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3B625" w14:textId="77777777" w:rsidR="009F0FC2" w:rsidRDefault="009F0FC2"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6DEBEADA" w14:textId="77777777" w:rsidR="005D2195" w:rsidRDefault="005D2195"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4D7D2891" w14:textId="77777777" w:rsidR="005D2195" w:rsidRPr="009F0FC2" w:rsidRDefault="005D2195"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3C5F82C2" w14:textId="30772508" w:rsidR="009F0FC2" w:rsidRPr="009F0FC2" w:rsidRDefault="009F0FC2"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r w:rsidRPr="009F0FC2">
        <w:rPr>
          <w:rFonts w:ascii="Arial" w:eastAsia="等线 Light" w:hAnsi="Arial" w:cs="Arial"/>
          <w:color w:val="323E4F"/>
          <w:spacing w:val="5"/>
          <w:kern w:val="0"/>
          <w:sz w:val="24"/>
          <w:szCs w:val="24"/>
        </w:rPr>
        <w:t xml:space="preserve">Unit name: </w:t>
      </w:r>
      <w:r w:rsidR="0063782D">
        <w:rPr>
          <w:rFonts w:ascii="Arial" w:eastAsia="等线 Light" w:hAnsi="Arial" w:cs="Arial" w:hint="eastAsia"/>
          <w:color w:val="323E4F"/>
          <w:spacing w:val="5"/>
          <w:kern w:val="0"/>
          <w:sz w:val="24"/>
          <w:szCs w:val="24"/>
        </w:rPr>
        <w:t>International Business Communication</w:t>
      </w:r>
    </w:p>
    <w:p w14:paraId="372813BC" w14:textId="78D9822C" w:rsidR="009F0FC2" w:rsidRPr="009F0FC2" w:rsidRDefault="009F0FC2"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r w:rsidRPr="009F0FC2">
        <w:rPr>
          <w:rFonts w:ascii="Arial" w:eastAsia="等线 Light" w:hAnsi="Arial" w:cs="Arial"/>
          <w:color w:val="323E4F"/>
          <w:spacing w:val="5"/>
          <w:kern w:val="0"/>
          <w:sz w:val="24"/>
          <w:szCs w:val="24"/>
        </w:rPr>
        <w:t>Module code: BMBM60</w:t>
      </w:r>
      <w:r w:rsidR="0063782D">
        <w:rPr>
          <w:rFonts w:ascii="Arial" w:eastAsia="等线 Light" w:hAnsi="Arial" w:cs="Arial" w:hint="eastAsia"/>
          <w:color w:val="323E4F"/>
          <w:spacing w:val="5"/>
          <w:kern w:val="0"/>
          <w:sz w:val="24"/>
          <w:szCs w:val="24"/>
        </w:rPr>
        <w:t>21</w:t>
      </w:r>
    </w:p>
    <w:p w14:paraId="53B402AF" w14:textId="77777777" w:rsidR="00DB0E91" w:rsidRDefault="00B5025D" w:rsidP="00DB0E91">
      <w:pPr>
        <w:widowControl/>
        <w:pBdr>
          <w:bottom w:val="single" w:sz="8" w:space="4" w:color="4472C4"/>
        </w:pBdr>
        <w:spacing w:before="100" w:beforeAutospacing="1" w:after="100" w:afterAutospacing="1" w:line="480" w:lineRule="auto"/>
        <w:contextualSpacing/>
        <w:jc w:val="center"/>
        <w:rPr>
          <w:rFonts w:ascii="Arial" w:eastAsia="等线 Light" w:hAnsi="Arial" w:cs="Arial"/>
          <w:b/>
          <w:color w:val="323E4F"/>
          <w:spacing w:val="5"/>
          <w:kern w:val="0"/>
          <w:sz w:val="24"/>
          <w:szCs w:val="24"/>
        </w:rPr>
      </w:pPr>
      <w:r w:rsidRPr="00B5025D">
        <w:rPr>
          <w:rFonts w:ascii="Arial" w:eastAsia="等线 Light" w:hAnsi="Arial" w:cs="Arial" w:hint="eastAsia"/>
          <w:b/>
          <w:color w:val="323E4F"/>
          <w:spacing w:val="5"/>
          <w:kern w:val="0"/>
          <w:sz w:val="24"/>
          <w:szCs w:val="24"/>
        </w:rPr>
        <w:t xml:space="preserve">The </w:t>
      </w:r>
      <w:r w:rsidR="00DB0E91" w:rsidRPr="00DB0E91">
        <w:rPr>
          <w:rFonts w:ascii="Arial" w:eastAsia="等线 Light" w:hAnsi="Arial" w:cs="Arial" w:hint="eastAsia"/>
          <w:b/>
          <w:color w:val="323E4F"/>
          <w:spacing w:val="5"/>
          <w:kern w:val="0"/>
          <w:sz w:val="24"/>
          <w:szCs w:val="24"/>
        </w:rPr>
        <w:t>Challenges and opportunities for the UK to enter the Japanese market</w:t>
      </w:r>
    </w:p>
    <w:p w14:paraId="76BA90E5" w14:textId="3CEFB9B4" w:rsidR="009F0FC2" w:rsidRPr="009F0FC2" w:rsidRDefault="009F0FC2" w:rsidP="00DB0E91">
      <w:pPr>
        <w:widowControl/>
        <w:pBdr>
          <w:bottom w:val="single" w:sz="8" w:space="4" w:color="4472C4"/>
        </w:pBdr>
        <w:spacing w:before="100" w:beforeAutospacing="1" w:after="100" w:afterAutospacing="1" w:line="480" w:lineRule="auto"/>
        <w:contextualSpacing/>
        <w:jc w:val="center"/>
        <w:rPr>
          <w:rFonts w:ascii="Arial" w:eastAsia="等线" w:hAnsi="Arial" w:cs="Arial"/>
          <w:kern w:val="0"/>
          <w:sz w:val="24"/>
          <w:szCs w:val="24"/>
        </w:rPr>
      </w:pPr>
      <w:r w:rsidRPr="009F0FC2">
        <w:rPr>
          <w:rFonts w:ascii="Arial" w:eastAsia="等线" w:hAnsi="Arial" w:cs="Arial"/>
          <w:kern w:val="0"/>
          <w:sz w:val="24"/>
          <w:szCs w:val="24"/>
        </w:rPr>
        <w:t xml:space="preserve">Written by: </w:t>
      </w:r>
      <w:r w:rsidRPr="0074557E">
        <w:rPr>
          <w:rFonts w:ascii="Arial" w:eastAsia="等线" w:hAnsi="Arial" w:cs="Arial"/>
          <w:kern w:val="0"/>
          <w:sz w:val="24"/>
          <w:szCs w:val="24"/>
        </w:rPr>
        <w:t>Wang Yaozheng</w:t>
      </w:r>
    </w:p>
    <w:p w14:paraId="6E558A50" w14:textId="797A7325"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r w:rsidRPr="009F0FC2">
        <w:rPr>
          <w:rFonts w:ascii="Arial" w:eastAsia="等线" w:hAnsi="Arial" w:cs="Arial"/>
          <w:kern w:val="0"/>
          <w:sz w:val="24"/>
          <w:szCs w:val="24"/>
        </w:rPr>
        <w:t xml:space="preserve">Student ID: </w:t>
      </w:r>
      <w:r w:rsidRPr="0074557E">
        <w:rPr>
          <w:rFonts w:ascii="Arial" w:eastAsia="等线" w:hAnsi="Arial" w:cs="Arial"/>
          <w:kern w:val="0"/>
          <w:sz w:val="24"/>
          <w:szCs w:val="24"/>
        </w:rPr>
        <w:t>2416609</w:t>
      </w:r>
    </w:p>
    <w:p w14:paraId="62A81945" w14:textId="0556BA63"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r w:rsidRPr="009F0FC2">
        <w:rPr>
          <w:rFonts w:ascii="Arial" w:eastAsia="等线" w:hAnsi="Arial" w:cs="Arial"/>
          <w:kern w:val="0"/>
          <w:sz w:val="24"/>
          <w:szCs w:val="24"/>
        </w:rPr>
        <w:t xml:space="preserve">Date submitted: </w:t>
      </w:r>
      <w:r w:rsidR="00B5025D">
        <w:rPr>
          <w:rFonts w:ascii="Arial" w:eastAsia="等线" w:hAnsi="Arial" w:cs="Arial"/>
          <w:kern w:val="0"/>
          <w:sz w:val="24"/>
          <w:szCs w:val="24"/>
        </w:rPr>
        <w:t>January 1</w:t>
      </w:r>
      <w:r w:rsidR="00B5025D">
        <w:rPr>
          <w:rFonts w:ascii="Arial" w:eastAsia="等线" w:hAnsi="Arial" w:cs="Arial" w:hint="eastAsia"/>
          <w:kern w:val="0"/>
          <w:sz w:val="24"/>
          <w:szCs w:val="24"/>
        </w:rPr>
        <w:t>0</w:t>
      </w:r>
      <w:r w:rsidR="00B5025D">
        <w:rPr>
          <w:rFonts w:ascii="Arial" w:eastAsia="等线" w:hAnsi="Arial" w:cs="Arial"/>
          <w:kern w:val="0"/>
          <w:sz w:val="24"/>
          <w:szCs w:val="24"/>
        </w:rPr>
        <w:t>, 2025</w:t>
      </w:r>
    </w:p>
    <w:p w14:paraId="65DE4FCB"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1CA815E2"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775C5198"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2BB333E6"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14DAC5D1"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15DBE65C" w14:textId="77777777" w:rsidR="00FA5E16" w:rsidRPr="0074557E" w:rsidRDefault="00FA5E16" w:rsidP="0074557E">
      <w:pPr>
        <w:spacing w:line="480" w:lineRule="auto"/>
        <w:rPr>
          <w:rFonts w:ascii="Arial" w:hAnsi="Arial" w:cs="Arial"/>
          <w:sz w:val="24"/>
          <w:szCs w:val="24"/>
        </w:rPr>
      </w:pPr>
    </w:p>
    <w:sdt>
      <w:sdtPr>
        <w:rPr>
          <w:rFonts w:ascii="Arial" w:eastAsiaTheme="minorEastAsia" w:hAnsi="Arial" w:cs="Arial"/>
          <w:color w:val="auto"/>
          <w:kern w:val="2"/>
          <w:sz w:val="24"/>
          <w:szCs w:val="24"/>
          <w:lang w:val="zh-CN"/>
        </w:rPr>
        <w:id w:val="572011932"/>
        <w:docPartObj>
          <w:docPartGallery w:val="Table of Contents"/>
          <w:docPartUnique/>
        </w:docPartObj>
      </w:sdtPr>
      <w:sdtEndPr>
        <w:rPr>
          <w:b/>
          <w:bCs/>
        </w:rPr>
      </w:sdtEndPr>
      <w:sdtContent>
        <w:p w14:paraId="5C968A46" w14:textId="452801B1" w:rsidR="001F62D0" w:rsidRPr="00B5025D" w:rsidRDefault="0074557E" w:rsidP="0074557E">
          <w:pPr>
            <w:pStyle w:val="TOC"/>
            <w:spacing w:line="480" w:lineRule="auto"/>
            <w:rPr>
              <w:rFonts w:ascii="Arial" w:hAnsi="Arial" w:cs="Arial"/>
              <w:sz w:val="24"/>
              <w:szCs w:val="24"/>
            </w:rPr>
          </w:pPr>
          <w:r w:rsidRPr="00B5025D">
            <w:rPr>
              <w:rFonts w:ascii="Arial" w:hAnsi="Arial" w:cs="Arial"/>
              <w:sz w:val="24"/>
              <w:szCs w:val="24"/>
              <w:lang w:val="zh-CN"/>
            </w:rPr>
            <w:t>Content</w:t>
          </w:r>
        </w:p>
        <w:p w14:paraId="2061DC38" w14:textId="639377E7" w:rsidR="00A17088" w:rsidRDefault="001F62D0">
          <w:pPr>
            <w:pStyle w:val="TOC1"/>
            <w:tabs>
              <w:tab w:val="right" w:leader="dot" w:pos="8296"/>
            </w:tabs>
            <w:rPr>
              <w:rFonts w:hint="eastAsia"/>
              <w:noProof/>
              <w:sz w:val="22"/>
              <w:szCs w:val="24"/>
              <w14:ligatures w14:val="standardContextual"/>
            </w:rPr>
          </w:pPr>
          <w:r w:rsidRPr="00B5025D">
            <w:rPr>
              <w:rFonts w:ascii="Arial" w:hAnsi="Arial" w:cs="Arial"/>
              <w:sz w:val="24"/>
              <w:szCs w:val="24"/>
            </w:rPr>
            <w:fldChar w:fldCharType="begin"/>
          </w:r>
          <w:r w:rsidRPr="00B5025D">
            <w:rPr>
              <w:rFonts w:ascii="Arial" w:hAnsi="Arial" w:cs="Arial"/>
              <w:sz w:val="24"/>
              <w:szCs w:val="24"/>
            </w:rPr>
            <w:instrText xml:space="preserve"> TOC \o "1-3" \h \z \u </w:instrText>
          </w:r>
          <w:r w:rsidRPr="00B5025D">
            <w:rPr>
              <w:rFonts w:ascii="Arial" w:hAnsi="Arial" w:cs="Arial"/>
              <w:sz w:val="24"/>
              <w:szCs w:val="24"/>
            </w:rPr>
            <w:fldChar w:fldCharType="separate"/>
          </w:r>
          <w:hyperlink w:anchor="_Toc187467083" w:history="1">
            <w:r w:rsidR="00A17088" w:rsidRPr="0060139F">
              <w:rPr>
                <w:rStyle w:val="af2"/>
                <w:rFonts w:ascii="Arial" w:hAnsi="Arial" w:cs="Arial" w:hint="eastAsia"/>
                <w:noProof/>
                <w:lang w:val="en-GB" w:eastAsia="en-US"/>
              </w:rPr>
              <w:t>Executive Summary</w:t>
            </w:r>
            <w:r w:rsidR="00A17088">
              <w:rPr>
                <w:rFonts w:hint="eastAsia"/>
                <w:noProof/>
                <w:webHidden/>
              </w:rPr>
              <w:tab/>
            </w:r>
            <w:r w:rsidR="00A17088">
              <w:rPr>
                <w:rFonts w:hint="eastAsia"/>
                <w:noProof/>
                <w:webHidden/>
              </w:rPr>
              <w:fldChar w:fldCharType="begin"/>
            </w:r>
            <w:r w:rsidR="00A17088">
              <w:rPr>
                <w:rFonts w:hint="eastAsia"/>
                <w:noProof/>
                <w:webHidden/>
              </w:rPr>
              <w:instrText xml:space="preserve"> </w:instrText>
            </w:r>
            <w:r w:rsidR="00A17088">
              <w:rPr>
                <w:noProof/>
                <w:webHidden/>
              </w:rPr>
              <w:instrText>PAGEREF _Toc187467083 \h</w:instrText>
            </w:r>
            <w:r w:rsidR="00A17088">
              <w:rPr>
                <w:rFonts w:hint="eastAsia"/>
                <w:noProof/>
                <w:webHidden/>
              </w:rPr>
              <w:instrText xml:space="preserve"> </w:instrText>
            </w:r>
            <w:r w:rsidR="00A17088">
              <w:rPr>
                <w:rFonts w:hint="eastAsia"/>
                <w:noProof/>
                <w:webHidden/>
              </w:rPr>
            </w:r>
            <w:r w:rsidR="00A17088">
              <w:rPr>
                <w:rFonts w:hint="eastAsia"/>
                <w:noProof/>
                <w:webHidden/>
              </w:rPr>
              <w:fldChar w:fldCharType="separate"/>
            </w:r>
            <w:r w:rsidR="00655385">
              <w:rPr>
                <w:rFonts w:hint="eastAsia"/>
                <w:noProof/>
                <w:webHidden/>
              </w:rPr>
              <w:t>3</w:t>
            </w:r>
            <w:r w:rsidR="00A17088">
              <w:rPr>
                <w:rFonts w:hint="eastAsia"/>
                <w:noProof/>
                <w:webHidden/>
              </w:rPr>
              <w:fldChar w:fldCharType="end"/>
            </w:r>
          </w:hyperlink>
        </w:p>
        <w:p w14:paraId="654A01B8" w14:textId="0F315DB0" w:rsidR="00A17088" w:rsidRDefault="00A17088">
          <w:pPr>
            <w:pStyle w:val="TOC1"/>
            <w:tabs>
              <w:tab w:val="right" w:leader="dot" w:pos="8296"/>
            </w:tabs>
            <w:rPr>
              <w:rFonts w:hint="eastAsia"/>
              <w:noProof/>
              <w:sz w:val="22"/>
              <w:szCs w:val="24"/>
              <w14:ligatures w14:val="standardContextual"/>
            </w:rPr>
          </w:pPr>
          <w:hyperlink w:anchor="_Toc187467084" w:history="1">
            <w:r w:rsidRPr="0060139F">
              <w:rPr>
                <w:rStyle w:val="af2"/>
                <w:rFonts w:ascii="Arial" w:hAnsi="Arial" w:cs="Arial" w:hint="eastAsia"/>
                <w:noProof/>
              </w:rPr>
              <w:t>1.0 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_Toc187467084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4</w:t>
            </w:r>
            <w:r>
              <w:rPr>
                <w:rFonts w:hint="eastAsia"/>
                <w:noProof/>
                <w:webHidden/>
              </w:rPr>
              <w:fldChar w:fldCharType="end"/>
            </w:r>
          </w:hyperlink>
        </w:p>
        <w:p w14:paraId="6330E495" w14:textId="14E87E6E" w:rsidR="00A17088" w:rsidRDefault="00A17088">
          <w:pPr>
            <w:pStyle w:val="TOC2"/>
            <w:tabs>
              <w:tab w:val="right" w:leader="dot" w:pos="8296"/>
            </w:tabs>
            <w:rPr>
              <w:rFonts w:hint="eastAsia"/>
              <w:noProof/>
              <w:sz w:val="22"/>
              <w:szCs w:val="24"/>
              <w14:ligatures w14:val="standardContextual"/>
            </w:rPr>
          </w:pPr>
          <w:hyperlink w:anchor="_Toc187467085" w:history="1">
            <w:r w:rsidRPr="0060139F">
              <w:rPr>
                <w:rStyle w:val="af2"/>
                <w:rFonts w:ascii="Arial" w:hAnsi="Arial" w:cs="Arial" w:hint="eastAsia"/>
                <w:noProof/>
              </w:rPr>
              <w:t>1.1 Background of the Study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_Toc187467085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4</w:t>
            </w:r>
            <w:r>
              <w:rPr>
                <w:rFonts w:hint="eastAsia"/>
                <w:noProof/>
                <w:webHidden/>
              </w:rPr>
              <w:fldChar w:fldCharType="end"/>
            </w:r>
          </w:hyperlink>
        </w:p>
        <w:p w14:paraId="65BE01D1" w14:textId="575ACE16" w:rsidR="00A17088" w:rsidRDefault="00A17088">
          <w:pPr>
            <w:pStyle w:val="TOC2"/>
            <w:tabs>
              <w:tab w:val="right" w:leader="dot" w:pos="8296"/>
            </w:tabs>
            <w:rPr>
              <w:rFonts w:hint="eastAsia"/>
              <w:noProof/>
              <w:sz w:val="22"/>
              <w:szCs w:val="24"/>
              <w14:ligatures w14:val="standardContextual"/>
            </w:rPr>
          </w:pPr>
          <w:hyperlink w:anchor="_Toc187467086" w:history="1">
            <w:r w:rsidRPr="0060139F">
              <w:rPr>
                <w:rStyle w:val="af2"/>
                <w:rFonts w:ascii="Arial" w:hAnsi="Arial" w:cs="Arial" w:hint="eastAsia"/>
                <w:noProof/>
              </w:rPr>
              <w:t>1.2 Objectives of the essay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_Toc187467086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4</w:t>
            </w:r>
            <w:r>
              <w:rPr>
                <w:rFonts w:hint="eastAsia"/>
                <w:noProof/>
                <w:webHidden/>
              </w:rPr>
              <w:fldChar w:fldCharType="end"/>
            </w:r>
          </w:hyperlink>
        </w:p>
        <w:p w14:paraId="45589906" w14:textId="69B430D3" w:rsidR="00A17088" w:rsidRDefault="00A17088">
          <w:pPr>
            <w:pStyle w:val="TOC1"/>
            <w:tabs>
              <w:tab w:val="right" w:leader="dot" w:pos="8296"/>
            </w:tabs>
            <w:rPr>
              <w:rFonts w:hint="eastAsia"/>
              <w:noProof/>
              <w:sz w:val="22"/>
              <w:szCs w:val="24"/>
              <w14:ligatures w14:val="standardContextual"/>
            </w:rPr>
          </w:pPr>
          <w:hyperlink w:anchor="_Toc187467087" w:history="1">
            <w:r w:rsidRPr="0060139F">
              <w:rPr>
                <w:rStyle w:val="af2"/>
                <w:rFonts w:ascii="Arial" w:hAnsi="Arial" w:cs="Arial" w:hint="eastAsia"/>
                <w:noProof/>
              </w:rPr>
              <w:t>2.0 Main Body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_Toc187467087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5</w:t>
            </w:r>
            <w:r>
              <w:rPr>
                <w:rFonts w:hint="eastAsia"/>
                <w:noProof/>
                <w:webHidden/>
              </w:rPr>
              <w:fldChar w:fldCharType="end"/>
            </w:r>
          </w:hyperlink>
        </w:p>
        <w:p w14:paraId="72F35CCF" w14:textId="03A50C0A" w:rsidR="00A17088" w:rsidRDefault="00A17088">
          <w:pPr>
            <w:pStyle w:val="TOC2"/>
            <w:tabs>
              <w:tab w:val="right" w:leader="dot" w:pos="8296"/>
            </w:tabs>
            <w:rPr>
              <w:rFonts w:hint="eastAsia"/>
              <w:noProof/>
              <w:sz w:val="22"/>
              <w:szCs w:val="24"/>
              <w14:ligatures w14:val="standardContextual"/>
            </w:rPr>
          </w:pPr>
          <w:hyperlink w:anchor="_Toc187467088" w:history="1">
            <w:r w:rsidRPr="0060139F">
              <w:rPr>
                <w:rStyle w:val="af2"/>
                <w:rFonts w:ascii="Arial" w:hAnsi="Arial" w:cs="Arial" w:hint="eastAsia"/>
                <w:noProof/>
              </w:rPr>
              <w:t>2.1 Understanding Intercultural Communication Theories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_Toc187467088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5</w:t>
            </w:r>
            <w:r>
              <w:rPr>
                <w:rFonts w:hint="eastAsia"/>
                <w:noProof/>
                <w:webHidden/>
              </w:rPr>
              <w:fldChar w:fldCharType="end"/>
            </w:r>
          </w:hyperlink>
        </w:p>
        <w:p w14:paraId="7D3C6509" w14:textId="1ED7CCAE" w:rsidR="00A17088" w:rsidRDefault="00A17088">
          <w:pPr>
            <w:pStyle w:val="TOC3"/>
            <w:tabs>
              <w:tab w:val="right" w:leader="dot" w:pos="8296"/>
            </w:tabs>
            <w:rPr>
              <w:rFonts w:hint="eastAsia"/>
              <w:noProof/>
              <w:sz w:val="22"/>
              <w:szCs w:val="24"/>
              <w14:ligatures w14:val="standardContextual"/>
            </w:rPr>
          </w:pPr>
          <w:hyperlink w:anchor="_Toc187467089" w:history="1">
            <w:r w:rsidRPr="0060139F">
              <w:rPr>
                <w:rStyle w:val="af2"/>
                <w:rFonts w:ascii="Arial" w:hAnsi="Arial" w:cs="Arial" w:hint="eastAsia"/>
                <w:noProof/>
              </w:rPr>
              <w:t>2.1.1 Hofstede's Cultural Dimensions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_Toc187467089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5</w:t>
            </w:r>
            <w:r>
              <w:rPr>
                <w:rFonts w:hint="eastAsia"/>
                <w:noProof/>
                <w:webHidden/>
              </w:rPr>
              <w:fldChar w:fldCharType="end"/>
            </w:r>
          </w:hyperlink>
        </w:p>
        <w:p w14:paraId="10FD0395" w14:textId="0B135E9C" w:rsidR="00A17088" w:rsidRDefault="00A17088">
          <w:pPr>
            <w:pStyle w:val="TOC3"/>
            <w:tabs>
              <w:tab w:val="right" w:leader="dot" w:pos="8296"/>
            </w:tabs>
            <w:rPr>
              <w:rFonts w:hint="eastAsia"/>
              <w:noProof/>
              <w:sz w:val="22"/>
              <w:szCs w:val="24"/>
              <w14:ligatures w14:val="standardContextual"/>
            </w:rPr>
          </w:pPr>
          <w:hyperlink w:anchor="_Toc187467090" w:history="1">
            <w:r w:rsidRPr="0060139F">
              <w:rPr>
                <w:rStyle w:val="af2"/>
                <w:rFonts w:ascii="Arial" w:hAnsi="Arial" w:cs="Arial" w:hint="eastAsia"/>
                <w:noProof/>
              </w:rPr>
              <w:t>2.1.2 Hall's High- and Low-Context Cultures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_Toc187467090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6</w:t>
            </w:r>
            <w:r>
              <w:rPr>
                <w:rFonts w:hint="eastAsia"/>
                <w:noProof/>
                <w:webHidden/>
              </w:rPr>
              <w:fldChar w:fldCharType="end"/>
            </w:r>
          </w:hyperlink>
        </w:p>
        <w:p w14:paraId="557F219A" w14:textId="17B0E2E1" w:rsidR="00A17088" w:rsidRDefault="00A17088">
          <w:pPr>
            <w:pStyle w:val="TOC3"/>
            <w:tabs>
              <w:tab w:val="right" w:leader="dot" w:pos="8296"/>
            </w:tabs>
            <w:rPr>
              <w:rFonts w:hint="eastAsia"/>
              <w:noProof/>
              <w:sz w:val="22"/>
              <w:szCs w:val="24"/>
              <w14:ligatures w14:val="standardContextual"/>
            </w:rPr>
          </w:pPr>
          <w:hyperlink w:anchor="_Toc187467091" w:history="1">
            <w:r w:rsidRPr="0060139F">
              <w:rPr>
                <w:rStyle w:val="af2"/>
                <w:rFonts w:ascii="Arial" w:hAnsi="Arial" w:cs="Arial" w:hint="eastAsia"/>
                <w:noProof/>
              </w:rPr>
              <w:t>2.1.3 Application to UK-Japan Business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_Toc187467091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7</w:t>
            </w:r>
            <w:r>
              <w:rPr>
                <w:rFonts w:hint="eastAsia"/>
                <w:noProof/>
                <w:webHidden/>
              </w:rPr>
              <w:fldChar w:fldCharType="end"/>
            </w:r>
          </w:hyperlink>
        </w:p>
        <w:p w14:paraId="0938ECD0" w14:textId="45B2AB34" w:rsidR="00A17088" w:rsidRDefault="00A17088">
          <w:pPr>
            <w:pStyle w:val="TOC2"/>
            <w:tabs>
              <w:tab w:val="right" w:leader="dot" w:pos="8296"/>
            </w:tabs>
            <w:rPr>
              <w:rFonts w:hint="eastAsia"/>
              <w:noProof/>
              <w:sz w:val="22"/>
              <w:szCs w:val="24"/>
              <w14:ligatures w14:val="standardContextual"/>
            </w:rPr>
          </w:pPr>
          <w:hyperlink w:anchor="_Toc187467092" w:history="1">
            <w:r w:rsidRPr="0060139F">
              <w:rPr>
                <w:rStyle w:val="af2"/>
                <w:rFonts w:ascii="Arial" w:hAnsi="Arial" w:cs="Arial" w:hint="eastAsia"/>
                <w:noProof/>
              </w:rPr>
              <w:t>2.2 Challenges in British-Japanese Business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_Toc187467092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8</w:t>
            </w:r>
            <w:r>
              <w:rPr>
                <w:rFonts w:hint="eastAsia"/>
                <w:noProof/>
                <w:webHidden/>
              </w:rPr>
              <w:fldChar w:fldCharType="end"/>
            </w:r>
          </w:hyperlink>
        </w:p>
        <w:p w14:paraId="67E18F33" w14:textId="1E22CC1E" w:rsidR="00A17088" w:rsidRDefault="00A17088">
          <w:pPr>
            <w:pStyle w:val="TOC3"/>
            <w:tabs>
              <w:tab w:val="right" w:leader="dot" w:pos="8296"/>
            </w:tabs>
            <w:rPr>
              <w:rFonts w:hint="eastAsia"/>
              <w:noProof/>
              <w:sz w:val="22"/>
              <w:szCs w:val="24"/>
              <w14:ligatures w14:val="standardContextual"/>
            </w:rPr>
          </w:pPr>
          <w:hyperlink w:anchor="_Toc187467093" w:history="1">
            <w:r w:rsidRPr="0060139F">
              <w:rPr>
                <w:rStyle w:val="af2"/>
                <w:rFonts w:ascii="Arial" w:hAnsi="Arial" w:cs="Arial" w:hint="eastAsia"/>
                <w:noProof/>
              </w:rPr>
              <w:t>2.2.1 Communication Styles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_Toc187467093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8</w:t>
            </w:r>
            <w:r>
              <w:rPr>
                <w:rFonts w:hint="eastAsia"/>
                <w:noProof/>
                <w:webHidden/>
              </w:rPr>
              <w:fldChar w:fldCharType="end"/>
            </w:r>
          </w:hyperlink>
        </w:p>
        <w:p w14:paraId="533F74BD" w14:textId="7AEC7419" w:rsidR="00A17088" w:rsidRDefault="00A17088">
          <w:pPr>
            <w:pStyle w:val="TOC3"/>
            <w:tabs>
              <w:tab w:val="right" w:leader="dot" w:pos="8296"/>
            </w:tabs>
            <w:rPr>
              <w:rFonts w:hint="eastAsia"/>
              <w:noProof/>
              <w:sz w:val="22"/>
              <w:szCs w:val="24"/>
              <w14:ligatures w14:val="standardContextual"/>
            </w:rPr>
          </w:pPr>
          <w:hyperlink w:anchor="_Toc187467094" w:history="1">
            <w:r w:rsidRPr="0060139F">
              <w:rPr>
                <w:rStyle w:val="af2"/>
                <w:rFonts w:ascii="Arial" w:hAnsi="Arial" w:cs="Arial" w:hint="eastAsia"/>
                <w:noProof/>
              </w:rPr>
              <w:t>2.2.2 Hierarchy and Decision-Making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_Toc187467094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9</w:t>
            </w:r>
            <w:r>
              <w:rPr>
                <w:rFonts w:hint="eastAsia"/>
                <w:noProof/>
                <w:webHidden/>
              </w:rPr>
              <w:fldChar w:fldCharType="end"/>
            </w:r>
          </w:hyperlink>
        </w:p>
        <w:p w14:paraId="446E4F00" w14:textId="2CCBA946" w:rsidR="00A17088" w:rsidRDefault="00A17088">
          <w:pPr>
            <w:pStyle w:val="TOC3"/>
            <w:tabs>
              <w:tab w:val="right" w:leader="dot" w:pos="8296"/>
            </w:tabs>
            <w:rPr>
              <w:rFonts w:hint="eastAsia"/>
              <w:noProof/>
              <w:sz w:val="22"/>
              <w:szCs w:val="24"/>
              <w14:ligatures w14:val="standardContextual"/>
            </w:rPr>
          </w:pPr>
          <w:hyperlink w:anchor="_Toc187467095" w:history="1">
            <w:r w:rsidRPr="0060139F">
              <w:rPr>
                <w:rStyle w:val="af2"/>
                <w:rFonts w:ascii="Arial" w:hAnsi="Arial" w:cs="Arial" w:hint="eastAsia"/>
                <w:noProof/>
              </w:rPr>
              <w:t>2.2.3 Business Etiquette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_Toc187467095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10</w:t>
            </w:r>
            <w:r>
              <w:rPr>
                <w:rFonts w:hint="eastAsia"/>
                <w:noProof/>
                <w:webHidden/>
              </w:rPr>
              <w:fldChar w:fldCharType="end"/>
            </w:r>
          </w:hyperlink>
        </w:p>
        <w:p w14:paraId="56D992C2" w14:textId="213B3D73" w:rsidR="00A17088" w:rsidRDefault="00A17088">
          <w:pPr>
            <w:pStyle w:val="TOC3"/>
            <w:tabs>
              <w:tab w:val="right" w:leader="dot" w:pos="8296"/>
            </w:tabs>
            <w:rPr>
              <w:rFonts w:hint="eastAsia"/>
              <w:noProof/>
              <w:sz w:val="22"/>
              <w:szCs w:val="24"/>
              <w14:ligatures w14:val="standardContextual"/>
            </w:rPr>
          </w:pPr>
          <w:hyperlink w:anchor="_Toc187467096" w:history="1">
            <w:r w:rsidRPr="0060139F">
              <w:rPr>
                <w:rStyle w:val="af2"/>
                <w:rFonts w:ascii="Arial" w:hAnsi="Arial" w:cs="Arial" w:hint="eastAsia"/>
                <w:noProof/>
              </w:rPr>
              <w:t>2.2.4 Cultural Values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_Toc187467096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10</w:t>
            </w:r>
            <w:r>
              <w:rPr>
                <w:rFonts w:hint="eastAsia"/>
                <w:noProof/>
                <w:webHidden/>
              </w:rPr>
              <w:fldChar w:fldCharType="end"/>
            </w:r>
          </w:hyperlink>
        </w:p>
        <w:p w14:paraId="73DFFB8F" w14:textId="40685799" w:rsidR="00A17088" w:rsidRDefault="00A17088">
          <w:pPr>
            <w:pStyle w:val="TOC2"/>
            <w:tabs>
              <w:tab w:val="right" w:leader="dot" w:pos="8296"/>
            </w:tabs>
            <w:rPr>
              <w:rFonts w:hint="eastAsia"/>
              <w:noProof/>
              <w:sz w:val="22"/>
              <w:szCs w:val="24"/>
              <w14:ligatures w14:val="standardContextual"/>
            </w:rPr>
          </w:pPr>
          <w:hyperlink w:anchor="_Toc187467097" w:history="1">
            <w:r w:rsidRPr="0060139F">
              <w:rPr>
                <w:rStyle w:val="af2"/>
                <w:rFonts w:ascii="Arial" w:hAnsi="Arial" w:cs="Arial" w:hint="eastAsia"/>
                <w:noProof/>
              </w:rPr>
              <w:t>2.3 Real-World Case Studies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_Toc187467097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11</w:t>
            </w:r>
            <w:r>
              <w:rPr>
                <w:rFonts w:hint="eastAsia"/>
                <w:noProof/>
                <w:webHidden/>
              </w:rPr>
              <w:fldChar w:fldCharType="end"/>
            </w:r>
          </w:hyperlink>
        </w:p>
        <w:p w14:paraId="72C28A0B" w14:textId="0F4F860B" w:rsidR="00A17088" w:rsidRDefault="00A17088">
          <w:pPr>
            <w:pStyle w:val="TOC3"/>
            <w:tabs>
              <w:tab w:val="right" w:leader="dot" w:pos="8296"/>
            </w:tabs>
            <w:rPr>
              <w:rFonts w:hint="eastAsia"/>
              <w:noProof/>
              <w:sz w:val="22"/>
              <w:szCs w:val="24"/>
              <w14:ligatures w14:val="standardContextual"/>
            </w:rPr>
          </w:pPr>
          <w:hyperlink w:anchor="_Toc187467098" w:history="1">
            <w:r w:rsidRPr="0060139F">
              <w:rPr>
                <w:rStyle w:val="af2"/>
                <w:rFonts w:ascii="Arial" w:hAnsi="Arial" w:cs="Arial" w:hint="eastAsia"/>
                <w:noProof/>
              </w:rPr>
              <w:t>Case 1: A British Retailer</w:t>
            </w:r>
            <w:r w:rsidRPr="0060139F">
              <w:rPr>
                <w:rStyle w:val="af2"/>
                <w:rFonts w:ascii="Arial" w:hAnsi="Arial" w:cs="Arial" w:hint="eastAsia"/>
                <w:noProof/>
              </w:rPr>
              <w:t>’</w:t>
            </w:r>
            <w:r w:rsidRPr="0060139F">
              <w:rPr>
                <w:rStyle w:val="af2"/>
                <w:rFonts w:ascii="Arial" w:hAnsi="Arial" w:cs="Arial" w:hint="eastAsia"/>
                <w:noProof/>
              </w:rPr>
              <w:t>s Missteps in Japan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_Toc187467098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11</w:t>
            </w:r>
            <w:r>
              <w:rPr>
                <w:rFonts w:hint="eastAsia"/>
                <w:noProof/>
                <w:webHidden/>
              </w:rPr>
              <w:fldChar w:fldCharType="end"/>
            </w:r>
          </w:hyperlink>
        </w:p>
        <w:p w14:paraId="2C36B3D2" w14:textId="3B5607D2" w:rsidR="00A17088" w:rsidRDefault="00A17088">
          <w:pPr>
            <w:pStyle w:val="TOC3"/>
            <w:tabs>
              <w:tab w:val="right" w:leader="dot" w:pos="8296"/>
            </w:tabs>
            <w:rPr>
              <w:rFonts w:hint="eastAsia"/>
              <w:noProof/>
              <w:sz w:val="22"/>
              <w:szCs w:val="24"/>
              <w14:ligatures w14:val="standardContextual"/>
            </w:rPr>
          </w:pPr>
          <w:hyperlink w:anchor="_Toc187467099" w:history="1">
            <w:r w:rsidRPr="0060139F">
              <w:rPr>
                <w:rStyle w:val="af2"/>
                <w:rFonts w:ascii="Arial" w:hAnsi="Arial" w:cs="Arial" w:hint="eastAsia"/>
                <w:noProof/>
              </w:rPr>
              <w:t>Case 2: Collaborative Success in the Automotive Sector</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_Toc187467099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12</w:t>
            </w:r>
            <w:r>
              <w:rPr>
                <w:rFonts w:hint="eastAsia"/>
                <w:noProof/>
                <w:webHidden/>
              </w:rPr>
              <w:fldChar w:fldCharType="end"/>
            </w:r>
          </w:hyperlink>
        </w:p>
        <w:p w14:paraId="499D4173" w14:textId="5248877E" w:rsidR="00A17088" w:rsidRDefault="00A17088">
          <w:pPr>
            <w:pStyle w:val="TOC2"/>
            <w:tabs>
              <w:tab w:val="right" w:leader="dot" w:pos="8296"/>
            </w:tabs>
            <w:rPr>
              <w:rFonts w:hint="eastAsia"/>
              <w:noProof/>
              <w:sz w:val="22"/>
              <w:szCs w:val="24"/>
              <w14:ligatures w14:val="standardContextual"/>
            </w:rPr>
          </w:pPr>
          <w:hyperlink w:anchor="_Toc187467100" w:history="1">
            <w:r w:rsidRPr="0060139F">
              <w:rPr>
                <w:rStyle w:val="af2"/>
                <w:rFonts w:ascii="Arial" w:hAnsi="Arial" w:cs="Arial" w:hint="eastAsia"/>
                <w:noProof/>
              </w:rPr>
              <w:t>2.4 Sensitivities in British-Japanese Business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_Toc187467100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13</w:t>
            </w:r>
            <w:r>
              <w:rPr>
                <w:rFonts w:hint="eastAsia"/>
                <w:noProof/>
                <w:webHidden/>
              </w:rPr>
              <w:fldChar w:fldCharType="end"/>
            </w:r>
          </w:hyperlink>
        </w:p>
        <w:p w14:paraId="30E4C187" w14:textId="54F04B31" w:rsidR="00A17088" w:rsidRDefault="00A17088">
          <w:pPr>
            <w:pStyle w:val="TOC3"/>
            <w:tabs>
              <w:tab w:val="right" w:leader="dot" w:pos="8296"/>
            </w:tabs>
            <w:rPr>
              <w:rFonts w:hint="eastAsia"/>
              <w:noProof/>
              <w:sz w:val="22"/>
              <w:szCs w:val="24"/>
              <w14:ligatures w14:val="standardContextual"/>
            </w:rPr>
          </w:pPr>
          <w:hyperlink w:anchor="_Toc187467101" w:history="1">
            <w:r w:rsidRPr="0060139F">
              <w:rPr>
                <w:rStyle w:val="af2"/>
                <w:rFonts w:ascii="Arial" w:hAnsi="Arial" w:cs="Arial" w:hint="eastAsia"/>
                <w:noProof/>
              </w:rPr>
              <w:t>2.4.1 National Pride and Identity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_Toc187467101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13</w:t>
            </w:r>
            <w:r>
              <w:rPr>
                <w:rFonts w:hint="eastAsia"/>
                <w:noProof/>
                <w:webHidden/>
              </w:rPr>
              <w:fldChar w:fldCharType="end"/>
            </w:r>
          </w:hyperlink>
        </w:p>
        <w:p w14:paraId="52E12F55" w14:textId="6EAFE327" w:rsidR="00A17088" w:rsidRDefault="00A17088">
          <w:pPr>
            <w:pStyle w:val="TOC3"/>
            <w:tabs>
              <w:tab w:val="right" w:leader="dot" w:pos="8296"/>
            </w:tabs>
            <w:rPr>
              <w:rFonts w:hint="eastAsia"/>
              <w:noProof/>
              <w:sz w:val="22"/>
              <w:szCs w:val="24"/>
              <w14:ligatures w14:val="standardContextual"/>
            </w:rPr>
          </w:pPr>
          <w:hyperlink w:anchor="_Toc187467102" w:history="1">
            <w:r w:rsidRPr="0060139F">
              <w:rPr>
                <w:rStyle w:val="af2"/>
                <w:rFonts w:ascii="Arial" w:hAnsi="Arial" w:cs="Arial" w:hint="eastAsia"/>
                <w:noProof/>
              </w:rPr>
              <w:t>2.4.2 Perceptions of Foreigners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_Toc187467102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13</w:t>
            </w:r>
            <w:r>
              <w:rPr>
                <w:rFonts w:hint="eastAsia"/>
                <w:noProof/>
                <w:webHidden/>
              </w:rPr>
              <w:fldChar w:fldCharType="end"/>
            </w:r>
          </w:hyperlink>
        </w:p>
        <w:p w14:paraId="23E1C12C" w14:textId="7A144A68" w:rsidR="00A17088" w:rsidRDefault="00A17088">
          <w:pPr>
            <w:pStyle w:val="TOC3"/>
            <w:tabs>
              <w:tab w:val="right" w:leader="dot" w:pos="8296"/>
            </w:tabs>
            <w:rPr>
              <w:rFonts w:hint="eastAsia"/>
              <w:noProof/>
              <w:sz w:val="22"/>
              <w:szCs w:val="24"/>
              <w14:ligatures w14:val="standardContextual"/>
            </w:rPr>
          </w:pPr>
          <w:hyperlink w:anchor="_Toc187467103" w:history="1">
            <w:r w:rsidRPr="0060139F">
              <w:rPr>
                <w:rStyle w:val="af2"/>
                <w:rFonts w:ascii="Arial" w:hAnsi="Arial" w:cs="Arial" w:hint="eastAsia"/>
                <w:noProof/>
              </w:rPr>
              <w:t>2.4.3 Taboos and Sensitive Topics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_Toc187467103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14</w:t>
            </w:r>
            <w:r>
              <w:rPr>
                <w:rFonts w:hint="eastAsia"/>
                <w:noProof/>
                <w:webHidden/>
              </w:rPr>
              <w:fldChar w:fldCharType="end"/>
            </w:r>
          </w:hyperlink>
        </w:p>
        <w:p w14:paraId="26BC810A" w14:textId="1B233D40" w:rsidR="00A17088" w:rsidRDefault="00A17088">
          <w:pPr>
            <w:pStyle w:val="TOC2"/>
            <w:tabs>
              <w:tab w:val="right" w:leader="dot" w:pos="8296"/>
            </w:tabs>
            <w:rPr>
              <w:rFonts w:hint="eastAsia"/>
              <w:noProof/>
              <w:sz w:val="22"/>
              <w:szCs w:val="24"/>
              <w14:ligatures w14:val="standardContextual"/>
            </w:rPr>
          </w:pPr>
          <w:hyperlink w:anchor="_Toc187467104" w:history="1">
            <w:r w:rsidRPr="0060139F">
              <w:rPr>
                <w:rStyle w:val="af2"/>
                <w:rFonts w:ascii="Arial" w:hAnsi="Arial" w:cs="Arial" w:hint="eastAsia"/>
                <w:noProof/>
              </w:rPr>
              <w:t>2.5 Strategies for Overcoming Challenges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_Toc187467104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15</w:t>
            </w:r>
            <w:r>
              <w:rPr>
                <w:rFonts w:hint="eastAsia"/>
                <w:noProof/>
                <w:webHidden/>
              </w:rPr>
              <w:fldChar w:fldCharType="end"/>
            </w:r>
          </w:hyperlink>
        </w:p>
        <w:p w14:paraId="28AF1E1F" w14:textId="4E92124A" w:rsidR="00A17088" w:rsidRDefault="00A17088">
          <w:pPr>
            <w:pStyle w:val="TOC3"/>
            <w:tabs>
              <w:tab w:val="right" w:leader="dot" w:pos="8296"/>
            </w:tabs>
            <w:rPr>
              <w:rFonts w:hint="eastAsia"/>
              <w:noProof/>
              <w:sz w:val="22"/>
              <w:szCs w:val="24"/>
              <w14:ligatures w14:val="standardContextual"/>
            </w:rPr>
          </w:pPr>
          <w:hyperlink w:anchor="_Toc187467105" w:history="1">
            <w:r w:rsidRPr="0060139F">
              <w:rPr>
                <w:rStyle w:val="af2"/>
                <w:rFonts w:ascii="Arial" w:hAnsi="Arial" w:cs="Arial" w:hint="eastAsia"/>
                <w:noProof/>
              </w:rPr>
              <w:t>2.5.1 Cultural Training and Education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_Toc187467105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15</w:t>
            </w:r>
            <w:r>
              <w:rPr>
                <w:rFonts w:hint="eastAsia"/>
                <w:noProof/>
                <w:webHidden/>
              </w:rPr>
              <w:fldChar w:fldCharType="end"/>
            </w:r>
          </w:hyperlink>
        </w:p>
        <w:p w14:paraId="61235BA8" w14:textId="79AE9433" w:rsidR="00A17088" w:rsidRDefault="00A17088">
          <w:pPr>
            <w:pStyle w:val="TOC3"/>
            <w:tabs>
              <w:tab w:val="right" w:leader="dot" w:pos="8296"/>
            </w:tabs>
            <w:rPr>
              <w:rFonts w:hint="eastAsia"/>
              <w:noProof/>
              <w:sz w:val="22"/>
              <w:szCs w:val="24"/>
              <w14:ligatures w14:val="standardContextual"/>
            </w:rPr>
          </w:pPr>
          <w:hyperlink w:anchor="_Toc187467106" w:history="1">
            <w:r w:rsidRPr="0060139F">
              <w:rPr>
                <w:rStyle w:val="af2"/>
                <w:rFonts w:ascii="Arial" w:hAnsi="Arial" w:cs="Arial" w:hint="eastAsia"/>
                <w:noProof/>
              </w:rPr>
              <w:t>2.5.2 Relationship-Building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_Toc187467106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16</w:t>
            </w:r>
            <w:r>
              <w:rPr>
                <w:rFonts w:hint="eastAsia"/>
                <w:noProof/>
                <w:webHidden/>
              </w:rPr>
              <w:fldChar w:fldCharType="end"/>
            </w:r>
          </w:hyperlink>
        </w:p>
        <w:p w14:paraId="2480386A" w14:textId="66FFECF2" w:rsidR="00A17088" w:rsidRDefault="00A17088">
          <w:pPr>
            <w:pStyle w:val="TOC3"/>
            <w:tabs>
              <w:tab w:val="right" w:leader="dot" w:pos="8296"/>
            </w:tabs>
            <w:rPr>
              <w:rFonts w:hint="eastAsia"/>
              <w:noProof/>
              <w:sz w:val="22"/>
              <w:szCs w:val="24"/>
              <w14:ligatures w14:val="standardContextual"/>
            </w:rPr>
          </w:pPr>
          <w:hyperlink w:anchor="_Toc187467107" w:history="1">
            <w:r w:rsidRPr="0060139F">
              <w:rPr>
                <w:rStyle w:val="af2"/>
                <w:rFonts w:ascii="Arial" w:hAnsi="Arial" w:cs="Arial" w:hint="eastAsia"/>
                <w:noProof/>
              </w:rPr>
              <w:t>2.5.3 Adaptation of Business Practices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_Toc187467107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16</w:t>
            </w:r>
            <w:r>
              <w:rPr>
                <w:rFonts w:hint="eastAsia"/>
                <w:noProof/>
                <w:webHidden/>
              </w:rPr>
              <w:fldChar w:fldCharType="end"/>
            </w:r>
          </w:hyperlink>
        </w:p>
        <w:p w14:paraId="66010210" w14:textId="289CAEE5" w:rsidR="00A17088" w:rsidRDefault="00A17088">
          <w:pPr>
            <w:pStyle w:val="TOC3"/>
            <w:tabs>
              <w:tab w:val="right" w:leader="dot" w:pos="8296"/>
            </w:tabs>
            <w:rPr>
              <w:rFonts w:hint="eastAsia"/>
              <w:noProof/>
              <w:sz w:val="22"/>
              <w:szCs w:val="24"/>
              <w14:ligatures w14:val="standardContextual"/>
            </w:rPr>
          </w:pPr>
          <w:hyperlink w:anchor="_Toc187467108" w:history="1">
            <w:r w:rsidRPr="0060139F">
              <w:rPr>
                <w:rStyle w:val="af2"/>
                <w:rFonts w:ascii="Arial" w:hAnsi="Arial" w:cs="Arial" w:hint="eastAsia"/>
                <w:noProof/>
              </w:rPr>
              <w:t>2.5.4 Effective Communication Strategies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_Toc187467108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17</w:t>
            </w:r>
            <w:r>
              <w:rPr>
                <w:rFonts w:hint="eastAsia"/>
                <w:noProof/>
                <w:webHidden/>
              </w:rPr>
              <w:fldChar w:fldCharType="end"/>
            </w:r>
          </w:hyperlink>
        </w:p>
        <w:p w14:paraId="4FB90B8F" w14:textId="5EFFCEE9" w:rsidR="00A17088" w:rsidRDefault="00A17088">
          <w:pPr>
            <w:pStyle w:val="TOC3"/>
            <w:tabs>
              <w:tab w:val="right" w:leader="dot" w:pos="8296"/>
            </w:tabs>
            <w:rPr>
              <w:rFonts w:hint="eastAsia"/>
              <w:noProof/>
              <w:sz w:val="22"/>
              <w:szCs w:val="24"/>
              <w14:ligatures w14:val="standardContextual"/>
            </w:rPr>
          </w:pPr>
          <w:hyperlink w:anchor="_Toc187467109" w:history="1">
            <w:r w:rsidRPr="0060139F">
              <w:rPr>
                <w:rStyle w:val="af2"/>
                <w:rFonts w:ascii="Arial" w:hAnsi="Arial" w:cs="Arial" w:hint="eastAsia"/>
                <w:noProof/>
              </w:rPr>
              <w:t>2.5.5 Hiring Local Experts and Intermediaries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_Toc187467109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18</w:t>
            </w:r>
            <w:r>
              <w:rPr>
                <w:rFonts w:hint="eastAsia"/>
                <w:noProof/>
                <w:webHidden/>
              </w:rPr>
              <w:fldChar w:fldCharType="end"/>
            </w:r>
          </w:hyperlink>
        </w:p>
        <w:p w14:paraId="08FD4E6F" w14:textId="5D0C29D4" w:rsidR="00A17088" w:rsidRDefault="00A17088">
          <w:pPr>
            <w:pStyle w:val="TOC3"/>
            <w:tabs>
              <w:tab w:val="right" w:leader="dot" w:pos="8296"/>
            </w:tabs>
            <w:rPr>
              <w:rFonts w:hint="eastAsia"/>
              <w:noProof/>
              <w:sz w:val="22"/>
              <w:szCs w:val="24"/>
              <w14:ligatures w14:val="standardContextual"/>
            </w:rPr>
          </w:pPr>
          <w:hyperlink w:anchor="_Toc187467110" w:history="1">
            <w:r w:rsidRPr="0060139F">
              <w:rPr>
                <w:rStyle w:val="af2"/>
                <w:rFonts w:ascii="Arial" w:hAnsi="Arial" w:cs="Arial" w:hint="eastAsia"/>
                <w:noProof/>
              </w:rPr>
              <w:t>2.5.6 Patience and Long-Term Commitment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_Toc187467110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18</w:t>
            </w:r>
            <w:r>
              <w:rPr>
                <w:rFonts w:hint="eastAsia"/>
                <w:noProof/>
                <w:webHidden/>
              </w:rPr>
              <w:fldChar w:fldCharType="end"/>
            </w:r>
          </w:hyperlink>
        </w:p>
        <w:p w14:paraId="78B6B7DC" w14:textId="5977FD96" w:rsidR="00A17088" w:rsidRDefault="00A17088">
          <w:pPr>
            <w:pStyle w:val="TOC1"/>
            <w:tabs>
              <w:tab w:val="right" w:leader="dot" w:pos="8296"/>
            </w:tabs>
            <w:rPr>
              <w:rFonts w:hint="eastAsia"/>
              <w:noProof/>
              <w:sz w:val="22"/>
              <w:szCs w:val="24"/>
              <w14:ligatures w14:val="standardContextual"/>
            </w:rPr>
          </w:pPr>
          <w:hyperlink w:anchor="_Toc187467111" w:history="1">
            <w:r w:rsidRPr="0060139F">
              <w:rPr>
                <w:rStyle w:val="af2"/>
                <w:rFonts w:ascii="Arial" w:hAnsi="Arial" w:cs="Arial" w:hint="eastAsia"/>
                <w:noProof/>
              </w:rPr>
              <w:t>3.0 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_Toc187467111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19</w:t>
            </w:r>
            <w:r>
              <w:rPr>
                <w:rFonts w:hint="eastAsia"/>
                <w:noProof/>
                <w:webHidden/>
              </w:rPr>
              <w:fldChar w:fldCharType="end"/>
            </w:r>
          </w:hyperlink>
        </w:p>
        <w:p w14:paraId="14B87453" w14:textId="393DFA80" w:rsidR="00A17088" w:rsidRDefault="00A17088">
          <w:pPr>
            <w:pStyle w:val="TOC1"/>
            <w:tabs>
              <w:tab w:val="right" w:leader="dot" w:pos="8296"/>
            </w:tabs>
            <w:rPr>
              <w:rFonts w:hint="eastAsia"/>
              <w:noProof/>
              <w:sz w:val="22"/>
              <w:szCs w:val="24"/>
              <w14:ligatures w14:val="standardContextual"/>
            </w:rPr>
          </w:pPr>
          <w:hyperlink w:anchor="_Toc187467112" w:history="1">
            <w:r w:rsidRPr="0060139F">
              <w:rPr>
                <w:rStyle w:val="af2"/>
                <w:rFonts w:ascii="Arial" w:hAnsi="Arial" w:cs="Arial" w:hint="eastAsia"/>
                <w:noProof/>
              </w:rPr>
              <w:t>4.0 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_Toc187467112 \h</w:instrText>
            </w:r>
            <w:r>
              <w:rPr>
                <w:rFonts w:hint="eastAsia"/>
                <w:noProof/>
                <w:webHidden/>
              </w:rPr>
              <w:instrText xml:space="preserve"> </w:instrText>
            </w:r>
            <w:r>
              <w:rPr>
                <w:rFonts w:hint="eastAsia"/>
                <w:noProof/>
                <w:webHidden/>
              </w:rPr>
            </w:r>
            <w:r>
              <w:rPr>
                <w:rFonts w:hint="eastAsia"/>
                <w:noProof/>
                <w:webHidden/>
              </w:rPr>
              <w:fldChar w:fldCharType="separate"/>
            </w:r>
            <w:r w:rsidR="00655385">
              <w:rPr>
                <w:rFonts w:hint="eastAsia"/>
                <w:noProof/>
                <w:webHidden/>
              </w:rPr>
              <w:t>20</w:t>
            </w:r>
            <w:r>
              <w:rPr>
                <w:rFonts w:hint="eastAsia"/>
                <w:noProof/>
                <w:webHidden/>
              </w:rPr>
              <w:fldChar w:fldCharType="end"/>
            </w:r>
          </w:hyperlink>
        </w:p>
        <w:p w14:paraId="1643785F" w14:textId="0353624E" w:rsidR="001F62D0" w:rsidRPr="0074557E" w:rsidRDefault="001F62D0" w:rsidP="0074557E">
          <w:pPr>
            <w:spacing w:line="480" w:lineRule="auto"/>
            <w:rPr>
              <w:rFonts w:ascii="Arial" w:hAnsi="Arial" w:cs="Arial"/>
              <w:sz w:val="24"/>
              <w:szCs w:val="24"/>
            </w:rPr>
          </w:pPr>
          <w:r w:rsidRPr="00B5025D">
            <w:rPr>
              <w:rFonts w:ascii="Arial" w:hAnsi="Arial" w:cs="Arial"/>
              <w:b/>
              <w:bCs/>
              <w:sz w:val="24"/>
              <w:szCs w:val="24"/>
              <w:lang w:val="zh-CN"/>
            </w:rPr>
            <w:fldChar w:fldCharType="end"/>
          </w:r>
        </w:p>
      </w:sdtContent>
    </w:sdt>
    <w:p w14:paraId="7B876B18" w14:textId="77777777" w:rsidR="001F62D0" w:rsidRPr="0074557E" w:rsidRDefault="001F62D0" w:rsidP="0074557E">
      <w:pPr>
        <w:spacing w:line="480" w:lineRule="auto"/>
        <w:rPr>
          <w:rFonts w:ascii="Arial" w:hAnsi="Arial" w:cs="Arial"/>
          <w:sz w:val="24"/>
          <w:szCs w:val="24"/>
        </w:rPr>
      </w:pPr>
    </w:p>
    <w:p w14:paraId="3369E6DC" w14:textId="77777777" w:rsidR="001F62D0" w:rsidRPr="0074557E" w:rsidRDefault="001F62D0" w:rsidP="0074557E">
      <w:pPr>
        <w:spacing w:line="480" w:lineRule="auto"/>
        <w:rPr>
          <w:rFonts w:ascii="Arial" w:hAnsi="Arial" w:cs="Arial"/>
          <w:sz w:val="24"/>
          <w:szCs w:val="24"/>
        </w:rPr>
      </w:pPr>
    </w:p>
    <w:p w14:paraId="6FB722C6" w14:textId="77777777" w:rsidR="001F62D0" w:rsidRPr="0074557E" w:rsidRDefault="001F62D0" w:rsidP="0074557E">
      <w:pPr>
        <w:spacing w:line="480" w:lineRule="auto"/>
        <w:rPr>
          <w:rFonts w:ascii="Arial" w:hAnsi="Arial" w:cs="Arial"/>
          <w:sz w:val="24"/>
          <w:szCs w:val="24"/>
        </w:rPr>
      </w:pPr>
    </w:p>
    <w:p w14:paraId="1A48656A" w14:textId="77777777" w:rsidR="001F62D0" w:rsidRDefault="001F62D0" w:rsidP="0074557E">
      <w:pPr>
        <w:spacing w:line="480" w:lineRule="auto"/>
        <w:rPr>
          <w:rFonts w:ascii="Arial" w:hAnsi="Arial" w:cs="Arial" w:hint="eastAsia"/>
          <w:sz w:val="24"/>
          <w:szCs w:val="24"/>
        </w:rPr>
      </w:pPr>
    </w:p>
    <w:p w14:paraId="0D511CDA" w14:textId="77777777" w:rsidR="00B5025D" w:rsidRPr="0074557E" w:rsidRDefault="00B5025D" w:rsidP="0074557E">
      <w:pPr>
        <w:spacing w:line="480" w:lineRule="auto"/>
        <w:rPr>
          <w:rFonts w:ascii="Arial" w:hAnsi="Arial" w:cs="Arial"/>
          <w:sz w:val="24"/>
          <w:szCs w:val="24"/>
        </w:rPr>
      </w:pPr>
    </w:p>
    <w:p w14:paraId="3CC204E8" w14:textId="0955323A" w:rsidR="00B5025D" w:rsidRPr="0063782D" w:rsidRDefault="00FA5E16" w:rsidP="0063782D">
      <w:pPr>
        <w:pStyle w:val="1"/>
        <w:spacing w:line="480" w:lineRule="auto"/>
        <w:rPr>
          <w:rFonts w:ascii="Arial" w:hAnsi="Arial" w:cs="Arial"/>
          <w:sz w:val="24"/>
          <w:szCs w:val="24"/>
          <w:lang w:val="en-GB"/>
        </w:rPr>
      </w:pPr>
      <w:bookmarkStart w:id="0" w:name="_Toc187467083"/>
      <w:r w:rsidRPr="0074557E">
        <w:rPr>
          <w:rFonts w:ascii="Arial" w:hAnsi="Arial" w:cs="Arial"/>
          <w:sz w:val="24"/>
          <w:szCs w:val="24"/>
          <w:lang w:val="en-GB" w:eastAsia="en-US"/>
        </w:rPr>
        <w:lastRenderedPageBreak/>
        <w:t>Ex</w:t>
      </w:r>
      <w:r w:rsidRPr="004D5495">
        <w:rPr>
          <w:rFonts w:ascii="Arial" w:hAnsi="Arial" w:cs="Arial"/>
          <w:sz w:val="24"/>
          <w:szCs w:val="24"/>
          <w:lang w:val="en-GB" w:eastAsia="en-US"/>
        </w:rPr>
        <w:t>ecutive Summary</w:t>
      </w:r>
      <w:bookmarkEnd w:id="0"/>
    </w:p>
    <w:p w14:paraId="1ADFC9B4" w14:textId="4DD31A07" w:rsidR="00B5025D" w:rsidRDefault="0063782D" w:rsidP="00B5025D">
      <w:pPr>
        <w:spacing w:line="480" w:lineRule="auto"/>
        <w:rPr>
          <w:rFonts w:ascii="Arial" w:hAnsi="Arial" w:cs="Arial"/>
          <w:sz w:val="24"/>
          <w:szCs w:val="24"/>
        </w:rPr>
      </w:pPr>
      <w:r w:rsidRPr="0063782D">
        <w:rPr>
          <w:rFonts w:ascii="Arial" w:hAnsi="Arial" w:cs="Arial" w:hint="eastAsia"/>
          <w:sz w:val="24"/>
          <w:szCs w:val="24"/>
        </w:rPr>
        <w:t>This essay delves into the multifaceted world of conducting business between the United Kingdom and Japan. By examining intercultural communication theories and real - world case studies, it uncovers the challenges and sensitivities that British businesses may encounter when engaging with their Japanese counterparts. From differences in communication styles, hierarchical structures, and business etiquette, to the impact of cultural values on decision - making processes, the analysis is comprehensive. Strategies for overcoming these challenges, such as cultural training, building relationships, and adapting communication methods, are presented. The overarching goal is to provide British businesses with the knowledge and tools to navigate the Japanese business landscape successfully, fostering mutually beneficial and sustainable business relationships.</w:t>
      </w:r>
    </w:p>
    <w:p w14:paraId="7B1CE24B" w14:textId="77777777" w:rsidR="0063782D" w:rsidRDefault="0063782D" w:rsidP="00B5025D">
      <w:pPr>
        <w:spacing w:line="480" w:lineRule="auto"/>
        <w:rPr>
          <w:rFonts w:ascii="Arial" w:hAnsi="Arial" w:cs="Arial"/>
          <w:sz w:val="24"/>
          <w:szCs w:val="24"/>
        </w:rPr>
      </w:pPr>
    </w:p>
    <w:p w14:paraId="2722A149" w14:textId="77777777" w:rsidR="0063782D" w:rsidRDefault="0063782D" w:rsidP="00B5025D">
      <w:pPr>
        <w:spacing w:line="480" w:lineRule="auto"/>
        <w:rPr>
          <w:rFonts w:ascii="Arial" w:hAnsi="Arial" w:cs="Arial"/>
          <w:sz w:val="24"/>
          <w:szCs w:val="24"/>
        </w:rPr>
      </w:pPr>
    </w:p>
    <w:p w14:paraId="5FEBBE17" w14:textId="77777777" w:rsidR="0063782D" w:rsidRDefault="0063782D" w:rsidP="00B5025D">
      <w:pPr>
        <w:spacing w:line="480" w:lineRule="auto"/>
        <w:rPr>
          <w:rFonts w:ascii="Arial" w:hAnsi="Arial" w:cs="Arial"/>
          <w:sz w:val="24"/>
          <w:szCs w:val="24"/>
        </w:rPr>
      </w:pPr>
    </w:p>
    <w:p w14:paraId="7B8BB877" w14:textId="77777777" w:rsidR="0063782D" w:rsidRDefault="0063782D" w:rsidP="00B5025D">
      <w:pPr>
        <w:spacing w:line="480" w:lineRule="auto"/>
        <w:rPr>
          <w:rFonts w:ascii="Arial" w:hAnsi="Arial" w:cs="Arial"/>
          <w:sz w:val="24"/>
          <w:szCs w:val="24"/>
        </w:rPr>
      </w:pPr>
    </w:p>
    <w:p w14:paraId="7A0CBAF6" w14:textId="77777777" w:rsidR="0063782D" w:rsidRDefault="0063782D" w:rsidP="00B5025D">
      <w:pPr>
        <w:spacing w:line="480" w:lineRule="auto"/>
        <w:rPr>
          <w:rFonts w:ascii="Arial" w:hAnsi="Arial" w:cs="Arial"/>
          <w:sz w:val="24"/>
          <w:szCs w:val="24"/>
        </w:rPr>
      </w:pPr>
    </w:p>
    <w:p w14:paraId="631E9D32" w14:textId="77777777" w:rsidR="0063782D" w:rsidRDefault="0063782D" w:rsidP="00B5025D">
      <w:pPr>
        <w:spacing w:line="480" w:lineRule="auto"/>
        <w:rPr>
          <w:rFonts w:ascii="Arial" w:hAnsi="Arial" w:cs="Arial"/>
          <w:sz w:val="24"/>
          <w:szCs w:val="24"/>
        </w:rPr>
      </w:pPr>
    </w:p>
    <w:p w14:paraId="26306CB1" w14:textId="77777777" w:rsidR="00B5025D" w:rsidRDefault="00B5025D" w:rsidP="00B5025D">
      <w:pPr>
        <w:spacing w:line="480" w:lineRule="auto"/>
        <w:rPr>
          <w:rFonts w:ascii="Arial" w:hAnsi="Arial" w:cs="Arial"/>
          <w:sz w:val="24"/>
          <w:szCs w:val="24"/>
        </w:rPr>
      </w:pPr>
    </w:p>
    <w:p w14:paraId="1BB7F86C" w14:textId="77777777" w:rsidR="00B5025D" w:rsidRDefault="00B5025D" w:rsidP="00B5025D">
      <w:pPr>
        <w:spacing w:line="480" w:lineRule="auto"/>
        <w:rPr>
          <w:rFonts w:ascii="Arial" w:hAnsi="Arial" w:cs="Arial"/>
          <w:sz w:val="24"/>
          <w:szCs w:val="24"/>
        </w:rPr>
      </w:pPr>
    </w:p>
    <w:p w14:paraId="3FCBBE4B" w14:textId="2AC67D0C" w:rsidR="00A978DA" w:rsidRPr="00B5025D" w:rsidRDefault="00FA5E16" w:rsidP="00B5025D">
      <w:pPr>
        <w:pStyle w:val="1"/>
        <w:rPr>
          <w:rFonts w:ascii="Arial" w:hAnsi="Arial" w:cs="Arial"/>
          <w:sz w:val="24"/>
          <w:szCs w:val="24"/>
        </w:rPr>
      </w:pPr>
      <w:bookmarkStart w:id="1" w:name="_Toc187467084"/>
      <w:r w:rsidRPr="00B5025D">
        <w:rPr>
          <w:rFonts w:ascii="Arial" w:hAnsi="Arial" w:cs="Arial"/>
          <w:sz w:val="24"/>
          <w:szCs w:val="24"/>
        </w:rPr>
        <w:lastRenderedPageBreak/>
        <w:t>1.0 Introduction</w:t>
      </w:r>
      <w:bookmarkEnd w:id="1"/>
      <w:r w:rsidR="00A978DA" w:rsidRPr="00B5025D">
        <w:rPr>
          <w:rFonts w:ascii="Arial" w:hAnsi="Arial" w:cs="Arial"/>
          <w:sz w:val="24"/>
          <w:szCs w:val="24"/>
        </w:rPr>
        <w:t xml:space="preserve"> </w:t>
      </w:r>
    </w:p>
    <w:p w14:paraId="456E8023" w14:textId="77777777" w:rsidR="004D5495" w:rsidRPr="004D5495" w:rsidRDefault="004D5495" w:rsidP="004D5495">
      <w:pPr>
        <w:pStyle w:val="2"/>
        <w:rPr>
          <w:rFonts w:ascii="Arial" w:hAnsi="Arial" w:cs="Arial"/>
          <w:sz w:val="24"/>
          <w:szCs w:val="24"/>
        </w:rPr>
      </w:pPr>
      <w:bookmarkStart w:id="2" w:name="_Toc187467085"/>
      <w:r w:rsidRPr="004D5495">
        <w:rPr>
          <w:rFonts w:ascii="Arial" w:hAnsi="Arial" w:cs="Arial"/>
          <w:sz w:val="24"/>
          <w:szCs w:val="24"/>
        </w:rPr>
        <w:t>1.1 Background of the Study</w:t>
      </w:r>
      <w:bookmarkEnd w:id="2"/>
    </w:p>
    <w:p w14:paraId="7FA756B9" w14:textId="77777777" w:rsidR="0063782D" w:rsidRPr="0063782D" w:rsidRDefault="0063782D" w:rsidP="0063782D">
      <w:pPr>
        <w:spacing w:line="480" w:lineRule="auto"/>
        <w:rPr>
          <w:rFonts w:ascii="Arial" w:hAnsi="Arial" w:cs="Arial"/>
          <w:sz w:val="24"/>
          <w:szCs w:val="24"/>
        </w:rPr>
      </w:pPr>
      <w:r w:rsidRPr="0063782D">
        <w:rPr>
          <w:rFonts w:ascii="Arial" w:hAnsi="Arial" w:cs="Arial" w:hint="eastAsia"/>
          <w:sz w:val="24"/>
          <w:szCs w:val="24"/>
        </w:rPr>
        <w:t>In an increasingly interconnected world, the ability to navigate international business relations is pivotal for the growth, sustainability, and competitive edge of companies. The United Kingdom and Japan, both ranking among the world</w:t>
      </w:r>
      <w:proofErr w:type="gramStart"/>
      <w:r w:rsidRPr="0063782D">
        <w:rPr>
          <w:rFonts w:ascii="Arial" w:hAnsi="Arial" w:cs="Arial" w:hint="eastAsia"/>
          <w:sz w:val="24"/>
          <w:szCs w:val="24"/>
        </w:rPr>
        <w:t>’</w:t>
      </w:r>
      <w:proofErr w:type="gramEnd"/>
      <w:r w:rsidRPr="0063782D">
        <w:rPr>
          <w:rFonts w:ascii="Arial" w:hAnsi="Arial" w:cs="Arial" w:hint="eastAsia"/>
          <w:sz w:val="24"/>
          <w:szCs w:val="24"/>
        </w:rPr>
        <w:t>s leading economies, share a history of robust trade relations. In 2023, bilateral trade between the two nations was valued at over £25 billion, reflecting strong mutual economic interests. Despite this longstanding partnership, doing business across these two distinct cultural landscapes poses unique challenges.</w:t>
      </w:r>
    </w:p>
    <w:p w14:paraId="51B706EB" w14:textId="77777777" w:rsidR="0063782D" w:rsidRPr="0063782D" w:rsidRDefault="0063782D" w:rsidP="0063782D">
      <w:pPr>
        <w:spacing w:line="480" w:lineRule="auto"/>
        <w:rPr>
          <w:rFonts w:ascii="Arial" w:hAnsi="Arial" w:cs="Arial"/>
          <w:sz w:val="24"/>
          <w:szCs w:val="24"/>
        </w:rPr>
      </w:pPr>
      <w:r w:rsidRPr="0063782D">
        <w:rPr>
          <w:rFonts w:ascii="Arial" w:hAnsi="Arial" w:cs="Arial" w:hint="eastAsia"/>
          <w:sz w:val="24"/>
          <w:szCs w:val="24"/>
        </w:rPr>
        <w:t>For example, British businesses entering the Japanese market often encounter cultural nuances that can complicate negotiations, such as the importance of saving face or the meticulous attention to detail in product presentations. Conversely, Japanese firms engaging with British counterparts may find the informal nature of British workplace culture and decision-making processes unconventional and challenging to navigate.</w:t>
      </w:r>
    </w:p>
    <w:p w14:paraId="0A4A3E93" w14:textId="75914E31" w:rsidR="004D5495" w:rsidRPr="004D5495" w:rsidRDefault="0063782D" w:rsidP="0063782D">
      <w:pPr>
        <w:spacing w:line="480" w:lineRule="auto"/>
        <w:rPr>
          <w:rFonts w:ascii="Arial" w:hAnsi="Arial" w:cs="Arial"/>
          <w:sz w:val="24"/>
          <w:szCs w:val="24"/>
        </w:rPr>
      </w:pPr>
      <w:r w:rsidRPr="0063782D">
        <w:rPr>
          <w:rFonts w:ascii="Arial" w:hAnsi="Arial" w:cs="Arial" w:hint="eastAsia"/>
          <w:sz w:val="24"/>
          <w:szCs w:val="24"/>
        </w:rPr>
        <w:t>These differences underscore the need for an in-depth understanding of cultural, linguistic, and business practice disparities to foster effective collaboration and avoid costly missteps.</w:t>
      </w:r>
    </w:p>
    <w:p w14:paraId="4514196C" w14:textId="77777777" w:rsidR="004D5495" w:rsidRPr="004D5495" w:rsidRDefault="004D5495" w:rsidP="004D5495">
      <w:pPr>
        <w:spacing w:line="480" w:lineRule="auto"/>
        <w:rPr>
          <w:rFonts w:ascii="Arial" w:hAnsi="Arial" w:cs="Arial"/>
          <w:sz w:val="24"/>
          <w:szCs w:val="24"/>
        </w:rPr>
      </w:pPr>
    </w:p>
    <w:p w14:paraId="3B479193" w14:textId="75105C9B" w:rsidR="004D5495" w:rsidRPr="004D5495" w:rsidRDefault="004D5495" w:rsidP="004D5495">
      <w:pPr>
        <w:pStyle w:val="2"/>
        <w:rPr>
          <w:rFonts w:ascii="Arial" w:hAnsi="Arial" w:cs="Arial"/>
          <w:sz w:val="24"/>
          <w:szCs w:val="24"/>
        </w:rPr>
      </w:pPr>
      <w:bookmarkStart w:id="3" w:name="_Toc187467086"/>
      <w:r w:rsidRPr="004D5495">
        <w:rPr>
          <w:rFonts w:ascii="Arial" w:hAnsi="Arial" w:cs="Arial"/>
          <w:sz w:val="24"/>
          <w:szCs w:val="24"/>
        </w:rPr>
        <w:t xml:space="preserve">1.2 Objectives of the </w:t>
      </w:r>
      <w:r w:rsidR="0063782D">
        <w:rPr>
          <w:rFonts w:ascii="Arial" w:hAnsi="Arial" w:cs="Arial" w:hint="eastAsia"/>
          <w:sz w:val="24"/>
          <w:szCs w:val="24"/>
        </w:rPr>
        <w:t>essay</w:t>
      </w:r>
      <w:bookmarkEnd w:id="3"/>
    </w:p>
    <w:p w14:paraId="327FE80D" w14:textId="61866EF9" w:rsidR="004D5495" w:rsidRDefault="0063782D" w:rsidP="004D5495">
      <w:pPr>
        <w:spacing w:line="480" w:lineRule="auto"/>
        <w:rPr>
          <w:rFonts w:ascii="Arial" w:hAnsi="Arial" w:cs="Arial"/>
          <w:sz w:val="24"/>
          <w:szCs w:val="24"/>
        </w:rPr>
      </w:pPr>
      <w:r w:rsidRPr="0063782D">
        <w:rPr>
          <w:rFonts w:ascii="Arial" w:hAnsi="Arial" w:cs="Arial" w:hint="eastAsia"/>
          <w:sz w:val="24"/>
          <w:szCs w:val="24"/>
        </w:rPr>
        <w:t xml:space="preserve">This essay aims to provide a comprehensive analysis of the challenges and sensitivities faced by British businesses operating in Japan. By leveraging </w:t>
      </w:r>
      <w:r w:rsidRPr="0063782D">
        <w:rPr>
          <w:rFonts w:ascii="Arial" w:hAnsi="Arial" w:cs="Arial" w:hint="eastAsia"/>
          <w:sz w:val="24"/>
          <w:szCs w:val="24"/>
        </w:rPr>
        <w:lastRenderedPageBreak/>
        <w:t>intercultural communication theories</w:t>
      </w:r>
      <w:r w:rsidRPr="0063782D">
        <w:rPr>
          <w:rFonts w:ascii="Arial" w:hAnsi="Arial" w:cs="Arial" w:hint="eastAsia"/>
          <w:sz w:val="24"/>
          <w:szCs w:val="24"/>
        </w:rPr>
        <w:t>—</w:t>
      </w:r>
      <w:r w:rsidRPr="0063782D">
        <w:rPr>
          <w:rFonts w:ascii="Arial" w:hAnsi="Arial" w:cs="Arial" w:hint="eastAsia"/>
          <w:sz w:val="24"/>
          <w:szCs w:val="24"/>
        </w:rPr>
        <w:t>such as Hofstede</w:t>
      </w:r>
      <w:proofErr w:type="gramStart"/>
      <w:r w:rsidRPr="0063782D">
        <w:rPr>
          <w:rFonts w:ascii="Arial" w:hAnsi="Arial" w:cs="Arial" w:hint="eastAsia"/>
          <w:sz w:val="24"/>
          <w:szCs w:val="24"/>
        </w:rPr>
        <w:t>’</w:t>
      </w:r>
      <w:proofErr w:type="gramEnd"/>
      <w:r w:rsidRPr="0063782D">
        <w:rPr>
          <w:rFonts w:ascii="Arial" w:hAnsi="Arial" w:cs="Arial" w:hint="eastAsia"/>
          <w:sz w:val="24"/>
          <w:szCs w:val="24"/>
        </w:rPr>
        <w:t>s cultural dimensions and Hall</w:t>
      </w:r>
      <w:proofErr w:type="gramStart"/>
      <w:r w:rsidRPr="0063782D">
        <w:rPr>
          <w:rFonts w:ascii="Arial" w:hAnsi="Arial" w:cs="Arial" w:hint="eastAsia"/>
          <w:sz w:val="24"/>
          <w:szCs w:val="24"/>
        </w:rPr>
        <w:t>’</w:t>
      </w:r>
      <w:proofErr w:type="gramEnd"/>
      <w:r w:rsidRPr="0063782D">
        <w:rPr>
          <w:rFonts w:ascii="Arial" w:hAnsi="Arial" w:cs="Arial" w:hint="eastAsia"/>
          <w:sz w:val="24"/>
          <w:szCs w:val="24"/>
        </w:rPr>
        <w:t>s high- and low-context communication framework</w:t>
      </w:r>
      <w:r w:rsidRPr="0063782D">
        <w:rPr>
          <w:rFonts w:ascii="Arial" w:hAnsi="Arial" w:cs="Arial" w:hint="eastAsia"/>
          <w:sz w:val="24"/>
          <w:szCs w:val="24"/>
        </w:rPr>
        <w:t>—</w:t>
      </w:r>
      <w:r w:rsidRPr="0063782D">
        <w:rPr>
          <w:rFonts w:ascii="Arial" w:hAnsi="Arial" w:cs="Arial" w:hint="eastAsia"/>
          <w:sz w:val="24"/>
          <w:szCs w:val="24"/>
        </w:rPr>
        <w:t>the essay will identify key areas of divergence and propose practical strategies for overcoming these obstacles. Real-life examples and case studies will illustrate how British firms can build strong relationships and adapt to Japan</w:t>
      </w:r>
      <w:proofErr w:type="gramStart"/>
      <w:r w:rsidRPr="0063782D">
        <w:rPr>
          <w:rFonts w:ascii="Arial" w:hAnsi="Arial" w:cs="Arial" w:hint="eastAsia"/>
          <w:sz w:val="24"/>
          <w:szCs w:val="24"/>
        </w:rPr>
        <w:t>’</w:t>
      </w:r>
      <w:proofErr w:type="gramEnd"/>
      <w:r w:rsidRPr="0063782D">
        <w:rPr>
          <w:rFonts w:ascii="Arial" w:hAnsi="Arial" w:cs="Arial" w:hint="eastAsia"/>
          <w:sz w:val="24"/>
          <w:szCs w:val="24"/>
        </w:rPr>
        <w:t>s unique business environment, ensuring mutual success and long-term growth.</w:t>
      </w:r>
    </w:p>
    <w:p w14:paraId="07564AD2" w14:textId="77777777" w:rsidR="0063782D" w:rsidRDefault="0063782D" w:rsidP="004D5495">
      <w:pPr>
        <w:spacing w:line="480" w:lineRule="auto"/>
        <w:rPr>
          <w:rFonts w:ascii="Arial" w:hAnsi="Arial" w:cs="Arial"/>
          <w:sz w:val="24"/>
          <w:szCs w:val="24"/>
        </w:rPr>
      </w:pPr>
    </w:p>
    <w:p w14:paraId="38DCA8A4" w14:textId="77777777" w:rsidR="0063782D" w:rsidRDefault="0063782D" w:rsidP="004D5495">
      <w:pPr>
        <w:spacing w:line="480" w:lineRule="auto"/>
        <w:rPr>
          <w:rFonts w:ascii="Arial" w:hAnsi="Arial" w:cs="Arial"/>
          <w:sz w:val="24"/>
          <w:szCs w:val="24"/>
        </w:rPr>
      </w:pPr>
    </w:p>
    <w:p w14:paraId="6E458827" w14:textId="77777777" w:rsidR="0063782D" w:rsidRPr="004D5495" w:rsidRDefault="0063782D" w:rsidP="004D5495">
      <w:pPr>
        <w:spacing w:line="480" w:lineRule="auto"/>
        <w:rPr>
          <w:rFonts w:ascii="Arial" w:hAnsi="Arial" w:cs="Arial"/>
          <w:sz w:val="24"/>
          <w:szCs w:val="24"/>
        </w:rPr>
      </w:pPr>
    </w:p>
    <w:p w14:paraId="4F51808B" w14:textId="6EA08310" w:rsidR="004D5495" w:rsidRPr="00A17088" w:rsidRDefault="004D5495" w:rsidP="00712B95">
      <w:pPr>
        <w:pStyle w:val="1"/>
        <w:rPr>
          <w:rFonts w:ascii="Arial" w:hAnsi="Arial" w:cs="Arial"/>
          <w:sz w:val="24"/>
          <w:szCs w:val="24"/>
        </w:rPr>
      </w:pPr>
      <w:bookmarkStart w:id="4" w:name="_Toc187467087"/>
      <w:r w:rsidRPr="00A17088">
        <w:rPr>
          <w:rFonts w:ascii="Arial" w:hAnsi="Arial" w:cs="Arial"/>
          <w:sz w:val="24"/>
          <w:szCs w:val="24"/>
        </w:rPr>
        <w:t>2.0</w:t>
      </w:r>
      <w:r w:rsidR="00B5025D" w:rsidRPr="00A17088">
        <w:rPr>
          <w:rFonts w:ascii="Arial" w:hAnsi="Arial" w:cs="Arial"/>
          <w:sz w:val="24"/>
          <w:szCs w:val="24"/>
        </w:rPr>
        <w:t xml:space="preserve"> </w:t>
      </w:r>
      <w:r w:rsidRPr="00A17088">
        <w:rPr>
          <w:rFonts w:ascii="Arial" w:hAnsi="Arial" w:cs="Arial"/>
          <w:sz w:val="24"/>
          <w:szCs w:val="24"/>
        </w:rPr>
        <w:t>Main Body</w:t>
      </w:r>
      <w:bookmarkEnd w:id="4"/>
    </w:p>
    <w:p w14:paraId="19B9307A" w14:textId="77777777" w:rsidR="00712B95" w:rsidRPr="00A17088" w:rsidRDefault="00712B95" w:rsidP="00712B95">
      <w:pPr>
        <w:pStyle w:val="2"/>
        <w:rPr>
          <w:rFonts w:ascii="Arial" w:hAnsi="Arial" w:cs="Arial"/>
          <w:sz w:val="24"/>
          <w:szCs w:val="24"/>
        </w:rPr>
      </w:pPr>
      <w:bookmarkStart w:id="5" w:name="_Toc187467088"/>
      <w:r w:rsidRPr="00A17088">
        <w:rPr>
          <w:rFonts w:ascii="Arial" w:hAnsi="Arial" w:cs="Arial"/>
          <w:sz w:val="24"/>
          <w:szCs w:val="24"/>
        </w:rPr>
        <w:t>2.1 Understanding Intercultural Communication Theories</w:t>
      </w:r>
      <w:bookmarkEnd w:id="5"/>
    </w:p>
    <w:p w14:paraId="70856AE5" w14:textId="77777777" w:rsidR="00712B95" w:rsidRPr="00A17088" w:rsidRDefault="00712B95" w:rsidP="00712B95">
      <w:pPr>
        <w:pStyle w:val="3"/>
        <w:rPr>
          <w:rFonts w:ascii="Arial" w:hAnsi="Arial" w:cs="Arial"/>
          <w:sz w:val="24"/>
          <w:szCs w:val="24"/>
        </w:rPr>
      </w:pPr>
      <w:bookmarkStart w:id="6" w:name="_Toc187467089"/>
      <w:r w:rsidRPr="00A17088">
        <w:rPr>
          <w:rFonts w:ascii="Arial" w:hAnsi="Arial" w:cs="Arial"/>
          <w:sz w:val="24"/>
          <w:szCs w:val="24"/>
        </w:rPr>
        <w:t>2.1.1 Hofstede's Cultural Dimensions</w:t>
      </w:r>
      <w:bookmarkEnd w:id="6"/>
    </w:p>
    <w:p w14:paraId="4962C455"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Hofstede's cultural dimensions framework provides a comprehensive approach to analyzing cultural differences between the UK and Japan, offering valuable insights for businesses aiming to collaborate effectively across these two countries.</w:t>
      </w:r>
    </w:p>
    <w:p w14:paraId="6D12D581"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Power Distance</w:t>
      </w:r>
    </w:p>
    <w:p w14:paraId="0695B3E6"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Japan exhibits a </w:t>
      </w:r>
      <w:proofErr w:type="gramStart"/>
      <w:r w:rsidRPr="00A17088">
        <w:rPr>
          <w:rFonts w:ascii="Arial" w:hAnsi="Arial" w:cs="Arial"/>
          <w:sz w:val="24"/>
          <w:szCs w:val="24"/>
        </w:rPr>
        <w:t>high power</w:t>
      </w:r>
      <w:proofErr w:type="gramEnd"/>
      <w:r w:rsidRPr="00A17088">
        <w:rPr>
          <w:rFonts w:ascii="Arial" w:hAnsi="Arial" w:cs="Arial"/>
          <w:sz w:val="24"/>
          <w:szCs w:val="24"/>
        </w:rPr>
        <w:t xml:space="preserve"> distance, where hierarchical structures are deeply respected. In Japanese companies, decision-making often flows from top management to subordinates. Employees are expected to show deference to their superiors and rarely challenge authority openly. In contrast, the UK has a relatively lower power distance, fostering a workplace culture that emphasizes </w:t>
      </w:r>
      <w:r w:rsidRPr="00A17088">
        <w:rPr>
          <w:rFonts w:ascii="Arial" w:hAnsi="Arial" w:cs="Arial"/>
          <w:sz w:val="24"/>
          <w:szCs w:val="24"/>
        </w:rPr>
        <w:lastRenderedPageBreak/>
        <w:t>egalitarian values. Employees are generally comfortable engaging in open discussions and challenging ideas, even with higher-level management.</w:t>
      </w:r>
    </w:p>
    <w:p w14:paraId="38231FC0"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Example: A British manager in Japan might be puzzled when a Japanese team waits for explicit instructions from their senior manager rather than taking initiative. Understanding that this behavior stems from Japan’s </w:t>
      </w:r>
      <w:proofErr w:type="gramStart"/>
      <w:r w:rsidRPr="00A17088">
        <w:rPr>
          <w:rFonts w:ascii="Arial" w:hAnsi="Arial" w:cs="Arial"/>
          <w:sz w:val="24"/>
          <w:szCs w:val="24"/>
        </w:rPr>
        <w:t>high power</w:t>
      </w:r>
      <w:proofErr w:type="gramEnd"/>
      <w:r w:rsidRPr="00A17088">
        <w:rPr>
          <w:rFonts w:ascii="Arial" w:hAnsi="Arial" w:cs="Arial"/>
          <w:sz w:val="24"/>
          <w:szCs w:val="24"/>
        </w:rPr>
        <w:t xml:space="preserve"> distance can help the manager adjust expectations and improve collaboration within the hierarchical framework.</w:t>
      </w:r>
    </w:p>
    <w:p w14:paraId="3685CE22"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Individualism vs. Collectivism</w:t>
      </w:r>
    </w:p>
    <w:p w14:paraId="4641CFD5"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The UK leans strongly towards individualism, where personal achievements and self-expression are encouraged. In the workplace, employees are rewarded based on individual performance, and decision-making often prioritizes individual benefits. Japan, on the other hand, is a collectivist society where team harmony, group loyalty, and consensus are highly valued, often taking precedence over individual aspirations.</w:t>
      </w:r>
    </w:p>
    <w:p w14:paraId="65CF0448"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Example: A British team presenting an idea to a Japanese company might focus on potential individual gains (e.g., profits for stakeholders). This approach could clash with Japanese expectations, where the emphasis would likely be on how the proposal benefits the group or aligns with long-term collective goals.</w:t>
      </w:r>
    </w:p>
    <w:p w14:paraId="607ADF02" w14:textId="77777777" w:rsidR="00712B95" w:rsidRPr="00A17088" w:rsidRDefault="00712B95" w:rsidP="00712B95">
      <w:pPr>
        <w:spacing w:line="480" w:lineRule="auto"/>
        <w:rPr>
          <w:rFonts w:ascii="Arial" w:hAnsi="Arial" w:cs="Arial"/>
          <w:sz w:val="24"/>
          <w:szCs w:val="24"/>
        </w:rPr>
      </w:pPr>
    </w:p>
    <w:p w14:paraId="3FB41748" w14:textId="77777777" w:rsidR="00712B95" w:rsidRPr="00A17088" w:rsidRDefault="00712B95" w:rsidP="00712B95">
      <w:pPr>
        <w:spacing w:line="480" w:lineRule="auto"/>
        <w:rPr>
          <w:rFonts w:ascii="Arial" w:hAnsi="Arial" w:cs="Arial"/>
          <w:sz w:val="24"/>
          <w:szCs w:val="24"/>
        </w:rPr>
      </w:pPr>
    </w:p>
    <w:p w14:paraId="51E41931" w14:textId="77777777" w:rsidR="00712B95" w:rsidRPr="00A17088" w:rsidRDefault="00712B95" w:rsidP="00712B95">
      <w:pPr>
        <w:pStyle w:val="3"/>
        <w:rPr>
          <w:rFonts w:ascii="Arial" w:hAnsi="Arial" w:cs="Arial"/>
          <w:sz w:val="24"/>
          <w:szCs w:val="24"/>
        </w:rPr>
      </w:pPr>
      <w:bookmarkStart w:id="7" w:name="_Toc187467090"/>
      <w:r w:rsidRPr="00A17088">
        <w:rPr>
          <w:rFonts w:ascii="Arial" w:hAnsi="Arial" w:cs="Arial"/>
          <w:sz w:val="24"/>
          <w:szCs w:val="24"/>
        </w:rPr>
        <w:t>2.1.2 Hall's High- and Low-Context Cultures</w:t>
      </w:r>
      <w:bookmarkEnd w:id="7"/>
    </w:p>
    <w:p w14:paraId="36A7613E"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Hall’s theory of high- and low-context cultures explains how communication </w:t>
      </w:r>
      <w:r w:rsidRPr="00A17088">
        <w:rPr>
          <w:rFonts w:ascii="Arial" w:hAnsi="Arial" w:cs="Arial"/>
          <w:sz w:val="24"/>
          <w:szCs w:val="24"/>
        </w:rPr>
        <w:lastRenderedPageBreak/>
        <w:t>styles often lead to misunderstandings in international business interactions.</w:t>
      </w:r>
    </w:p>
    <w:p w14:paraId="4E4A4557"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High-Context Culture in Japan</w:t>
      </w:r>
    </w:p>
    <w:p w14:paraId="1252EED4"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In high-context cultures like Japan, much of the communication relies on implicit cues such as body language, tone, and context. Direct confrontation or disagreement is often avoided to maintain harmony. Subtle gestures, pauses, or changes in intonation can carry significant meaning.</w:t>
      </w:r>
    </w:p>
    <w:p w14:paraId="12A0F4CA"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Low-Context Culture in the UK</w:t>
      </w:r>
    </w:p>
    <w:p w14:paraId="43DB9E95"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The UK represents a low-context culture, where communication is direct, explicit, and straightforward. People are expected to articulate their thoughts clearly and transparently, leaving little room for ambiguity.</w:t>
      </w:r>
    </w:p>
    <w:p w14:paraId="5B5F929E"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Example: During a negotiation, a Japanese businessperson might respond to a proposal with a polite, non-committal comment like, “This is interesting,” accompanied by a small nod. A British counterpart, accustomed to direct communication, might mistakenly interpret this as agreement. </w:t>
      </w:r>
      <w:proofErr w:type="gramStart"/>
      <w:r w:rsidRPr="00A17088">
        <w:rPr>
          <w:rFonts w:ascii="Arial" w:hAnsi="Arial" w:cs="Arial"/>
          <w:sz w:val="24"/>
          <w:szCs w:val="24"/>
        </w:rPr>
        <w:t>In reality, the</w:t>
      </w:r>
      <w:proofErr w:type="gramEnd"/>
      <w:r w:rsidRPr="00A17088">
        <w:rPr>
          <w:rFonts w:ascii="Arial" w:hAnsi="Arial" w:cs="Arial"/>
          <w:sz w:val="24"/>
          <w:szCs w:val="24"/>
        </w:rPr>
        <w:t xml:space="preserve"> Japanese side may still have reservations that they are unwilling to express openly at this stage.</w:t>
      </w:r>
    </w:p>
    <w:p w14:paraId="17A0D7D3" w14:textId="77777777" w:rsidR="00A17088" w:rsidRPr="00A17088" w:rsidRDefault="00A17088" w:rsidP="00712B95">
      <w:pPr>
        <w:spacing w:line="480" w:lineRule="auto"/>
        <w:rPr>
          <w:rFonts w:ascii="Arial" w:hAnsi="Arial" w:cs="Arial"/>
          <w:sz w:val="24"/>
          <w:szCs w:val="24"/>
        </w:rPr>
      </w:pPr>
    </w:p>
    <w:p w14:paraId="46D3A033" w14:textId="77777777" w:rsidR="00A17088" w:rsidRPr="00A17088" w:rsidRDefault="00A17088" w:rsidP="00712B95">
      <w:pPr>
        <w:spacing w:line="480" w:lineRule="auto"/>
        <w:rPr>
          <w:rFonts w:ascii="Arial" w:hAnsi="Arial" w:cs="Arial"/>
          <w:sz w:val="24"/>
          <w:szCs w:val="24"/>
        </w:rPr>
      </w:pPr>
    </w:p>
    <w:p w14:paraId="368D7214" w14:textId="77777777" w:rsidR="00A17088" w:rsidRPr="00A17088" w:rsidRDefault="00A17088" w:rsidP="00712B95">
      <w:pPr>
        <w:spacing w:line="480" w:lineRule="auto"/>
        <w:rPr>
          <w:rFonts w:ascii="Arial" w:hAnsi="Arial" w:cs="Arial"/>
          <w:sz w:val="24"/>
          <w:szCs w:val="24"/>
        </w:rPr>
      </w:pPr>
    </w:p>
    <w:p w14:paraId="7C88A517" w14:textId="77777777" w:rsidR="00712B95" w:rsidRPr="00A17088" w:rsidRDefault="00712B95" w:rsidP="00A17088">
      <w:pPr>
        <w:pStyle w:val="3"/>
        <w:rPr>
          <w:rFonts w:ascii="Arial" w:hAnsi="Arial" w:cs="Arial"/>
          <w:sz w:val="24"/>
          <w:szCs w:val="24"/>
        </w:rPr>
      </w:pPr>
      <w:bookmarkStart w:id="8" w:name="_Toc187467091"/>
      <w:r w:rsidRPr="00A17088">
        <w:rPr>
          <w:rFonts w:ascii="Arial" w:hAnsi="Arial" w:cs="Arial"/>
          <w:sz w:val="24"/>
          <w:szCs w:val="24"/>
        </w:rPr>
        <w:t>2.1.3 Application to UK-Japan Business</w:t>
      </w:r>
      <w:bookmarkEnd w:id="8"/>
    </w:p>
    <w:p w14:paraId="21326090"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Understanding these theories helps identify potential areas of miscommunication and provides strategies for mitigating them.</w:t>
      </w:r>
    </w:p>
    <w:p w14:paraId="24AF3BDF"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lastRenderedPageBreak/>
        <w:t>Example: Consider a British IT company entering the Japanese market. Initially, their direct and results-focused approach frustrated Japanese stakeholders, who perceived the style as overly aggressive and lacking respect for cultural nuances. After recognizing the differences highlighted by Hofstede’s and Hall’s theories, the company adapted its approach. They invested time in relationship-building, adjusted the tone of their proposals to emphasize group benefits, and learned to interpret subtle, high-context communication cues. This cultural shift resulted in smoother negotiations and stronger partnerships.</w:t>
      </w:r>
    </w:p>
    <w:p w14:paraId="71989F65"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By applying these intercultural theories, British businesses can navigate the complexities of working with Japanese partners more effectively, leading to mutual respect and successful outcomes.</w:t>
      </w:r>
    </w:p>
    <w:p w14:paraId="0727C72D" w14:textId="14688DAF" w:rsidR="00712B95" w:rsidRPr="00A17088" w:rsidRDefault="00712B95" w:rsidP="00712B95">
      <w:pPr>
        <w:spacing w:line="480" w:lineRule="auto"/>
        <w:rPr>
          <w:rFonts w:ascii="Arial" w:hAnsi="Arial" w:cs="Arial"/>
          <w:sz w:val="24"/>
          <w:szCs w:val="24"/>
        </w:rPr>
      </w:pPr>
    </w:p>
    <w:p w14:paraId="27604146" w14:textId="77777777" w:rsidR="00A17088" w:rsidRPr="00A17088" w:rsidRDefault="00A17088" w:rsidP="00712B95">
      <w:pPr>
        <w:spacing w:line="480" w:lineRule="auto"/>
        <w:rPr>
          <w:rFonts w:ascii="Arial" w:hAnsi="Arial" w:cs="Arial"/>
          <w:sz w:val="24"/>
          <w:szCs w:val="24"/>
        </w:rPr>
      </w:pPr>
    </w:p>
    <w:p w14:paraId="1C10C8F7" w14:textId="77777777" w:rsidR="00712B95" w:rsidRPr="00A17088" w:rsidRDefault="00712B95" w:rsidP="00A17088">
      <w:pPr>
        <w:pStyle w:val="2"/>
        <w:rPr>
          <w:rFonts w:ascii="Arial" w:hAnsi="Arial" w:cs="Arial"/>
          <w:sz w:val="24"/>
          <w:szCs w:val="24"/>
        </w:rPr>
      </w:pPr>
      <w:bookmarkStart w:id="9" w:name="_Toc187467092"/>
      <w:r w:rsidRPr="00A17088">
        <w:rPr>
          <w:rFonts w:ascii="Arial" w:hAnsi="Arial" w:cs="Arial"/>
          <w:sz w:val="24"/>
          <w:szCs w:val="24"/>
        </w:rPr>
        <w:t xml:space="preserve">2.2 Challenges in </w:t>
      </w:r>
      <w:proofErr w:type="gramStart"/>
      <w:r w:rsidRPr="00A17088">
        <w:rPr>
          <w:rFonts w:ascii="Arial" w:hAnsi="Arial" w:cs="Arial"/>
          <w:sz w:val="24"/>
          <w:szCs w:val="24"/>
        </w:rPr>
        <w:t>British-Japanese</w:t>
      </w:r>
      <w:proofErr w:type="gramEnd"/>
      <w:r w:rsidRPr="00A17088">
        <w:rPr>
          <w:rFonts w:ascii="Arial" w:hAnsi="Arial" w:cs="Arial"/>
          <w:sz w:val="24"/>
          <w:szCs w:val="24"/>
        </w:rPr>
        <w:t xml:space="preserve"> Business Communication</w:t>
      </w:r>
      <w:bookmarkEnd w:id="9"/>
    </w:p>
    <w:p w14:paraId="4AFA6760" w14:textId="77777777" w:rsidR="00712B95" w:rsidRPr="00A17088" w:rsidRDefault="00712B95" w:rsidP="00A17088">
      <w:pPr>
        <w:pStyle w:val="3"/>
        <w:rPr>
          <w:rFonts w:ascii="Arial" w:hAnsi="Arial" w:cs="Arial"/>
          <w:sz w:val="24"/>
          <w:szCs w:val="24"/>
        </w:rPr>
      </w:pPr>
      <w:bookmarkStart w:id="10" w:name="_Toc187467093"/>
      <w:r w:rsidRPr="00A17088">
        <w:rPr>
          <w:rFonts w:ascii="Arial" w:hAnsi="Arial" w:cs="Arial"/>
          <w:sz w:val="24"/>
          <w:szCs w:val="24"/>
        </w:rPr>
        <w:t>2.2.1 Communication Styles</w:t>
      </w:r>
      <w:bookmarkEnd w:id="10"/>
    </w:p>
    <w:p w14:paraId="035C97D5"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Differences in communication styles between British and Japanese business cultures often lead to confusion and misinterpretation. Japanese communication emphasizes indirectness and politeness, aiming to avoid conflict and preserve harmony. For instance, when asked for feedback on a business proposal, a Japanese counterpart might respond with, “It’s interesting, but we need more time to review,” as a subtle way of expressing reservations or disapproval. British professionals, accustomed to more direct communication, </w:t>
      </w:r>
      <w:r w:rsidRPr="00A17088">
        <w:rPr>
          <w:rFonts w:ascii="Arial" w:hAnsi="Arial" w:cs="Arial"/>
          <w:sz w:val="24"/>
          <w:szCs w:val="24"/>
        </w:rPr>
        <w:lastRenderedPageBreak/>
        <w:t>may misinterpret such statements as encouragement or agreement. This mismatch can result in misunderstandings and delays in decision-making.</w:t>
      </w:r>
    </w:p>
    <w:p w14:paraId="12398493"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A British marketing firm pitching a new advertising campaign to a Japanese client might interpret polite nods and non-committal phrases as approval, proceeding with their plan prematurely. Later, they may discover that the Japanese team had unspoken concerns about the campaign’s suitability for the local market, requiring extensive revisions and causing delays.</w:t>
      </w:r>
    </w:p>
    <w:p w14:paraId="441530C7" w14:textId="77777777" w:rsidR="00A17088" w:rsidRPr="00A17088" w:rsidRDefault="00A17088" w:rsidP="00712B95">
      <w:pPr>
        <w:spacing w:line="480" w:lineRule="auto"/>
        <w:rPr>
          <w:rFonts w:ascii="Arial" w:hAnsi="Arial" w:cs="Arial"/>
          <w:sz w:val="24"/>
          <w:szCs w:val="24"/>
        </w:rPr>
      </w:pPr>
    </w:p>
    <w:p w14:paraId="388911E3" w14:textId="77777777" w:rsidR="00A17088" w:rsidRPr="00A17088" w:rsidRDefault="00A17088" w:rsidP="00712B95">
      <w:pPr>
        <w:spacing w:line="480" w:lineRule="auto"/>
        <w:rPr>
          <w:rFonts w:ascii="Arial" w:hAnsi="Arial" w:cs="Arial"/>
          <w:sz w:val="24"/>
          <w:szCs w:val="24"/>
        </w:rPr>
      </w:pPr>
    </w:p>
    <w:p w14:paraId="439FA5BD" w14:textId="77777777" w:rsidR="00712B95" w:rsidRPr="00A17088" w:rsidRDefault="00712B95" w:rsidP="00A17088">
      <w:pPr>
        <w:pStyle w:val="3"/>
        <w:rPr>
          <w:rFonts w:ascii="Arial" w:hAnsi="Arial" w:cs="Arial"/>
          <w:sz w:val="24"/>
          <w:szCs w:val="24"/>
        </w:rPr>
      </w:pPr>
      <w:bookmarkStart w:id="11" w:name="_Toc187467094"/>
      <w:r w:rsidRPr="00A17088">
        <w:rPr>
          <w:rFonts w:ascii="Arial" w:hAnsi="Arial" w:cs="Arial"/>
          <w:sz w:val="24"/>
          <w:szCs w:val="24"/>
        </w:rPr>
        <w:t>2.2.2 Hierarchy and Decision-Making</w:t>
      </w:r>
      <w:bookmarkEnd w:id="11"/>
    </w:p>
    <w:p w14:paraId="5EA60F30"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The hierarchical nature of Japanese businesses contrasts sharply with the relatively flat organizational structures in the UK. In Japan, decision-making often involves a process called "</w:t>
      </w:r>
      <w:proofErr w:type="spellStart"/>
      <w:r w:rsidRPr="00A17088">
        <w:rPr>
          <w:rFonts w:ascii="Arial" w:hAnsi="Arial" w:cs="Arial"/>
          <w:sz w:val="24"/>
          <w:szCs w:val="24"/>
        </w:rPr>
        <w:t>nemawashi</w:t>
      </w:r>
      <w:proofErr w:type="spellEnd"/>
      <w:r w:rsidRPr="00A17088">
        <w:rPr>
          <w:rFonts w:ascii="Arial" w:hAnsi="Arial" w:cs="Arial"/>
          <w:sz w:val="24"/>
          <w:szCs w:val="24"/>
        </w:rPr>
        <w:t>," which entails consensus-building across multiple layers of management. While this thorough approach ensures all stakeholders are aligned, it can significantly extend decision-making timelines.</w:t>
      </w:r>
    </w:p>
    <w:p w14:paraId="23A181E0"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A British company negotiating a joint venture with a Japanese firm might expect a quick resolution after presenting their proposal to senior executives. However, the Japanese side may require extensive internal discussions and consultations with middle management before </w:t>
      </w:r>
      <w:proofErr w:type="gramStart"/>
      <w:r w:rsidRPr="00A17088">
        <w:rPr>
          <w:rFonts w:ascii="Arial" w:hAnsi="Arial" w:cs="Arial"/>
          <w:sz w:val="24"/>
          <w:szCs w:val="24"/>
        </w:rPr>
        <w:t>making a decision</w:t>
      </w:r>
      <w:proofErr w:type="gramEnd"/>
      <w:r w:rsidRPr="00A17088">
        <w:rPr>
          <w:rFonts w:ascii="Arial" w:hAnsi="Arial" w:cs="Arial"/>
          <w:sz w:val="24"/>
          <w:szCs w:val="24"/>
        </w:rPr>
        <w:t>. This delay can frustrate British counterparts, who may perceive the process as overly cautious or bureaucratic.</w:t>
      </w:r>
    </w:p>
    <w:p w14:paraId="5BDAB5A2" w14:textId="77777777" w:rsidR="00A17088" w:rsidRPr="00A17088" w:rsidRDefault="00A17088" w:rsidP="00712B95">
      <w:pPr>
        <w:spacing w:line="480" w:lineRule="auto"/>
        <w:rPr>
          <w:rFonts w:ascii="Arial" w:hAnsi="Arial" w:cs="Arial"/>
          <w:sz w:val="24"/>
          <w:szCs w:val="24"/>
        </w:rPr>
      </w:pPr>
    </w:p>
    <w:p w14:paraId="1DBCBDF4" w14:textId="77777777" w:rsidR="00A17088" w:rsidRPr="00A17088" w:rsidRDefault="00A17088" w:rsidP="00712B95">
      <w:pPr>
        <w:spacing w:line="480" w:lineRule="auto"/>
        <w:rPr>
          <w:rFonts w:ascii="Arial" w:hAnsi="Arial" w:cs="Arial"/>
          <w:sz w:val="24"/>
          <w:szCs w:val="24"/>
        </w:rPr>
      </w:pPr>
    </w:p>
    <w:p w14:paraId="06003543" w14:textId="77777777" w:rsidR="00712B95" w:rsidRPr="00A17088" w:rsidRDefault="00712B95" w:rsidP="00A17088">
      <w:pPr>
        <w:pStyle w:val="3"/>
        <w:rPr>
          <w:rFonts w:ascii="Arial" w:hAnsi="Arial" w:cs="Arial"/>
          <w:sz w:val="24"/>
          <w:szCs w:val="24"/>
        </w:rPr>
      </w:pPr>
      <w:bookmarkStart w:id="12" w:name="_Toc187467095"/>
      <w:r w:rsidRPr="00A17088">
        <w:rPr>
          <w:rFonts w:ascii="Arial" w:hAnsi="Arial" w:cs="Arial"/>
          <w:sz w:val="24"/>
          <w:szCs w:val="24"/>
        </w:rPr>
        <w:t>2.2.3 Business Etiquette</w:t>
      </w:r>
      <w:bookmarkEnd w:id="12"/>
    </w:p>
    <w:p w14:paraId="5107F85F"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Cultural differences in business etiquette can also create challenges. In Japan, the exchange of business cards ("</w:t>
      </w:r>
      <w:proofErr w:type="spellStart"/>
      <w:r w:rsidRPr="00A17088">
        <w:rPr>
          <w:rFonts w:ascii="Arial" w:hAnsi="Arial" w:cs="Arial"/>
          <w:sz w:val="24"/>
          <w:szCs w:val="24"/>
        </w:rPr>
        <w:t>meishi</w:t>
      </w:r>
      <w:proofErr w:type="spellEnd"/>
      <w:r w:rsidRPr="00A17088">
        <w:rPr>
          <w:rFonts w:ascii="Arial" w:hAnsi="Arial" w:cs="Arial"/>
          <w:sz w:val="24"/>
          <w:szCs w:val="24"/>
        </w:rPr>
        <w:t>") is a formal and highly symbolic ritual, representing mutual respect. Cards should be presented and received with both hands, accompanied by a slight bow, and carefully examined before being placed in a designated holder.</w:t>
      </w:r>
    </w:p>
    <w:p w14:paraId="39D034B8"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A British executive attending a meeting in Tokyo might inadvertently place a received business card in their pocket without inspecting it, signaling a lack of respect. Such a gesture, though unintentional, could harm the rapport between the two parties and complicate future interactions.</w:t>
      </w:r>
    </w:p>
    <w:p w14:paraId="2C552CB8" w14:textId="77777777" w:rsidR="00A17088" w:rsidRPr="00A17088" w:rsidRDefault="00A17088" w:rsidP="00712B95">
      <w:pPr>
        <w:spacing w:line="480" w:lineRule="auto"/>
        <w:rPr>
          <w:rFonts w:ascii="Arial" w:hAnsi="Arial" w:cs="Arial"/>
          <w:sz w:val="24"/>
          <w:szCs w:val="24"/>
        </w:rPr>
      </w:pPr>
    </w:p>
    <w:p w14:paraId="7C709C4C" w14:textId="77777777" w:rsidR="00A17088" w:rsidRPr="00A17088" w:rsidRDefault="00A17088" w:rsidP="00712B95">
      <w:pPr>
        <w:spacing w:line="480" w:lineRule="auto"/>
        <w:rPr>
          <w:rFonts w:ascii="Arial" w:hAnsi="Arial" w:cs="Arial"/>
          <w:sz w:val="24"/>
          <w:szCs w:val="24"/>
        </w:rPr>
      </w:pPr>
    </w:p>
    <w:p w14:paraId="03835961" w14:textId="77777777" w:rsidR="00712B95" w:rsidRPr="00A17088" w:rsidRDefault="00712B95" w:rsidP="00A17088">
      <w:pPr>
        <w:pStyle w:val="3"/>
        <w:rPr>
          <w:rFonts w:ascii="Arial" w:hAnsi="Arial" w:cs="Arial"/>
          <w:sz w:val="24"/>
          <w:szCs w:val="24"/>
        </w:rPr>
      </w:pPr>
      <w:bookmarkStart w:id="13" w:name="_Toc187467096"/>
      <w:r w:rsidRPr="00A17088">
        <w:rPr>
          <w:rFonts w:ascii="Arial" w:hAnsi="Arial" w:cs="Arial"/>
          <w:sz w:val="24"/>
          <w:szCs w:val="24"/>
        </w:rPr>
        <w:t>2.2.4 Cultural Values</w:t>
      </w:r>
      <w:bookmarkEnd w:id="13"/>
    </w:p>
    <w:p w14:paraId="61088C3E"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Deeply ingrained cultural values like "</w:t>
      </w:r>
      <w:proofErr w:type="spellStart"/>
      <w:r w:rsidRPr="00A17088">
        <w:rPr>
          <w:rFonts w:ascii="Arial" w:hAnsi="Arial" w:cs="Arial"/>
          <w:sz w:val="24"/>
          <w:szCs w:val="24"/>
        </w:rPr>
        <w:t>wa</w:t>
      </w:r>
      <w:proofErr w:type="spellEnd"/>
      <w:r w:rsidRPr="00A17088">
        <w:rPr>
          <w:rFonts w:ascii="Arial" w:hAnsi="Arial" w:cs="Arial"/>
          <w:sz w:val="24"/>
          <w:szCs w:val="24"/>
        </w:rPr>
        <w:t>" (harmony) and "</w:t>
      </w:r>
      <w:proofErr w:type="spellStart"/>
      <w:r w:rsidRPr="00A17088">
        <w:rPr>
          <w:rFonts w:ascii="Arial" w:hAnsi="Arial" w:cs="Arial"/>
          <w:sz w:val="24"/>
          <w:szCs w:val="24"/>
        </w:rPr>
        <w:t>giri</w:t>
      </w:r>
      <w:proofErr w:type="spellEnd"/>
      <w:r w:rsidRPr="00A17088">
        <w:rPr>
          <w:rFonts w:ascii="Arial" w:hAnsi="Arial" w:cs="Arial"/>
          <w:sz w:val="24"/>
          <w:szCs w:val="24"/>
        </w:rPr>
        <w:t>" (duty) play a pivotal role in Japanese business practices. These values often lead Japanese companies to adopt risk-averse strategies, prioritizing stability and maintaining long-term relationships over bold, growth-focused initiatives. In contrast, British businesses tend to emphasize entrepreneurial spirit and calculated risk-taking.</w:t>
      </w:r>
    </w:p>
    <w:p w14:paraId="1FF91498"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A British technology firm proposing a high-risk, high-reward innovation project to a Japanese partner might encounter reluctance due to concerns about </w:t>
      </w:r>
      <w:r w:rsidRPr="00A17088">
        <w:rPr>
          <w:rFonts w:ascii="Arial" w:hAnsi="Arial" w:cs="Arial"/>
          <w:sz w:val="24"/>
          <w:szCs w:val="24"/>
        </w:rPr>
        <w:lastRenderedPageBreak/>
        <w:t>potential disruptions to existing business relationships or processes. The Japanese side may request additional guarantees or a more cautious approach, which could dampen the British firm's enthusiasm for the collaboration.</w:t>
      </w:r>
    </w:p>
    <w:p w14:paraId="3197DE8A" w14:textId="6BD63126" w:rsidR="00712B95" w:rsidRPr="00A17088" w:rsidRDefault="00712B95" w:rsidP="00712B95">
      <w:pPr>
        <w:spacing w:line="480" w:lineRule="auto"/>
        <w:rPr>
          <w:rFonts w:ascii="Arial" w:hAnsi="Arial" w:cs="Arial"/>
          <w:sz w:val="24"/>
          <w:szCs w:val="24"/>
        </w:rPr>
      </w:pPr>
    </w:p>
    <w:p w14:paraId="110AFF2B" w14:textId="77777777" w:rsidR="00A17088" w:rsidRPr="00A17088" w:rsidRDefault="00A17088" w:rsidP="00712B95">
      <w:pPr>
        <w:spacing w:line="480" w:lineRule="auto"/>
        <w:rPr>
          <w:rFonts w:ascii="Arial" w:hAnsi="Arial" w:cs="Arial"/>
          <w:sz w:val="24"/>
          <w:szCs w:val="24"/>
        </w:rPr>
      </w:pPr>
    </w:p>
    <w:p w14:paraId="2A412D60" w14:textId="77777777" w:rsidR="00712B95" w:rsidRPr="00A17088" w:rsidRDefault="00712B95" w:rsidP="00A17088">
      <w:pPr>
        <w:pStyle w:val="2"/>
        <w:rPr>
          <w:rFonts w:ascii="Arial" w:hAnsi="Arial" w:cs="Arial"/>
          <w:sz w:val="24"/>
          <w:szCs w:val="24"/>
        </w:rPr>
      </w:pPr>
      <w:bookmarkStart w:id="14" w:name="_Toc187467097"/>
      <w:r w:rsidRPr="00A17088">
        <w:rPr>
          <w:rFonts w:ascii="Arial" w:hAnsi="Arial" w:cs="Arial"/>
          <w:sz w:val="24"/>
          <w:szCs w:val="24"/>
        </w:rPr>
        <w:t>2.3 Real-World Case Studies</w:t>
      </w:r>
      <w:bookmarkEnd w:id="14"/>
    </w:p>
    <w:p w14:paraId="21767C2A" w14:textId="77777777" w:rsidR="00712B95" w:rsidRPr="00A17088" w:rsidRDefault="00712B95" w:rsidP="00A17088">
      <w:pPr>
        <w:pStyle w:val="3"/>
        <w:rPr>
          <w:rFonts w:ascii="Arial" w:hAnsi="Arial" w:cs="Arial"/>
          <w:sz w:val="24"/>
          <w:szCs w:val="24"/>
        </w:rPr>
      </w:pPr>
      <w:bookmarkStart w:id="15" w:name="_Toc187467098"/>
      <w:r w:rsidRPr="00A17088">
        <w:rPr>
          <w:rFonts w:ascii="Arial" w:hAnsi="Arial" w:cs="Arial"/>
          <w:sz w:val="24"/>
          <w:szCs w:val="24"/>
        </w:rPr>
        <w:t>Case 1: A British Retailer’s Missteps in Japan</w:t>
      </w:r>
      <w:bookmarkEnd w:id="15"/>
    </w:p>
    <w:p w14:paraId="59862B40"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A British retailer faced significant challenges when attempting to enter the Japanese market, largely due to cultural misunderstandings. Their marketing campaign relied heavily on humor that resonated well with UK audiences but was perceived as overly casual and even inappropriate by Japanese consumers. This mismatch in communication style alienated their target audience and hindered brand acceptance.</w:t>
      </w:r>
    </w:p>
    <w:p w14:paraId="0B3627D8"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Furthermore, the company’s direct and forthright negotiation style during supplier meetings created discomfort among Japanese partners. In Japan, business relationships are often built on mutual trust, respect, and a preference for indirect communication. The retailer’s lack of understanding of these cultural nuances led to strained interactions and missed opportunities to build strong partnerships. Ultimately, their inability to adapt their approach to align with Japanese cultural norms resulted in a disappointing market entry.</w:t>
      </w:r>
    </w:p>
    <w:p w14:paraId="783C1710" w14:textId="77777777" w:rsidR="00A17088" w:rsidRPr="00A17088" w:rsidRDefault="00A17088" w:rsidP="00712B95">
      <w:pPr>
        <w:spacing w:line="480" w:lineRule="auto"/>
        <w:rPr>
          <w:rFonts w:ascii="Arial" w:hAnsi="Arial" w:cs="Arial"/>
          <w:sz w:val="24"/>
          <w:szCs w:val="24"/>
        </w:rPr>
      </w:pPr>
    </w:p>
    <w:p w14:paraId="2606BE4D" w14:textId="77777777" w:rsidR="00A17088" w:rsidRPr="00A17088" w:rsidRDefault="00A17088" w:rsidP="00712B95">
      <w:pPr>
        <w:spacing w:line="480" w:lineRule="auto"/>
        <w:rPr>
          <w:rFonts w:ascii="Arial" w:hAnsi="Arial" w:cs="Arial"/>
          <w:sz w:val="24"/>
          <w:szCs w:val="24"/>
        </w:rPr>
      </w:pPr>
    </w:p>
    <w:p w14:paraId="37A34B08" w14:textId="77777777" w:rsidR="00712B95" w:rsidRPr="00A17088" w:rsidRDefault="00712B95" w:rsidP="00A17088">
      <w:pPr>
        <w:pStyle w:val="3"/>
        <w:rPr>
          <w:rFonts w:ascii="Arial" w:hAnsi="Arial" w:cs="Arial"/>
          <w:sz w:val="24"/>
          <w:szCs w:val="24"/>
        </w:rPr>
      </w:pPr>
      <w:bookmarkStart w:id="16" w:name="_Toc187467099"/>
      <w:r w:rsidRPr="00A17088">
        <w:rPr>
          <w:rFonts w:ascii="Arial" w:hAnsi="Arial" w:cs="Arial"/>
          <w:sz w:val="24"/>
          <w:szCs w:val="24"/>
        </w:rPr>
        <w:lastRenderedPageBreak/>
        <w:t>Case 2: Collaborative Success in the Automotive Sector</w:t>
      </w:r>
      <w:bookmarkEnd w:id="16"/>
    </w:p>
    <w:p w14:paraId="0E824947"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In contrast, a British automotive company achieved remarkable success in the Japanese market by adopting a culturally informed approach. Recognizing the importance of cultural alignment, they invested in extensive cultural training for their staff and enlisted the expertise of local professionals. This proactive strategy enabled them to navigate the complexities of Japanese business culture effectively.</w:t>
      </w:r>
    </w:p>
    <w:p w14:paraId="3741D454"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The company’s Japanese-style presentations showcased meticulous attention to detail, a quality highly valued in Japan. By tailoring their communication to reflect local expectations, they demonstrated a deep understanding of Japanese business etiquette. Additionally, they showed respect for hierarchy by ensuring that senior executives were actively involved in key meetings, which helped build credibility and trust.</w:t>
      </w:r>
    </w:p>
    <w:p w14:paraId="737B6272"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These efforts culminated in securing long-term contracts with major Japanese partners. By prioritizing cultural sensitivity and forging strong relationships, the company not only entered the market successfully but also laid the foundation for sustainable growth in Japan. This case underscores the critical importance of cultural adaptability and collaboration in achieving international business success.</w:t>
      </w:r>
    </w:p>
    <w:p w14:paraId="5F7C97A3"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manufacturers.</w:t>
      </w:r>
    </w:p>
    <w:p w14:paraId="49D23B87" w14:textId="6B861BC5" w:rsidR="00712B95" w:rsidRPr="00A17088" w:rsidRDefault="00712B95" w:rsidP="00712B95">
      <w:pPr>
        <w:spacing w:line="480" w:lineRule="auto"/>
        <w:rPr>
          <w:rFonts w:ascii="Arial" w:hAnsi="Arial" w:cs="Arial"/>
          <w:sz w:val="24"/>
          <w:szCs w:val="24"/>
        </w:rPr>
      </w:pPr>
    </w:p>
    <w:p w14:paraId="5D07D624" w14:textId="77777777" w:rsidR="00A17088" w:rsidRPr="00A17088" w:rsidRDefault="00A17088" w:rsidP="00712B95">
      <w:pPr>
        <w:spacing w:line="480" w:lineRule="auto"/>
        <w:rPr>
          <w:rFonts w:ascii="Arial" w:hAnsi="Arial" w:cs="Arial"/>
          <w:sz w:val="24"/>
          <w:szCs w:val="24"/>
        </w:rPr>
      </w:pPr>
    </w:p>
    <w:p w14:paraId="214298CA" w14:textId="77777777" w:rsidR="00712B95" w:rsidRPr="00A17088" w:rsidRDefault="00712B95" w:rsidP="00A17088">
      <w:pPr>
        <w:pStyle w:val="2"/>
        <w:rPr>
          <w:rFonts w:ascii="Arial" w:hAnsi="Arial" w:cs="Arial"/>
          <w:sz w:val="24"/>
          <w:szCs w:val="24"/>
        </w:rPr>
      </w:pPr>
      <w:bookmarkStart w:id="17" w:name="_Toc187467100"/>
      <w:r w:rsidRPr="00A17088">
        <w:rPr>
          <w:rFonts w:ascii="Arial" w:hAnsi="Arial" w:cs="Arial"/>
          <w:sz w:val="24"/>
          <w:szCs w:val="24"/>
        </w:rPr>
        <w:lastRenderedPageBreak/>
        <w:t xml:space="preserve">2.4 Sensitivities in </w:t>
      </w:r>
      <w:proofErr w:type="gramStart"/>
      <w:r w:rsidRPr="00A17088">
        <w:rPr>
          <w:rFonts w:ascii="Arial" w:hAnsi="Arial" w:cs="Arial"/>
          <w:sz w:val="24"/>
          <w:szCs w:val="24"/>
        </w:rPr>
        <w:t>British-Japanese</w:t>
      </w:r>
      <w:proofErr w:type="gramEnd"/>
      <w:r w:rsidRPr="00A17088">
        <w:rPr>
          <w:rFonts w:ascii="Arial" w:hAnsi="Arial" w:cs="Arial"/>
          <w:sz w:val="24"/>
          <w:szCs w:val="24"/>
        </w:rPr>
        <w:t xml:space="preserve"> Business</w:t>
      </w:r>
      <w:bookmarkEnd w:id="17"/>
    </w:p>
    <w:p w14:paraId="12EC42B2" w14:textId="77777777" w:rsidR="00712B95" w:rsidRPr="00A17088" w:rsidRDefault="00712B95" w:rsidP="00A17088">
      <w:pPr>
        <w:pStyle w:val="3"/>
        <w:rPr>
          <w:rFonts w:ascii="Arial" w:hAnsi="Arial" w:cs="Arial"/>
          <w:sz w:val="24"/>
          <w:szCs w:val="24"/>
        </w:rPr>
      </w:pPr>
      <w:bookmarkStart w:id="18" w:name="_Toc187467101"/>
      <w:r w:rsidRPr="00A17088">
        <w:rPr>
          <w:rFonts w:ascii="Arial" w:hAnsi="Arial" w:cs="Arial"/>
          <w:sz w:val="24"/>
          <w:szCs w:val="24"/>
        </w:rPr>
        <w:t>2.4.1 National Pride and Identity</w:t>
      </w:r>
      <w:bookmarkEnd w:id="18"/>
    </w:p>
    <w:p w14:paraId="0CC75AD1"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Japan’s cultural pride is deeply ingrained, reflecting a long history of traditional craftsmanship, innovation, and societal values. British businesses entering the Japanese market must be cautious to avoid inadvertently offending this national pride. For example, criticizing Japan’s traditional production methods, such as the meticulous yet time-consuming techniques in sake brewing or textile manufacturing, could be perceived as dismissive. Instead, it is better to acknowledge the value of these traditions while introducing complementary innovations to foster mutual respect and collaboration.</w:t>
      </w:r>
    </w:p>
    <w:p w14:paraId="56F3C796"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An example of this sensitivity is seen in [Company Name], a British fashion brand that entered Japan. Initially, their marketing campaigns emphasized modern, fast-fashion trends, which clashed with Japan’s emphasis on quality and tradition. However, by redesigning their campaigns to focus on craftsmanship and incorporating Japanese design elements, they were able to build a stronger connection with their Japanese audience.</w:t>
      </w:r>
    </w:p>
    <w:p w14:paraId="0437B437" w14:textId="77777777" w:rsidR="00A17088" w:rsidRPr="00A17088" w:rsidRDefault="00A17088" w:rsidP="00712B95">
      <w:pPr>
        <w:spacing w:line="480" w:lineRule="auto"/>
        <w:rPr>
          <w:rFonts w:ascii="Arial" w:hAnsi="Arial" w:cs="Arial"/>
          <w:sz w:val="24"/>
          <w:szCs w:val="24"/>
        </w:rPr>
      </w:pPr>
    </w:p>
    <w:p w14:paraId="470F52F9" w14:textId="77777777" w:rsidR="00A17088" w:rsidRPr="00A17088" w:rsidRDefault="00A17088" w:rsidP="00712B95">
      <w:pPr>
        <w:spacing w:line="480" w:lineRule="auto"/>
        <w:rPr>
          <w:rFonts w:ascii="Arial" w:hAnsi="Arial" w:cs="Arial"/>
          <w:sz w:val="24"/>
          <w:szCs w:val="24"/>
        </w:rPr>
      </w:pPr>
    </w:p>
    <w:p w14:paraId="613CA027" w14:textId="77777777" w:rsidR="00712B95" w:rsidRPr="00A17088" w:rsidRDefault="00712B95" w:rsidP="00A17088">
      <w:pPr>
        <w:pStyle w:val="3"/>
        <w:rPr>
          <w:rFonts w:ascii="Arial" w:hAnsi="Arial" w:cs="Arial"/>
          <w:sz w:val="24"/>
          <w:szCs w:val="24"/>
        </w:rPr>
      </w:pPr>
      <w:bookmarkStart w:id="19" w:name="_Toc187467102"/>
      <w:r w:rsidRPr="00A17088">
        <w:rPr>
          <w:rFonts w:ascii="Arial" w:hAnsi="Arial" w:cs="Arial"/>
          <w:sz w:val="24"/>
          <w:szCs w:val="24"/>
        </w:rPr>
        <w:t>2.4.2 Perceptions of Foreigners</w:t>
      </w:r>
      <w:bookmarkEnd w:id="19"/>
    </w:p>
    <w:p w14:paraId="6DD8F020"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Although Japan is increasingly globalized, there is still some hesitation when working with foreign businesses. This skepticism often arises from concerns about whether foreign firms understand or respect Japanese cultural norms. British businesses can address this by demonstrating a genuine commitment </w:t>
      </w:r>
      <w:r w:rsidRPr="00A17088">
        <w:rPr>
          <w:rFonts w:ascii="Arial" w:hAnsi="Arial" w:cs="Arial"/>
          <w:sz w:val="24"/>
          <w:szCs w:val="24"/>
        </w:rPr>
        <w:lastRenderedPageBreak/>
        <w:t>to cultural integration. Simple gestures, such as using basic Japanese phrases during meetings or participating in local events and traditions, can leave a positive, lasting impression.</w:t>
      </w:r>
    </w:p>
    <w:p w14:paraId="3680F469" w14:textId="4854C0E5"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For instance, a British technology company made significant efforts to integrate into Japanese culture. They organized annual company outings to local cherry blossom festivals (</w:t>
      </w:r>
      <w:r w:rsidR="00A17088" w:rsidRPr="00A17088">
        <w:rPr>
          <w:rFonts w:ascii="Arial" w:hAnsi="Arial" w:cs="Arial"/>
          <w:sz w:val="24"/>
          <w:szCs w:val="24"/>
        </w:rPr>
        <w:t>Hanami</w:t>
      </w:r>
      <w:r w:rsidRPr="00A17088">
        <w:rPr>
          <w:rFonts w:ascii="Arial" w:hAnsi="Arial" w:cs="Arial"/>
          <w:sz w:val="24"/>
          <w:szCs w:val="24"/>
        </w:rPr>
        <w:t>) and encouraged expatriate employees to learn Japanese through language classes. These efforts not only improved internal team dynamics but also strengthened their credibility and trust with Japanese clients.</w:t>
      </w:r>
    </w:p>
    <w:p w14:paraId="35B4A994" w14:textId="77777777" w:rsidR="00A17088" w:rsidRPr="00A17088" w:rsidRDefault="00A17088" w:rsidP="00712B95">
      <w:pPr>
        <w:spacing w:line="480" w:lineRule="auto"/>
        <w:rPr>
          <w:rFonts w:ascii="Arial" w:hAnsi="Arial" w:cs="Arial"/>
          <w:sz w:val="24"/>
          <w:szCs w:val="24"/>
        </w:rPr>
      </w:pPr>
    </w:p>
    <w:p w14:paraId="49C7E789" w14:textId="77777777" w:rsidR="00A17088" w:rsidRPr="00A17088" w:rsidRDefault="00A17088" w:rsidP="00712B95">
      <w:pPr>
        <w:spacing w:line="480" w:lineRule="auto"/>
        <w:rPr>
          <w:rFonts w:ascii="Arial" w:hAnsi="Arial" w:cs="Arial"/>
          <w:sz w:val="24"/>
          <w:szCs w:val="24"/>
        </w:rPr>
      </w:pPr>
    </w:p>
    <w:p w14:paraId="0C2D327F" w14:textId="77777777" w:rsidR="00712B95" w:rsidRPr="00A17088" w:rsidRDefault="00712B95" w:rsidP="00A17088">
      <w:pPr>
        <w:pStyle w:val="3"/>
        <w:rPr>
          <w:rFonts w:ascii="Arial" w:hAnsi="Arial" w:cs="Arial"/>
          <w:sz w:val="24"/>
          <w:szCs w:val="24"/>
        </w:rPr>
      </w:pPr>
      <w:bookmarkStart w:id="20" w:name="_Toc187467103"/>
      <w:r w:rsidRPr="00A17088">
        <w:rPr>
          <w:rFonts w:ascii="Arial" w:hAnsi="Arial" w:cs="Arial"/>
          <w:sz w:val="24"/>
          <w:szCs w:val="24"/>
        </w:rPr>
        <w:t>2.4.3 Taboos and Sensitive Topics</w:t>
      </w:r>
      <w:bookmarkEnd w:id="20"/>
    </w:p>
    <w:p w14:paraId="3CF6D727"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Japan has certain cultural taboos and sensitive topics that foreign professionals must navigate carefully. For example, discussions about World War II remain a delicate subject and should be avoided unless approached with extreme sensitivity and relevance. Additionally, behaviors such as pointing directly at people, speaking loudly in public, or displaying excessive physical affection can be seen as impolite or disrespectful.</w:t>
      </w:r>
    </w:p>
    <w:p w14:paraId="64A8C2AA"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A notable case involved a British executive who unintentionally caused discomfort by discussing salary disparities between the UK and Japan during a meeting. </w:t>
      </w:r>
      <w:proofErr w:type="gramStart"/>
      <w:r w:rsidRPr="00A17088">
        <w:rPr>
          <w:rFonts w:ascii="Arial" w:hAnsi="Arial" w:cs="Arial"/>
          <w:sz w:val="24"/>
          <w:szCs w:val="24"/>
        </w:rPr>
        <w:t>This topic,</w:t>
      </w:r>
      <w:proofErr w:type="gramEnd"/>
      <w:r w:rsidRPr="00A17088">
        <w:rPr>
          <w:rFonts w:ascii="Arial" w:hAnsi="Arial" w:cs="Arial"/>
          <w:sz w:val="24"/>
          <w:szCs w:val="24"/>
        </w:rPr>
        <w:t xml:space="preserve"> considered private and potentially embarrassing, strained relations with their Japanese counterparts. To avoid such situations, British </w:t>
      </w:r>
      <w:r w:rsidRPr="00A17088">
        <w:rPr>
          <w:rFonts w:ascii="Arial" w:hAnsi="Arial" w:cs="Arial"/>
          <w:sz w:val="24"/>
          <w:szCs w:val="24"/>
        </w:rPr>
        <w:lastRenderedPageBreak/>
        <w:t>professionals should familiarize themselves with cultural norms—perhaps by consulting a cultural expert—and seek guidance on what is acceptable in both formal and informal settings.</w:t>
      </w:r>
    </w:p>
    <w:p w14:paraId="3940E93F"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By understanding and respecting these sensitivities, British businesses can better position themselves for long-term success in the Japanese market.</w:t>
      </w:r>
    </w:p>
    <w:p w14:paraId="0A40E889" w14:textId="452DE113" w:rsidR="00712B95" w:rsidRPr="00A17088" w:rsidRDefault="00712B95" w:rsidP="00712B95">
      <w:pPr>
        <w:spacing w:line="480" w:lineRule="auto"/>
        <w:rPr>
          <w:rFonts w:ascii="Arial" w:hAnsi="Arial" w:cs="Arial"/>
          <w:sz w:val="24"/>
          <w:szCs w:val="24"/>
        </w:rPr>
      </w:pPr>
    </w:p>
    <w:p w14:paraId="52324BCA" w14:textId="77777777" w:rsidR="00A17088" w:rsidRPr="00A17088" w:rsidRDefault="00A17088" w:rsidP="00712B95">
      <w:pPr>
        <w:spacing w:line="480" w:lineRule="auto"/>
        <w:rPr>
          <w:rFonts w:ascii="Arial" w:hAnsi="Arial" w:cs="Arial"/>
          <w:sz w:val="24"/>
          <w:szCs w:val="24"/>
        </w:rPr>
      </w:pPr>
    </w:p>
    <w:p w14:paraId="772590A8" w14:textId="77777777" w:rsidR="00712B95" w:rsidRPr="00A17088" w:rsidRDefault="00712B95" w:rsidP="00A17088">
      <w:pPr>
        <w:pStyle w:val="2"/>
        <w:rPr>
          <w:rFonts w:ascii="Arial" w:hAnsi="Arial" w:cs="Arial"/>
          <w:sz w:val="24"/>
          <w:szCs w:val="24"/>
        </w:rPr>
      </w:pPr>
      <w:bookmarkStart w:id="21" w:name="_Toc187467104"/>
      <w:r w:rsidRPr="00A17088">
        <w:rPr>
          <w:rFonts w:ascii="Arial" w:hAnsi="Arial" w:cs="Arial"/>
          <w:sz w:val="24"/>
          <w:szCs w:val="24"/>
        </w:rPr>
        <w:t>2.5 Strategies for Overcoming Challenges</w:t>
      </w:r>
      <w:bookmarkEnd w:id="21"/>
    </w:p>
    <w:p w14:paraId="772B6268" w14:textId="77777777" w:rsidR="00712B95" w:rsidRPr="00A17088" w:rsidRDefault="00712B95" w:rsidP="00A17088">
      <w:pPr>
        <w:pStyle w:val="3"/>
        <w:rPr>
          <w:rFonts w:ascii="Arial" w:hAnsi="Arial" w:cs="Arial"/>
          <w:sz w:val="24"/>
          <w:szCs w:val="24"/>
        </w:rPr>
      </w:pPr>
      <w:bookmarkStart w:id="22" w:name="_Toc187467105"/>
      <w:r w:rsidRPr="00A17088">
        <w:rPr>
          <w:rFonts w:ascii="Arial" w:hAnsi="Arial" w:cs="Arial"/>
          <w:sz w:val="24"/>
          <w:szCs w:val="24"/>
        </w:rPr>
        <w:t>2.5.1 Cultural Training and Education</w:t>
      </w:r>
      <w:bookmarkEnd w:id="22"/>
    </w:p>
    <w:p w14:paraId="566B26D7"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Cultural training is a crucial step for British businesses aiming to establish successful operations in Japan. Comprehensive programs should cover key aspects of Japanese culture, including communication styles, etiquette, and values. For instance, employees could attend workshops led by cultural consultants specializing in Japanese business practices. These sessions may include role-playing exercises to practice scenarios such as negotiating with Japanese partners or addressing sensitive topics with respect.</w:t>
      </w:r>
    </w:p>
    <w:p w14:paraId="67BDF812"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For example, a British tech firm entering Japan arranged a week-long training for its senior managers. This program emphasized the importance of indirect communication and taught them how to interpret subtle non-verbal cues, such as pauses or hesitations, during meetings. As a result, the managers reported fewer misunderstandings and smoother interactions with their Japanese counterparts.</w:t>
      </w:r>
    </w:p>
    <w:p w14:paraId="0CE7D82F" w14:textId="77777777" w:rsidR="00A17088" w:rsidRPr="00A17088" w:rsidRDefault="00A17088" w:rsidP="00712B95">
      <w:pPr>
        <w:spacing w:line="480" w:lineRule="auto"/>
        <w:rPr>
          <w:rFonts w:ascii="Arial" w:hAnsi="Arial" w:cs="Arial"/>
          <w:sz w:val="24"/>
          <w:szCs w:val="24"/>
        </w:rPr>
      </w:pPr>
    </w:p>
    <w:p w14:paraId="55F99A43" w14:textId="77777777" w:rsidR="00A17088" w:rsidRPr="00A17088" w:rsidRDefault="00A17088" w:rsidP="00712B95">
      <w:pPr>
        <w:spacing w:line="480" w:lineRule="auto"/>
        <w:rPr>
          <w:rFonts w:ascii="Arial" w:hAnsi="Arial" w:cs="Arial"/>
          <w:sz w:val="24"/>
          <w:szCs w:val="24"/>
        </w:rPr>
      </w:pPr>
    </w:p>
    <w:p w14:paraId="7DE2AEF1" w14:textId="77777777" w:rsidR="00712B95" w:rsidRPr="00A17088" w:rsidRDefault="00712B95" w:rsidP="00A17088">
      <w:pPr>
        <w:pStyle w:val="3"/>
        <w:rPr>
          <w:rFonts w:ascii="Arial" w:hAnsi="Arial" w:cs="Arial"/>
          <w:sz w:val="24"/>
          <w:szCs w:val="24"/>
        </w:rPr>
      </w:pPr>
      <w:bookmarkStart w:id="23" w:name="_Toc187467106"/>
      <w:r w:rsidRPr="00A17088">
        <w:rPr>
          <w:rFonts w:ascii="Arial" w:hAnsi="Arial" w:cs="Arial"/>
          <w:sz w:val="24"/>
          <w:szCs w:val="24"/>
        </w:rPr>
        <w:t>2.5.2 Relationship-Building</w:t>
      </w:r>
      <w:bookmarkEnd w:id="23"/>
    </w:p>
    <w:p w14:paraId="7C5E3CAC"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Building strong relationships is the foundation of successful business dealings in Japan. British businesses should invest time and effort in developing personal connections with their Japanese partners. Social interactions outside of formal meetings, such as shared meals or participation in cultural events, play an essential role in fostering trust and mutual respect.</w:t>
      </w:r>
    </w:p>
    <w:p w14:paraId="464A8CB1"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For example, a British pharmaceutical company began its partnership with a Japanese distributor by organizing a series of informal dinners. During these dinners, senior executives discussed their long-term vision and demonstrated a genuine interest in Japanese culture. They also attended a local festival with their Japanese counterparts, which strengthened their rapport and paved the way for a highly collaborative relationship.</w:t>
      </w:r>
    </w:p>
    <w:p w14:paraId="06FF47D8" w14:textId="77777777" w:rsidR="00A17088" w:rsidRPr="00A17088" w:rsidRDefault="00A17088" w:rsidP="00712B95">
      <w:pPr>
        <w:spacing w:line="480" w:lineRule="auto"/>
        <w:rPr>
          <w:rFonts w:ascii="Arial" w:hAnsi="Arial" w:cs="Arial"/>
          <w:sz w:val="24"/>
          <w:szCs w:val="24"/>
        </w:rPr>
      </w:pPr>
    </w:p>
    <w:p w14:paraId="1774BE2B" w14:textId="77777777" w:rsidR="00A17088" w:rsidRPr="00A17088" w:rsidRDefault="00A17088" w:rsidP="00712B95">
      <w:pPr>
        <w:spacing w:line="480" w:lineRule="auto"/>
        <w:rPr>
          <w:rFonts w:ascii="Arial" w:hAnsi="Arial" w:cs="Arial"/>
          <w:sz w:val="24"/>
          <w:szCs w:val="24"/>
        </w:rPr>
      </w:pPr>
    </w:p>
    <w:p w14:paraId="35044608" w14:textId="77777777" w:rsidR="00712B95" w:rsidRPr="00A17088" w:rsidRDefault="00712B95" w:rsidP="00A17088">
      <w:pPr>
        <w:pStyle w:val="3"/>
        <w:rPr>
          <w:rFonts w:ascii="Arial" w:hAnsi="Arial" w:cs="Arial"/>
          <w:sz w:val="24"/>
          <w:szCs w:val="24"/>
        </w:rPr>
      </w:pPr>
      <w:bookmarkStart w:id="24" w:name="_Toc187467107"/>
      <w:r w:rsidRPr="00A17088">
        <w:rPr>
          <w:rFonts w:ascii="Arial" w:hAnsi="Arial" w:cs="Arial"/>
          <w:sz w:val="24"/>
          <w:szCs w:val="24"/>
        </w:rPr>
        <w:t>2.5.3 Adaptation of Business Practices</w:t>
      </w:r>
      <w:bookmarkEnd w:id="24"/>
    </w:p>
    <w:p w14:paraId="7FFF71AD"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Adaptation is key to navigating cultural differences and meeting the needs of Japanese consumers and partners. British businesses should modify their strategies to align with local preferences. This could involve redesigning products, tailoring marketing campaigns, or adopting different sales approaches.</w:t>
      </w:r>
    </w:p>
    <w:p w14:paraId="05B8F2B6"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lastRenderedPageBreak/>
        <w:t>For example, a British luxury goods brand entering Japan revamped its packaging to reflect the Japanese preference for elegance and attention to detail. The company introduced minimalist yet sophisticated designs that resonated with Japanese consumers, resulting in a significant increase in sales. Additionally, they adjusted their customer service approach by training staff to prioritize politeness and attentiveness, qualities that are highly valued in Japanese culture.</w:t>
      </w:r>
    </w:p>
    <w:p w14:paraId="68640374" w14:textId="77777777" w:rsidR="00A17088" w:rsidRPr="00A17088" w:rsidRDefault="00A17088" w:rsidP="00712B95">
      <w:pPr>
        <w:spacing w:line="480" w:lineRule="auto"/>
        <w:rPr>
          <w:rFonts w:ascii="Arial" w:hAnsi="Arial" w:cs="Arial"/>
          <w:sz w:val="24"/>
          <w:szCs w:val="24"/>
        </w:rPr>
      </w:pPr>
    </w:p>
    <w:p w14:paraId="7D6DA4AD" w14:textId="77777777" w:rsidR="00A17088" w:rsidRPr="00A17088" w:rsidRDefault="00A17088" w:rsidP="00712B95">
      <w:pPr>
        <w:spacing w:line="480" w:lineRule="auto"/>
        <w:rPr>
          <w:rFonts w:ascii="Arial" w:hAnsi="Arial" w:cs="Arial"/>
          <w:sz w:val="24"/>
          <w:szCs w:val="24"/>
        </w:rPr>
      </w:pPr>
    </w:p>
    <w:p w14:paraId="2343E325" w14:textId="77777777" w:rsidR="00712B95" w:rsidRPr="00A17088" w:rsidRDefault="00712B95" w:rsidP="00A17088">
      <w:pPr>
        <w:pStyle w:val="3"/>
        <w:rPr>
          <w:rFonts w:ascii="Arial" w:hAnsi="Arial" w:cs="Arial"/>
          <w:sz w:val="24"/>
          <w:szCs w:val="24"/>
        </w:rPr>
      </w:pPr>
      <w:bookmarkStart w:id="25" w:name="_Toc187467108"/>
      <w:r w:rsidRPr="00A17088">
        <w:rPr>
          <w:rFonts w:ascii="Arial" w:hAnsi="Arial" w:cs="Arial"/>
          <w:sz w:val="24"/>
          <w:szCs w:val="24"/>
        </w:rPr>
        <w:t>2.5.4 Effective Communication Strategies</w:t>
      </w:r>
      <w:bookmarkEnd w:id="25"/>
    </w:p>
    <w:p w14:paraId="7E6DD0AA"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To overcome communication challenges, British businesses should adopt flexible and culturally sensitive communication strategies. Incorporating visual aids, such as diagrams and charts, can help convey complex ideas more effectively in a high-context culture like Japan, where implicit understanding often plays a significant role.</w:t>
      </w:r>
    </w:p>
    <w:p w14:paraId="55EAFBDF"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For example, a British engineering firm found success by supplementing their verbal presentations with detailed visuals. When presenting a new project proposal to a Japanese client, they used diagrams to illustrate technical processes and included written summaries in both English and Japanese. They also encouraged feedback by posing open-ended questions and providing space for clarifications, ensuring all parties were aligned.</w:t>
      </w:r>
    </w:p>
    <w:p w14:paraId="29A25F84" w14:textId="77777777" w:rsidR="00A17088" w:rsidRPr="00A17088" w:rsidRDefault="00A17088" w:rsidP="00712B95">
      <w:pPr>
        <w:spacing w:line="480" w:lineRule="auto"/>
        <w:rPr>
          <w:rFonts w:ascii="Arial" w:hAnsi="Arial" w:cs="Arial"/>
          <w:sz w:val="24"/>
          <w:szCs w:val="24"/>
        </w:rPr>
      </w:pPr>
    </w:p>
    <w:p w14:paraId="3F185697" w14:textId="77777777" w:rsidR="00A17088" w:rsidRPr="00A17088" w:rsidRDefault="00A17088" w:rsidP="00712B95">
      <w:pPr>
        <w:spacing w:line="480" w:lineRule="auto"/>
        <w:rPr>
          <w:rFonts w:ascii="Arial" w:hAnsi="Arial" w:cs="Arial"/>
          <w:sz w:val="24"/>
          <w:szCs w:val="24"/>
        </w:rPr>
      </w:pPr>
    </w:p>
    <w:p w14:paraId="32CD8C6E" w14:textId="77777777" w:rsidR="00712B95" w:rsidRPr="00A17088" w:rsidRDefault="00712B95" w:rsidP="00A17088">
      <w:pPr>
        <w:pStyle w:val="3"/>
        <w:rPr>
          <w:rFonts w:ascii="Arial" w:hAnsi="Arial" w:cs="Arial"/>
          <w:sz w:val="24"/>
          <w:szCs w:val="24"/>
        </w:rPr>
      </w:pPr>
      <w:bookmarkStart w:id="26" w:name="_Toc187467109"/>
      <w:r w:rsidRPr="00A17088">
        <w:rPr>
          <w:rFonts w:ascii="Arial" w:hAnsi="Arial" w:cs="Arial"/>
          <w:sz w:val="24"/>
          <w:szCs w:val="24"/>
        </w:rPr>
        <w:t>2.5.5 Hiring Local Experts and Intermediaries</w:t>
      </w:r>
      <w:bookmarkEnd w:id="26"/>
    </w:p>
    <w:p w14:paraId="12911974"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Employing local experts or intermediaries can help bridge cultural gaps and facilitate smoother interactions. These individuals have an in-depth understanding of Japanese business practices and can act as liaisons during negotiations, preventing miscommunication and building trust.</w:t>
      </w:r>
    </w:p>
    <w:p w14:paraId="638A212C" w14:textId="77777777" w:rsidR="00712B95" w:rsidRDefault="00712B95" w:rsidP="00712B95">
      <w:pPr>
        <w:spacing w:line="480" w:lineRule="auto"/>
        <w:rPr>
          <w:rFonts w:ascii="Arial" w:hAnsi="Arial" w:cs="Arial"/>
          <w:sz w:val="24"/>
          <w:szCs w:val="24"/>
        </w:rPr>
      </w:pPr>
      <w:r w:rsidRPr="00A17088">
        <w:rPr>
          <w:rFonts w:ascii="Arial" w:hAnsi="Arial" w:cs="Arial"/>
          <w:sz w:val="24"/>
          <w:szCs w:val="24"/>
        </w:rPr>
        <w:t>For example, a British renewable energy company hired a Japanese consultant to navigate the complexities of entering the Japanese market. The consultant provided insights into regulatory requirements and cultural expectations, enabling the company to tailor its approach effectively. With the consultant’s guidance, the company secured key partnerships and established a strong presence in Japan.</w:t>
      </w:r>
    </w:p>
    <w:p w14:paraId="36A6E2D2" w14:textId="77777777" w:rsidR="00703BE3" w:rsidRDefault="00703BE3" w:rsidP="00712B95">
      <w:pPr>
        <w:spacing w:line="480" w:lineRule="auto"/>
        <w:rPr>
          <w:rFonts w:ascii="Arial" w:hAnsi="Arial" w:cs="Arial"/>
          <w:sz w:val="24"/>
          <w:szCs w:val="24"/>
        </w:rPr>
      </w:pPr>
    </w:p>
    <w:p w14:paraId="4B0AD638" w14:textId="77777777" w:rsidR="00703BE3" w:rsidRPr="00A17088" w:rsidRDefault="00703BE3" w:rsidP="00712B95">
      <w:pPr>
        <w:spacing w:line="480" w:lineRule="auto"/>
        <w:rPr>
          <w:rFonts w:ascii="Arial" w:hAnsi="Arial" w:cs="Arial" w:hint="eastAsia"/>
          <w:sz w:val="24"/>
          <w:szCs w:val="24"/>
        </w:rPr>
      </w:pPr>
    </w:p>
    <w:p w14:paraId="4527915E" w14:textId="77777777" w:rsidR="00712B95" w:rsidRPr="00A17088" w:rsidRDefault="00712B95" w:rsidP="00A17088">
      <w:pPr>
        <w:pStyle w:val="3"/>
        <w:rPr>
          <w:rFonts w:ascii="Arial" w:hAnsi="Arial" w:cs="Arial"/>
          <w:sz w:val="24"/>
          <w:szCs w:val="24"/>
        </w:rPr>
      </w:pPr>
      <w:bookmarkStart w:id="27" w:name="_Toc187467110"/>
      <w:r w:rsidRPr="00A17088">
        <w:rPr>
          <w:rFonts w:ascii="Arial" w:hAnsi="Arial" w:cs="Arial"/>
          <w:sz w:val="24"/>
          <w:szCs w:val="24"/>
        </w:rPr>
        <w:t>2.5.6 Patience and Long-Term Commitment</w:t>
      </w:r>
      <w:bookmarkEnd w:id="27"/>
    </w:p>
    <w:p w14:paraId="1A008AB5" w14:textId="77777777" w:rsidR="00712B95" w:rsidRPr="00A17088" w:rsidRDefault="00712B95" w:rsidP="00712B95">
      <w:pPr>
        <w:spacing w:line="480" w:lineRule="auto"/>
        <w:rPr>
          <w:rFonts w:ascii="Arial" w:hAnsi="Arial" w:cs="Arial"/>
          <w:sz w:val="24"/>
          <w:szCs w:val="24"/>
        </w:rPr>
      </w:pPr>
      <w:r w:rsidRPr="00A17088">
        <w:rPr>
          <w:rFonts w:ascii="Arial" w:hAnsi="Arial" w:cs="Arial"/>
          <w:sz w:val="24"/>
          <w:szCs w:val="24"/>
        </w:rPr>
        <w:t>Patience and a commitment to long-term relationships are essential when doing business in Japan. Decision-making processes often take longer due to the emphasis on consensus and thoroughness. British businesses should respect these timelines and demonstrate their willingness to invest in the partnership’s future.</w:t>
      </w:r>
    </w:p>
    <w:p w14:paraId="2886A599" w14:textId="21D60724" w:rsidR="004D5495" w:rsidRPr="00A17088" w:rsidRDefault="00712B95" w:rsidP="00712B95">
      <w:pPr>
        <w:spacing w:line="480" w:lineRule="auto"/>
        <w:rPr>
          <w:rFonts w:ascii="Arial" w:hAnsi="Arial" w:cs="Arial"/>
          <w:sz w:val="24"/>
          <w:szCs w:val="24"/>
        </w:rPr>
      </w:pPr>
      <w:r w:rsidRPr="00A17088">
        <w:rPr>
          <w:rFonts w:ascii="Arial" w:hAnsi="Arial" w:cs="Arial"/>
          <w:sz w:val="24"/>
          <w:szCs w:val="24"/>
        </w:rPr>
        <w:t xml:space="preserve">For instance, a British software company initially struggled with the extended timelines required for securing contracts with Japanese firms. However, by </w:t>
      </w:r>
      <w:r w:rsidRPr="00A17088">
        <w:rPr>
          <w:rFonts w:ascii="Arial" w:hAnsi="Arial" w:cs="Arial"/>
          <w:sz w:val="24"/>
          <w:szCs w:val="24"/>
        </w:rPr>
        <w:lastRenderedPageBreak/>
        <w:t>maintaining consistent communication and demonstrating their commitment through follow-ups and tailored proposals, they eventually built strong relationships. Over time, this approach resulted in multiple long-term contracts and increased credibility within the Japanese market.</w:t>
      </w:r>
    </w:p>
    <w:p w14:paraId="508BB247" w14:textId="77777777" w:rsidR="004D5495" w:rsidRPr="00A17088" w:rsidRDefault="004D5495" w:rsidP="004D5495">
      <w:pPr>
        <w:spacing w:line="480" w:lineRule="auto"/>
        <w:rPr>
          <w:rFonts w:ascii="Arial" w:hAnsi="Arial" w:cs="Arial"/>
          <w:sz w:val="24"/>
          <w:szCs w:val="24"/>
        </w:rPr>
      </w:pPr>
    </w:p>
    <w:p w14:paraId="3BCE2A8B" w14:textId="77777777" w:rsidR="00A17088" w:rsidRPr="00A17088" w:rsidRDefault="00A17088" w:rsidP="004D5495">
      <w:pPr>
        <w:spacing w:line="480" w:lineRule="auto"/>
        <w:rPr>
          <w:rFonts w:ascii="Arial" w:hAnsi="Arial" w:cs="Arial"/>
          <w:sz w:val="24"/>
          <w:szCs w:val="24"/>
        </w:rPr>
      </w:pPr>
    </w:p>
    <w:p w14:paraId="1CB62AA4" w14:textId="09DDD236" w:rsidR="004D5495" w:rsidRPr="00A17088" w:rsidRDefault="004D5495" w:rsidP="00A17088">
      <w:pPr>
        <w:pStyle w:val="1"/>
        <w:rPr>
          <w:rFonts w:ascii="Arial" w:hAnsi="Arial" w:cs="Arial"/>
          <w:sz w:val="24"/>
          <w:szCs w:val="24"/>
        </w:rPr>
      </w:pPr>
      <w:bookmarkStart w:id="28" w:name="_Toc187467111"/>
      <w:r w:rsidRPr="00A17088">
        <w:rPr>
          <w:rFonts w:ascii="Arial" w:hAnsi="Arial" w:cs="Arial"/>
          <w:sz w:val="24"/>
          <w:szCs w:val="24"/>
        </w:rPr>
        <w:t>3.0 Conclusion</w:t>
      </w:r>
      <w:bookmarkEnd w:id="28"/>
    </w:p>
    <w:p w14:paraId="2656C78D" w14:textId="7D5770F7" w:rsidR="005D2195" w:rsidRPr="00A17088" w:rsidRDefault="00A17088" w:rsidP="0074557E">
      <w:pPr>
        <w:spacing w:line="480" w:lineRule="auto"/>
        <w:rPr>
          <w:rFonts w:ascii="Arial" w:hAnsi="Arial" w:cs="Arial"/>
          <w:sz w:val="24"/>
          <w:szCs w:val="24"/>
        </w:rPr>
      </w:pPr>
      <w:r w:rsidRPr="00A17088">
        <w:rPr>
          <w:rFonts w:ascii="Arial" w:hAnsi="Arial" w:cs="Arial"/>
          <w:sz w:val="24"/>
          <w:szCs w:val="24"/>
        </w:rPr>
        <w:t>Doing business with Japan from a British perspective presents a unique set of challenges and sensitivities. The differences in cultural, communication, and business - practice aspects between the two countries can create barriers to successful business relations. However, by applying intercultural communication theories and implementing strategies such as cultural training, relationship - building, and communication adaptation, British businesses can overcome these challenges. Understanding and respecting Japan's culture and business norms is essential for long - term success in the Japanese market. As the global business landscape continues to evolve, the ability to navigate cross - cultural challenges will only become more important for British companies looking to expand their international operations.</w:t>
      </w:r>
    </w:p>
    <w:p w14:paraId="229D492E" w14:textId="77777777" w:rsidR="005D2195" w:rsidRPr="00A17088" w:rsidRDefault="005D2195" w:rsidP="0074557E">
      <w:pPr>
        <w:spacing w:line="480" w:lineRule="auto"/>
        <w:rPr>
          <w:rFonts w:ascii="Arial" w:hAnsi="Arial" w:cs="Arial"/>
          <w:sz w:val="24"/>
          <w:szCs w:val="24"/>
        </w:rPr>
      </w:pPr>
    </w:p>
    <w:p w14:paraId="20CEA1F4" w14:textId="77777777" w:rsidR="005D2195" w:rsidRPr="00A17088" w:rsidRDefault="005D2195" w:rsidP="0074557E">
      <w:pPr>
        <w:spacing w:line="480" w:lineRule="auto"/>
        <w:rPr>
          <w:rFonts w:ascii="Arial" w:hAnsi="Arial" w:cs="Arial"/>
          <w:sz w:val="24"/>
          <w:szCs w:val="24"/>
        </w:rPr>
      </w:pPr>
    </w:p>
    <w:p w14:paraId="39FA6FA4" w14:textId="77777777" w:rsidR="005D2195" w:rsidRPr="00A17088" w:rsidRDefault="005D2195" w:rsidP="0074557E">
      <w:pPr>
        <w:spacing w:line="480" w:lineRule="auto"/>
        <w:rPr>
          <w:rFonts w:ascii="Arial" w:hAnsi="Arial" w:cs="Arial"/>
          <w:sz w:val="24"/>
          <w:szCs w:val="24"/>
        </w:rPr>
      </w:pPr>
    </w:p>
    <w:p w14:paraId="3EC86DF1" w14:textId="77777777" w:rsidR="005D2195" w:rsidRPr="00A17088" w:rsidRDefault="005D2195" w:rsidP="0074557E">
      <w:pPr>
        <w:spacing w:line="480" w:lineRule="auto"/>
        <w:rPr>
          <w:rFonts w:ascii="Arial" w:hAnsi="Arial" w:cs="Arial"/>
          <w:sz w:val="24"/>
          <w:szCs w:val="24"/>
        </w:rPr>
      </w:pPr>
    </w:p>
    <w:p w14:paraId="550B334B" w14:textId="20651733" w:rsidR="001A7911" w:rsidRPr="0074557E" w:rsidRDefault="001F62D0" w:rsidP="00B5025D">
      <w:pPr>
        <w:pStyle w:val="1"/>
        <w:spacing w:line="480" w:lineRule="auto"/>
        <w:rPr>
          <w:rFonts w:ascii="Arial" w:hAnsi="Arial" w:cs="Arial"/>
          <w:sz w:val="24"/>
          <w:szCs w:val="24"/>
        </w:rPr>
      </w:pPr>
      <w:bookmarkStart w:id="29" w:name="_Toc187467112"/>
      <w:r w:rsidRPr="0074557E">
        <w:rPr>
          <w:rFonts w:ascii="Arial" w:hAnsi="Arial" w:cs="Arial"/>
          <w:sz w:val="24"/>
          <w:szCs w:val="24"/>
        </w:rPr>
        <w:lastRenderedPageBreak/>
        <w:t>4.0 References</w:t>
      </w:r>
      <w:bookmarkEnd w:id="29"/>
    </w:p>
    <w:p w14:paraId="09EB2C98" w14:textId="2855293C" w:rsidR="003F0855" w:rsidRPr="0084036E" w:rsidRDefault="003F0855" w:rsidP="003F0855">
      <w:pPr>
        <w:widowControl/>
        <w:spacing w:after="160" w:line="259" w:lineRule="auto"/>
        <w:jc w:val="left"/>
        <w:rPr>
          <w:rFonts w:ascii="Arial" w:eastAsia="等线" w:hAnsi="Arial" w:cs="Arial"/>
          <w:kern w:val="0"/>
          <w:sz w:val="24"/>
          <w:szCs w:val="24"/>
          <w:lang w:val="en-GB"/>
        </w:rPr>
      </w:pPr>
      <w:r w:rsidRPr="0084036E">
        <w:rPr>
          <w:rFonts w:ascii="Arial" w:eastAsia="等线" w:hAnsi="Arial" w:cs="Arial"/>
          <w:kern w:val="0"/>
          <w:sz w:val="24"/>
          <w:szCs w:val="24"/>
          <w:lang w:val="en-GB"/>
        </w:rPr>
        <w:t>1.Winkelman, M. (2005). Cultural awareness, sensitivity and competence. Peosta, Iowa: Eddie Bowers Pub.</w:t>
      </w:r>
    </w:p>
    <w:p w14:paraId="16D851FA" w14:textId="2A473C90"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2.(2019)</w:t>
      </w:r>
      <w:r w:rsidRPr="003F0855">
        <w:rPr>
          <w:rFonts w:ascii="Arial" w:eastAsia="等线" w:hAnsi="Arial" w:cs="Arial"/>
          <w:i/>
          <w:iCs/>
          <w:kern w:val="0"/>
          <w:sz w:val="24"/>
          <w:szCs w:val="24"/>
          <w:lang w:val="en-GB"/>
        </w:rPr>
        <w:t xml:space="preserve"> High-context vs. low-context cultures</w:t>
      </w:r>
      <w:r w:rsidRPr="003F0855">
        <w:rPr>
          <w:rFonts w:ascii="Arial" w:eastAsia="等线" w:hAnsi="Arial" w:cs="Arial"/>
          <w:kern w:val="0"/>
          <w:sz w:val="24"/>
          <w:szCs w:val="24"/>
          <w:lang w:val="en-GB"/>
        </w:rPr>
        <w:t xml:space="preserve"> [Preprint]. doi:10.4135/9781529702958.</w:t>
      </w:r>
    </w:p>
    <w:p w14:paraId="24F245E5" w14:textId="4C666155" w:rsidR="0084036E" w:rsidRPr="0084036E" w:rsidRDefault="0084036E" w:rsidP="0084036E">
      <w:pPr>
        <w:pStyle w:val="af4"/>
        <w:spacing w:before="0" w:beforeAutospacing="0" w:after="240" w:afterAutospacing="0" w:line="360" w:lineRule="auto"/>
        <w:rPr>
          <w:rFonts w:ascii="Arial" w:hAnsi="Arial" w:cs="Arial"/>
        </w:rPr>
      </w:pPr>
      <w:r w:rsidRPr="0084036E">
        <w:rPr>
          <w:rFonts w:ascii="Arial" w:eastAsia="等线" w:hAnsi="Arial" w:cs="Arial"/>
          <w:lang w:val="en-GB"/>
        </w:rPr>
        <w:t>3</w:t>
      </w:r>
      <w:r w:rsidR="003F0855" w:rsidRPr="003F0855">
        <w:rPr>
          <w:rFonts w:ascii="Arial" w:eastAsia="等线" w:hAnsi="Arial" w:cs="Arial"/>
          <w:lang w:val="en-GB"/>
        </w:rPr>
        <w:t>.</w:t>
      </w:r>
      <w:r w:rsidRPr="0084036E">
        <w:rPr>
          <w:rFonts w:ascii="Arial" w:hAnsi="Arial" w:cs="Arial"/>
        </w:rPr>
        <w:t xml:space="preserve"> Laudon, K.C. and Traver, C.G. (2020). </w:t>
      </w:r>
      <w:r w:rsidRPr="0084036E">
        <w:rPr>
          <w:rFonts w:ascii="Arial" w:hAnsi="Arial" w:cs="Arial"/>
          <w:i/>
          <w:iCs/>
        </w:rPr>
        <w:t xml:space="preserve">E-Commerce </w:t>
      </w:r>
      <w:proofErr w:type="gramStart"/>
      <w:r w:rsidRPr="0084036E">
        <w:rPr>
          <w:rFonts w:ascii="Arial" w:hAnsi="Arial" w:cs="Arial"/>
          <w:i/>
          <w:iCs/>
        </w:rPr>
        <w:t>2019 :</w:t>
      </w:r>
      <w:proofErr w:type="gramEnd"/>
      <w:r w:rsidRPr="0084036E">
        <w:rPr>
          <w:rFonts w:ascii="Arial" w:hAnsi="Arial" w:cs="Arial"/>
          <w:i/>
          <w:iCs/>
        </w:rPr>
        <w:t xml:space="preserve"> Business, Technology and Society</w:t>
      </w:r>
      <w:r w:rsidRPr="0084036E">
        <w:rPr>
          <w:rFonts w:ascii="Arial" w:hAnsi="Arial" w:cs="Arial"/>
        </w:rPr>
        <w:t xml:space="preserve">. Harlow, England [Und 23 </w:t>
      </w:r>
      <w:proofErr w:type="spellStart"/>
      <w:r w:rsidRPr="0084036E">
        <w:rPr>
          <w:rFonts w:ascii="Arial" w:hAnsi="Arial" w:cs="Arial"/>
        </w:rPr>
        <w:t>Weitere</w:t>
      </w:r>
      <w:proofErr w:type="spellEnd"/>
      <w:r w:rsidRPr="0084036E">
        <w:rPr>
          <w:rFonts w:ascii="Arial" w:hAnsi="Arial" w:cs="Arial"/>
        </w:rPr>
        <w:t>] Pearson.</w:t>
      </w:r>
    </w:p>
    <w:p w14:paraId="715BE2B3" w14:textId="31F05D6C" w:rsidR="003F0855" w:rsidRPr="0084036E" w:rsidRDefault="0084036E" w:rsidP="003F0855">
      <w:pPr>
        <w:widowControl/>
        <w:spacing w:after="160" w:line="259" w:lineRule="auto"/>
        <w:jc w:val="left"/>
        <w:rPr>
          <w:rFonts w:ascii="Arial" w:eastAsia="等线" w:hAnsi="Arial" w:cs="Arial"/>
          <w:kern w:val="0"/>
          <w:sz w:val="24"/>
          <w:szCs w:val="24"/>
          <w:lang w:val="en-GB"/>
        </w:rPr>
      </w:pPr>
      <w:r w:rsidRPr="0084036E">
        <w:rPr>
          <w:rFonts w:ascii="Arial" w:eastAsia="等线" w:hAnsi="Arial" w:cs="Arial"/>
          <w:kern w:val="0"/>
          <w:sz w:val="24"/>
          <w:szCs w:val="24"/>
          <w:lang w:val="en-GB"/>
        </w:rPr>
        <w:t>4</w:t>
      </w:r>
      <w:r w:rsidR="003F0855" w:rsidRPr="003F0855">
        <w:rPr>
          <w:rFonts w:ascii="Arial" w:eastAsia="等线" w:hAnsi="Arial" w:cs="Arial"/>
          <w:kern w:val="0"/>
          <w:sz w:val="24"/>
          <w:szCs w:val="24"/>
          <w:lang w:val="en-GB"/>
        </w:rPr>
        <w:t>.Trompenaars, F. (1993).</w:t>
      </w:r>
      <w:r w:rsidR="003F0855" w:rsidRPr="003F0855">
        <w:rPr>
          <w:rFonts w:ascii="Arial" w:eastAsia="等线" w:hAnsi="Arial" w:cs="Arial"/>
          <w:i/>
          <w:iCs/>
          <w:kern w:val="0"/>
          <w:sz w:val="24"/>
          <w:szCs w:val="24"/>
          <w:lang w:val="en-GB"/>
        </w:rPr>
        <w:t xml:space="preserve"> Culture and Change: Conflict or Consensus? Leadership &amp; Organization Development Journa</w:t>
      </w:r>
      <w:r w:rsidR="003F0855" w:rsidRPr="003F0855">
        <w:rPr>
          <w:rFonts w:ascii="Arial" w:eastAsia="等线" w:hAnsi="Arial" w:cs="Arial"/>
          <w:kern w:val="0"/>
          <w:sz w:val="24"/>
          <w:szCs w:val="24"/>
          <w:lang w:val="en-GB"/>
        </w:rPr>
        <w:t xml:space="preserve">l, 14(6), pp.17–23. </w:t>
      </w:r>
      <w:proofErr w:type="spellStart"/>
      <w:proofErr w:type="gramStart"/>
      <w:r w:rsidR="003F0855" w:rsidRPr="003F0855">
        <w:rPr>
          <w:rFonts w:ascii="Arial" w:eastAsia="等线" w:hAnsi="Arial" w:cs="Arial"/>
          <w:kern w:val="0"/>
          <w:sz w:val="24"/>
          <w:szCs w:val="24"/>
          <w:lang w:val="en-GB"/>
        </w:rPr>
        <w:t>doi:https</w:t>
      </w:r>
      <w:proofErr w:type="spellEnd"/>
      <w:r w:rsidR="003F0855" w:rsidRPr="003F0855">
        <w:rPr>
          <w:rFonts w:ascii="Arial" w:eastAsia="等线" w:hAnsi="Arial" w:cs="Arial"/>
          <w:kern w:val="0"/>
          <w:sz w:val="24"/>
          <w:szCs w:val="24"/>
          <w:lang w:val="en-GB"/>
        </w:rPr>
        <w:t>://doi.org/10.1108/01437739310047074</w:t>
      </w:r>
      <w:proofErr w:type="gramEnd"/>
      <w:r w:rsidR="003F0855" w:rsidRPr="003F0855">
        <w:rPr>
          <w:rFonts w:ascii="Arial" w:eastAsia="等线" w:hAnsi="Arial" w:cs="Arial"/>
          <w:kern w:val="0"/>
          <w:sz w:val="24"/>
          <w:szCs w:val="24"/>
          <w:lang w:val="en-GB"/>
        </w:rPr>
        <w:t>.</w:t>
      </w:r>
    </w:p>
    <w:p w14:paraId="4E06DDAB" w14:textId="295BE337" w:rsidR="003F0855" w:rsidRPr="003F0855" w:rsidRDefault="0084036E" w:rsidP="003F0855">
      <w:pPr>
        <w:widowControl/>
        <w:spacing w:after="160" w:line="259" w:lineRule="auto"/>
        <w:jc w:val="left"/>
        <w:rPr>
          <w:rFonts w:ascii="Arial" w:eastAsia="等线" w:hAnsi="Arial" w:cs="Arial"/>
          <w:kern w:val="0"/>
          <w:sz w:val="24"/>
          <w:szCs w:val="24"/>
          <w:lang w:val="en-GB"/>
        </w:rPr>
      </w:pPr>
      <w:r w:rsidRPr="0084036E">
        <w:rPr>
          <w:rFonts w:ascii="Arial" w:eastAsia="等线" w:hAnsi="Arial" w:cs="Arial"/>
          <w:kern w:val="0"/>
          <w:sz w:val="24"/>
          <w:szCs w:val="24"/>
          <w:lang w:val="en-GB"/>
        </w:rPr>
        <w:t>5</w:t>
      </w:r>
      <w:r w:rsidR="003F0855" w:rsidRPr="003F0855">
        <w:rPr>
          <w:rFonts w:ascii="Arial" w:eastAsia="等线" w:hAnsi="Arial" w:cs="Arial"/>
          <w:kern w:val="0"/>
          <w:sz w:val="24"/>
          <w:szCs w:val="24"/>
          <w:lang w:val="en-GB"/>
        </w:rPr>
        <w:t xml:space="preserve">.Miguel, F. (2014). Cultural Values and Digital Discourse </w:t>
      </w:r>
      <w:proofErr w:type="gramStart"/>
      <w:r w:rsidR="003F0855" w:rsidRPr="003F0855">
        <w:rPr>
          <w:rFonts w:ascii="Arial" w:eastAsia="等线" w:hAnsi="Arial" w:cs="Arial"/>
          <w:kern w:val="0"/>
          <w:sz w:val="24"/>
          <w:szCs w:val="24"/>
          <w:lang w:val="en-GB"/>
        </w:rPr>
        <w:t>An</w:t>
      </w:r>
      <w:proofErr w:type="gramEnd"/>
      <w:r w:rsidR="003F0855" w:rsidRPr="003F0855">
        <w:rPr>
          <w:rFonts w:ascii="Arial" w:eastAsia="等线" w:hAnsi="Arial" w:cs="Arial"/>
          <w:kern w:val="0"/>
          <w:sz w:val="24"/>
          <w:szCs w:val="24"/>
          <w:lang w:val="en-GB"/>
        </w:rPr>
        <w:t xml:space="preserve"> Intercultural Communication Approach to the Transactional Discourse of Spanish and US Sales Websites.</w:t>
      </w:r>
      <w:r w:rsidR="003F0855" w:rsidRPr="003F0855">
        <w:rPr>
          <w:rFonts w:ascii="Arial" w:eastAsia="等线" w:hAnsi="Arial" w:cs="Arial"/>
          <w:i/>
          <w:iCs/>
          <w:kern w:val="0"/>
          <w:sz w:val="24"/>
          <w:szCs w:val="24"/>
          <w:lang w:val="en-GB"/>
        </w:rPr>
        <w:t xml:space="preserve"> Journal of intercultural communication</w:t>
      </w:r>
      <w:r w:rsidR="003F0855" w:rsidRPr="003F0855">
        <w:rPr>
          <w:rFonts w:ascii="Arial" w:eastAsia="等线" w:hAnsi="Arial" w:cs="Arial"/>
          <w:kern w:val="0"/>
          <w:sz w:val="24"/>
          <w:szCs w:val="24"/>
          <w:lang w:val="en-GB"/>
        </w:rPr>
        <w:t xml:space="preserve">, 14(3), pp.1–16. </w:t>
      </w:r>
      <w:proofErr w:type="spellStart"/>
      <w:proofErr w:type="gramStart"/>
      <w:r w:rsidR="003F0855" w:rsidRPr="003F0855">
        <w:rPr>
          <w:rFonts w:ascii="Arial" w:eastAsia="等线" w:hAnsi="Arial" w:cs="Arial"/>
          <w:kern w:val="0"/>
          <w:sz w:val="24"/>
          <w:szCs w:val="24"/>
          <w:lang w:val="en-GB"/>
        </w:rPr>
        <w:t>doi:https</w:t>
      </w:r>
      <w:proofErr w:type="spellEnd"/>
      <w:r w:rsidR="003F0855" w:rsidRPr="003F0855">
        <w:rPr>
          <w:rFonts w:ascii="Arial" w:eastAsia="等线" w:hAnsi="Arial" w:cs="Arial"/>
          <w:kern w:val="0"/>
          <w:sz w:val="24"/>
          <w:szCs w:val="24"/>
          <w:lang w:val="en-GB"/>
        </w:rPr>
        <w:t>://doi.org/10.36923/jicc.v14i3.679</w:t>
      </w:r>
      <w:proofErr w:type="gramEnd"/>
      <w:r w:rsidR="003F0855" w:rsidRPr="003F0855">
        <w:rPr>
          <w:rFonts w:ascii="Arial" w:eastAsia="等线" w:hAnsi="Arial" w:cs="Arial"/>
          <w:kern w:val="0"/>
          <w:sz w:val="24"/>
          <w:szCs w:val="24"/>
          <w:lang w:val="en-GB"/>
        </w:rPr>
        <w:t>.</w:t>
      </w:r>
    </w:p>
    <w:p w14:paraId="3A264D99" w14:textId="6CC04451" w:rsidR="0084036E" w:rsidRPr="0084036E" w:rsidRDefault="0084036E" w:rsidP="0084036E">
      <w:pPr>
        <w:pStyle w:val="af4"/>
        <w:spacing w:before="0" w:beforeAutospacing="0" w:after="240" w:afterAutospacing="0" w:line="360" w:lineRule="auto"/>
        <w:rPr>
          <w:rFonts w:ascii="Arial" w:hAnsi="Arial" w:cs="Arial"/>
        </w:rPr>
      </w:pPr>
      <w:r w:rsidRPr="0084036E">
        <w:rPr>
          <w:rFonts w:ascii="Arial" w:hAnsi="Arial" w:cs="Arial"/>
        </w:rPr>
        <w:t xml:space="preserve">6. Griffin, R.W., Ebert, R.J., Starke, F.A., </w:t>
      </w:r>
      <w:proofErr w:type="spellStart"/>
      <w:r w:rsidRPr="0084036E">
        <w:rPr>
          <w:rFonts w:ascii="Arial" w:hAnsi="Arial" w:cs="Arial"/>
        </w:rPr>
        <w:t>Dracopoulos</w:t>
      </w:r>
      <w:proofErr w:type="spellEnd"/>
      <w:r w:rsidRPr="0084036E">
        <w:rPr>
          <w:rFonts w:ascii="Arial" w:hAnsi="Arial" w:cs="Arial"/>
        </w:rPr>
        <w:t xml:space="preserve">, G. and Lang, M.D. (2019). </w:t>
      </w:r>
      <w:r w:rsidRPr="0084036E">
        <w:rPr>
          <w:rFonts w:ascii="Arial" w:hAnsi="Arial" w:cs="Arial"/>
          <w:i/>
          <w:iCs/>
        </w:rPr>
        <w:t>Business</w:t>
      </w:r>
      <w:r w:rsidRPr="0084036E">
        <w:rPr>
          <w:rFonts w:ascii="Arial" w:hAnsi="Arial" w:cs="Arial"/>
        </w:rPr>
        <w:t>. Toronto: Pearson Canada.</w:t>
      </w:r>
    </w:p>
    <w:p w14:paraId="0D22721F" w14:textId="25564F00" w:rsidR="003F0855" w:rsidRPr="003F0855" w:rsidRDefault="0084036E" w:rsidP="003F0855">
      <w:pPr>
        <w:widowControl/>
        <w:spacing w:after="160" w:line="259" w:lineRule="auto"/>
        <w:jc w:val="left"/>
        <w:rPr>
          <w:rFonts w:ascii="Arial" w:eastAsia="等线" w:hAnsi="Arial" w:cs="Arial"/>
          <w:kern w:val="0"/>
          <w:sz w:val="24"/>
          <w:szCs w:val="24"/>
          <w:lang w:val="en-GB"/>
        </w:rPr>
      </w:pPr>
      <w:r w:rsidRPr="0084036E">
        <w:rPr>
          <w:rFonts w:ascii="Arial" w:eastAsia="等线" w:hAnsi="Arial" w:cs="Arial"/>
          <w:kern w:val="0"/>
          <w:sz w:val="24"/>
          <w:szCs w:val="24"/>
          <w:lang w:val="en-GB"/>
        </w:rPr>
        <w:t>7</w:t>
      </w:r>
      <w:r w:rsidR="003F0855" w:rsidRPr="003F0855">
        <w:rPr>
          <w:rFonts w:ascii="Arial" w:eastAsia="等线" w:hAnsi="Arial" w:cs="Arial"/>
          <w:kern w:val="0"/>
          <w:sz w:val="24"/>
          <w:szCs w:val="24"/>
          <w:lang w:val="en-GB"/>
        </w:rPr>
        <w:t>. Doole, I. and Lowe, R. (2005).</w:t>
      </w:r>
      <w:r w:rsidR="003F0855" w:rsidRPr="003F0855">
        <w:rPr>
          <w:rFonts w:ascii="Arial" w:eastAsia="等线" w:hAnsi="Arial" w:cs="Arial"/>
          <w:i/>
          <w:iCs/>
          <w:kern w:val="0"/>
          <w:sz w:val="24"/>
          <w:szCs w:val="24"/>
          <w:lang w:val="en-GB"/>
        </w:rPr>
        <w:t xml:space="preserve"> Strategic marketing decisions in Global markets.</w:t>
      </w:r>
      <w:r w:rsidR="003F0855" w:rsidRPr="003F0855">
        <w:rPr>
          <w:rFonts w:ascii="Arial" w:eastAsia="等线" w:hAnsi="Arial" w:cs="Arial"/>
          <w:kern w:val="0"/>
          <w:sz w:val="24"/>
          <w:szCs w:val="24"/>
          <w:lang w:val="en-GB"/>
        </w:rPr>
        <w:t xml:space="preserve"> London: Thomson Learning.</w:t>
      </w:r>
    </w:p>
    <w:p w14:paraId="75E9B1FF" w14:textId="720F9704" w:rsidR="0084036E" w:rsidRPr="0084036E" w:rsidRDefault="0084036E" w:rsidP="0084036E">
      <w:pPr>
        <w:pStyle w:val="af4"/>
        <w:spacing w:before="0" w:beforeAutospacing="0" w:after="240" w:afterAutospacing="0" w:line="360" w:lineRule="auto"/>
        <w:rPr>
          <w:rFonts w:ascii="Arial" w:hAnsi="Arial" w:cs="Arial"/>
        </w:rPr>
      </w:pPr>
      <w:r w:rsidRPr="0084036E">
        <w:rPr>
          <w:rFonts w:ascii="Arial" w:hAnsi="Arial" w:cs="Arial"/>
        </w:rPr>
        <w:t xml:space="preserve">8. Johnson, C., Smith, T. and Strutt, P. (2010). </w:t>
      </w:r>
      <w:r w:rsidRPr="0084036E">
        <w:rPr>
          <w:rFonts w:ascii="Arial" w:hAnsi="Arial" w:cs="Arial"/>
          <w:i/>
          <w:iCs/>
        </w:rPr>
        <w:t xml:space="preserve">Market </w:t>
      </w:r>
      <w:proofErr w:type="gramStart"/>
      <w:r w:rsidRPr="0084036E">
        <w:rPr>
          <w:rFonts w:ascii="Arial" w:hAnsi="Arial" w:cs="Arial"/>
          <w:i/>
          <w:iCs/>
        </w:rPr>
        <w:t>leader :</w:t>
      </w:r>
      <w:proofErr w:type="gramEnd"/>
      <w:r w:rsidRPr="0084036E">
        <w:rPr>
          <w:rFonts w:ascii="Arial" w:hAnsi="Arial" w:cs="Arial"/>
          <w:i/>
          <w:iCs/>
        </w:rPr>
        <w:t xml:space="preserve"> business English. [1,1], Accounting and finance</w:t>
      </w:r>
      <w:r w:rsidRPr="0084036E">
        <w:rPr>
          <w:rFonts w:ascii="Arial" w:hAnsi="Arial" w:cs="Arial"/>
        </w:rPr>
        <w:t>. Harlow: Longman.</w:t>
      </w:r>
    </w:p>
    <w:p w14:paraId="2433D293" w14:textId="5B216F7C"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9.</w:t>
      </w:r>
      <w:r w:rsidR="0084036E" w:rsidRPr="0084036E">
        <w:rPr>
          <w:rFonts w:ascii="Arial" w:eastAsia="等线" w:hAnsi="Arial" w:cs="Arial"/>
          <w:kern w:val="0"/>
          <w:sz w:val="24"/>
          <w:szCs w:val="24"/>
          <w:lang w:val="en-GB"/>
        </w:rPr>
        <w:t xml:space="preserve"> </w:t>
      </w:r>
      <w:proofErr w:type="spellStart"/>
      <w:r w:rsidRPr="003F0855">
        <w:rPr>
          <w:rFonts w:ascii="Arial" w:eastAsia="等线" w:hAnsi="Arial" w:cs="Arial"/>
          <w:kern w:val="0"/>
          <w:sz w:val="24"/>
          <w:szCs w:val="24"/>
          <w:lang w:val="en-GB"/>
        </w:rPr>
        <w:t>Nukui</w:t>
      </w:r>
      <w:proofErr w:type="spellEnd"/>
      <w:r w:rsidRPr="003F0855">
        <w:rPr>
          <w:rFonts w:ascii="Arial" w:eastAsia="等线" w:hAnsi="Arial" w:cs="Arial"/>
          <w:kern w:val="0"/>
          <w:sz w:val="24"/>
          <w:szCs w:val="24"/>
          <w:lang w:val="en-GB"/>
        </w:rPr>
        <w:t xml:space="preserve">, H. (2019a) ‘Japanese intercultural communication hindrances in business environment: Case studies with Polish counterparts’, </w:t>
      </w:r>
      <w:r w:rsidRPr="003F0855">
        <w:rPr>
          <w:rFonts w:ascii="Arial" w:eastAsia="等线" w:hAnsi="Arial" w:cs="Arial"/>
          <w:i/>
          <w:iCs/>
          <w:kern w:val="0"/>
          <w:sz w:val="24"/>
          <w:szCs w:val="24"/>
          <w:lang w:val="en-GB"/>
        </w:rPr>
        <w:t>Lodz Papers in Pragmatics</w:t>
      </w:r>
      <w:r w:rsidRPr="003F0855">
        <w:rPr>
          <w:rFonts w:ascii="Arial" w:eastAsia="等线" w:hAnsi="Arial" w:cs="Arial"/>
          <w:kern w:val="0"/>
          <w:sz w:val="24"/>
          <w:szCs w:val="24"/>
          <w:lang w:val="en-GB"/>
        </w:rPr>
        <w:t>, 15(2), pp. 163–181. doi:10.1515/lpp-2019-0010.</w:t>
      </w:r>
    </w:p>
    <w:p w14:paraId="7C21D1E6" w14:textId="2E9C6211"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1</w:t>
      </w:r>
      <w:r w:rsidR="0084036E" w:rsidRPr="0084036E">
        <w:rPr>
          <w:rFonts w:ascii="Arial" w:eastAsia="等线" w:hAnsi="Arial" w:cs="Arial"/>
          <w:kern w:val="0"/>
          <w:sz w:val="24"/>
          <w:szCs w:val="24"/>
          <w:lang w:val="en-GB"/>
        </w:rPr>
        <w:t>0</w:t>
      </w:r>
      <w:r w:rsidRPr="003F0855">
        <w:rPr>
          <w:rFonts w:ascii="Arial" w:eastAsia="等线" w:hAnsi="Arial" w:cs="Arial"/>
          <w:kern w:val="0"/>
          <w:sz w:val="24"/>
          <w:szCs w:val="24"/>
          <w:lang w:val="en-GB"/>
        </w:rPr>
        <w:t>.Hotta, M. (2000)</w:t>
      </w:r>
      <w:r w:rsidRPr="003F0855">
        <w:rPr>
          <w:rFonts w:ascii="Arial" w:eastAsia="等线" w:hAnsi="Arial" w:cs="Arial"/>
          <w:i/>
          <w:iCs/>
          <w:kern w:val="0"/>
          <w:sz w:val="24"/>
          <w:szCs w:val="24"/>
          <w:lang w:val="en-GB"/>
        </w:rPr>
        <w:t xml:space="preserve"> Intercultural Communication Competence and Intercultural Adjustment of Japanese business sojourners and their spouses</w:t>
      </w:r>
      <w:r w:rsidRPr="003F0855">
        <w:rPr>
          <w:rFonts w:ascii="Arial" w:eastAsia="等线" w:hAnsi="Arial" w:cs="Arial"/>
          <w:kern w:val="0"/>
          <w:sz w:val="24"/>
          <w:szCs w:val="24"/>
          <w:lang w:val="en-GB"/>
        </w:rPr>
        <w:t xml:space="preserve"> [Preprint]. doi:10.15760/etd.6152.</w:t>
      </w:r>
    </w:p>
    <w:p w14:paraId="47C34508" w14:textId="205CA7CF" w:rsidR="0084036E" w:rsidRPr="0084036E" w:rsidRDefault="0084036E" w:rsidP="0084036E">
      <w:pPr>
        <w:pStyle w:val="af4"/>
        <w:spacing w:before="0" w:beforeAutospacing="0" w:after="240" w:afterAutospacing="0" w:line="360" w:lineRule="auto"/>
        <w:rPr>
          <w:rFonts w:ascii="Arial" w:hAnsi="Arial" w:cs="Arial"/>
        </w:rPr>
      </w:pPr>
      <w:r w:rsidRPr="0084036E">
        <w:rPr>
          <w:rFonts w:ascii="Arial" w:hAnsi="Arial" w:cs="Arial"/>
          <w:lang w:val="en-GB"/>
        </w:rPr>
        <w:t xml:space="preserve">11. </w:t>
      </w:r>
      <w:r w:rsidRPr="0084036E">
        <w:rPr>
          <w:rFonts w:ascii="Arial" w:hAnsi="Arial" w:cs="Arial"/>
        </w:rPr>
        <w:t xml:space="preserve">Duhigg, C. (2012). </w:t>
      </w:r>
      <w:r w:rsidRPr="0084036E">
        <w:rPr>
          <w:rFonts w:ascii="Arial" w:hAnsi="Arial" w:cs="Arial"/>
          <w:i/>
          <w:iCs/>
        </w:rPr>
        <w:t xml:space="preserve">The power of </w:t>
      </w:r>
      <w:proofErr w:type="gramStart"/>
      <w:r w:rsidRPr="0084036E">
        <w:rPr>
          <w:rFonts w:ascii="Arial" w:hAnsi="Arial" w:cs="Arial"/>
          <w:i/>
          <w:iCs/>
        </w:rPr>
        <w:t>habit :</w:t>
      </w:r>
      <w:proofErr w:type="gramEnd"/>
      <w:r w:rsidRPr="0084036E">
        <w:rPr>
          <w:rFonts w:ascii="Arial" w:hAnsi="Arial" w:cs="Arial"/>
          <w:i/>
          <w:iCs/>
        </w:rPr>
        <w:t xml:space="preserve"> why we do what we do in life and business</w:t>
      </w:r>
      <w:r w:rsidRPr="0084036E">
        <w:rPr>
          <w:rFonts w:ascii="Arial" w:hAnsi="Arial" w:cs="Arial"/>
        </w:rPr>
        <w:t>. New York: Random House.</w:t>
      </w:r>
    </w:p>
    <w:p w14:paraId="4D191D62" w14:textId="64004BE0"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fr-FR"/>
        </w:rPr>
        <w:t>1</w:t>
      </w:r>
      <w:r w:rsidR="0084036E" w:rsidRPr="0084036E">
        <w:rPr>
          <w:rFonts w:ascii="Arial" w:eastAsia="等线" w:hAnsi="Arial" w:cs="Arial"/>
          <w:kern w:val="0"/>
          <w:sz w:val="24"/>
          <w:szCs w:val="24"/>
          <w:lang w:val="fr-FR"/>
        </w:rPr>
        <w:t>2</w:t>
      </w:r>
      <w:r w:rsidRPr="003F0855">
        <w:rPr>
          <w:rFonts w:ascii="Arial" w:eastAsia="等线" w:hAnsi="Arial" w:cs="Arial"/>
          <w:kern w:val="0"/>
          <w:sz w:val="24"/>
          <w:szCs w:val="24"/>
          <w:lang w:val="fr-FR"/>
        </w:rPr>
        <w:t xml:space="preserve">, pp. 215–220. doi:10.59168/eeoq51393.Trompenaars, F. (2018). </w:t>
      </w:r>
      <w:r w:rsidRPr="003F0855">
        <w:rPr>
          <w:rFonts w:ascii="Arial" w:eastAsia="等线" w:hAnsi="Arial" w:cs="Arial"/>
          <w:kern w:val="0"/>
          <w:sz w:val="24"/>
          <w:szCs w:val="24"/>
          <w:lang w:val="en-GB"/>
        </w:rPr>
        <w:t xml:space="preserve">Did The Pedestrian Die? Ethics Across Cultures. </w:t>
      </w:r>
      <w:r w:rsidRPr="003F0855">
        <w:rPr>
          <w:rFonts w:ascii="Arial" w:eastAsia="等线" w:hAnsi="Arial" w:cs="Arial"/>
          <w:i/>
          <w:iCs/>
          <w:kern w:val="0"/>
          <w:sz w:val="24"/>
          <w:szCs w:val="24"/>
          <w:lang w:val="en-GB"/>
        </w:rPr>
        <w:t>Journal of Intercultural Management and Ethics</w:t>
      </w:r>
      <w:r w:rsidRPr="003F0855">
        <w:rPr>
          <w:rFonts w:ascii="Arial" w:eastAsia="等线" w:hAnsi="Arial" w:cs="Arial"/>
          <w:kern w:val="0"/>
          <w:sz w:val="24"/>
          <w:szCs w:val="24"/>
          <w:lang w:val="en-GB"/>
        </w:rPr>
        <w:t xml:space="preserve">, 1(1), pp.5–10. </w:t>
      </w:r>
      <w:proofErr w:type="spellStart"/>
      <w:proofErr w:type="gramStart"/>
      <w:r w:rsidRPr="003F0855">
        <w:rPr>
          <w:rFonts w:ascii="Arial" w:eastAsia="等线" w:hAnsi="Arial" w:cs="Arial"/>
          <w:kern w:val="0"/>
          <w:sz w:val="24"/>
          <w:szCs w:val="24"/>
          <w:lang w:val="en-GB"/>
        </w:rPr>
        <w:t>doi:https</w:t>
      </w:r>
      <w:proofErr w:type="spellEnd"/>
      <w:r w:rsidRPr="003F0855">
        <w:rPr>
          <w:rFonts w:ascii="Arial" w:eastAsia="等线" w:hAnsi="Arial" w:cs="Arial"/>
          <w:kern w:val="0"/>
          <w:sz w:val="24"/>
          <w:szCs w:val="24"/>
          <w:lang w:val="en-GB"/>
        </w:rPr>
        <w:t>://doi.org/10.35478/jime.2018.1.02</w:t>
      </w:r>
      <w:proofErr w:type="gramEnd"/>
      <w:r w:rsidRPr="003F0855">
        <w:rPr>
          <w:rFonts w:ascii="Arial" w:eastAsia="等线" w:hAnsi="Arial" w:cs="Arial"/>
          <w:kern w:val="0"/>
          <w:sz w:val="24"/>
          <w:szCs w:val="24"/>
          <w:lang w:val="en-GB"/>
        </w:rPr>
        <w:t>.</w:t>
      </w:r>
    </w:p>
    <w:p w14:paraId="60A4DDFC" w14:textId="77777777"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lastRenderedPageBreak/>
        <w:t xml:space="preserve">13.‘Glossary of Japanese terms and concepts’ (2017) </w:t>
      </w:r>
      <w:r w:rsidRPr="003F0855">
        <w:rPr>
          <w:rFonts w:ascii="Arial" w:eastAsia="等线" w:hAnsi="Arial" w:cs="Arial"/>
          <w:i/>
          <w:iCs/>
          <w:kern w:val="0"/>
          <w:sz w:val="24"/>
          <w:szCs w:val="24"/>
          <w:lang w:val="en-GB"/>
        </w:rPr>
        <w:t>Doing Business with Japan</w:t>
      </w:r>
      <w:r w:rsidRPr="003F0855">
        <w:rPr>
          <w:rFonts w:ascii="Arial" w:eastAsia="等线" w:hAnsi="Arial" w:cs="Arial"/>
          <w:kern w:val="0"/>
          <w:sz w:val="24"/>
          <w:szCs w:val="24"/>
          <w:lang w:val="en-GB"/>
        </w:rPr>
        <w:t>, pp. 207–210. doi:10.1515/9780824862220-013.</w:t>
      </w:r>
    </w:p>
    <w:p w14:paraId="7E7DB212" w14:textId="11B83746"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1</w:t>
      </w:r>
      <w:r w:rsidR="0084036E" w:rsidRPr="0084036E">
        <w:rPr>
          <w:rFonts w:ascii="Arial" w:eastAsia="等线" w:hAnsi="Arial" w:cs="Arial"/>
          <w:kern w:val="0"/>
          <w:sz w:val="24"/>
          <w:szCs w:val="24"/>
          <w:lang w:val="en-GB"/>
        </w:rPr>
        <w:t>4</w:t>
      </w:r>
      <w:r w:rsidRPr="003F0855">
        <w:rPr>
          <w:rFonts w:ascii="Arial" w:eastAsia="等线" w:hAnsi="Arial" w:cs="Arial"/>
          <w:kern w:val="0"/>
          <w:sz w:val="24"/>
          <w:szCs w:val="24"/>
          <w:lang w:val="en-GB"/>
        </w:rPr>
        <w:t xml:space="preserve">.Du-Babcock, B. and Babcock, R.D. (2024) ‘Intercultural Communication Environment and process’, </w:t>
      </w:r>
      <w:r w:rsidRPr="003F0855">
        <w:rPr>
          <w:rFonts w:ascii="Arial" w:eastAsia="等线" w:hAnsi="Arial" w:cs="Arial"/>
          <w:i/>
          <w:iCs/>
          <w:kern w:val="0"/>
          <w:sz w:val="24"/>
          <w:szCs w:val="24"/>
          <w:lang w:val="en-GB"/>
        </w:rPr>
        <w:t>The Art of Intercultural Business Communication</w:t>
      </w:r>
      <w:r w:rsidRPr="003F0855">
        <w:rPr>
          <w:rFonts w:ascii="Arial" w:eastAsia="等线" w:hAnsi="Arial" w:cs="Arial"/>
          <w:kern w:val="0"/>
          <w:sz w:val="24"/>
          <w:szCs w:val="24"/>
          <w:lang w:val="en-GB"/>
        </w:rPr>
        <w:t>, pp. 24–51. doi:10.4324/9781003036883-2.</w:t>
      </w:r>
    </w:p>
    <w:p w14:paraId="3725478A" w14:textId="576D2FC7"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1</w:t>
      </w:r>
      <w:r w:rsidR="0084036E" w:rsidRPr="0084036E">
        <w:rPr>
          <w:rFonts w:ascii="Arial" w:eastAsia="等线" w:hAnsi="Arial" w:cs="Arial"/>
          <w:kern w:val="0"/>
          <w:sz w:val="24"/>
          <w:szCs w:val="24"/>
          <w:lang w:val="en-GB"/>
        </w:rPr>
        <w:t>5</w:t>
      </w:r>
      <w:r w:rsidRPr="003F0855">
        <w:rPr>
          <w:rFonts w:ascii="Arial" w:eastAsia="等线" w:hAnsi="Arial" w:cs="Arial"/>
          <w:kern w:val="0"/>
          <w:sz w:val="24"/>
          <w:szCs w:val="24"/>
          <w:lang w:val="en-GB"/>
        </w:rPr>
        <w:t>.‘Chapter 6. decision making in Japanese business organizations’ (2017) Doing Business with Japan, pp. 117–134. doi:10.1515/9780824862220-008.</w:t>
      </w:r>
    </w:p>
    <w:p w14:paraId="5785E4D4" w14:textId="6A166F0B" w:rsidR="0084036E" w:rsidRPr="0084036E" w:rsidRDefault="0084036E" w:rsidP="0084036E">
      <w:pPr>
        <w:pStyle w:val="af4"/>
        <w:spacing w:before="0" w:beforeAutospacing="0" w:after="240" w:afterAutospacing="0" w:line="360" w:lineRule="auto"/>
        <w:rPr>
          <w:rFonts w:ascii="Arial" w:hAnsi="Arial" w:cs="Arial"/>
        </w:rPr>
      </w:pPr>
      <w:r w:rsidRPr="0084036E">
        <w:rPr>
          <w:rFonts w:ascii="Arial" w:hAnsi="Arial" w:cs="Arial"/>
        </w:rPr>
        <w:t xml:space="preserve">16. Financial Times Conference </w:t>
      </w:r>
      <w:proofErr w:type="spellStart"/>
      <w:r w:rsidRPr="0084036E">
        <w:rPr>
          <w:rFonts w:ascii="Arial" w:hAnsi="Arial" w:cs="Arial"/>
        </w:rPr>
        <w:t>Organisation</w:t>
      </w:r>
      <w:proofErr w:type="spellEnd"/>
      <w:r w:rsidRPr="0084036E">
        <w:rPr>
          <w:rFonts w:ascii="Arial" w:hAnsi="Arial" w:cs="Arial"/>
        </w:rPr>
        <w:t xml:space="preserve"> (1992). </w:t>
      </w:r>
      <w:r w:rsidRPr="0084036E">
        <w:rPr>
          <w:rFonts w:ascii="Arial" w:hAnsi="Arial" w:cs="Arial"/>
          <w:i/>
          <w:iCs/>
        </w:rPr>
        <w:t xml:space="preserve">Telecommunications and the European Business </w:t>
      </w:r>
      <w:proofErr w:type="gramStart"/>
      <w:r w:rsidRPr="0084036E">
        <w:rPr>
          <w:rFonts w:ascii="Arial" w:hAnsi="Arial" w:cs="Arial"/>
          <w:i/>
          <w:iCs/>
        </w:rPr>
        <w:t>Market :</w:t>
      </w:r>
      <w:proofErr w:type="gramEnd"/>
      <w:r w:rsidRPr="0084036E">
        <w:rPr>
          <w:rFonts w:ascii="Arial" w:hAnsi="Arial" w:cs="Arial"/>
          <w:i/>
          <w:iCs/>
        </w:rPr>
        <w:t xml:space="preserve"> London, 6 &amp; 7 July 1992 : speakers’ papers.</w:t>
      </w:r>
      <w:r w:rsidRPr="0084036E">
        <w:rPr>
          <w:rFonts w:ascii="Arial" w:hAnsi="Arial" w:cs="Arial"/>
        </w:rPr>
        <w:t xml:space="preserve"> London: Financial Times Conference </w:t>
      </w:r>
      <w:proofErr w:type="spellStart"/>
      <w:r w:rsidRPr="0084036E">
        <w:rPr>
          <w:rFonts w:ascii="Arial" w:hAnsi="Arial" w:cs="Arial"/>
        </w:rPr>
        <w:t>Organisation</w:t>
      </w:r>
      <w:proofErr w:type="spellEnd"/>
      <w:r w:rsidRPr="0084036E">
        <w:rPr>
          <w:rFonts w:ascii="Arial" w:hAnsi="Arial" w:cs="Arial"/>
        </w:rPr>
        <w:t>.</w:t>
      </w:r>
    </w:p>
    <w:p w14:paraId="74450450" w14:textId="79AED83A"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1</w:t>
      </w:r>
      <w:r w:rsidR="0084036E" w:rsidRPr="0084036E">
        <w:rPr>
          <w:rFonts w:ascii="Arial" w:eastAsia="等线" w:hAnsi="Arial" w:cs="Arial"/>
          <w:kern w:val="0"/>
          <w:sz w:val="24"/>
          <w:szCs w:val="24"/>
          <w:lang w:val="en-GB"/>
        </w:rPr>
        <w:t>7</w:t>
      </w:r>
      <w:r w:rsidRPr="003F0855">
        <w:rPr>
          <w:rFonts w:ascii="Arial" w:eastAsia="等线" w:hAnsi="Arial" w:cs="Arial"/>
          <w:kern w:val="0"/>
          <w:sz w:val="24"/>
          <w:szCs w:val="24"/>
          <w:lang w:val="en-GB"/>
        </w:rPr>
        <w:t xml:space="preserve">.‘Edward Hall: High-context versus low-context intercultural communication’ (2016) </w:t>
      </w:r>
      <w:r w:rsidRPr="003F0855">
        <w:rPr>
          <w:rFonts w:ascii="Arial" w:eastAsia="等线" w:hAnsi="Arial" w:cs="Arial"/>
          <w:i/>
          <w:iCs/>
          <w:kern w:val="0"/>
          <w:sz w:val="24"/>
          <w:szCs w:val="24"/>
          <w:lang w:val="en-GB"/>
        </w:rPr>
        <w:t>Culture Matters</w:t>
      </w:r>
      <w:r w:rsidRPr="003F0855">
        <w:rPr>
          <w:rFonts w:ascii="Arial" w:eastAsia="等线" w:hAnsi="Arial" w:cs="Arial"/>
          <w:kern w:val="0"/>
          <w:sz w:val="24"/>
          <w:szCs w:val="24"/>
          <w:lang w:val="en-GB"/>
        </w:rPr>
        <w:t>, pp. 59–66. doi:10.1201/9781315372976-15.</w:t>
      </w:r>
    </w:p>
    <w:p w14:paraId="378D94FF" w14:textId="43AA241A"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18.</w:t>
      </w:r>
      <w:r w:rsidR="0084036E" w:rsidRPr="0084036E">
        <w:rPr>
          <w:rFonts w:ascii="Arial" w:eastAsia="等线" w:hAnsi="Arial" w:cs="Arial"/>
          <w:kern w:val="0"/>
          <w:sz w:val="24"/>
          <w:szCs w:val="24"/>
          <w:lang w:val="en-GB"/>
        </w:rPr>
        <w:t xml:space="preserve"> </w:t>
      </w:r>
      <w:r w:rsidRPr="003F0855">
        <w:rPr>
          <w:rFonts w:ascii="Arial" w:eastAsia="等线" w:hAnsi="Arial" w:cs="Arial"/>
          <w:kern w:val="0"/>
          <w:sz w:val="24"/>
          <w:szCs w:val="24"/>
          <w:lang w:val="en-GB"/>
        </w:rPr>
        <w:t xml:space="preserve">Gao, M. (2023). </w:t>
      </w:r>
      <w:r w:rsidRPr="003F0855">
        <w:rPr>
          <w:rFonts w:ascii="Arial" w:eastAsia="等线" w:hAnsi="Arial" w:cs="Arial"/>
          <w:i/>
          <w:iCs/>
          <w:kern w:val="0"/>
          <w:sz w:val="24"/>
          <w:szCs w:val="24"/>
          <w:lang w:val="en-GB"/>
        </w:rPr>
        <w:t>Win Business with Relationships</w:t>
      </w:r>
      <w:r w:rsidRPr="003F0855">
        <w:rPr>
          <w:rFonts w:ascii="Arial" w:eastAsia="等线" w:hAnsi="Arial" w:cs="Arial"/>
          <w:kern w:val="0"/>
          <w:sz w:val="24"/>
          <w:szCs w:val="24"/>
          <w:lang w:val="en-GB"/>
        </w:rPr>
        <w:t>. Business Expert Press.</w:t>
      </w:r>
    </w:p>
    <w:p w14:paraId="4D99D1ED" w14:textId="7137DD2C" w:rsidR="003F0855" w:rsidRPr="0084036E"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19.</w:t>
      </w:r>
      <w:r w:rsidR="0084036E" w:rsidRPr="0084036E">
        <w:rPr>
          <w:rFonts w:ascii="Arial" w:eastAsia="等线" w:hAnsi="Arial" w:cs="Arial"/>
          <w:kern w:val="0"/>
          <w:sz w:val="24"/>
          <w:szCs w:val="24"/>
          <w:lang w:val="en-GB"/>
        </w:rPr>
        <w:t xml:space="preserve"> </w:t>
      </w:r>
      <w:proofErr w:type="spellStart"/>
      <w:r w:rsidRPr="003F0855">
        <w:rPr>
          <w:rFonts w:ascii="Arial" w:eastAsia="等线" w:hAnsi="Arial" w:cs="Arial"/>
          <w:kern w:val="0"/>
          <w:sz w:val="24"/>
          <w:szCs w:val="24"/>
          <w:lang w:val="en-GB"/>
        </w:rPr>
        <w:t>Felzensztein</w:t>
      </w:r>
      <w:proofErr w:type="spellEnd"/>
      <w:r w:rsidRPr="003F0855">
        <w:rPr>
          <w:rFonts w:ascii="Arial" w:eastAsia="等线" w:hAnsi="Arial" w:cs="Arial"/>
          <w:kern w:val="0"/>
          <w:sz w:val="24"/>
          <w:szCs w:val="24"/>
          <w:lang w:val="en-GB"/>
        </w:rPr>
        <w:t>, C. and Fuerst, S. (2023).</w:t>
      </w:r>
      <w:r w:rsidRPr="003F0855">
        <w:rPr>
          <w:rFonts w:ascii="Arial" w:eastAsia="等线" w:hAnsi="Arial" w:cs="Arial"/>
          <w:i/>
          <w:iCs/>
          <w:kern w:val="0"/>
          <w:sz w:val="24"/>
          <w:szCs w:val="24"/>
          <w:lang w:val="en-GB"/>
        </w:rPr>
        <w:t xml:space="preserve"> A Research Agenda for International Entrepreneurship. </w:t>
      </w:r>
      <w:r w:rsidRPr="003F0855">
        <w:rPr>
          <w:rFonts w:ascii="Arial" w:eastAsia="等线" w:hAnsi="Arial" w:cs="Arial"/>
          <w:kern w:val="0"/>
          <w:sz w:val="24"/>
          <w:szCs w:val="24"/>
          <w:lang w:val="en-GB"/>
        </w:rPr>
        <w:t>Edward Elgar Publishing.</w:t>
      </w:r>
    </w:p>
    <w:p w14:paraId="0C48EE0A" w14:textId="2D254BB8" w:rsidR="0084036E" w:rsidRPr="003F0855" w:rsidRDefault="0084036E" w:rsidP="0084036E">
      <w:pPr>
        <w:widowControl/>
        <w:spacing w:after="160" w:line="259" w:lineRule="auto"/>
        <w:jc w:val="left"/>
        <w:rPr>
          <w:rFonts w:ascii="Arial" w:eastAsia="等线" w:hAnsi="Arial" w:cs="Arial"/>
          <w:kern w:val="0"/>
          <w:sz w:val="24"/>
          <w:szCs w:val="24"/>
          <w:lang w:val="en-GB"/>
        </w:rPr>
      </w:pPr>
      <w:r w:rsidRPr="0084036E">
        <w:rPr>
          <w:rFonts w:ascii="Arial" w:eastAsia="等线" w:hAnsi="Arial" w:cs="Arial"/>
          <w:kern w:val="0"/>
          <w:sz w:val="24"/>
          <w:szCs w:val="24"/>
          <w:lang w:val="en-GB"/>
        </w:rPr>
        <w:t>20</w:t>
      </w:r>
      <w:r w:rsidRPr="003F0855">
        <w:rPr>
          <w:rFonts w:ascii="Arial" w:eastAsia="等线" w:hAnsi="Arial" w:cs="Arial"/>
          <w:kern w:val="0"/>
          <w:sz w:val="24"/>
          <w:szCs w:val="24"/>
          <w:lang w:val="en-GB"/>
        </w:rPr>
        <w:t>.Trompenaars, F. (2019). Necessary New Competencies for the Future Generations at Work. J</w:t>
      </w:r>
      <w:r w:rsidRPr="003F0855">
        <w:rPr>
          <w:rFonts w:ascii="Arial" w:eastAsia="等线" w:hAnsi="Arial" w:cs="Arial"/>
          <w:i/>
          <w:iCs/>
          <w:kern w:val="0"/>
          <w:sz w:val="24"/>
          <w:szCs w:val="24"/>
          <w:lang w:val="en-GB"/>
        </w:rPr>
        <w:t>ournal of Intercultural Management and Ethics</w:t>
      </w:r>
      <w:r w:rsidRPr="003F0855">
        <w:rPr>
          <w:rFonts w:ascii="Arial" w:eastAsia="等线" w:hAnsi="Arial" w:cs="Arial"/>
          <w:kern w:val="0"/>
          <w:sz w:val="24"/>
          <w:szCs w:val="24"/>
          <w:lang w:val="en-GB"/>
        </w:rPr>
        <w:t xml:space="preserve">, 2(2), pp.29–45. </w:t>
      </w:r>
      <w:proofErr w:type="spellStart"/>
      <w:proofErr w:type="gramStart"/>
      <w:r w:rsidRPr="003F0855">
        <w:rPr>
          <w:rFonts w:ascii="Arial" w:eastAsia="等线" w:hAnsi="Arial" w:cs="Arial"/>
          <w:kern w:val="0"/>
          <w:sz w:val="24"/>
          <w:szCs w:val="24"/>
          <w:lang w:val="en-GB"/>
        </w:rPr>
        <w:t>doi:https</w:t>
      </w:r>
      <w:proofErr w:type="spellEnd"/>
      <w:r w:rsidRPr="003F0855">
        <w:rPr>
          <w:rFonts w:ascii="Arial" w:eastAsia="等线" w:hAnsi="Arial" w:cs="Arial"/>
          <w:kern w:val="0"/>
          <w:sz w:val="24"/>
          <w:szCs w:val="24"/>
          <w:lang w:val="en-GB"/>
        </w:rPr>
        <w:t>://doi.org/10.35478/jime.2019.2.03</w:t>
      </w:r>
      <w:proofErr w:type="gramEnd"/>
      <w:r w:rsidRPr="003F0855">
        <w:rPr>
          <w:rFonts w:ascii="Arial" w:eastAsia="等线" w:hAnsi="Arial" w:cs="Arial"/>
          <w:kern w:val="0"/>
          <w:sz w:val="24"/>
          <w:szCs w:val="24"/>
          <w:lang w:val="en-GB"/>
        </w:rPr>
        <w:t>.</w:t>
      </w:r>
    </w:p>
    <w:p w14:paraId="57C41947" w14:textId="01CC774B" w:rsidR="0084036E" w:rsidRPr="003F0855" w:rsidRDefault="0084036E" w:rsidP="003F0855">
      <w:pPr>
        <w:widowControl/>
        <w:spacing w:after="160" w:line="259" w:lineRule="auto"/>
        <w:jc w:val="left"/>
        <w:rPr>
          <w:rFonts w:ascii="Arial" w:eastAsia="等线" w:hAnsi="Arial" w:cs="Arial"/>
          <w:kern w:val="0"/>
          <w:sz w:val="24"/>
          <w:szCs w:val="24"/>
          <w:lang w:val="en-GB"/>
        </w:rPr>
      </w:pPr>
      <w:r w:rsidRPr="0084036E">
        <w:rPr>
          <w:rFonts w:ascii="Arial" w:eastAsia="等线" w:hAnsi="Arial" w:cs="Arial"/>
          <w:kern w:val="0"/>
          <w:sz w:val="24"/>
          <w:szCs w:val="24"/>
          <w:lang w:val="en-GB"/>
        </w:rPr>
        <w:t>21</w:t>
      </w:r>
      <w:r w:rsidRPr="003F0855">
        <w:rPr>
          <w:rFonts w:ascii="Arial" w:eastAsia="等线" w:hAnsi="Arial" w:cs="Arial"/>
          <w:kern w:val="0"/>
          <w:sz w:val="24"/>
          <w:szCs w:val="24"/>
          <w:lang w:val="en-GB"/>
        </w:rPr>
        <w:t xml:space="preserve">.Takeshita, Y. (2022) ‘Intercultural Communication Management Professionals in the Japanese linguistic and cultural environment’, </w:t>
      </w:r>
      <w:r w:rsidRPr="003F0855">
        <w:rPr>
          <w:rFonts w:ascii="Arial" w:eastAsia="等线" w:hAnsi="Arial" w:cs="Arial"/>
          <w:i/>
          <w:iCs/>
          <w:kern w:val="0"/>
          <w:sz w:val="24"/>
          <w:szCs w:val="24"/>
          <w:lang w:val="en-GB"/>
        </w:rPr>
        <w:t>Conflict Management and Intercultural Communication</w:t>
      </w:r>
      <w:r w:rsidRPr="003F0855">
        <w:rPr>
          <w:rFonts w:ascii="Arial" w:eastAsia="等线" w:hAnsi="Arial" w:cs="Arial"/>
          <w:kern w:val="0"/>
          <w:sz w:val="24"/>
          <w:szCs w:val="24"/>
          <w:lang w:val="en-GB"/>
        </w:rPr>
        <w:t>, pp. 247–257. doi:10.4324/9781003252955-18.</w:t>
      </w:r>
    </w:p>
    <w:p w14:paraId="21176264" w14:textId="27D37EE4"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2</w:t>
      </w:r>
      <w:r w:rsidR="0084036E" w:rsidRPr="0084036E">
        <w:rPr>
          <w:rFonts w:ascii="Arial" w:eastAsia="等线" w:hAnsi="Arial" w:cs="Arial"/>
          <w:kern w:val="0"/>
          <w:sz w:val="24"/>
          <w:szCs w:val="24"/>
          <w:lang w:val="en-GB"/>
        </w:rPr>
        <w:t>2</w:t>
      </w:r>
      <w:r w:rsidRPr="003F0855">
        <w:rPr>
          <w:rFonts w:ascii="Arial" w:eastAsia="等线" w:hAnsi="Arial" w:cs="Arial"/>
          <w:kern w:val="0"/>
          <w:sz w:val="24"/>
          <w:szCs w:val="24"/>
          <w:lang w:val="en-GB"/>
        </w:rPr>
        <w:t>．</w:t>
      </w:r>
      <w:proofErr w:type="spellStart"/>
      <w:r w:rsidRPr="003F0855">
        <w:rPr>
          <w:rFonts w:ascii="Arial" w:eastAsia="等线" w:hAnsi="Arial" w:cs="Arial"/>
          <w:kern w:val="0"/>
          <w:sz w:val="24"/>
          <w:szCs w:val="24"/>
          <w:lang w:val="en-GB"/>
        </w:rPr>
        <w:t>Foncha</w:t>
      </w:r>
      <w:proofErr w:type="spellEnd"/>
      <w:r w:rsidRPr="003F0855">
        <w:rPr>
          <w:rFonts w:ascii="Arial" w:eastAsia="等线" w:hAnsi="Arial" w:cs="Arial"/>
          <w:kern w:val="0"/>
          <w:sz w:val="24"/>
          <w:szCs w:val="24"/>
          <w:lang w:val="en-GB"/>
        </w:rPr>
        <w:t xml:space="preserve">, J.W., Sivasubramaniam, S., Adamson, J. and Nunn, R. (2016). </w:t>
      </w:r>
      <w:r w:rsidRPr="003F0855">
        <w:rPr>
          <w:rFonts w:ascii="Arial" w:eastAsia="等线" w:hAnsi="Arial" w:cs="Arial"/>
          <w:i/>
          <w:iCs/>
          <w:kern w:val="0"/>
          <w:sz w:val="24"/>
          <w:szCs w:val="24"/>
          <w:lang w:val="en-GB"/>
        </w:rPr>
        <w:t xml:space="preserve">Investigating the role of language in the identity construction of </w:t>
      </w:r>
      <w:proofErr w:type="gramStart"/>
      <w:r w:rsidRPr="003F0855">
        <w:rPr>
          <w:rFonts w:ascii="Arial" w:eastAsia="等线" w:hAnsi="Arial" w:cs="Arial"/>
          <w:i/>
          <w:iCs/>
          <w:kern w:val="0"/>
          <w:sz w:val="24"/>
          <w:szCs w:val="24"/>
          <w:lang w:val="en-GB"/>
        </w:rPr>
        <w:t>scholars :</w:t>
      </w:r>
      <w:proofErr w:type="gramEnd"/>
      <w:r w:rsidRPr="003F0855">
        <w:rPr>
          <w:rFonts w:ascii="Arial" w:eastAsia="等线" w:hAnsi="Arial" w:cs="Arial"/>
          <w:i/>
          <w:iCs/>
          <w:kern w:val="0"/>
          <w:sz w:val="24"/>
          <w:szCs w:val="24"/>
          <w:lang w:val="en-GB"/>
        </w:rPr>
        <w:t xml:space="preserve"> coming to terms with inter-cultural communicative competence</w:t>
      </w:r>
      <w:r w:rsidRPr="003F0855">
        <w:rPr>
          <w:rFonts w:ascii="Arial" w:eastAsia="等线" w:hAnsi="Arial" w:cs="Arial"/>
          <w:kern w:val="0"/>
          <w:sz w:val="24"/>
          <w:szCs w:val="24"/>
          <w:lang w:val="en-GB"/>
        </w:rPr>
        <w:t>. Newcastle upon Tyne: Cambridge Scholars Publishing.</w:t>
      </w:r>
    </w:p>
    <w:p w14:paraId="3A4B41C1" w14:textId="77777777" w:rsidR="003F0855" w:rsidRPr="003F0855" w:rsidRDefault="003F0855" w:rsidP="003F0855">
      <w:pPr>
        <w:widowControl/>
        <w:spacing w:after="160" w:line="259" w:lineRule="auto"/>
        <w:jc w:val="left"/>
        <w:rPr>
          <w:rFonts w:ascii="Arial" w:eastAsia="等线" w:hAnsi="Arial" w:cs="Arial"/>
          <w:kern w:val="0"/>
          <w:sz w:val="24"/>
          <w:szCs w:val="24"/>
          <w:lang w:val="en-GB"/>
        </w:rPr>
      </w:pPr>
      <w:r w:rsidRPr="003F0855">
        <w:rPr>
          <w:rFonts w:ascii="Arial" w:eastAsia="等线" w:hAnsi="Arial" w:cs="Arial"/>
          <w:kern w:val="0"/>
          <w:sz w:val="24"/>
          <w:szCs w:val="24"/>
          <w:lang w:val="en-GB"/>
        </w:rPr>
        <w:t xml:space="preserve">23.Burt, S.M. and Clyne, M. (1996). Intercultural Communication at Work: Cultural Values in Discourse. </w:t>
      </w:r>
      <w:r w:rsidRPr="003F0855">
        <w:rPr>
          <w:rFonts w:ascii="Arial" w:eastAsia="等线" w:hAnsi="Arial" w:cs="Arial"/>
          <w:i/>
          <w:iCs/>
          <w:kern w:val="0"/>
          <w:sz w:val="24"/>
          <w:szCs w:val="24"/>
          <w:lang w:val="en-GB"/>
        </w:rPr>
        <w:t>Language</w:t>
      </w:r>
      <w:r w:rsidRPr="003F0855">
        <w:rPr>
          <w:rFonts w:ascii="Arial" w:eastAsia="等线" w:hAnsi="Arial" w:cs="Arial"/>
          <w:kern w:val="0"/>
          <w:sz w:val="24"/>
          <w:szCs w:val="24"/>
          <w:lang w:val="en-GB"/>
        </w:rPr>
        <w:t xml:space="preserve">, 72(4), p.878. </w:t>
      </w:r>
      <w:proofErr w:type="spellStart"/>
      <w:proofErr w:type="gramStart"/>
      <w:r w:rsidRPr="003F0855">
        <w:rPr>
          <w:rFonts w:ascii="Arial" w:eastAsia="等线" w:hAnsi="Arial" w:cs="Arial"/>
          <w:kern w:val="0"/>
          <w:sz w:val="24"/>
          <w:szCs w:val="24"/>
          <w:lang w:val="en-GB"/>
        </w:rPr>
        <w:t>doi:https</w:t>
      </w:r>
      <w:proofErr w:type="spellEnd"/>
      <w:r w:rsidRPr="003F0855">
        <w:rPr>
          <w:rFonts w:ascii="Arial" w:eastAsia="等线" w:hAnsi="Arial" w:cs="Arial"/>
          <w:kern w:val="0"/>
          <w:sz w:val="24"/>
          <w:szCs w:val="24"/>
          <w:lang w:val="en-GB"/>
        </w:rPr>
        <w:t>://doi.org/10.2307/416141</w:t>
      </w:r>
      <w:proofErr w:type="gramEnd"/>
      <w:r w:rsidRPr="003F0855">
        <w:rPr>
          <w:rFonts w:ascii="Arial" w:eastAsia="等线" w:hAnsi="Arial" w:cs="Arial"/>
          <w:kern w:val="0"/>
          <w:sz w:val="24"/>
          <w:szCs w:val="24"/>
          <w:lang w:val="en-GB"/>
        </w:rPr>
        <w:t>.</w:t>
      </w:r>
    </w:p>
    <w:p w14:paraId="6AAAC00C" w14:textId="3D2BB092" w:rsidR="0084036E" w:rsidRPr="0084036E" w:rsidRDefault="0084036E" w:rsidP="0084036E">
      <w:pPr>
        <w:pStyle w:val="af4"/>
        <w:spacing w:before="0" w:beforeAutospacing="0" w:after="240" w:afterAutospacing="0" w:line="360" w:lineRule="auto"/>
        <w:rPr>
          <w:rFonts w:ascii="Arial" w:hAnsi="Arial" w:cs="Arial"/>
        </w:rPr>
      </w:pPr>
      <w:r w:rsidRPr="0084036E">
        <w:rPr>
          <w:rFonts w:ascii="Arial" w:hAnsi="Arial" w:cs="Arial"/>
        </w:rPr>
        <w:t xml:space="preserve">24. Hill, C.W.L. and Hult, T.M. (2019). </w:t>
      </w:r>
      <w:r w:rsidRPr="0084036E">
        <w:rPr>
          <w:rFonts w:ascii="Arial" w:hAnsi="Arial" w:cs="Arial"/>
          <w:i/>
          <w:iCs/>
        </w:rPr>
        <w:t>Global business today</w:t>
      </w:r>
      <w:r w:rsidRPr="0084036E">
        <w:rPr>
          <w:rFonts w:ascii="Arial" w:hAnsi="Arial" w:cs="Arial"/>
        </w:rPr>
        <w:t xml:space="preserve">. New York, Ny: </w:t>
      </w:r>
      <w:proofErr w:type="spellStart"/>
      <w:r w:rsidRPr="0084036E">
        <w:rPr>
          <w:rFonts w:ascii="Arial" w:hAnsi="Arial" w:cs="Arial"/>
        </w:rPr>
        <w:t>Mcgraw</w:t>
      </w:r>
      <w:proofErr w:type="spellEnd"/>
      <w:r w:rsidRPr="0084036E">
        <w:rPr>
          <w:rFonts w:ascii="Arial" w:hAnsi="Arial" w:cs="Arial"/>
        </w:rPr>
        <w:t xml:space="preserve"> Hill Education.</w:t>
      </w:r>
    </w:p>
    <w:p w14:paraId="4255C1FE" w14:textId="77777777" w:rsidR="007A392A" w:rsidRPr="00CD43E7" w:rsidRDefault="007A392A" w:rsidP="0074557E">
      <w:pPr>
        <w:spacing w:line="480" w:lineRule="auto"/>
        <w:rPr>
          <w:rFonts w:ascii="Arial" w:hAnsi="Arial" w:cs="Arial" w:hint="eastAsia"/>
          <w:sz w:val="24"/>
          <w:szCs w:val="24"/>
        </w:rPr>
      </w:pPr>
    </w:p>
    <w:p w14:paraId="282A1451" w14:textId="77777777" w:rsidR="001171F7" w:rsidRPr="0084036E" w:rsidRDefault="00D6721D" w:rsidP="001171F7">
      <w:pPr>
        <w:pStyle w:val="af4"/>
        <w:spacing w:before="0" w:beforeAutospacing="0" w:after="240" w:afterAutospacing="0" w:line="360" w:lineRule="auto"/>
        <w:rPr>
          <w:rFonts w:ascii="Arial" w:hAnsi="Arial" w:cs="Arial"/>
        </w:rPr>
      </w:pPr>
      <w:r w:rsidRPr="0084036E">
        <w:rPr>
          <w:rFonts w:ascii="Arial" w:hAnsi="Arial" w:cs="Arial"/>
          <w:lang w:val="en-GB"/>
        </w:rPr>
        <w:lastRenderedPageBreak/>
        <w:t xml:space="preserve">25. </w:t>
      </w:r>
      <w:r w:rsidR="001171F7" w:rsidRPr="0084036E">
        <w:rPr>
          <w:rFonts w:ascii="Arial" w:hAnsi="Arial" w:cs="Arial"/>
        </w:rPr>
        <w:t xml:space="preserve">Sato, M. (2008). Coping With Uncertainty in Teacher Mentoring: Cases of Ethical Tensions. </w:t>
      </w:r>
      <w:r w:rsidR="001171F7" w:rsidRPr="0084036E">
        <w:rPr>
          <w:rFonts w:ascii="Arial" w:hAnsi="Arial" w:cs="Arial"/>
          <w:i/>
          <w:iCs/>
        </w:rPr>
        <w:t>The New Educator</w:t>
      </w:r>
      <w:r w:rsidR="001171F7" w:rsidRPr="0084036E">
        <w:rPr>
          <w:rFonts w:ascii="Arial" w:hAnsi="Arial" w:cs="Arial"/>
        </w:rPr>
        <w:t xml:space="preserve">, 4(3), pp.237–251. </w:t>
      </w:r>
      <w:proofErr w:type="spellStart"/>
      <w:proofErr w:type="gramStart"/>
      <w:r w:rsidR="001171F7" w:rsidRPr="0084036E">
        <w:rPr>
          <w:rFonts w:ascii="Arial" w:hAnsi="Arial" w:cs="Arial"/>
        </w:rPr>
        <w:t>doi:https</w:t>
      </w:r>
      <w:proofErr w:type="spellEnd"/>
      <w:r w:rsidR="001171F7" w:rsidRPr="0084036E">
        <w:rPr>
          <w:rFonts w:ascii="Arial" w:hAnsi="Arial" w:cs="Arial"/>
        </w:rPr>
        <w:t>://doi.org/10.1080/15476880802234599</w:t>
      </w:r>
      <w:proofErr w:type="gramEnd"/>
      <w:r w:rsidR="001171F7" w:rsidRPr="0084036E">
        <w:rPr>
          <w:rFonts w:ascii="Arial" w:hAnsi="Arial" w:cs="Arial"/>
        </w:rPr>
        <w:t>.</w:t>
      </w:r>
    </w:p>
    <w:p w14:paraId="3260BB24" w14:textId="715A2264" w:rsidR="007A392A" w:rsidRPr="001171F7" w:rsidRDefault="007A392A" w:rsidP="0074557E">
      <w:pPr>
        <w:spacing w:line="480" w:lineRule="auto"/>
        <w:rPr>
          <w:rFonts w:ascii="Arial" w:hAnsi="Arial" w:cs="Arial"/>
          <w:sz w:val="24"/>
          <w:szCs w:val="24"/>
          <w:lang w:val="en-GB"/>
        </w:rPr>
      </w:pPr>
    </w:p>
    <w:p w14:paraId="3FA6530D" w14:textId="77777777" w:rsidR="007A392A" w:rsidRPr="0074557E" w:rsidRDefault="007A392A" w:rsidP="0074557E">
      <w:pPr>
        <w:spacing w:line="480" w:lineRule="auto"/>
        <w:rPr>
          <w:rFonts w:ascii="Arial" w:hAnsi="Arial" w:cs="Arial"/>
          <w:sz w:val="24"/>
          <w:szCs w:val="24"/>
          <w:lang w:val="en-GB"/>
        </w:rPr>
      </w:pPr>
    </w:p>
    <w:p w14:paraId="3F630EC1" w14:textId="77777777" w:rsidR="007A392A" w:rsidRPr="0074557E" w:rsidRDefault="007A392A" w:rsidP="0074557E">
      <w:pPr>
        <w:spacing w:line="480" w:lineRule="auto"/>
        <w:rPr>
          <w:rFonts w:ascii="Arial" w:hAnsi="Arial" w:cs="Arial"/>
          <w:sz w:val="24"/>
          <w:szCs w:val="24"/>
          <w:lang w:val="en-GB"/>
        </w:rPr>
      </w:pPr>
    </w:p>
    <w:p w14:paraId="47687159" w14:textId="214F488E"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w:t>
      </w:r>
    </w:p>
    <w:sectPr w:rsidR="007A392A" w:rsidRPr="0074557E">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CC374" w14:textId="77777777" w:rsidR="005B76F6" w:rsidRDefault="005B76F6" w:rsidP="00A978DA">
      <w:pPr>
        <w:rPr>
          <w:rFonts w:hint="eastAsia"/>
        </w:rPr>
      </w:pPr>
      <w:r>
        <w:separator/>
      </w:r>
    </w:p>
  </w:endnote>
  <w:endnote w:type="continuationSeparator" w:id="0">
    <w:p w14:paraId="3CF9659A" w14:textId="77777777" w:rsidR="005B76F6" w:rsidRDefault="005B76F6" w:rsidP="00A978D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721284"/>
      <w:docPartObj>
        <w:docPartGallery w:val="Page Numbers (Bottom of Page)"/>
        <w:docPartUnique/>
      </w:docPartObj>
    </w:sdtPr>
    <w:sdtContent>
      <w:p w14:paraId="701FE99A" w14:textId="3D5EC4D6" w:rsidR="005D2195" w:rsidRDefault="005D2195">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2491407F" w14:textId="77777777" w:rsidR="005D2195" w:rsidRDefault="005D2195">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6C50" w14:textId="77777777" w:rsidR="005B76F6" w:rsidRDefault="005B76F6" w:rsidP="00A978DA">
      <w:pPr>
        <w:rPr>
          <w:rFonts w:hint="eastAsia"/>
        </w:rPr>
      </w:pPr>
      <w:r>
        <w:separator/>
      </w:r>
    </w:p>
  </w:footnote>
  <w:footnote w:type="continuationSeparator" w:id="0">
    <w:p w14:paraId="1C302347" w14:textId="77777777" w:rsidR="005B76F6" w:rsidRDefault="005B76F6" w:rsidP="00A978D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CF0"/>
    <w:rsid w:val="00062703"/>
    <w:rsid w:val="001171F7"/>
    <w:rsid w:val="001A5C1D"/>
    <w:rsid w:val="001A7911"/>
    <w:rsid w:val="001B4B90"/>
    <w:rsid w:val="001F62D0"/>
    <w:rsid w:val="00270B27"/>
    <w:rsid w:val="00300D96"/>
    <w:rsid w:val="00375EDB"/>
    <w:rsid w:val="003C7A12"/>
    <w:rsid w:val="003D05D5"/>
    <w:rsid w:val="003D5E4A"/>
    <w:rsid w:val="003F0855"/>
    <w:rsid w:val="00486CF0"/>
    <w:rsid w:val="004D5495"/>
    <w:rsid w:val="005317A5"/>
    <w:rsid w:val="0059713C"/>
    <w:rsid w:val="005B76F6"/>
    <w:rsid w:val="005D2195"/>
    <w:rsid w:val="005D54CA"/>
    <w:rsid w:val="006118EA"/>
    <w:rsid w:val="0063782D"/>
    <w:rsid w:val="006417FC"/>
    <w:rsid w:val="00655385"/>
    <w:rsid w:val="00703BE3"/>
    <w:rsid w:val="00712B95"/>
    <w:rsid w:val="0074557E"/>
    <w:rsid w:val="007A392A"/>
    <w:rsid w:val="0084036E"/>
    <w:rsid w:val="009F0FC2"/>
    <w:rsid w:val="00A17088"/>
    <w:rsid w:val="00A73BA2"/>
    <w:rsid w:val="00A978DA"/>
    <w:rsid w:val="00AD5161"/>
    <w:rsid w:val="00B3709E"/>
    <w:rsid w:val="00B5025D"/>
    <w:rsid w:val="00C00B9B"/>
    <w:rsid w:val="00CD43E7"/>
    <w:rsid w:val="00CE147C"/>
    <w:rsid w:val="00D3199C"/>
    <w:rsid w:val="00D6721D"/>
    <w:rsid w:val="00DA3C9E"/>
    <w:rsid w:val="00DB0E91"/>
    <w:rsid w:val="00E4389D"/>
    <w:rsid w:val="00F02A7E"/>
    <w:rsid w:val="00F12D6B"/>
    <w:rsid w:val="00F654FA"/>
    <w:rsid w:val="00FA5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AF7A5"/>
  <w15:chartTrackingRefBased/>
  <w15:docId w15:val="{01695F88-A597-4A65-AF92-B0AC58EE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86CF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486CF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486CF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86CF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86CF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86CF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86CF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86CF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86CF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86CF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486CF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486CF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86CF0"/>
    <w:rPr>
      <w:rFonts w:cstheme="majorBidi"/>
      <w:color w:val="0F4761" w:themeColor="accent1" w:themeShade="BF"/>
      <w:sz w:val="28"/>
      <w:szCs w:val="28"/>
    </w:rPr>
  </w:style>
  <w:style w:type="character" w:customStyle="1" w:styleId="50">
    <w:name w:val="标题 5 字符"/>
    <w:basedOn w:val="a0"/>
    <w:link w:val="5"/>
    <w:uiPriority w:val="9"/>
    <w:semiHidden/>
    <w:rsid w:val="00486CF0"/>
    <w:rPr>
      <w:rFonts w:cstheme="majorBidi"/>
      <w:color w:val="0F4761" w:themeColor="accent1" w:themeShade="BF"/>
      <w:sz w:val="24"/>
      <w:szCs w:val="24"/>
    </w:rPr>
  </w:style>
  <w:style w:type="character" w:customStyle="1" w:styleId="60">
    <w:name w:val="标题 6 字符"/>
    <w:basedOn w:val="a0"/>
    <w:link w:val="6"/>
    <w:uiPriority w:val="9"/>
    <w:semiHidden/>
    <w:rsid w:val="00486CF0"/>
    <w:rPr>
      <w:rFonts w:cstheme="majorBidi"/>
      <w:b/>
      <w:bCs/>
      <w:color w:val="0F4761" w:themeColor="accent1" w:themeShade="BF"/>
    </w:rPr>
  </w:style>
  <w:style w:type="character" w:customStyle="1" w:styleId="70">
    <w:name w:val="标题 7 字符"/>
    <w:basedOn w:val="a0"/>
    <w:link w:val="7"/>
    <w:uiPriority w:val="9"/>
    <w:semiHidden/>
    <w:rsid w:val="00486CF0"/>
    <w:rPr>
      <w:rFonts w:cstheme="majorBidi"/>
      <w:b/>
      <w:bCs/>
      <w:color w:val="595959" w:themeColor="text1" w:themeTint="A6"/>
    </w:rPr>
  </w:style>
  <w:style w:type="character" w:customStyle="1" w:styleId="80">
    <w:name w:val="标题 8 字符"/>
    <w:basedOn w:val="a0"/>
    <w:link w:val="8"/>
    <w:uiPriority w:val="9"/>
    <w:semiHidden/>
    <w:rsid w:val="00486CF0"/>
    <w:rPr>
      <w:rFonts w:cstheme="majorBidi"/>
      <w:color w:val="595959" w:themeColor="text1" w:themeTint="A6"/>
    </w:rPr>
  </w:style>
  <w:style w:type="character" w:customStyle="1" w:styleId="90">
    <w:name w:val="标题 9 字符"/>
    <w:basedOn w:val="a0"/>
    <w:link w:val="9"/>
    <w:uiPriority w:val="9"/>
    <w:semiHidden/>
    <w:rsid w:val="00486CF0"/>
    <w:rPr>
      <w:rFonts w:eastAsiaTheme="majorEastAsia" w:cstheme="majorBidi"/>
      <w:color w:val="595959" w:themeColor="text1" w:themeTint="A6"/>
    </w:rPr>
  </w:style>
  <w:style w:type="paragraph" w:styleId="a3">
    <w:name w:val="Title"/>
    <w:basedOn w:val="a"/>
    <w:next w:val="a"/>
    <w:link w:val="a4"/>
    <w:uiPriority w:val="10"/>
    <w:qFormat/>
    <w:rsid w:val="00486CF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86C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6CF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86CF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6CF0"/>
    <w:pPr>
      <w:spacing w:before="160" w:after="160"/>
      <w:jc w:val="center"/>
    </w:pPr>
    <w:rPr>
      <w:i/>
      <w:iCs/>
      <w:color w:val="404040" w:themeColor="text1" w:themeTint="BF"/>
    </w:rPr>
  </w:style>
  <w:style w:type="character" w:customStyle="1" w:styleId="a8">
    <w:name w:val="引用 字符"/>
    <w:basedOn w:val="a0"/>
    <w:link w:val="a7"/>
    <w:uiPriority w:val="29"/>
    <w:rsid w:val="00486CF0"/>
    <w:rPr>
      <w:i/>
      <w:iCs/>
      <w:color w:val="404040" w:themeColor="text1" w:themeTint="BF"/>
    </w:rPr>
  </w:style>
  <w:style w:type="paragraph" w:styleId="a9">
    <w:name w:val="List Paragraph"/>
    <w:basedOn w:val="a"/>
    <w:uiPriority w:val="34"/>
    <w:qFormat/>
    <w:rsid w:val="00486CF0"/>
    <w:pPr>
      <w:ind w:left="720"/>
      <w:contextualSpacing/>
    </w:pPr>
  </w:style>
  <w:style w:type="character" w:styleId="aa">
    <w:name w:val="Intense Emphasis"/>
    <w:basedOn w:val="a0"/>
    <w:uiPriority w:val="21"/>
    <w:qFormat/>
    <w:rsid w:val="00486CF0"/>
    <w:rPr>
      <w:i/>
      <w:iCs/>
      <w:color w:val="0F4761" w:themeColor="accent1" w:themeShade="BF"/>
    </w:rPr>
  </w:style>
  <w:style w:type="paragraph" w:styleId="ab">
    <w:name w:val="Intense Quote"/>
    <w:basedOn w:val="a"/>
    <w:next w:val="a"/>
    <w:link w:val="ac"/>
    <w:uiPriority w:val="30"/>
    <w:qFormat/>
    <w:rsid w:val="00486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86CF0"/>
    <w:rPr>
      <w:i/>
      <w:iCs/>
      <w:color w:val="0F4761" w:themeColor="accent1" w:themeShade="BF"/>
    </w:rPr>
  </w:style>
  <w:style w:type="character" w:styleId="ad">
    <w:name w:val="Intense Reference"/>
    <w:basedOn w:val="a0"/>
    <w:uiPriority w:val="32"/>
    <w:qFormat/>
    <w:rsid w:val="00486CF0"/>
    <w:rPr>
      <w:b/>
      <w:bCs/>
      <w:smallCaps/>
      <w:color w:val="0F4761" w:themeColor="accent1" w:themeShade="BF"/>
      <w:spacing w:val="5"/>
    </w:rPr>
  </w:style>
  <w:style w:type="paragraph" w:styleId="ae">
    <w:name w:val="header"/>
    <w:basedOn w:val="a"/>
    <w:link w:val="af"/>
    <w:uiPriority w:val="99"/>
    <w:unhideWhenUsed/>
    <w:rsid w:val="00A978DA"/>
    <w:pPr>
      <w:tabs>
        <w:tab w:val="center" w:pos="4153"/>
        <w:tab w:val="right" w:pos="8306"/>
      </w:tabs>
      <w:snapToGrid w:val="0"/>
      <w:jc w:val="center"/>
    </w:pPr>
    <w:rPr>
      <w:sz w:val="18"/>
      <w:szCs w:val="18"/>
    </w:rPr>
  </w:style>
  <w:style w:type="character" w:customStyle="1" w:styleId="af">
    <w:name w:val="页眉 字符"/>
    <w:basedOn w:val="a0"/>
    <w:link w:val="ae"/>
    <w:uiPriority w:val="99"/>
    <w:rsid w:val="00A978DA"/>
    <w:rPr>
      <w:sz w:val="18"/>
      <w:szCs w:val="18"/>
    </w:rPr>
  </w:style>
  <w:style w:type="paragraph" w:styleId="af0">
    <w:name w:val="footer"/>
    <w:basedOn w:val="a"/>
    <w:link w:val="af1"/>
    <w:uiPriority w:val="99"/>
    <w:unhideWhenUsed/>
    <w:rsid w:val="00A978DA"/>
    <w:pPr>
      <w:tabs>
        <w:tab w:val="center" w:pos="4153"/>
        <w:tab w:val="right" w:pos="8306"/>
      </w:tabs>
      <w:snapToGrid w:val="0"/>
      <w:jc w:val="left"/>
    </w:pPr>
    <w:rPr>
      <w:sz w:val="18"/>
      <w:szCs w:val="18"/>
    </w:rPr>
  </w:style>
  <w:style w:type="character" w:customStyle="1" w:styleId="af1">
    <w:name w:val="页脚 字符"/>
    <w:basedOn w:val="a0"/>
    <w:link w:val="af0"/>
    <w:uiPriority w:val="99"/>
    <w:rsid w:val="00A978DA"/>
    <w:rPr>
      <w:sz w:val="18"/>
      <w:szCs w:val="18"/>
    </w:rPr>
  </w:style>
  <w:style w:type="paragraph" w:styleId="TOC">
    <w:name w:val="TOC Heading"/>
    <w:basedOn w:val="1"/>
    <w:next w:val="a"/>
    <w:uiPriority w:val="39"/>
    <w:unhideWhenUsed/>
    <w:qFormat/>
    <w:rsid w:val="001F62D0"/>
    <w:pPr>
      <w:widowControl/>
      <w:spacing w:before="240" w:after="0" w:line="259" w:lineRule="auto"/>
      <w:jc w:val="left"/>
      <w:outlineLvl w:val="9"/>
    </w:pPr>
    <w:rPr>
      <w:kern w:val="0"/>
      <w:sz w:val="32"/>
      <w:szCs w:val="32"/>
    </w:rPr>
  </w:style>
  <w:style w:type="paragraph" w:styleId="TOC1">
    <w:name w:val="toc 1"/>
    <w:basedOn w:val="a"/>
    <w:next w:val="a"/>
    <w:autoRedefine/>
    <w:uiPriority w:val="39"/>
    <w:unhideWhenUsed/>
    <w:rsid w:val="001F62D0"/>
  </w:style>
  <w:style w:type="paragraph" w:styleId="TOC2">
    <w:name w:val="toc 2"/>
    <w:basedOn w:val="a"/>
    <w:next w:val="a"/>
    <w:autoRedefine/>
    <w:uiPriority w:val="39"/>
    <w:unhideWhenUsed/>
    <w:rsid w:val="001F62D0"/>
    <w:pPr>
      <w:ind w:leftChars="200" w:left="420"/>
    </w:pPr>
  </w:style>
  <w:style w:type="character" w:styleId="af2">
    <w:name w:val="Hyperlink"/>
    <w:basedOn w:val="a0"/>
    <w:uiPriority w:val="99"/>
    <w:unhideWhenUsed/>
    <w:rsid w:val="001F62D0"/>
    <w:rPr>
      <w:color w:val="467886" w:themeColor="hyperlink"/>
      <w:u w:val="single"/>
    </w:rPr>
  </w:style>
  <w:style w:type="character" w:styleId="af3">
    <w:name w:val="Unresolved Mention"/>
    <w:basedOn w:val="a0"/>
    <w:uiPriority w:val="99"/>
    <w:semiHidden/>
    <w:unhideWhenUsed/>
    <w:rsid w:val="007A392A"/>
    <w:rPr>
      <w:color w:val="605E5C"/>
      <w:shd w:val="clear" w:color="auto" w:fill="E1DFDD"/>
    </w:rPr>
  </w:style>
  <w:style w:type="paragraph" w:styleId="TOC3">
    <w:name w:val="toc 3"/>
    <w:basedOn w:val="a"/>
    <w:next w:val="a"/>
    <w:autoRedefine/>
    <w:uiPriority w:val="39"/>
    <w:unhideWhenUsed/>
    <w:rsid w:val="00B5025D"/>
    <w:pPr>
      <w:ind w:leftChars="400" w:left="840"/>
    </w:pPr>
  </w:style>
  <w:style w:type="paragraph" w:styleId="af4">
    <w:name w:val="Normal (Web)"/>
    <w:basedOn w:val="a"/>
    <w:uiPriority w:val="99"/>
    <w:semiHidden/>
    <w:unhideWhenUsed/>
    <w:rsid w:val="00A73BA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52988">
      <w:bodyDiv w:val="1"/>
      <w:marLeft w:val="0"/>
      <w:marRight w:val="0"/>
      <w:marTop w:val="0"/>
      <w:marBottom w:val="0"/>
      <w:divBdr>
        <w:top w:val="none" w:sz="0" w:space="0" w:color="auto"/>
        <w:left w:val="none" w:sz="0" w:space="0" w:color="auto"/>
        <w:bottom w:val="none" w:sz="0" w:space="0" w:color="auto"/>
        <w:right w:val="none" w:sz="0" w:space="0" w:color="auto"/>
      </w:divBdr>
      <w:divsChild>
        <w:div w:id="384186079">
          <w:marLeft w:val="0"/>
          <w:marRight w:val="0"/>
          <w:marTop w:val="0"/>
          <w:marBottom w:val="0"/>
          <w:divBdr>
            <w:top w:val="none" w:sz="0" w:space="0" w:color="auto"/>
            <w:left w:val="none" w:sz="0" w:space="0" w:color="auto"/>
            <w:bottom w:val="none" w:sz="0" w:space="0" w:color="auto"/>
            <w:right w:val="none" w:sz="0" w:space="0" w:color="auto"/>
          </w:divBdr>
        </w:div>
      </w:divsChild>
    </w:div>
    <w:div w:id="359742936">
      <w:bodyDiv w:val="1"/>
      <w:marLeft w:val="0"/>
      <w:marRight w:val="0"/>
      <w:marTop w:val="0"/>
      <w:marBottom w:val="0"/>
      <w:divBdr>
        <w:top w:val="none" w:sz="0" w:space="0" w:color="auto"/>
        <w:left w:val="none" w:sz="0" w:space="0" w:color="auto"/>
        <w:bottom w:val="none" w:sz="0" w:space="0" w:color="auto"/>
        <w:right w:val="none" w:sz="0" w:space="0" w:color="auto"/>
      </w:divBdr>
      <w:divsChild>
        <w:div w:id="707024345">
          <w:marLeft w:val="0"/>
          <w:marRight w:val="0"/>
          <w:marTop w:val="0"/>
          <w:marBottom w:val="0"/>
          <w:divBdr>
            <w:top w:val="none" w:sz="0" w:space="0" w:color="auto"/>
            <w:left w:val="none" w:sz="0" w:space="0" w:color="auto"/>
            <w:bottom w:val="none" w:sz="0" w:space="0" w:color="auto"/>
            <w:right w:val="none" w:sz="0" w:space="0" w:color="auto"/>
          </w:divBdr>
        </w:div>
      </w:divsChild>
    </w:div>
    <w:div w:id="459228066">
      <w:bodyDiv w:val="1"/>
      <w:marLeft w:val="0"/>
      <w:marRight w:val="0"/>
      <w:marTop w:val="0"/>
      <w:marBottom w:val="0"/>
      <w:divBdr>
        <w:top w:val="none" w:sz="0" w:space="0" w:color="auto"/>
        <w:left w:val="none" w:sz="0" w:space="0" w:color="auto"/>
        <w:bottom w:val="none" w:sz="0" w:space="0" w:color="auto"/>
        <w:right w:val="none" w:sz="0" w:space="0" w:color="auto"/>
      </w:divBdr>
      <w:divsChild>
        <w:div w:id="1281182759">
          <w:marLeft w:val="0"/>
          <w:marRight w:val="0"/>
          <w:marTop w:val="0"/>
          <w:marBottom w:val="0"/>
          <w:divBdr>
            <w:top w:val="none" w:sz="0" w:space="0" w:color="auto"/>
            <w:left w:val="none" w:sz="0" w:space="0" w:color="auto"/>
            <w:bottom w:val="none" w:sz="0" w:space="0" w:color="auto"/>
            <w:right w:val="none" w:sz="0" w:space="0" w:color="auto"/>
          </w:divBdr>
        </w:div>
      </w:divsChild>
    </w:div>
    <w:div w:id="469522001">
      <w:bodyDiv w:val="1"/>
      <w:marLeft w:val="0"/>
      <w:marRight w:val="0"/>
      <w:marTop w:val="0"/>
      <w:marBottom w:val="0"/>
      <w:divBdr>
        <w:top w:val="none" w:sz="0" w:space="0" w:color="auto"/>
        <w:left w:val="none" w:sz="0" w:space="0" w:color="auto"/>
        <w:bottom w:val="none" w:sz="0" w:space="0" w:color="auto"/>
        <w:right w:val="none" w:sz="0" w:space="0" w:color="auto"/>
      </w:divBdr>
      <w:divsChild>
        <w:div w:id="2068802515">
          <w:marLeft w:val="0"/>
          <w:marRight w:val="0"/>
          <w:marTop w:val="0"/>
          <w:marBottom w:val="0"/>
          <w:divBdr>
            <w:top w:val="none" w:sz="0" w:space="0" w:color="auto"/>
            <w:left w:val="none" w:sz="0" w:space="0" w:color="auto"/>
            <w:bottom w:val="none" w:sz="0" w:space="0" w:color="auto"/>
            <w:right w:val="none" w:sz="0" w:space="0" w:color="auto"/>
          </w:divBdr>
        </w:div>
      </w:divsChild>
    </w:div>
    <w:div w:id="1027677154">
      <w:bodyDiv w:val="1"/>
      <w:marLeft w:val="0"/>
      <w:marRight w:val="0"/>
      <w:marTop w:val="0"/>
      <w:marBottom w:val="0"/>
      <w:divBdr>
        <w:top w:val="none" w:sz="0" w:space="0" w:color="auto"/>
        <w:left w:val="none" w:sz="0" w:space="0" w:color="auto"/>
        <w:bottom w:val="none" w:sz="0" w:space="0" w:color="auto"/>
        <w:right w:val="none" w:sz="0" w:space="0" w:color="auto"/>
      </w:divBdr>
      <w:divsChild>
        <w:div w:id="98185705">
          <w:marLeft w:val="0"/>
          <w:marRight w:val="0"/>
          <w:marTop w:val="0"/>
          <w:marBottom w:val="0"/>
          <w:divBdr>
            <w:top w:val="none" w:sz="0" w:space="0" w:color="auto"/>
            <w:left w:val="none" w:sz="0" w:space="0" w:color="auto"/>
            <w:bottom w:val="none" w:sz="0" w:space="0" w:color="auto"/>
            <w:right w:val="none" w:sz="0" w:space="0" w:color="auto"/>
          </w:divBdr>
        </w:div>
      </w:divsChild>
    </w:div>
    <w:div w:id="1094938020">
      <w:bodyDiv w:val="1"/>
      <w:marLeft w:val="0"/>
      <w:marRight w:val="0"/>
      <w:marTop w:val="0"/>
      <w:marBottom w:val="0"/>
      <w:divBdr>
        <w:top w:val="none" w:sz="0" w:space="0" w:color="auto"/>
        <w:left w:val="none" w:sz="0" w:space="0" w:color="auto"/>
        <w:bottom w:val="none" w:sz="0" w:space="0" w:color="auto"/>
        <w:right w:val="none" w:sz="0" w:space="0" w:color="auto"/>
      </w:divBdr>
      <w:divsChild>
        <w:div w:id="641274439">
          <w:marLeft w:val="0"/>
          <w:marRight w:val="0"/>
          <w:marTop w:val="0"/>
          <w:marBottom w:val="0"/>
          <w:divBdr>
            <w:top w:val="none" w:sz="0" w:space="0" w:color="auto"/>
            <w:left w:val="none" w:sz="0" w:space="0" w:color="auto"/>
            <w:bottom w:val="none" w:sz="0" w:space="0" w:color="auto"/>
            <w:right w:val="none" w:sz="0" w:space="0" w:color="auto"/>
          </w:divBdr>
        </w:div>
      </w:divsChild>
    </w:div>
    <w:div w:id="1228033909">
      <w:bodyDiv w:val="1"/>
      <w:marLeft w:val="0"/>
      <w:marRight w:val="0"/>
      <w:marTop w:val="0"/>
      <w:marBottom w:val="0"/>
      <w:divBdr>
        <w:top w:val="none" w:sz="0" w:space="0" w:color="auto"/>
        <w:left w:val="none" w:sz="0" w:space="0" w:color="auto"/>
        <w:bottom w:val="none" w:sz="0" w:space="0" w:color="auto"/>
        <w:right w:val="none" w:sz="0" w:space="0" w:color="auto"/>
      </w:divBdr>
      <w:divsChild>
        <w:div w:id="754715450">
          <w:marLeft w:val="0"/>
          <w:marRight w:val="0"/>
          <w:marTop w:val="0"/>
          <w:marBottom w:val="0"/>
          <w:divBdr>
            <w:top w:val="none" w:sz="0" w:space="0" w:color="auto"/>
            <w:left w:val="none" w:sz="0" w:space="0" w:color="auto"/>
            <w:bottom w:val="none" w:sz="0" w:space="0" w:color="auto"/>
            <w:right w:val="none" w:sz="0" w:space="0" w:color="auto"/>
          </w:divBdr>
        </w:div>
      </w:divsChild>
    </w:div>
    <w:div w:id="1245335027">
      <w:bodyDiv w:val="1"/>
      <w:marLeft w:val="0"/>
      <w:marRight w:val="0"/>
      <w:marTop w:val="0"/>
      <w:marBottom w:val="0"/>
      <w:divBdr>
        <w:top w:val="none" w:sz="0" w:space="0" w:color="auto"/>
        <w:left w:val="none" w:sz="0" w:space="0" w:color="auto"/>
        <w:bottom w:val="none" w:sz="0" w:space="0" w:color="auto"/>
        <w:right w:val="none" w:sz="0" w:space="0" w:color="auto"/>
      </w:divBdr>
      <w:divsChild>
        <w:div w:id="31081672">
          <w:marLeft w:val="0"/>
          <w:marRight w:val="0"/>
          <w:marTop w:val="0"/>
          <w:marBottom w:val="0"/>
          <w:divBdr>
            <w:top w:val="none" w:sz="0" w:space="0" w:color="auto"/>
            <w:left w:val="none" w:sz="0" w:space="0" w:color="auto"/>
            <w:bottom w:val="none" w:sz="0" w:space="0" w:color="auto"/>
            <w:right w:val="none" w:sz="0" w:space="0" w:color="auto"/>
          </w:divBdr>
        </w:div>
      </w:divsChild>
    </w:div>
    <w:div w:id="1428652031">
      <w:bodyDiv w:val="1"/>
      <w:marLeft w:val="0"/>
      <w:marRight w:val="0"/>
      <w:marTop w:val="0"/>
      <w:marBottom w:val="0"/>
      <w:divBdr>
        <w:top w:val="none" w:sz="0" w:space="0" w:color="auto"/>
        <w:left w:val="none" w:sz="0" w:space="0" w:color="auto"/>
        <w:bottom w:val="none" w:sz="0" w:space="0" w:color="auto"/>
        <w:right w:val="none" w:sz="0" w:space="0" w:color="auto"/>
      </w:divBdr>
      <w:divsChild>
        <w:div w:id="322927650">
          <w:marLeft w:val="0"/>
          <w:marRight w:val="0"/>
          <w:marTop w:val="0"/>
          <w:marBottom w:val="0"/>
          <w:divBdr>
            <w:top w:val="none" w:sz="0" w:space="0" w:color="auto"/>
            <w:left w:val="none" w:sz="0" w:space="0" w:color="auto"/>
            <w:bottom w:val="none" w:sz="0" w:space="0" w:color="auto"/>
            <w:right w:val="none" w:sz="0" w:space="0" w:color="auto"/>
          </w:divBdr>
        </w:div>
      </w:divsChild>
    </w:div>
    <w:div w:id="1439720207">
      <w:bodyDiv w:val="1"/>
      <w:marLeft w:val="0"/>
      <w:marRight w:val="0"/>
      <w:marTop w:val="0"/>
      <w:marBottom w:val="0"/>
      <w:divBdr>
        <w:top w:val="none" w:sz="0" w:space="0" w:color="auto"/>
        <w:left w:val="none" w:sz="0" w:space="0" w:color="auto"/>
        <w:bottom w:val="none" w:sz="0" w:space="0" w:color="auto"/>
        <w:right w:val="none" w:sz="0" w:space="0" w:color="auto"/>
      </w:divBdr>
      <w:divsChild>
        <w:div w:id="1162545775">
          <w:marLeft w:val="0"/>
          <w:marRight w:val="0"/>
          <w:marTop w:val="0"/>
          <w:marBottom w:val="0"/>
          <w:divBdr>
            <w:top w:val="none" w:sz="0" w:space="0" w:color="auto"/>
            <w:left w:val="none" w:sz="0" w:space="0" w:color="auto"/>
            <w:bottom w:val="none" w:sz="0" w:space="0" w:color="auto"/>
            <w:right w:val="none" w:sz="0" w:space="0" w:color="auto"/>
          </w:divBdr>
        </w:div>
      </w:divsChild>
    </w:div>
    <w:div w:id="1450392823">
      <w:bodyDiv w:val="1"/>
      <w:marLeft w:val="0"/>
      <w:marRight w:val="0"/>
      <w:marTop w:val="0"/>
      <w:marBottom w:val="0"/>
      <w:divBdr>
        <w:top w:val="none" w:sz="0" w:space="0" w:color="auto"/>
        <w:left w:val="none" w:sz="0" w:space="0" w:color="auto"/>
        <w:bottom w:val="none" w:sz="0" w:space="0" w:color="auto"/>
        <w:right w:val="none" w:sz="0" w:space="0" w:color="auto"/>
      </w:divBdr>
      <w:divsChild>
        <w:div w:id="1451241708">
          <w:marLeft w:val="0"/>
          <w:marRight w:val="0"/>
          <w:marTop w:val="0"/>
          <w:marBottom w:val="0"/>
          <w:divBdr>
            <w:top w:val="none" w:sz="0" w:space="0" w:color="auto"/>
            <w:left w:val="none" w:sz="0" w:space="0" w:color="auto"/>
            <w:bottom w:val="none" w:sz="0" w:space="0" w:color="auto"/>
            <w:right w:val="none" w:sz="0" w:space="0" w:color="auto"/>
          </w:divBdr>
        </w:div>
      </w:divsChild>
    </w:div>
    <w:div w:id="1549293440">
      <w:bodyDiv w:val="1"/>
      <w:marLeft w:val="0"/>
      <w:marRight w:val="0"/>
      <w:marTop w:val="0"/>
      <w:marBottom w:val="0"/>
      <w:divBdr>
        <w:top w:val="none" w:sz="0" w:space="0" w:color="auto"/>
        <w:left w:val="none" w:sz="0" w:space="0" w:color="auto"/>
        <w:bottom w:val="none" w:sz="0" w:space="0" w:color="auto"/>
        <w:right w:val="none" w:sz="0" w:space="0" w:color="auto"/>
      </w:divBdr>
      <w:divsChild>
        <w:div w:id="88739546">
          <w:marLeft w:val="0"/>
          <w:marRight w:val="0"/>
          <w:marTop w:val="0"/>
          <w:marBottom w:val="0"/>
          <w:divBdr>
            <w:top w:val="none" w:sz="0" w:space="0" w:color="auto"/>
            <w:left w:val="none" w:sz="0" w:space="0" w:color="auto"/>
            <w:bottom w:val="none" w:sz="0" w:space="0" w:color="auto"/>
            <w:right w:val="none" w:sz="0" w:space="0" w:color="auto"/>
          </w:divBdr>
        </w:div>
      </w:divsChild>
    </w:div>
    <w:div w:id="1866360896">
      <w:bodyDiv w:val="1"/>
      <w:marLeft w:val="0"/>
      <w:marRight w:val="0"/>
      <w:marTop w:val="0"/>
      <w:marBottom w:val="0"/>
      <w:divBdr>
        <w:top w:val="none" w:sz="0" w:space="0" w:color="auto"/>
        <w:left w:val="none" w:sz="0" w:space="0" w:color="auto"/>
        <w:bottom w:val="none" w:sz="0" w:space="0" w:color="auto"/>
        <w:right w:val="none" w:sz="0" w:space="0" w:color="auto"/>
      </w:divBdr>
      <w:divsChild>
        <w:div w:id="1613704488">
          <w:marLeft w:val="0"/>
          <w:marRight w:val="0"/>
          <w:marTop w:val="0"/>
          <w:marBottom w:val="0"/>
          <w:divBdr>
            <w:top w:val="none" w:sz="0" w:space="0" w:color="auto"/>
            <w:left w:val="none" w:sz="0" w:space="0" w:color="auto"/>
            <w:bottom w:val="none" w:sz="0" w:space="0" w:color="auto"/>
            <w:right w:val="none" w:sz="0" w:space="0" w:color="auto"/>
          </w:divBdr>
        </w:div>
      </w:divsChild>
    </w:div>
    <w:div w:id="1879538141">
      <w:bodyDiv w:val="1"/>
      <w:marLeft w:val="0"/>
      <w:marRight w:val="0"/>
      <w:marTop w:val="0"/>
      <w:marBottom w:val="0"/>
      <w:divBdr>
        <w:top w:val="none" w:sz="0" w:space="0" w:color="auto"/>
        <w:left w:val="none" w:sz="0" w:space="0" w:color="auto"/>
        <w:bottom w:val="none" w:sz="0" w:space="0" w:color="auto"/>
        <w:right w:val="none" w:sz="0" w:space="0" w:color="auto"/>
      </w:divBdr>
      <w:divsChild>
        <w:div w:id="1151601057">
          <w:marLeft w:val="0"/>
          <w:marRight w:val="0"/>
          <w:marTop w:val="0"/>
          <w:marBottom w:val="0"/>
          <w:divBdr>
            <w:top w:val="none" w:sz="0" w:space="0" w:color="auto"/>
            <w:left w:val="none" w:sz="0" w:space="0" w:color="auto"/>
            <w:bottom w:val="none" w:sz="0" w:space="0" w:color="auto"/>
            <w:right w:val="none" w:sz="0" w:space="0" w:color="auto"/>
          </w:divBdr>
        </w:div>
      </w:divsChild>
    </w:div>
    <w:div w:id="1888105232">
      <w:bodyDiv w:val="1"/>
      <w:marLeft w:val="0"/>
      <w:marRight w:val="0"/>
      <w:marTop w:val="0"/>
      <w:marBottom w:val="0"/>
      <w:divBdr>
        <w:top w:val="none" w:sz="0" w:space="0" w:color="auto"/>
        <w:left w:val="none" w:sz="0" w:space="0" w:color="auto"/>
        <w:bottom w:val="none" w:sz="0" w:space="0" w:color="auto"/>
        <w:right w:val="none" w:sz="0" w:space="0" w:color="auto"/>
      </w:divBdr>
      <w:divsChild>
        <w:div w:id="489292943">
          <w:marLeft w:val="0"/>
          <w:marRight w:val="0"/>
          <w:marTop w:val="0"/>
          <w:marBottom w:val="0"/>
          <w:divBdr>
            <w:top w:val="none" w:sz="0" w:space="0" w:color="auto"/>
            <w:left w:val="none" w:sz="0" w:space="0" w:color="auto"/>
            <w:bottom w:val="none" w:sz="0" w:space="0" w:color="auto"/>
            <w:right w:val="none" w:sz="0" w:space="0" w:color="auto"/>
          </w:divBdr>
        </w:div>
      </w:divsChild>
    </w:div>
    <w:div w:id="2056810827">
      <w:bodyDiv w:val="1"/>
      <w:marLeft w:val="0"/>
      <w:marRight w:val="0"/>
      <w:marTop w:val="0"/>
      <w:marBottom w:val="0"/>
      <w:divBdr>
        <w:top w:val="none" w:sz="0" w:space="0" w:color="auto"/>
        <w:left w:val="none" w:sz="0" w:space="0" w:color="auto"/>
        <w:bottom w:val="none" w:sz="0" w:space="0" w:color="auto"/>
        <w:right w:val="none" w:sz="0" w:space="0" w:color="auto"/>
      </w:divBdr>
      <w:divsChild>
        <w:div w:id="2002931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1ADE4-F0BF-4C81-86A7-AF3E61093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22</Pages>
  <Words>4288</Words>
  <Characters>24442</Characters>
  <Application>Microsoft Office Word</Application>
  <DocSecurity>0</DocSecurity>
  <Lines>203</Lines>
  <Paragraphs>57</Paragraphs>
  <ScaleCrop>false</ScaleCrop>
  <Company/>
  <LinksUpToDate>false</LinksUpToDate>
  <CharactersWithSpaces>28673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T12672</dc:creator>
  <cp:keywords/>
  <dc:description/>
  <cp:lastModifiedBy>T12672</cp:lastModifiedBy>
  <cp:revision>26</cp:revision>
  <dcterms:created xsi:type="dcterms:W3CDTF">2024-12-18T18:25:00Z</dcterms:created>
  <dcterms:modified xsi:type="dcterms:W3CDTF">2025-01-10T22:17:00Z</dcterms:modified>
</cp:coreProperties>
</file>