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F51E2" w14:textId="2F0A43E6" w:rsidR="00A037CE" w:rsidRPr="00BC5400" w:rsidRDefault="00A037CE" w:rsidP="00A037CE">
      <w:r w:rsidRPr="00BC5400">
        <w:rPr>
          <w:b/>
        </w:rPr>
        <w:t>Financial Resources</w:t>
      </w:r>
    </w:p>
    <w:p w14:paraId="71E92AF3" w14:textId="77777777" w:rsidR="00A037CE" w:rsidRPr="00BC5400" w:rsidRDefault="00A037CE" w:rsidP="00A037CE">
      <w:pPr>
        <w:rPr>
          <w:b/>
        </w:rPr>
      </w:pPr>
    </w:p>
    <w:p w14:paraId="19AB54A9" w14:textId="77777777" w:rsidR="00A037CE" w:rsidRPr="00BC5400" w:rsidRDefault="00A037CE" w:rsidP="009E2CC4">
      <w:pPr>
        <w:jc w:val="both"/>
        <w:rPr>
          <w:bCs/>
        </w:rPr>
      </w:pPr>
      <w:r w:rsidRPr="00BC5400">
        <w:rPr>
          <w:bCs/>
        </w:rPr>
        <w:t>Most of the finance will come from the 5 partners who will each invest £5000. Additional amount will come from small business grant.</w:t>
      </w:r>
    </w:p>
    <w:p w14:paraId="6BDFF761" w14:textId="77777777" w:rsidR="00A037CE" w:rsidRPr="00BC5400" w:rsidRDefault="00A037CE" w:rsidP="00A037CE">
      <w:pPr>
        <w:rPr>
          <w:bCs/>
        </w:rPr>
      </w:pPr>
    </w:p>
    <w:p w14:paraId="5B026A56" w14:textId="77777777" w:rsidR="00A037CE" w:rsidRPr="00BC5400" w:rsidRDefault="00A037CE" w:rsidP="00A037CE">
      <w:pPr>
        <w:rPr>
          <w:b/>
          <w:bCs/>
        </w:rPr>
      </w:pPr>
      <w:r w:rsidRPr="00BC5400">
        <w:rPr>
          <w:b/>
          <w:bCs/>
        </w:rPr>
        <w:t>Available Grants from Newport City Council</w:t>
      </w:r>
    </w:p>
    <w:p w14:paraId="06B657BD" w14:textId="77777777" w:rsidR="00A037CE" w:rsidRPr="00BC5400" w:rsidRDefault="00A037CE" w:rsidP="00A037CE">
      <w:pPr>
        <w:rPr>
          <w:bCs/>
        </w:rPr>
      </w:pP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36"/>
        <w:gridCol w:w="1664"/>
        <w:gridCol w:w="1560"/>
        <w:gridCol w:w="2268"/>
        <w:gridCol w:w="3499"/>
      </w:tblGrid>
      <w:tr w:rsidR="00BC5400" w:rsidRPr="00BC5400" w14:paraId="1674341E" w14:textId="77777777" w:rsidTr="008A5877">
        <w:tc>
          <w:tcPr>
            <w:tcW w:w="0" w:type="auto"/>
            <w:shd w:val="clear" w:color="auto" w:fill="EFF0F0"/>
            <w:vAlign w:val="center"/>
            <w:hideMark/>
          </w:tcPr>
          <w:p w14:paraId="1C508FC1" w14:textId="77777777" w:rsidR="00A037CE" w:rsidRPr="00BC5400" w:rsidRDefault="00A037CE" w:rsidP="00A037CE">
            <w:pPr>
              <w:rPr>
                <w:bCs/>
              </w:rPr>
            </w:pPr>
          </w:p>
        </w:tc>
        <w:tc>
          <w:tcPr>
            <w:tcW w:w="922" w:type="pct"/>
            <w:shd w:val="clear" w:color="auto" w:fill="EFF0F0"/>
            <w:vAlign w:val="center"/>
            <w:hideMark/>
          </w:tcPr>
          <w:p w14:paraId="59A7AB64" w14:textId="77777777" w:rsidR="00A037CE" w:rsidRPr="00BC5400" w:rsidRDefault="00A037CE" w:rsidP="00A037CE">
            <w:pPr>
              <w:rPr>
                <w:bCs/>
              </w:rPr>
            </w:pPr>
            <w:r w:rsidRPr="00BC5400">
              <w:rPr>
                <w:bCs/>
              </w:rPr>
              <w:t>Vacant commercial floor space grant</w:t>
            </w:r>
          </w:p>
        </w:tc>
        <w:tc>
          <w:tcPr>
            <w:tcW w:w="864" w:type="pct"/>
            <w:shd w:val="clear" w:color="auto" w:fill="D0CECE" w:themeFill="background2" w:themeFillShade="E6"/>
            <w:vAlign w:val="center"/>
            <w:hideMark/>
          </w:tcPr>
          <w:p w14:paraId="1066F1B9" w14:textId="77777777" w:rsidR="00A037CE" w:rsidRPr="00BC5400" w:rsidRDefault="00A037CE" w:rsidP="00A037CE">
            <w:pPr>
              <w:rPr>
                <w:bCs/>
              </w:rPr>
            </w:pPr>
            <w:r w:rsidRPr="00BC5400">
              <w:rPr>
                <w:bCs/>
              </w:rPr>
              <w:t>Up to 50% of your first year’s rent, up to £6,000</w:t>
            </w:r>
          </w:p>
        </w:tc>
        <w:tc>
          <w:tcPr>
            <w:tcW w:w="1256" w:type="pct"/>
            <w:shd w:val="clear" w:color="auto" w:fill="EFF0F0"/>
            <w:vAlign w:val="center"/>
            <w:hideMark/>
          </w:tcPr>
          <w:p w14:paraId="58540A3E" w14:textId="77777777" w:rsidR="00A037CE" w:rsidRPr="00BC5400" w:rsidRDefault="00A037CE" w:rsidP="00A037CE">
            <w:pPr>
              <w:rPr>
                <w:bCs/>
              </w:rPr>
            </w:pPr>
            <w:r w:rsidRPr="00BC5400">
              <w:rPr>
                <w:bCs/>
              </w:rPr>
              <w:t>Your first year’s rent on certain eligible vacant commercial premises or additional space</w:t>
            </w:r>
          </w:p>
        </w:tc>
        <w:tc>
          <w:tcPr>
            <w:tcW w:w="1938" w:type="pct"/>
            <w:shd w:val="clear" w:color="auto" w:fill="D0CECE" w:themeFill="background2" w:themeFillShade="E6"/>
            <w:vAlign w:val="center"/>
            <w:hideMark/>
          </w:tcPr>
          <w:p w14:paraId="2B19C3AB" w14:textId="77777777" w:rsidR="00A037CE" w:rsidRPr="00BC5400" w:rsidRDefault="00A037CE" w:rsidP="00A037CE">
            <w:pPr>
              <w:rPr>
                <w:bCs/>
              </w:rPr>
            </w:pPr>
            <w:r w:rsidRPr="00BC5400">
              <w:rPr>
                <w:bCs/>
              </w:rPr>
              <w:t>Open to individual and independent business owners, as well as franchise owners in Newport city centre or shopping centres in the district</w:t>
            </w:r>
          </w:p>
        </w:tc>
      </w:tr>
    </w:tbl>
    <w:p w14:paraId="0A22256D" w14:textId="77777777" w:rsidR="00A037CE" w:rsidRPr="00BC5400" w:rsidRDefault="00A037CE" w:rsidP="00A037CE">
      <w:pPr>
        <w:rPr>
          <w:bCs/>
        </w:rPr>
      </w:pPr>
    </w:p>
    <w:p w14:paraId="2BD53487" w14:textId="77777777" w:rsidR="00A037CE" w:rsidRPr="00BC5400" w:rsidRDefault="00A037CE" w:rsidP="00A037CE">
      <w:pPr>
        <w:rPr>
          <w:b/>
        </w:rPr>
      </w:pPr>
    </w:p>
    <w:p w14:paraId="523D1635" w14:textId="77777777" w:rsidR="00A037CE" w:rsidRPr="00BC5400" w:rsidRDefault="00A037CE" w:rsidP="00A037CE">
      <w:pPr>
        <w:rPr>
          <w:b/>
          <w:bCs/>
        </w:rPr>
      </w:pPr>
      <w:r w:rsidRPr="00BC5400">
        <w:rPr>
          <w:b/>
          <w:bCs/>
        </w:rPr>
        <w:t>Type of Business and Owners</w:t>
      </w:r>
    </w:p>
    <w:p w14:paraId="0C89C0B4" w14:textId="77777777" w:rsidR="00A037CE" w:rsidRPr="00BC5400" w:rsidRDefault="00A037CE" w:rsidP="00A037CE">
      <w:pPr>
        <w:rPr>
          <w:bCs/>
        </w:rPr>
      </w:pPr>
      <w:r w:rsidRPr="00BC5400">
        <w:rPr>
          <w:bCs/>
        </w:rPr>
        <w:t>Partnership by Motiur, Misba, Ataur, Abdul, Prashant</w:t>
      </w:r>
    </w:p>
    <w:p w14:paraId="3AAA5039" w14:textId="77777777" w:rsidR="00A037CE" w:rsidRPr="00BC5400" w:rsidRDefault="00A037CE" w:rsidP="00A037CE">
      <w:pPr>
        <w:rPr>
          <w:b/>
          <w:bCs/>
        </w:rPr>
      </w:pPr>
    </w:p>
    <w:p w14:paraId="1BB27DE1" w14:textId="77777777" w:rsidR="00A037CE" w:rsidRPr="00BC5400" w:rsidRDefault="00A037CE" w:rsidP="00A037CE">
      <w:pPr>
        <w:rPr>
          <w:b/>
          <w:bCs/>
        </w:rPr>
      </w:pPr>
      <w:r w:rsidRPr="00BC5400">
        <w:rPr>
          <w:b/>
          <w:bCs/>
        </w:rPr>
        <w:t>Mission Statement</w:t>
      </w:r>
    </w:p>
    <w:p w14:paraId="2F8AD797" w14:textId="1720C05A" w:rsidR="00A037CE" w:rsidRPr="00BC5400" w:rsidRDefault="00A037CE" w:rsidP="009E2CC4">
      <w:pPr>
        <w:jc w:val="both"/>
        <w:rPr>
          <w:bCs/>
        </w:rPr>
      </w:pPr>
      <w:r w:rsidRPr="00BC5400">
        <w:rPr>
          <w:bCs/>
        </w:rPr>
        <w:t xml:space="preserve">MAP Mobile Solutions is such a merchant that assists its customers as a trusted ally, supporting them with the devotion of a business companion and the economics of </w:t>
      </w:r>
      <w:r w:rsidR="009E2CC4" w:rsidRPr="00BC5400">
        <w:rPr>
          <w:bCs/>
        </w:rPr>
        <w:t>a</w:t>
      </w:r>
      <w:r w:rsidRPr="00BC5400">
        <w:rPr>
          <w:bCs/>
        </w:rPr>
        <w:t xml:space="preserve"> wholesaler. We make certain that our customers receive the latest tech and repairs with maximum efficiency and reliability afforded to them.</w:t>
      </w:r>
    </w:p>
    <w:p w14:paraId="5ECCC000" w14:textId="77777777" w:rsidR="00805993" w:rsidRPr="00BC5400" w:rsidRDefault="00805993" w:rsidP="00A037CE">
      <w:pPr>
        <w:rPr>
          <w:bCs/>
        </w:rPr>
      </w:pPr>
    </w:p>
    <w:p w14:paraId="4D9DBD81" w14:textId="2CAAE1C7" w:rsidR="00FF0780" w:rsidRPr="00BC5400" w:rsidRDefault="00A037CE" w:rsidP="00A037CE">
      <w:pPr>
        <w:rPr>
          <w:b/>
          <w:bCs/>
        </w:rPr>
      </w:pPr>
      <w:r w:rsidRPr="00BC5400">
        <w:rPr>
          <w:b/>
          <w:bCs/>
        </w:rPr>
        <w:t>Cash Flow for first 12 months</w:t>
      </w:r>
    </w:p>
    <w:p w14:paraId="7C7D801D" w14:textId="77777777" w:rsidR="00A037CE" w:rsidRPr="00BC5400" w:rsidRDefault="00A037CE" w:rsidP="00A037CE">
      <w:pPr>
        <w:rPr>
          <w:bCs/>
        </w:rPr>
      </w:pPr>
    </w:p>
    <w:p w14:paraId="224A277D" w14:textId="11D9B397" w:rsidR="009E2CC4" w:rsidRPr="00BC5400" w:rsidRDefault="009E2CC4" w:rsidP="00A037CE">
      <w:pPr>
        <w:rPr>
          <w:b/>
          <w:bCs/>
        </w:rPr>
      </w:pPr>
      <w:r w:rsidRPr="00BC5400">
        <w:rPr>
          <w:b/>
          <w:bCs/>
        </w:rPr>
        <w:t>Income</w:t>
      </w:r>
    </w:p>
    <w:p w14:paraId="67CB5EC7" w14:textId="12BF6BA4" w:rsidR="009E2CC4" w:rsidRPr="00BC5400" w:rsidRDefault="009E2CC4" w:rsidP="00D43E80">
      <w:pPr>
        <w:jc w:val="both"/>
        <w:rPr>
          <w:bCs/>
        </w:rPr>
      </w:pPr>
      <w:r w:rsidRPr="00BC5400">
        <w:rPr>
          <w:bCs/>
        </w:rPr>
        <w:t>Each partner invested £5000 each to the business that added up to £25,000 in total. There was also a Newport City Council grant available that was estimated to be about £4440</w:t>
      </w:r>
      <w:r w:rsidR="00805993" w:rsidRPr="00BC5400">
        <w:rPr>
          <w:bCs/>
        </w:rPr>
        <w:t xml:space="preserve"> after using our</w:t>
      </w:r>
      <w:r w:rsidRPr="00BC5400">
        <w:rPr>
          <w:bCs/>
        </w:rPr>
        <w:t xml:space="preserve"> yearly rent calculation.</w:t>
      </w:r>
    </w:p>
    <w:p w14:paraId="6FEE99FC" w14:textId="77777777" w:rsidR="00805993" w:rsidRPr="00BC5400" w:rsidRDefault="00805993" w:rsidP="00D43E80">
      <w:pPr>
        <w:jc w:val="both"/>
        <w:rPr>
          <w:bCs/>
        </w:rPr>
      </w:pPr>
    </w:p>
    <w:p w14:paraId="2DFB3E8D" w14:textId="48A75A9F" w:rsidR="00805993" w:rsidRPr="00BC5400" w:rsidRDefault="00805993" w:rsidP="00D43E80">
      <w:pPr>
        <w:jc w:val="both"/>
        <w:rPr>
          <w:bCs/>
        </w:rPr>
      </w:pPr>
      <w:r w:rsidRPr="00BC5400">
        <w:rPr>
          <w:bCs/>
        </w:rPr>
        <w:t xml:space="preserve">A survey of 2,000 mobile phone owners learnt that 53 per cent have paid £30 or more to fix their phone in 2018. Amongst a projected 42.7 million smartphone users in the UK, this </w:t>
      </w:r>
      <w:r w:rsidR="00F97699" w:rsidRPr="00BC5400">
        <w:rPr>
          <w:bCs/>
        </w:rPr>
        <w:t>reveals that there is a very large market available for phone repairs in the UK</w:t>
      </w:r>
      <w:r w:rsidRPr="00BC5400">
        <w:rPr>
          <w:bCs/>
        </w:rPr>
        <w:t xml:space="preserve"> (Jenkins, 2018).</w:t>
      </w:r>
    </w:p>
    <w:p w14:paraId="2D7DD9CF" w14:textId="77777777" w:rsidR="00D43E80" w:rsidRPr="00BC5400" w:rsidRDefault="00D43E80" w:rsidP="00D43E80">
      <w:pPr>
        <w:jc w:val="both"/>
        <w:rPr>
          <w:bCs/>
        </w:rPr>
      </w:pPr>
    </w:p>
    <w:p w14:paraId="7747F788" w14:textId="756AF322" w:rsidR="00D43E80" w:rsidRPr="00BC5400" w:rsidRDefault="00D43E80" w:rsidP="00D43E80">
      <w:pPr>
        <w:pStyle w:val="ListParagraph"/>
        <w:numPr>
          <w:ilvl w:val="0"/>
          <w:numId w:val="26"/>
        </w:numPr>
        <w:jc w:val="both"/>
        <w:rPr>
          <w:bCs/>
        </w:rPr>
      </w:pPr>
      <w:r w:rsidRPr="00BC5400">
        <w:rPr>
          <w:bCs/>
        </w:rPr>
        <w:t>‌</w:t>
      </w:r>
      <w:r w:rsidR="00364CB3" w:rsidRPr="00BC5400">
        <w:rPr>
          <w:bCs/>
        </w:rPr>
        <w:t xml:space="preserve">24% </w:t>
      </w:r>
      <w:r w:rsidRPr="00BC5400">
        <w:rPr>
          <w:bCs/>
        </w:rPr>
        <w:t>of UK smartphone owners smashed their mobile phone screens</w:t>
      </w:r>
      <w:r w:rsidR="00364CB3" w:rsidRPr="00BC5400">
        <w:rPr>
          <w:bCs/>
        </w:rPr>
        <w:t xml:space="preserve"> in 2017</w:t>
      </w:r>
    </w:p>
    <w:p w14:paraId="1EF01A4A" w14:textId="3A9893E0" w:rsidR="00D43E80" w:rsidRPr="00BC5400" w:rsidRDefault="00D43E80" w:rsidP="00D43E80">
      <w:pPr>
        <w:pStyle w:val="ListParagraph"/>
        <w:numPr>
          <w:ilvl w:val="0"/>
          <w:numId w:val="26"/>
        </w:numPr>
        <w:jc w:val="both"/>
        <w:rPr>
          <w:bCs/>
        </w:rPr>
      </w:pPr>
      <w:r w:rsidRPr="00BC5400">
        <w:rPr>
          <w:bCs/>
        </w:rPr>
        <w:t>48% of these Brits breaking their screen are 16-24 year olds</w:t>
      </w:r>
    </w:p>
    <w:p w14:paraId="7C2D4259" w14:textId="7CA4BA7C" w:rsidR="00D43E80" w:rsidRPr="00BC5400" w:rsidRDefault="00364CB3" w:rsidP="00D43E80">
      <w:pPr>
        <w:pStyle w:val="ListParagraph"/>
        <w:numPr>
          <w:ilvl w:val="0"/>
          <w:numId w:val="26"/>
        </w:numPr>
        <w:jc w:val="both"/>
        <w:rPr>
          <w:bCs/>
        </w:rPr>
      </w:pPr>
      <w:r w:rsidRPr="00BC5400">
        <w:rPr>
          <w:bCs/>
        </w:rPr>
        <w:t>51% of these are young women aged 16-24 years old</w:t>
      </w:r>
    </w:p>
    <w:p w14:paraId="6F575CBF" w14:textId="4ACDF7A1" w:rsidR="00D43E80" w:rsidRPr="00BC5400" w:rsidRDefault="00D43E80" w:rsidP="00D43E80">
      <w:pPr>
        <w:pStyle w:val="ListParagraph"/>
        <w:numPr>
          <w:ilvl w:val="0"/>
          <w:numId w:val="26"/>
        </w:numPr>
        <w:jc w:val="both"/>
        <w:rPr>
          <w:bCs/>
        </w:rPr>
      </w:pPr>
      <w:r w:rsidRPr="00BC5400">
        <w:rPr>
          <w:bCs/>
        </w:rPr>
        <w:t xml:space="preserve">7% of owners aged 55+ </w:t>
      </w:r>
      <w:r w:rsidR="00364CB3" w:rsidRPr="00BC5400">
        <w:rPr>
          <w:bCs/>
        </w:rPr>
        <w:t>have unfortunately fallen victim to this modern day accident</w:t>
      </w:r>
    </w:p>
    <w:p w14:paraId="058DF484" w14:textId="7F54D893" w:rsidR="00D43E80" w:rsidRPr="00BC5400" w:rsidRDefault="00364CB3" w:rsidP="00D43E80">
      <w:pPr>
        <w:pStyle w:val="ListParagraph"/>
        <w:numPr>
          <w:ilvl w:val="0"/>
          <w:numId w:val="26"/>
        </w:numPr>
        <w:jc w:val="both"/>
        <w:rPr>
          <w:bCs/>
        </w:rPr>
      </w:pPr>
      <w:r w:rsidRPr="00BC5400">
        <w:rPr>
          <w:bCs/>
        </w:rPr>
        <w:t>57% of shrewd smartphone owners keep their old phone as emergency</w:t>
      </w:r>
      <w:r w:rsidR="00D43E80" w:rsidRPr="00BC5400">
        <w:rPr>
          <w:bCs/>
        </w:rPr>
        <w:t>.</w:t>
      </w:r>
    </w:p>
    <w:p w14:paraId="299198AE" w14:textId="39E60BCC" w:rsidR="00D43E80" w:rsidRPr="00BC5400" w:rsidRDefault="00D43E80" w:rsidP="00D43E80">
      <w:pPr>
        <w:pStyle w:val="ListParagraph"/>
        <w:numPr>
          <w:ilvl w:val="0"/>
          <w:numId w:val="26"/>
        </w:numPr>
        <w:jc w:val="both"/>
        <w:rPr>
          <w:bCs/>
        </w:rPr>
      </w:pPr>
      <w:r w:rsidRPr="00BC5400">
        <w:rPr>
          <w:bCs/>
        </w:rPr>
        <w:t>26% of owners have insurance on their phone</w:t>
      </w:r>
    </w:p>
    <w:p w14:paraId="4362F73D" w14:textId="77777777" w:rsidR="0021523C" w:rsidRPr="00BC5400" w:rsidRDefault="0021523C" w:rsidP="0021523C">
      <w:pPr>
        <w:pStyle w:val="ListParagraph"/>
        <w:ind w:left="786"/>
        <w:jc w:val="both"/>
        <w:rPr>
          <w:bCs/>
        </w:rPr>
      </w:pPr>
    </w:p>
    <w:p w14:paraId="6A534FB1" w14:textId="203A4986" w:rsidR="0021523C" w:rsidRPr="00BC5400" w:rsidRDefault="0021523C" w:rsidP="0021523C">
      <w:pPr>
        <w:jc w:val="both"/>
        <w:rPr>
          <w:bCs/>
        </w:rPr>
      </w:pPr>
      <w:r w:rsidRPr="00BC5400">
        <w:rPr>
          <w:bCs/>
        </w:rPr>
        <w:t xml:space="preserve">The above statistics offers great </w:t>
      </w:r>
      <w:r w:rsidR="00BE08A6" w:rsidRPr="00BC5400">
        <w:rPr>
          <w:bCs/>
        </w:rPr>
        <w:t xml:space="preserve">prospective </w:t>
      </w:r>
      <w:r w:rsidRPr="00BC5400">
        <w:rPr>
          <w:bCs/>
        </w:rPr>
        <w:t xml:space="preserve">business for </w:t>
      </w:r>
      <w:r w:rsidR="00BE08A6" w:rsidRPr="00BC5400">
        <w:rPr>
          <w:bCs/>
        </w:rPr>
        <w:t>autonomous</w:t>
      </w:r>
      <w:r w:rsidRPr="00BC5400">
        <w:rPr>
          <w:bCs/>
        </w:rPr>
        <w:t xml:space="preserve"> repair companies and for the </w:t>
      </w:r>
      <w:r w:rsidR="00BE08A6" w:rsidRPr="00BC5400">
        <w:rPr>
          <w:bCs/>
        </w:rPr>
        <w:t xml:space="preserve">sales of </w:t>
      </w:r>
      <w:r w:rsidRPr="00BC5400">
        <w:rPr>
          <w:bCs/>
        </w:rPr>
        <w:t xml:space="preserve">protective </w:t>
      </w:r>
      <w:r w:rsidR="00BC5400" w:rsidRPr="00BC5400">
        <w:rPr>
          <w:bCs/>
        </w:rPr>
        <w:t>accessories</w:t>
      </w:r>
      <w:r w:rsidRPr="00BC5400">
        <w:rPr>
          <w:bCs/>
        </w:rPr>
        <w:t>, focused on cases and clear screen covers (Capecchi, 2018).</w:t>
      </w:r>
    </w:p>
    <w:p w14:paraId="2F411CA8" w14:textId="77777777" w:rsidR="00E528CB" w:rsidRPr="00BC5400" w:rsidRDefault="00E528CB" w:rsidP="00D43E80">
      <w:pPr>
        <w:jc w:val="both"/>
        <w:rPr>
          <w:bCs/>
        </w:rPr>
      </w:pPr>
    </w:p>
    <w:p w14:paraId="6FF51FE9" w14:textId="06D66B87" w:rsidR="00E528CB" w:rsidRPr="00BC5400" w:rsidRDefault="00E528CB" w:rsidP="00D43E80">
      <w:pPr>
        <w:jc w:val="both"/>
        <w:rPr>
          <w:bCs/>
        </w:rPr>
      </w:pPr>
      <w:r w:rsidRPr="00BC5400">
        <w:rPr>
          <w:bCs/>
        </w:rPr>
        <w:t xml:space="preserve">The computer, tablet and game console </w:t>
      </w:r>
      <w:r w:rsidR="002751F7" w:rsidRPr="00BC5400">
        <w:rPr>
          <w:bCs/>
        </w:rPr>
        <w:t xml:space="preserve">repair </w:t>
      </w:r>
      <w:r w:rsidRPr="00BC5400">
        <w:rPr>
          <w:bCs/>
        </w:rPr>
        <w:t xml:space="preserve">market in the UK has a </w:t>
      </w:r>
      <w:r w:rsidR="002751F7" w:rsidRPr="00BC5400">
        <w:rPr>
          <w:bCs/>
        </w:rPr>
        <w:t xml:space="preserve">yearly </w:t>
      </w:r>
      <w:r w:rsidRPr="00BC5400">
        <w:rPr>
          <w:bCs/>
        </w:rPr>
        <w:t xml:space="preserve">revenue of </w:t>
      </w:r>
      <w:r w:rsidR="002751F7" w:rsidRPr="00BC5400">
        <w:rPr>
          <w:bCs/>
        </w:rPr>
        <w:t>£2.6 BN with an annual growth rate of 5.9% for 2014-2019. This points to an enormous market potential for our business</w:t>
      </w:r>
      <w:r w:rsidR="002751F7" w:rsidRPr="00BC5400">
        <w:rPr>
          <w:rFonts w:ascii="Times New Roman" w:eastAsia="Times New Roman" w:hAnsi="Times New Roman" w:cs="Times New Roman"/>
          <w:sz w:val="21"/>
          <w:szCs w:val="21"/>
          <w:shd w:val="clear" w:color="auto" w:fill="FFFFFF"/>
          <w:lang w:eastAsia="en-GB"/>
        </w:rPr>
        <w:t xml:space="preserve"> </w:t>
      </w:r>
      <w:r w:rsidR="002751F7" w:rsidRPr="00BC5400">
        <w:rPr>
          <w:bCs/>
        </w:rPr>
        <w:t>(Ibisworld.co.uk, 2018).</w:t>
      </w:r>
    </w:p>
    <w:p w14:paraId="7DFEDF12" w14:textId="77777777" w:rsidR="00364CB3" w:rsidRPr="00BC5400" w:rsidRDefault="00364CB3" w:rsidP="00D43E80">
      <w:pPr>
        <w:jc w:val="both"/>
        <w:rPr>
          <w:bCs/>
        </w:rPr>
      </w:pPr>
    </w:p>
    <w:p w14:paraId="3BE6B8E8" w14:textId="77777777" w:rsidR="00364CB3" w:rsidRPr="00BC5400" w:rsidRDefault="00364CB3" w:rsidP="00364CB3">
      <w:pPr>
        <w:jc w:val="both"/>
        <w:rPr>
          <w:bCs/>
        </w:rPr>
      </w:pPr>
      <w:r w:rsidRPr="00BC5400">
        <w:rPr>
          <w:bCs/>
        </w:rPr>
        <w:t>‌</w:t>
      </w:r>
      <w:r w:rsidRPr="00BC5400">
        <w:rPr>
          <w:b/>
          <w:bCs/>
        </w:rPr>
        <w:t>Current trends in the repair market</w:t>
      </w:r>
    </w:p>
    <w:p w14:paraId="0DB064D3" w14:textId="4318ADD9" w:rsidR="007E32E4" w:rsidRPr="00BC5400" w:rsidRDefault="00DD2D21" w:rsidP="00D43E80">
      <w:pPr>
        <w:jc w:val="both"/>
        <w:rPr>
          <w:bCs/>
        </w:rPr>
      </w:pPr>
      <w:r w:rsidRPr="00BC5400">
        <w:rPr>
          <w:bCs/>
        </w:rPr>
        <w:t>As there is less innovation recently in the mobile phone market, it has caused more consumers to not upgrade to the latest model as a result consumers are repairing more than replacing.</w:t>
      </w:r>
      <w:r w:rsidR="0021523C" w:rsidRPr="00BC5400">
        <w:rPr>
          <w:bCs/>
        </w:rPr>
        <w:t xml:space="preserve"> The future of tech repair is led by the consumers and the continued evolution of technological devices (News, 2018). </w:t>
      </w:r>
      <w:r w:rsidR="0021523C" w:rsidRPr="00BC5400">
        <w:rPr>
          <w:bCs/>
        </w:rPr>
        <w:lastRenderedPageBreak/>
        <w:t>What customers appreciate above all else is speed and convenience, something we’ve keenly built our business and mission statement around.</w:t>
      </w:r>
    </w:p>
    <w:p w14:paraId="1FD7393D" w14:textId="77777777" w:rsidR="00C753DC" w:rsidRPr="00BC5400" w:rsidRDefault="00C753DC" w:rsidP="00D43E80">
      <w:pPr>
        <w:jc w:val="both"/>
        <w:rPr>
          <w:bCs/>
        </w:rPr>
      </w:pPr>
    </w:p>
    <w:p w14:paraId="1EBB9DCC" w14:textId="2F8408D1" w:rsidR="00C753DC" w:rsidRPr="00BC5400" w:rsidRDefault="00C753DC" w:rsidP="00D43E80">
      <w:pPr>
        <w:jc w:val="both"/>
        <w:rPr>
          <w:b/>
          <w:bCs/>
        </w:rPr>
      </w:pPr>
      <w:r w:rsidRPr="00BC5400">
        <w:rPr>
          <w:b/>
          <w:bCs/>
        </w:rPr>
        <w:t>Seasonal Sales</w:t>
      </w:r>
    </w:p>
    <w:p w14:paraId="70C7ED82" w14:textId="6FF8B35D" w:rsidR="00C753DC" w:rsidRPr="00BC5400" w:rsidRDefault="00C753DC" w:rsidP="00D43E80">
      <w:pPr>
        <w:jc w:val="both"/>
        <w:rPr>
          <w:bCs/>
        </w:rPr>
      </w:pPr>
      <w:r w:rsidRPr="00BC5400">
        <w:rPr>
          <w:bCs/>
        </w:rPr>
        <w:t xml:space="preserve">There are always seasonal variations in sales, especially during Christmas at which time an average UK household tends to spend dramatically more. </w:t>
      </w:r>
      <w:r w:rsidR="00BC5400" w:rsidRPr="00BC5400">
        <w:rPr>
          <w:bCs/>
        </w:rPr>
        <w:t>Usually a</w:t>
      </w:r>
      <w:r w:rsidRPr="00BC5400">
        <w:rPr>
          <w:bCs/>
        </w:rPr>
        <w:t xml:space="preserve"> household tends to spend about just over £2000 on an average months but during the Christmas period this increases by over an extra £500</w:t>
      </w:r>
      <w:r w:rsidR="00BC5400" w:rsidRPr="00BC5400">
        <w:rPr>
          <w:bCs/>
        </w:rPr>
        <w:t>. This results in spending well over 50% increase in electronics sales during this period (Bankofengland.co.uk, 2017).</w:t>
      </w:r>
    </w:p>
    <w:p w14:paraId="1EA15D46" w14:textId="77777777" w:rsidR="00C753DC" w:rsidRPr="00BC5400" w:rsidRDefault="00C753DC" w:rsidP="00D43E80">
      <w:pPr>
        <w:jc w:val="both"/>
        <w:rPr>
          <w:bCs/>
        </w:rPr>
      </w:pPr>
    </w:p>
    <w:p w14:paraId="75D774A6" w14:textId="77777777" w:rsidR="007E32E4" w:rsidRPr="00BC5400" w:rsidRDefault="007E32E4" w:rsidP="00D43E80">
      <w:pPr>
        <w:jc w:val="both"/>
        <w:rPr>
          <w:bCs/>
        </w:rPr>
      </w:pPr>
    </w:p>
    <w:p w14:paraId="65A30089" w14:textId="1789D2B8" w:rsidR="007E32E4" w:rsidRPr="00BC5400" w:rsidRDefault="007E32E4" w:rsidP="00D43E80">
      <w:pPr>
        <w:jc w:val="both"/>
        <w:rPr>
          <w:b/>
          <w:bCs/>
        </w:rPr>
      </w:pPr>
      <w:r w:rsidRPr="00BC5400">
        <w:rPr>
          <w:b/>
          <w:bCs/>
        </w:rPr>
        <w:t>Expenditures</w:t>
      </w:r>
    </w:p>
    <w:p w14:paraId="24D22457" w14:textId="77777777" w:rsidR="007E32E4" w:rsidRPr="00BC5400" w:rsidRDefault="007E32E4" w:rsidP="00D43E80">
      <w:pPr>
        <w:jc w:val="both"/>
        <w:rPr>
          <w:bCs/>
        </w:rPr>
      </w:pPr>
    </w:p>
    <w:p w14:paraId="6AE7C054" w14:textId="286F85A2" w:rsidR="00D43E80" w:rsidRPr="00BC5400" w:rsidRDefault="007E32E4" w:rsidP="007E32E4">
      <w:pPr>
        <w:jc w:val="both"/>
        <w:rPr>
          <w:bCs/>
        </w:rPr>
      </w:pPr>
      <w:r w:rsidRPr="00BC5400">
        <w:rPr>
          <w:bCs/>
        </w:rPr>
        <w:t>To calculate the price of an Epos system we have to decide whether we want a fully modern system as well as think about the consumables and accessories that might be needed. We will also have to think about the installation cost and weather any training is necessary as well as maintenance and upgrade pricing (Companeo.co.uk, 2019).</w:t>
      </w:r>
    </w:p>
    <w:p w14:paraId="596663D4" w14:textId="77777777" w:rsidR="007E32E4" w:rsidRPr="00BC5400" w:rsidRDefault="007E32E4" w:rsidP="007E32E4">
      <w:pPr>
        <w:jc w:val="both"/>
        <w:rPr>
          <w:bCs/>
        </w:rPr>
      </w:pPr>
    </w:p>
    <w:p w14:paraId="48109CE6" w14:textId="1595311D" w:rsidR="007E32E4" w:rsidRPr="00BC5400" w:rsidRDefault="007E32E4" w:rsidP="007E32E4">
      <w:pPr>
        <w:jc w:val="both"/>
        <w:rPr>
          <w:bCs/>
        </w:rPr>
      </w:pPr>
      <w:r w:rsidRPr="00BC5400">
        <w:rPr>
          <w:bCs/>
        </w:rPr>
        <w:t>Capital Expenditure</w:t>
      </w:r>
    </w:p>
    <w:p w14:paraId="0CD478D7" w14:textId="4E2C9830" w:rsidR="00C753DC" w:rsidRPr="00BC5400" w:rsidRDefault="007E32E4" w:rsidP="007E32E4">
      <w:pPr>
        <w:jc w:val="both"/>
        <w:rPr>
          <w:bCs/>
        </w:rPr>
      </w:pPr>
      <w:r w:rsidRPr="00BC5400">
        <w:rPr>
          <w:bCs/>
        </w:rPr>
        <w:t>This is our largest estimated cost as it involves the refurbishment of our location as well as a smart looking shop front and sign.</w:t>
      </w:r>
    </w:p>
    <w:p w14:paraId="673A3E3C" w14:textId="77777777" w:rsidR="00BC5400" w:rsidRDefault="00BC5400" w:rsidP="00805993">
      <w:pPr>
        <w:rPr>
          <w:bCs/>
        </w:rPr>
      </w:pPr>
    </w:p>
    <w:p w14:paraId="27CB086C" w14:textId="77777777" w:rsidR="00BC5400" w:rsidRPr="00BC5400" w:rsidRDefault="00BC5400" w:rsidP="00805993">
      <w:pPr>
        <w:rPr>
          <w:bCs/>
        </w:rPr>
      </w:pPr>
    </w:p>
    <w:p w14:paraId="290D9F81" w14:textId="77777777" w:rsidR="00BC5400" w:rsidRPr="00BC5400" w:rsidRDefault="00BC5400" w:rsidP="00805993">
      <w:pPr>
        <w:rPr>
          <w:bCs/>
        </w:rPr>
      </w:pPr>
    </w:p>
    <w:p w14:paraId="77235BC4" w14:textId="7D612744" w:rsidR="00BC5400" w:rsidRPr="00BC5400" w:rsidRDefault="00BC5400" w:rsidP="00A037CE">
      <w:pPr>
        <w:rPr>
          <w:b/>
          <w:bCs/>
        </w:rPr>
      </w:pPr>
      <w:r w:rsidRPr="00BC5400">
        <w:rPr>
          <w:b/>
          <w:bCs/>
        </w:rPr>
        <w:t>References</w:t>
      </w:r>
    </w:p>
    <w:p w14:paraId="35B552B1" w14:textId="77777777" w:rsidR="00BC5400" w:rsidRPr="00BC5400" w:rsidRDefault="00BC5400" w:rsidP="00A037CE">
      <w:pPr>
        <w:rPr>
          <w:b/>
          <w:bCs/>
        </w:rPr>
      </w:pPr>
    </w:p>
    <w:p w14:paraId="2F375971" w14:textId="77777777" w:rsidR="00BC5400" w:rsidRPr="00BC5400" w:rsidRDefault="00BC5400" w:rsidP="00BC5400">
      <w:pPr>
        <w:rPr>
          <w:bCs/>
        </w:rPr>
      </w:pPr>
      <w:r w:rsidRPr="00BC5400">
        <w:rPr>
          <w:bCs/>
        </w:rPr>
        <w:t>Bankofengland.co.uk. (2017). </w:t>
      </w:r>
      <w:r w:rsidRPr="00BC5400">
        <w:rPr>
          <w:bCs/>
          <w:i/>
          <w:iCs/>
        </w:rPr>
        <w:t>How much do we spend at Christmas?</w:t>
      </w:r>
      <w:r w:rsidRPr="00BC5400">
        <w:rPr>
          <w:bCs/>
        </w:rPr>
        <w:t> [online] Available at: https://www.bankofengland.co.uk/knowledgebank/how-much-do-we-spend-at-christmas [Accessed 2 Jul. 2019].</w:t>
      </w:r>
    </w:p>
    <w:p w14:paraId="6F482D94" w14:textId="77777777" w:rsidR="00A037CE" w:rsidRPr="00BC5400" w:rsidRDefault="00A037CE" w:rsidP="00A037CE">
      <w:pPr>
        <w:rPr>
          <w:bCs/>
        </w:rPr>
      </w:pPr>
    </w:p>
    <w:p w14:paraId="3F6768A0" w14:textId="77777777" w:rsidR="00BC5400" w:rsidRPr="00BC5400" w:rsidRDefault="00BC5400" w:rsidP="00BC5400">
      <w:pPr>
        <w:rPr>
          <w:bCs/>
        </w:rPr>
      </w:pPr>
      <w:r w:rsidRPr="00BC5400">
        <w:rPr>
          <w:bCs/>
        </w:rPr>
        <w:t>Capecchi, S. (2018). Smashing times: 24% of UK smartphone owners have broken their screen in the past two years. [online] Mintel. Available at: https://www.mintel.com/press-centre/technology-press-centre/smashing-times-24-of-uk-smartphone-owners-have-broken-their-screen-in-the-past-two-years [Accessed 28 Jun. 2019].</w:t>
      </w:r>
    </w:p>
    <w:p w14:paraId="0AF81B1C" w14:textId="77777777" w:rsidR="00BC5400" w:rsidRPr="00BC5400" w:rsidRDefault="00BC5400" w:rsidP="00A037CE">
      <w:pPr>
        <w:rPr>
          <w:bCs/>
        </w:rPr>
      </w:pPr>
    </w:p>
    <w:p w14:paraId="00BC8B5A" w14:textId="77777777" w:rsidR="00BC5400" w:rsidRPr="00BC5400" w:rsidRDefault="00BC5400" w:rsidP="00BC5400">
      <w:pPr>
        <w:rPr>
          <w:bCs/>
        </w:rPr>
      </w:pPr>
      <w:r w:rsidRPr="00BC5400">
        <w:rPr>
          <w:bCs/>
        </w:rPr>
        <w:t>Companeo.co.uk. (2019). </w:t>
      </w:r>
      <w:r w:rsidRPr="00BC5400">
        <w:rPr>
          <w:bCs/>
          <w:i/>
          <w:iCs/>
        </w:rPr>
        <w:t>How much does an Epos system cost? | Companeo.co.uk</w:t>
      </w:r>
      <w:r w:rsidRPr="00BC5400">
        <w:rPr>
          <w:bCs/>
        </w:rPr>
        <w:t>. [online] Available at: https://www.companeo.co.uk/epos/FAQ/how-much-does-an-epos-system-cost [Accessed 2 Jul. 2019].</w:t>
      </w:r>
    </w:p>
    <w:p w14:paraId="280816F4" w14:textId="77777777" w:rsidR="00BC5400" w:rsidRPr="00BC5400" w:rsidRDefault="00BC5400" w:rsidP="00A037CE">
      <w:pPr>
        <w:rPr>
          <w:bCs/>
        </w:rPr>
      </w:pPr>
    </w:p>
    <w:p w14:paraId="50205562" w14:textId="77777777" w:rsidR="002751F7" w:rsidRPr="00BC5400" w:rsidRDefault="002751F7" w:rsidP="002751F7">
      <w:pPr>
        <w:rPr>
          <w:bCs/>
        </w:rPr>
      </w:pPr>
      <w:r w:rsidRPr="00BC5400">
        <w:rPr>
          <w:bCs/>
        </w:rPr>
        <w:t>Ibisworld.co.uk. (2018). </w:t>
      </w:r>
      <w:r w:rsidRPr="00BC5400">
        <w:rPr>
          <w:bCs/>
          <w:i/>
          <w:iCs/>
        </w:rPr>
        <w:t>Computer &amp; Computer Equipment Repair (UK) - Industry Report | IBISWorld</w:t>
      </w:r>
      <w:r w:rsidRPr="00BC5400">
        <w:rPr>
          <w:bCs/>
        </w:rPr>
        <w:t>. [online] Available at: https://www.ibisworld.co.uk/industry-trends/market-research-reports/other-service-activities/computer-equipment-repair.html [Accessed 2 Jul. 2019].</w:t>
      </w:r>
    </w:p>
    <w:p w14:paraId="4C6D6F68" w14:textId="4D248DDC" w:rsidR="00F57561" w:rsidRPr="00BC5400" w:rsidRDefault="002751F7">
      <w:pPr>
        <w:rPr>
          <w:bCs/>
        </w:rPr>
      </w:pPr>
      <w:r w:rsidRPr="00BC5400">
        <w:rPr>
          <w:bCs/>
        </w:rPr>
        <w:t>‌</w:t>
      </w:r>
    </w:p>
    <w:p w14:paraId="2A81CDE4" w14:textId="77777777" w:rsidR="00F57561" w:rsidRPr="00BC5400" w:rsidRDefault="00F57561" w:rsidP="00F57561">
      <w:r w:rsidRPr="00BC5400">
        <w:t>Jenkins, R. (2018). British people spend over £680 million every year fixing broken phone screens, survey claims. The Independent. [online] 13 Sep. Available at: https://www.independent.co.uk/life-style/gadgets-and-tech/news/broken-phone-screen-fix-iphone-cost-price-uk-a8536236.html [Accessed 27 Jun. 2019].</w:t>
      </w:r>
    </w:p>
    <w:p w14:paraId="103F0AB1" w14:textId="77777777" w:rsidR="00A74801" w:rsidRPr="00BC5400" w:rsidRDefault="00A74801" w:rsidP="00F57561"/>
    <w:p w14:paraId="77E3612E" w14:textId="46DCF990" w:rsidR="00FF0780" w:rsidRDefault="00A74801" w:rsidP="009E1493">
      <w:r w:rsidRPr="00BC5400">
        <w:t xml:space="preserve">News, M. (2018). Speakers’ Corner: The UK tech repair market is growing rapidly - Mobile News Online. [online] Mobile News Online. Available at: </w:t>
      </w:r>
      <w:hyperlink r:id="rId10" w:history="1">
        <w:r w:rsidRPr="00BC5400">
          <w:rPr>
            <w:rStyle w:val="Hyperlink"/>
            <w:color w:val="auto"/>
          </w:rPr>
          <w:t>https://www.mobilenewscwp.co.uk/2018/08/15/</w:t>
        </w:r>
      </w:hyperlink>
      <w:r w:rsidRPr="00BC5400">
        <w:t xml:space="preserve"> speakers-corner-the-uk-tech-repair-market-is-growing-r</w:t>
      </w:r>
      <w:r w:rsidR="00BC5400">
        <w:t>apidly/ [Accessed 27 Jun. 2019]</w:t>
      </w:r>
      <w:r w:rsidR="00FF0780">
        <w:t>Figure</w:t>
      </w:r>
    </w:p>
    <w:p w14:paraId="3A010652" w14:textId="77777777" w:rsidR="00FF0780" w:rsidRDefault="00FF0780" w:rsidP="009E1493">
      <w:pPr>
        <w:sectPr w:rsidR="00FF0780" w:rsidSect="005641F5">
          <w:headerReference w:type="default" r:id="rId11"/>
          <w:pgSz w:w="11907" w:h="16839" w:code="9"/>
          <w:pgMar w:top="1440" w:right="1440" w:bottom="1440" w:left="1440" w:header="720" w:footer="720" w:gutter="0"/>
          <w:cols w:space="720"/>
          <w:docGrid w:linePitch="360"/>
        </w:sectPr>
      </w:pPr>
    </w:p>
    <w:p w14:paraId="23405511" w14:textId="106F3B5C" w:rsidR="00FF0780" w:rsidRDefault="009E788F" w:rsidP="009E1493">
      <w:r>
        <w:lastRenderedPageBreak/>
        <w:t>Fig. 1</w:t>
      </w:r>
      <w:bookmarkStart w:id="0" w:name="_GoBack"/>
      <w:bookmarkEnd w:id="0"/>
    </w:p>
    <w:p w14:paraId="0DC317A8" w14:textId="77777777" w:rsidR="009E788F" w:rsidRDefault="009E788F" w:rsidP="009E1493">
      <w:pPr>
        <w:rPr>
          <w:lang w:val="en-US"/>
        </w:rPr>
      </w:pPr>
      <w:r>
        <w:fldChar w:fldCharType="begin"/>
      </w:r>
      <w:r>
        <w:instrText xml:space="preserve"> LINK Excel.Sheet.12 "https://d.docs.live.net/9618b430658256b9/!!!!! Skills for the Work Place !!!!!/Mel/Business Proposal/cashflow-forecast MAP.xlsx" "Sheet1!R1C1:R30C15" \a \f 4 \h </w:instrText>
      </w:r>
      <w:r>
        <w:fldChar w:fldCharType="separate"/>
      </w:r>
    </w:p>
    <w:tbl>
      <w:tblPr>
        <w:tblW w:w="15600" w:type="dxa"/>
        <w:tblLook w:val="04A0" w:firstRow="1" w:lastRow="0" w:firstColumn="1" w:lastColumn="0" w:noHBand="0" w:noVBand="1"/>
      </w:tblPr>
      <w:tblGrid>
        <w:gridCol w:w="2714"/>
        <w:gridCol w:w="1057"/>
        <w:gridCol w:w="918"/>
        <w:gridCol w:w="918"/>
        <w:gridCol w:w="918"/>
        <w:gridCol w:w="918"/>
        <w:gridCol w:w="918"/>
        <w:gridCol w:w="918"/>
        <w:gridCol w:w="918"/>
        <w:gridCol w:w="918"/>
        <w:gridCol w:w="918"/>
        <w:gridCol w:w="918"/>
        <w:gridCol w:w="918"/>
        <w:gridCol w:w="918"/>
        <w:gridCol w:w="918"/>
      </w:tblGrid>
      <w:tr w:rsidR="009E788F" w:rsidRPr="009E788F" w14:paraId="27B0CDA7" w14:textId="77777777" w:rsidTr="009E788F">
        <w:trPr>
          <w:trHeight w:val="315"/>
        </w:trPr>
        <w:tc>
          <w:tcPr>
            <w:tcW w:w="2720" w:type="dxa"/>
            <w:tcBorders>
              <w:top w:val="nil"/>
              <w:left w:val="nil"/>
              <w:bottom w:val="nil"/>
              <w:right w:val="nil"/>
            </w:tcBorders>
            <w:shd w:val="clear" w:color="auto" w:fill="auto"/>
            <w:noWrap/>
            <w:vAlign w:val="bottom"/>
            <w:hideMark/>
          </w:tcPr>
          <w:p w14:paraId="70664795" w14:textId="77777777" w:rsidR="009E788F" w:rsidRPr="009E788F" w:rsidRDefault="009E788F" w:rsidP="009E788F">
            <w:pPr>
              <w:rPr>
                <w:rFonts w:ascii="Calibri Light" w:eastAsia="Times New Roman" w:hAnsi="Calibri Light" w:cs="Calibri Light"/>
                <w:b/>
                <w:bCs/>
                <w:color w:val="2F75B5"/>
                <w:sz w:val="24"/>
                <w:szCs w:val="24"/>
                <w:lang w:eastAsia="en-GB"/>
              </w:rPr>
            </w:pPr>
            <w:r w:rsidRPr="009E788F">
              <w:rPr>
                <w:rFonts w:ascii="Calibri Light" w:eastAsia="Times New Roman" w:hAnsi="Calibri Light" w:cs="Calibri Light"/>
                <w:b/>
                <w:bCs/>
                <w:color w:val="2F75B5"/>
                <w:sz w:val="24"/>
                <w:szCs w:val="24"/>
                <w:lang w:eastAsia="en-GB"/>
              </w:rPr>
              <w:t>Cashflow Forecast</w:t>
            </w:r>
          </w:p>
        </w:tc>
        <w:tc>
          <w:tcPr>
            <w:tcW w:w="920" w:type="dxa"/>
            <w:tcBorders>
              <w:top w:val="nil"/>
              <w:left w:val="nil"/>
              <w:bottom w:val="nil"/>
              <w:right w:val="nil"/>
            </w:tcBorders>
            <w:shd w:val="clear" w:color="auto" w:fill="auto"/>
            <w:noWrap/>
            <w:vAlign w:val="bottom"/>
            <w:hideMark/>
          </w:tcPr>
          <w:p w14:paraId="1ED512BF" w14:textId="77777777" w:rsidR="009E788F" w:rsidRPr="009E788F" w:rsidRDefault="009E788F" w:rsidP="009E788F">
            <w:pPr>
              <w:rPr>
                <w:rFonts w:ascii="Calibri Light" w:eastAsia="Times New Roman" w:hAnsi="Calibri Light" w:cs="Calibri Light"/>
                <w:b/>
                <w:bCs/>
                <w:color w:val="2F75B5"/>
                <w:sz w:val="24"/>
                <w:szCs w:val="24"/>
                <w:lang w:eastAsia="en-GB"/>
              </w:rPr>
            </w:pPr>
          </w:p>
        </w:tc>
        <w:tc>
          <w:tcPr>
            <w:tcW w:w="920" w:type="dxa"/>
            <w:tcBorders>
              <w:top w:val="nil"/>
              <w:left w:val="nil"/>
              <w:bottom w:val="nil"/>
              <w:right w:val="nil"/>
            </w:tcBorders>
            <w:shd w:val="clear" w:color="auto" w:fill="auto"/>
            <w:noWrap/>
            <w:vAlign w:val="bottom"/>
            <w:hideMark/>
          </w:tcPr>
          <w:p w14:paraId="6F3CE75A"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E8449DB"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412083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2D2D00C"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C84259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4A1F0E8"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3A3EE3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2F5959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2784F6C"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C8B90FE"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14620F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A6A67A8"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F179B61" w14:textId="77777777" w:rsidR="009E788F" w:rsidRPr="009E788F" w:rsidRDefault="009E788F" w:rsidP="009E788F">
            <w:pPr>
              <w:rPr>
                <w:rFonts w:ascii="Times New Roman" w:eastAsia="Times New Roman" w:hAnsi="Times New Roman" w:cs="Times New Roman"/>
                <w:sz w:val="20"/>
                <w:szCs w:val="20"/>
                <w:lang w:eastAsia="en-GB"/>
              </w:rPr>
            </w:pPr>
          </w:p>
        </w:tc>
      </w:tr>
      <w:tr w:rsidR="009E788F" w:rsidRPr="009E788F" w14:paraId="2F8C6AD3" w14:textId="77777777" w:rsidTr="009E788F">
        <w:trPr>
          <w:trHeight w:val="315"/>
        </w:trPr>
        <w:tc>
          <w:tcPr>
            <w:tcW w:w="2720" w:type="dxa"/>
            <w:tcBorders>
              <w:top w:val="nil"/>
              <w:left w:val="nil"/>
              <w:bottom w:val="nil"/>
              <w:right w:val="nil"/>
            </w:tcBorders>
            <w:shd w:val="clear" w:color="auto" w:fill="auto"/>
            <w:noWrap/>
            <w:vAlign w:val="bottom"/>
            <w:hideMark/>
          </w:tcPr>
          <w:p w14:paraId="44CE4B58" w14:textId="77777777" w:rsidR="009E788F" w:rsidRPr="009E788F" w:rsidRDefault="009E788F" w:rsidP="009E788F">
            <w:pPr>
              <w:rPr>
                <w:rFonts w:ascii="Calibri Light" w:eastAsia="Times New Roman" w:hAnsi="Calibri Light" w:cs="Calibri Light"/>
                <w:b/>
                <w:bCs/>
                <w:color w:val="2F75B5"/>
                <w:sz w:val="24"/>
                <w:szCs w:val="24"/>
                <w:lang w:eastAsia="en-GB"/>
              </w:rPr>
            </w:pPr>
            <w:r w:rsidRPr="009E788F">
              <w:rPr>
                <w:rFonts w:ascii="Calibri Light" w:eastAsia="Times New Roman" w:hAnsi="Calibri Light" w:cs="Calibri Light"/>
                <w:b/>
                <w:bCs/>
                <w:color w:val="2F75B5"/>
                <w:sz w:val="24"/>
                <w:szCs w:val="24"/>
                <w:lang w:eastAsia="en-GB"/>
              </w:rPr>
              <w:t>MAP Mobile Solutions</w:t>
            </w:r>
          </w:p>
        </w:tc>
        <w:tc>
          <w:tcPr>
            <w:tcW w:w="920" w:type="dxa"/>
            <w:tcBorders>
              <w:top w:val="nil"/>
              <w:left w:val="nil"/>
              <w:bottom w:val="nil"/>
              <w:right w:val="nil"/>
            </w:tcBorders>
            <w:shd w:val="clear" w:color="auto" w:fill="auto"/>
            <w:noWrap/>
            <w:vAlign w:val="bottom"/>
            <w:hideMark/>
          </w:tcPr>
          <w:p w14:paraId="392D5A57" w14:textId="77777777" w:rsidR="009E788F" w:rsidRPr="009E788F" w:rsidRDefault="009E788F" w:rsidP="009E788F">
            <w:pPr>
              <w:rPr>
                <w:rFonts w:ascii="Calibri Light" w:eastAsia="Times New Roman" w:hAnsi="Calibri Light" w:cs="Calibri Light"/>
                <w:b/>
                <w:bCs/>
                <w:color w:val="2F75B5"/>
                <w:sz w:val="24"/>
                <w:szCs w:val="24"/>
                <w:lang w:eastAsia="en-GB"/>
              </w:rPr>
            </w:pPr>
          </w:p>
        </w:tc>
        <w:tc>
          <w:tcPr>
            <w:tcW w:w="920" w:type="dxa"/>
            <w:tcBorders>
              <w:top w:val="nil"/>
              <w:left w:val="nil"/>
              <w:bottom w:val="nil"/>
              <w:right w:val="nil"/>
            </w:tcBorders>
            <w:shd w:val="clear" w:color="auto" w:fill="auto"/>
            <w:noWrap/>
            <w:vAlign w:val="bottom"/>
            <w:hideMark/>
          </w:tcPr>
          <w:p w14:paraId="1BEFA09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2F154D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F4FAF18"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EFCE509"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6EB88C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4E9F89A"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EF3176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ED5434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683B10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52A002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7559A8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A15571A"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FBB4D2C" w14:textId="77777777" w:rsidR="009E788F" w:rsidRPr="009E788F" w:rsidRDefault="009E788F" w:rsidP="009E788F">
            <w:pPr>
              <w:rPr>
                <w:rFonts w:ascii="Times New Roman" w:eastAsia="Times New Roman" w:hAnsi="Times New Roman" w:cs="Times New Roman"/>
                <w:sz w:val="20"/>
                <w:szCs w:val="20"/>
                <w:lang w:eastAsia="en-GB"/>
              </w:rPr>
            </w:pPr>
          </w:p>
        </w:tc>
      </w:tr>
      <w:tr w:rsidR="009E788F" w:rsidRPr="009E788F" w14:paraId="39985ECF" w14:textId="77777777" w:rsidTr="009E788F">
        <w:trPr>
          <w:trHeight w:val="600"/>
        </w:trPr>
        <w:tc>
          <w:tcPr>
            <w:tcW w:w="2720" w:type="dxa"/>
            <w:tcBorders>
              <w:top w:val="nil"/>
              <w:left w:val="nil"/>
              <w:bottom w:val="nil"/>
              <w:right w:val="nil"/>
            </w:tcBorders>
            <w:shd w:val="clear" w:color="000000" w:fill="FFFFFF"/>
            <w:noWrap/>
            <w:vAlign w:val="bottom"/>
            <w:hideMark/>
          </w:tcPr>
          <w:p w14:paraId="38EAF253" w14:textId="77777777" w:rsidR="009E788F" w:rsidRPr="009E788F" w:rsidRDefault="009E788F" w:rsidP="009E788F">
            <w:pPr>
              <w:rPr>
                <w:rFonts w:ascii="Arial" w:eastAsia="Times New Roman" w:hAnsi="Arial" w:cs="Arial"/>
                <w:sz w:val="24"/>
                <w:szCs w:val="24"/>
                <w:lang w:eastAsia="en-GB"/>
              </w:rPr>
            </w:pPr>
            <w:r w:rsidRPr="009E788F">
              <w:rPr>
                <w:rFonts w:ascii="Arial" w:eastAsia="Times New Roman" w:hAnsi="Arial" w:cs="Arial"/>
                <w:sz w:val="24"/>
                <w:szCs w:val="24"/>
                <w:lang w:eastAsia="en-GB"/>
              </w:rPr>
              <w:t> </w:t>
            </w:r>
          </w:p>
        </w:tc>
        <w:tc>
          <w:tcPr>
            <w:tcW w:w="920" w:type="dxa"/>
            <w:tcBorders>
              <w:top w:val="single" w:sz="4" w:space="0" w:color="D0CECE"/>
              <w:left w:val="single" w:sz="4" w:space="0" w:color="D0CECE"/>
              <w:bottom w:val="single" w:sz="4" w:space="0" w:color="D0CECE"/>
              <w:right w:val="single" w:sz="4" w:space="0" w:color="D0CECE"/>
            </w:tcBorders>
            <w:shd w:val="clear" w:color="000000" w:fill="FCE4D6"/>
            <w:vAlign w:val="bottom"/>
            <w:hideMark/>
          </w:tcPr>
          <w:p w14:paraId="285F338B"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Pre-Start Income</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674929B8"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Jan</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7CD269F5"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Feb</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2F37CE59"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March</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0AF3E701"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April</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49F1CD75"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May</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5C63CEE7"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June</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7C05661B"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July</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762B131D"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Aug</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6D8942BB"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Sept</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45D2023C"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Oct</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24AC8CD8"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Nov</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0AA3F42B"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Dec</w:t>
            </w:r>
          </w:p>
        </w:tc>
        <w:tc>
          <w:tcPr>
            <w:tcW w:w="920" w:type="dxa"/>
            <w:tcBorders>
              <w:top w:val="single" w:sz="4" w:space="0" w:color="D0CECE"/>
              <w:left w:val="nil"/>
              <w:bottom w:val="single" w:sz="4" w:space="0" w:color="D0CECE"/>
              <w:right w:val="single" w:sz="4" w:space="0" w:color="D0CECE"/>
            </w:tcBorders>
            <w:shd w:val="clear" w:color="000000" w:fill="FCE4D6"/>
            <w:noWrap/>
            <w:vAlign w:val="bottom"/>
            <w:hideMark/>
          </w:tcPr>
          <w:p w14:paraId="4EDAC3DA"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TOTAL</w:t>
            </w:r>
          </w:p>
        </w:tc>
      </w:tr>
      <w:tr w:rsidR="009E788F" w:rsidRPr="009E788F" w14:paraId="58A5DC11" w14:textId="77777777" w:rsidTr="009E788F">
        <w:trPr>
          <w:trHeight w:val="300"/>
        </w:trPr>
        <w:tc>
          <w:tcPr>
            <w:tcW w:w="2720" w:type="dxa"/>
            <w:tcBorders>
              <w:top w:val="nil"/>
              <w:left w:val="nil"/>
              <w:bottom w:val="nil"/>
              <w:right w:val="nil"/>
            </w:tcBorders>
            <w:shd w:val="clear" w:color="auto" w:fill="auto"/>
            <w:noWrap/>
            <w:vAlign w:val="bottom"/>
            <w:hideMark/>
          </w:tcPr>
          <w:p w14:paraId="2579F229" w14:textId="77777777" w:rsidR="009E788F" w:rsidRPr="009E788F" w:rsidRDefault="009E788F" w:rsidP="009E788F">
            <w:pPr>
              <w:rPr>
                <w:rFonts w:ascii="Calibri" w:eastAsia="Times New Roman" w:hAnsi="Calibri" w:cs="Calibri"/>
                <w:b/>
                <w:bCs/>
                <w:lang w:eastAsia="en-GB"/>
              </w:rPr>
            </w:pPr>
            <w:r w:rsidRPr="009E788F">
              <w:rPr>
                <w:rFonts w:ascii="Calibri" w:eastAsia="Times New Roman" w:hAnsi="Calibri" w:cs="Calibri"/>
                <w:b/>
                <w:bCs/>
                <w:lang w:eastAsia="en-GB"/>
              </w:rPr>
              <w:t>INCOME</w:t>
            </w:r>
          </w:p>
        </w:tc>
        <w:tc>
          <w:tcPr>
            <w:tcW w:w="920" w:type="dxa"/>
            <w:tcBorders>
              <w:top w:val="nil"/>
              <w:left w:val="nil"/>
              <w:bottom w:val="nil"/>
              <w:right w:val="nil"/>
            </w:tcBorders>
            <w:shd w:val="clear" w:color="auto" w:fill="auto"/>
            <w:noWrap/>
            <w:vAlign w:val="bottom"/>
            <w:hideMark/>
          </w:tcPr>
          <w:p w14:paraId="524BC2E5" w14:textId="77777777" w:rsidR="009E788F" w:rsidRPr="009E788F" w:rsidRDefault="009E788F" w:rsidP="009E788F">
            <w:pPr>
              <w:rPr>
                <w:rFonts w:ascii="Calibri" w:eastAsia="Times New Roman" w:hAnsi="Calibri" w:cs="Calibri"/>
                <w:b/>
                <w:bCs/>
                <w:lang w:eastAsia="en-GB"/>
              </w:rPr>
            </w:pPr>
          </w:p>
        </w:tc>
        <w:tc>
          <w:tcPr>
            <w:tcW w:w="920" w:type="dxa"/>
            <w:tcBorders>
              <w:top w:val="nil"/>
              <w:left w:val="nil"/>
              <w:bottom w:val="nil"/>
              <w:right w:val="nil"/>
            </w:tcBorders>
            <w:shd w:val="clear" w:color="auto" w:fill="auto"/>
            <w:noWrap/>
            <w:vAlign w:val="bottom"/>
            <w:hideMark/>
          </w:tcPr>
          <w:p w14:paraId="3F80A747"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59E31B3"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0E570E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D281AD7"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69A7F4C"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012749A"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F102AA8"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A4172C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BDC3C8B"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B0B5F9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E5ED516"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7216D8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000000" w:fill="DDEBF7"/>
            <w:noWrap/>
            <w:vAlign w:val="bottom"/>
            <w:hideMark/>
          </w:tcPr>
          <w:p w14:paraId="2872D6C4"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r w:rsidR="009E788F" w:rsidRPr="009E788F" w14:paraId="7BD39C9F" w14:textId="77777777" w:rsidTr="009E788F">
        <w:trPr>
          <w:trHeight w:val="300"/>
        </w:trPr>
        <w:tc>
          <w:tcPr>
            <w:tcW w:w="2720" w:type="dxa"/>
            <w:tcBorders>
              <w:top w:val="nil"/>
              <w:left w:val="nil"/>
              <w:bottom w:val="nil"/>
              <w:right w:val="nil"/>
            </w:tcBorders>
            <w:shd w:val="clear" w:color="auto" w:fill="auto"/>
            <w:noWrap/>
            <w:vAlign w:val="bottom"/>
            <w:hideMark/>
          </w:tcPr>
          <w:p w14:paraId="6DF86139" w14:textId="77777777" w:rsidR="009E788F" w:rsidRPr="009E788F" w:rsidRDefault="009E788F" w:rsidP="009E788F">
            <w:pPr>
              <w:rPr>
                <w:rFonts w:ascii="Calibri" w:eastAsia="Times New Roman" w:hAnsi="Calibri" w:cs="Calibri"/>
                <w:b/>
                <w:bCs/>
                <w:lang w:eastAsia="en-GB"/>
              </w:rPr>
            </w:pPr>
            <w:r w:rsidRPr="009E788F">
              <w:rPr>
                <w:rFonts w:ascii="Calibri" w:eastAsia="Times New Roman" w:hAnsi="Calibri" w:cs="Calibri"/>
                <w:b/>
                <w:bCs/>
                <w:lang w:eastAsia="en-GB"/>
              </w:rPr>
              <w:t>CASH/CHEQUES RECEIVED</w:t>
            </w:r>
          </w:p>
        </w:tc>
        <w:tc>
          <w:tcPr>
            <w:tcW w:w="920" w:type="dxa"/>
            <w:tcBorders>
              <w:top w:val="nil"/>
              <w:left w:val="nil"/>
              <w:bottom w:val="nil"/>
              <w:right w:val="nil"/>
            </w:tcBorders>
            <w:shd w:val="clear" w:color="auto" w:fill="auto"/>
            <w:noWrap/>
            <w:vAlign w:val="bottom"/>
            <w:hideMark/>
          </w:tcPr>
          <w:p w14:paraId="6CB6BADF" w14:textId="77777777" w:rsidR="009E788F" w:rsidRPr="009E788F" w:rsidRDefault="009E788F" w:rsidP="009E788F">
            <w:pPr>
              <w:rPr>
                <w:rFonts w:ascii="Calibri" w:eastAsia="Times New Roman" w:hAnsi="Calibri" w:cs="Calibri"/>
                <w:b/>
                <w:bCs/>
                <w:lang w:eastAsia="en-GB"/>
              </w:rPr>
            </w:pPr>
          </w:p>
        </w:tc>
        <w:tc>
          <w:tcPr>
            <w:tcW w:w="920" w:type="dxa"/>
            <w:tcBorders>
              <w:top w:val="nil"/>
              <w:left w:val="nil"/>
              <w:bottom w:val="nil"/>
              <w:right w:val="nil"/>
            </w:tcBorders>
            <w:shd w:val="clear" w:color="auto" w:fill="auto"/>
            <w:noWrap/>
            <w:vAlign w:val="bottom"/>
            <w:hideMark/>
          </w:tcPr>
          <w:p w14:paraId="392BDDE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2EC6EC9"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362F1A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5DC9AD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B2BD19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B135D6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0F2F4F6"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3AC5236"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34DAE17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C07A7C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CBB930B"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304F779"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000000" w:fill="DDEBF7"/>
            <w:noWrap/>
            <w:vAlign w:val="bottom"/>
            <w:hideMark/>
          </w:tcPr>
          <w:p w14:paraId="109694B5"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r w:rsidR="009E788F" w:rsidRPr="009E788F" w14:paraId="5FA1C865" w14:textId="77777777" w:rsidTr="009E788F">
        <w:trPr>
          <w:trHeight w:val="360"/>
        </w:trPr>
        <w:tc>
          <w:tcPr>
            <w:tcW w:w="2720" w:type="dxa"/>
            <w:tcBorders>
              <w:top w:val="single" w:sz="4" w:space="0" w:color="D0CECE"/>
              <w:left w:val="single" w:sz="4" w:space="0" w:color="D0CECE"/>
              <w:bottom w:val="single" w:sz="4" w:space="0" w:color="D0CECE"/>
              <w:right w:val="single" w:sz="4" w:space="0" w:color="D0CECE"/>
            </w:tcBorders>
            <w:shd w:val="clear" w:color="auto" w:fill="auto"/>
            <w:noWrap/>
            <w:vAlign w:val="bottom"/>
            <w:hideMark/>
          </w:tcPr>
          <w:p w14:paraId="002C7ACC"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Sales</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56FA17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692961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2094F79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DEBA37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23EAE1E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4E8197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5725512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DA63E9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DBC44B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3AA588E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B82178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8CC86E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10000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96134F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14000</w:t>
            </w:r>
          </w:p>
        </w:tc>
        <w:tc>
          <w:tcPr>
            <w:tcW w:w="920" w:type="dxa"/>
            <w:tcBorders>
              <w:top w:val="single" w:sz="4" w:space="0" w:color="D0CECE"/>
              <w:left w:val="nil"/>
              <w:bottom w:val="single" w:sz="4" w:space="0" w:color="D0CECE"/>
              <w:right w:val="single" w:sz="4" w:space="0" w:color="D0CECE"/>
            </w:tcBorders>
            <w:shd w:val="clear" w:color="000000" w:fill="DDEBF7"/>
            <w:noWrap/>
            <w:vAlign w:val="bottom"/>
            <w:hideMark/>
          </w:tcPr>
          <w:p w14:paraId="513B00F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116000</w:t>
            </w:r>
          </w:p>
        </w:tc>
      </w:tr>
      <w:tr w:rsidR="009E788F" w:rsidRPr="009E788F" w14:paraId="025699D8"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5C91A667"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Capital  introduced</w:t>
            </w:r>
          </w:p>
        </w:tc>
        <w:tc>
          <w:tcPr>
            <w:tcW w:w="920" w:type="dxa"/>
            <w:tcBorders>
              <w:top w:val="nil"/>
              <w:left w:val="nil"/>
              <w:bottom w:val="single" w:sz="4" w:space="0" w:color="D0CECE"/>
              <w:right w:val="single" w:sz="4" w:space="0" w:color="D0CECE"/>
            </w:tcBorders>
            <w:shd w:val="clear" w:color="auto" w:fill="auto"/>
            <w:noWrap/>
            <w:vAlign w:val="bottom"/>
            <w:hideMark/>
          </w:tcPr>
          <w:p w14:paraId="5AA9A3D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25000</w:t>
            </w:r>
          </w:p>
        </w:tc>
        <w:tc>
          <w:tcPr>
            <w:tcW w:w="920" w:type="dxa"/>
            <w:tcBorders>
              <w:top w:val="nil"/>
              <w:left w:val="nil"/>
              <w:bottom w:val="single" w:sz="4" w:space="0" w:color="D0CECE"/>
              <w:right w:val="single" w:sz="4" w:space="0" w:color="D0CECE"/>
            </w:tcBorders>
            <w:shd w:val="clear" w:color="auto" w:fill="auto"/>
            <w:noWrap/>
            <w:vAlign w:val="bottom"/>
            <w:hideMark/>
          </w:tcPr>
          <w:p w14:paraId="38FF7AE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C1B875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72361F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371AF9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6B695D6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43087C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4D62EB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7CB169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52F9A1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E3662F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77F103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09F000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000000" w:fill="DDEBF7"/>
            <w:noWrap/>
            <w:vAlign w:val="bottom"/>
            <w:hideMark/>
          </w:tcPr>
          <w:p w14:paraId="6ED1D14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25000</w:t>
            </w:r>
          </w:p>
        </w:tc>
      </w:tr>
      <w:tr w:rsidR="009E788F" w:rsidRPr="009E788F" w14:paraId="39C7BBC7"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4F5894A9"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Other Income</w:t>
            </w:r>
          </w:p>
        </w:tc>
        <w:tc>
          <w:tcPr>
            <w:tcW w:w="920" w:type="dxa"/>
            <w:tcBorders>
              <w:top w:val="nil"/>
              <w:left w:val="nil"/>
              <w:bottom w:val="single" w:sz="4" w:space="0" w:color="D0CECE"/>
              <w:right w:val="single" w:sz="4" w:space="0" w:color="D0CECE"/>
            </w:tcBorders>
            <w:shd w:val="clear" w:color="auto" w:fill="auto"/>
            <w:noWrap/>
            <w:vAlign w:val="bottom"/>
            <w:hideMark/>
          </w:tcPr>
          <w:p w14:paraId="144C0326"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c>
          <w:tcPr>
            <w:tcW w:w="920" w:type="dxa"/>
            <w:tcBorders>
              <w:top w:val="nil"/>
              <w:left w:val="nil"/>
              <w:bottom w:val="single" w:sz="4" w:space="0" w:color="D0CECE"/>
              <w:right w:val="single" w:sz="4" w:space="0" w:color="D0CECE"/>
            </w:tcBorders>
            <w:shd w:val="clear" w:color="auto" w:fill="auto"/>
            <w:noWrap/>
            <w:vAlign w:val="bottom"/>
            <w:hideMark/>
          </w:tcPr>
          <w:p w14:paraId="4321749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581952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743AEA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A90A44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9FAD63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6F8CC1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4440</w:t>
            </w:r>
          </w:p>
        </w:tc>
        <w:tc>
          <w:tcPr>
            <w:tcW w:w="920" w:type="dxa"/>
            <w:tcBorders>
              <w:top w:val="nil"/>
              <w:left w:val="nil"/>
              <w:bottom w:val="single" w:sz="4" w:space="0" w:color="D0CECE"/>
              <w:right w:val="single" w:sz="4" w:space="0" w:color="D0CECE"/>
            </w:tcBorders>
            <w:shd w:val="clear" w:color="auto" w:fill="auto"/>
            <w:noWrap/>
            <w:vAlign w:val="bottom"/>
            <w:hideMark/>
          </w:tcPr>
          <w:p w14:paraId="61B9FBC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6FCB2F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76ABE5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514FF2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18E269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56AF5A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000000" w:fill="DDEBF7"/>
            <w:noWrap/>
            <w:vAlign w:val="bottom"/>
            <w:hideMark/>
          </w:tcPr>
          <w:p w14:paraId="735FB5A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4440</w:t>
            </w:r>
          </w:p>
        </w:tc>
      </w:tr>
      <w:tr w:rsidR="009E788F" w:rsidRPr="009E788F" w14:paraId="27E22560"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000000" w:fill="DDEBF7"/>
            <w:noWrap/>
            <w:vAlign w:val="bottom"/>
            <w:hideMark/>
          </w:tcPr>
          <w:p w14:paraId="3E7B967D" w14:textId="77777777" w:rsidR="009E788F" w:rsidRPr="009E788F" w:rsidRDefault="009E788F" w:rsidP="009E788F">
            <w:pPr>
              <w:jc w:val="right"/>
              <w:rPr>
                <w:rFonts w:ascii="Calibri" w:eastAsia="Times New Roman" w:hAnsi="Calibri" w:cs="Calibri"/>
                <w:b/>
                <w:bCs/>
                <w:lang w:eastAsia="en-GB"/>
              </w:rPr>
            </w:pPr>
            <w:r w:rsidRPr="009E788F">
              <w:rPr>
                <w:rFonts w:ascii="Calibri" w:eastAsia="Times New Roman" w:hAnsi="Calibri" w:cs="Calibri"/>
                <w:b/>
                <w:bCs/>
                <w:lang w:eastAsia="en-GB"/>
              </w:rPr>
              <w:t>TOTAL £</w:t>
            </w:r>
          </w:p>
        </w:tc>
        <w:tc>
          <w:tcPr>
            <w:tcW w:w="920" w:type="dxa"/>
            <w:tcBorders>
              <w:top w:val="nil"/>
              <w:left w:val="nil"/>
              <w:bottom w:val="single" w:sz="4" w:space="0" w:color="D0CECE"/>
              <w:right w:val="single" w:sz="4" w:space="0" w:color="D0CECE"/>
            </w:tcBorders>
            <w:shd w:val="clear" w:color="000000" w:fill="DDEBF7"/>
            <w:noWrap/>
            <w:vAlign w:val="bottom"/>
            <w:hideMark/>
          </w:tcPr>
          <w:p w14:paraId="2649010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25000</w:t>
            </w:r>
          </w:p>
        </w:tc>
        <w:tc>
          <w:tcPr>
            <w:tcW w:w="920" w:type="dxa"/>
            <w:tcBorders>
              <w:top w:val="nil"/>
              <w:left w:val="nil"/>
              <w:bottom w:val="single" w:sz="4" w:space="0" w:color="D0CECE"/>
              <w:right w:val="single" w:sz="4" w:space="0" w:color="D0CECE"/>
            </w:tcBorders>
            <w:shd w:val="clear" w:color="000000" w:fill="DDEBF7"/>
            <w:noWrap/>
            <w:vAlign w:val="bottom"/>
            <w:hideMark/>
          </w:tcPr>
          <w:p w14:paraId="59B9CF5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7500</w:t>
            </w:r>
          </w:p>
        </w:tc>
        <w:tc>
          <w:tcPr>
            <w:tcW w:w="920" w:type="dxa"/>
            <w:tcBorders>
              <w:top w:val="nil"/>
              <w:left w:val="nil"/>
              <w:bottom w:val="single" w:sz="4" w:space="0" w:color="D0CECE"/>
              <w:right w:val="single" w:sz="4" w:space="0" w:color="D0CECE"/>
            </w:tcBorders>
            <w:shd w:val="clear" w:color="000000" w:fill="DDEBF7"/>
            <w:noWrap/>
            <w:vAlign w:val="bottom"/>
            <w:hideMark/>
          </w:tcPr>
          <w:p w14:paraId="485466B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8500</w:t>
            </w:r>
          </w:p>
        </w:tc>
        <w:tc>
          <w:tcPr>
            <w:tcW w:w="920" w:type="dxa"/>
            <w:tcBorders>
              <w:top w:val="nil"/>
              <w:left w:val="nil"/>
              <w:bottom w:val="single" w:sz="4" w:space="0" w:color="D0CECE"/>
              <w:right w:val="single" w:sz="4" w:space="0" w:color="D0CECE"/>
            </w:tcBorders>
            <w:shd w:val="clear" w:color="000000" w:fill="DDEBF7"/>
            <w:noWrap/>
            <w:vAlign w:val="bottom"/>
            <w:hideMark/>
          </w:tcPr>
          <w:p w14:paraId="68F47A9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060F574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159444F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742783F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13940</w:t>
            </w:r>
          </w:p>
        </w:tc>
        <w:tc>
          <w:tcPr>
            <w:tcW w:w="920" w:type="dxa"/>
            <w:tcBorders>
              <w:top w:val="nil"/>
              <w:left w:val="nil"/>
              <w:bottom w:val="single" w:sz="4" w:space="0" w:color="D0CECE"/>
              <w:right w:val="single" w:sz="4" w:space="0" w:color="D0CECE"/>
            </w:tcBorders>
            <w:shd w:val="clear" w:color="000000" w:fill="DDEBF7"/>
            <w:noWrap/>
            <w:vAlign w:val="bottom"/>
            <w:hideMark/>
          </w:tcPr>
          <w:p w14:paraId="2AFE5D5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7B4FBEE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3D5A834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546ADD7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9500</w:t>
            </w:r>
          </w:p>
        </w:tc>
        <w:tc>
          <w:tcPr>
            <w:tcW w:w="920" w:type="dxa"/>
            <w:tcBorders>
              <w:top w:val="nil"/>
              <w:left w:val="nil"/>
              <w:bottom w:val="single" w:sz="4" w:space="0" w:color="D0CECE"/>
              <w:right w:val="single" w:sz="4" w:space="0" w:color="D0CECE"/>
            </w:tcBorders>
            <w:shd w:val="clear" w:color="000000" w:fill="DDEBF7"/>
            <w:noWrap/>
            <w:vAlign w:val="bottom"/>
            <w:hideMark/>
          </w:tcPr>
          <w:p w14:paraId="22BFBBB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10000</w:t>
            </w:r>
          </w:p>
        </w:tc>
        <w:tc>
          <w:tcPr>
            <w:tcW w:w="920" w:type="dxa"/>
            <w:tcBorders>
              <w:top w:val="nil"/>
              <w:left w:val="nil"/>
              <w:bottom w:val="single" w:sz="4" w:space="0" w:color="D0CECE"/>
              <w:right w:val="single" w:sz="4" w:space="0" w:color="D0CECE"/>
            </w:tcBorders>
            <w:shd w:val="clear" w:color="000000" w:fill="DDEBF7"/>
            <w:noWrap/>
            <w:vAlign w:val="bottom"/>
            <w:hideMark/>
          </w:tcPr>
          <w:p w14:paraId="3090EA8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14000</w:t>
            </w:r>
          </w:p>
        </w:tc>
        <w:tc>
          <w:tcPr>
            <w:tcW w:w="920" w:type="dxa"/>
            <w:tcBorders>
              <w:top w:val="nil"/>
              <w:left w:val="nil"/>
              <w:bottom w:val="single" w:sz="4" w:space="0" w:color="D0CECE"/>
              <w:right w:val="single" w:sz="4" w:space="0" w:color="D0CECE"/>
            </w:tcBorders>
            <w:shd w:val="clear" w:color="000000" w:fill="DDEBF7"/>
            <w:noWrap/>
            <w:vAlign w:val="bottom"/>
            <w:hideMark/>
          </w:tcPr>
          <w:p w14:paraId="42829D8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145440</w:t>
            </w:r>
          </w:p>
        </w:tc>
      </w:tr>
      <w:tr w:rsidR="009E788F" w:rsidRPr="009E788F" w14:paraId="30058934" w14:textId="77777777" w:rsidTr="009E788F">
        <w:trPr>
          <w:trHeight w:val="690"/>
        </w:trPr>
        <w:tc>
          <w:tcPr>
            <w:tcW w:w="2720" w:type="dxa"/>
            <w:tcBorders>
              <w:top w:val="nil"/>
              <w:left w:val="nil"/>
              <w:bottom w:val="nil"/>
              <w:right w:val="nil"/>
            </w:tcBorders>
            <w:shd w:val="clear" w:color="auto" w:fill="auto"/>
            <w:noWrap/>
            <w:vAlign w:val="bottom"/>
            <w:hideMark/>
          </w:tcPr>
          <w:p w14:paraId="29C0ABD8" w14:textId="77777777" w:rsidR="009E788F" w:rsidRPr="009E788F" w:rsidRDefault="009E788F" w:rsidP="009E788F">
            <w:pPr>
              <w:rPr>
                <w:rFonts w:ascii="Calibri" w:eastAsia="Times New Roman" w:hAnsi="Calibri" w:cs="Calibri"/>
                <w:b/>
                <w:bCs/>
                <w:lang w:eastAsia="en-GB"/>
              </w:rPr>
            </w:pPr>
            <w:r w:rsidRPr="009E788F">
              <w:rPr>
                <w:rFonts w:ascii="Calibri" w:eastAsia="Times New Roman" w:hAnsi="Calibri" w:cs="Calibri"/>
                <w:b/>
                <w:bCs/>
                <w:lang w:eastAsia="en-GB"/>
              </w:rPr>
              <w:t>EXPENDITURE</w:t>
            </w:r>
          </w:p>
        </w:tc>
        <w:tc>
          <w:tcPr>
            <w:tcW w:w="920" w:type="dxa"/>
            <w:tcBorders>
              <w:top w:val="nil"/>
              <w:left w:val="nil"/>
              <w:bottom w:val="nil"/>
              <w:right w:val="nil"/>
            </w:tcBorders>
            <w:shd w:val="clear" w:color="auto" w:fill="auto"/>
            <w:vAlign w:val="bottom"/>
            <w:hideMark/>
          </w:tcPr>
          <w:p w14:paraId="5F8D3A62" w14:textId="77777777" w:rsidR="009E788F" w:rsidRPr="009E788F" w:rsidRDefault="009E788F" w:rsidP="009E788F">
            <w:pPr>
              <w:jc w:val="center"/>
              <w:rPr>
                <w:rFonts w:ascii="Calibri" w:eastAsia="Times New Roman" w:hAnsi="Calibri" w:cs="Calibri"/>
                <w:b/>
                <w:bCs/>
                <w:lang w:eastAsia="en-GB"/>
              </w:rPr>
            </w:pPr>
            <w:r w:rsidRPr="009E788F">
              <w:rPr>
                <w:rFonts w:ascii="Calibri" w:eastAsia="Times New Roman" w:hAnsi="Calibri" w:cs="Calibri"/>
                <w:b/>
                <w:bCs/>
                <w:lang w:eastAsia="en-GB"/>
              </w:rPr>
              <w:t>Pre-Start Expenses</w:t>
            </w:r>
          </w:p>
        </w:tc>
        <w:tc>
          <w:tcPr>
            <w:tcW w:w="920" w:type="dxa"/>
            <w:tcBorders>
              <w:top w:val="nil"/>
              <w:left w:val="nil"/>
              <w:bottom w:val="nil"/>
              <w:right w:val="nil"/>
            </w:tcBorders>
            <w:shd w:val="clear" w:color="auto" w:fill="auto"/>
            <w:noWrap/>
            <w:vAlign w:val="bottom"/>
            <w:hideMark/>
          </w:tcPr>
          <w:p w14:paraId="4805B54A" w14:textId="77777777" w:rsidR="009E788F" w:rsidRPr="009E788F" w:rsidRDefault="009E788F" w:rsidP="009E788F">
            <w:pPr>
              <w:jc w:val="center"/>
              <w:rPr>
                <w:rFonts w:ascii="Calibri" w:eastAsia="Times New Roman" w:hAnsi="Calibri" w:cs="Calibri"/>
                <w:b/>
                <w:bCs/>
                <w:lang w:eastAsia="en-GB"/>
              </w:rPr>
            </w:pPr>
          </w:p>
        </w:tc>
        <w:tc>
          <w:tcPr>
            <w:tcW w:w="920" w:type="dxa"/>
            <w:tcBorders>
              <w:top w:val="nil"/>
              <w:left w:val="nil"/>
              <w:bottom w:val="nil"/>
              <w:right w:val="nil"/>
            </w:tcBorders>
            <w:shd w:val="clear" w:color="auto" w:fill="auto"/>
            <w:noWrap/>
            <w:vAlign w:val="bottom"/>
            <w:hideMark/>
          </w:tcPr>
          <w:p w14:paraId="1E08C31C"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131B9E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BB4A2C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5BD4EB4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2520358"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F56FB9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6FDD725"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3338ED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BFAC2D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E108C1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BDA4550"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000000" w:fill="DDEBF7"/>
            <w:noWrap/>
            <w:vAlign w:val="bottom"/>
            <w:hideMark/>
          </w:tcPr>
          <w:p w14:paraId="6FA1DF6F"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r w:rsidR="009E788F" w:rsidRPr="009E788F" w14:paraId="4BE10270" w14:textId="77777777" w:rsidTr="009E788F">
        <w:trPr>
          <w:trHeight w:val="360"/>
        </w:trPr>
        <w:tc>
          <w:tcPr>
            <w:tcW w:w="2720" w:type="dxa"/>
            <w:tcBorders>
              <w:top w:val="single" w:sz="4" w:space="0" w:color="D0CECE"/>
              <w:left w:val="single" w:sz="4" w:space="0" w:color="D0CECE"/>
              <w:bottom w:val="single" w:sz="4" w:space="0" w:color="D0CECE"/>
              <w:right w:val="single" w:sz="4" w:space="0" w:color="D0CECE"/>
            </w:tcBorders>
            <w:shd w:val="clear" w:color="auto" w:fill="auto"/>
            <w:noWrap/>
            <w:vAlign w:val="bottom"/>
            <w:hideMark/>
          </w:tcPr>
          <w:p w14:paraId="5F6D6EAC"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Materials/Stock</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43BB41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10000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177EC7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0B811A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08963B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11C3769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12A861A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0B740B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13AD91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9A81A8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10F9E8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F40FB3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AF1DE2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3BE40CA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3000</w:t>
            </w:r>
          </w:p>
        </w:tc>
        <w:tc>
          <w:tcPr>
            <w:tcW w:w="920" w:type="dxa"/>
            <w:tcBorders>
              <w:top w:val="single" w:sz="4" w:space="0" w:color="D0CECE"/>
              <w:left w:val="nil"/>
              <w:bottom w:val="single" w:sz="4" w:space="0" w:color="D0CECE"/>
              <w:right w:val="single" w:sz="4" w:space="0" w:color="D0CECE"/>
            </w:tcBorders>
            <w:shd w:val="clear" w:color="000000" w:fill="DDEBF7"/>
            <w:noWrap/>
            <w:vAlign w:val="bottom"/>
            <w:hideMark/>
          </w:tcPr>
          <w:p w14:paraId="36C5588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24900</w:t>
            </w:r>
          </w:p>
        </w:tc>
      </w:tr>
      <w:tr w:rsidR="009E788F" w:rsidRPr="009E788F" w14:paraId="2B965002"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122757A9"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Wages</w:t>
            </w:r>
          </w:p>
        </w:tc>
        <w:tc>
          <w:tcPr>
            <w:tcW w:w="920" w:type="dxa"/>
            <w:tcBorders>
              <w:top w:val="nil"/>
              <w:left w:val="nil"/>
              <w:bottom w:val="single" w:sz="4" w:space="0" w:color="D0CECE"/>
              <w:right w:val="single" w:sz="4" w:space="0" w:color="D0CECE"/>
            </w:tcBorders>
            <w:shd w:val="clear" w:color="auto" w:fill="auto"/>
            <w:noWrap/>
            <w:vAlign w:val="bottom"/>
            <w:hideMark/>
          </w:tcPr>
          <w:p w14:paraId="0A5AA12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51E3FAF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3220250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163A7AE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5C8AC51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52B6F76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503D857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6336847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3D84BFB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28BAC9C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20DCE23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54E0286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auto" w:fill="auto"/>
            <w:noWrap/>
            <w:vAlign w:val="bottom"/>
            <w:hideMark/>
          </w:tcPr>
          <w:p w14:paraId="367B0D5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6250</w:t>
            </w:r>
          </w:p>
        </w:tc>
        <w:tc>
          <w:tcPr>
            <w:tcW w:w="920" w:type="dxa"/>
            <w:tcBorders>
              <w:top w:val="nil"/>
              <w:left w:val="nil"/>
              <w:bottom w:val="single" w:sz="4" w:space="0" w:color="D0CECE"/>
              <w:right w:val="single" w:sz="4" w:space="0" w:color="D0CECE"/>
            </w:tcBorders>
            <w:shd w:val="clear" w:color="000000" w:fill="DDEBF7"/>
            <w:noWrap/>
            <w:vAlign w:val="bottom"/>
            <w:hideMark/>
          </w:tcPr>
          <w:p w14:paraId="29BBFAE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75000</w:t>
            </w:r>
          </w:p>
        </w:tc>
      </w:tr>
      <w:tr w:rsidR="009E788F" w:rsidRPr="009E788F" w14:paraId="6C5144C5"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40882482"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Rent and rates</w:t>
            </w:r>
          </w:p>
        </w:tc>
        <w:tc>
          <w:tcPr>
            <w:tcW w:w="920" w:type="dxa"/>
            <w:tcBorders>
              <w:top w:val="nil"/>
              <w:left w:val="nil"/>
              <w:bottom w:val="single" w:sz="4" w:space="0" w:color="D0CECE"/>
              <w:right w:val="single" w:sz="4" w:space="0" w:color="D0CECE"/>
            </w:tcBorders>
            <w:shd w:val="clear" w:color="auto" w:fill="auto"/>
            <w:noWrap/>
            <w:vAlign w:val="bottom"/>
            <w:hideMark/>
          </w:tcPr>
          <w:p w14:paraId="41ED698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1680</w:t>
            </w:r>
          </w:p>
        </w:tc>
        <w:tc>
          <w:tcPr>
            <w:tcW w:w="920" w:type="dxa"/>
            <w:tcBorders>
              <w:top w:val="nil"/>
              <w:left w:val="nil"/>
              <w:bottom w:val="single" w:sz="4" w:space="0" w:color="D0CECE"/>
              <w:right w:val="single" w:sz="4" w:space="0" w:color="D0CECE"/>
            </w:tcBorders>
            <w:shd w:val="clear" w:color="auto" w:fill="auto"/>
            <w:noWrap/>
            <w:vAlign w:val="bottom"/>
            <w:hideMark/>
          </w:tcPr>
          <w:p w14:paraId="4BF5C21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2E23139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12B2722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62D1F8C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2C42472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05B19BD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09B4185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5D1692E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460E84D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360A9BD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50099DB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auto" w:fill="auto"/>
            <w:noWrap/>
            <w:vAlign w:val="bottom"/>
            <w:hideMark/>
          </w:tcPr>
          <w:p w14:paraId="1BF42CB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600</w:t>
            </w:r>
          </w:p>
        </w:tc>
        <w:tc>
          <w:tcPr>
            <w:tcW w:w="920" w:type="dxa"/>
            <w:tcBorders>
              <w:top w:val="nil"/>
              <w:left w:val="nil"/>
              <w:bottom w:val="single" w:sz="4" w:space="0" w:color="D0CECE"/>
              <w:right w:val="single" w:sz="4" w:space="0" w:color="D0CECE"/>
            </w:tcBorders>
            <w:shd w:val="clear" w:color="000000" w:fill="DDEBF7"/>
            <w:noWrap/>
            <w:vAlign w:val="bottom"/>
            <w:hideMark/>
          </w:tcPr>
          <w:p w14:paraId="0163CA3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8880</w:t>
            </w:r>
          </w:p>
        </w:tc>
      </w:tr>
      <w:tr w:rsidR="009E788F" w:rsidRPr="009E788F" w14:paraId="7A21BA7A"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04C81A87"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Telephone/ Electricity</w:t>
            </w:r>
          </w:p>
        </w:tc>
        <w:tc>
          <w:tcPr>
            <w:tcW w:w="920" w:type="dxa"/>
            <w:tcBorders>
              <w:top w:val="nil"/>
              <w:left w:val="nil"/>
              <w:bottom w:val="single" w:sz="4" w:space="0" w:color="D0CECE"/>
              <w:right w:val="single" w:sz="4" w:space="0" w:color="D0CECE"/>
            </w:tcBorders>
            <w:shd w:val="clear" w:color="auto" w:fill="auto"/>
            <w:noWrap/>
            <w:vAlign w:val="bottom"/>
            <w:hideMark/>
          </w:tcPr>
          <w:p w14:paraId="0BAE6DB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DB3893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90</w:t>
            </w:r>
          </w:p>
        </w:tc>
        <w:tc>
          <w:tcPr>
            <w:tcW w:w="920" w:type="dxa"/>
            <w:tcBorders>
              <w:top w:val="nil"/>
              <w:left w:val="nil"/>
              <w:bottom w:val="single" w:sz="4" w:space="0" w:color="D0CECE"/>
              <w:right w:val="single" w:sz="4" w:space="0" w:color="D0CECE"/>
            </w:tcBorders>
            <w:shd w:val="clear" w:color="auto" w:fill="auto"/>
            <w:noWrap/>
            <w:vAlign w:val="bottom"/>
            <w:hideMark/>
          </w:tcPr>
          <w:p w14:paraId="2BA4530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80</w:t>
            </w:r>
          </w:p>
        </w:tc>
        <w:tc>
          <w:tcPr>
            <w:tcW w:w="920" w:type="dxa"/>
            <w:tcBorders>
              <w:top w:val="nil"/>
              <w:left w:val="nil"/>
              <w:bottom w:val="single" w:sz="4" w:space="0" w:color="D0CECE"/>
              <w:right w:val="single" w:sz="4" w:space="0" w:color="D0CECE"/>
            </w:tcBorders>
            <w:shd w:val="clear" w:color="auto" w:fill="auto"/>
            <w:noWrap/>
            <w:vAlign w:val="bottom"/>
            <w:hideMark/>
          </w:tcPr>
          <w:p w14:paraId="5A1329E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2C3AAF3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6260FBA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3DA3A06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494E05C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5140AC7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3926014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auto" w:fill="auto"/>
            <w:noWrap/>
            <w:vAlign w:val="bottom"/>
            <w:hideMark/>
          </w:tcPr>
          <w:p w14:paraId="020C517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80</w:t>
            </w:r>
          </w:p>
        </w:tc>
        <w:tc>
          <w:tcPr>
            <w:tcW w:w="920" w:type="dxa"/>
            <w:tcBorders>
              <w:top w:val="nil"/>
              <w:left w:val="nil"/>
              <w:bottom w:val="single" w:sz="4" w:space="0" w:color="D0CECE"/>
              <w:right w:val="single" w:sz="4" w:space="0" w:color="D0CECE"/>
            </w:tcBorders>
            <w:shd w:val="clear" w:color="auto" w:fill="auto"/>
            <w:noWrap/>
            <w:vAlign w:val="bottom"/>
            <w:hideMark/>
          </w:tcPr>
          <w:p w14:paraId="2D9E3D6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80</w:t>
            </w:r>
          </w:p>
        </w:tc>
        <w:tc>
          <w:tcPr>
            <w:tcW w:w="920" w:type="dxa"/>
            <w:tcBorders>
              <w:top w:val="nil"/>
              <w:left w:val="nil"/>
              <w:bottom w:val="single" w:sz="4" w:space="0" w:color="D0CECE"/>
              <w:right w:val="single" w:sz="4" w:space="0" w:color="D0CECE"/>
            </w:tcBorders>
            <w:shd w:val="clear" w:color="auto" w:fill="auto"/>
            <w:noWrap/>
            <w:vAlign w:val="bottom"/>
            <w:hideMark/>
          </w:tcPr>
          <w:p w14:paraId="2AA6D6A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90</w:t>
            </w:r>
          </w:p>
        </w:tc>
        <w:tc>
          <w:tcPr>
            <w:tcW w:w="920" w:type="dxa"/>
            <w:tcBorders>
              <w:top w:val="nil"/>
              <w:left w:val="nil"/>
              <w:bottom w:val="single" w:sz="4" w:space="0" w:color="D0CECE"/>
              <w:right w:val="single" w:sz="4" w:space="0" w:color="D0CECE"/>
            </w:tcBorders>
            <w:shd w:val="clear" w:color="000000" w:fill="DDEBF7"/>
            <w:noWrap/>
            <w:vAlign w:val="bottom"/>
            <w:hideMark/>
          </w:tcPr>
          <w:p w14:paraId="5D86095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910</w:t>
            </w:r>
          </w:p>
        </w:tc>
      </w:tr>
      <w:tr w:rsidR="009E788F" w:rsidRPr="009E788F" w14:paraId="5DA64639"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7AFBD307"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Insurances</w:t>
            </w:r>
          </w:p>
        </w:tc>
        <w:tc>
          <w:tcPr>
            <w:tcW w:w="920" w:type="dxa"/>
            <w:tcBorders>
              <w:top w:val="nil"/>
              <w:left w:val="nil"/>
              <w:bottom w:val="single" w:sz="4" w:space="0" w:color="D0CECE"/>
              <w:right w:val="single" w:sz="4" w:space="0" w:color="D0CECE"/>
            </w:tcBorders>
            <w:shd w:val="clear" w:color="auto" w:fill="auto"/>
            <w:noWrap/>
            <w:vAlign w:val="bottom"/>
            <w:hideMark/>
          </w:tcPr>
          <w:p w14:paraId="29DBA55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6A6390F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08BD25B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B5C394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7C0EAFF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A824A2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363EB3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3B43CBD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32F0B52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7635BA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19C033D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7D91A9F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831D03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000000" w:fill="DDEBF7"/>
            <w:noWrap/>
            <w:vAlign w:val="bottom"/>
            <w:hideMark/>
          </w:tcPr>
          <w:p w14:paraId="0A0E322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1680</w:t>
            </w:r>
          </w:p>
        </w:tc>
      </w:tr>
      <w:tr w:rsidR="009E788F" w:rsidRPr="009E788F" w14:paraId="1EFE555B"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4EE0ECEC"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Postage &amp; Stationery</w:t>
            </w:r>
          </w:p>
        </w:tc>
        <w:tc>
          <w:tcPr>
            <w:tcW w:w="920" w:type="dxa"/>
            <w:tcBorders>
              <w:top w:val="nil"/>
              <w:left w:val="nil"/>
              <w:bottom w:val="single" w:sz="4" w:space="0" w:color="D0CECE"/>
              <w:right w:val="single" w:sz="4" w:space="0" w:color="D0CECE"/>
            </w:tcBorders>
            <w:shd w:val="clear" w:color="auto" w:fill="auto"/>
            <w:noWrap/>
            <w:vAlign w:val="bottom"/>
            <w:hideMark/>
          </w:tcPr>
          <w:p w14:paraId="25EDE90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3310D24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2760FFB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4F3EA8E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31E1AFA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3A1D8E4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1AE86BD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617D474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1E256A6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1C6EEC6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6670B54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0CE6B6D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auto" w:fill="auto"/>
            <w:noWrap/>
            <w:vAlign w:val="bottom"/>
            <w:hideMark/>
          </w:tcPr>
          <w:p w14:paraId="0A0208D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w:t>
            </w:r>
          </w:p>
        </w:tc>
        <w:tc>
          <w:tcPr>
            <w:tcW w:w="920" w:type="dxa"/>
            <w:tcBorders>
              <w:top w:val="nil"/>
              <w:left w:val="nil"/>
              <w:bottom w:val="single" w:sz="4" w:space="0" w:color="D0CECE"/>
              <w:right w:val="single" w:sz="4" w:space="0" w:color="D0CECE"/>
            </w:tcBorders>
            <w:shd w:val="clear" w:color="000000" w:fill="DDEBF7"/>
            <w:noWrap/>
            <w:vAlign w:val="bottom"/>
            <w:hideMark/>
          </w:tcPr>
          <w:p w14:paraId="0B1AD23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510</w:t>
            </w:r>
          </w:p>
        </w:tc>
      </w:tr>
      <w:tr w:rsidR="009E788F" w:rsidRPr="009E788F" w14:paraId="25D26275"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1E1D3656"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Travelling &amp; Motor Expenses</w:t>
            </w:r>
          </w:p>
        </w:tc>
        <w:tc>
          <w:tcPr>
            <w:tcW w:w="920" w:type="dxa"/>
            <w:tcBorders>
              <w:top w:val="nil"/>
              <w:left w:val="nil"/>
              <w:bottom w:val="single" w:sz="4" w:space="0" w:color="D0CECE"/>
              <w:right w:val="single" w:sz="4" w:space="0" w:color="D0CECE"/>
            </w:tcBorders>
            <w:shd w:val="clear" w:color="auto" w:fill="auto"/>
            <w:noWrap/>
            <w:vAlign w:val="bottom"/>
            <w:hideMark/>
          </w:tcPr>
          <w:p w14:paraId="61BA568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495AE3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3D48560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1B194EA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34EACC5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2EADC22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5AFE33E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6518ECD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084202F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67788CE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16C3601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60499C0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60</w:t>
            </w:r>
          </w:p>
        </w:tc>
        <w:tc>
          <w:tcPr>
            <w:tcW w:w="920" w:type="dxa"/>
            <w:tcBorders>
              <w:top w:val="nil"/>
              <w:left w:val="nil"/>
              <w:bottom w:val="single" w:sz="4" w:space="0" w:color="D0CECE"/>
              <w:right w:val="single" w:sz="4" w:space="0" w:color="D0CECE"/>
            </w:tcBorders>
            <w:shd w:val="clear" w:color="auto" w:fill="auto"/>
            <w:noWrap/>
            <w:vAlign w:val="bottom"/>
            <w:hideMark/>
          </w:tcPr>
          <w:p w14:paraId="02F3C4A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70</w:t>
            </w:r>
          </w:p>
        </w:tc>
        <w:tc>
          <w:tcPr>
            <w:tcW w:w="920" w:type="dxa"/>
            <w:tcBorders>
              <w:top w:val="nil"/>
              <w:left w:val="nil"/>
              <w:bottom w:val="single" w:sz="4" w:space="0" w:color="D0CECE"/>
              <w:right w:val="single" w:sz="4" w:space="0" w:color="D0CECE"/>
            </w:tcBorders>
            <w:shd w:val="clear" w:color="000000" w:fill="DDEBF7"/>
            <w:noWrap/>
            <w:vAlign w:val="bottom"/>
            <w:hideMark/>
          </w:tcPr>
          <w:p w14:paraId="5CCC547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630</w:t>
            </w:r>
          </w:p>
        </w:tc>
      </w:tr>
      <w:tr w:rsidR="009E788F" w:rsidRPr="009E788F" w14:paraId="07ACCA22"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1317F694"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Professional Fees</w:t>
            </w:r>
          </w:p>
        </w:tc>
        <w:tc>
          <w:tcPr>
            <w:tcW w:w="920" w:type="dxa"/>
            <w:tcBorders>
              <w:top w:val="nil"/>
              <w:left w:val="nil"/>
              <w:bottom w:val="single" w:sz="4" w:space="0" w:color="D0CECE"/>
              <w:right w:val="single" w:sz="4" w:space="0" w:color="D0CECE"/>
            </w:tcBorders>
            <w:shd w:val="clear" w:color="auto" w:fill="auto"/>
            <w:noWrap/>
            <w:vAlign w:val="bottom"/>
            <w:hideMark/>
          </w:tcPr>
          <w:p w14:paraId="195B379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750</w:t>
            </w:r>
          </w:p>
        </w:tc>
        <w:tc>
          <w:tcPr>
            <w:tcW w:w="920" w:type="dxa"/>
            <w:tcBorders>
              <w:top w:val="nil"/>
              <w:left w:val="nil"/>
              <w:bottom w:val="single" w:sz="4" w:space="0" w:color="D0CECE"/>
              <w:right w:val="single" w:sz="4" w:space="0" w:color="D0CECE"/>
            </w:tcBorders>
            <w:shd w:val="clear" w:color="auto" w:fill="auto"/>
            <w:noWrap/>
            <w:vAlign w:val="bottom"/>
            <w:hideMark/>
          </w:tcPr>
          <w:p w14:paraId="5B70CC6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15DC9B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560FF32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CEF12A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AAC60F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210058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BB1995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7544B0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67CFA47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3E516F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6ADC76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3C6DE6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000000" w:fill="DDEBF7"/>
            <w:noWrap/>
            <w:vAlign w:val="bottom"/>
            <w:hideMark/>
          </w:tcPr>
          <w:p w14:paraId="2F4F138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750</w:t>
            </w:r>
          </w:p>
        </w:tc>
      </w:tr>
      <w:tr w:rsidR="009E788F" w:rsidRPr="009E788F" w14:paraId="7FC77BEE"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0AD334A6"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Advertising &amp; Promotions</w:t>
            </w:r>
          </w:p>
        </w:tc>
        <w:tc>
          <w:tcPr>
            <w:tcW w:w="920" w:type="dxa"/>
            <w:tcBorders>
              <w:top w:val="nil"/>
              <w:left w:val="nil"/>
              <w:bottom w:val="single" w:sz="4" w:space="0" w:color="D0CECE"/>
              <w:right w:val="single" w:sz="4" w:space="0" w:color="D0CECE"/>
            </w:tcBorders>
            <w:shd w:val="clear" w:color="auto" w:fill="auto"/>
            <w:noWrap/>
            <w:vAlign w:val="bottom"/>
            <w:hideMark/>
          </w:tcPr>
          <w:p w14:paraId="639783E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300</w:t>
            </w:r>
          </w:p>
        </w:tc>
        <w:tc>
          <w:tcPr>
            <w:tcW w:w="920" w:type="dxa"/>
            <w:tcBorders>
              <w:top w:val="nil"/>
              <w:left w:val="nil"/>
              <w:bottom w:val="single" w:sz="4" w:space="0" w:color="D0CECE"/>
              <w:right w:val="single" w:sz="4" w:space="0" w:color="D0CECE"/>
            </w:tcBorders>
            <w:shd w:val="clear" w:color="auto" w:fill="auto"/>
            <w:noWrap/>
            <w:vAlign w:val="bottom"/>
            <w:hideMark/>
          </w:tcPr>
          <w:p w14:paraId="46ACB06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69F7433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4DD9935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2EF6DAC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4F33100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74F9D3C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2F3F265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24AF449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250</w:t>
            </w:r>
          </w:p>
        </w:tc>
        <w:tc>
          <w:tcPr>
            <w:tcW w:w="920" w:type="dxa"/>
            <w:tcBorders>
              <w:top w:val="nil"/>
              <w:left w:val="nil"/>
              <w:bottom w:val="single" w:sz="4" w:space="0" w:color="D0CECE"/>
              <w:right w:val="single" w:sz="4" w:space="0" w:color="D0CECE"/>
            </w:tcBorders>
            <w:shd w:val="clear" w:color="auto" w:fill="auto"/>
            <w:noWrap/>
            <w:vAlign w:val="bottom"/>
            <w:hideMark/>
          </w:tcPr>
          <w:p w14:paraId="72E7B61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150</w:t>
            </w:r>
          </w:p>
        </w:tc>
        <w:tc>
          <w:tcPr>
            <w:tcW w:w="920" w:type="dxa"/>
            <w:tcBorders>
              <w:top w:val="nil"/>
              <w:left w:val="nil"/>
              <w:bottom w:val="single" w:sz="4" w:space="0" w:color="D0CECE"/>
              <w:right w:val="single" w:sz="4" w:space="0" w:color="D0CECE"/>
            </w:tcBorders>
            <w:shd w:val="clear" w:color="auto" w:fill="auto"/>
            <w:noWrap/>
            <w:vAlign w:val="bottom"/>
            <w:hideMark/>
          </w:tcPr>
          <w:p w14:paraId="3E416AA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160</w:t>
            </w:r>
          </w:p>
        </w:tc>
        <w:tc>
          <w:tcPr>
            <w:tcW w:w="920" w:type="dxa"/>
            <w:tcBorders>
              <w:top w:val="nil"/>
              <w:left w:val="nil"/>
              <w:bottom w:val="single" w:sz="4" w:space="0" w:color="D0CECE"/>
              <w:right w:val="single" w:sz="4" w:space="0" w:color="D0CECE"/>
            </w:tcBorders>
            <w:shd w:val="clear" w:color="auto" w:fill="auto"/>
            <w:noWrap/>
            <w:vAlign w:val="bottom"/>
            <w:hideMark/>
          </w:tcPr>
          <w:p w14:paraId="6EA5112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w:t>
            </w:r>
          </w:p>
        </w:tc>
        <w:tc>
          <w:tcPr>
            <w:tcW w:w="920" w:type="dxa"/>
            <w:tcBorders>
              <w:top w:val="nil"/>
              <w:left w:val="nil"/>
              <w:bottom w:val="single" w:sz="4" w:space="0" w:color="D0CECE"/>
              <w:right w:val="single" w:sz="4" w:space="0" w:color="D0CECE"/>
            </w:tcBorders>
            <w:shd w:val="clear" w:color="auto" w:fill="auto"/>
            <w:noWrap/>
            <w:vAlign w:val="bottom"/>
            <w:hideMark/>
          </w:tcPr>
          <w:p w14:paraId="4D8F335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w:t>
            </w:r>
          </w:p>
        </w:tc>
        <w:tc>
          <w:tcPr>
            <w:tcW w:w="920" w:type="dxa"/>
            <w:tcBorders>
              <w:top w:val="nil"/>
              <w:left w:val="nil"/>
              <w:bottom w:val="single" w:sz="4" w:space="0" w:color="D0CECE"/>
              <w:right w:val="single" w:sz="4" w:space="0" w:color="D0CECE"/>
            </w:tcBorders>
            <w:shd w:val="clear" w:color="000000" w:fill="DDEBF7"/>
            <w:noWrap/>
            <w:vAlign w:val="bottom"/>
            <w:hideMark/>
          </w:tcPr>
          <w:p w14:paraId="09B1A9B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2310</w:t>
            </w:r>
          </w:p>
        </w:tc>
      </w:tr>
      <w:tr w:rsidR="009E788F" w:rsidRPr="009E788F" w14:paraId="2C11FFC6"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22EA661A"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Miscellaneous Expenses</w:t>
            </w:r>
          </w:p>
        </w:tc>
        <w:tc>
          <w:tcPr>
            <w:tcW w:w="920" w:type="dxa"/>
            <w:tcBorders>
              <w:top w:val="nil"/>
              <w:left w:val="nil"/>
              <w:bottom w:val="single" w:sz="4" w:space="0" w:color="D0CECE"/>
              <w:right w:val="single" w:sz="4" w:space="0" w:color="D0CECE"/>
            </w:tcBorders>
            <w:shd w:val="clear" w:color="auto" w:fill="auto"/>
            <w:noWrap/>
            <w:vAlign w:val="bottom"/>
            <w:hideMark/>
          </w:tcPr>
          <w:p w14:paraId="155BCB0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w:t>
            </w:r>
          </w:p>
        </w:tc>
        <w:tc>
          <w:tcPr>
            <w:tcW w:w="920" w:type="dxa"/>
            <w:tcBorders>
              <w:top w:val="nil"/>
              <w:left w:val="nil"/>
              <w:bottom w:val="single" w:sz="4" w:space="0" w:color="D0CECE"/>
              <w:right w:val="single" w:sz="4" w:space="0" w:color="D0CECE"/>
            </w:tcBorders>
            <w:shd w:val="clear" w:color="auto" w:fill="auto"/>
            <w:noWrap/>
            <w:vAlign w:val="bottom"/>
            <w:hideMark/>
          </w:tcPr>
          <w:p w14:paraId="7D88FF1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0BAE377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3592E00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5EA8E91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1103304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42602FF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7F1C1F1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74E0CC4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6F0AB35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088FC75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0EDEEBE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auto" w:fill="auto"/>
            <w:noWrap/>
            <w:vAlign w:val="bottom"/>
            <w:hideMark/>
          </w:tcPr>
          <w:p w14:paraId="190D0FE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50</w:t>
            </w:r>
          </w:p>
        </w:tc>
        <w:tc>
          <w:tcPr>
            <w:tcW w:w="920" w:type="dxa"/>
            <w:tcBorders>
              <w:top w:val="nil"/>
              <w:left w:val="nil"/>
              <w:bottom w:val="single" w:sz="4" w:space="0" w:color="D0CECE"/>
              <w:right w:val="single" w:sz="4" w:space="0" w:color="D0CECE"/>
            </w:tcBorders>
            <w:shd w:val="clear" w:color="000000" w:fill="DDEBF7"/>
            <w:noWrap/>
            <w:vAlign w:val="bottom"/>
            <w:hideMark/>
          </w:tcPr>
          <w:p w14:paraId="2528DF7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800</w:t>
            </w:r>
          </w:p>
        </w:tc>
      </w:tr>
      <w:tr w:rsidR="009E788F" w:rsidRPr="009E788F" w14:paraId="42F9B855"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498E081A"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Capital Expenditure</w:t>
            </w:r>
          </w:p>
        </w:tc>
        <w:tc>
          <w:tcPr>
            <w:tcW w:w="920" w:type="dxa"/>
            <w:tcBorders>
              <w:top w:val="nil"/>
              <w:left w:val="nil"/>
              <w:bottom w:val="single" w:sz="4" w:space="0" w:color="D0CECE"/>
              <w:right w:val="single" w:sz="4" w:space="0" w:color="D0CECE"/>
            </w:tcBorders>
            <w:shd w:val="clear" w:color="auto" w:fill="auto"/>
            <w:noWrap/>
            <w:vAlign w:val="bottom"/>
            <w:hideMark/>
          </w:tcPr>
          <w:p w14:paraId="68D9979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20000</w:t>
            </w:r>
          </w:p>
        </w:tc>
        <w:tc>
          <w:tcPr>
            <w:tcW w:w="920" w:type="dxa"/>
            <w:tcBorders>
              <w:top w:val="nil"/>
              <w:left w:val="nil"/>
              <w:bottom w:val="single" w:sz="4" w:space="0" w:color="D0CECE"/>
              <w:right w:val="single" w:sz="4" w:space="0" w:color="D0CECE"/>
            </w:tcBorders>
            <w:shd w:val="clear" w:color="auto" w:fill="auto"/>
            <w:noWrap/>
            <w:vAlign w:val="bottom"/>
            <w:hideMark/>
          </w:tcPr>
          <w:p w14:paraId="7E9AA83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E34570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8FC0DA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8A46C2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66D6D02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59FBCE1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C1E407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1F9BF59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D296BF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91F887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9C4389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7BBEB9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000000" w:fill="DDEBF7"/>
            <w:noWrap/>
            <w:vAlign w:val="bottom"/>
            <w:hideMark/>
          </w:tcPr>
          <w:p w14:paraId="4F491D6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20000</w:t>
            </w:r>
          </w:p>
        </w:tc>
      </w:tr>
      <w:tr w:rsidR="009E788F" w:rsidRPr="009E788F" w14:paraId="5AC6A6AA"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01216C66"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lastRenderedPageBreak/>
              <w:t>Class 2 National Insurance</w:t>
            </w:r>
          </w:p>
        </w:tc>
        <w:tc>
          <w:tcPr>
            <w:tcW w:w="920" w:type="dxa"/>
            <w:tcBorders>
              <w:top w:val="nil"/>
              <w:left w:val="nil"/>
              <w:bottom w:val="single" w:sz="4" w:space="0" w:color="D0CECE"/>
              <w:right w:val="single" w:sz="4" w:space="0" w:color="D0CECE"/>
            </w:tcBorders>
            <w:shd w:val="clear" w:color="auto" w:fill="auto"/>
            <w:noWrap/>
            <w:vAlign w:val="bottom"/>
            <w:hideMark/>
          </w:tcPr>
          <w:p w14:paraId="7A483E8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09380B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75BE7A7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276C529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01A82E9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2C0F126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59417C7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4051BDE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1AEF646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6CEC2F5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3BE2027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6885567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auto" w:fill="auto"/>
            <w:noWrap/>
            <w:vAlign w:val="bottom"/>
            <w:hideMark/>
          </w:tcPr>
          <w:p w14:paraId="5E53C94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65</w:t>
            </w:r>
          </w:p>
        </w:tc>
        <w:tc>
          <w:tcPr>
            <w:tcW w:w="920" w:type="dxa"/>
            <w:tcBorders>
              <w:top w:val="nil"/>
              <w:left w:val="nil"/>
              <w:bottom w:val="single" w:sz="4" w:space="0" w:color="D0CECE"/>
              <w:right w:val="single" w:sz="4" w:space="0" w:color="D0CECE"/>
            </w:tcBorders>
            <w:shd w:val="clear" w:color="000000" w:fill="DDEBF7"/>
            <w:noWrap/>
            <w:vAlign w:val="bottom"/>
            <w:hideMark/>
          </w:tcPr>
          <w:p w14:paraId="4F5DC11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780</w:t>
            </w:r>
          </w:p>
        </w:tc>
      </w:tr>
      <w:tr w:rsidR="009E788F" w:rsidRPr="009E788F" w14:paraId="7310CD37"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11F4B0E3"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EPoS System</w:t>
            </w:r>
          </w:p>
        </w:tc>
        <w:tc>
          <w:tcPr>
            <w:tcW w:w="920" w:type="dxa"/>
            <w:tcBorders>
              <w:top w:val="nil"/>
              <w:left w:val="nil"/>
              <w:bottom w:val="single" w:sz="4" w:space="0" w:color="D0CECE"/>
              <w:right w:val="single" w:sz="4" w:space="0" w:color="D0CECE"/>
            </w:tcBorders>
            <w:shd w:val="clear" w:color="auto" w:fill="auto"/>
            <w:noWrap/>
            <w:vAlign w:val="bottom"/>
            <w:hideMark/>
          </w:tcPr>
          <w:p w14:paraId="7332A1D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3000</w:t>
            </w:r>
          </w:p>
        </w:tc>
        <w:tc>
          <w:tcPr>
            <w:tcW w:w="920" w:type="dxa"/>
            <w:tcBorders>
              <w:top w:val="nil"/>
              <w:left w:val="nil"/>
              <w:bottom w:val="single" w:sz="4" w:space="0" w:color="D0CECE"/>
              <w:right w:val="single" w:sz="4" w:space="0" w:color="D0CECE"/>
            </w:tcBorders>
            <w:shd w:val="clear" w:color="auto" w:fill="auto"/>
            <w:noWrap/>
            <w:vAlign w:val="bottom"/>
            <w:hideMark/>
          </w:tcPr>
          <w:p w14:paraId="7878C4B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4C1ED50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55DF4AD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7246865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169BF9C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78CA99E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0F7F968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2CBF727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479737D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0F47041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3273871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auto" w:fill="auto"/>
            <w:noWrap/>
            <w:vAlign w:val="bottom"/>
            <w:hideMark/>
          </w:tcPr>
          <w:p w14:paraId="15118C4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40</w:t>
            </w:r>
          </w:p>
        </w:tc>
        <w:tc>
          <w:tcPr>
            <w:tcW w:w="920" w:type="dxa"/>
            <w:tcBorders>
              <w:top w:val="nil"/>
              <w:left w:val="nil"/>
              <w:bottom w:val="single" w:sz="4" w:space="0" w:color="D0CECE"/>
              <w:right w:val="single" w:sz="4" w:space="0" w:color="D0CECE"/>
            </w:tcBorders>
            <w:shd w:val="clear" w:color="000000" w:fill="DDEBF7"/>
            <w:noWrap/>
            <w:vAlign w:val="bottom"/>
            <w:hideMark/>
          </w:tcPr>
          <w:p w14:paraId="5D3FC90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3480</w:t>
            </w:r>
          </w:p>
        </w:tc>
      </w:tr>
      <w:tr w:rsidR="009E788F" w:rsidRPr="009E788F" w14:paraId="2CD4BAE8"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669D9A7C"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Website</w:t>
            </w:r>
          </w:p>
        </w:tc>
        <w:tc>
          <w:tcPr>
            <w:tcW w:w="920" w:type="dxa"/>
            <w:tcBorders>
              <w:top w:val="nil"/>
              <w:left w:val="nil"/>
              <w:bottom w:val="single" w:sz="4" w:space="0" w:color="D0CECE"/>
              <w:right w:val="single" w:sz="4" w:space="0" w:color="D0CECE"/>
            </w:tcBorders>
            <w:shd w:val="clear" w:color="auto" w:fill="auto"/>
            <w:noWrap/>
            <w:vAlign w:val="bottom"/>
            <w:hideMark/>
          </w:tcPr>
          <w:p w14:paraId="473C694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1000</w:t>
            </w:r>
          </w:p>
        </w:tc>
        <w:tc>
          <w:tcPr>
            <w:tcW w:w="920" w:type="dxa"/>
            <w:tcBorders>
              <w:top w:val="nil"/>
              <w:left w:val="nil"/>
              <w:bottom w:val="single" w:sz="4" w:space="0" w:color="D0CECE"/>
              <w:right w:val="single" w:sz="4" w:space="0" w:color="D0CECE"/>
            </w:tcBorders>
            <w:shd w:val="clear" w:color="auto" w:fill="auto"/>
            <w:noWrap/>
            <w:vAlign w:val="bottom"/>
            <w:hideMark/>
          </w:tcPr>
          <w:p w14:paraId="739FA7A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EEF89D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56888ED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FDBD63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FB60A9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5C04FE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7DC6ABC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49B9077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5A5FA0E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1AD1E8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0979F67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26F20F8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000000" w:fill="DDEBF7"/>
            <w:noWrap/>
            <w:vAlign w:val="bottom"/>
            <w:hideMark/>
          </w:tcPr>
          <w:p w14:paraId="2F495F2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1000</w:t>
            </w:r>
          </w:p>
        </w:tc>
      </w:tr>
      <w:tr w:rsidR="009E788F" w:rsidRPr="009E788F" w14:paraId="04E8E55D" w14:textId="77777777" w:rsidTr="009E788F">
        <w:trPr>
          <w:trHeight w:val="360"/>
        </w:trPr>
        <w:tc>
          <w:tcPr>
            <w:tcW w:w="2720" w:type="dxa"/>
            <w:tcBorders>
              <w:top w:val="nil"/>
              <w:left w:val="single" w:sz="4" w:space="0" w:color="D0CECE"/>
              <w:bottom w:val="nil"/>
              <w:right w:val="single" w:sz="4" w:space="0" w:color="D0CECE"/>
            </w:tcBorders>
            <w:shd w:val="clear" w:color="000000" w:fill="DDEBF7"/>
            <w:noWrap/>
            <w:vAlign w:val="bottom"/>
            <w:hideMark/>
          </w:tcPr>
          <w:p w14:paraId="7813184A" w14:textId="77777777" w:rsidR="009E788F" w:rsidRPr="009E788F" w:rsidRDefault="009E788F" w:rsidP="009E788F">
            <w:pPr>
              <w:jc w:val="right"/>
              <w:rPr>
                <w:rFonts w:ascii="Calibri" w:eastAsia="Times New Roman" w:hAnsi="Calibri" w:cs="Calibri"/>
                <w:b/>
                <w:bCs/>
                <w:lang w:eastAsia="en-GB"/>
              </w:rPr>
            </w:pPr>
            <w:r w:rsidRPr="009E788F">
              <w:rPr>
                <w:rFonts w:ascii="Calibri" w:eastAsia="Times New Roman" w:hAnsi="Calibri" w:cs="Calibri"/>
                <w:b/>
                <w:bCs/>
                <w:lang w:eastAsia="en-GB"/>
              </w:rPr>
              <w:t>TOTAL £</w:t>
            </w:r>
          </w:p>
        </w:tc>
        <w:tc>
          <w:tcPr>
            <w:tcW w:w="920" w:type="dxa"/>
            <w:tcBorders>
              <w:top w:val="nil"/>
              <w:left w:val="nil"/>
              <w:bottom w:val="nil"/>
              <w:right w:val="single" w:sz="4" w:space="0" w:color="D0CECE"/>
            </w:tcBorders>
            <w:shd w:val="clear" w:color="000000" w:fill="DDEBF7"/>
            <w:noWrap/>
            <w:vAlign w:val="bottom"/>
            <w:hideMark/>
          </w:tcPr>
          <w:p w14:paraId="0F97D01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37080</w:t>
            </w:r>
          </w:p>
        </w:tc>
        <w:tc>
          <w:tcPr>
            <w:tcW w:w="920" w:type="dxa"/>
            <w:tcBorders>
              <w:top w:val="nil"/>
              <w:left w:val="nil"/>
              <w:bottom w:val="single" w:sz="4" w:space="0" w:color="D0CECE"/>
              <w:right w:val="single" w:sz="4" w:space="0" w:color="D0CECE"/>
            </w:tcBorders>
            <w:shd w:val="clear" w:color="000000" w:fill="DDEBF7"/>
            <w:noWrap/>
            <w:vAlign w:val="bottom"/>
            <w:hideMark/>
          </w:tcPr>
          <w:p w14:paraId="4E15AEF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7665</w:t>
            </w:r>
          </w:p>
        </w:tc>
        <w:tc>
          <w:tcPr>
            <w:tcW w:w="920" w:type="dxa"/>
            <w:tcBorders>
              <w:top w:val="nil"/>
              <w:left w:val="nil"/>
              <w:bottom w:val="single" w:sz="4" w:space="0" w:color="D0CECE"/>
              <w:right w:val="single" w:sz="4" w:space="0" w:color="D0CECE"/>
            </w:tcBorders>
            <w:shd w:val="clear" w:color="000000" w:fill="DDEBF7"/>
            <w:noWrap/>
            <w:vAlign w:val="bottom"/>
            <w:hideMark/>
          </w:tcPr>
          <w:p w14:paraId="30E6C3B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7955</w:t>
            </w:r>
          </w:p>
        </w:tc>
        <w:tc>
          <w:tcPr>
            <w:tcW w:w="920" w:type="dxa"/>
            <w:tcBorders>
              <w:top w:val="nil"/>
              <w:left w:val="nil"/>
              <w:bottom w:val="single" w:sz="4" w:space="0" w:color="D0CECE"/>
              <w:right w:val="single" w:sz="4" w:space="0" w:color="D0CECE"/>
            </w:tcBorders>
            <w:shd w:val="clear" w:color="000000" w:fill="DDEBF7"/>
            <w:noWrap/>
            <w:vAlign w:val="bottom"/>
            <w:hideMark/>
          </w:tcPr>
          <w:p w14:paraId="1FEF89A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8245</w:t>
            </w:r>
          </w:p>
        </w:tc>
        <w:tc>
          <w:tcPr>
            <w:tcW w:w="920" w:type="dxa"/>
            <w:tcBorders>
              <w:top w:val="nil"/>
              <w:left w:val="nil"/>
              <w:bottom w:val="single" w:sz="4" w:space="0" w:color="D0CECE"/>
              <w:right w:val="single" w:sz="4" w:space="0" w:color="D0CECE"/>
            </w:tcBorders>
            <w:shd w:val="clear" w:color="000000" w:fill="DDEBF7"/>
            <w:noWrap/>
            <w:vAlign w:val="bottom"/>
            <w:hideMark/>
          </w:tcPr>
          <w:p w14:paraId="4381297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8645</w:t>
            </w:r>
          </w:p>
        </w:tc>
        <w:tc>
          <w:tcPr>
            <w:tcW w:w="920" w:type="dxa"/>
            <w:tcBorders>
              <w:top w:val="nil"/>
              <w:left w:val="nil"/>
              <w:bottom w:val="single" w:sz="4" w:space="0" w:color="D0CECE"/>
              <w:right w:val="single" w:sz="4" w:space="0" w:color="D0CECE"/>
            </w:tcBorders>
            <w:shd w:val="clear" w:color="000000" w:fill="DDEBF7"/>
            <w:noWrap/>
            <w:vAlign w:val="bottom"/>
            <w:hideMark/>
          </w:tcPr>
          <w:p w14:paraId="4D203A2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8645</w:t>
            </w:r>
          </w:p>
        </w:tc>
        <w:tc>
          <w:tcPr>
            <w:tcW w:w="920" w:type="dxa"/>
            <w:tcBorders>
              <w:top w:val="nil"/>
              <w:left w:val="nil"/>
              <w:bottom w:val="single" w:sz="4" w:space="0" w:color="D0CECE"/>
              <w:right w:val="single" w:sz="4" w:space="0" w:color="D0CECE"/>
            </w:tcBorders>
            <w:shd w:val="clear" w:color="000000" w:fill="DDEBF7"/>
            <w:noWrap/>
            <w:vAlign w:val="bottom"/>
            <w:hideMark/>
          </w:tcPr>
          <w:p w14:paraId="6863E36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8645</w:t>
            </w:r>
          </w:p>
        </w:tc>
        <w:tc>
          <w:tcPr>
            <w:tcW w:w="920" w:type="dxa"/>
            <w:tcBorders>
              <w:top w:val="nil"/>
              <w:left w:val="nil"/>
              <w:bottom w:val="single" w:sz="4" w:space="0" w:color="D0CECE"/>
              <w:right w:val="single" w:sz="4" w:space="0" w:color="D0CECE"/>
            </w:tcBorders>
            <w:shd w:val="clear" w:color="000000" w:fill="DDEBF7"/>
            <w:noWrap/>
            <w:vAlign w:val="bottom"/>
            <w:hideMark/>
          </w:tcPr>
          <w:p w14:paraId="5B17BC3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8645</w:t>
            </w:r>
          </w:p>
        </w:tc>
        <w:tc>
          <w:tcPr>
            <w:tcW w:w="920" w:type="dxa"/>
            <w:tcBorders>
              <w:top w:val="nil"/>
              <w:left w:val="nil"/>
              <w:bottom w:val="single" w:sz="4" w:space="0" w:color="D0CECE"/>
              <w:right w:val="single" w:sz="4" w:space="0" w:color="D0CECE"/>
            </w:tcBorders>
            <w:shd w:val="clear" w:color="000000" w:fill="DDEBF7"/>
            <w:noWrap/>
            <w:vAlign w:val="bottom"/>
            <w:hideMark/>
          </w:tcPr>
          <w:p w14:paraId="389C3CA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8745</w:t>
            </w:r>
          </w:p>
        </w:tc>
        <w:tc>
          <w:tcPr>
            <w:tcW w:w="920" w:type="dxa"/>
            <w:tcBorders>
              <w:top w:val="nil"/>
              <w:left w:val="nil"/>
              <w:bottom w:val="single" w:sz="4" w:space="0" w:color="D0CECE"/>
              <w:right w:val="single" w:sz="4" w:space="0" w:color="D0CECE"/>
            </w:tcBorders>
            <w:shd w:val="clear" w:color="000000" w:fill="DDEBF7"/>
            <w:noWrap/>
            <w:vAlign w:val="bottom"/>
            <w:hideMark/>
          </w:tcPr>
          <w:p w14:paraId="5CCEE49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8645</w:t>
            </w:r>
          </w:p>
        </w:tc>
        <w:tc>
          <w:tcPr>
            <w:tcW w:w="920" w:type="dxa"/>
            <w:tcBorders>
              <w:top w:val="nil"/>
              <w:left w:val="nil"/>
              <w:bottom w:val="single" w:sz="4" w:space="0" w:color="D0CECE"/>
              <w:right w:val="single" w:sz="4" w:space="0" w:color="D0CECE"/>
            </w:tcBorders>
            <w:shd w:val="clear" w:color="000000" w:fill="DDEBF7"/>
            <w:noWrap/>
            <w:vAlign w:val="bottom"/>
            <w:hideMark/>
          </w:tcPr>
          <w:p w14:paraId="0824A1F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8665</w:t>
            </w:r>
          </w:p>
        </w:tc>
        <w:tc>
          <w:tcPr>
            <w:tcW w:w="920" w:type="dxa"/>
            <w:tcBorders>
              <w:top w:val="nil"/>
              <w:left w:val="nil"/>
              <w:bottom w:val="single" w:sz="4" w:space="0" w:color="D0CECE"/>
              <w:right w:val="single" w:sz="4" w:space="0" w:color="D0CECE"/>
            </w:tcBorders>
            <w:shd w:val="clear" w:color="000000" w:fill="DDEBF7"/>
            <w:noWrap/>
            <w:vAlign w:val="bottom"/>
            <w:hideMark/>
          </w:tcPr>
          <w:p w14:paraId="006564A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9515</w:t>
            </w:r>
          </w:p>
        </w:tc>
        <w:tc>
          <w:tcPr>
            <w:tcW w:w="920" w:type="dxa"/>
            <w:tcBorders>
              <w:top w:val="nil"/>
              <w:left w:val="nil"/>
              <w:bottom w:val="single" w:sz="4" w:space="0" w:color="D0CECE"/>
              <w:right w:val="single" w:sz="4" w:space="0" w:color="D0CECE"/>
            </w:tcBorders>
            <w:shd w:val="clear" w:color="000000" w:fill="DDEBF7"/>
            <w:noWrap/>
            <w:vAlign w:val="bottom"/>
            <w:hideMark/>
          </w:tcPr>
          <w:p w14:paraId="4CD34D2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10535</w:t>
            </w:r>
          </w:p>
        </w:tc>
        <w:tc>
          <w:tcPr>
            <w:tcW w:w="920" w:type="dxa"/>
            <w:tcBorders>
              <w:top w:val="nil"/>
              <w:left w:val="nil"/>
              <w:bottom w:val="single" w:sz="4" w:space="0" w:color="D0CECE"/>
              <w:right w:val="single" w:sz="4" w:space="0" w:color="D0CECE"/>
            </w:tcBorders>
            <w:shd w:val="clear" w:color="000000" w:fill="DDEBF7"/>
            <w:noWrap/>
            <w:vAlign w:val="bottom"/>
            <w:hideMark/>
          </w:tcPr>
          <w:p w14:paraId="6143E65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141630</w:t>
            </w:r>
          </w:p>
        </w:tc>
      </w:tr>
      <w:tr w:rsidR="009E788F" w:rsidRPr="009E788F" w14:paraId="085464F4" w14:textId="77777777" w:rsidTr="009E788F">
        <w:trPr>
          <w:trHeight w:val="360"/>
        </w:trPr>
        <w:tc>
          <w:tcPr>
            <w:tcW w:w="2720" w:type="dxa"/>
            <w:tcBorders>
              <w:top w:val="nil"/>
              <w:left w:val="nil"/>
              <w:bottom w:val="nil"/>
              <w:right w:val="nil"/>
            </w:tcBorders>
            <w:shd w:val="clear" w:color="auto" w:fill="auto"/>
            <w:noWrap/>
            <w:vAlign w:val="bottom"/>
            <w:hideMark/>
          </w:tcPr>
          <w:p w14:paraId="75B3CC04" w14:textId="77777777" w:rsidR="009E788F" w:rsidRPr="009E788F" w:rsidRDefault="009E788F" w:rsidP="009E788F">
            <w:pPr>
              <w:jc w:val="right"/>
              <w:rPr>
                <w:rFonts w:ascii="Calibri" w:eastAsia="Times New Roman" w:hAnsi="Calibri" w:cs="Calibri"/>
                <w:lang w:eastAsia="en-GB"/>
              </w:rPr>
            </w:pPr>
          </w:p>
        </w:tc>
        <w:tc>
          <w:tcPr>
            <w:tcW w:w="920" w:type="dxa"/>
            <w:tcBorders>
              <w:top w:val="nil"/>
              <w:left w:val="nil"/>
              <w:bottom w:val="nil"/>
              <w:right w:val="nil"/>
            </w:tcBorders>
            <w:shd w:val="clear" w:color="auto" w:fill="auto"/>
            <w:noWrap/>
            <w:vAlign w:val="bottom"/>
            <w:hideMark/>
          </w:tcPr>
          <w:p w14:paraId="0DA6AE3E"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E772C81"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CF3429B"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2B4F03CF"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151EB54"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0EBDA1C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BF4F65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F9C0CCD"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0A3E519"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6A98B4A4"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7F56D922"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41D4DA39"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auto" w:fill="auto"/>
            <w:noWrap/>
            <w:vAlign w:val="bottom"/>
            <w:hideMark/>
          </w:tcPr>
          <w:p w14:paraId="1DC493B4" w14:textId="77777777" w:rsidR="009E788F" w:rsidRPr="009E788F" w:rsidRDefault="009E788F" w:rsidP="009E788F">
            <w:pPr>
              <w:rPr>
                <w:rFonts w:ascii="Times New Roman" w:eastAsia="Times New Roman" w:hAnsi="Times New Roman" w:cs="Times New Roman"/>
                <w:sz w:val="20"/>
                <w:szCs w:val="20"/>
                <w:lang w:eastAsia="en-GB"/>
              </w:rPr>
            </w:pPr>
          </w:p>
        </w:tc>
        <w:tc>
          <w:tcPr>
            <w:tcW w:w="920" w:type="dxa"/>
            <w:tcBorders>
              <w:top w:val="nil"/>
              <w:left w:val="nil"/>
              <w:bottom w:val="nil"/>
              <w:right w:val="nil"/>
            </w:tcBorders>
            <w:shd w:val="clear" w:color="000000" w:fill="DDEBF7"/>
            <w:noWrap/>
            <w:vAlign w:val="bottom"/>
            <w:hideMark/>
          </w:tcPr>
          <w:p w14:paraId="19630F73"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r w:rsidR="009E788F" w:rsidRPr="009E788F" w14:paraId="1961B51B" w14:textId="77777777" w:rsidTr="009E788F">
        <w:trPr>
          <w:trHeight w:val="360"/>
        </w:trPr>
        <w:tc>
          <w:tcPr>
            <w:tcW w:w="2720" w:type="dxa"/>
            <w:tcBorders>
              <w:top w:val="single" w:sz="4" w:space="0" w:color="D0CECE"/>
              <w:left w:val="single" w:sz="4" w:space="0" w:color="D0CECE"/>
              <w:bottom w:val="single" w:sz="4" w:space="0" w:color="D0CECE"/>
              <w:right w:val="single" w:sz="4" w:space="0" w:color="D0CECE"/>
            </w:tcBorders>
            <w:shd w:val="clear" w:color="auto" w:fill="auto"/>
            <w:noWrap/>
            <w:vAlign w:val="bottom"/>
            <w:hideMark/>
          </w:tcPr>
          <w:p w14:paraId="28B1A4A2"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Income less expenditure</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20592F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-12080</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AE4362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-165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4FFEF60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545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3320FE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3298560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192906D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55F91F3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5295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512FF73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382B0E0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755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66C7279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855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0145E8E1"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835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7203B53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485</w:t>
            </w:r>
          </w:p>
        </w:tc>
        <w:tc>
          <w:tcPr>
            <w:tcW w:w="920" w:type="dxa"/>
            <w:tcBorders>
              <w:top w:val="single" w:sz="4" w:space="0" w:color="D0CECE"/>
              <w:left w:val="nil"/>
              <w:bottom w:val="single" w:sz="4" w:space="0" w:color="D0CECE"/>
              <w:right w:val="single" w:sz="4" w:space="0" w:color="D0CECE"/>
            </w:tcBorders>
            <w:shd w:val="clear" w:color="auto" w:fill="auto"/>
            <w:noWrap/>
            <w:vAlign w:val="bottom"/>
            <w:hideMark/>
          </w:tcPr>
          <w:p w14:paraId="134CB32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3465</w:t>
            </w:r>
          </w:p>
        </w:tc>
        <w:tc>
          <w:tcPr>
            <w:tcW w:w="920" w:type="dxa"/>
            <w:tcBorders>
              <w:top w:val="single" w:sz="4" w:space="0" w:color="D0CECE"/>
              <w:left w:val="nil"/>
              <w:bottom w:val="single" w:sz="4" w:space="0" w:color="D0CECE"/>
              <w:right w:val="single" w:sz="4" w:space="0" w:color="D0CECE"/>
            </w:tcBorders>
            <w:shd w:val="clear" w:color="000000" w:fill="DDEBF7"/>
            <w:noWrap/>
            <w:vAlign w:val="bottom"/>
            <w:hideMark/>
          </w:tcPr>
          <w:p w14:paraId="008214B9"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3810</w:t>
            </w:r>
          </w:p>
        </w:tc>
      </w:tr>
      <w:tr w:rsidR="009E788F" w:rsidRPr="009E788F" w14:paraId="364CE43D"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546D939E"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Opening balance - bank</w:t>
            </w:r>
          </w:p>
        </w:tc>
        <w:tc>
          <w:tcPr>
            <w:tcW w:w="920" w:type="dxa"/>
            <w:tcBorders>
              <w:top w:val="nil"/>
              <w:left w:val="nil"/>
              <w:bottom w:val="single" w:sz="4" w:space="0" w:color="D0CECE"/>
              <w:right w:val="single" w:sz="4" w:space="0" w:color="D0CECE"/>
            </w:tcBorders>
            <w:shd w:val="clear" w:color="auto" w:fill="auto"/>
            <w:noWrap/>
            <w:vAlign w:val="bottom"/>
            <w:hideMark/>
          </w:tcPr>
          <w:p w14:paraId="0AC4EC55"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0</w:t>
            </w:r>
          </w:p>
        </w:tc>
        <w:tc>
          <w:tcPr>
            <w:tcW w:w="920" w:type="dxa"/>
            <w:tcBorders>
              <w:top w:val="nil"/>
              <w:left w:val="nil"/>
              <w:bottom w:val="single" w:sz="4" w:space="0" w:color="D0CECE"/>
              <w:right w:val="single" w:sz="4" w:space="0" w:color="D0CECE"/>
            </w:tcBorders>
            <w:shd w:val="clear" w:color="auto" w:fill="auto"/>
            <w:noWrap/>
            <w:vAlign w:val="bottom"/>
            <w:hideMark/>
          </w:tcPr>
          <w:p w14:paraId="3FAB1F1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-12080</w:t>
            </w:r>
          </w:p>
        </w:tc>
        <w:tc>
          <w:tcPr>
            <w:tcW w:w="920" w:type="dxa"/>
            <w:tcBorders>
              <w:top w:val="nil"/>
              <w:left w:val="nil"/>
              <w:bottom w:val="single" w:sz="4" w:space="0" w:color="D0CECE"/>
              <w:right w:val="single" w:sz="4" w:space="0" w:color="D0CECE"/>
            </w:tcBorders>
            <w:shd w:val="clear" w:color="auto" w:fill="auto"/>
            <w:noWrap/>
            <w:vAlign w:val="bottom"/>
            <w:hideMark/>
          </w:tcPr>
          <w:p w14:paraId="22D4A7A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-12245</w:t>
            </w:r>
          </w:p>
        </w:tc>
        <w:tc>
          <w:tcPr>
            <w:tcW w:w="920" w:type="dxa"/>
            <w:tcBorders>
              <w:top w:val="nil"/>
              <w:left w:val="nil"/>
              <w:bottom w:val="single" w:sz="4" w:space="0" w:color="D0CECE"/>
              <w:right w:val="single" w:sz="4" w:space="0" w:color="D0CECE"/>
            </w:tcBorders>
            <w:shd w:val="clear" w:color="auto" w:fill="auto"/>
            <w:noWrap/>
            <w:vAlign w:val="bottom"/>
            <w:hideMark/>
          </w:tcPr>
          <w:p w14:paraId="532F58A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-11700</w:t>
            </w:r>
          </w:p>
        </w:tc>
        <w:tc>
          <w:tcPr>
            <w:tcW w:w="920" w:type="dxa"/>
            <w:tcBorders>
              <w:top w:val="nil"/>
              <w:left w:val="nil"/>
              <w:bottom w:val="single" w:sz="4" w:space="0" w:color="D0CECE"/>
              <w:right w:val="single" w:sz="4" w:space="0" w:color="D0CECE"/>
            </w:tcBorders>
            <w:shd w:val="clear" w:color="auto" w:fill="auto"/>
            <w:noWrap/>
            <w:vAlign w:val="bottom"/>
            <w:hideMark/>
          </w:tcPr>
          <w:p w14:paraId="5A69BD7D"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-10445</w:t>
            </w:r>
          </w:p>
        </w:tc>
        <w:tc>
          <w:tcPr>
            <w:tcW w:w="920" w:type="dxa"/>
            <w:tcBorders>
              <w:top w:val="nil"/>
              <w:left w:val="nil"/>
              <w:bottom w:val="single" w:sz="4" w:space="0" w:color="D0CECE"/>
              <w:right w:val="single" w:sz="4" w:space="0" w:color="D0CECE"/>
            </w:tcBorders>
            <w:shd w:val="clear" w:color="auto" w:fill="auto"/>
            <w:noWrap/>
            <w:vAlign w:val="bottom"/>
            <w:hideMark/>
          </w:tcPr>
          <w:p w14:paraId="259739A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-9590</w:t>
            </w:r>
          </w:p>
        </w:tc>
        <w:tc>
          <w:tcPr>
            <w:tcW w:w="920" w:type="dxa"/>
            <w:tcBorders>
              <w:top w:val="nil"/>
              <w:left w:val="nil"/>
              <w:bottom w:val="single" w:sz="4" w:space="0" w:color="D0CECE"/>
              <w:right w:val="single" w:sz="4" w:space="0" w:color="D0CECE"/>
            </w:tcBorders>
            <w:shd w:val="clear" w:color="auto" w:fill="auto"/>
            <w:noWrap/>
            <w:vAlign w:val="bottom"/>
            <w:hideMark/>
          </w:tcPr>
          <w:p w14:paraId="358C96D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-8735</w:t>
            </w:r>
          </w:p>
        </w:tc>
        <w:tc>
          <w:tcPr>
            <w:tcW w:w="920" w:type="dxa"/>
            <w:tcBorders>
              <w:top w:val="nil"/>
              <w:left w:val="nil"/>
              <w:bottom w:val="single" w:sz="4" w:space="0" w:color="D0CECE"/>
              <w:right w:val="single" w:sz="4" w:space="0" w:color="D0CECE"/>
            </w:tcBorders>
            <w:shd w:val="clear" w:color="auto" w:fill="auto"/>
            <w:noWrap/>
            <w:vAlign w:val="bottom"/>
            <w:hideMark/>
          </w:tcPr>
          <w:p w14:paraId="6D8271C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-3440</w:t>
            </w:r>
          </w:p>
        </w:tc>
        <w:tc>
          <w:tcPr>
            <w:tcW w:w="920" w:type="dxa"/>
            <w:tcBorders>
              <w:top w:val="nil"/>
              <w:left w:val="nil"/>
              <w:bottom w:val="single" w:sz="4" w:space="0" w:color="D0CECE"/>
              <w:right w:val="single" w:sz="4" w:space="0" w:color="D0CECE"/>
            </w:tcBorders>
            <w:shd w:val="clear" w:color="auto" w:fill="auto"/>
            <w:noWrap/>
            <w:vAlign w:val="bottom"/>
            <w:hideMark/>
          </w:tcPr>
          <w:p w14:paraId="4054567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-2585</w:t>
            </w:r>
          </w:p>
        </w:tc>
        <w:tc>
          <w:tcPr>
            <w:tcW w:w="920" w:type="dxa"/>
            <w:tcBorders>
              <w:top w:val="nil"/>
              <w:left w:val="nil"/>
              <w:bottom w:val="single" w:sz="4" w:space="0" w:color="D0CECE"/>
              <w:right w:val="single" w:sz="4" w:space="0" w:color="D0CECE"/>
            </w:tcBorders>
            <w:shd w:val="clear" w:color="auto" w:fill="auto"/>
            <w:noWrap/>
            <w:vAlign w:val="bottom"/>
            <w:hideMark/>
          </w:tcPr>
          <w:p w14:paraId="7E868F83"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-1830</w:t>
            </w:r>
          </w:p>
        </w:tc>
        <w:tc>
          <w:tcPr>
            <w:tcW w:w="920" w:type="dxa"/>
            <w:tcBorders>
              <w:top w:val="nil"/>
              <w:left w:val="nil"/>
              <w:bottom w:val="single" w:sz="4" w:space="0" w:color="D0CECE"/>
              <w:right w:val="single" w:sz="4" w:space="0" w:color="D0CECE"/>
            </w:tcBorders>
            <w:shd w:val="clear" w:color="auto" w:fill="auto"/>
            <w:noWrap/>
            <w:vAlign w:val="bottom"/>
            <w:hideMark/>
          </w:tcPr>
          <w:p w14:paraId="0B3C84D6"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-975</w:t>
            </w:r>
          </w:p>
        </w:tc>
        <w:tc>
          <w:tcPr>
            <w:tcW w:w="920" w:type="dxa"/>
            <w:tcBorders>
              <w:top w:val="nil"/>
              <w:left w:val="nil"/>
              <w:bottom w:val="single" w:sz="4" w:space="0" w:color="D0CECE"/>
              <w:right w:val="single" w:sz="4" w:space="0" w:color="D0CECE"/>
            </w:tcBorders>
            <w:shd w:val="clear" w:color="auto" w:fill="auto"/>
            <w:noWrap/>
            <w:vAlign w:val="bottom"/>
            <w:hideMark/>
          </w:tcPr>
          <w:p w14:paraId="2BC0BD1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1C23E44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345</w:t>
            </w:r>
          </w:p>
        </w:tc>
        <w:tc>
          <w:tcPr>
            <w:tcW w:w="920" w:type="dxa"/>
            <w:tcBorders>
              <w:top w:val="nil"/>
              <w:left w:val="nil"/>
              <w:bottom w:val="single" w:sz="4" w:space="0" w:color="D0CECE"/>
              <w:right w:val="single" w:sz="4" w:space="0" w:color="D0CECE"/>
            </w:tcBorders>
            <w:shd w:val="clear" w:color="000000" w:fill="DDEBF7"/>
            <w:noWrap/>
            <w:vAlign w:val="bottom"/>
            <w:hideMark/>
          </w:tcPr>
          <w:p w14:paraId="27F9D429"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r w:rsidR="009E788F" w:rsidRPr="009E788F" w14:paraId="121D6BF4" w14:textId="77777777" w:rsidTr="009E788F">
        <w:trPr>
          <w:trHeight w:val="360"/>
        </w:trPr>
        <w:tc>
          <w:tcPr>
            <w:tcW w:w="2720" w:type="dxa"/>
            <w:tcBorders>
              <w:top w:val="nil"/>
              <w:left w:val="single" w:sz="4" w:space="0" w:color="D0CECE"/>
              <w:bottom w:val="single" w:sz="4" w:space="0" w:color="D0CECE"/>
              <w:right w:val="single" w:sz="4" w:space="0" w:color="D0CECE"/>
            </w:tcBorders>
            <w:shd w:val="clear" w:color="auto" w:fill="auto"/>
            <w:noWrap/>
            <w:vAlign w:val="bottom"/>
            <w:hideMark/>
          </w:tcPr>
          <w:p w14:paraId="3EDCCC9B"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Closing balance - bank</w:t>
            </w:r>
          </w:p>
        </w:tc>
        <w:tc>
          <w:tcPr>
            <w:tcW w:w="920" w:type="dxa"/>
            <w:tcBorders>
              <w:top w:val="nil"/>
              <w:left w:val="nil"/>
              <w:bottom w:val="single" w:sz="4" w:space="0" w:color="D0CECE"/>
              <w:right w:val="single" w:sz="4" w:space="0" w:color="D0CECE"/>
            </w:tcBorders>
            <w:shd w:val="clear" w:color="auto" w:fill="auto"/>
            <w:noWrap/>
            <w:vAlign w:val="bottom"/>
            <w:hideMark/>
          </w:tcPr>
          <w:p w14:paraId="37A224FC"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-12080</w:t>
            </w:r>
          </w:p>
        </w:tc>
        <w:tc>
          <w:tcPr>
            <w:tcW w:w="920" w:type="dxa"/>
            <w:tcBorders>
              <w:top w:val="nil"/>
              <w:left w:val="nil"/>
              <w:bottom w:val="single" w:sz="4" w:space="0" w:color="D0CECE"/>
              <w:right w:val="single" w:sz="4" w:space="0" w:color="D0CECE"/>
            </w:tcBorders>
            <w:shd w:val="clear" w:color="auto" w:fill="auto"/>
            <w:noWrap/>
            <w:vAlign w:val="bottom"/>
            <w:hideMark/>
          </w:tcPr>
          <w:p w14:paraId="6271A6BF"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-12245</w:t>
            </w:r>
          </w:p>
        </w:tc>
        <w:tc>
          <w:tcPr>
            <w:tcW w:w="920" w:type="dxa"/>
            <w:tcBorders>
              <w:top w:val="nil"/>
              <w:left w:val="nil"/>
              <w:bottom w:val="single" w:sz="4" w:space="0" w:color="D0CECE"/>
              <w:right w:val="single" w:sz="4" w:space="0" w:color="D0CECE"/>
            </w:tcBorders>
            <w:shd w:val="clear" w:color="auto" w:fill="auto"/>
            <w:noWrap/>
            <w:vAlign w:val="bottom"/>
            <w:hideMark/>
          </w:tcPr>
          <w:p w14:paraId="3D16C70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-11700</w:t>
            </w:r>
          </w:p>
        </w:tc>
        <w:tc>
          <w:tcPr>
            <w:tcW w:w="920" w:type="dxa"/>
            <w:tcBorders>
              <w:top w:val="nil"/>
              <w:left w:val="nil"/>
              <w:bottom w:val="single" w:sz="4" w:space="0" w:color="D0CECE"/>
              <w:right w:val="single" w:sz="4" w:space="0" w:color="D0CECE"/>
            </w:tcBorders>
            <w:shd w:val="clear" w:color="auto" w:fill="auto"/>
            <w:noWrap/>
            <w:vAlign w:val="bottom"/>
            <w:hideMark/>
          </w:tcPr>
          <w:p w14:paraId="2DDD2E2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-10445</w:t>
            </w:r>
          </w:p>
        </w:tc>
        <w:tc>
          <w:tcPr>
            <w:tcW w:w="920" w:type="dxa"/>
            <w:tcBorders>
              <w:top w:val="nil"/>
              <w:left w:val="nil"/>
              <w:bottom w:val="single" w:sz="4" w:space="0" w:color="D0CECE"/>
              <w:right w:val="single" w:sz="4" w:space="0" w:color="D0CECE"/>
            </w:tcBorders>
            <w:shd w:val="clear" w:color="auto" w:fill="auto"/>
            <w:noWrap/>
            <w:vAlign w:val="bottom"/>
            <w:hideMark/>
          </w:tcPr>
          <w:p w14:paraId="193F8DBE"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-9590</w:t>
            </w:r>
          </w:p>
        </w:tc>
        <w:tc>
          <w:tcPr>
            <w:tcW w:w="920" w:type="dxa"/>
            <w:tcBorders>
              <w:top w:val="nil"/>
              <w:left w:val="nil"/>
              <w:bottom w:val="single" w:sz="4" w:space="0" w:color="D0CECE"/>
              <w:right w:val="single" w:sz="4" w:space="0" w:color="D0CECE"/>
            </w:tcBorders>
            <w:shd w:val="clear" w:color="auto" w:fill="auto"/>
            <w:noWrap/>
            <w:vAlign w:val="bottom"/>
            <w:hideMark/>
          </w:tcPr>
          <w:p w14:paraId="362D7F20"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-8735</w:t>
            </w:r>
          </w:p>
        </w:tc>
        <w:tc>
          <w:tcPr>
            <w:tcW w:w="920" w:type="dxa"/>
            <w:tcBorders>
              <w:top w:val="nil"/>
              <w:left w:val="nil"/>
              <w:bottom w:val="single" w:sz="4" w:space="0" w:color="D0CECE"/>
              <w:right w:val="single" w:sz="4" w:space="0" w:color="D0CECE"/>
            </w:tcBorders>
            <w:shd w:val="clear" w:color="auto" w:fill="auto"/>
            <w:noWrap/>
            <w:vAlign w:val="bottom"/>
            <w:hideMark/>
          </w:tcPr>
          <w:p w14:paraId="0A72C4F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-3440</w:t>
            </w:r>
          </w:p>
        </w:tc>
        <w:tc>
          <w:tcPr>
            <w:tcW w:w="920" w:type="dxa"/>
            <w:tcBorders>
              <w:top w:val="nil"/>
              <w:left w:val="nil"/>
              <w:bottom w:val="single" w:sz="4" w:space="0" w:color="D0CECE"/>
              <w:right w:val="single" w:sz="4" w:space="0" w:color="D0CECE"/>
            </w:tcBorders>
            <w:shd w:val="clear" w:color="auto" w:fill="auto"/>
            <w:noWrap/>
            <w:vAlign w:val="bottom"/>
            <w:hideMark/>
          </w:tcPr>
          <w:p w14:paraId="6FFA34FA"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-2585</w:t>
            </w:r>
          </w:p>
        </w:tc>
        <w:tc>
          <w:tcPr>
            <w:tcW w:w="920" w:type="dxa"/>
            <w:tcBorders>
              <w:top w:val="nil"/>
              <w:left w:val="nil"/>
              <w:bottom w:val="single" w:sz="4" w:space="0" w:color="D0CECE"/>
              <w:right w:val="single" w:sz="4" w:space="0" w:color="D0CECE"/>
            </w:tcBorders>
            <w:shd w:val="clear" w:color="auto" w:fill="auto"/>
            <w:noWrap/>
            <w:vAlign w:val="bottom"/>
            <w:hideMark/>
          </w:tcPr>
          <w:p w14:paraId="6CCF5C72"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-1830</w:t>
            </w:r>
          </w:p>
        </w:tc>
        <w:tc>
          <w:tcPr>
            <w:tcW w:w="920" w:type="dxa"/>
            <w:tcBorders>
              <w:top w:val="nil"/>
              <w:left w:val="nil"/>
              <w:bottom w:val="single" w:sz="4" w:space="0" w:color="D0CECE"/>
              <w:right w:val="single" w:sz="4" w:space="0" w:color="D0CECE"/>
            </w:tcBorders>
            <w:shd w:val="clear" w:color="auto" w:fill="auto"/>
            <w:noWrap/>
            <w:vAlign w:val="bottom"/>
            <w:hideMark/>
          </w:tcPr>
          <w:p w14:paraId="6A1A648B"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-975</w:t>
            </w:r>
          </w:p>
        </w:tc>
        <w:tc>
          <w:tcPr>
            <w:tcW w:w="920" w:type="dxa"/>
            <w:tcBorders>
              <w:top w:val="nil"/>
              <w:left w:val="nil"/>
              <w:bottom w:val="single" w:sz="4" w:space="0" w:color="D0CECE"/>
              <w:right w:val="single" w:sz="4" w:space="0" w:color="D0CECE"/>
            </w:tcBorders>
            <w:shd w:val="clear" w:color="auto" w:fill="auto"/>
            <w:noWrap/>
            <w:vAlign w:val="bottom"/>
            <w:hideMark/>
          </w:tcPr>
          <w:p w14:paraId="11900E54"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-140</w:t>
            </w:r>
          </w:p>
        </w:tc>
        <w:tc>
          <w:tcPr>
            <w:tcW w:w="920" w:type="dxa"/>
            <w:tcBorders>
              <w:top w:val="nil"/>
              <w:left w:val="nil"/>
              <w:bottom w:val="single" w:sz="4" w:space="0" w:color="D0CECE"/>
              <w:right w:val="single" w:sz="4" w:space="0" w:color="D0CECE"/>
            </w:tcBorders>
            <w:shd w:val="clear" w:color="auto" w:fill="auto"/>
            <w:noWrap/>
            <w:vAlign w:val="bottom"/>
            <w:hideMark/>
          </w:tcPr>
          <w:p w14:paraId="5E825A38"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345</w:t>
            </w:r>
          </w:p>
        </w:tc>
        <w:tc>
          <w:tcPr>
            <w:tcW w:w="920" w:type="dxa"/>
            <w:tcBorders>
              <w:top w:val="nil"/>
              <w:left w:val="nil"/>
              <w:bottom w:val="single" w:sz="4" w:space="0" w:color="D0CECE"/>
              <w:right w:val="single" w:sz="4" w:space="0" w:color="D0CECE"/>
            </w:tcBorders>
            <w:shd w:val="clear" w:color="auto" w:fill="auto"/>
            <w:noWrap/>
            <w:vAlign w:val="bottom"/>
            <w:hideMark/>
          </w:tcPr>
          <w:p w14:paraId="49CC0EE7" w14:textId="77777777" w:rsidR="009E788F" w:rsidRPr="009E788F" w:rsidRDefault="009E788F" w:rsidP="009E788F">
            <w:pPr>
              <w:jc w:val="right"/>
              <w:rPr>
                <w:rFonts w:ascii="Calibri" w:eastAsia="Times New Roman" w:hAnsi="Calibri" w:cs="Calibri"/>
                <w:lang w:eastAsia="en-GB"/>
              </w:rPr>
            </w:pPr>
            <w:r w:rsidRPr="009E788F">
              <w:rPr>
                <w:rFonts w:ascii="Calibri" w:eastAsia="Times New Roman" w:hAnsi="Calibri" w:cs="Calibri"/>
                <w:lang w:eastAsia="en-GB"/>
              </w:rPr>
              <w:t>3810</w:t>
            </w:r>
          </w:p>
        </w:tc>
        <w:tc>
          <w:tcPr>
            <w:tcW w:w="920" w:type="dxa"/>
            <w:tcBorders>
              <w:top w:val="nil"/>
              <w:left w:val="nil"/>
              <w:bottom w:val="single" w:sz="4" w:space="0" w:color="D0CECE"/>
              <w:right w:val="single" w:sz="4" w:space="0" w:color="D0CECE"/>
            </w:tcBorders>
            <w:shd w:val="clear" w:color="000000" w:fill="DDEBF7"/>
            <w:noWrap/>
            <w:vAlign w:val="bottom"/>
            <w:hideMark/>
          </w:tcPr>
          <w:p w14:paraId="346497B9" w14:textId="77777777" w:rsidR="009E788F" w:rsidRPr="009E788F" w:rsidRDefault="009E788F" w:rsidP="009E788F">
            <w:pPr>
              <w:rPr>
                <w:rFonts w:ascii="Calibri" w:eastAsia="Times New Roman" w:hAnsi="Calibri" w:cs="Calibri"/>
                <w:lang w:eastAsia="en-GB"/>
              </w:rPr>
            </w:pPr>
            <w:r w:rsidRPr="009E788F">
              <w:rPr>
                <w:rFonts w:ascii="Calibri" w:eastAsia="Times New Roman" w:hAnsi="Calibri" w:cs="Calibri"/>
                <w:lang w:eastAsia="en-GB"/>
              </w:rPr>
              <w:t> </w:t>
            </w:r>
          </w:p>
        </w:tc>
      </w:tr>
    </w:tbl>
    <w:p w14:paraId="760C3C39" w14:textId="527569EC" w:rsidR="00FF0780" w:rsidRDefault="009E788F" w:rsidP="009E1493">
      <w:pPr>
        <w:sectPr w:rsidR="00FF0780" w:rsidSect="009E788F">
          <w:pgSz w:w="16839" w:h="11907" w:orient="landscape" w:code="9"/>
          <w:pgMar w:top="1440" w:right="567" w:bottom="1440" w:left="567" w:header="720" w:footer="720" w:gutter="0"/>
          <w:cols w:space="720"/>
          <w:docGrid w:linePitch="360"/>
        </w:sectPr>
      </w:pPr>
      <w:r>
        <w:fldChar w:fldCharType="end"/>
      </w:r>
    </w:p>
    <w:p w14:paraId="583AE8AF" w14:textId="545C51C7" w:rsidR="00FF0780" w:rsidRDefault="00FF0780" w:rsidP="009E1493"/>
    <w:p w14:paraId="2E8680C4" w14:textId="77777777" w:rsidR="00FF0780" w:rsidRPr="00BC5400" w:rsidRDefault="00FF0780" w:rsidP="009E1493"/>
    <w:sectPr w:rsidR="00FF0780" w:rsidRPr="00BC5400" w:rsidSect="005641F5">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B823F4" w14:textId="77777777" w:rsidR="00BC5400" w:rsidRDefault="00BC5400" w:rsidP="00BC5400">
      <w:r>
        <w:separator/>
      </w:r>
    </w:p>
  </w:endnote>
  <w:endnote w:type="continuationSeparator" w:id="0">
    <w:p w14:paraId="5F4F8537" w14:textId="77777777" w:rsidR="00BC5400" w:rsidRDefault="00BC5400" w:rsidP="00BC54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F938A5" w14:textId="77777777" w:rsidR="00BC5400" w:rsidRDefault="00BC5400" w:rsidP="00BC5400">
      <w:r>
        <w:separator/>
      </w:r>
    </w:p>
  </w:footnote>
  <w:footnote w:type="continuationSeparator" w:id="0">
    <w:p w14:paraId="067CE856" w14:textId="77777777" w:rsidR="00BC5400" w:rsidRDefault="00BC5400" w:rsidP="00BC540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A6C4F7" w14:textId="11B55B35" w:rsidR="00BC5400" w:rsidRDefault="00BC5400">
    <w:pPr>
      <w:pStyle w:val="Header"/>
    </w:pPr>
    <w:r>
      <w:t>Ataur Rahman 1806512</w:t>
    </w:r>
  </w:p>
  <w:p w14:paraId="787239D2" w14:textId="77777777" w:rsidR="00BC5400" w:rsidRDefault="00BC54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708187A"/>
    <w:multiLevelType w:val="hybridMultilevel"/>
    <w:tmpl w:val="B36260D6"/>
    <w:lvl w:ilvl="0" w:tplc="6B04FF96">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78E6766"/>
    <w:multiLevelType w:val="multilevel"/>
    <w:tmpl w:val="EBB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E14D0A"/>
    <w:multiLevelType w:val="multilevel"/>
    <w:tmpl w:val="63285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1"/>
  </w:num>
  <w:num w:numId="21">
    <w:abstractNumId w:val="17"/>
  </w:num>
  <w:num w:numId="22">
    <w:abstractNumId w:val="11"/>
  </w:num>
  <w:num w:numId="23">
    <w:abstractNumId w:val="25"/>
  </w:num>
  <w:num w:numId="24">
    <w:abstractNumId w:val="23"/>
  </w:num>
  <w:num w:numId="25">
    <w:abstractNumId w:val="24"/>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977"/>
    <w:rsid w:val="00001E5F"/>
    <w:rsid w:val="000335E8"/>
    <w:rsid w:val="000A0145"/>
    <w:rsid w:val="001E011F"/>
    <w:rsid w:val="001F6550"/>
    <w:rsid w:val="0021523C"/>
    <w:rsid w:val="002751F7"/>
    <w:rsid w:val="00362547"/>
    <w:rsid w:val="00364CB3"/>
    <w:rsid w:val="003B544D"/>
    <w:rsid w:val="0040733C"/>
    <w:rsid w:val="005641F5"/>
    <w:rsid w:val="00645252"/>
    <w:rsid w:val="006B10F3"/>
    <w:rsid w:val="006D3D74"/>
    <w:rsid w:val="007E32E4"/>
    <w:rsid w:val="00805993"/>
    <w:rsid w:val="00834977"/>
    <w:rsid w:val="0083569A"/>
    <w:rsid w:val="008E07A5"/>
    <w:rsid w:val="009E1493"/>
    <w:rsid w:val="009E2CC4"/>
    <w:rsid w:val="009E788F"/>
    <w:rsid w:val="00A037CE"/>
    <w:rsid w:val="00A74801"/>
    <w:rsid w:val="00A9204E"/>
    <w:rsid w:val="00BC5400"/>
    <w:rsid w:val="00BE08A6"/>
    <w:rsid w:val="00C753DC"/>
    <w:rsid w:val="00CC4C48"/>
    <w:rsid w:val="00D43E80"/>
    <w:rsid w:val="00D944E1"/>
    <w:rsid w:val="00DD2D21"/>
    <w:rsid w:val="00E528CB"/>
    <w:rsid w:val="00F57561"/>
    <w:rsid w:val="00F97699"/>
    <w:rsid w:val="00FA7CD6"/>
    <w:rsid w:val="00FF07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CDD2E"/>
  <w15:chartTrackingRefBased/>
  <w15:docId w15:val="{F5A9E753-033A-494F-B41A-7BFBED021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rmalWeb">
    <w:name w:val="Normal (Web)"/>
    <w:basedOn w:val="Normal"/>
    <w:uiPriority w:val="99"/>
    <w:semiHidden/>
    <w:unhideWhenUsed/>
    <w:rsid w:val="00D944E1"/>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unhideWhenUsed/>
    <w:qFormat/>
    <w:rsid w:val="00D43E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56022">
      <w:bodyDiv w:val="1"/>
      <w:marLeft w:val="0"/>
      <w:marRight w:val="0"/>
      <w:marTop w:val="0"/>
      <w:marBottom w:val="0"/>
      <w:divBdr>
        <w:top w:val="none" w:sz="0" w:space="0" w:color="auto"/>
        <w:left w:val="none" w:sz="0" w:space="0" w:color="auto"/>
        <w:bottom w:val="none" w:sz="0" w:space="0" w:color="auto"/>
        <w:right w:val="none" w:sz="0" w:space="0" w:color="auto"/>
      </w:divBdr>
    </w:div>
    <w:div w:id="286275932">
      <w:bodyDiv w:val="1"/>
      <w:marLeft w:val="0"/>
      <w:marRight w:val="0"/>
      <w:marTop w:val="0"/>
      <w:marBottom w:val="0"/>
      <w:divBdr>
        <w:top w:val="none" w:sz="0" w:space="0" w:color="auto"/>
        <w:left w:val="none" w:sz="0" w:space="0" w:color="auto"/>
        <w:bottom w:val="none" w:sz="0" w:space="0" w:color="auto"/>
        <w:right w:val="none" w:sz="0" w:space="0" w:color="auto"/>
      </w:divBdr>
      <w:divsChild>
        <w:div w:id="1018507968">
          <w:marLeft w:val="0"/>
          <w:marRight w:val="0"/>
          <w:marTop w:val="0"/>
          <w:marBottom w:val="0"/>
          <w:divBdr>
            <w:top w:val="none" w:sz="0" w:space="0" w:color="auto"/>
            <w:left w:val="none" w:sz="0" w:space="0" w:color="auto"/>
            <w:bottom w:val="none" w:sz="0" w:space="0" w:color="auto"/>
            <w:right w:val="none" w:sz="0" w:space="0" w:color="auto"/>
          </w:divBdr>
        </w:div>
        <w:div w:id="177351657">
          <w:marLeft w:val="0"/>
          <w:marRight w:val="0"/>
          <w:marTop w:val="0"/>
          <w:marBottom w:val="0"/>
          <w:divBdr>
            <w:top w:val="none" w:sz="0" w:space="0" w:color="auto"/>
            <w:left w:val="none" w:sz="0" w:space="0" w:color="auto"/>
            <w:bottom w:val="none" w:sz="0" w:space="0" w:color="auto"/>
            <w:right w:val="none" w:sz="0" w:space="0" w:color="auto"/>
          </w:divBdr>
        </w:div>
      </w:divsChild>
    </w:div>
    <w:div w:id="443427209">
      <w:bodyDiv w:val="1"/>
      <w:marLeft w:val="0"/>
      <w:marRight w:val="0"/>
      <w:marTop w:val="0"/>
      <w:marBottom w:val="0"/>
      <w:divBdr>
        <w:top w:val="none" w:sz="0" w:space="0" w:color="auto"/>
        <w:left w:val="none" w:sz="0" w:space="0" w:color="auto"/>
        <w:bottom w:val="none" w:sz="0" w:space="0" w:color="auto"/>
        <w:right w:val="none" w:sz="0" w:space="0" w:color="auto"/>
      </w:divBdr>
    </w:div>
    <w:div w:id="559512239">
      <w:bodyDiv w:val="1"/>
      <w:marLeft w:val="0"/>
      <w:marRight w:val="0"/>
      <w:marTop w:val="0"/>
      <w:marBottom w:val="0"/>
      <w:divBdr>
        <w:top w:val="none" w:sz="0" w:space="0" w:color="auto"/>
        <w:left w:val="none" w:sz="0" w:space="0" w:color="auto"/>
        <w:bottom w:val="none" w:sz="0" w:space="0" w:color="auto"/>
        <w:right w:val="none" w:sz="0" w:space="0" w:color="auto"/>
      </w:divBdr>
    </w:div>
    <w:div w:id="616260666">
      <w:bodyDiv w:val="1"/>
      <w:marLeft w:val="0"/>
      <w:marRight w:val="0"/>
      <w:marTop w:val="0"/>
      <w:marBottom w:val="0"/>
      <w:divBdr>
        <w:top w:val="none" w:sz="0" w:space="0" w:color="auto"/>
        <w:left w:val="none" w:sz="0" w:space="0" w:color="auto"/>
        <w:bottom w:val="none" w:sz="0" w:space="0" w:color="auto"/>
        <w:right w:val="none" w:sz="0" w:space="0" w:color="auto"/>
      </w:divBdr>
    </w:div>
    <w:div w:id="773478937">
      <w:bodyDiv w:val="1"/>
      <w:marLeft w:val="0"/>
      <w:marRight w:val="0"/>
      <w:marTop w:val="0"/>
      <w:marBottom w:val="0"/>
      <w:divBdr>
        <w:top w:val="none" w:sz="0" w:space="0" w:color="auto"/>
        <w:left w:val="none" w:sz="0" w:space="0" w:color="auto"/>
        <w:bottom w:val="none" w:sz="0" w:space="0" w:color="auto"/>
        <w:right w:val="none" w:sz="0" w:space="0" w:color="auto"/>
      </w:divBdr>
    </w:div>
    <w:div w:id="908466690">
      <w:bodyDiv w:val="1"/>
      <w:marLeft w:val="0"/>
      <w:marRight w:val="0"/>
      <w:marTop w:val="0"/>
      <w:marBottom w:val="0"/>
      <w:divBdr>
        <w:top w:val="none" w:sz="0" w:space="0" w:color="auto"/>
        <w:left w:val="none" w:sz="0" w:space="0" w:color="auto"/>
        <w:bottom w:val="none" w:sz="0" w:space="0" w:color="auto"/>
        <w:right w:val="none" w:sz="0" w:space="0" w:color="auto"/>
      </w:divBdr>
    </w:div>
    <w:div w:id="959605966">
      <w:bodyDiv w:val="1"/>
      <w:marLeft w:val="0"/>
      <w:marRight w:val="0"/>
      <w:marTop w:val="0"/>
      <w:marBottom w:val="0"/>
      <w:divBdr>
        <w:top w:val="none" w:sz="0" w:space="0" w:color="auto"/>
        <w:left w:val="none" w:sz="0" w:space="0" w:color="auto"/>
        <w:bottom w:val="none" w:sz="0" w:space="0" w:color="auto"/>
        <w:right w:val="none" w:sz="0" w:space="0" w:color="auto"/>
      </w:divBdr>
    </w:div>
    <w:div w:id="1265696797">
      <w:bodyDiv w:val="1"/>
      <w:marLeft w:val="0"/>
      <w:marRight w:val="0"/>
      <w:marTop w:val="0"/>
      <w:marBottom w:val="0"/>
      <w:divBdr>
        <w:top w:val="none" w:sz="0" w:space="0" w:color="auto"/>
        <w:left w:val="none" w:sz="0" w:space="0" w:color="auto"/>
        <w:bottom w:val="none" w:sz="0" w:space="0" w:color="auto"/>
        <w:right w:val="none" w:sz="0" w:space="0" w:color="auto"/>
      </w:divBdr>
    </w:div>
    <w:div w:id="1278098154">
      <w:bodyDiv w:val="1"/>
      <w:marLeft w:val="0"/>
      <w:marRight w:val="0"/>
      <w:marTop w:val="0"/>
      <w:marBottom w:val="0"/>
      <w:divBdr>
        <w:top w:val="none" w:sz="0" w:space="0" w:color="auto"/>
        <w:left w:val="none" w:sz="0" w:space="0" w:color="auto"/>
        <w:bottom w:val="none" w:sz="0" w:space="0" w:color="auto"/>
        <w:right w:val="none" w:sz="0" w:space="0" w:color="auto"/>
      </w:divBdr>
    </w:div>
    <w:div w:id="1450391747">
      <w:bodyDiv w:val="1"/>
      <w:marLeft w:val="0"/>
      <w:marRight w:val="0"/>
      <w:marTop w:val="0"/>
      <w:marBottom w:val="0"/>
      <w:divBdr>
        <w:top w:val="none" w:sz="0" w:space="0" w:color="auto"/>
        <w:left w:val="none" w:sz="0" w:space="0" w:color="auto"/>
        <w:bottom w:val="none" w:sz="0" w:space="0" w:color="auto"/>
        <w:right w:val="none" w:sz="0" w:space="0" w:color="auto"/>
      </w:divBdr>
    </w:div>
    <w:div w:id="1836188774">
      <w:bodyDiv w:val="1"/>
      <w:marLeft w:val="0"/>
      <w:marRight w:val="0"/>
      <w:marTop w:val="0"/>
      <w:marBottom w:val="0"/>
      <w:divBdr>
        <w:top w:val="none" w:sz="0" w:space="0" w:color="auto"/>
        <w:left w:val="none" w:sz="0" w:space="0" w:color="auto"/>
        <w:bottom w:val="none" w:sz="0" w:space="0" w:color="auto"/>
        <w:right w:val="none" w:sz="0" w:space="0" w:color="auto"/>
      </w:divBdr>
    </w:div>
    <w:div w:id="1976905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mobilenewscwp.co.uk/2018/08/15/"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documentManagement/types"/>
    <ds:schemaRef ds:uri="4873beb7-5857-4685-be1f-d57550cc96cc"/>
    <ds:schemaRef ds:uri="http://purl.org/dc/elements/1.1/"/>
    <ds:schemaRef ds:uri="http://www.w3.org/XML/1998/namespace"/>
    <ds:schemaRef ds:uri="http://schemas.openxmlformats.org/package/2006/metadata/core-properties"/>
    <ds:schemaRef ds:uri="http://schemas.microsoft.com/office/2006/metadata/properties"/>
    <ds:schemaRef ds:uri="http://schemas.microsoft.com/office/infopath/2007/PartnerControls"/>
    <ds:schemaRef ds:uri="http://purl.org/dc/dcmitype/"/>
    <ds:schemaRef ds:uri="http://purl.org/dc/te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17</TotalTime>
  <Pages>5</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dc:creator>
  <cp:keywords/>
  <dc:description/>
  <cp:lastModifiedBy>Ataur Rahman</cp:lastModifiedBy>
  <cp:revision>3</cp:revision>
  <cp:lastPrinted>2019-07-02T10:55:00Z</cp:lastPrinted>
  <dcterms:created xsi:type="dcterms:W3CDTF">2019-07-02T10:56:00Z</dcterms:created>
  <dcterms:modified xsi:type="dcterms:W3CDTF">2019-07-02T11:14:00Z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