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488A3" w14:textId="77777777" w:rsidR="005643FD" w:rsidRPr="008C63AB" w:rsidRDefault="005643FD" w:rsidP="008C63AB">
      <w:pPr>
        <w:jc w:val="center"/>
        <w:rPr>
          <w:sz w:val="36"/>
          <w:szCs w:val="36"/>
        </w:rPr>
      </w:pPr>
      <w:r w:rsidRPr="008C63AB">
        <w:rPr>
          <w:noProof/>
          <w:sz w:val="36"/>
          <w:szCs w:val="36"/>
          <w:lang w:val="fr-FR" w:eastAsia="fr-FR"/>
        </w:rPr>
        <w:drawing>
          <wp:inline distT="0" distB="0" distL="0" distR="0" wp14:anchorId="42DD35BB" wp14:editId="3B63317B">
            <wp:extent cx="1962251" cy="876345"/>
            <wp:effectExtent l="0" t="0" r="0" b="0"/>
            <wp:docPr id="13165359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6535949" name=""/>
                    <pic:cNvPicPr/>
                  </pic:nvPicPr>
                  <pic:blipFill>
                    <a:blip r:embed="rId8"/>
                    <a:stretch>
                      <a:fillRect/>
                    </a:stretch>
                  </pic:blipFill>
                  <pic:spPr>
                    <a:xfrm>
                      <a:off x="0" y="0"/>
                      <a:ext cx="1962251" cy="876345"/>
                    </a:xfrm>
                    <a:prstGeom prst="rect">
                      <a:avLst/>
                    </a:prstGeom>
                  </pic:spPr>
                </pic:pic>
              </a:graphicData>
            </a:graphic>
          </wp:inline>
        </w:drawing>
      </w:r>
    </w:p>
    <w:p w14:paraId="611A94AD" w14:textId="77777777" w:rsidR="005643FD" w:rsidRPr="008C63AB" w:rsidRDefault="005643FD" w:rsidP="008C63AB">
      <w:pPr>
        <w:jc w:val="center"/>
        <w:rPr>
          <w:sz w:val="36"/>
          <w:szCs w:val="36"/>
        </w:rPr>
      </w:pPr>
    </w:p>
    <w:p w14:paraId="6BA6B7DC" w14:textId="77777777" w:rsidR="00CC53CE" w:rsidRDefault="00CC53CE" w:rsidP="00CC53CE">
      <w:pPr>
        <w:rPr>
          <w:rFonts w:cs="Arial"/>
          <w:b/>
          <w:bCs/>
        </w:rPr>
      </w:pPr>
    </w:p>
    <w:p w14:paraId="7033D434" w14:textId="77777777" w:rsidR="00CC53CE" w:rsidRDefault="00CC53CE" w:rsidP="00CC53CE">
      <w:pPr>
        <w:rPr>
          <w:rFonts w:cs="Arial"/>
          <w:b/>
          <w:bCs/>
        </w:rPr>
      </w:pPr>
    </w:p>
    <w:p w14:paraId="0B60D23C" w14:textId="77777777" w:rsidR="00CC53CE" w:rsidRDefault="00CC53CE" w:rsidP="00CC53CE">
      <w:pPr>
        <w:rPr>
          <w:rFonts w:cs="Arial"/>
          <w:b/>
          <w:bCs/>
        </w:rPr>
      </w:pPr>
    </w:p>
    <w:p w14:paraId="424A9E3B" w14:textId="77777777" w:rsidR="00CC53CE" w:rsidRDefault="00CC53CE" w:rsidP="00CC53CE">
      <w:pPr>
        <w:rPr>
          <w:rFonts w:cs="Arial"/>
          <w:b/>
          <w:bCs/>
        </w:rPr>
      </w:pPr>
    </w:p>
    <w:p w14:paraId="300783C4" w14:textId="77777777" w:rsidR="00CC53CE" w:rsidRDefault="00CC53CE" w:rsidP="00CC53CE">
      <w:pPr>
        <w:rPr>
          <w:rFonts w:cs="Arial"/>
          <w:b/>
          <w:bCs/>
        </w:rPr>
      </w:pPr>
    </w:p>
    <w:p w14:paraId="3AE2B9E7" w14:textId="77777777" w:rsidR="00CC53CE" w:rsidRDefault="00CC53CE" w:rsidP="00CC53CE">
      <w:pPr>
        <w:rPr>
          <w:rFonts w:cs="Arial"/>
          <w:b/>
          <w:bCs/>
        </w:rPr>
      </w:pPr>
    </w:p>
    <w:p w14:paraId="2D70B73A" w14:textId="77777777" w:rsidR="00CC53CE" w:rsidRDefault="00CC53CE" w:rsidP="00CC53CE">
      <w:pPr>
        <w:rPr>
          <w:rFonts w:cs="Arial"/>
          <w:b/>
          <w:bCs/>
        </w:rPr>
      </w:pPr>
    </w:p>
    <w:p w14:paraId="0FA9C962" w14:textId="77777777" w:rsidR="00CC53CE" w:rsidRDefault="00CC53CE" w:rsidP="00CC53CE">
      <w:pPr>
        <w:rPr>
          <w:rFonts w:cs="Arial"/>
          <w:b/>
          <w:bCs/>
        </w:rPr>
      </w:pPr>
    </w:p>
    <w:p w14:paraId="61797C96" w14:textId="5831F5A6" w:rsidR="00CC53CE" w:rsidRPr="00CC53CE" w:rsidRDefault="00CC53CE" w:rsidP="00CC53CE">
      <w:pPr>
        <w:rPr>
          <w:rFonts w:cs="Arial"/>
        </w:rPr>
      </w:pPr>
      <w:r w:rsidRPr="00CC53CE">
        <w:rPr>
          <w:rFonts w:cs="Arial"/>
          <w:b/>
          <w:bCs/>
        </w:rPr>
        <w:t>Module Cod:</w:t>
      </w:r>
      <w:r w:rsidRPr="00CC53CE">
        <w:rPr>
          <w:rFonts w:cs="Arial"/>
        </w:rPr>
        <w:t xml:space="preserve"> </w:t>
      </w:r>
      <w:r w:rsidR="005643FD" w:rsidRPr="00CC53CE">
        <w:rPr>
          <w:rFonts w:cs="Arial"/>
        </w:rPr>
        <w:t>BMHP5014</w:t>
      </w:r>
      <w:r w:rsidRPr="00CC53CE">
        <w:rPr>
          <w:rFonts w:cs="Arial"/>
        </w:rPr>
        <w:t>:</w:t>
      </w:r>
    </w:p>
    <w:p w14:paraId="53C6AB48" w14:textId="2E548A38" w:rsidR="005643FD" w:rsidRPr="00CC53CE" w:rsidRDefault="00CC53CE" w:rsidP="00CC53CE">
      <w:pPr>
        <w:rPr>
          <w:rFonts w:cs="Arial"/>
        </w:rPr>
      </w:pPr>
      <w:r w:rsidRPr="00CC53CE">
        <w:rPr>
          <w:rFonts w:cs="Arial"/>
          <w:b/>
          <w:bCs/>
        </w:rPr>
        <w:t>Module Name:</w:t>
      </w:r>
      <w:r w:rsidRPr="00CC53CE">
        <w:rPr>
          <w:rFonts w:cs="Arial"/>
        </w:rPr>
        <w:t xml:space="preserve"> </w:t>
      </w:r>
      <w:r w:rsidR="005643FD" w:rsidRPr="00CC53CE">
        <w:rPr>
          <w:rFonts w:cs="Arial"/>
        </w:rPr>
        <w:t>Changemakers: Creativity and Value Creation</w:t>
      </w:r>
    </w:p>
    <w:p w14:paraId="1697CE8A" w14:textId="511E3797" w:rsidR="005643FD" w:rsidRPr="00CC53CE" w:rsidRDefault="005643FD" w:rsidP="00CC53CE">
      <w:pPr>
        <w:rPr>
          <w:rFonts w:cs="Arial"/>
        </w:rPr>
      </w:pPr>
      <w:r w:rsidRPr="00CC53CE">
        <w:rPr>
          <w:rFonts w:cs="Arial"/>
          <w:b/>
          <w:bCs/>
        </w:rPr>
        <w:t>Student Name:</w:t>
      </w:r>
      <w:r w:rsidR="00CC53CE">
        <w:rPr>
          <w:rFonts w:cs="Arial"/>
          <w:b/>
          <w:bCs/>
        </w:rPr>
        <w:t xml:space="preserve"> </w:t>
      </w:r>
      <w:r w:rsidR="00CC53CE">
        <w:rPr>
          <w:rFonts w:cs="Arial"/>
        </w:rPr>
        <w:t>Rosangela Maria de Sousa Rodrigues-Varkucs</w:t>
      </w:r>
    </w:p>
    <w:p w14:paraId="58DB4252" w14:textId="546BAA00" w:rsidR="005643FD" w:rsidRPr="00CC53CE" w:rsidRDefault="005643FD" w:rsidP="00CC53CE">
      <w:pPr>
        <w:rPr>
          <w:rFonts w:cs="Arial"/>
          <w:b/>
          <w:bCs/>
        </w:rPr>
      </w:pPr>
      <w:r w:rsidRPr="00CC53CE">
        <w:rPr>
          <w:rFonts w:cs="Arial"/>
          <w:b/>
          <w:bCs/>
        </w:rPr>
        <w:t>Student ID</w:t>
      </w:r>
      <w:r w:rsidR="00CC53CE" w:rsidRPr="00CC53CE">
        <w:rPr>
          <w:rFonts w:cs="Arial"/>
          <w:b/>
          <w:bCs/>
        </w:rPr>
        <w:t>:</w:t>
      </w:r>
      <w:r w:rsidR="00CC53CE">
        <w:rPr>
          <w:rFonts w:cs="Arial"/>
          <w:b/>
          <w:bCs/>
        </w:rPr>
        <w:t xml:space="preserve"> 2336619</w:t>
      </w:r>
    </w:p>
    <w:p w14:paraId="22BD0EC7" w14:textId="6CE67309" w:rsidR="00CC53CE" w:rsidRPr="00CC53CE" w:rsidRDefault="00CC53CE" w:rsidP="00CC53CE">
      <w:pPr>
        <w:rPr>
          <w:rFonts w:cs="Arial"/>
        </w:rPr>
      </w:pPr>
      <w:r w:rsidRPr="00CC53CE">
        <w:rPr>
          <w:rFonts w:cs="Arial"/>
          <w:b/>
          <w:bCs/>
        </w:rPr>
        <w:t>Lecture Name:</w:t>
      </w:r>
      <w:r>
        <w:rPr>
          <w:rFonts w:cs="Arial"/>
          <w:b/>
          <w:bCs/>
        </w:rPr>
        <w:t xml:space="preserve"> </w:t>
      </w:r>
      <w:r>
        <w:rPr>
          <w:rFonts w:cs="Arial"/>
        </w:rPr>
        <w:t>Dr Laila Sura</w:t>
      </w:r>
      <w:r w:rsidR="00F230CB">
        <w:rPr>
          <w:rFonts w:cs="Arial"/>
        </w:rPr>
        <w:t>n</w:t>
      </w:r>
      <w:r>
        <w:rPr>
          <w:rFonts w:cs="Arial"/>
        </w:rPr>
        <w:t>i</w:t>
      </w:r>
    </w:p>
    <w:p w14:paraId="01479518" w14:textId="77777777" w:rsidR="00CC53CE" w:rsidRDefault="00CC53CE" w:rsidP="00CC53CE">
      <w:pPr>
        <w:rPr>
          <w:rFonts w:cs="Arial"/>
          <w:b/>
          <w:bCs/>
        </w:rPr>
      </w:pPr>
      <w:r>
        <w:rPr>
          <w:rFonts w:cs="Arial"/>
          <w:b/>
          <w:bCs/>
        </w:rPr>
        <w:t xml:space="preserve">                         </w:t>
      </w:r>
    </w:p>
    <w:p w14:paraId="5FBC5180" w14:textId="77777777" w:rsidR="00CC53CE" w:rsidRDefault="00CC53CE" w:rsidP="00CC53CE">
      <w:pPr>
        <w:rPr>
          <w:rFonts w:cs="Arial"/>
          <w:b/>
          <w:bCs/>
        </w:rPr>
      </w:pPr>
    </w:p>
    <w:p w14:paraId="5B5FAC1A" w14:textId="77777777" w:rsidR="00CC53CE" w:rsidRDefault="00CC53CE" w:rsidP="00CC53CE">
      <w:pPr>
        <w:rPr>
          <w:rFonts w:cs="Arial"/>
          <w:b/>
          <w:bCs/>
        </w:rPr>
      </w:pPr>
    </w:p>
    <w:p w14:paraId="21CC23BE" w14:textId="77777777" w:rsidR="00CC53CE" w:rsidRDefault="00CC53CE" w:rsidP="00CC53CE">
      <w:pPr>
        <w:rPr>
          <w:rFonts w:cs="Arial"/>
          <w:b/>
          <w:bCs/>
        </w:rPr>
      </w:pPr>
    </w:p>
    <w:p w14:paraId="3F602133" w14:textId="19A12831" w:rsidR="00CC53CE" w:rsidRPr="00CC53CE" w:rsidRDefault="00CC53CE" w:rsidP="00CC53CE">
      <w:pPr>
        <w:rPr>
          <w:rFonts w:cs="Arial"/>
        </w:rPr>
      </w:pPr>
      <w:r>
        <w:rPr>
          <w:rFonts w:cs="Arial"/>
          <w:b/>
          <w:bCs/>
        </w:rPr>
        <w:t xml:space="preserve">                                                                     Date: </w:t>
      </w:r>
      <w:r>
        <w:rPr>
          <w:rFonts w:cs="Arial"/>
        </w:rPr>
        <w:t>07/ 12/ 2025</w:t>
      </w:r>
    </w:p>
    <w:p w14:paraId="6E8C3AD9" w14:textId="77777777" w:rsidR="005643FD" w:rsidRPr="008C63AB" w:rsidRDefault="005643FD" w:rsidP="008C63AB">
      <w:pPr>
        <w:jc w:val="center"/>
        <w:rPr>
          <w:sz w:val="36"/>
          <w:szCs w:val="36"/>
        </w:rPr>
      </w:pPr>
    </w:p>
    <w:p w14:paraId="531BFEA4" w14:textId="740AD6CF" w:rsidR="005643FD" w:rsidRPr="008C63AB" w:rsidRDefault="005643FD" w:rsidP="004F363C">
      <w:pPr>
        <w:rPr>
          <w:sz w:val="36"/>
          <w:szCs w:val="36"/>
        </w:rPr>
      </w:pPr>
    </w:p>
    <w:sdt>
      <w:sdtPr>
        <w:rPr>
          <w:rFonts w:ascii="Arial" w:eastAsiaTheme="minorHAnsi" w:hAnsi="Arial" w:cstheme="minorBidi"/>
          <w:color w:val="auto"/>
          <w:kern w:val="2"/>
          <w:sz w:val="24"/>
          <w:szCs w:val="24"/>
        </w:rPr>
        <w:id w:val="-1873609155"/>
        <w:docPartObj>
          <w:docPartGallery w:val="Table of Contents"/>
          <w:docPartUnique/>
        </w:docPartObj>
      </w:sdtPr>
      <w:sdtEndPr>
        <w:rPr>
          <w:b/>
          <w:bCs/>
          <w:noProof/>
        </w:rPr>
      </w:sdtEndPr>
      <w:sdtContent>
        <w:p w14:paraId="7404C6D2" w14:textId="77777777" w:rsidR="005643FD" w:rsidRDefault="005643FD">
          <w:pPr>
            <w:pStyle w:val="TOCHeading"/>
          </w:pPr>
          <w:r>
            <w:t>Table of Contents</w:t>
          </w:r>
        </w:p>
        <w:p w14:paraId="764C600B" w14:textId="77777777" w:rsidR="005643FD" w:rsidRDefault="00666846">
          <w:pPr>
            <w:pStyle w:val="TOC1"/>
            <w:tabs>
              <w:tab w:val="right" w:leader="dot" w:pos="9350"/>
            </w:tabs>
            <w:rPr>
              <w:rFonts w:asciiTheme="minorHAnsi" w:eastAsiaTheme="minorEastAsia" w:hAnsiTheme="minorHAnsi"/>
              <w:noProof/>
            </w:rPr>
          </w:pPr>
          <w:r>
            <w:fldChar w:fldCharType="begin"/>
          </w:r>
          <w:r w:rsidR="005643FD">
            <w:instrText xml:space="preserve"> TOC \o "1-3" \h \z \u </w:instrText>
          </w:r>
          <w:r>
            <w:fldChar w:fldCharType="separate"/>
          </w:r>
          <w:hyperlink w:anchor="_Toc214975392" w:history="1">
            <w:r w:rsidR="005643FD" w:rsidRPr="00953396">
              <w:rPr>
                <w:rStyle w:val="Hyperlink"/>
                <w:noProof/>
              </w:rPr>
              <w:t>Section 1 – Poster</w:t>
            </w:r>
            <w:r w:rsidR="005643FD">
              <w:rPr>
                <w:noProof/>
                <w:webHidden/>
              </w:rPr>
              <w:tab/>
            </w:r>
            <w:r>
              <w:rPr>
                <w:noProof/>
                <w:webHidden/>
              </w:rPr>
              <w:fldChar w:fldCharType="begin"/>
            </w:r>
            <w:r w:rsidR="005643FD">
              <w:rPr>
                <w:noProof/>
                <w:webHidden/>
              </w:rPr>
              <w:instrText xml:space="preserve"> PAGEREF _Toc214975392 \h </w:instrText>
            </w:r>
            <w:r>
              <w:rPr>
                <w:noProof/>
                <w:webHidden/>
              </w:rPr>
            </w:r>
            <w:r>
              <w:rPr>
                <w:noProof/>
                <w:webHidden/>
              </w:rPr>
              <w:fldChar w:fldCharType="separate"/>
            </w:r>
            <w:r w:rsidR="005643FD">
              <w:rPr>
                <w:noProof/>
                <w:webHidden/>
              </w:rPr>
              <w:t>3</w:t>
            </w:r>
            <w:r>
              <w:rPr>
                <w:noProof/>
                <w:webHidden/>
              </w:rPr>
              <w:fldChar w:fldCharType="end"/>
            </w:r>
          </w:hyperlink>
        </w:p>
        <w:p w14:paraId="6B0D8CA4" w14:textId="77777777" w:rsidR="005643FD" w:rsidRDefault="005643FD">
          <w:pPr>
            <w:pStyle w:val="TOC1"/>
            <w:tabs>
              <w:tab w:val="right" w:leader="dot" w:pos="9350"/>
            </w:tabs>
            <w:rPr>
              <w:rFonts w:asciiTheme="minorHAnsi" w:eastAsiaTheme="minorEastAsia" w:hAnsiTheme="minorHAnsi"/>
              <w:noProof/>
            </w:rPr>
          </w:pPr>
          <w:hyperlink w:anchor="_Toc214975393" w:history="1">
            <w:r w:rsidRPr="00953396">
              <w:rPr>
                <w:rStyle w:val="Hyperlink"/>
                <w:noProof/>
              </w:rPr>
              <w:t>Section 2 – Written Pitch</w:t>
            </w:r>
            <w:r>
              <w:rPr>
                <w:noProof/>
                <w:webHidden/>
              </w:rPr>
              <w:tab/>
            </w:r>
            <w:r w:rsidR="00666846">
              <w:rPr>
                <w:noProof/>
                <w:webHidden/>
              </w:rPr>
              <w:fldChar w:fldCharType="begin"/>
            </w:r>
            <w:r>
              <w:rPr>
                <w:noProof/>
                <w:webHidden/>
              </w:rPr>
              <w:instrText xml:space="preserve"> PAGEREF _Toc214975393 \h </w:instrText>
            </w:r>
            <w:r w:rsidR="00666846">
              <w:rPr>
                <w:noProof/>
                <w:webHidden/>
              </w:rPr>
            </w:r>
            <w:r w:rsidR="00666846">
              <w:rPr>
                <w:noProof/>
                <w:webHidden/>
              </w:rPr>
              <w:fldChar w:fldCharType="separate"/>
            </w:r>
            <w:r>
              <w:rPr>
                <w:noProof/>
                <w:webHidden/>
              </w:rPr>
              <w:t>4</w:t>
            </w:r>
            <w:r w:rsidR="00666846">
              <w:rPr>
                <w:noProof/>
                <w:webHidden/>
              </w:rPr>
              <w:fldChar w:fldCharType="end"/>
            </w:r>
          </w:hyperlink>
        </w:p>
        <w:p w14:paraId="01D95928" w14:textId="77777777" w:rsidR="005643FD" w:rsidRDefault="005643FD">
          <w:pPr>
            <w:pStyle w:val="TOC2"/>
            <w:tabs>
              <w:tab w:val="right" w:leader="dot" w:pos="9350"/>
            </w:tabs>
            <w:rPr>
              <w:rFonts w:asciiTheme="minorHAnsi" w:eastAsiaTheme="minorEastAsia" w:hAnsiTheme="minorHAnsi"/>
              <w:noProof/>
            </w:rPr>
          </w:pPr>
          <w:hyperlink w:anchor="_Toc214975394" w:history="1">
            <w:r w:rsidRPr="00953396">
              <w:rPr>
                <w:rStyle w:val="Hyperlink"/>
                <w:noProof/>
              </w:rPr>
              <w:t>Introduction</w:t>
            </w:r>
            <w:r>
              <w:rPr>
                <w:noProof/>
                <w:webHidden/>
              </w:rPr>
              <w:tab/>
            </w:r>
            <w:r w:rsidR="00666846">
              <w:rPr>
                <w:noProof/>
                <w:webHidden/>
              </w:rPr>
              <w:fldChar w:fldCharType="begin"/>
            </w:r>
            <w:r>
              <w:rPr>
                <w:noProof/>
                <w:webHidden/>
              </w:rPr>
              <w:instrText xml:space="preserve"> PAGEREF _Toc214975394 \h </w:instrText>
            </w:r>
            <w:r w:rsidR="00666846">
              <w:rPr>
                <w:noProof/>
                <w:webHidden/>
              </w:rPr>
            </w:r>
            <w:r w:rsidR="00666846">
              <w:rPr>
                <w:noProof/>
                <w:webHidden/>
              </w:rPr>
              <w:fldChar w:fldCharType="separate"/>
            </w:r>
            <w:r>
              <w:rPr>
                <w:noProof/>
                <w:webHidden/>
              </w:rPr>
              <w:t>4</w:t>
            </w:r>
            <w:r w:rsidR="00666846">
              <w:rPr>
                <w:noProof/>
                <w:webHidden/>
              </w:rPr>
              <w:fldChar w:fldCharType="end"/>
            </w:r>
          </w:hyperlink>
        </w:p>
        <w:p w14:paraId="0A3E0477" w14:textId="77777777" w:rsidR="005643FD" w:rsidRDefault="005643FD">
          <w:pPr>
            <w:pStyle w:val="TOC2"/>
            <w:tabs>
              <w:tab w:val="right" w:leader="dot" w:pos="9350"/>
            </w:tabs>
            <w:rPr>
              <w:rFonts w:asciiTheme="minorHAnsi" w:eastAsiaTheme="minorEastAsia" w:hAnsiTheme="minorHAnsi"/>
              <w:noProof/>
            </w:rPr>
          </w:pPr>
          <w:hyperlink w:anchor="_Toc214975395" w:history="1">
            <w:r w:rsidRPr="00953396">
              <w:rPr>
                <w:rStyle w:val="Hyperlink"/>
                <w:noProof/>
              </w:rPr>
              <w:t>Rationale and Value Creation</w:t>
            </w:r>
            <w:r>
              <w:rPr>
                <w:noProof/>
                <w:webHidden/>
              </w:rPr>
              <w:tab/>
            </w:r>
            <w:r w:rsidR="00666846">
              <w:rPr>
                <w:noProof/>
                <w:webHidden/>
              </w:rPr>
              <w:fldChar w:fldCharType="begin"/>
            </w:r>
            <w:r>
              <w:rPr>
                <w:noProof/>
                <w:webHidden/>
              </w:rPr>
              <w:instrText xml:space="preserve"> PAGEREF _Toc214975395 \h </w:instrText>
            </w:r>
            <w:r w:rsidR="00666846">
              <w:rPr>
                <w:noProof/>
                <w:webHidden/>
              </w:rPr>
            </w:r>
            <w:r w:rsidR="00666846">
              <w:rPr>
                <w:noProof/>
                <w:webHidden/>
              </w:rPr>
              <w:fldChar w:fldCharType="separate"/>
            </w:r>
            <w:r>
              <w:rPr>
                <w:noProof/>
                <w:webHidden/>
              </w:rPr>
              <w:t>4</w:t>
            </w:r>
            <w:r w:rsidR="00666846">
              <w:rPr>
                <w:noProof/>
                <w:webHidden/>
              </w:rPr>
              <w:fldChar w:fldCharType="end"/>
            </w:r>
          </w:hyperlink>
        </w:p>
        <w:p w14:paraId="083DEDCD" w14:textId="77777777" w:rsidR="005643FD" w:rsidRDefault="005643FD">
          <w:pPr>
            <w:pStyle w:val="TOC2"/>
            <w:tabs>
              <w:tab w:val="right" w:leader="dot" w:pos="9350"/>
            </w:tabs>
            <w:rPr>
              <w:rFonts w:asciiTheme="minorHAnsi" w:eastAsiaTheme="minorEastAsia" w:hAnsiTheme="minorHAnsi"/>
              <w:noProof/>
            </w:rPr>
          </w:pPr>
          <w:hyperlink w:anchor="_Toc214975396" w:history="1">
            <w:r w:rsidRPr="00953396">
              <w:rPr>
                <w:rStyle w:val="Hyperlink"/>
                <w:noProof/>
              </w:rPr>
              <w:t>Policy and Legislative Context</w:t>
            </w:r>
            <w:r>
              <w:rPr>
                <w:noProof/>
                <w:webHidden/>
              </w:rPr>
              <w:tab/>
            </w:r>
            <w:r w:rsidR="00666846">
              <w:rPr>
                <w:noProof/>
                <w:webHidden/>
              </w:rPr>
              <w:fldChar w:fldCharType="begin"/>
            </w:r>
            <w:r>
              <w:rPr>
                <w:noProof/>
                <w:webHidden/>
              </w:rPr>
              <w:instrText xml:space="preserve"> PAGEREF _Toc214975396 \h </w:instrText>
            </w:r>
            <w:r w:rsidR="00666846">
              <w:rPr>
                <w:noProof/>
                <w:webHidden/>
              </w:rPr>
            </w:r>
            <w:r w:rsidR="00666846">
              <w:rPr>
                <w:noProof/>
                <w:webHidden/>
              </w:rPr>
              <w:fldChar w:fldCharType="separate"/>
            </w:r>
            <w:r>
              <w:rPr>
                <w:noProof/>
                <w:webHidden/>
              </w:rPr>
              <w:t>4</w:t>
            </w:r>
            <w:r w:rsidR="00666846">
              <w:rPr>
                <w:noProof/>
                <w:webHidden/>
              </w:rPr>
              <w:fldChar w:fldCharType="end"/>
            </w:r>
          </w:hyperlink>
        </w:p>
        <w:p w14:paraId="4AD88E28" w14:textId="77777777" w:rsidR="005643FD" w:rsidRDefault="005643FD">
          <w:pPr>
            <w:pStyle w:val="TOC2"/>
            <w:tabs>
              <w:tab w:val="right" w:leader="dot" w:pos="9350"/>
            </w:tabs>
            <w:rPr>
              <w:rFonts w:asciiTheme="minorHAnsi" w:eastAsiaTheme="minorEastAsia" w:hAnsiTheme="minorHAnsi"/>
              <w:noProof/>
            </w:rPr>
          </w:pPr>
          <w:hyperlink w:anchor="_Toc214975397" w:history="1">
            <w:r w:rsidRPr="00953396">
              <w:rPr>
                <w:rStyle w:val="Hyperlink"/>
                <w:noProof/>
              </w:rPr>
              <w:t>Evidence and Innovation</w:t>
            </w:r>
            <w:r>
              <w:rPr>
                <w:noProof/>
                <w:webHidden/>
              </w:rPr>
              <w:tab/>
            </w:r>
            <w:r w:rsidR="00666846">
              <w:rPr>
                <w:noProof/>
                <w:webHidden/>
              </w:rPr>
              <w:fldChar w:fldCharType="begin"/>
            </w:r>
            <w:r>
              <w:rPr>
                <w:noProof/>
                <w:webHidden/>
              </w:rPr>
              <w:instrText xml:space="preserve"> PAGEREF _Toc214975397 \h </w:instrText>
            </w:r>
            <w:r w:rsidR="00666846">
              <w:rPr>
                <w:noProof/>
                <w:webHidden/>
              </w:rPr>
            </w:r>
            <w:r w:rsidR="00666846">
              <w:rPr>
                <w:noProof/>
                <w:webHidden/>
              </w:rPr>
              <w:fldChar w:fldCharType="separate"/>
            </w:r>
            <w:r>
              <w:rPr>
                <w:noProof/>
                <w:webHidden/>
              </w:rPr>
              <w:t>5</w:t>
            </w:r>
            <w:r w:rsidR="00666846">
              <w:rPr>
                <w:noProof/>
                <w:webHidden/>
              </w:rPr>
              <w:fldChar w:fldCharType="end"/>
            </w:r>
          </w:hyperlink>
        </w:p>
        <w:p w14:paraId="70D2640E" w14:textId="77777777" w:rsidR="005643FD" w:rsidRDefault="005643FD">
          <w:pPr>
            <w:pStyle w:val="TOC2"/>
            <w:tabs>
              <w:tab w:val="right" w:leader="dot" w:pos="9350"/>
            </w:tabs>
            <w:rPr>
              <w:rFonts w:asciiTheme="minorHAnsi" w:eastAsiaTheme="minorEastAsia" w:hAnsiTheme="minorHAnsi"/>
              <w:noProof/>
            </w:rPr>
          </w:pPr>
          <w:hyperlink w:anchor="_Toc214975398" w:history="1">
            <w:r w:rsidRPr="00953396">
              <w:rPr>
                <w:rStyle w:val="Hyperlink"/>
                <w:noProof/>
              </w:rPr>
              <w:t>Implementation and Engagement Strategy</w:t>
            </w:r>
            <w:r>
              <w:rPr>
                <w:noProof/>
                <w:webHidden/>
              </w:rPr>
              <w:tab/>
            </w:r>
            <w:r w:rsidR="00666846">
              <w:rPr>
                <w:noProof/>
                <w:webHidden/>
              </w:rPr>
              <w:fldChar w:fldCharType="begin"/>
            </w:r>
            <w:r>
              <w:rPr>
                <w:noProof/>
                <w:webHidden/>
              </w:rPr>
              <w:instrText xml:space="preserve"> PAGEREF _Toc214975398 \h </w:instrText>
            </w:r>
            <w:r w:rsidR="00666846">
              <w:rPr>
                <w:noProof/>
                <w:webHidden/>
              </w:rPr>
            </w:r>
            <w:r w:rsidR="00666846">
              <w:rPr>
                <w:noProof/>
                <w:webHidden/>
              </w:rPr>
              <w:fldChar w:fldCharType="separate"/>
            </w:r>
            <w:r>
              <w:rPr>
                <w:noProof/>
                <w:webHidden/>
              </w:rPr>
              <w:t>5</w:t>
            </w:r>
            <w:r w:rsidR="00666846">
              <w:rPr>
                <w:noProof/>
                <w:webHidden/>
              </w:rPr>
              <w:fldChar w:fldCharType="end"/>
            </w:r>
          </w:hyperlink>
        </w:p>
        <w:p w14:paraId="525569FE" w14:textId="77777777" w:rsidR="005643FD" w:rsidRDefault="005643FD">
          <w:pPr>
            <w:pStyle w:val="TOC2"/>
            <w:tabs>
              <w:tab w:val="right" w:leader="dot" w:pos="9350"/>
            </w:tabs>
            <w:rPr>
              <w:rFonts w:asciiTheme="minorHAnsi" w:eastAsiaTheme="minorEastAsia" w:hAnsiTheme="minorHAnsi"/>
              <w:noProof/>
            </w:rPr>
          </w:pPr>
          <w:hyperlink w:anchor="_Toc214975399" w:history="1">
            <w:r w:rsidRPr="00953396">
              <w:rPr>
                <w:rStyle w:val="Hyperlink"/>
                <w:noProof/>
              </w:rPr>
              <w:t>Technological Design and Accessibility</w:t>
            </w:r>
            <w:r>
              <w:rPr>
                <w:noProof/>
                <w:webHidden/>
              </w:rPr>
              <w:tab/>
            </w:r>
            <w:r w:rsidR="00666846">
              <w:rPr>
                <w:noProof/>
                <w:webHidden/>
              </w:rPr>
              <w:fldChar w:fldCharType="begin"/>
            </w:r>
            <w:r>
              <w:rPr>
                <w:noProof/>
                <w:webHidden/>
              </w:rPr>
              <w:instrText xml:space="preserve"> PAGEREF _Toc214975399 \h </w:instrText>
            </w:r>
            <w:r w:rsidR="00666846">
              <w:rPr>
                <w:noProof/>
                <w:webHidden/>
              </w:rPr>
            </w:r>
            <w:r w:rsidR="00666846">
              <w:rPr>
                <w:noProof/>
                <w:webHidden/>
              </w:rPr>
              <w:fldChar w:fldCharType="separate"/>
            </w:r>
            <w:r>
              <w:rPr>
                <w:noProof/>
                <w:webHidden/>
              </w:rPr>
              <w:t>5</w:t>
            </w:r>
            <w:r w:rsidR="00666846">
              <w:rPr>
                <w:noProof/>
                <w:webHidden/>
              </w:rPr>
              <w:fldChar w:fldCharType="end"/>
            </w:r>
          </w:hyperlink>
        </w:p>
        <w:p w14:paraId="31D00752" w14:textId="77777777" w:rsidR="005643FD" w:rsidRDefault="005643FD">
          <w:pPr>
            <w:pStyle w:val="TOC2"/>
            <w:tabs>
              <w:tab w:val="right" w:leader="dot" w:pos="9350"/>
            </w:tabs>
            <w:rPr>
              <w:rFonts w:asciiTheme="minorHAnsi" w:eastAsiaTheme="minorEastAsia" w:hAnsiTheme="minorHAnsi"/>
              <w:noProof/>
            </w:rPr>
          </w:pPr>
          <w:hyperlink w:anchor="_Toc214975400" w:history="1">
            <w:r w:rsidRPr="00953396">
              <w:rPr>
                <w:rStyle w:val="Hyperlink"/>
                <w:noProof/>
              </w:rPr>
              <w:t>Social Impact and Sustainability</w:t>
            </w:r>
            <w:r>
              <w:rPr>
                <w:noProof/>
                <w:webHidden/>
              </w:rPr>
              <w:tab/>
            </w:r>
            <w:r w:rsidR="00666846">
              <w:rPr>
                <w:noProof/>
                <w:webHidden/>
              </w:rPr>
              <w:fldChar w:fldCharType="begin"/>
            </w:r>
            <w:r>
              <w:rPr>
                <w:noProof/>
                <w:webHidden/>
              </w:rPr>
              <w:instrText xml:space="preserve"> PAGEREF _Toc214975400 \h </w:instrText>
            </w:r>
            <w:r w:rsidR="00666846">
              <w:rPr>
                <w:noProof/>
                <w:webHidden/>
              </w:rPr>
            </w:r>
            <w:r w:rsidR="00666846">
              <w:rPr>
                <w:noProof/>
                <w:webHidden/>
              </w:rPr>
              <w:fldChar w:fldCharType="separate"/>
            </w:r>
            <w:r>
              <w:rPr>
                <w:noProof/>
                <w:webHidden/>
              </w:rPr>
              <w:t>6</w:t>
            </w:r>
            <w:r w:rsidR="00666846">
              <w:rPr>
                <w:noProof/>
                <w:webHidden/>
              </w:rPr>
              <w:fldChar w:fldCharType="end"/>
            </w:r>
          </w:hyperlink>
        </w:p>
        <w:p w14:paraId="14B5AAA9" w14:textId="77777777" w:rsidR="005643FD" w:rsidRDefault="005643FD">
          <w:pPr>
            <w:pStyle w:val="TOC2"/>
            <w:tabs>
              <w:tab w:val="right" w:leader="dot" w:pos="9350"/>
            </w:tabs>
            <w:rPr>
              <w:rFonts w:asciiTheme="minorHAnsi" w:eastAsiaTheme="minorEastAsia" w:hAnsiTheme="minorHAnsi"/>
              <w:noProof/>
            </w:rPr>
          </w:pPr>
          <w:hyperlink w:anchor="_Toc214975401" w:history="1">
            <w:r w:rsidRPr="00953396">
              <w:rPr>
                <w:rStyle w:val="Hyperlink"/>
                <w:noProof/>
              </w:rPr>
              <w:t>Creative and Ethical Considerations</w:t>
            </w:r>
            <w:r>
              <w:rPr>
                <w:noProof/>
                <w:webHidden/>
              </w:rPr>
              <w:tab/>
            </w:r>
            <w:r w:rsidR="00666846">
              <w:rPr>
                <w:noProof/>
                <w:webHidden/>
              </w:rPr>
              <w:fldChar w:fldCharType="begin"/>
            </w:r>
            <w:r>
              <w:rPr>
                <w:noProof/>
                <w:webHidden/>
              </w:rPr>
              <w:instrText xml:space="preserve"> PAGEREF _Toc214975401 \h </w:instrText>
            </w:r>
            <w:r w:rsidR="00666846">
              <w:rPr>
                <w:noProof/>
                <w:webHidden/>
              </w:rPr>
            </w:r>
            <w:r w:rsidR="00666846">
              <w:rPr>
                <w:noProof/>
                <w:webHidden/>
              </w:rPr>
              <w:fldChar w:fldCharType="separate"/>
            </w:r>
            <w:r>
              <w:rPr>
                <w:noProof/>
                <w:webHidden/>
              </w:rPr>
              <w:t>6</w:t>
            </w:r>
            <w:r w:rsidR="00666846">
              <w:rPr>
                <w:noProof/>
                <w:webHidden/>
              </w:rPr>
              <w:fldChar w:fldCharType="end"/>
            </w:r>
          </w:hyperlink>
        </w:p>
        <w:p w14:paraId="1860CF04" w14:textId="77777777" w:rsidR="005643FD" w:rsidRDefault="005643FD">
          <w:pPr>
            <w:pStyle w:val="TOC2"/>
            <w:tabs>
              <w:tab w:val="right" w:leader="dot" w:pos="9350"/>
            </w:tabs>
            <w:rPr>
              <w:rFonts w:asciiTheme="minorHAnsi" w:eastAsiaTheme="minorEastAsia" w:hAnsiTheme="minorHAnsi"/>
              <w:noProof/>
            </w:rPr>
          </w:pPr>
          <w:hyperlink w:anchor="_Toc214975402" w:history="1">
            <w:r w:rsidRPr="00953396">
              <w:rPr>
                <w:rStyle w:val="Hyperlink"/>
                <w:noProof/>
              </w:rPr>
              <w:t>Projected Outcomes</w:t>
            </w:r>
            <w:r>
              <w:rPr>
                <w:noProof/>
                <w:webHidden/>
              </w:rPr>
              <w:tab/>
            </w:r>
            <w:r w:rsidR="00666846">
              <w:rPr>
                <w:noProof/>
                <w:webHidden/>
              </w:rPr>
              <w:fldChar w:fldCharType="begin"/>
            </w:r>
            <w:r>
              <w:rPr>
                <w:noProof/>
                <w:webHidden/>
              </w:rPr>
              <w:instrText xml:space="preserve"> PAGEREF _Toc214975402 \h </w:instrText>
            </w:r>
            <w:r w:rsidR="00666846">
              <w:rPr>
                <w:noProof/>
                <w:webHidden/>
              </w:rPr>
            </w:r>
            <w:r w:rsidR="00666846">
              <w:rPr>
                <w:noProof/>
                <w:webHidden/>
              </w:rPr>
              <w:fldChar w:fldCharType="separate"/>
            </w:r>
            <w:r>
              <w:rPr>
                <w:noProof/>
                <w:webHidden/>
              </w:rPr>
              <w:t>6</w:t>
            </w:r>
            <w:r w:rsidR="00666846">
              <w:rPr>
                <w:noProof/>
                <w:webHidden/>
              </w:rPr>
              <w:fldChar w:fldCharType="end"/>
            </w:r>
          </w:hyperlink>
        </w:p>
        <w:p w14:paraId="54F29A14" w14:textId="77777777" w:rsidR="005643FD" w:rsidRDefault="005643FD">
          <w:pPr>
            <w:pStyle w:val="TOC2"/>
            <w:tabs>
              <w:tab w:val="right" w:leader="dot" w:pos="9350"/>
            </w:tabs>
            <w:rPr>
              <w:rFonts w:asciiTheme="minorHAnsi" w:eastAsiaTheme="minorEastAsia" w:hAnsiTheme="minorHAnsi"/>
              <w:noProof/>
            </w:rPr>
          </w:pPr>
          <w:hyperlink w:anchor="_Toc214975403" w:history="1">
            <w:r w:rsidRPr="00953396">
              <w:rPr>
                <w:rStyle w:val="Hyperlink"/>
                <w:noProof/>
              </w:rPr>
              <w:t>Conclusion</w:t>
            </w:r>
            <w:r>
              <w:rPr>
                <w:noProof/>
                <w:webHidden/>
              </w:rPr>
              <w:tab/>
            </w:r>
            <w:r w:rsidR="00666846">
              <w:rPr>
                <w:noProof/>
                <w:webHidden/>
              </w:rPr>
              <w:fldChar w:fldCharType="begin"/>
            </w:r>
            <w:r>
              <w:rPr>
                <w:noProof/>
                <w:webHidden/>
              </w:rPr>
              <w:instrText xml:space="preserve"> PAGEREF _Toc214975403 \h </w:instrText>
            </w:r>
            <w:r w:rsidR="00666846">
              <w:rPr>
                <w:noProof/>
                <w:webHidden/>
              </w:rPr>
            </w:r>
            <w:r w:rsidR="00666846">
              <w:rPr>
                <w:noProof/>
                <w:webHidden/>
              </w:rPr>
              <w:fldChar w:fldCharType="separate"/>
            </w:r>
            <w:r>
              <w:rPr>
                <w:noProof/>
                <w:webHidden/>
              </w:rPr>
              <w:t>7</w:t>
            </w:r>
            <w:r w:rsidR="00666846">
              <w:rPr>
                <w:noProof/>
                <w:webHidden/>
              </w:rPr>
              <w:fldChar w:fldCharType="end"/>
            </w:r>
          </w:hyperlink>
        </w:p>
        <w:p w14:paraId="7A0DD1FF" w14:textId="77777777" w:rsidR="005643FD" w:rsidRDefault="005643FD">
          <w:pPr>
            <w:pStyle w:val="TOC1"/>
            <w:tabs>
              <w:tab w:val="right" w:leader="dot" w:pos="9350"/>
            </w:tabs>
            <w:rPr>
              <w:rFonts w:asciiTheme="minorHAnsi" w:eastAsiaTheme="minorEastAsia" w:hAnsiTheme="minorHAnsi"/>
              <w:noProof/>
            </w:rPr>
          </w:pPr>
          <w:hyperlink w:anchor="_Toc214975404" w:history="1">
            <w:r w:rsidRPr="00953396">
              <w:rPr>
                <w:rStyle w:val="Hyperlink"/>
                <w:noProof/>
              </w:rPr>
              <w:t>References</w:t>
            </w:r>
            <w:r>
              <w:rPr>
                <w:noProof/>
                <w:webHidden/>
              </w:rPr>
              <w:tab/>
            </w:r>
            <w:r w:rsidR="00666846">
              <w:rPr>
                <w:noProof/>
                <w:webHidden/>
              </w:rPr>
              <w:fldChar w:fldCharType="begin"/>
            </w:r>
            <w:r>
              <w:rPr>
                <w:noProof/>
                <w:webHidden/>
              </w:rPr>
              <w:instrText xml:space="preserve"> PAGEREF _Toc214975404 \h </w:instrText>
            </w:r>
            <w:r w:rsidR="00666846">
              <w:rPr>
                <w:noProof/>
                <w:webHidden/>
              </w:rPr>
            </w:r>
            <w:r w:rsidR="00666846">
              <w:rPr>
                <w:noProof/>
                <w:webHidden/>
              </w:rPr>
              <w:fldChar w:fldCharType="separate"/>
            </w:r>
            <w:r>
              <w:rPr>
                <w:noProof/>
                <w:webHidden/>
              </w:rPr>
              <w:t>8</w:t>
            </w:r>
            <w:r w:rsidR="00666846">
              <w:rPr>
                <w:noProof/>
                <w:webHidden/>
              </w:rPr>
              <w:fldChar w:fldCharType="end"/>
            </w:r>
          </w:hyperlink>
        </w:p>
        <w:p w14:paraId="7F3E1094" w14:textId="77777777" w:rsidR="005643FD" w:rsidRDefault="00666846">
          <w:r>
            <w:rPr>
              <w:b/>
              <w:bCs/>
              <w:noProof/>
            </w:rPr>
            <w:fldChar w:fldCharType="end"/>
          </w:r>
        </w:p>
      </w:sdtContent>
    </w:sdt>
    <w:p w14:paraId="0B0F022B" w14:textId="77777777" w:rsidR="005643FD" w:rsidRDefault="005643FD" w:rsidP="005643FD">
      <w:pPr>
        <w:rPr>
          <w:rFonts w:eastAsiaTheme="majorEastAsia" w:cstheme="majorBidi"/>
          <w:color w:val="2F5496" w:themeColor="accent1" w:themeShade="BF"/>
          <w:sz w:val="32"/>
          <w:szCs w:val="40"/>
        </w:rPr>
      </w:pPr>
      <w:r>
        <w:br w:type="page"/>
      </w:r>
    </w:p>
    <w:p w14:paraId="59D2DD99" w14:textId="77777777" w:rsidR="001F6D5A" w:rsidRPr="004F363C" w:rsidRDefault="001F6D5A" w:rsidP="004F363C">
      <w:pPr>
        <w:rPr>
          <w:b/>
          <w:bCs/>
        </w:rPr>
      </w:pPr>
      <w:bookmarkStart w:id="0" w:name="_Toc214975392"/>
      <w:r w:rsidRPr="004F363C">
        <w:rPr>
          <w:b/>
          <w:bCs/>
        </w:rPr>
        <w:lastRenderedPageBreak/>
        <w:t>Section 1 – Poster</w:t>
      </w:r>
      <w:bookmarkEnd w:id="0"/>
    </w:p>
    <w:p w14:paraId="098C1658" w14:textId="77777777" w:rsidR="005643FD" w:rsidRPr="001F6D5A" w:rsidRDefault="005643FD" w:rsidP="005643FD">
      <w:r>
        <w:rPr>
          <w:noProof/>
          <w:lang w:val="fr-FR" w:eastAsia="fr-FR"/>
        </w:rPr>
        <w:drawing>
          <wp:inline distT="0" distB="0" distL="0" distR="0" wp14:anchorId="676E20C3" wp14:editId="06A0D004">
            <wp:extent cx="6743700" cy="7696200"/>
            <wp:effectExtent l="0" t="0" r="0" b="0"/>
            <wp:docPr id="10210457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43700" cy="7696200"/>
                    </a:xfrm>
                    <a:prstGeom prst="rect">
                      <a:avLst/>
                    </a:prstGeom>
                    <a:noFill/>
                  </pic:spPr>
                </pic:pic>
              </a:graphicData>
            </a:graphic>
          </wp:inline>
        </w:drawing>
      </w:r>
    </w:p>
    <w:p w14:paraId="5E41E6B0" w14:textId="77777777" w:rsidR="005643FD" w:rsidRDefault="005643FD">
      <w:pPr>
        <w:spacing w:before="0" w:after="160" w:line="278" w:lineRule="auto"/>
        <w:jc w:val="left"/>
        <w:rPr>
          <w:rFonts w:eastAsiaTheme="majorEastAsia" w:cstheme="majorBidi"/>
          <w:b/>
          <w:color w:val="2F5496" w:themeColor="accent1" w:themeShade="BF"/>
          <w:sz w:val="32"/>
          <w:szCs w:val="40"/>
        </w:rPr>
      </w:pPr>
      <w:r>
        <w:lastRenderedPageBreak/>
        <w:br w:type="page"/>
      </w:r>
    </w:p>
    <w:p w14:paraId="213BDB09" w14:textId="77777777" w:rsidR="001F6D5A" w:rsidRPr="00CE6269" w:rsidRDefault="001F6D5A" w:rsidP="004F363C">
      <w:pPr>
        <w:rPr>
          <w:rFonts w:cs="Arial"/>
          <w:b/>
          <w:bCs/>
          <w:sz w:val="22"/>
          <w:szCs w:val="22"/>
        </w:rPr>
      </w:pPr>
      <w:bookmarkStart w:id="1" w:name="_Toc214975393"/>
      <w:r w:rsidRPr="00CE6269">
        <w:rPr>
          <w:rFonts w:cs="Arial"/>
          <w:b/>
          <w:bCs/>
          <w:sz w:val="22"/>
          <w:szCs w:val="22"/>
        </w:rPr>
        <w:lastRenderedPageBreak/>
        <w:t>Section 2 – Written Pitch</w:t>
      </w:r>
      <w:bookmarkEnd w:id="1"/>
    </w:p>
    <w:p w14:paraId="104EADBB" w14:textId="77777777" w:rsidR="001F6D5A" w:rsidRPr="00CE6269" w:rsidRDefault="001F6D5A" w:rsidP="004F363C">
      <w:pPr>
        <w:rPr>
          <w:rFonts w:cs="Arial"/>
          <w:b/>
          <w:bCs/>
          <w:sz w:val="22"/>
          <w:szCs w:val="22"/>
        </w:rPr>
      </w:pPr>
      <w:bookmarkStart w:id="2" w:name="_Toc214975394"/>
      <w:r w:rsidRPr="00CE6269">
        <w:rPr>
          <w:rFonts w:cs="Arial"/>
          <w:b/>
          <w:bCs/>
          <w:sz w:val="22"/>
          <w:szCs w:val="22"/>
        </w:rPr>
        <w:t>Introduction</w:t>
      </w:r>
      <w:bookmarkEnd w:id="2"/>
    </w:p>
    <w:p w14:paraId="356BA105" w14:textId="4E521573" w:rsidR="001F6D5A" w:rsidRPr="00CE6269" w:rsidRDefault="009F53E7" w:rsidP="001F6D5A">
      <w:pPr>
        <w:rPr>
          <w:rFonts w:cs="Arial"/>
          <w:sz w:val="22"/>
          <w:szCs w:val="22"/>
        </w:rPr>
      </w:pPr>
      <w:r w:rsidRPr="00CE6269">
        <w:rPr>
          <w:rFonts w:cs="Arial"/>
          <w:sz w:val="22"/>
          <w:szCs w:val="22"/>
        </w:rPr>
        <w:t xml:space="preserve">Dementia is one of the most pressing problems of the UK population and </w:t>
      </w:r>
      <w:r w:rsidR="004F363C" w:rsidRPr="00CE6269">
        <w:rPr>
          <w:rFonts w:cs="Arial"/>
          <w:sz w:val="22"/>
          <w:szCs w:val="22"/>
        </w:rPr>
        <w:t>affects</w:t>
      </w:r>
      <w:r w:rsidRPr="00CE6269">
        <w:rPr>
          <w:rFonts w:cs="Arial"/>
          <w:sz w:val="22"/>
          <w:szCs w:val="22"/>
        </w:rPr>
        <w:t xml:space="preserve"> more than 900,000 people; it is also estimated to grow to the range of over 1.6 million by 2040 (Alzheimer’s Society, 2024 data). </w:t>
      </w:r>
      <w:r w:rsidR="004F363C" w:rsidRPr="00CE6269">
        <w:rPr>
          <w:rFonts w:cs="Arial"/>
          <w:sz w:val="22"/>
          <w:szCs w:val="22"/>
        </w:rPr>
        <w:t>Despite the frameworks of clinical care, there is no standardization</w:t>
      </w:r>
      <w:r w:rsidRPr="00CE6269">
        <w:rPr>
          <w:rFonts w:cs="Arial"/>
          <w:sz w:val="22"/>
          <w:szCs w:val="22"/>
        </w:rPr>
        <w:t xml:space="preserve"> of risk and stigma reduction in society. Partly, it can be proven that educational campaigns based on the community may have significant effects on the degree of knowledge, empowerment of caregivers, and early detection (Farina et al., 2020). This </w:t>
      </w:r>
      <w:r w:rsidR="004F363C" w:rsidRPr="00CE6269">
        <w:rPr>
          <w:rFonts w:cs="Arial"/>
          <w:sz w:val="22"/>
          <w:szCs w:val="22"/>
        </w:rPr>
        <w:t>makes a technology-enhanced campaign that is creative in converting fragmented awareness campaigns into sustainable, accessible</w:t>
      </w:r>
      <w:r w:rsidRPr="00CE6269">
        <w:rPr>
          <w:rFonts w:cs="Arial"/>
          <w:sz w:val="22"/>
          <w:szCs w:val="22"/>
        </w:rPr>
        <w:t xml:space="preserve"> and inclusive action.</w:t>
      </w:r>
    </w:p>
    <w:p w14:paraId="7D0D1E98" w14:textId="77777777" w:rsidR="001F6D5A" w:rsidRPr="00CE6269" w:rsidRDefault="001F6D5A" w:rsidP="004F363C">
      <w:pPr>
        <w:rPr>
          <w:rFonts w:cs="Arial"/>
          <w:b/>
          <w:bCs/>
          <w:sz w:val="22"/>
          <w:szCs w:val="22"/>
        </w:rPr>
      </w:pPr>
      <w:bookmarkStart w:id="3" w:name="_Toc214975395"/>
      <w:r w:rsidRPr="00CE6269">
        <w:rPr>
          <w:rFonts w:cs="Arial"/>
          <w:b/>
          <w:bCs/>
          <w:sz w:val="22"/>
          <w:szCs w:val="22"/>
        </w:rPr>
        <w:t>Rationale and Value Creation</w:t>
      </w:r>
      <w:bookmarkEnd w:id="3"/>
    </w:p>
    <w:p w14:paraId="7B5BAEFE" w14:textId="0EDF3D85" w:rsidR="001F6D5A" w:rsidRPr="00CE6269" w:rsidRDefault="009F53E7" w:rsidP="001F6D5A">
      <w:pPr>
        <w:rPr>
          <w:rFonts w:cs="Arial"/>
          <w:sz w:val="22"/>
          <w:szCs w:val="22"/>
        </w:rPr>
      </w:pPr>
      <w:r w:rsidRPr="00CE6269">
        <w:rPr>
          <w:rFonts w:cs="Arial"/>
          <w:sz w:val="22"/>
          <w:szCs w:val="22"/>
        </w:rPr>
        <w:t>The traditional models of campaigns that cannot reach digitally interested groups are deemed to be face-to-face workshops or printed materials (Van Asbroeck et al., 2021). The use of smartphones at MindConnect UK has ensured that the generations are not left behind</w:t>
      </w:r>
      <w:r w:rsidR="00193B03" w:rsidRPr="00CE6269">
        <w:rPr>
          <w:rFonts w:cs="Arial"/>
          <w:sz w:val="22"/>
          <w:szCs w:val="22"/>
        </w:rPr>
        <w:t>,</w:t>
      </w:r>
      <w:r w:rsidRPr="00CE6269">
        <w:rPr>
          <w:rFonts w:cs="Arial"/>
          <w:sz w:val="22"/>
          <w:szCs w:val="22"/>
        </w:rPr>
        <w:t xml:space="preserve"> since it will offer interactive learning and social support. The value creation in the common good is the campaign since it creates a sense of shared responsibility, which ensures the enhancement of empathy, involvement, and </w:t>
      </w:r>
      <w:r w:rsidR="00193B03" w:rsidRPr="00CE6269">
        <w:rPr>
          <w:rFonts w:cs="Arial"/>
          <w:sz w:val="22"/>
          <w:szCs w:val="22"/>
        </w:rPr>
        <w:t>well-being</w:t>
      </w:r>
      <w:r w:rsidRPr="00CE6269">
        <w:rPr>
          <w:rFonts w:cs="Arial"/>
          <w:sz w:val="22"/>
          <w:szCs w:val="22"/>
        </w:rPr>
        <w:t xml:space="preserve">. The principles of empowering citizens with technology, which </w:t>
      </w:r>
      <w:r w:rsidR="00193B03" w:rsidRPr="00CE6269">
        <w:rPr>
          <w:rFonts w:cs="Arial"/>
          <w:sz w:val="22"/>
          <w:szCs w:val="22"/>
        </w:rPr>
        <w:t>are</w:t>
      </w:r>
      <w:r w:rsidRPr="00CE6269">
        <w:rPr>
          <w:rFonts w:cs="Arial"/>
          <w:sz w:val="22"/>
          <w:szCs w:val="22"/>
        </w:rPr>
        <w:t xml:space="preserve"> part of the Innovation Strategy (2021) by the UK Government and the principles of the Healthy Ageing Mission are also the focus of the project. </w:t>
      </w:r>
    </w:p>
    <w:p w14:paraId="07553732" w14:textId="77777777" w:rsidR="001F6D5A" w:rsidRPr="00CE6269" w:rsidRDefault="001F6D5A" w:rsidP="00193B03">
      <w:pPr>
        <w:rPr>
          <w:rFonts w:cs="Arial"/>
          <w:b/>
          <w:bCs/>
          <w:sz w:val="22"/>
          <w:szCs w:val="22"/>
        </w:rPr>
      </w:pPr>
      <w:bookmarkStart w:id="4" w:name="_Toc214975396"/>
      <w:r w:rsidRPr="00CE6269">
        <w:rPr>
          <w:rFonts w:cs="Arial"/>
          <w:b/>
          <w:bCs/>
          <w:sz w:val="22"/>
          <w:szCs w:val="22"/>
        </w:rPr>
        <w:t>Policy and Legislative Context</w:t>
      </w:r>
      <w:bookmarkEnd w:id="4"/>
    </w:p>
    <w:p w14:paraId="6B332272" w14:textId="2C7DFD47" w:rsidR="001F6D5A" w:rsidRPr="00CE6269" w:rsidRDefault="009F53E7" w:rsidP="001F6D5A">
      <w:pPr>
        <w:rPr>
          <w:rFonts w:cs="Arial"/>
          <w:sz w:val="22"/>
          <w:szCs w:val="22"/>
        </w:rPr>
      </w:pPr>
      <w:r w:rsidRPr="00CE6269">
        <w:rPr>
          <w:rFonts w:cs="Arial"/>
          <w:sz w:val="22"/>
          <w:szCs w:val="22"/>
        </w:rPr>
        <w:t xml:space="preserve">The national policies that underpin the programme are the NHS Long Term Plan as well as the Prime </w:t>
      </w:r>
      <w:r w:rsidR="00193B03" w:rsidRPr="00CE6269">
        <w:rPr>
          <w:rFonts w:cs="Arial"/>
          <w:sz w:val="22"/>
          <w:szCs w:val="22"/>
        </w:rPr>
        <w:t>Minister's</w:t>
      </w:r>
      <w:r w:rsidRPr="00CE6269">
        <w:rPr>
          <w:rFonts w:cs="Arial"/>
          <w:sz w:val="22"/>
          <w:szCs w:val="22"/>
        </w:rPr>
        <w:t xml:space="preserve"> Challenge on Dementia and Adult Social Care Reform White Paper. It falls under the Public Health England priority of creating dementia-friendly communities to aid the Dementia Friends and NICE QS1 in dementia care. The Equality Act 2010 assists in the equal access</w:t>
      </w:r>
      <w:r w:rsidR="00193B03" w:rsidRPr="00CE6269">
        <w:rPr>
          <w:rFonts w:cs="Arial"/>
          <w:sz w:val="22"/>
          <w:szCs w:val="22"/>
        </w:rPr>
        <w:t>,</w:t>
      </w:r>
      <w:r w:rsidRPr="00CE6269">
        <w:rPr>
          <w:rFonts w:cs="Arial"/>
          <w:sz w:val="22"/>
          <w:szCs w:val="22"/>
        </w:rPr>
        <w:t xml:space="preserve"> and the data processing of the app does not breach the GDPR </w:t>
      </w:r>
      <w:r w:rsidR="00193B03" w:rsidRPr="00CE6269">
        <w:rPr>
          <w:rFonts w:cs="Arial"/>
          <w:sz w:val="22"/>
          <w:szCs w:val="22"/>
        </w:rPr>
        <w:t>conditions</w:t>
      </w:r>
      <w:r w:rsidRPr="00CE6269">
        <w:rPr>
          <w:rFonts w:cs="Arial"/>
          <w:sz w:val="22"/>
          <w:szCs w:val="22"/>
        </w:rPr>
        <w:t xml:space="preserve">. All these structures serve as ethical innovations and preserve the trust between the users and the professionals. </w:t>
      </w:r>
    </w:p>
    <w:p w14:paraId="7DC4B35C" w14:textId="77777777" w:rsidR="00193B03" w:rsidRPr="00CE6269" w:rsidRDefault="00193B03" w:rsidP="00193B03">
      <w:pPr>
        <w:rPr>
          <w:rFonts w:cs="Arial"/>
          <w:b/>
          <w:bCs/>
          <w:sz w:val="22"/>
          <w:szCs w:val="22"/>
        </w:rPr>
      </w:pPr>
      <w:bookmarkStart w:id="5" w:name="_Toc214975397"/>
    </w:p>
    <w:p w14:paraId="23BD72D7" w14:textId="32017A7C" w:rsidR="001F6D5A" w:rsidRPr="00CE6269" w:rsidRDefault="001F6D5A" w:rsidP="00193B03">
      <w:pPr>
        <w:rPr>
          <w:rFonts w:cs="Arial"/>
          <w:b/>
          <w:bCs/>
          <w:sz w:val="22"/>
          <w:szCs w:val="22"/>
        </w:rPr>
      </w:pPr>
      <w:r w:rsidRPr="00CE6269">
        <w:rPr>
          <w:rFonts w:cs="Arial"/>
          <w:b/>
          <w:bCs/>
          <w:sz w:val="22"/>
          <w:szCs w:val="22"/>
        </w:rPr>
        <w:t>Evidence and Innovation</w:t>
      </w:r>
      <w:bookmarkEnd w:id="5"/>
    </w:p>
    <w:p w14:paraId="35EB6CA9" w14:textId="34358775" w:rsidR="001F6D5A" w:rsidRPr="00CE6269" w:rsidRDefault="009F53E7" w:rsidP="001F6D5A">
      <w:pPr>
        <w:rPr>
          <w:rFonts w:cs="Arial"/>
          <w:sz w:val="22"/>
          <w:szCs w:val="22"/>
        </w:rPr>
      </w:pPr>
      <w:r w:rsidRPr="00CE6269">
        <w:rPr>
          <w:rFonts w:cs="Arial"/>
          <w:sz w:val="22"/>
          <w:szCs w:val="22"/>
        </w:rPr>
        <w:t xml:space="preserve">The concept of dementia awareness and caregiver support has already been demonstrated to be measurably helpful in the situation of using mobile technologies. The study by Chelberg et al. </w:t>
      </w:r>
      <w:r w:rsidRPr="00CE6269">
        <w:rPr>
          <w:rFonts w:cs="Arial"/>
          <w:sz w:val="22"/>
          <w:szCs w:val="22"/>
        </w:rPr>
        <w:lastRenderedPageBreak/>
        <w:t>(2022) showed that mobile platforms are useful in enhancing the knowledge of risk reduction and care coordination. Similarly, the authors of de-Moraes-Ribeiro et al. (2024) also confirmed that Internet-based interventions are efficient in the reduction of the caregiver burden. With the addition of artificial intelligence, personalised messages can be provided, as well as personalised learning experiences, which is aligned with the present trends of digital-health (Mendez et al., 2023). In addition, the personalization and involvement can be improved using the co-creation processes by which one with dementia is involved in the design of the content (De-Rosende-Celeiro et al., 2024).</w:t>
      </w:r>
    </w:p>
    <w:p w14:paraId="23B45EF8" w14:textId="77777777" w:rsidR="001F6D5A" w:rsidRPr="00CE6269" w:rsidRDefault="001F6D5A" w:rsidP="00193B03">
      <w:pPr>
        <w:rPr>
          <w:rFonts w:cs="Arial"/>
          <w:b/>
          <w:bCs/>
          <w:sz w:val="22"/>
          <w:szCs w:val="22"/>
        </w:rPr>
      </w:pPr>
      <w:bookmarkStart w:id="6" w:name="_Toc214975398"/>
      <w:r w:rsidRPr="00CE6269">
        <w:rPr>
          <w:rFonts w:cs="Arial"/>
          <w:b/>
          <w:bCs/>
          <w:sz w:val="22"/>
          <w:szCs w:val="22"/>
        </w:rPr>
        <w:t>Implementation and Engagement Strategy</w:t>
      </w:r>
      <w:bookmarkEnd w:id="6"/>
    </w:p>
    <w:p w14:paraId="59AC262F" w14:textId="63481AD0" w:rsidR="001F6D5A" w:rsidRPr="00CE6269" w:rsidRDefault="001F6D5A" w:rsidP="001F6D5A">
      <w:pPr>
        <w:numPr>
          <w:ilvl w:val="0"/>
          <w:numId w:val="4"/>
        </w:numPr>
        <w:rPr>
          <w:rFonts w:cs="Arial"/>
          <w:sz w:val="22"/>
          <w:szCs w:val="22"/>
        </w:rPr>
      </w:pPr>
      <w:r w:rsidRPr="00CE6269">
        <w:rPr>
          <w:rFonts w:cs="Arial"/>
          <w:b/>
          <w:bCs/>
          <w:sz w:val="22"/>
          <w:szCs w:val="22"/>
        </w:rPr>
        <w:t>Pilot Testing:</w:t>
      </w:r>
      <w:r w:rsidR="00193B03" w:rsidRPr="00CE6269">
        <w:rPr>
          <w:rFonts w:cs="Arial"/>
          <w:b/>
          <w:bCs/>
          <w:sz w:val="22"/>
          <w:szCs w:val="22"/>
        </w:rPr>
        <w:t xml:space="preserve"> </w:t>
      </w:r>
      <w:r w:rsidR="009F53E7" w:rsidRPr="00CE6269">
        <w:rPr>
          <w:rFonts w:cs="Arial"/>
          <w:sz w:val="22"/>
          <w:szCs w:val="22"/>
        </w:rPr>
        <w:t>NHS Digital Innovation Hubs</w:t>
      </w:r>
      <w:r w:rsidR="00193B03" w:rsidRPr="00CE6269">
        <w:rPr>
          <w:rFonts w:cs="Arial"/>
          <w:sz w:val="22"/>
          <w:szCs w:val="22"/>
        </w:rPr>
        <w:t>.</w:t>
      </w:r>
      <w:r w:rsidR="009F53E7" w:rsidRPr="00CE6269">
        <w:rPr>
          <w:rFonts w:cs="Arial"/>
          <w:sz w:val="22"/>
          <w:szCs w:val="22"/>
        </w:rPr>
        <w:t xml:space="preserve"> NHS Digital will have collaborated with NHS Digital to ensure accessibility and usability are tested. </w:t>
      </w:r>
    </w:p>
    <w:p w14:paraId="3C41CDF7" w14:textId="28B1D72B" w:rsidR="001F6D5A" w:rsidRPr="00CE6269" w:rsidRDefault="001F6D5A" w:rsidP="001F6D5A">
      <w:pPr>
        <w:numPr>
          <w:ilvl w:val="0"/>
          <w:numId w:val="4"/>
        </w:numPr>
        <w:rPr>
          <w:rFonts w:cs="Arial"/>
          <w:sz w:val="22"/>
          <w:szCs w:val="22"/>
        </w:rPr>
      </w:pPr>
      <w:r w:rsidRPr="00CE6269">
        <w:rPr>
          <w:rFonts w:cs="Arial"/>
          <w:b/>
          <w:bCs/>
          <w:sz w:val="22"/>
          <w:szCs w:val="22"/>
        </w:rPr>
        <w:t>Community Involvement:</w:t>
      </w:r>
      <w:r w:rsidR="00193B03" w:rsidRPr="00CE6269">
        <w:rPr>
          <w:rFonts w:cs="Arial"/>
          <w:b/>
          <w:bCs/>
          <w:sz w:val="22"/>
          <w:szCs w:val="22"/>
        </w:rPr>
        <w:t xml:space="preserve"> </w:t>
      </w:r>
      <w:r w:rsidR="009F53E7" w:rsidRPr="00CE6269">
        <w:rPr>
          <w:rFonts w:cs="Arial"/>
          <w:sz w:val="22"/>
          <w:szCs w:val="22"/>
        </w:rPr>
        <w:t>In the footsteps of Dementia Friends, the local volunteers and carers will be trained as digital champions (Mitchell et al., 2017).</w:t>
      </w:r>
    </w:p>
    <w:p w14:paraId="43873DFE" w14:textId="4AFC156F" w:rsidR="001F6D5A" w:rsidRPr="00CE6269" w:rsidRDefault="001F6D5A" w:rsidP="001F6D5A">
      <w:pPr>
        <w:numPr>
          <w:ilvl w:val="0"/>
          <w:numId w:val="4"/>
        </w:numPr>
        <w:rPr>
          <w:rFonts w:cs="Arial"/>
          <w:sz w:val="22"/>
          <w:szCs w:val="22"/>
        </w:rPr>
      </w:pPr>
      <w:r w:rsidRPr="00CE6269">
        <w:rPr>
          <w:rFonts w:cs="Arial"/>
          <w:b/>
          <w:bCs/>
          <w:sz w:val="22"/>
          <w:szCs w:val="22"/>
        </w:rPr>
        <w:t>Educational Integration:</w:t>
      </w:r>
      <w:r w:rsidR="00193B03" w:rsidRPr="00CE6269">
        <w:rPr>
          <w:rFonts w:cs="Arial"/>
          <w:b/>
          <w:bCs/>
          <w:sz w:val="22"/>
          <w:szCs w:val="22"/>
        </w:rPr>
        <w:t xml:space="preserve"> </w:t>
      </w:r>
      <w:r w:rsidR="009F53E7" w:rsidRPr="00CE6269">
        <w:rPr>
          <w:rFonts w:cs="Arial"/>
          <w:sz w:val="22"/>
          <w:szCs w:val="22"/>
        </w:rPr>
        <w:t xml:space="preserve">The success of the UK school-based programme shall be followed by the course of </w:t>
      </w:r>
      <w:r w:rsidR="00193B03" w:rsidRPr="00CE6269">
        <w:rPr>
          <w:rFonts w:cs="Arial"/>
          <w:sz w:val="22"/>
          <w:szCs w:val="22"/>
        </w:rPr>
        <w:t>secondary school</w:t>
      </w:r>
      <w:r w:rsidR="009F53E7" w:rsidRPr="00CE6269">
        <w:rPr>
          <w:rFonts w:cs="Arial"/>
          <w:sz w:val="22"/>
          <w:szCs w:val="22"/>
        </w:rPr>
        <w:t xml:space="preserve"> and inter-generational training (Farina et al., 2020).</w:t>
      </w:r>
    </w:p>
    <w:p w14:paraId="36621B21" w14:textId="218A683F" w:rsidR="001F6D5A" w:rsidRPr="00CE6269" w:rsidRDefault="001F6D5A" w:rsidP="001F6D5A">
      <w:pPr>
        <w:numPr>
          <w:ilvl w:val="0"/>
          <w:numId w:val="4"/>
        </w:numPr>
        <w:rPr>
          <w:rFonts w:cs="Arial"/>
          <w:sz w:val="22"/>
          <w:szCs w:val="22"/>
        </w:rPr>
      </w:pPr>
      <w:r w:rsidRPr="00CE6269">
        <w:rPr>
          <w:rFonts w:cs="Arial"/>
          <w:b/>
          <w:bCs/>
          <w:sz w:val="22"/>
          <w:szCs w:val="22"/>
        </w:rPr>
        <w:t>Ongoing Feedback:</w:t>
      </w:r>
      <w:r w:rsidR="00193B03" w:rsidRPr="00CE6269">
        <w:rPr>
          <w:rFonts w:cs="Arial"/>
          <w:b/>
          <w:bCs/>
          <w:sz w:val="22"/>
          <w:szCs w:val="22"/>
        </w:rPr>
        <w:t xml:space="preserve"> </w:t>
      </w:r>
      <w:r w:rsidR="009F53E7" w:rsidRPr="00CE6269">
        <w:rPr>
          <w:rFonts w:cs="Arial"/>
          <w:sz w:val="22"/>
          <w:szCs w:val="22"/>
        </w:rPr>
        <w:t xml:space="preserve">The surveys located in the app will assist customers in rating the content, which is an appropriate </w:t>
      </w:r>
      <w:r w:rsidR="00193B03" w:rsidRPr="00CE6269">
        <w:rPr>
          <w:rFonts w:cs="Arial"/>
          <w:sz w:val="22"/>
          <w:szCs w:val="22"/>
        </w:rPr>
        <w:t>practice</w:t>
      </w:r>
      <w:r w:rsidR="009F53E7" w:rsidRPr="00CE6269">
        <w:rPr>
          <w:rFonts w:cs="Arial"/>
          <w:sz w:val="22"/>
          <w:szCs w:val="22"/>
        </w:rPr>
        <w:t xml:space="preserve"> of participatory design (Phillipson et al., 2019).</w:t>
      </w:r>
    </w:p>
    <w:p w14:paraId="6CB7A35E" w14:textId="70D44076" w:rsidR="001F6D5A" w:rsidRPr="00CE6269" w:rsidRDefault="009F53E7" w:rsidP="001F6D5A">
      <w:pPr>
        <w:rPr>
          <w:rFonts w:cs="Arial"/>
          <w:sz w:val="22"/>
          <w:szCs w:val="22"/>
        </w:rPr>
      </w:pPr>
      <w:r w:rsidRPr="00CE6269">
        <w:rPr>
          <w:rFonts w:cs="Arial"/>
          <w:sz w:val="22"/>
          <w:szCs w:val="22"/>
        </w:rPr>
        <w:t xml:space="preserve">This participatory involvement will render the campaign </w:t>
      </w:r>
      <w:r w:rsidR="00193B03" w:rsidRPr="00CE6269">
        <w:rPr>
          <w:rFonts w:cs="Arial"/>
          <w:sz w:val="22"/>
          <w:szCs w:val="22"/>
        </w:rPr>
        <w:t>user-centred</w:t>
      </w:r>
      <w:r w:rsidRPr="00CE6269">
        <w:rPr>
          <w:rFonts w:cs="Arial"/>
          <w:sz w:val="22"/>
          <w:szCs w:val="22"/>
        </w:rPr>
        <w:t xml:space="preserve">, ethical as well </w:t>
      </w:r>
      <w:r w:rsidR="00193B03" w:rsidRPr="00CE6269">
        <w:rPr>
          <w:rFonts w:cs="Arial"/>
          <w:sz w:val="22"/>
          <w:szCs w:val="22"/>
        </w:rPr>
        <w:t>and</w:t>
      </w:r>
      <w:r w:rsidRPr="00CE6269">
        <w:rPr>
          <w:rFonts w:cs="Arial"/>
          <w:sz w:val="22"/>
          <w:szCs w:val="22"/>
        </w:rPr>
        <w:t xml:space="preserve"> adaptable to local circumstances.</w:t>
      </w:r>
    </w:p>
    <w:p w14:paraId="5C0339F1" w14:textId="77777777" w:rsidR="001F6D5A" w:rsidRPr="00CE6269" w:rsidRDefault="001F6D5A" w:rsidP="00193B03">
      <w:pPr>
        <w:rPr>
          <w:rFonts w:cs="Arial"/>
          <w:b/>
          <w:bCs/>
          <w:sz w:val="22"/>
          <w:szCs w:val="22"/>
        </w:rPr>
      </w:pPr>
      <w:bookmarkStart w:id="7" w:name="_Toc214975399"/>
      <w:r w:rsidRPr="00CE6269">
        <w:rPr>
          <w:rFonts w:cs="Arial"/>
          <w:b/>
          <w:bCs/>
          <w:sz w:val="22"/>
          <w:szCs w:val="22"/>
        </w:rPr>
        <w:t>Technological Design and Accessibility</w:t>
      </w:r>
      <w:bookmarkEnd w:id="7"/>
    </w:p>
    <w:p w14:paraId="02D2C8DE" w14:textId="0EADB233" w:rsidR="001F6D5A" w:rsidRPr="00CE6269" w:rsidRDefault="009F53E7" w:rsidP="001F6D5A">
      <w:pPr>
        <w:rPr>
          <w:rFonts w:cs="Arial"/>
          <w:sz w:val="22"/>
          <w:szCs w:val="22"/>
        </w:rPr>
      </w:pPr>
      <w:r w:rsidRPr="00CE6269">
        <w:rPr>
          <w:rFonts w:cs="Arial"/>
          <w:sz w:val="22"/>
          <w:szCs w:val="22"/>
        </w:rPr>
        <w:t xml:space="preserve">The format applied by MindConnect UK is a symbiosis of the educational video, symptom checklists, and support maps with geolocation settings. Voice assistance, large font displays, and multilingual content are used to satisfy </w:t>
      </w:r>
      <w:r w:rsidR="00193B03" w:rsidRPr="00CE6269">
        <w:rPr>
          <w:rFonts w:cs="Arial"/>
          <w:sz w:val="22"/>
          <w:szCs w:val="22"/>
        </w:rPr>
        <w:t xml:space="preserve">the </w:t>
      </w:r>
      <w:r w:rsidRPr="00CE6269">
        <w:rPr>
          <w:rFonts w:cs="Arial"/>
          <w:sz w:val="22"/>
          <w:szCs w:val="22"/>
        </w:rPr>
        <w:t xml:space="preserve">accessibility needs of older users and carers with sensory impairments. Geo-alerts assist people in knowing an event or </w:t>
      </w:r>
      <w:r w:rsidR="00193B03" w:rsidRPr="00CE6269">
        <w:rPr>
          <w:rFonts w:cs="Arial"/>
          <w:sz w:val="22"/>
          <w:szCs w:val="22"/>
        </w:rPr>
        <w:t>memory clinic</w:t>
      </w:r>
      <w:r w:rsidRPr="00CE6269">
        <w:rPr>
          <w:rFonts w:cs="Arial"/>
          <w:sz w:val="22"/>
          <w:szCs w:val="22"/>
        </w:rPr>
        <w:t xml:space="preserve"> open day in the community (Andersen et al., 2021). The system uses the </w:t>
      </w:r>
      <w:r w:rsidR="00193B03" w:rsidRPr="00CE6269">
        <w:rPr>
          <w:rFonts w:cs="Arial"/>
          <w:sz w:val="22"/>
          <w:szCs w:val="22"/>
        </w:rPr>
        <w:t>anonymi</w:t>
      </w:r>
      <w:r w:rsidR="00CE6269" w:rsidRPr="00CE6269">
        <w:rPr>
          <w:rFonts w:cs="Arial"/>
          <w:sz w:val="22"/>
          <w:szCs w:val="22"/>
        </w:rPr>
        <w:t>z</w:t>
      </w:r>
      <w:r w:rsidR="00193B03" w:rsidRPr="00CE6269">
        <w:rPr>
          <w:rFonts w:cs="Arial"/>
          <w:sz w:val="22"/>
          <w:szCs w:val="22"/>
        </w:rPr>
        <w:t>ed</w:t>
      </w:r>
      <w:r w:rsidRPr="00CE6269">
        <w:rPr>
          <w:rFonts w:cs="Arial"/>
          <w:sz w:val="22"/>
          <w:szCs w:val="22"/>
        </w:rPr>
        <w:t xml:space="preserve"> analytics to evaluate the reach and patterns of interaction without the privacy being broken. The fact that it is interoperable with the NHS apps renders it credible and </w:t>
      </w:r>
      <w:r w:rsidR="00193B03" w:rsidRPr="00CE6269">
        <w:rPr>
          <w:rFonts w:cs="Arial"/>
          <w:sz w:val="22"/>
          <w:szCs w:val="22"/>
        </w:rPr>
        <w:t>long-term</w:t>
      </w:r>
      <w:r w:rsidRPr="00CE6269">
        <w:rPr>
          <w:rFonts w:cs="Arial"/>
          <w:sz w:val="22"/>
          <w:szCs w:val="22"/>
        </w:rPr>
        <w:t xml:space="preserve"> sustainable.</w:t>
      </w:r>
    </w:p>
    <w:p w14:paraId="6B7098DB" w14:textId="77777777" w:rsidR="001F6D5A" w:rsidRPr="00CE6269" w:rsidRDefault="001F6D5A" w:rsidP="00193B03">
      <w:pPr>
        <w:rPr>
          <w:rFonts w:cs="Arial"/>
          <w:b/>
          <w:bCs/>
          <w:sz w:val="22"/>
          <w:szCs w:val="22"/>
        </w:rPr>
      </w:pPr>
      <w:bookmarkStart w:id="8" w:name="_Toc214975400"/>
      <w:r w:rsidRPr="00CE6269">
        <w:rPr>
          <w:rFonts w:cs="Arial"/>
          <w:b/>
          <w:bCs/>
          <w:sz w:val="22"/>
          <w:szCs w:val="22"/>
        </w:rPr>
        <w:t>Social Impact and Sustainability</w:t>
      </w:r>
      <w:bookmarkEnd w:id="8"/>
    </w:p>
    <w:p w14:paraId="59A4E9D8" w14:textId="6F157FB8" w:rsidR="001F6D5A" w:rsidRPr="00CE6269" w:rsidRDefault="009F53E7" w:rsidP="001F6D5A">
      <w:pPr>
        <w:rPr>
          <w:rFonts w:cs="Arial"/>
          <w:sz w:val="22"/>
          <w:szCs w:val="22"/>
        </w:rPr>
      </w:pPr>
      <w:r w:rsidRPr="00CE6269">
        <w:rPr>
          <w:rFonts w:cs="Arial"/>
          <w:sz w:val="22"/>
          <w:szCs w:val="22"/>
        </w:rPr>
        <w:t>There is also the social capital that is created by the campaign in the long term</w:t>
      </w:r>
      <w:r w:rsidR="00193B03" w:rsidRPr="00CE6269">
        <w:rPr>
          <w:rFonts w:cs="Arial"/>
          <w:sz w:val="22"/>
          <w:szCs w:val="22"/>
        </w:rPr>
        <w:t>,</w:t>
      </w:r>
      <w:r w:rsidRPr="00CE6269">
        <w:rPr>
          <w:rFonts w:cs="Arial"/>
          <w:sz w:val="22"/>
          <w:szCs w:val="22"/>
        </w:rPr>
        <w:t xml:space="preserve"> since the campaign collaborates with councils and voluntary groups. The heightened understanding of the </w:t>
      </w:r>
      <w:r w:rsidRPr="00CE6269">
        <w:rPr>
          <w:rFonts w:cs="Arial"/>
          <w:sz w:val="22"/>
          <w:szCs w:val="22"/>
        </w:rPr>
        <w:lastRenderedPageBreak/>
        <w:t>population will also imply an intervention in the disease earlier and reduced medical costs associated with late diagnosis (Heger et al., 2020). De-Moraes-Ribeiro et al. (2024) state that the programme also eradicates stress and improves mental-health outcomes through providing assistance to caregivers. Empathy, inclusion and shared responsibility are the pillars of social care transformation enhanced through constant communication with the community (Curran et al., 2021). Knowledge gains and behavioural change will be measured using the mixed-methods evaluation, e.g.,</w:t>
      </w:r>
      <w:r w:rsidR="00193B03" w:rsidRPr="00CE6269">
        <w:rPr>
          <w:rFonts w:cs="Arial"/>
          <w:sz w:val="22"/>
          <w:szCs w:val="22"/>
        </w:rPr>
        <w:t>pre-/post-awareness</w:t>
      </w:r>
      <w:r w:rsidRPr="00CE6269">
        <w:rPr>
          <w:rFonts w:cs="Arial"/>
          <w:sz w:val="22"/>
          <w:szCs w:val="22"/>
        </w:rPr>
        <w:t xml:space="preserve"> surveys and post-awareness analytics of using the app, etc.</w:t>
      </w:r>
    </w:p>
    <w:p w14:paraId="26ABDD9C" w14:textId="77777777" w:rsidR="001F6D5A" w:rsidRPr="00CE6269" w:rsidRDefault="001F6D5A" w:rsidP="00193B03">
      <w:pPr>
        <w:rPr>
          <w:rFonts w:cs="Arial"/>
          <w:b/>
          <w:bCs/>
          <w:sz w:val="22"/>
          <w:szCs w:val="22"/>
        </w:rPr>
      </w:pPr>
      <w:bookmarkStart w:id="9" w:name="_Toc214975401"/>
      <w:r w:rsidRPr="00CE6269">
        <w:rPr>
          <w:rFonts w:cs="Arial"/>
          <w:b/>
          <w:bCs/>
          <w:sz w:val="22"/>
          <w:szCs w:val="22"/>
        </w:rPr>
        <w:t>Creative and Ethical Considerations</w:t>
      </w:r>
      <w:bookmarkEnd w:id="9"/>
    </w:p>
    <w:p w14:paraId="2A6170DB" w14:textId="4265D120" w:rsidR="009F53E7" w:rsidRPr="00CE6269" w:rsidRDefault="009F53E7" w:rsidP="001F6D5A">
      <w:pPr>
        <w:rPr>
          <w:rFonts w:cs="Arial"/>
          <w:sz w:val="22"/>
          <w:szCs w:val="22"/>
        </w:rPr>
      </w:pPr>
      <w:r w:rsidRPr="00CE6269">
        <w:rPr>
          <w:rFonts w:cs="Arial"/>
          <w:sz w:val="22"/>
          <w:szCs w:val="22"/>
        </w:rPr>
        <w:t>The digital storytelling and experience are what make up the innovation. To humani</w:t>
      </w:r>
      <w:r w:rsidR="00193B03" w:rsidRPr="00CE6269">
        <w:rPr>
          <w:rFonts w:cs="Arial"/>
          <w:sz w:val="22"/>
          <w:szCs w:val="22"/>
        </w:rPr>
        <w:t>z</w:t>
      </w:r>
      <w:r w:rsidRPr="00CE6269">
        <w:rPr>
          <w:rFonts w:cs="Arial"/>
          <w:sz w:val="22"/>
          <w:szCs w:val="22"/>
        </w:rPr>
        <w:t xml:space="preserve">e the campaign, dementia participants will be involved in video diaries co-production (Phillipson et al., 2019). Informed consent and protection of dignity will be done using </w:t>
      </w:r>
      <w:r w:rsidR="00193B03" w:rsidRPr="00CE6269">
        <w:rPr>
          <w:rFonts w:cs="Arial"/>
          <w:sz w:val="22"/>
          <w:szCs w:val="22"/>
        </w:rPr>
        <w:t>ethical</w:t>
      </w:r>
      <w:r w:rsidRPr="00CE6269">
        <w:rPr>
          <w:rFonts w:cs="Arial"/>
          <w:sz w:val="22"/>
          <w:szCs w:val="22"/>
        </w:rPr>
        <w:t xml:space="preserve"> consideration. The design is also a cross-cultural and language-friendly design, which offers proportional representation of the </w:t>
      </w:r>
      <w:r w:rsidR="00193B03" w:rsidRPr="00CE6269">
        <w:rPr>
          <w:rFonts w:cs="Arial"/>
          <w:sz w:val="22"/>
          <w:szCs w:val="22"/>
        </w:rPr>
        <w:t>marginalized</w:t>
      </w:r>
      <w:r w:rsidRPr="00CE6269">
        <w:rPr>
          <w:rFonts w:cs="Arial"/>
          <w:sz w:val="22"/>
          <w:szCs w:val="22"/>
        </w:rPr>
        <w:t xml:space="preserve"> groups (Vrijsen et al., 2021). It will also </w:t>
      </w:r>
      <w:r w:rsidR="00193B03" w:rsidRPr="00CE6269">
        <w:rPr>
          <w:rFonts w:cs="Arial"/>
          <w:sz w:val="22"/>
          <w:szCs w:val="22"/>
        </w:rPr>
        <w:t>improve</w:t>
      </w:r>
      <w:r w:rsidRPr="00CE6269">
        <w:rPr>
          <w:rFonts w:cs="Arial"/>
          <w:sz w:val="22"/>
          <w:szCs w:val="22"/>
        </w:rPr>
        <w:t xml:space="preserve"> the levels of trust of the users </w:t>
      </w:r>
      <w:r w:rsidR="00193B03" w:rsidRPr="00CE6269">
        <w:rPr>
          <w:rFonts w:cs="Arial"/>
          <w:sz w:val="22"/>
          <w:szCs w:val="22"/>
        </w:rPr>
        <w:t>regarding</w:t>
      </w:r>
      <w:r w:rsidRPr="00CE6269">
        <w:rPr>
          <w:rFonts w:cs="Arial"/>
          <w:sz w:val="22"/>
          <w:szCs w:val="22"/>
        </w:rPr>
        <w:t xml:space="preserve"> the data use and feedback mechanisms, which is also compliant with the NHS ethical principles of digital-health projects.</w:t>
      </w:r>
    </w:p>
    <w:p w14:paraId="77334A76" w14:textId="77777777" w:rsidR="001F6D5A" w:rsidRPr="00CE6269" w:rsidRDefault="001F6D5A" w:rsidP="00193B03">
      <w:pPr>
        <w:rPr>
          <w:rFonts w:cs="Arial"/>
          <w:b/>
          <w:bCs/>
          <w:sz w:val="22"/>
          <w:szCs w:val="22"/>
        </w:rPr>
      </w:pPr>
      <w:bookmarkStart w:id="10" w:name="_Toc214975402"/>
      <w:r w:rsidRPr="00CE6269">
        <w:rPr>
          <w:rFonts w:cs="Arial"/>
          <w:b/>
          <w:bCs/>
          <w:sz w:val="22"/>
          <w:szCs w:val="22"/>
        </w:rPr>
        <w:t>Projected Outcomes</w:t>
      </w:r>
      <w:bookmarkEnd w:id="10"/>
    </w:p>
    <w:p w14:paraId="05BC86F5" w14:textId="77777777" w:rsidR="009F53E7" w:rsidRPr="00CE6269" w:rsidRDefault="009F53E7" w:rsidP="009F53E7">
      <w:pPr>
        <w:rPr>
          <w:rFonts w:cs="Arial"/>
          <w:sz w:val="22"/>
          <w:szCs w:val="22"/>
        </w:rPr>
      </w:pPr>
      <w:r w:rsidRPr="00CE6269">
        <w:rPr>
          <w:rFonts w:cs="Arial"/>
          <w:sz w:val="22"/>
          <w:szCs w:val="22"/>
        </w:rPr>
        <w:t>It is assumed that the quantifiable outcomes will be:</w:t>
      </w:r>
    </w:p>
    <w:p w14:paraId="2C9222AC" w14:textId="51D392B1" w:rsidR="009F53E7" w:rsidRPr="00CE6269" w:rsidRDefault="009F53E7" w:rsidP="009F53E7">
      <w:pPr>
        <w:numPr>
          <w:ilvl w:val="0"/>
          <w:numId w:val="5"/>
        </w:numPr>
        <w:rPr>
          <w:rFonts w:cs="Arial"/>
          <w:sz w:val="22"/>
          <w:szCs w:val="22"/>
        </w:rPr>
      </w:pPr>
      <w:r w:rsidRPr="00CE6269">
        <w:rPr>
          <w:rFonts w:cs="Arial"/>
          <w:sz w:val="22"/>
          <w:szCs w:val="22"/>
        </w:rPr>
        <w:t xml:space="preserve">30% average increase in overall awareness of dementia early warning signs in 12 </w:t>
      </w:r>
      <w:r w:rsidR="00193B03" w:rsidRPr="00CE6269">
        <w:rPr>
          <w:rFonts w:cs="Arial"/>
          <w:sz w:val="22"/>
          <w:szCs w:val="22"/>
        </w:rPr>
        <w:t>months.</w:t>
      </w:r>
    </w:p>
    <w:p w14:paraId="7D48E6C4" w14:textId="30524563" w:rsidR="009F53E7" w:rsidRPr="00CE6269" w:rsidRDefault="009F53E7" w:rsidP="009F53E7">
      <w:pPr>
        <w:numPr>
          <w:ilvl w:val="0"/>
          <w:numId w:val="5"/>
        </w:numPr>
        <w:rPr>
          <w:rFonts w:cs="Arial"/>
          <w:sz w:val="22"/>
          <w:szCs w:val="22"/>
        </w:rPr>
      </w:pPr>
      <w:r w:rsidRPr="00CE6269">
        <w:rPr>
          <w:rFonts w:cs="Arial"/>
          <w:sz w:val="22"/>
          <w:szCs w:val="22"/>
        </w:rPr>
        <w:t xml:space="preserve">20% more on GP referral to early </w:t>
      </w:r>
      <w:r w:rsidR="00193B03" w:rsidRPr="00CE6269">
        <w:rPr>
          <w:rFonts w:cs="Arial"/>
          <w:sz w:val="22"/>
          <w:szCs w:val="22"/>
        </w:rPr>
        <w:t>screening.</w:t>
      </w:r>
    </w:p>
    <w:p w14:paraId="70C9D593" w14:textId="66DC2E9A" w:rsidR="009F53E7" w:rsidRPr="00CE6269" w:rsidRDefault="009F53E7" w:rsidP="009F53E7">
      <w:pPr>
        <w:numPr>
          <w:ilvl w:val="0"/>
          <w:numId w:val="5"/>
        </w:numPr>
        <w:rPr>
          <w:rFonts w:cs="Arial"/>
          <w:sz w:val="22"/>
          <w:szCs w:val="22"/>
        </w:rPr>
      </w:pPr>
      <w:r w:rsidRPr="00CE6269">
        <w:rPr>
          <w:rFonts w:cs="Arial"/>
          <w:sz w:val="22"/>
          <w:szCs w:val="22"/>
        </w:rPr>
        <w:t xml:space="preserve">50% increase in the number of occasions on which the caregivers used the digital support </w:t>
      </w:r>
      <w:r w:rsidR="00193B03" w:rsidRPr="00CE6269">
        <w:rPr>
          <w:rFonts w:cs="Arial"/>
          <w:sz w:val="22"/>
          <w:szCs w:val="22"/>
        </w:rPr>
        <w:t>tools.</w:t>
      </w:r>
    </w:p>
    <w:p w14:paraId="0A1369A8" w14:textId="7FB0E559" w:rsidR="009F53E7" w:rsidRPr="00CE6269" w:rsidRDefault="009F53E7" w:rsidP="009F53E7">
      <w:pPr>
        <w:numPr>
          <w:ilvl w:val="0"/>
          <w:numId w:val="5"/>
        </w:numPr>
        <w:rPr>
          <w:rFonts w:cs="Arial"/>
          <w:sz w:val="22"/>
          <w:szCs w:val="22"/>
        </w:rPr>
      </w:pPr>
      <w:r w:rsidRPr="00CE6269">
        <w:rPr>
          <w:rFonts w:cs="Arial"/>
          <w:sz w:val="22"/>
          <w:szCs w:val="22"/>
        </w:rPr>
        <w:t xml:space="preserve">Improved working collaboration with the primary care and voluntary </w:t>
      </w:r>
      <w:r w:rsidR="00193B03" w:rsidRPr="00CE6269">
        <w:rPr>
          <w:rFonts w:cs="Arial"/>
          <w:sz w:val="22"/>
          <w:szCs w:val="22"/>
        </w:rPr>
        <w:t>organizations</w:t>
      </w:r>
      <w:r w:rsidRPr="00CE6269">
        <w:rPr>
          <w:rFonts w:cs="Arial"/>
          <w:sz w:val="22"/>
          <w:szCs w:val="22"/>
        </w:rPr>
        <w:t>.</w:t>
      </w:r>
    </w:p>
    <w:p w14:paraId="25C9123F" w14:textId="77777777" w:rsidR="001F6D5A" w:rsidRPr="00CE6269" w:rsidRDefault="001F6D5A" w:rsidP="00193B03">
      <w:pPr>
        <w:rPr>
          <w:rFonts w:cs="Arial"/>
          <w:b/>
          <w:bCs/>
          <w:sz w:val="22"/>
          <w:szCs w:val="22"/>
        </w:rPr>
      </w:pPr>
      <w:bookmarkStart w:id="11" w:name="_Toc214975403"/>
      <w:r w:rsidRPr="00CE6269">
        <w:rPr>
          <w:rFonts w:cs="Arial"/>
          <w:b/>
          <w:bCs/>
          <w:sz w:val="22"/>
          <w:szCs w:val="22"/>
        </w:rPr>
        <w:t>Conclusion</w:t>
      </w:r>
      <w:bookmarkEnd w:id="11"/>
    </w:p>
    <w:p w14:paraId="2DCDC7EA" w14:textId="62687A49" w:rsidR="001F6D5A" w:rsidRPr="00CE6269" w:rsidRDefault="009F53E7" w:rsidP="001F6D5A">
      <w:pPr>
        <w:rPr>
          <w:rFonts w:cs="Arial"/>
          <w:sz w:val="22"/>
          <w:szCs w:val="22"/>
        </w:rPr>
      </w:pPr>
      <w:r w:rsidRPr="00CE6269">
        <w:rPr>
          <w:rFonts w:cs="Arial"/>
          <w:sz w:val="22"/>
          <w:szCs w:val="22"/>
        </w:rPr>
        <w:t xml:space="preserve">Mobile Dementia Awareness and Support Campaign is one example of health and social care creativity and value-creation in the UK. It is founded on reasonable grounds and translates awareness into empowerment through digital engagement. By matching technology, community voices and entrenching compassion into routine relationships, MindConnect UK will be less </w:t>
      </w:r>
      <w:r w:rsidR="00193B03" w:rsidRPr="00CE6269">
        <w:rPr>
          <w:rFonts w:cs="Arial"/>
          <w:sz w:val="22"/>
          <w:szCs w:val="22"/>
        </w:rPr>
        <w:t>stigmatizing</w:t>
      </w:r>
      <w:r w:rsidRPr="00CE6269">
        <w:rPr>
          <w:rFonts w:cs="Arial"/>
          <w:sz w:val="22"/>
          <w:szCs w:val="22"/>
        </w:rPr>
        <w:t xml:space="preserve">, attend to better caregiver wellbeing, and embed compassion into routine </w:t>
      </w:r>
      <w:r w:rsidRPr="00CE6269">
        <w:rPr>
          <w:rFonts w:cs="Arial"/>
          <w:sz w:val="22"/>
          <w:szCs w:val="22"/>
        </w:rPr>
        <w:lastRenderedPageBreak/>
        <w:t>relationships. Its creative, moral, and integrative approach to it renders it a long-term mode of the national dementia awareness and the promotion of the common good.</w:t>
      </w:r>
      <w:r w:rsidR="001F6D5A" w:rsidRPr="00CE6269">
        <w:rPr>
          <w:rFonts w:cs="Arial"/>
          <w:sz w:val="22"/>
          <w:szCs w:val="22"/>
        </w:rPr>
        <w:br w:type="page"/>
      </w:r>
    </w:p>
    <w:p w14:paraId="4A7B2B5B" w14:textId="77777777" w:rsidR="00A40A75" w:rsidRPr="00CE6269" w:rsidRDefault="001F6D5A" w:rsidP="00CE6269">
      <w:pPr>
        <w:rPr>
          <w:b/>
          <w:bCs/>
        </w:rPr>
      </w:pPr>
      <w:bookmarkStart w:id="12" w:name="_Toc214975404"/>
      <w:r w:rsidRPr="00CE6269">
        <w:rPr>
          <w:b/>
          <w:bCs/>
        </w:rPr>
        <w:lastRenderedPageBreak/>
        <w:t>References</w:t>
      </w:r>
      <w:bookmarkEnd w:id="12"/>
    </w:p>
    <w:p w14:paraId="723B299B" w14:textId="77777777" w:rsidR="005643FD" w:rsidRPr="005643FD" w:rsidRDefault="005643FD" w:rsidP="005643FD">
      <w:r w:rsidRPr="005643FD">
        <w:t xml:space="preserve">Andersen, N.S., Chiarandini, M. and Mauro, J. (2021). Wandering and getting lost: The architecture of an app activating local communities on dementia issues. In: </w:t>
      </w:r>
      <w:r w:rsidRPr="005643FD">
        <w:rPr>
          <w:i/>
          <w:iCs/>
        </w:rPr>
        <w:t>IEEE/ACM 3rd International Workshop on Software Engineering for Healthcare (SEH)</w:t>
      </w:r>
      <w:r w:rsidRPr="005643FD">
        <w:t>, pp.36–43. IEEE.</w:t>
      </w:r>
    </w:p>
    <w:p w14:paraId="62B8208F" w14:textId="77777777" w:rsidR="005643FD" w:rsidRPr="005643FD" w:rsidRDefault="005643FD" w:rsidP="005643FD">
      <w:r w:rsidRPr="005643FD">
        <w:t xml:space="preserve">Chelberg, G.R., Neuhaus, M., Mothershaw, A., Mahoney, R. and Caffery, L.J. (2022). Mobile apps for dementia awareness, support, and prevention – review and evaluation. </w:t>
      </w:r>
      <w:r w:rsidRPr="005643FD">
        <w:rPr>
          <w:i/>
          <w:iCs/>
        </w:rPr>
        <w:t>Disability and Rehabilitation</w:t>
      </w:r>
      <w:r w:rsidRPr="005643FD">
        <w:t>, 44(17), pp.4909–4920.</w:t>
      </w:r>
    </w:p>
    <w:p w14:paraId="4CC5F487" w14:textId="77777777" w:rsidR="005643FD" w:rsidRPr="005643FD" w:rsidRDefault="005643FD" w:rsidP="005643FD">
      <w:r w:rsidRPr="005643FD">
        <w:t xml:space="preserve">Curran, E., Chong, T.W., Godbee, K., Abraham, C., Lautenschlager, N.T. and Palmer, V.J. (2021). General population perspectives of dementia risk reduction and the implications for intervention: A systematic review and thematic synthesis of qualitative evidence. </w:t>
      </w:r>
      <w:r w:rsidRPr="005643FD">
        <w:rPr>
          <w:i/>
          <w:iCs/>
        </w:rPr>
        <w:t>PLoS One</w:t>
      </w:r>
      <w:r w:rsidRPr="005643FD">
        <w:t>, 16(9), p.e0257540.</w:t>
      </w:r>
    </w:p>
    <w:p w14:paraId="6142AC11" w14:textId="77777777" w:rsidR="005643FD" w:rsidRPr="005643FD" w:rsidRDefault="005643FD" w:rsidP="005643FD">
      <w:r w:rsidRPr="005643FD">
        <w:t xml:space="preserve">de-Moraes-Ribeiro, F.E., Moreno-Cámara, S., da-Silva-Domingues, H., Palomino-Moral, P.Á. and del-Pino-Casado, R. (2024). Effectiveness of internet-based or mobile app interventions for family caregivers of older adults with dementia: A systematic review. </w:t>
      </w:r>
      <w:r w:rsidRPr="005643FD">
        <w:rPr>
          <w:i/>
          <w:iCs/>
        </w:rPr>
        <w:t>Healthcare</w:t>
      </w:r>
      <w:r w:rsidRPr="005643FD">
        <w:t>, 12(15), p.1494.</w:t>
      </w:r>
    </w:p>
    <w:p w14:paraId="55CFFDE3" w14:textId="77777777" w:rsidR="005643FD" w:rsidRPr="005643FD" w:rsidRDefault="005643FD" w:rsidP="005643FD">
      <w:r w:rsidRPr="005643FD">
        <w:t xml:space="preserve">De-Rosende-Celeiro, I., Francisco-Gilmartín, V., Bautista-Blasco, S. and Ávila-Álvarez, A. (2024). Co-creation and evaluation of an app to support reminiscence therapy interventions for older people with dementia. </w:t>
      </w:r>
      <w:r w:rsidRPr="005643FD">
        <w:rPr>
          <w:i/>
          <w:iCs/>
        </w:rPr>
        <w:t>Digital Health</w:t>
      </w:r>
      <w:r w:rsidRPr="005643FD">
        <w:t>, 10, p.20552076241261849.</w:t>
      </w:r>
    </w:p>
    <w:p w14:paraId="274BD504" w14:textId="77777777" w:rsidR="005643FD" w:rsidRPr="005643FD" w:rsidRDefault="005643FD" w:rsidP="005643FD">
      <w:r w:rsidRPr="005643FD">
        <w:t xml:space="preserve">Farina, N., Hughes, L.J., Jones, E., Parveen, S., Griffiths, A.W., Galvin, K. and Banerjee, S. (2020). Evaluation of a dementia awareness programme in UK schools: A qualitative study. </w:t>
      </w:r>
      <w:r w:rsidRPr="005643FD">
        <w:rPr>
          <w:i/>
          <w:iCs/>
        </w:rPr>
        <w:t>Public Health</w:t>
      </w:r>
      <w:r w:rsidRPr="005643FD">
        <w:t>, 185, pp.348–355.</w:t>
      </w:r>
    </w:p>
    <w:p w14:paraId="2337D558" w14:textId="77777777" w:rsidR="005643FD" w:rsidRPr="005643FD" w:rsidRDefault="005643FD" w:rsidP="005643FD">
      <w:r w:rsidRPr="005643FD">
        <w:t xml:space="preserve">Heger, I., Köhler, S., van Boxtel, M., de Vugt, M., Hajema, K., Verhey, F. and Deckers, K. (2020). Raising awareness for dementia risk reduction through a public health campaign: A pre-post study. </w:t>
      </w:r>
      <w:r w:rsidRPr="005643FD">
        <w:rPr>
          <w:i/>
          <w:iCs/>
        </w:rPr>
        <w:t>BMJ Open</w:t>
      </w:r>
      <w:r w:rsidRPr="005643FD">
        <w:t>, 10(11), p.e041211.</w:t>
      </w:r>
    </w:p>
    <w:p w14:paraId="3000511C" w14:textId="77777777" w:rsidR="005643FD" w:rsidRPr="005643FD" w:rsidRDefault="005643FD" w:rsidP="005643FD">
      <w:r w:rsidRPr="005643FD">
        <w:t xml:space="preserve">Mendez, K.J.W., Labrique, A.B., Budhathoki, C., Sadak, T., Tanner, E.K., Cotter, V.T. and Han, H.R. (2023). Use of mobile applications and health technologies among dementia caregivers with chronic conditions: A cross-sectional study. </w:t>
      </w:r>
      <w:r w:rsidRPr="005643FD">
        <w:rPr>
          <w:i/>
          <w:iCs/>
        </w:rPr>
        <w:t>Digital Health</w:t>
      </w:r>
      <w:r w:rsidRPr="005643FD">
        <w:t>, 9, p.20552076231181213.</w:t>
      </w:r>
    </w:p>
    <w:p w14:paraId="1734653C" w14:textId="77777777" w:rsidR="005643FD" w:rsidRPr="005643FD" w:rsidRDefault="005643FD" w:rsidP="005643FD">
      <w:r w:rsidRPr="005643FD">
        <w:lastRenderedPageBreak/>
        <w:t xml:space="preserve">Mitchell, G., McGreevy, J., Carlisle, S., Frazer, P., Traynor, M., Lundy, H., Diamond, M. and Agnelli, J. (2017). Evaluation of ‘Dementia Friends’ programme for undergraduate nursing students: Innovative practice. </w:t>
      </w:r>
      <w:r w:rsidRPr="005643FD">
        <w:rPr>
          <w:i/>
          <w:iCs/>
        </w:rPr>
        <w:t>Dementia</w:t>
      </w:r>
      <w:r w:rsidRPr="005643FD">
        <w:t>, 16(8), pp.1075–1080.</w:t>
      </w:r>
    </w:p>
    <w:p w14:paraId="501C5BE7" w14:textId="77777777" w:rsidR="005643FD" w:rsidRPr="005643FD" w:rsidRDefault="005643FD" w:rsidP="005643FD">
      <w:r w:rsidRPr="005643FD">
        <w:t xml:space="preserve">Phillipson, L., Hall, D., Cridland, E., Fleming, R., Brennan-Horley, C., Guggisberg, N., Frost, D. and Hasan, H. (2019). Involvement of people with dementia in raising awareness and changing attitudes in a dementia friendly community pilot project. </w:t>
      </w:r>
      <w:r w:rsidRPr="005643FD">
        <w:rPr>
          <w:i/>
          <w:iCs/>
        </w:rPr>
        <w:t>Dementia</w:t>
      </w:r>
      <w:r w:rsidRPr="005643FD">
        <w:t>, 18(7–8), pp.2679–2694.</w:t>
      </w:r>
    </w:p>
    <w:p w14:paraId="6AFE9418" w14:textId="77777777" w:rsidR="005643FD" w:rsidRPr="005643FD" w:rsidRDefault="005643FD" w:rsidP="005643FD">
      <w:r w:rsidRPr="005643FD">
        <w:t xml:space="preserve">Van Asbroeck, S., van Boxtel, M.P., Steyaert, J., Köhler, S., Heger, I., de Vugt, M., Verhey, F. and Deckers, K. (2021). Increasing knowledge on dementia risk reduction in the general population: Results of a public awareness campaign. </w:t>
      </w:r>
      <w:r w:rsidRPr="005643FD">
        <w:rPr>
          <w:i/>
          <w:iCs/>
        </w:rPr>
        <w:t>Preventive Medicine</w:t>
      </w:r>
      <w:r w:rsidRPr="005643FD">
        <w:t>, 147, p.106522.</w:t>
      </w:r>
    </w:p>
    <w:p w14:paraId="43843B21" w14:textId="77777777" w:rsidR="005643FD" w:rsidRPr="005643FD" w:rsidRDefault="005643FD" w:rsidP="005643FD">
      <w:r w:rsidRPr="005643FD">
        <w:t xml:space="preserve">Vrijsen, J., Matulessij, T.F., Joxhorst, T., de Rooij, S.E. and Smidt, N. (2021). Knowledge, health beliefs and attitudes towards dementia and dementia risk reduction among the Dutch general population: A cross-sectional study. </w:t>
      </w:r>
      <w:r w:rsidRPr="005643FD">
        <w:rPr>
          <w:i/>
          <w:iCs/>
        </w:rPr>
        <w:t>BMC Public Health</w:t>
      </w:r>
      <w:r w:rsidRPr="005643FD">
        <w:t>, 21(1), p.857.</w:t>
      </w:r>
    </w:p>
    <w:sectPr w:rsidR="005643FD" w:rsidRPr="005643FD" w:rsidSect="00666846">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9F7437" w14:textId="77777777" w:rsidR="00F03F10" w:rsidRDefault="00F03F10" w:rsidP="005643FD">
      <w:pPr>
        <w:spacing w:before="0" w:after="0" w:line="240" w:lineRule="auto"/>
      </w:pPr>
      <w:r>
        <w:separator/>
      </w:r>
    </w:p>
  </w:endnote>
  <w:endnote w:type="continuationSeparator" w:id="0">
    <w:p w14:paraId="708ECA8C" w14:textId="77777777" w:rsidR="00F03F10" w:rsidRDefault="00F03F10" w:rsidP="005643FD">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06547437"/>
      <w:docPartObj>
        <w:docPartGallery w:val="Page Numbers (Bottom of Page)"/>
        <w:docPartUnique/>
      </w:docPartObj>
    </w:sdtPr>
    <w:sdtEndPr>
      <w:rPr>
        <w:noProof/>
      </w:rPr>
    </w:sdtEndPr>
    <w:sdtContent>
      <w:p w14:paraId="05161FC2" w14:textId="77777777" w:rsidR="005643FD" w:rsidRDefault="00666846">
        <w:pPr>
          <w:pStyle w:val="Footer"/>
          <w:jc w:val="right"/>
        </w:pPr>
        <w:r>
          <w:fldChar w:fldCharType="begin"/>
        </w:r>
        <w:r w:rsidR="005643FD">
          <w:instrText xml:space="preserve"> PAGE   \* MERGEFORMAT </w:instrText>
        </w:r>
        <w:r>
          <w:fldChar w:fldCharType="separate"/>
        </w:r>
        <w:r w:rsidR="008C63AB">
          <w:rPr>
            <w:noProof/>
          </w:rPr>
          <w:t>6</w:t>
        </w:r>
        <w:r>
          <w:rPr>
            <w:noProof/>
          </w:rPr>
          <w:fldChar w:fldCharType="end"/>
        </w:r>
      </w:p>
    </w:sdtContent>
  </w:sdt>
  <w:p w14:paraId="3CCD1311" w14:textId="77777777" w:rsidR="005643FD" w:rsidRDefault="005643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D45409" w14:textId="77777777" w:rsidR="00F03F10" w:rsidRDefault="00F03F10" w:rsidP="005643FD">
      <w:pPr>
        <w:spacing w:before="0" w:after="0" w:line="240" w:lineRule="auto"/>
      </w:pPr>
      <w:r>
        <w:separator/>
      </w:r>
    </w:p>
  </w:footnote>
  <w:footnote w:type="continuationSeparator" w:id="0">
    <w:p w14:paraId="18191D50" w14:textId="77777777" w:rsidR="00F03F10" w:rsidRDefault="00F03F10" w:rsidP="005643FD">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16E3C"/>
    <w:multiLevelType w:val="hybridMultilevel"/>
    <w:tmpl w:val="825A3AF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721771"/>
    <w:multiLevelType w:val="multilevel"/>
    <w:tmpl w:val="0F20C2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71A299C"/>
    <w:multiLevelType w:val="multilevel"/>
    <w:tmpl w:val="FD2E8B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AC26F6C"/>
    <w:multiLevelType w:val="hybridMultilevel"/>
    <w:tmpl w:val="BEC8A4C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5B62CC2"/>
    <w:multiLevelType w:val="hybridMultilevel"/>
    <w:tmpl w:val="E0BE8222"/>
    <w:lvl w:ilvl="0" w:tplc="3E6C21AA">
      <w:numFmt w:val="bullet"/>
      <w:lvlText w:val=""/>
      <w:lvlJc w:val="left"/>
      <w:pPr>
        <w:ind w:left="750" w:hanging="39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6417AF7"/>
    <w:multiLevelType w:val="multilevel"/>
    <w:tmpl w:val="3C304E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6A73E91"/>
    <w:multiLevelType w:val="multilevel"/>
    <w:tmpl w:val="F86C10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CFF30C9"/>
    <w:multiLevelType w:val="multilevel"/>
    <w:tmpl w:val="7B167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5542901">
    <w:abstractNumId w:val="5"/>
  </w:num>
  <w:num w:numId="2" w16cid:durableId="2103797821">
    <w:abstractNumId w:val="1"/>
  </w:num>
  <w:num w:numId="3" w16cid:durableId="1643462233">
    <w:abstractNumId w:val="7"/>
  </w:num>
  <w:num w:numId="4" w16cid:durableId="1889605409">
    <w:abstractNumId w:val="2"/>
  </w:num>
  <w:num w:numId="5" w16cid:durableId="138495199">
    <w:abstractNumId w:val="6"/>
  </w:num>
  <w:num w:numId="6" w16cid:durableId="1633368783">
    <w:abstractNumId w:val="3"/>
  </w:num>
  <w:num w:numId="7" w16cid:durableId="131139061">
    <w:abstractNumId w:val="4"/>
  </w:num>
  <w:num w:numId="8" w16cid:durableId="2463107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F6D5A"/>
    <w:rsid w:val="0016383E"/>
    <w:rsid w:val="00193B03"/>
    <w:rsid w:val="001B4F8D"/>
    <w:rsid w:val="001F6D5A"/>
    <w:rsid w:val="002C702D"/>
    <w:rsid w:val="00333B2A"/>
    <w:rsid w:val="00442C94"/>
    <w:rsid w:val="004F363C"/>
    <w:rsid w:val="005643FD"/>
    <w:rsid w:val="005B428B"/>
    <w:rsid w:val="00627B6D"/>
    <w:rsid w:val="00666846"/>
    <w:rsid w:val="006E4878"/>
    <w:rsid w:val="008028C2"/>
    <w:rsid w:val="00803133"/>
    <w:rsid w:val="008339F8"/>
    <w:rsid w:val="008C63AB"/>
    <w:rsid w:val="00905397"/>
    <w:rsid w:val="00966AB1"/>
    <w:rsid w:val="00987FC7"/>
    <w:rsid w:val="009F53E7"/>
    <w:rsid w:val="00A13151"/>
    <w:rsid w:val="00A40A75"/>
    <w:rsid w:val="00A63F10"/>
    <w:rsid w:val="00AF36EC"/>
    <w:rsid w:val="00C201C0"/>
    <w:rsid w:val="00CB4504"/>
    <w:rsid w:val="00CC53CE"/>
    <w:rsid w:val="00CE6269"/>
    <w:rsid w:val="00D26F8F"/>
    <w:rsid w:val="00D67978"/>
    <w:rsid w:val="00D91B14"/>
    <w:rsid w:val="00DE1B85"/>
    <w:rsid w:val="00F03F10"/>
    <w:rsid w:val="00F05657"/>
    <w:rsid w:val="00F230CB"/>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A45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18"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3FD"/>
    <w:pPr>
      <w:spacing w:before="120" w:after="120" w:line="360" w:lineRule="auto"/>
      <w:jc w:val="both"/>
    </w:pPr>
    <w:rPr>
      <w:rFonts w:ascii="Arial" w:hAnsi="Arial"/>
    </w:rPr>
  </w:style>
  <w:style w:type="paragraph" w:styleId="Heading1">
    <w:name w:val="heading 1"/>
    <w:basedOn w:val="Normal"/>
    <w:next w:val="Normal"/>
    <w:link w:val="Heading1Char"/>
    <w:uiPriority w:val="9"/>
    <w:qFormat/>
    <w:rsid w:val="00D26F8F"/>
    <w:pPr>
      <w:keepNext/>
      <w:keepLines/>
      <w:outlineLvl w:val="0"/>
    </w:pPr>
    <w:rPr>
      <w:rFonts w:eastAsiaTheme="majorEastAsia" w:cstheme="majorBidi"/>
      <w:b/>
      <w:color w:val="2F5496" w:themeColor="accent1" w:themeShade="BF"/>
      <w:sz w:val="32"/>
      <w:szCs w:val="40"/>
    </w:rPr>
  </w:style>
  <w:style w:type="paragraph" w:styleId="Heading2">
    <w:name w:val="heading 2"/>
    <w:basedOn w:val="Normal"/>
    <w:next w:val="Normal"/>
    <w:link w:val="Heading2Char"/>
    <w:autoRedefine/>
    <w:uiPriority w:val="18"/>
    <w:unhideWhenUsed/>
    <w:qFormat/>
    <w:rsid w:val="00A63F10"/>
    <w:pPr>
      <w:keepNext/>
      <w:keepLines/>
      <w:outlineLvl w:val="1"/>
    </w:pPr>
    <w:rPr>
      <w:rFonts w:eastAsiaTheme="majorEastAsia"/>
      <w:b/>
      <w:color w:val="2F5496" w:themeColor="accent1" w:themeShade="BF"/>
      <w:sz w:val="28"/>
    </w:rPr>
  </w:style>
  <w:style w:type="paragraph" w:styleId="Heading3">
    <w:name w:val="heading 3"/>
    <w:basedOn w:val="Normal"/>
    <w:next w:val="Normal"/>
    <w:link w:val="Heading3Char"/>
    <w:uiPriority w:val="9"/>
    <w:semiHidden/>
    <w:unhideWhenUsed/>
    <w:qFormat/>
    <w:rsid w:val="00A63F10"/>
    <w:pPr>
      <w:keepNext/>
      <w:keepLines/>
      <w:outlineLvl w:val="2"/>
    </w:pPr>
    <w:rPr>
      <w:rFonts w:eastAsiaTheme="majorEastAsia" w:cstheme="majorBidi"/>
      <w:b/>
      <w:color w:val="2F5496" w:themeColor="accent1" w:themeShade="BF"/>
      <w:kern w:val="0"/>
      <w:lang w:val="en-GB"/>
    </w:rPr>
  </w:style>
  <w:style w:type="paragraph" w:styleId="Heading4">
    <w:name w:val="heading 4"/>
    <w:basedOn w:val="Normal"/>
    <w:next w:val="Normal"/>
    <w:link w:val="Heading4Char"/>
    <w:uiPriority w:val="9"/>
    <w:semiHidden/>
    <w:unhideWhenUsed/>
    <w:qFormat/>
    <w:rsid w:val="00D67978"/>
    <w:pPr>
      <w:keepNext/>
      <w:keepLines/>
      <w:spacing w:before="80" w:after="40"/>
      <w:outlineLvl w:val="3"/>
    </w:pPr>
    <w:rPr>
      <w:rFonts w:eastAsiaTheme="majorEastAsia" w:cstheme="majorBidi"/>
      <w:b/>
      <w:iCs/>
      <w:color w:val="2F5496" w:themeColor="accent1" w:themeShade="BF"/>
    </w:rPr>
  </w:style>
  <w:style w:type="paragraph" w:styleId="Heading5">
    <w:name w:val="heading 5"/>
    <w:basedOn w:val="Normal"/>
    <w:next w:val="Normal"/>
    <w:link w:val="Heading5Char"/>
    <w:uiPriority w:val="9"/>
    <w:semiHidden/>
    <w:unhideWhenUsed/>
    <w:qFormat/>
    <w:rsid w:val="001F6D5A"/>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1F6D5A"/>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F6D5A"/>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F6D5A"/>
    <w:pPr>
      <w:keepNext/>
      <w:keepLines/>
      <w:spacing w:before="0"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F6D5A"/>
    <w:pPr>
      <w:keepNext/>
      <w:keepLines/>
      <w:spacing w:before="0"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6F8F"/>
    <w:rPr>
      <w:rFonts w:ascii="Times New Roman" w:eastAsiaTheme="majorEastAsia" w:hAnsi="Times New Roman" w:cstheme="majorBidi"/>
      <w:b/>
      <w:color w:val="2F5496" w:themeColor="accent1" w:themeShade="BF"/>
      <w:sz w:val="32"/>
      <w:szCs w:val="40"/>
    </w:rPr>
  </w:style>
  <w:style w:type="character" w:customStyle="1" w:styleId="Heading2Char">
    <w:name w:val="Heading 2 Char"/>
    <w:basedOn w:val="DefaultParagraphFont"/>
    <w:link w:val="Heading2"/>
    <w:uiPriority w:val="18"/>
    <w:rsid w:val="00A63F10"/>
    <w:rPr>
      <w:rFonts w:ascii="Times New Roman" w:eastAsiaTheme="majorEastAsia" w:hAnsi="Times New Roman"/>
      <w:b/>
      <w:color w:val="2F5496" w:themeColor="accent1" w:themeShade="BF"/>
      <w:sz w:val="28"/>
    </w:rPr>
  </w:style>
  <w:style w:type="character" w:customStyle="1" w:styleId="Heading3Char">
    <w:name w:val="Heading 3 Char"/>
    <w:basedOn w:val="DefaultParagraphFont"/>
    <w:link w:val="Heading3"/>
    <w:uiPriority w:val="9"/>
    <w:semiHidden/>
    <w:rsid w:val="00A63F10"/>
    <w:rPr>
      <w:rFonts w:ascii="Times New Roman" w:eastAsiaTheme="majorEastAsia" w:hAnsi="Times New Roman" w:cstheme="majorBidi"/>
      <w:b/>
      <w:color w:val="2F5496" w:themeColor="accent1" w:themeShade="BF"/>
      <w:kern w:val="0"/>
      <w:lang w:val="en-GB"/>
    </w:rPr>
  </w:style>
  <w:style w:type="character" w:customStyle="1" w:styleId="Heading4Char">
    <w:name w:val="Heading 4 Char"/>
    <w:basedOn w:val="DefaultParagraphFont"/>
    <w:link w:val="Heading4"/>
    <w:uiPriority w:val="9"/>
    <w:semiHidden/>
    <w:rsid w:val="00D67978"/>
    <w:rPr>
      <w:rFonts w:ascii="Times New Roman" w:eastAsiaTheme="majorEastAsia" w:hAnsi="Times New Roman" w:cstheme="majorBidi"/>
      <w:b/>
      <w:iCs/>
      <w:color w:val="2F5496" w:themeColor="accent1" w:themeShade="BF"/>
    </w:rPr>
  </w:style>
  <w:style w:type="character" w:customStyle="1" w:styleId="Heading5Char">
    <w:name w:val="Heading 5 Char"/>
    <w:basedOn w:val="DefaultParagraphFont"/>
    <w:link w:val="Heading5"/>
    <w:uiPriority w:val="9"/>
    <w:semiHidden/>
    <w:rsid w:val="001F6D5A"/>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F6D5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6D5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6D5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6D5A"/>
    <w:rPr>
      <w:rFonts w:eastAsiaTheme="majorEastAsia" w:cstheme="majorBidi"/>
      <w:color w:val="272727" w:themeColor="text1" w:themeTint="D8"/>
    </w:rPr>
  </w:style>
  <w:style w:type="paragraph" w:styleId="Title">
    <w:name w:val="Title"/>
    <w:basedOn w:val="Normal"/>
    <w:next w:val="Normal"/>
    <w:link w:val="TitleChar"/>
    <w:uiPriority w:val="10"/>
    <w:qFormat/>
    <w:rsid w:val="001F6D5A"/>
    <w:pPr>
      <w:spacing w:before="0"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6D5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6D5A"/>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6D5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6D5A"/>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1F6D5A"/>
    <w:rPr>
      <w:rFonts w:ascii="Times New Roman" w:hAnsi="Times New Roman"/>
      <w:i/>
      <w:iCs/>
      <w:color w:val="404040" w:themeColor="text1" w:themeTint="BF"/>
    </w:rPr>
  </w:style>
  <w:style w:type="paragraph" w:styleId="ListParagraph">
    <w:name w:val="List Paragraph"/>
    <w:basedOn w:val="Normal"/>
    <w:uiPriority w:val="34"/>
    <w:qFormat/>
    <w:rsid w:val="001F6D5A"/>
    <w:pPr>
      <w:ind w:left="720"/>
      <w:contextualSpacing/>
    </w:pPr>
  </w:style>
  <w:style w:type="character" w:styleId="IntenseEmphasis">
    <w:name w:val="Intense Emphasis"/>
    <w:basedOn w:val="DefaultParagraphFont"/>
    <w:uiPriority w:val="21"/>
    <w:qFormat/>
    <w:rsid w:val="001F6D5A"/>
    <w:rPr>
      <w:i/>
      <w:iCs/>
      <w:color w:val="2F5496" w:themeColor="accent1" w:themeShade="BF"/>
    </w:rPr>
  </w:style>
  <w:style w:type="paragraph" w:styleId="IntenseQuote">
    <w:name w:val="Intense Quote"/>
    <w:basedOn w:val="Normal"/>
    <w:next w:val="Normal"/>
    <w:link w:val="IntenseQuoteChar"/>
    <w:uiPriority w:val="30"/>
    <w:qFormat/>
    <w:rsid w:val="001F6D5A"/>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F6D5A"/>
    <w:rPr>
      <w:rFonts w:ascii="Times New Roman" w:hAnsi="Times New Roman"/>
      <w:i/>
      <w:iCs/>
      <w:color w:val="2F5496" w:themeColor="accent1" w:themeShade="BF"/>
    </w:rPr>
  </w:style>
  <w:style w:type="character" w:styleId="IntenseReference">
    <w:name w:val="Intense Reference"/>
    <w:basedOn w:val="DefaultParagraphFont"/>
    <w:uiPriority w:val="32"/>
    <w:qFormat/>
    <w:rsid w:val="001F6D5A"/>
    <w:rPr>
      <w:b/>
      <w:bCs/>
      <w:smallCaps/>
      <w:color w:val="2F5496" w:themeColor="accent1" w:themeShade="BF"/>
      <w:spacing w:val="5"/>
    </w:rPr>
  </w:style>
  <w:style w:type="table" w:customStyle="1" w:styleId="TableGridLight1">
    <w:name w:val="Table Grid Light1"/>
    <w:basedOn w:val="TableNormal"/>
    <w:uiPriority w:val="40"/>
    <w:rsid w:val="009F53E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5643FD"/>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5643FD"/>
    <w:rPr>
      <w:rFonts w:ascii="Times New Roman" w:hAnsi="Times New Roman"/>
    </w:rPr>
  </w:style>
  <w:style w:type="paragraph" w:styleId="Footer">
    <w:name w:val="footer"/>
    <w:basedOn w:val="Normal"/>
    <w:link w:val="FooterChar"/>
    <w:uiPriority w:val="99"/>
    <w:unhideWhenUsed/>
    <w:rsid w:val="005643FD"/>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5643FD"/>
    <w:rPr>
      <w:rFonts w:ascii="Times New Roman" w:hAnsi="Times New Roman"/>
    </w:rPr>
  </w:style>
  <w:style w:type="paragraph" w:styleId="TOCHeading">
    <w:name w:val="TOC Heading"/>
    <w:basedOn w:val="Heading1"/>
    <w:next w:val="Normal"/>
    <w:uiPriority w:val="39"/>
    <w:unhideWhenUsed/>
    <w:qFormat/>
    <w:rsid w:val="005643FD"/>
    <w:pPr>
      <w:spacing w:before="240" w:after="0" w:line="259" w:lineRule="auto"/>
      <w:jc w:val="left"/>
      <w:outlineLvl w:val="9"/>
    </w:pPr>
    <w:rPr>
      <w:rFonts w:asciiTheme="majorHAnsi" w:hAnsiTheme="majorHAnsi"/>
      <w:b w:val="0"/>
      <w:kern w:val="0"/>
      <w:szCs w:val="32"/>
    </w:rPr>
  </w:style>
  <w:style w:type="paragraph" w:styleId="TOC1">
    <w:name w:val="toc 1"/>
    <w:basedOn w:val="Normal"/>
    <w:next w:val="Normal"/>
    <w:autoRedefine/>
    <w:uiPriority w:val="39"/>
    <w:unhideWhenUsed/>
    <w:rsid w:val="005643FD"/>
    <w:pPr>
      <w:spacing w:after="100"/>
    </w:pPr>
  </w:style>
  <w:style w:type="paragraph" w:styleId="TOC2">
    <w:name w:val="toc 2"/>
    <w:basedOn w:val="Normal"/>
    <w:next w:val="Normal"/>
    <w:autoRedefine/>
    <w:uiPriority w:val="39"/>
    <w:unhideWhenUsed/>
    <w:rsid w:val="005643FD"/>
    <w:pPr>
      <w:spacing w:after="100"/>
      <w:ind w:left="240"/>
    </w:pPr>
  </w:style>
  <w:style w:type="character" w:styleId="Hyperlink">
    <w:name w:val="Hyperlink"/>
    <w:basedOn w:val="DefaultParagraphFont"/>
    <w:uiPriority w:val="99"/>
    <w:unhideWhenUsed/>
    <w:rsid w:val="005643FD"/>
    <w:rPr>
      <w:color w:val="0563C1" w:themeColor="hyperlink"/>
      <w:u w:val="single"/>
    </w:rPr>
  </w:style>
  <w:style w:type="paragraph" w:styleId="BalloonText">
    <w:name w:val="Balloon Text"/>
    <w:basedOn w:val="Normal"/>
    <w:link w:val="BalloonTextChar"/>
    <w:uiPriority w:val="99"/>
    <w:semiHidden/>
    <w:unhideWhenUsed/>
    <w:rsid w:val="008C63A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C63A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505A81-D586-44B7-8298-59D254E3DC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1737</Words>
  <Characters>9907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2025-11-25T09:04:00Z</dcterms:created>
  <dcterms:modified xsi:type="dcterms:W3CDTF">2025-12-08T15:59:00Z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8ae474f1-b8bd-4f12-8723-53559edc6aa7</vt:lpwstr>
  </property>
</Properties>
</file>