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sz w:val="46"/>
          <w:szCs w:val="46"/>
        </w:rPr>
      </w:pPr>
      <w:r w:rsidDel="00000000" w:rsidR="00000000" w:rsidRPr="00000000">
        <w:rPr>
          <w:b w:val="1"/>
          <w:sz w:val="46"/>
          <w:szCs w:val="46"/>
          <w:rtl w:val="0"/>
        </w:rPr>
        <w:t xml:space="preserve">How StitchCo can implement change and better prepare employees</w:t>
      </w:r>
    </w:p>
    <w:p w:rsidR="00000000" w:rsidDel="00000000" w:rsidP="00000000" w:rsidRDefault="00000000" w:rsidRPr="00000000" w14:paraId="00000002">
      <w:pPr>
        <w:pStyle w:val="Heading3"/>
        <w:keepNext w:val="0"/>
        <w:keepLines w:val="0"/>
        <w:spacing w:before="280" w:lineRule="auto"/>
        <w:rPr>
          <w:b w:val="1"/>
          <w:color w:val="000000"/>
          <w:sz w:val="26"/>
          <w:szCs w:val="26"/>
        </w:rPr>
      </w:pPr>
      <w:bookmarkStart w:colFirst="0" w:colLast="0" w:name="_ldgkcnms3lfb" w:id="0"/>
      <w:bookmarkEnd w:id="0"/>
      <w:r w:rsidDel="00000000" w:rsidR="00000000" w:rsidRPr="00000000">
        <w:rPr>
          <w:b w:val="1"/>
          <w:color w:val="000000"/>
          <w:sz w:val="26"/>
          <w:szCs w:val="26"/>
          <w:rtl w:val="0"/>
        </w:rPr>
        <w:t xml:space="preserve">Introduction</w:t>
      </w:r>
    </w:p>
    <w:p w:rsidR="00000000" w:rsidDel="00000000" w:rsidP="00000000" w:rsidRDefault="00000000" w:rsidRPr="00000000" w14:paraId="00000003">
      <w:pPr>
        <w:spacing w:after="240" w:before="240" w:lineRule="auto"/>
        <w:rPr/>
      </w:pPr>
      <w:r w:rsidDel="00000000" w:rsidR="00000000" w:rsidRPr="00000000">
        <w:rPr>
          <w:rtl w:val="0"/>
        </w:rPr>
        <w:t xml:space="preserve">In an increasingly dynamic business environment, organisational change has become a core requirement for maintaining competitiveness and innovation. For StitchCo—a mid-sized textile and apparel company adapting to global supply chain shifts and sustainability pressures—preparing employees for change is fundamental to long-term success. Effective readiness demands a strategic blend of cultural transformation, communication, and leadership. This essay critically analyses how StitchCo can enhance employee preparedness for change, exploring (1) the impact of change on people and performance, (2) the role of cultural transformation, (3) the centrality of communication, and (4) the influence of leadership styles on organisational outcomes.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3"/>
        <w:keepNext w:val="0"/>
        <w:keepLines w:val="0"/>
        <w:spacing w:before="280" w:lineRule="auto"/>
        <w:rPr>
          <w:b w:val="1"/>
          <w:color w:val="000000"/>
          <w:sz w:val="26"/>
          <w:szCs w:val="26"/>
        </w:rPr>
      </w:pPr>
      <w:bookmarkStart w:colFirst="0" w:colLast="0" w:name="_veu3jfz0pr8s" w:id="1"/>
      <w:bookmarkEnd w:id="1"/>
      <w:r w:rsidDel="00000000" w:rsidR="00000000" w:rsidRPr="00000000">
        <w:rPr>
          <w:b w:val="1"/>
          <w:color w:val="000000"/>
          <w:sz w:val="26"/>
          <w:szCs w:val="26"/>
          <w:rtl w:val="0"/>
        </w:rPr>
        <w:t xml:space="preserve">1. The Impact of Organisational Change</w:t>
      </w:r>
    </w:p>
    <w:p w:rsidR="00000000" w:rsidDel="00000000" w:rsidP="00000000" w:rsidRDefault="00000000" w:rsidRPr="00000000" w14:paraId="00000006">
      <w:pPr>
        <w:spacing w:after="240" w:before="240" w:lineRule="auto"/>
        <w:rPr/>
      </w:pPr>
      <w:r w:rsidDel="00000000" w:rsidR="00000000" w:rsidRPr="00000000">
        <w:rPr>
          <w:rtl w:val="0"/>
        </w:rPr>
        <w:t xml:space="preserve">Organisational change encompasses any alteration to structures, systems, or behaviours designed to improve performance or respond to environmental pressures (Al-Ali et al., 2022). For StitchCo, digitalisation, automation, and sustainability commitments may reshape operations and workforce expectations. While such changes can drive efficiency and innovation, they also provoke anxiety, resistance, and uncertainty (Al-Swidi et al., 2021).</w:t>
      </w:r>
    </w:p>
    <w:p w:rsidR="00000000" w:rsidDel="00000000" w:rsidP="00000000" w:rsidRDefault="00000000" w:rsidRPr="00000000" w14:paraId="00000007">
      <w:pPr>
        <w:pStyle w:val="Heading4"/>
        <w:keepNext w:val="0"/>
        <w:keepLines w:val="0"/>
        <w:spacing w:after="40" w:before="240" w:lineRule="auto"/>
        <w:rPr>
          <w:b w:val="1"/>
          <w:color w:val="000000"/>
          <w:sz w:val="22"/>
          <w:szCs w:val="22"/>
        </w:rPr>
      </w:pPr>
      <w:bookmarkStart w:colFirst="0" w:colLast="0" w:name="_o1ta10rtjgua" w:id="2"/>
      <w:bookmarkEnd w:id="2"/>
      <w:r w:rsidDel="00000000" w:rsidR="00000000" w:rsidRPr="00000000">
        <w:rPr>
          <w:b w:val="1"/>
          <w:color w:val="000000"/>
          <w:sz w:val="22"/>
          <w:szCs w:val="22"/>
          <w:rtl w:val="0"/>
        </w:rPr>
        <w:t xml:space="preserve">Employee Reactions to Change</w:t>
      </w:r>
    </w:p>
    <w:p w:rsidR="00000000" w:rsidDel="00000000" w:rsidP="00000000" w:rsidRDefault="00000000" w:rsidRPr="00000000" w14:paraId="00000008">
      <w:pPr>
        <w:spacing w:after="240" w:before="240" w:lineRule="auto"/>
        <w:rPr/>
      </w:pPr>
      <w:r w:rsidDel="00000000" w:rsidR="00000000" w:rsidRPr="00000000">
        <w:rPr>
          <w:rtl w:val="0"/>
        </w:rPr>
        <w:t xml:space="preserve">Employee reactions often hinge on perceived fairness, clarity, and trust. The change curve model (Hiatt, 2020) suggests that individuals typically experience denial, resistance, exploration, and commitment. Without supportive leadership, employees may remain stuck in resistance, hindering performance. StitchCo must therefore focus on psychological readiness—helping employees build the confidence and skills to adapt.</w:t>
      </w:r>
    </w:p>
    <w:p w:rsidR="00000000" w:rsidDel="00000000" w:rsidP="00000000" w:rsidRDefault="00000000" w:rsidRPr="00000000" w14:paraId="00000009">
      <w:pPr>
        <w:spacing w:after="240" w:before="240" w:lineRule="auto"/>
        <w:rPr/>
      </w:pPr>
      <w:r w:rsidDel="00000000" w:rsidR="00000000" w:rsidRPr="00000000">
        <w:rPr>
          <w:rtl w:val="0"/>
        </w:rPr>
        <w:t xml:space="preserve">Research indicates that successful change depends on how well employees internalise new goals (Oreg et al., 2023). For instance, if StitchCo automates textile processes, workers must understand how technology complements rather than replaces their expertise. This alignment between organisational objectives and individual meaning fosters engagement and mitigates resistance.</w:t>
      </w:r>
    </w:p>
    <w:p w:rsidR="00000000" w:rsidDel="00000000" w:rsidP="00000000" w:rsidRDefault="00000000" w:rsidRPr="00000000" w14:paraId="0000000A">
      <w:pPr>
        <w:pStyle w:val="Heading4"/>
        <w:keepNext w:val="0"/>
        <w:keepLines w:val="0"/>
        <w:spacing w:after="40" w:before="240" w:lineRule="auto"/>
        <w:rPr>
          <w:b w:val="1"/>
          <w:color w:val="000000"/>
          <w:sz w:val="22"/>
          <w:szCs w:val="22"/>
        </w:rPr>
      </w:pPr>
      <w:bookmarkStart w:colFirst="0" w:colLast="0" w:name="_r4vbk3cv20q3" w:id="3"/>
      <w:bookmarkEnd w:id="3"/>
      <w:r w:rsidDel="00000000" w:rsidR="00000000" w:rsidRPr="00000000">
        <w:rPr>
          <w:rtl w:val="0"/>
        </w:rPr>
      </w:r>
    </w:p>
    <w:p w:rsidR="00000000" w:rsidDel="00000000" w:rsidP="00000000" w:rsidRDefault="00000000" w:rsidRPr="00000000" w14:paraId="0000000B">
      <w:pPr>
        <w:pStyle w:val="Heading4"/>
        <w:keepNext w:val="0"/>
        <w:keepLines w:val="0"/>
        <w:spacing w:after="40" w:before="240" w:lineRule="auto"/>
        <w:rPr>
          <w:b w:val="1"/>
          <w:color w:val="000000"/>
          <w:sz w:val="22"/>
          <w:szCs w:val="22"/>
        </w:rPr>
      </w:pPr>
      <w:bookmarkStart w:colFirst="0" w:colLast="0" w:name="_42odhgctjzw6" w:id="4"/>
      <w:bookmarkEnd w:id="4"/>
      <w:r w:rsidDel="00000000" w:rsidR="00000000" w:rsidRPr="00000000">
        <w:rPr>
          <w:rtl w:val="0"/>
        </w:rPr>
      </w:r>
    </w:p>
    <w:p w:rsidR="00000000" w:rsidDel="00000000" w:rsidP="00000000" w:rsidRDefault="00000000" w:rsidRPr="00000000" w14:paraId="0000000C">
      <w:pPr>
        <w:pStyle w:val="Heading4"/>
        <w:keepNext w:val="0"/>
        <w:keepLines w:val="0"/>
        <w:spacing w:after="40" w:before="240" w:lineRule="auto"/>
        <w:rPr>
          <w:b w:val="1"/>
          <w:color w:val="000000"/>
          <w:sz w:val="22"/>
          <w:szCs w:val="22"/>
        </w:rPr>
      </w:pPr>
      <w:bookmarkStart w:colFirst="0" w:colLast="0" w:name="_q7rib2djxgg8" w:id="5"/>
      <w:bookmarkEnd w:id="5"/>
      <w:r w:rsidDel="00000000" w:rsidR="00000000" w:rsidRPr="00000000">
        <w:rPr>
          <w:b w:val="1"/>
          <w:color w:val="000000"/>
          <w:sz w:val="22"/>
          <w:szCs w:val="22"/>
          <w:rtl w:val="0"/>
        </w:rPr>
        <w:t xml:space="preserve">Organisational Outcomes</w:t>
      </w:r>
    </w:p>
    <w:p w:rsidR="00000000" w:rsidDel="00000000" w:rsidP="00000000" w:rsidRDefault="00000000" w:rsidRPr="00000000" w14:paraId="0000000D">
      <w:pPr>
        <w:spacing w:after="240" w:before="240" w:lineRule="auto"/>
        <w:rPr/>
      </w:pPr>
      <w:r w:rsidDel="00000000" w:rsidR="00000000" w:rsidRPr="00000000">
        <w:rPr>
          <w:rtl w:val="0"/>
        </w:rPr>
        <w:t xml:space="preserve">The consequences of poorly managed change are significant. According to Al-Ali et al. (2022), over 60% of change initiatives fail due to poor communication and low employee buy-in. In contrast, well-managed change enhances organisational learning, innovation, and productivity. For StitchCo, fostering adaptability among employees will be vital for navigating environmental challenges such as ethical sourcing, digital transformation, and evolving consumer demands.</w:t>
      </w:r>
    </w:p>
    <w:p w:rsidR="00000000" w:rsidDel="00000000" w:rsidP="00000000" w:rsidRDefault="00000000" w:rsidRPr="00000000" w14:paraId="0000000E">
      <w:pPr>
        <w:pStyle w:val="Heading3"/>
        <w:keepNext w:val="0"/>
        <w:keepLines w:val="0"/>
        <w:spacing w:before="280" w:lineRule="auto"/>
        <w:rPr>
          <w:b w:val="1"/>
          <w:color w:val="000000"/>
          <w:sz w:val="26"/>
          <w:szCs w:val="26"/>
        </w:rPr>
      </w:pPr>
      <w:bookmarkStart w:colFirst="0" w:colLast="0" w:name="_jkntgnfntt7n" w:id="6"/>
      <w:bookmarkEnd w:id="6"/>
      <w:r w:rsidDel="00000000" w:rsidR="00000000" w:rsidRPr="00000000">
        <w:rPr>
          <w:b w:val="1"/>
          <w:color w:val="000000"/>
          <w:sz w:val="26"/>
          <w:szCs w:val="26"/>
          <w:rtl w:val="0"/>
        </w:rPr>
        <w:t xml:space="preserve">2. Cultural Transformation as a Foundation for Change</w:t>
      </w:r>
    </w:p>
    <w:p w:rsidR="00000000" w:rsidDel="00000000" w:rsidP="00000000" w:rsidRDefault="00000000" w:rsidRPr="00000000" w14:paraId="0000000F">
      <w:pPr>
        <w:spacing w:after="240" w:before="240" w:lineRule="auto"/>
        <w:rPr/>
      </w:pPr>
      <w:r w:rsidDel="00000000" w:rsidR="00000000" w:rsidRPr="00000000">
        <w:rPr>
          <w:rtl w:val="0"/>
        </w:rPr>
        <w:t xml:space="preserve">Culture—the shared system of values, beliefs, and norms—acts as the foundation for employee behaviour (Schein &amp; Schein, 2021). For StitchCo, a culture that embraces learning, inclusivity, and flexibility will be essential to sustain long-term transformation.</w:t>
      </w:r>
    </w:p>
    <w:p w:rsidR="00000000" w:rsidDel="00000000" w:rsidP="00000000" w:rsidRDefault="00000000" w:rsidRPr="00000000" w14:paraId="00000010">
      <w:pPr>
        <w:pStyle w:val="Heading4"/>
        <w:keepNext w:val="0"/>
        <w:keepLines w:val="0"/>
        <w:spacing w:after="40" w:before="240" w:lineRule="auto"/>
        <w:rPr>
          <w:b w:val="1"/>
          <w:color w:val="000000"/>
          <w:sz w:val="22"/>
          <w:szCs w:val="22"/>
        </w:rPr>
      </w:pPr>
      <w:bookmarkStart w:colFirst="0" w:colLast="0" w:name="_6bt9ifj5ih3r" w:id="7"/>
      <w:bookmarkEnd w:id="7"/>
      <w:r w:rsidDel="00000000" w:rsidR="00000000" w:rsidRPr="00000000">
        <w:rPr>
          <w:b w:val="1"/>
          <w:color w:val="000000"/>
          <w:sz w:val="22"/>
          <w:szCs w:val="22"/>
          <w:rtl w:val="0"/>
        </w:rPr>
        <w:t xml:space="preserve">From Stability to Agility</w:t>
      </w:r>
    </w:p>
    <w:p w:rsidR="00000000" w:rsidDel="00000000" w:rsidP="00000000" w:rsidRDefault="00000000" w:rsidRPr="00000000" w14:paraId="00000011">
      <w:pPr>
        <w:spacing w:after="240" w:before="240" w:lineRule="auto"/>
        <w:rPr/>
      </w:pPr>
      <w:r w:rsidDel="00000000" w:rsidR="00000000" w:rsidRPr="00000000">
        <w:rPr>
          <w:rtl w:val="0"/>
        </w:rPr>
        <w:t xml:space="preserve">Many manufacturing firms are traditionally characterised by hierarchical and stability-oriented cultures. However, in today’s volatile markets, agility and innovation are more critical than standardisation. According to Alonderiene and Majauskaite (2020), shifting towards a “learning culture” enhances adaptability and resilience. For StitchCo, this means encouraging experimentation, feedback, and continuous improvement rather than rigid adherence to established procedures.</w:t>
      </w:r>
    </w:p>
    <w:p w:rsidR="00000000" w:rsidDel="00000000" w:rsidP="00000000" w:rsidRDefault="00000000" w:rsidRPr="00000000" w14:paraId="00000012">
      <w:pPr>
        <w:spacing w:after="240" w:before="240" w:lineRule="auto"/>
        <w:rPr/>
      </w:pPr>
      <w:r w:rsidDel="00000000" w:rsidR="00000000" w:rsidRPr="00000000">
        <w:rPr>
          <w:rtl w:val="0"/>
        </w:rPr>
        <w:t xml:space="preserve">Adopting agile methodologies—borrowed from the tech sector—can embed responsiveness into StitchCo’s operations. Teams that are empowered to test, learn, and iterate foster a mindset of shared responsibility and collective growth (Boehm &amp; Turner, 2021). Such agility supports both change implementation and innovation capacity.</w:t>
      </w:r>
    </w:p>
    <w:p w:rsidR="00000000" w:rsidDel="00000000" w:rsidP="00000000" w:rsidRDefault="00000000" w:rsidRPr="00000000" w14:paraId="00000013">
      <w:pPr>
        <w:pStyle w:val="Heading4"/>
        <w:keepNext w:val="0"/>
        <w:keepLines w:val="0"/>
        <w:spacing w:after="40" w:before="240" w:lineRule="auto"/>
        <w:rPr>
          <w:b w:val="1"/>
          <w:color w:val="000000"/>
          <w:sz w:val="22"/>
          <w:szCs w:val="22"/>
        </w:rPr>
      </w:pPr>
      <w:bookmarkStart w:colFirst="0" w:colLast="0" w:name="_5kil2ww7uoi0" w:id="8"/>
      <w:bookmarkEnd w:id="8"/>
      <w:r w:rsidDel="00000000" w:rsidR="00000000" w:rsidRPr="00000000">
        <w:rPr>
          <w:b w:val="1"/>
          <w:color w:val="000000"/>
          <w:sz w:val="22"/>
          <w:szCs w:val="22"/>
          <w:rtl w:val="0"/>
        </w:rPr>
        <w:t xml:space="preserve">Inclusion and Psychological Safety</w:t>
      </w:r>
    </w:p>
    <w:p w:rsidR="00000000" w:rsidDel="00000000" w:rsidP="00000000" w:rsidRDefault="00000000" w:rsidRPr="00000000" w14:paraId="00000014">
      <w:pPr>
        <w:spacing w:after="240" w:before="240" w:lineRule="auto"/>
        <w:rPr/>
      </w:pPr>
      <w:r w:rsidDel="00000000" w:rsidR="00000000" w:rsidRPr="00000000">
        <w:rPr>
          <w:rtl w:val="0"/>
        </w:rPr>
        <w:t xml:space="preserve">A culture of psychological safety enables employees to speak up, share ideas, and learn from mistakes without fear of reprisal. Edmondson and Lei (2021) found that psychological safety directly improves learning and team performance during organisational change. StitchCo should therefore cultivate open dialogue and participatory decision-making, especially when transitioning to new technologies or sustainability models. This inclusion builds trust and commitment to change goals.</w:t>
      </w:r>
    </w:p>
    <w:p w:rsidR="00000000" w:rsidDel="00000000" w:rsidP="00000000" w:rsidRDefault="00000000" w:rsidRPr="00000000" w14:paraId="00000015">
      <w:pPr>
        <w:pStyle w:val="Heading4"/>
        <w:keepNext w:val="0"/>
        <w:keepLines w:val="0"/>
        <w:spacing w:after="40" w:before="240" w:lineRule="auto"/>
        <w:rPr>
          <w:b w:val="1"/>
          <w:color w:val="000000"/>
          <w:sz w:val="22"/>
          <w:szCs w:val="22"/>
        </w:rPr>
      </w:pPr>
      <w:bookmarkStart w:colFirst="0" w:colLast="0" w:name="_ni4fz2slycln" w:id="9"/>
      <w:bookmarkEnd w:id="9"/>
      <w:r w:rsidDel="00000000" w:rsidR="00000000" w:rsidRPr="00000000">
        <w:rPr>
          <w:b w:val="1"/>
          <w:color w:val="000000"/>
          <w:sz w:val="22"/>
          <w:szCs w:val="22"/>
          <w:rtl w:val="0"/>
        </w:rPr>
        <w:t xml:space="preserve">Embedding Values Through Practice</w:t>
      </w:r>
    </w:p>
    <w:p w:rsidR="00000000" w:rsidDel="00000000" w:rsidP="00000000" w:rsidRDefault="00000000" w:rsidRPr="00000000" w14:paraId="00000016">
      <w:pPr>
        <w:spacing w:after="240" w:before="240" w:lineRule="auto"/>
        <w:rPr/>
      </w:pPr>
      <w:r w:rsidDel="00000000" w:rsidR="00000000" w:rsidRPr="00000000">
        <w:rPr>
          <w:rtl w:val="0"/>
        </w:rPr>
        <w:t xml:space="preserve">Cultural transformation requires consistency between espoused values and daily behaviours. Leaders must model the values they seek—such as openness, collaboration, and sustainability—and reinforce them through rituals and recognition (Reeves et al., 2020). StitchCo could, for example, celebrate innovation milestones or recognise teams that exemplify adaptability. Embedding values through actions ensures culture becomes lived, not just stated.</w:t>
      </w:r>
    </w:p>
    <w:p w:rsidR="00000000" w:rsidDel="00000000" w:rsidP="00000000" w:rsidRDefault="00000000" w:rsidRPr="00000000" w14:paraId="00000017">
      <w:pPr>
        <w:pStyle w:val="Heading3"/>
        <w:keepNext w:val="0"/>
        <w:keepLines w:val="0"/>
        <w:spacing w:before="280" w:lineRule="auto"/>
        <w:rPr>
          <w:b w:val="1"/>
          <w:color w:val="000000"/>
          <w:sz w:val="26"/>
          <w:szCs w:val="26"/>
        </w:rPr>
      </w:pPr>
      <w:bookmarkStart w:colFirst="0" w:colLast="0" w:name="_jfiiiztia6n6" w:id="10"/>
      <w:bookmarkEnd w:id="10"/>
      <w:r w:rsidDel="00000000" w:rsidR="00000000" w:rsidRPr="00000000">
        <w:rPr>
          <w:rtl w:val="0"/>
        </w:rPr>
      </w:r>
    </w:p>
    <w:p w:rsidR="00000000" w:rsidDel="00000000" w:rsidP="00000000" w:rsidRDefault="00000000" w:rsidRPr="00000000" w14:paraId="00000018">
      <w:pPr>
        <w:pStyle w:val="Heading3"/>
        <w:keepNext w:val="0"/>
        <w:keepLines w:val="0"/>
        <w:spacing w:before="280" w:lineRule="auto"/>
        <w:rPr>
          <w:b w:val="1"/>
          <w:color w:val="000000"/>
          <w:sz w:val="26"/>
          <w:szCs w:val="26"/>
        </w:rPr>
      </w:pPr>
      <w:bookmarkStart w:colFirst="0" w:colLast="0" w:name="_ht9iz4skyhqe" w:id="11"/>
      <w:bookmarkEnd w:id="11"/>
      <w:r w:rsidDel="00000000" w:rsidR="00000000" w:rsidRPr="00000000">
        <w:rPr>
          <w:b w:val="1"/>
          <w:color w:val="000000"/>
          <w:sz w:val="26"/>
          <w:szCs w:val="26"/>
          <w:rtl w:val="0"/>
        </w:rPr>
        <w:t xml:space="preserve">3. The Importance of Communication in Change Management</w:t>
      </w:r>
    </w:p>
    <w:p w:rsidR="00000000" w:rsidDel="00000000" w:rsidP="00000000" w:rsidRDefault="00000000" w:rsidRPr="00000000" w14:paraId="00000019">
      <w:pPr>
        <w:spacing w:after="240" w:before="240" w:lineRule="auto"/>
        <w:rPr/>
      </w:pPr>
      <w:r w:rsidDel="00000000" w:rsidR="00000000" w:rsidRPr="00000000">
        <w:rPr>
          <w:rtl w:val="0"/>
        </w:rPr>
        <w:t xml:space="preserve">Communication is the mechanism through which change is understood, accepted, and enacted. Transparent and consistent communication reduces uncertainty, fosters trust, and builds engagement (Men &amp; Yue, 2021).</w:t>
      </w:r>
    </w:p>
    <w:p w:rsidR="00000000" w:rsidDel="00000000" w:rsidP="00000000" w:rsidRDefault="00000000" w:rsidRPr="00000000" w14:paraId="0000001A">
      <w:pPr>
        <w:pStyle w:val="Heading4"/>
        <w:keepNext w:val="0"/>
        <w:keepLines w:val="0"/>
        <w:spacing w:after="40" w:before="240" w:lineRule="auto"/>
        <w:rPr>
          <w:b w:val="1"/>
          <w:color w:val="000000"/>
          <w:sz w:val="22"/>
          <w:szCs w:val="22"/>
        </w:rPr>
      </w:pPr>
      <w:bookmarkStart w:colFirst="0" w:colLast="0" w:name="_nu4yfmyuw9jt" w:id="12"/>
      <w:bookmarkEnd w:id="12"/>
      <w:r w:rsidDel="00000000" w:rsidR="00000000" w:rsidRPr="00000000">
        <w:rPr>
          <w:b w:val="1"/>
          <w:color w:val="000000"/>
          <w:sz w:val="22"/>
          <w:szCs w:val="22"/>
          <w:rtl w:val="0"/>
        </w:rPr>
        <w:t xml:space="preserve">Transparency and Trust</w:t>
      </w:r>
    </w:p>
    <w:p w:rsidR="00000000" w:rsidDel="00000000" w:rsidP="00000000" w:rsidRDefault="00000000" w:rsidRPr="00000000" w14:paraId="0000001B">
      <w:pPr>
        <w:spacing w:after="240" w:before="240" w:lineRule="auto"/>
        <w:rPr/>
      </w:pPr>
      <w:r w:rsidDel="00000000" w:rsidR="00000000" w:rsidRPr="00000000">
        <w:rPr>
          <w:rtl w:val="0"/>
        </w:rPr>
        <w:t xml:space="preserve">Transparency is critical in maintaining employee trust during transitions. When communication is vague or delayed, misinformation spreads and undermines morale (Vogel et al., 2021). StitchCo must therefore prioritise open, ongoing communication that explains not only </w:t>
      </w:r>
      <w:r w:rsidDel="00000000" w:rsidR="00000000" w:rsidRPr="00000000">
        <w:rPr>
          <w:i w:val="1"/>
          <w:rtl w:val="0"/>
        </w:rPr>
        <w:t xml:space="preserve">what</w:t>
      </w:r>
      <w:r w:rsidDel="00000000" w:rsidR="00000000" w:rsidRPr="00000000">
        <w:rPr>
          <w:rtl w:val="0"/>
        </w:rPr>
        <w:t xml:space="preserve"> is changing but </w:t>
      </w:r>
      <w:r w:rsidDel="00000000" w:rsidR="00000000" w:rsidRPr="00000000">
        <w:rPr>
          <w:i w:val="1"/>
          <w:rtl w:val="0"/>
        </w:rPr>
        <w:t xml:space="preserve">why</w:t>
      </w:r>
      <w:r w:rsidDel="00000000" w:rsidR="00000000" w:rsidRPr="00000000">
        <w:rPr>
          <w:rtl w:val="0"/>
        </w:rPr>
        <w:t xml:space="preserve">. Town halls, digital dashboards, and manager briefings can all reinforce transparency and consistency.</w:t>
      </w:r>
    </w:p>
    <w:p w:rsidR="00000000" w:rsidDel="00000000" w:rsidP="00000000" w:rsidRDefault="00000000" w:rsidRPr="00000000" w14:paraId="0000001C">
      <w:pPr>
        <w:pStyle w:val="Heading4"/>
        <w:keepNext w:val="0"/>
        <w:keepLines w:val="0"/>
        <w:spacing w:after="40" w:before="240" w:lineRule="auto"/>
        <w:rPr>
          <w:b w:val="1"/>
          <w:color w:val="000000"/>
          <w:sz w:val="22"/>
          <w:szCs w:val="22"/>
        </w:rPr>
      </w:pPr>
      <w:bookmarkStart w:colFirst="0" w:colLast="0" w:name="_8aaj186bbpl" w:id="13"/>
      <w:bookmarkEnd w:id="13"/>
      <w:r w:rsidDel="00000000" w:rsidR="00000000" w:rsidRPr="00000000">
        <w:rPr>
          <w:b w:val="1"/>
          <w:color w:val="000000"/>
          <w:sz w:val="22"/>
          <w:szCs w:val="22"/>
          <w:rtl w:val="0"/>
        </w:rPr>
        <w:t xml:space="preserve">Two-Way Communication and Employee Voice</w:t>
      </w:r>
    </w:p>
    <w:p w:rsidR="00000000" w:rsidDel="00000000" w:rsidP="00000000" w:rsidRDefault="00000000" w:rsidRPr="00000000" w14:paraId="0000001D">
      <w:pPr>
        <w:spacing w:after="240" w:before="240" w:lineRule="auto"/>
        <w:rPr/>
      </w:pPr>
      <w:r w:rsidDel="00000000" w:rsidR="00000000" w:rsidRPr="00000000">
        <w:rPr>
          <w:rtl w:val="0"/>
        </w:rPr>
        <w:t xml:space="preserve">Modern change management research emphasises the importance of two-way communication. Employees who feel heard are more likely to support and contribute to transformation (Mishra et al., 2022). StitchCo can institutionalise feedback mechanisms such as listening sessions, digital suggestion platforms, and change ambassador programmes. Empowering employees to co-create aspects of the change journey deepens ownership and reduces resistance.</w:t>
      </w:r>
    </w:p>
    <w:p w:rsidR="00000000" w:rsidDel="00000000" w:rsidP="00000000" w:rsidRDefault="00000000" w:rsidRPr="00000000" w14:paraId="0000001E">
      <w:pPr>
        <w:pStyle w:val="Heading4"/>
        <w:keepNext w:val="0"/>
        <w:keepLines w:val="0"/>
        <w:spacing w:after="40" w:before="240" w:lineRule="auto"/>
        <w:rPr>
          <w:b w:val="1"/>
          <w:color w:val="000000"/>
          <w:sz w:val="22"/>
          <w:szCs w:val="22"/>
        </w:rPr>
      </w:pPr>
      <w:bookmarkStart w:colFirst="0" w:colLast="0" w:name="_qgcoxfcbe33f" w:id="14"/>
      <w:bookmarkEnd w:id="14"/>
      <w:r w:rsidDel="00000000" w:rsidR="00000000" w:rsidRPr="00000000">
        <w:rPr>
          <w:b w:val="1"/>
          <w:color w:val="000000"/>
          <w:sz w:val="22"/>
          <w:szCs w:val="22"/>
          <w:rtl w:val="0"/>
        </w:rPr>
        <w:t xml:space="preserve">Emotional and Story-Based Communication</w:t>
      </w:r>
    </w:p>
    <w:p w:rsidR="00000000" w:rsidDel="00000000" w:rsidP="00000000" w:rsidRDefault="00000000" w:rsidRPr="00000000" w14:paraId="0000001F">
      <w:pPr>
        <w:spacing w:after="240" w:before="240" w:lineRule="auto"/>
        <w:rPr/>
      </w:pPr>
      <w:r w:rsidDel="00000000" w:rsidR="00000000" w:rsidRPr="00000000">
        <w:rPr>
          <w:rtl w:val="0"/>
        </w:rPr>
        <w:t xml:space="preserve">Change evokes emotional responses that rational arguments alone cannot address. Storytelling—a powerful tool in leadership communication—helps connect employees emotionally to the change vision (Cornelissen et al., 2021). StitchCo leaders could share success stories that highlight how innovation contributes to sustainability or customer satisfaction. Such narratives transform abstract strategy into shared meaning.</w:t>
      </w:r>
    </w:p>
    <w:p w:rsidR="00000000" w:rsidDel="00000000" w:rsidP="00000000" w:rsidRDefault="00000000" w:rsidRPr="00000000" w14:paraId="00000020">
      <w:pPr>
        <w:pStyle w:val="Heading4"/>
        <w:keepNext w:val="0"/>
        <w:keepLines w:val="0"/>
        <w:spacing w:after="40" w:before="240" w:lineRule="auto"/>
        <w:rPr>
          <w:b w:val="1"/>
          <w:color w:val="000000"/>
          <w:sz w:val="22"/>
          <w:szCs w:val="22"/>
        </w:rPr>
      </w:pPr>
      <w:bookmarkStart w:colFirst="0" w:colLast="0" w:name="_dp2243ri9jjl" w:id="15"/>
      <w:bookmarkEnd w:id="15"/>
      <w:r w:rsidDel="00000000" w:rsidR="00000000" w:rsidRPr="00000000">
        <w:rPr>
          <w:b w:val="1"/>
          <w:color w:val="000000"/>
          <w:sz w:val="22"/>
          <w:szCs w:val="22"/>
          <w:rtl w:val="0"/>
        </w:rPr>
        <w:t xml:space="preserve">Consistency and Reinforcement</w:t>
      </w:r>
    </w:p>
    <w:p w:rsidR="00000000" w:rsidDel="00000000" w:rsidP="00000000" w:rsidRDefault="00000000" w:rsidRPr="00000000" w14:paraId="00000021">
      <w:pPr>
        <w:spacing w:after="240" w:before="240" w:lineRule="auto"/>
        <w:rPr/>
      </w:pPr>
      <w:r w:rsidDel="00000000" w:rsidR="00000000" w:rsidRPr="00000000">
        <w:rPr>
          <w:rtl w:val="0"/>
        </w:rPr>
        <w:t xml:space="preserve">Change communication should not be a one-off event but an ongoing dialogue. Inconsistent or contradictory messages from different managers can erode credibility (Lewis, 2020). StitchCo should align communication across leadership levels and maintain continuous feedback loops to monitor employee understanding. Regular updates, surveys, and visible progress reports reinforce commitment and trust.</w:t>
      </w:r>
    </w:p>
    <w:p w:rsidR="00000000" w:rsidDel="00000000" w:rsidP="00000000" w:rsidRDefault="00000000" w:rsidRPr="00000000" w14:paraId="00000022">
      <w:pPr>
        <w:pStyle w:val="Heading3"/>
        <w:keepNext w:val="0"/>
        <w:keepLines w:val="0"/>
        <w:spacing w:before="280" w:lineRule="auto"/>
        <w:rPr>
          <w:b w:val="1"/>
          <w:color w:val="000000"/>
          <w:sz w:val="26"/>
          <w:szCs w:val="26"/>
        </w:rPr>
      </w:pPr>
      <w:bookmarkStart w:colFirst="0" w:colLast="0" w:name="_fzjanl3ww8gc" w:id="16"/>
      <w:bookmarkEnd w:id="16"/>
      <w:r w:rsidDel="00000000" w:rsidR="00000000" w:rsidRPr="00000000">
        <w:rPr>
          <w:rtl w:val="0"/>
        </w:rPr>
      </w:r>
    </w:p>
    <w:p w:rsidR="00000000" w:rsidDel="00000000" w:rsidP="00000000" w:rsidRDefault="00000000" w:rsidRPr="00000000" w14:paraId="00000023">
      <w:pPr>
        <w:pStyle w:val="Heading3"/>
        <w:keepNext w:val="0"/>
        <w:keepLines w:val="0"/>
        <w:spacing w:before="280" w:lineRule="auto"/>
        <w:rPr>
          <w:b w:val="1"/>
          <w:color w:val="000000"/>
          <w:sz w:val="26"/>
          <w:szCs w:val="26"/>
        </w:rPr>
      </w:pPr>
      <w:bookmarkStart w:colFirst="0" w:colLast="0" w:name="_oe1hfhczsbm6" w:id="17"/>
      <w:bookmarkEnd w:id="17"/>
      <w:r w:rsidDel="00000000" w:rsidR="00000000" w:rsidRPr="00000000">
        <w:rPr>
          <w:rtl w:val="0"/>
        </w:rPr>
      </w:r>
    </w:p>
    <w:p w:rsidR="00000000" w:rsidDel="00000000" w:rsidP="00000000" w:rsidRDefault="00000000" w:rsidRPr="00000000" w14:paraId="00000024">
      <w:pPr>
        <w:pStyle w:val="Heading3"/>
        <w:keepNext w:val="0"/>
        <w:keepLines w:val="0"/>
        <w:spacing w:before="280" w:lineRule="auto"/>
        <w:rPr>
          <w:b w:val="1"/>
          <w:color w:val="000000"/>
          <w:sz w:val="26"/>
          <w:szCs w:val="26"/>
        </w:rPr>
      </w:pPr>
      <w:bookmarkStart w:colFirst="0" w:colLast="0" w:name="_xkf6wuu89x24" w:id="18"/>
      <w:bookmarkEnd w:id="18"/>
      <w:r w:rsidDel="00000000" w:rsidR="00000000" w:rsidRPr="00000000">
        <w:rPr>
          <w:rtl w:val="0"/>
        </w:rPr>
      </w:r>
    </w:p>
    <w:p w:rsidR="00000000" w:rsidDel="00000000" w:rsidP="00000000" w:rsidRDefault="00000000" w:rsidRPr="00000000" w14:paraId="00000025">
      <w:pPr>
        <w:pStyle w:val="Heading3"/>
        <w:keepNext w:val="0"/>
        <w:keepLines w:val="0"/>
        <w:spacing w:before="280" w:lineRule="auto"/>
        <w:rPr>
          <w:b w:val="1"/>
          <w:color w:val="000000"/>
          <w:sz w:val="26"/>
          <w:szCs w:val="26"/>
        </w:rPr>
      </w:pPr>
      <w:bookmarkStart w:colFirst="0" w:colLast="0" w:name="_dz2kflcu2t1" w:id="19"/>
      <w:bookmarkEnd w:id="19"/>
      <w:r w:rsidDel="00000000" w:rsidR="00000000" w:rsidRPr="00000000">
        <w:rPr>
          <w:rtl w:val="0"/>
        </w:rPr>
      </w:r>
    </w:p>
    <w:p w:rsidR="00000000" w:rsidDel="00000000" w:rsidP="00000000" w:rsidRDefault="00000000" w:rsidRPr="00000000" w14:paraId="00000026">
      <w:pPr>
        <w:pStyle w:val="Heading3"/>
        <w:keepNext w:val="0"/>
        <w:keepLines w:val="0"/>
        <w:spacing w:before="280" w:lineRule="auto"/>
        <w:rPr>
          <w:b w:val="1"/>
          <w:color w:val="000000"/>
          <w:sz w:val="26"/>
          <w:szCs w:val="26"/>
        </w:rPr>
      </w:pPr>
      <w:bookmarkStart w:colFirst="0" w:colLast="0" w:name="_5jwf97kdfnaq" w:id="20"/>
      <w:bookmarkEnd w:id="20"/>
      <w:r w:rsidDel="00000000" w:rsidR="00000000" w:rsidRPr="00000000">
        <w:rPr>
          <w:b w:val="1"/>
          <w:color w:val="000000"/>
          <w:sz w:val="26"/>
          <w:szCs w:val="26"/>
          <w:rtl w:val="0"/>
        </w:rPr>
        <w:t xml:space="preserve">4. Leadership Styles and Their Impact on Organisational Performance</w:t>
      </w:r>
    </w:p>
    <w:p w:rsidR="00000000" w:rsidDel="00000000" w:rsidP="00000000" w:rsidRDefault="00000000" w:rsidRPr="00000000" w14:paraId="00000027">
      <w:pPr>
        <w:spacing w:after="240" w:before="240" w:lineRule="auto"/>
        <w:rPr/>
      </w:pPr>
      <w:r w:rsidDel="00000000" w:rsidR="00000000" w:rsidRPr="00000000">
        <w:rPr>
          <w:rtl w:val="0"/>
        </w:rPr>
        <w:t xml:space="preserve">Leadership is the catalyst that transforms organisational intentions into outcomes. Different leadership styles influence how employees perceive and respond to change. For StitchCo, the challenge lies in developing leaders who balance vision with empathy and accountability.</w:t>
      </w:r>
    </w:p>
    <w:p w:rsidR="00000000" w:rsidDel="00000000" w:rsidP="00000000" w:rsidRDefault="00000000" w:rsidRPr="00000000" w14:paraId="00000028">
      <w:pPr>
        <w:pStyle w:val="Heading4"/>
        <w:keepNext w:val="0"/>
        <w:keepLines w:val="0"/>
        <w:spacing w:after="40" w:before="240" w:lineRule="auto"/>
        <w:rPr>
          <w:b w:val="1"/>
          <w:color w:val="000000"/>
          <w:sz w:val="22"/>
          <w:szCs w:val="22"/>
        </w:rPr>
      </w:pPr>
      <w:bookmarkStart w:colFirst="0" w:colLast="0" w:name="_ieoia19hq0m5" w:id="21"/>
      <w:bookmarkEnd w:id="21"/>
      <w:r w:rsidDel="00000000" w:rsidR="00000000" w:rsidRPr="00000000">
        <w:rPr>
          <w:b w:val="1"/>
          <w:color w:val="000000"/>
          <w:sz w:val="22"/>
          <w:szCs w:val="22"/>
          <w:rtl w:val="0"/>
        </w:rPr>
        <w:t xml:space="preserve">Transformational Leadership</w:t>
      </w:r>
    </w:p>
    <w:p w:rsidR="00000000" w:rsidDel="00000000" w:rsidP="00000000" w:rsidRDefault="00000000" w:rsidRPr="00000000" w14:paraId="00000029">
      <w:pPr>
        <w:spacing w:after="240" w:before="240" w:lineRule="auto"/>
        <w:rPr/>
      </w:pPr>
      <w:r w:rsidDel="00000000" w:rsidR="00000000" w:rsidRPr="00000000">
        <w:rPr>
          <w:rtl w:val="0"/>
        </w:rPr>
        <w:t xml:space="preserve">Transformational leadership remains one of the most effective styles for guiding organisations through change. Transformational leaders inspire followers by articulating a compelling vision, promoting intellectual stimulation, and offering individualised support (Northouse, 2021). Contemporary research confirms its positive correlation with innovation and performance (Alqatawenh, 2020).</w:t>
      </w:r>
    </w:p>
    <w:p w:rsidR="00000000" w:rsidDel="00000000" w:rsidP="00000000" w:rsidRDefault="00000000" w:rsidRPr="00000000" w14:paraId="0000002A">
      <w:pPr>
        <w:spacing w:after="240" w:before="240" w:lineRule="auto"/>
        <w:rPr/>
      </w:pPr>
      <w:r w:rsidDel="00000000" w:rsidR="00000000" w:rsidRPr="00000000">
        <w:rPr>
          <w:rtl w:val="0"/>
        </w:rPr>
        <w:t xml:space="preserve">At StitchCo, transformational leaders would motivate employees by framing change as part of a larger purpose—such as advancing sustainable manufacturing or improving work quality through automation. This approach aligns personal and organisational goals, fostering intrinsic motivation and creativity.</w:t>
      </w:r>
    </w:p>
    <w:p w:rsidR="00000000" w:rsidDel="00000000" w:rsidP="00000000" w:rsidRDefault="00000000" w:rsidRPr="00000000" w14:paraId="0000002B">
      <w:pPr>
        <w:pStyle w:val="Heading4"/>
        <w:keepNext w:val="0"/>
        <w:keepLines w:val="0"/>
        <w:spacing w:after="40" w:before="240" w:lineRule="auto"/>
        <w:rPr>
          <w:b w:val="1"/>
          <w:color w:val="000000"/>
          <w:sz w:val="22"/>
          <w:szCs w:val="22"/>
        </w:rPr>
      </w:pPr>
      <w:bookmarkStart w:colFirst="0" w:colLast="0" w:name="_7pn70ghtqh42" w:id="22"/>
      <w:bookmarkEnd w:id="22"/>
      <w:r w:rsidDel="00000000" w:rsidR="00000000" w:rsidRPr="00000000">
        <w:rPr>
          <w:b w:val="1"/>
          <w:color w:val="000000"/>
          <w:sz w:val="22"/>
          <w:szCs w:val="22"/>
          <w:rtl w:val="0"/>
        </w:rPr>
        <w:t xml:space="preserve">Servant Leadership</w:t>
      </w:r>
    </w:p>
    <w:p w:rsidR="00000000" w:rsidDel="00000000" w:rsidP="00000000" w:rsidRDefault="00000000" w:rsidRPr="00000000" w14:paraId="0000002C">
      <w:pPr>
        <w:spacing w:after="240" w:before="240" w:lineRule="auto"/>
        <w:rPr/>
      </w:pPr>
      <w:r w:rsidDel="00000000" w:rsidR="00000000" w:rsidRPr="00000000">
        <w:rPr>
          <w:rtl w:val="0"/>
        </w:rPr>
        <w:t xml:space="preserve">Servant leadership, characterised by empathy, humility, and commitment to follower growth, has gained renewed attention as a model for inclusive change (Eva et al., 2021). Servant leaders focus on supporting employees’ well-being, creating environments where trust and collaboration thrive. In StitchCo’s context, servant leaders could play a key role in helping employees navigate uncertainty, ensuring their needs are met during transitions such as restructuring or upskilling initiatives.</w:t>
      </w:r>
    </w:p>
    <w:p w:rsidR="00000000" w:rsidDel="00000000" w:rsidP="00000000" w:rsidRDefault="00000000" w:rsidRPr="00000000" w14:paraId="0000002D">
      <w:pPr>
        <w:pStyle w:val="Heading4"/>
        <w:keepNext w:val="0"/>
        <w:keepLines w:val="0"/>
        <w:spacing w:after="40" w:before="240" w:lineRule="auto"/>
        <w:rPr>
          <w:b w:val="1"/>
          <w:color w:val="000000"/>
          <w:sz w:val="22"/>
          <w:szCs w:val="22"/>
        </w:rPr>
      </w:pPr>
      <w:bookmarkStart w:colFirst="0" w:colLast="0" w:name="_y54pvapmoyzg" w:id="23"/>
      <w:bookmarkEnd w:id="23"/>
      <w:r w:rsidDel="00000000" w:rsidR="00000000" w:rsidRPr="00000000">
        <w:rPr>
          <w:b w:val="1"/>
          <w:color w:val="000000"/>
          <w:sz w:val="22"/>
          <w:szCs w:val="22"/>
          <w:rtl w:val="0"/>
        </w:rPr>
        <w:t xml:space="preserve">Adaptive Leadership</w:t>
      </w:r>
    </w:p>
    <w:p w:rsidR="00000000" w:rsidDel="00000000" w:rsidP="00000000" w:rsidRDefault="00000000" w:rsidRPr="00000000" w14:paraId="0000002E">
      <w:pPr>
        <w:spacing w:after="240" w:before="240" w:lineRule="auto"/>
        <w:rPr/>
      </w:pPr>
      <w:r w:rsidDel="00000000" w:rsidR="00000000" w:rsidRPr="00000000">
        <w:rPr>
          <w:rtl w:val="0"/>
        </w:rPr>
        <w:t xml:space="preserve">Given the pace of disruption, adaptive leadership—emphasising learning, flexibility, and experimentation—has emerged as crucial for change readiness (Heifetz et al., 2021). Adaptive leaders engage teams in problem-solving, encouraging them to test solutions and learn from setbacks. StitchCo can benefit from cultivating adaptive leaders who facilitate dialogue, decentralise decision-making, and empower teams to innovate.</w:t>
      </w:r>
    </w:p>
    <w:p w:rsidR="00000000" w:rsidDel="00000000" w:rsidP="00000000" w:rsidRDefault="00000000" w:rsidRPr="00000000" w14:paraId="0000002F">
      <w:pPr>
        <w:pStyle w:val="Heading4"/>
        <w:keepNext w:val="0"/>
        <w:keepLines w:val="0"/>
        <w:spacing w:after="40" w:before="240" w:lineRule="auto"/>
        <w:rPr>
          <w:b w:val="1"/>
          <w:color w:val="000000"/>
          <w:sz w:val="22"/>
          <w:szCs w:val="22"/>
        </w:rPr>
      </w:pPr>
      <w:bookmarkStart w:colFirst="0" w:colLast="0" w:name="_51tbz1fd4wtc" w:id="24"/>
      <w:bookmarkEnd w:id="24"/>
      <w:r w:rsidDel="00000000" w:rsidR="00000000" w:rsidRPr="00000000">
        <w:rPr>
          <w:b w:val="1"/>
          <w:color w:val="000000"/>
          <w:sz w:val="22"/>
          <w:szCs w:val="22"/>
          <w:rtl w:val="0"/>
        </w:rPr>
        <w:t xml:space="preserve">Leadership and Organisational Performance</w:t>
      </w:r>
    </w:p>
    <w:p w:rsidR="00000000" w:rsidDel="00000000" w:rsidP="00000000" w:rsidRDefault="00000000" w:rsidRPr="00000000" w14:paraId="00000030">
      <w:pPr>
        <w:spacing w:after="240" w:before="240" w:lineRule="auto"/>
        <w:rPr/>
      </w:pPr>
      <w:r w:rsidDel="00000000" w:rsidR="00000000" w:rsidRPr="00000000">
        <w:rPr>
          <w:rtl w:val="0"/>
        </w:rPr>
        <w:t xml:space="preserve">Leadership directly affects organisational performance through its influence on employee engagement and culture. According to Zhu et al. (2023), leadership styles that promote empowerment and trust lead to higher levels of innovation and productivity. By integrating transformational, servant, and adaptive leadership practices, StitchCo can strengthen both change implementation and overall performance outcomes.</w:t>
      </w:r>
    </w:p>
    <w:p w:rsidR="00000000" w:rsidDel="00000000" w:rsidP="00000000" w:rsidRDefault="00000000" w:rsidRPr="00000000" w14:paraId="00000031">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32">
      <w:pPr>
        <w:spacing w:after="240" w:before="240" w:lineRule="auto"/>
        <w:rPr>
          <w:b w:val="1"/>
          <w:color w:val="000000"/>
          <w:sz w:val="26"/>
          <w:szCs w:val="26"/>
        </w:rPr>
      </w:pPr>
      <w:r w:rsidDel="00000000" w:rsidR="00000000" w:rsidRPr="00000000">
        <w:rPr>
          <w:b w:val="1"/>
          <w:color w:val="000000"/>
          <w:sz w:val="26"/>
          <w:szCs w:val="26"/>
          <w:rtl w:val="0"/>
        </w:rPr>
        <w:t xml:space="preserve">5. Integrating Change, Culture, Communication, and Leadership</w:t>
      </w:r>
    </w:p>
    <w:p w:rsidR="00000000" w:rsidDel="00000000" w:rsidP="00000000" w:rsidRDefault="00000000" w:rsidRPr="00000000" w14:paraId="00000033">
      <w:pPr>
        <w:spacing w:after="240" w:before="240" w:lineRule="auto"/>
        <w:rPr/>
      </w:pPr>
      <w:r w:rsidDel="00000000" w:rsidR="00000000" w:rsidRPr="00000000">
        <w:rPr>
          <w:rtl w:val="0"/>
        </w:rPr>
        <w:t xml:space="preserve">Change readiness is not achieved through isolated initiatives but through a systemic approach that integrates leadership, culture, and communication. Each component reinforces the others: leadership sets direction, culture shapes shared meaning, and communication connects vision to action.</w:t>
      </w:r>
    </w:p>
    <w:p w:rsidR="00000000" w:rsidDel="00000000" w:rsidP="00000000" w:rsidRDefault="00000000" w:rsidRPr="00000000" w14:paraId="00000034">
      <w:pPr>
        <w:spacing w:after="240" w:before="240" w:lineRule="auto"/>
        <w:rPr/>
      </w:pPr>
      <w:r w:rsidDel="00000000" w:rsidR="00000000" w:rsidRPr="00000000">
        <w:rPr>
          <w:rtl w:val="0"/>
        </w:rPr>
        <w:t xml:space="preserve">For StitchCo, these interdependencies suggest several key priorities.</w:t>
      </w:r>
    </w:p>
    <w:p w:rsidR="00000000" w:rsidDel="00000000" w:rsidP="00000000" w:rsidRDefault="00000000" w:rsidRPr="00000000" w14:paraId="00000035">
      <w:pPr>
        <w:pStyle w:val="Heading4"/>
        <w:keepNext w:val="0"/>
        <w:keepLines w:val="0"/>
        <w:spacing w:after="40" w:before="240" w:lineRule="auto"/>
        <w:rPr>
          <w:b w:val="1"/>
          <w:color w:val="000000"/>
          <w:sz w:val="22"/>
          <w:szCs w:val="22"/>
        </w:rPr>
      </w:pPr>
      <w:bookmarkStart w:colFirst="0" w:colLast="0" w:name="_uuqm25bqb5sl" w:id="25"/>
      <w:bookmarkEnd w:id="25"/>
      <w:r w:rsidDel="00000000" w:rsidR="00000000" w:rsidRPr="00000000">
        <w:rPr>
          <w:b w:val="1"/>
          <w:color w:val="000000"/>
          <w:sz w:val="22"/>
          <w:szCs w:val="22"/>
          <w:rtl w:val="0"/>
        </w:rPr>
        <w:t xml:space="preserve">Recommendations</w:t>
      </w:r>
    </w:p>
    <w:p w:rsidR="00000000" w:rsidDel="00000000" w:rsidP="00000000" w:rsidRDefault="00000000" w:rsidRPr="00000000" w14:paraId="00000036">
      <w:pPr>
        <w:numPr>
          <w:ilvl w:val="0"/>
          <w:numId w:val="1"/>
        </w:numPr>
        <w:spacing w:after="0" w:afterAutospacing="0" w:before="240" w:lineRule="auto"/>
        <w:ind w:left="720" w:hanging="360"/>
      </w:pPr>
      <w:r w:rsidDel="00000000" w:rsidR="00000000" w:rsidRPr="00000000">
        <w:rPr>
          <w:b w:val="1"/>
          <w:rtl w:val="0"/>
        </w:rPr>
        <w:t xml:space="preserve">Conduct a Change Readiness Audit:</w:t>
      </w:r>
      <w:r w:rsidDel="00000000" w:rsidR="00000000" w:rsidRPr="00000000">
        <w:rPr>
          <w:rtl w:val="0"/>
        </w:rPr>
        <w:t xml:space="preserve"> Evaluate employee attitudes, skill gaps, and leadership capabilities to identify barriers to change and design targeted interventions (Smith et al., 2021).</w:t>
        <w:br w:type="textWrapping"/>
      </w:r>
    </w:p>
    <w:p w:rsidR="00000000" w:rsidDel="00000000" w:rsidP="00000000" w:rsidRDefault="00000000" w:rsidRPr="00000000" w14:paraId="00000037">
      <w:pPr>
        <w:numPr>
          <w:ilvl w:val="0"/>
          <w:numId w:val="1"/>
        </w:numPr>
        <w:spacing w:after="0" w:afterAutospacing="0" w:before="0" w:beforeAutospacing="0" w:lineRule="auto"/>
        <w:ind w:left="720" w:hanging="360"/>
      </w:pPr>
      <w:r w:rsidDel="00000000" w:rsidR="00000000" w:rsidRPr="00000000">
        <w:rPr>
          <w:b w:val="1"/>
          <w:rtl w:val="0"/>
        </w:rPr>
        <w:t xml:space="preserve">Redefine Organisational Values:</w:t>
      </w:r>
      <w:r w:rsidDel="00000000" w:rsidR="00000000" w:rsidRPr="00000000">
        <w:rPr>
          <w:rtl w:val="0"/>
        </w:rPr>
        <w:t xml:space="preserve"> Align StitchCo’s culture around adaptability, sustainability, and innovation. Incorporate these into performance appraisals, recruitment, and recognition systems.</w:t>
        <w:br w:type="textWrapping"/>
      </w:r>
    </w:p>
    <w:p w:rsidR="00000000" w:rsidDel="00000000" w:rsidP="00000000" w:rsidRDefault="00000000" w:rsidRPr="00000000" w14:paraId="00000038">
      <w:pPr>
        <w:numPr>
          <w:ilvl w:val="0"/>
          <w:numId w:val="1"/>
        </w:numPr>
        <w:spacing w:after="0" w:afterAutospacing="0" w:before="0" w:beforeAutospacing="0" w:lineRule="auto"/>
        <w:ind w:left="720" w:hanging="360"/>
      </w:pPr>
      <w:r w:rsidDel="00000000" w:rsidR="00000000" w:rsidRPr="00000000">
        <w:rPr>
          <w:b w:val="1"/>
          <w:rtl w:val="0"/>
        </w:rPr>
        <w:t xml:space="preserve">Implement Continuous Learning Programs:</w:t>
      </w:r>
      <w:r w:rsidDel="00000000" w:rsidR="00000000" w:rsidRPr="00000000">
        <w:rPr>
          <w:rtl w:val="0"/>
        </w:rPr>
        <w:t xml:space="preserve"> Invest in digital upskilling and cross-functional training to build future-ready competencies (McKinsey &amp; Company, 2023).</w:t>
        <w:br w:type="textWrapping"/>
      </w:r>
    </w:p>
    <w:p w:rsidR="00000000" w:rsidDel="00000000" w:rsidP="00000000" w:rsidRDefault="00000000" w:rsidRPr="00000000" w14:paraId="00000039">
      <w:pPr>
        <w:numPr>
          <w:ilvl w:val="0"/>
          <w:numId w:val="1"/>
        </w:numPr>
        <w:spacing w:after="0" w:afterAutospacing="0" w:before="0" w:beforeAutospacing="0" w:lineRule="auto"/>
        <w:ind w:left="720" w:hanging="360"/>
      </w:pPr>
      <w:r w:rsidDel="00000000" w:rsidR="00000000" w:rsidRPr="00000000">
        <w:rPr>
          <w:b w:val="1"/>
          <w:rtl w:val="0"/>
        </w:rPr>
        <w:t xml:space="preserve">Establish Transparent Communication Channels:</w:t>
      </w:r>
      <w:r w:rsidDel="00000000" w:rsidR="00000000" w:rsidRPr="00000000">
        <w:rPr>
          <w:rtl w:val="0"/>
        </w:rPr>
        <w:t xml:space="preserve"> Use multi-platform communication (intranet updates, podcasts, leadership blogs) to sustain dialogue and reinforce key messages.</w:t>
        <w:br w:type="textWrapping"/>
      </w:r>
    </w:p>
    <w:p w:rsidR="00000000" w:rsidDel="00000000" w:rsidP="00000000" w:rsidRDefault="00000000" w:rsidRPr="00000000" w14:paraId="0000003A">
      <w:pPr>
        <w:numPr>
          <w:ilvl w:val="0"/>
          <w:numId w:val="1"/>
        </w:numPr>
        <w:spacing w:after="0" w:afterAutospacing="0" w:before="0" w:beforeAutospacing="0" w:lineRule="auto"/>
        <w:ind w:left="720" w:hanging="360"/>
      </w:pPr>
      <w:r w:rsidDel="00000000" w:rsidR="00000000" w:rsidRPr="00000000">
        <w:rPr>
          <w:b w:val="1"/>
          <w:rtl w:val="0"/>
        </w:rPr>
        <w:t xml:space="preserve">Develop Leadership Pipelines:</w:t>
      </w:r>
      <w:r w:rsidDel="00000000" w:rsidR="00000000" w:rsidRPr="00000000">
        <w:rPr>
          <w:rtl w:val="0"/>
        </w:rPr>
        <w:t xml:space="preserve"> Provide coaching and training in transformational and adaptive leadership to ensure consistency across management levels.</w:t>
        <w:br w:type="textWrapping"/>
      </w:r>
    </w:p>
    <w:p w:rsidR="00000000" w:rsidDel="00000000" w:rsidP="00000000" w:rsidRDefault="00000000" w:rsidRPr="00000000" w14:paraId="0000003B">
      <w:pPr>
        <w:numPr>
          <w:ilvl w:val="0"/>
          <w:numId w:val="1"/>
        </w:numPr>
        <w:spacing w:after="240" w:before="0" w:beforeAutospacing="0" w:lineRule="auto"/>
        <w:ind w:left="720" w:hanging="360"/>
      </w:pPr>
      <w:r w:rsidDel="00000000" w:rsidR="00000000" w:rsidRPr="00000000">
        <w:rPr>
          <w:b w:val="1"/>
          <w:rtl w:val="0"/>
        </w:rPr>
        <w:t xml:space="preserve">Empower Change Champions:</w:t>
      </w:r>
      <w:r w:rsidDel="00000000" w:rsidR="00000000" w:rsidRPr="00000000">
        <w:rPr>
          <w:rtl w:val="0"/>
        </w:rPr>
        <w:t xml:space="preserve"> Select respected employees to serve as change ambassadors who can influence peers and provide real-time feedback.</w:t>
      </w:r>
    </w:p>
    <w:p w:rsidR="00000000" w:rsidDel="00000000" w:rsidP="00000000" w:rsidRDefault="00000000" w:rsidRPr="00000000" w14:paraId="0000003C">
      <w:pPr>
        <w:pStyle w:val="Heading3"/>
        <w:keepNext w:val="0"/>
        <w:keepLines w:val="0"/>
        <w:spacing w:before="280" w:lineRule="auto"/>
        <w:rPr>
          <w:b w:val="1"/>
          <w:color w:val="000000"/>
          <w:sz w:val="26"/>
          <w:szCs w:val="26"/>
        </w:rPr>
      </w:pPr>
      <w:bookmarkStart w:colFirst="0" w:colLast="0" w:name="_cfo25xxd4xpg" w:id="26"/>
      <w:bookmarkEnd w:id="26"/>
      <w:r w:rsidDel="00000000" w:rsidR="00000000" w:rsidRPr="00000000">
        <w:rPr>
          <w:b w:val="1"/>
          <w:color w:val="000000"/>
          <w:sz w:val="26"/>
          <w:szCs w:val="26"/>
          <w:rtl w:val="0"/>
        </w:rPr>
        <w:t xml:space="preserve">Conclusion</w:t>
      </w:r>
    </w:p>
    <w:p w:rsidR="00000000" w:rsidDel="00000000" w:rsidP="00000000" w:rsidRDefault="00000000" w:rsidRPr="00000000" w14:paraId="0000003D">
      <w:pPr>
        <w:spacing w:after="240" w:before="240" w:lineRule="auto"/>
        <w:rPr/>
      </w:pPr>
      <w:r w:rsidDel="00000000" w:rsidR="00000000" w:rsidRPr="00000000">
        <w:rPr>
          <w:rtl w:val="0"/>
        </w:rPr>
        <w:t xml:space="preserve">For StitchCo, preparing employees for change demands an integrated approach that aligns culture, communication, and leadership. Change impacts not only processes but the emotions and identities of those involved. A culture that values learning, inclusion, and psychological safety creates fertile ground for adaptability. Communication ensures transparency, builds trust, and converts strategy into shared purpose. Transformational leaderdship provides direction and inspiration that sustain momentum. By embracing these interconnected principles, StitchCo can create a resilient workforce capable of navigating uncertainty and driving sustainable success in a rapidly evolving industry.</w:t>
      </w:r>
    </w:p>
    <w:p w:rsidR="00000000" w:rsidDel="00000000" w:rsidP="00000000" w:rsidRDefault="00000000" w:rsidRPr="00000000" w14:paraId="0000003E">
      <w:pPr>
        <w:pStyle w:val="Heading3"/>
        <w:keepNext w:val="0"/>
        <w:keepLines w:val="0"/>
        <w:spacing w:before="280" w:lineRule="auto"/>
        <w:rPr>
          <w:b w:val="1"/>
          <w:color w:val="000000"/>
          <w:sz w:val="26"/>
          <w:szCs w:val="26"/>
        </w:rPr>
      </w:pPr>
      <w:bookmarkStart w:colFirst="0" w:colLast="0" w:name="_3t1zs8ffk52p" w:id="27"/>
      <w:bookmarkEnd w:id="27"/>
      <w:r w:rsidDel="00000000" w:rsidR="00000000" w:rsidRPr="00000000">
        <w:rPr>
          <w:rtl w:val="0"/>
        </w:rPr>
      </w:r>
    </w:p>
    <w:p w:rsidR="00000000" w:rsidDel="00000000" w:rsidP="00000000" w:rsidRDefault="00000000" w:rsidRPr="00000000" w14:paraId="0000003F">
      <w:pPr>
        <w:pStyle w:val="Heading3"/>
        <w:keepNext w:val="0"/>
        <w:keepLines w:val="0"/>
        <w:spacing w:before="280" w:lineRule="auto"/>
        <w:rPr>
          <w:b w:val="1"/>
          <w:color w:val="000000"/>
          <w:sz w:val="26"/>
          <w:szCs w:val="26"/>
        </w:rPr>
      </w:pPr>
      <w:bookmarkStart w:colFirst="0" w:colLast="0" w:name="_bzcrbcg9sisn" w:id="28"/>
      <w:bookmarkEnd w:id="28"/>
      <w:r w:rsidDel="00000000" w:rsidR="00000000" w:rsidRPr="00000000">
        <w:rPr>
          <w:b w:val="1"/>
          <w:color w:val="000000"/>
          <w:sz w:val="26"/>
          <w:szCs w:val="26"/>
          <w:rtl w:val="0"/>
        </w:rPr>
        <w:t xml:space="preserve">References</w:t>
      </w:r>
    </w:p>
    <w:p w:rsidR="00000000" w:rsidDel="00000000" w:rsidP="00000000" w:rsidRDefault="00000000" w:rsidRPr="00000000" w14:paraId="00000040">
      <w:pPr>
        <w:spacing w:after="240" w:before="240" w:lineRule="auto"/>
        <w:rPr/>
      </w:pPr>
      <w:r w:rsidDel="00000000" w:rsidR="00000000" w:rsidRPr="00000000">
        <w:rPr>
          <w:rtl w:val="0"/>
        </w:rPr>
        <w:t xml:space="preserve">Al-Ali, A. A., Singh, S. K., Al-Nahyan, M., &amp; Sohal, A. S. (2022). Change management through leadership: The mediating role of organisational culture. </w:t>
      </w:r>
      <w:r w:rsidDel="00000000" w:rsidR="00000000" w:rsidRPr="00000000">
        <w:rPr>
          <w:i w:val="1"/>
          <w:rtl w:val="0"/>
        </w:rPr>
        <w:t xml:space="preserve">Journal of Organizational Change Management, 35</w:t>
      </w:r>
      <w:r w:rsidDel="00000000" w:rsidR="00000000" w:rsidRPr="00000000">
        <w:rPr>
          <w:rtl w:val="0"/>
        </w:rPr>
        <w:t xml:space="preserve">(3), 410–426.</w:t>
      </w:r>
    </w:p>
    <w:p w:rsidR="00000000" w:rsidDel="00000000" w:rsidP="00000000" w:rsidRDefault="00000000" w:rsidRPr="00000000" w14:paraId="00000041">
      <w:pPr>
        <w:spacing w:after="240" w:before="240" w:lineRule="auto"/>
        <w:rPr/>
      </w:pPr>
      <w:r w:rsidDel="00000000" w:rsidR="00000000" w:rsidRPr="00000000">
        <w:rPr>
          <w:rtl w:val="0"/>
        </w:rPr>
        <w:t xml:space="preserve">Alonderiene, R., &amp; Majauskaite, M. (2020). Leadership style and job satisfaction in higher education institutions. </w:t>
      </w:r>
      <w:r w:rsidDel="00000000" w:rsidR="00000000" w:rsidRPr="00000000">
        <w:rPr>
          <w:i w:val="1"/>
          <w:rtl w:val="0"/>
        </w:rPr>
        <w:t xml:space="preserve">International Journal of Educational Management, 34</w:t>
      </w:r>
      <w:r w:rsidDel="00000000" w:rsidR="00000000" w:rsidRPr="00000000">
        <w:rPr>
          <w:rtl w:val="0"/>
        </w:rPr>
        <w:t xml:space="preserve">(1), 140–159.</w:t>
      </w:r>
    </w:p>
    <w:p w:rsidR="00000000" w:rsidDel="00000000" w:rsidP="00000000" w:rsidRDefault="00000000" w:rsidRPr="00000000" w14:paraId="00000042">
      <w:pPr>
        <w:spacing w:after="240" w:before="240" w:lineRule="auto"/>
        <w:rPr/>
      </w:pPr>
      <w:r w:rsidDel="00000000" w:rsidR="00000000" w:rsidRPr="00000000">
        <w:rPr>
          <w:rtl w:val="0"/>
        </w:rPr>
        <w:t xml:space="preserve">Alqatawenh, A. S. (2020). Transformational leadership style and its relationship with change management. </w:t>
      </w:r>
      <w:r w:rsidDel="00000000" w:rsidR="00000000" w:rsidRPr="00000000">
        <w:rPr>
          <w:i w:val="1"/>
          <w:rtl w:val="0"/>
        </w:rPr>
        <w:t xml:space="preserve">Business: Theory and Practice, 21</w:t>
      </w:r>
      <w:r w:rsidDel="00000000" w:rsidR="00000000" w:rsidRPr="00000000">
        <w:rPr>
          <w:rtl w:val="0"/>
        </w:rPr>
        <w:t xml:space="preserve">(1), 1–9.</w:t>
      </w:r>
    </w:p>
    <w:p w:rsidR="00000000" w:rsidDel="00000000" w:rsidP="00000000" w:rsidRDefault="00000000" w:rsidRPr="00000000" w14:paraId="00000043">
      <w:pPr>
        <w:spacing w:after="240" w:before="240" w:lineRule="auto"/>
        <w:rPr/>
      </w:pPr>
      <w:r w:rsidDel="00000000" w:rsidR="00000000" w:rsidRPr="00000000">
        <w:rPr>
          <w:rtl w:val="0"/>
        </w:rPr>
        <w:t xml:space="preserve">Al-Swidi, A., Gelaidan, H., &amp; Saleh, R. (2021). Organisational change and employee performance: The mediating role of job satisfaction. </w:t>
      </w:r>
      <w:r w:rsidDel="00000000" w:rsidR="00000000" w:rsidRPr="00000000">
        <w:rPr>
          <w:i w:val="1"/>
          <w:rtl w:val="0"/>
        </w:rPr>
        <w:t xml:space="preserve">Journal of Organizational Change Management, 34</w:t>
      </w:r>
      <w:r w:rsidDel="00000000" w:rsidR="00000000" w:rsidRPr="00000000">
        <w:rPr>
          <w:rtl w:val="0"/>
        </w:rPr>
        <w:t xml:space="preserve">(5), 1125–1143.</w:t>
      </w:r>
    </w:p>
    <w:p w:rsidR="00000000" w:rsidDel="00000000" w:rsidP="00000000" w:rsidRDefault="00000000" w:rsidRPr="00000000" w14:paraId="00000044">
      <w:pPr>
        <w:spacing w:after="240" w:before="240" w:lineRule="auto"/>
        <w:rPr/>
      </w:pPr>
      <w:r w:rsidDel="00000000" w:rsidR="00000000" w:rsidRPr="00000000">
        <w:rPr>
          <w:rtl w:val="0"/>
        </w:rPr>
        <w:t xml:space="preserve">Boehm, B., &amp; Turner, R. (2021). Balancing agility and discipline: A guide for the perplexed (Updated ed.). Addison-Wesley.</w:t>
      </w:r>
    </w:p>
    <w:p w:rsidR="00000000" w:rsidDel="00000000" w:rsidP="00000000" w:rsidRDefault="00000000" w:rsidRPr="00000000" w14:paraId="00000045">
      <w:pPr>
        <w:spacing w:after="240" w:before="240" w:lineRule="auto"/>
        <w:rPr/>
      </w:pPr>
      <w:r w:rsidDel="00000000" w:rsidR="00000000" w:rsidRPr="00000000">
        <w:rPr>
          <w:rtl w:val="0"/>
        </w:rPr>
        <w:t xml:space="preserve">Cornelissen, J. P., Holt, R., &amp; Zundel, M. (2021). Narrative, sensemaking, and change: How leaders shape collective understanding. </w:t>
      </w:r>
      <w:r w:rsidDel="00000000" w:rsidR="00000000" w:rsidRPr="00000000">
        <w:rPr>
          <w:i w:val="1"/>
          <w:rtl w:val="0"/>
        </w:rPr>
        <w:t xml:space="preserve">Academy of Management Review, 46</w:t>
      </w:r>
      <w:r w:rsidDel="00000000" w:rsidR="00000000" w:rsidRPr="00000000">
        <w:rPr>
          <w:rtl w:val="0"/>
        </w:rPr>
        <w:t xml:space="preserve">(2), 233–255.</w:t>
      </w:r>
    </w:p>
    <w:p w:rsidR="00000000" w:rsidDel="00000000" w:rsidP="00000000" w:rsidRDefault="00000000" w:rsidRPr="00000000" w14:paraId="00000046">
      <w:pPr>
        <w:spacing w:after="240" w:before="240" w:lineRule="auto"/>
        <w:rPr/>
      </w:pPr>
      <w:r w:rsidDel="00000000" w:rsidR="00000000" w:rsidRPr="00000000">
        <w:rPr>
          <w:rtl w:val="0"/>
        </w:rPr>
        <w:t xml:space="preserve">Edmondson, A. C., &amp; Lei, Z. (2021). Psychological safety: The history, renaissance, and future of an interpersonal construct. </w:t>
      </w:r>
      <w:r w:rsidDel="00000000" w:rsidR="00000000" w:rsidRPr="00000000">
        <w:rPr>
          <w:i w:val="1"/>
          <w:rtl w:val="0"/>
        </w:rPr>
        <w:t xml:space="preserve">Annual Review of Organizational Psychology and Organizational Behavior, 8</w:t>
      </w:r>
      <w:r w:rsidDel="00000000" w:rsidR="00000000" w:rsidRPr="00000000">
        <w:rPr>
          <w:rtl w:val="0"/>
        </w:rPr>
        <w:t xml:space="preserve">, 23–43.</w:t>
      </w:r>
    </w:p>
    <w:p w:rsidR="00000000" w:rsidDel="00000000" w:rsidP="00000000" w:rsidRDefault="00000000" w:rsidRPr="00000000" w14:paraId="00000047">
      <w:pPr>
        <w:spacing w:after="240" w:before="240" w:lineRule="auto"/>
        <w:rPr/>
      </w:pPr>
      <w:r w:rsidDel="00000000" w:rsidR="00000000" w:rsidRPr="00000000">
        <w:rPr>
          <w:rtl w:val="0"/>
        </w:rPr>
        <w:t xml:space="preserve">Eva, N., Robin, M., Sendjaya, S., van Dierendonck, D., &amp; Liden, R. C. (2021). Servant leadership: A systematic review and call for future research. </w:t>
      </w:r>
      <w:r w:rsidDel="00000000" w:rsidR="00000000" w:rsidRPr="00000000">
        <w:rPr>
          <w:i w:val="1"/>
          <w:rtl w:val="0"/>
        </w:rPr>
        <w:t xml:space="preserve">The Leadership Quarterly, 32</w:t>
      </w:r>
      <w:r w:rsidDel="00000000" w:rsidR="00000000" w:rsidRPr="00000000">
        <w:rPr>
          <w:rtl w:val="0"/>
        </w:rPr>
        <w:t xml:space="preserve">(1), 101–529.</w:t>
      </w:r>
    </w:p>
    <w:p w:rsidR="00000000" w:rsidDel="00000000" w:rsidP="00000000" w:rsidRDefault="00000000" w:rsidRPr="00000000" w14:paraId="00000048">
      <w:pPr>
        <w:spacing w:after="240" w:before="240" w:lineRule="auto"/>
        <w:rPr/>
      </w:pPr>
      <w:r w:rsidDel="00000000" w:rsidR="00000000" w:rsidRPr="00000000">
        <w:rPr>
          <w:rtl w:val="0"/>
        </w:rPr>
        <w:t xml:space="preserve">Heifetz, R., Grashow, A., &amp; Linsky, M. (2021). </w:t>
      </w:r>
      <w:r w:rsidDel="00000000" w:rsidR="00000000" w:rsidRPr="00000000">
        <w:rPr>
          <w:i w:val="1"/>
          <w:rtl w:val="0"/>
        </w:rPr>
        <w:t xml:space="preserve">The practice of adaptive leadership: Tools and tactics for changing your organization and the world.</w:t>
      </w:r>
      <w:r w:rsidDel="00000000" w:rsidR="00000000" w:rsidRPr="00000000">
        <w:rPr>
          <w:rtl w:val="0"/>
        </w:rPr>
        <w:t xml:space="preserve"> Harvard Business Press.</w:t>
      </w:r>
    </w:p>
    <w:p w:rsidR="00000000" w:rsidDel="00000000" w:rsidP="00000000" w:rsidRDefault="00000000" w:rsidRPr="00000000" w14:paraId="00000049">
      <w:pPr>
        <w:spacing w:after="240" w:before="240" w:lineRule="auto"/>
        <w:rPr/>
      </w:pPr>
      <w:r w:rsidDel="00000000" w:rsidR="00000000" w:rsidRPr="00000000">
        <w:rPr>
          <w:rtl w:val="0"/>
        </w:rPr>
        <w:t xml:space="preserve">Hiatt, J. (2020). </w:t>
      </w:r>
      <w:r w:rsidDel="00000000" w:rsidR="00000000" w:rsidRPr="00000000">
        <w:rPr>
          <w:i w:val="1"/>
          <w:rtl w:val="0"/>
        </w:rPr>
        <w:t xml:space="preserve">ADKAR: A model for change in business, government and our community.</w:t>
      </w:r>
      <w:r w:rsidDel="00000000" w:rsidR="00000000" w:rsidRPr="00000000">
        <w:rPr>
          <w:rtl w:val="0"/>
        </w:rPr>
        <w:t xml:space="preserve"> Prosci Learning Center.</w:t>
      </w:r>
    </w:p>
    <w:p w:rsidR="00000000" w:rsidDel="00000000" w:rsidP="00000000" w:rsidRDefault="00000000" w:rsidRPr="00000000" w14:paraId="0000004A">
      <w:pPr>
        <w:spacing w:after="240" w:before="240" w:lineRule="auto"/>
        <w:rPr/>
      </w:pPr>
      <w:r w:rsidDel="00000000" w:rsidR="00000000" w:rsidRPr="00000000">
        <w:rPr>
          <w:rtl w:val="0"/>
        </w:rPr>
        <w:t xml:space="preserve">Lewis, L. K. (2020). Employee perspectives on communication and change: Implications for change leadership. </w:t>
      </w:r>
      <w:r w:rsidDel="00000000" w:rsidR="00000000" w:rsidRPr="00000000">
        <w:rPr>
          <w:i w:val="1"/>
          <w:rtl w:val="0"/>
        </w:rPr>
        <w:t xml:space="preserve">Public Relations Review, 46</w:t>
      </w:r>
      <w:r w:rsidDel="00000000" w:rsidR="00000000" w:rsidRPr="00000000">
        <w:rPr>
          <w:rtl w:val="0"/>
        </w:rPr>
        <w:t xml:space="preserve">(5), 1019–1032.</w:t>
      </w:r>
    </w:p>
    <w:p w:rsidR="00000000" w:rsidDel="00000000" w:rsidP="00000000" w:rsidRDefault="00000000" w:rsidRPr="00000000" w14:paraId="0000004B">
      <w:pPr>
        <w:spacing w:after="240" w:before="240" w:lineRule="auto"/>
        <w:rPr/>
      </w:pPr>
      <w:r w:rsidDel="00000000" w:rsidR="00000000" w:rsidRPr="00000000">
        <w:rPr>
          <w:rtl w:val="0"/>
        </w:rPr>
        <w:t xml:space="preserve">McKinsey &amp; Company. (2023). </w:t>
      </w:r>
      <w:r w:rsidDel="00000000" w:rsidR="00000000" w:rsidRPr="00000000">
        <w:rPr>
          <w:i w:val="1"/>
          <w:rtl w:val="0"/>
        </w:rPr>
        <w:t xml:space="preserve">The state of organizations 2023: Ten shifts transforming the world of work.</w:t>
      </w:r>
      <w:r w:rsidDel="00000000" w:rsidR="00000000" w:rsidRPr="00000000">
        <w:rPr>
          <w:rtl w:val="0"/>
        </w:rPr>
        <w:t xml:space="preserve"> McKinsey Insights Report.</w:t>
      </w:r>
    </w:p>
    <w:p w:rsidR="00000000" w:rsidDel="00000000" w:rsidP="00000000" w:rsidRDefault="00000000" w:rsidRPr="00000000" w14:paraId="0000004C">
      <w:pPr>
        <w:spacing w:after="240" w:before="240" w:lineRule="auto"/>
        <w:rPr/>
      </w:pPr>
      <w:r w:rsidDel="00000000" w:rsidR="00000000" w:rsidRPr="00000000">
        <w:rPr>
          <w:rtl w:val="0"/>
        </w:rPr>
        <w:t xml:space="preserve">Men, L. R., &amp; Yue, C. A. (2021). Creating a positive emotional culture: Effective internal communication during organisational change. </w:t>
      </w:r>
      <w:r w:rsidDel="00000000" w:rsidR="00000000" w:rsidRPr="00000000">
        <w:rPr>
          <w:i w:val="1"/>
          <w:rtl w:val="0"/>
        </w:rPr>
        <w:t xml:space="preserve">Public Relations Review, 47</w:t>
      </w:r>
      <w:r w:rsidDel="00000000" w:rsidR="00000000" w:rsidRPr="00000000">
        <w:rPr>
          <w:rtl w:val="0"/>
        </w:rPr>
        <w:t xml:space="preserve">(2), 102–110.</w:t>
      </w:r>
    </w:p>
    <w:p w:rsidR="00000000" w:rsidDel="00000000" w:rsidP="00000000" w:rsidRDefault="00000000" w:rsidRPr="00000000" w14:paraId="0000004D">
      <w:pPr>
        <w:spacing w:after="240" w:before="240" w:lineRule="auto"/>
        <w:rPr/>
      </w:pPr>
      <w:r w:rsidDel="00000000" w:rsidR="00000000" w:rsidRPr="00000000">
        <w:rPr>
          <w:rtl w:val="0"/>
        </w:rPr>
        <w:t xml:space="preserve">Mishra, K., Boynton, L., &amp; Mishra, A. (2022). Driving employee engagement through effective internal communication. </w:t>
      </w:r>
      <w:r w:rsidDel="00000000" w:rsidR="00000000" w:rsidRPr="00000000">
        <w:rPr>
          <w:i w:val="1"/>
          <w:rtl w:val="0"/>
        </w:rPr>
        <w:t xml:space="preserve">International Journal of Business Communication, 59</w:t>
      </w:r>
      <w:r w:rsidDel="00000000" w:rsidR="00000000" w:rsidRPr="00000000">
        <w:rPr>
          <w:rtl w:val="0"/>
        </w:rPr>
        <w:t xml:space="preserve">(1), 5–32.</w:t>
      </w:r>
    </w:p>
    <w:p w:rsidR="00000000" w:rsidDel="00000000" w:rsidP="00000000" w:rsidRDefault="00000000" w:rsidRPr="00000000" w14:paraId="0000004E">
      <w:pPr>
        <w:spacing w:after="240" w:before="240" w:lineRule="auto"/>
        <w:rPr/>
      </w:pPr>
      <w:r w:rsidDel="00000000" w:rsidR="00000000" w:rsidRPr="00000000">
        <w:rPr>
          <w:rtl w:val="0"/>
        </w:rPr>
        <w:t xml:space="preserve">Oreg, S., Vakola, M., &amp; Armenakis, A. (2023). Change recipients’ reactions revisited: A review of contemporary research. </w:t>
      </w:r>
      <w:r w:rsidDel="00000000" w:rsidR="00000000" w:rsidRPr="00000000">
        <w:rPr>
          <w:i w:val="1"/>
          <w:rtl w:val="0"/>
        </w:rPr>
        <w:t xml:space="preserve">Journal of Organizational Change Management, 36</w:t>
      </w:r>
      <w:r w:rsidDel="00000000" w:rsidR="00000000" w:rsidRPr="00000000">
        <w:rPr>
          <w:rtl w:val="0"/>
        </w:rPr>
        <w:t xml:space="preserve">(1), 1–20.</w:t>
      </w:r>
    </w:p>
    <w:p w:rsidR="00000000" w:rsidDel="00000000" w:rsidP="00000000" w:rsidRDefault="00000000" w:rsidRPr="00000000" w14:paraId="0000004F">
      <w:pPr>
        <w:spacing w:after="240" w:before="240" w:lineRule="auto"/>
        <w:rPr/>
      </w:pPr>
      <w:r w:rsidDel="00000000" w:rsidR="00000000" w:rsidRPr="00000000">
        <w:rPr>
          <w:rtl w:val="0"/>
        </w:rPr>
        <w:t xml:space="preserve">Reeves, M., Levin, S., &amp; Harnoss, J. (2020). The biology of corporate survival: Natural selection and the sustainability of organizations. </w:t>
      </w:r>
      <w:r w:rsidDel="00000000" w:rsidR="00000000" w:rsidRPr="00000000">
        <w:rPr>
          <w:i w:val="1"/>
          <w:rtl w:val="0"/>
        </w:rPr>
        <w:t xml:space="preserve">Harvard Business Review, 98</w:t>
      </w:r>
      <w:r w:rsidDel="00000000" w:rsidR="00000000" w:rsidRPr="00000000">
        <w:rPr>
          <w:rtl w:val="0"/>
        </w:rPr>
        <w:t xml:space="preserve">(2), 66–75.</w:t>
      </w:r>
    </w:p>
    <w:p w:rsidR="00000000" w:rsidDel="00000000" w:rsidP="00000000" w:rsidRDefault="00000000" w:rsidRPr="00000000" w14:paraId="00000050">
      <w:pPr>
        <w:spacing w:after="240" w:before="240" w:lineRule="auto"/>
        <w:rPr/>
      </w:pPr>
      <w:r w:rsidDel="00000000" w:rsidR="00000000" w:rsidRPr="00000000">
        <w:rPr>
          <w:rtl w:val="0"/>
        </w:rPr>
        <w:t xml:space="preserve">Schein, E. H., &amp; Schein, P. (2021). </w:t>
      </w:r>
      <w:r w:rsidDel="00000000" w:rsidR="00000000" w:rsidRPr="00000000">
        <w:rPr>
          <w:i w:val="1"/>
          <w:rtl w:val="0"/>
        </w:rPr>
        <w:t xml:space="preserve">Organizational culture and leadership</w:t>
      </w:r>
      <w:r w:rsidDel="00000000" w:rsidR="00000000" w:rsidRPr="00000000">
        <w:rPr>
          <w:rtl w:val="0"/>
        </w:rPr>
        <w:t xml:space="preserve"> (6th ed.). Wiley.</w:t>
      </w:r>
    </w:p>
    <w:p w:rsidR="00000000" w:rsidDel="00000000" w:rsidP="00000000" w:rsidRDefault="00000000" w:rsidRPr="00000000" w14:paraId="00000051">
      <w:pPr>
        <w:spacing w:after="240" w:before="240" w:lineRule="auto"/>
        <w:rPr/>
      </w:pPr>
      <w:r w:rsidDel="00000000" w:rsidR="00000000" w:rsidRPr="00000000">
        <w:rPr>
          <w:rtl w:val="0"/>
        </w:rPr>
        <w:t xml:space="preserve">Vogel, R. M., Rodell, J. B., &amp; Lynch, J. W. (2021). Engaged and productive misfits: How job crafting and leadership support shape performance in changing contexts. </w:t>
      </w:r>
      <w:r w:rsidDel="00000000" w:rsidR="00000000" w:rsidRPr="00000000">
        <w:rPr>
          <w:i w:val="1"/>
          <w:rtl w:val="0"/>
        </w:rPr>
        <w:t xml:space="preserve">Academy of Management Journal, 64</w:t>
      </w:r>
      <w:r w:rsidDel="00000000" w:rsidR="00000000" w:rsidRPr="00000000">
        <w:rPr>
          <w:rtl w:val="0"/>
        </w:rPr>
        <w:t xml:space="preserve">(3), 868–893.</w:t>
      </w:r>
    </w:p>
    <w:p w:rsidR="00000000" w:rsidDel="00000000" w:rsidP="00000000" w:rsidRDefault="00000000" w:rsidRPr="00000000" w14:paraId="00000052">
      <w:pPr>
        <w:spacing w:after="240" w:before="240" w:lineRule="auto"/>
        <w:rPr/>
      </w:pPr>
      <w:r w:rsidDel="00000000" w:rsidR="00000000" w:rsidRPr="00000000">
        <w:rPr>
          <w:rtl w:val="0"/>
        </w:rPr>
        <w:t xml:space="preserve">Zhu, Y., Zhang, S., &amp; Shen, Y. (2023). Leadership and innovation performance: The mediating role of employee empowerment. </w:t>
      </w:r>
      <w:r w:rsidDel="00000000" w:rsidR="00000000" w:rsidRPr="00000000">
        <w:rPr>
          <w:i w:val="1"/>
          <w:rtl w:val="0"/>
        </w:rPr>
        <w:t xml:space="preserve">Frontiers in Psychology, 14</w:t>
      </w:r>
      <w:r w:rsidDel="00000000" w:rsidR="00000000" w:rsidRPr="00000000">
        <w:rPr>
          <w:rtl w:val="0"/>
        </w:rPr>
        <w:t xml:space="preserve">, 114–133.</w:t>
      </w:r>
    </w:p>
    <w:p w:rsidR="00000000" w:rsidDel="00000000" w:rsidP="00000000" w:rsidRDefault="00000000" w:rsidRPr="00000000" w14:paraId="0000005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