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9B2203" w14:textId="77777777" w:rsidR="00A7066E" w:rsidRPr="00C80C59" w:rsidRDefault="00A7066E" w:rsidP="00A7066E">
      <w:pPr>
        <w:jc w:val="center"/>
        <w:rPr>
          <w:color w:val="000000" w:themeColor="text1"/>
          <w:u w:val="single"/>
        </w:rPr>
      </w:pPr>
      <w:r w:rsidRPr="00C80C59">
        <w:rPr>
          <w:color w:val="000000" w:themeColor="text1"/>
          <w:u w:val="single"/>
        </w:rPr>
        <w:t>Design a portfolio which presents a multi-agency strategy that uses person centred planning approaches.</w:t>
      </w:r>
    </w:p>
    <w:p w14:paraId="6A74B444" w14:textId="77777777" w:rsidR="00A7066E" w:rsidRPr="00C80C59" w:rsidRDefault="00A7066E" w:rsidP="00A7066E">
      <w:pPr>
        <w:jc w:val="center"/>
        <w:rPr>
          <w:color w:val="000000" w:themeColor="text1"/>
          <w:u w:val="single"/>
        </w:rPr>
      </w:pPr>
      <w:r w:rsidRPr="00C80C59">
        <w:rPr>
          <w:color w:val="000000" w:themeColor="text1"/>
          <w:u w:val="single"/>
        </w:rPr>
        <w:t>Rebecca Jones: 1151223</w:t>
      </w:r>
    </w:p>
    <w:p w14:paraId="1A34731E" w14:textId="4D915E57" w:rsidR="00A7066E" w:rsidRDefault="00A7066E" w:rsidP="00A7066E">
      <w:pPr>
        <w:jc w:val="center"/>
        <w:rPr>
          <w:color w:val="000000" w:themeColor="text1"/>
          <w:u w:val="single"/>
        </w:rPr>
      </w:pPr>
    </w:p>
    <w:p w14:paraId="5CDD1655" w14:textId="178A1046" w:rsidR="00C80C59" w:rsidRDefault="00C80C59" w:rsidP="00A7066E">
      <w:pPr>
        <w:jc w:val="center"/>
        <w:rPr>
          <w:color w:val="000000" w:themeColor="text1"/>
          <w:u w:val="single"/>
        </w:rPr>
      </w:pPr>
    </w:p>
    <w:p w14:paraId="40B4DC64" w14:textId="77777777" w:rsidR="00C80C59" w:rsidRDefault="00C80C59" w:rsidP="00C80C59">
      <w:pPr>
        <w:rPr>
          <w:color w:val="000000" w:themeColor="text1"/>
          <w:u w:val="single"/>
        </w:rPr>
      </w:pPr>
    </w:p>
    <w:p w14:paraId="4CB74693" w14:textId="2E1B5DB4" w:rsidR="00C80C59" w:rsidRDefault="00C80C59" w:rsidP="00A7066E">
      <w:pPr>
        <w:jc w:val="center"/>
        <w:rPr>
          <w:color w:val="000000" w:themeColor="text1"/>
          <w:u w:val="single"/>
        </w:rPr>
      </w:pPr>
    </w:p>
    <w:p w14:paraId="6AE6963C" w14:textId="2B1E5F74" w:rsidR="00C80C59" w:rsidRDefault="00C80C59" w:rsidP="00A7066E">
      <w:pPr>
        <w:jc w:val="center"/>
        <w:rPr>
          <w:color w:val="000000" w:themeColor="text1"/>
          <w:u w:val="single"/>
        </w:rPr>
      </w:pPr>
    </w:p>
    <w:p w14:paraId="4740AF18" w14:textId="77777777" w:rsidR="00C80C59" w:rsidRPr="00C80C59" w:rsidRDefault="00C80C59" w:rsidP="00A7066E">
      <w:pPr>
        <w:jc w:val="center"/>
        <w:rPr>
          <w:color w:val="000000" w:themeColor="text1"/>
          <w:u w:val="single"/>
        </w:rPr>
      </w:pPr>
    </w:p>
    <w:p w14:paraId="3AFF3AF1" w14:textId="1F9FE7E3" w:rsidR="00C80C59" w:rsidRPr="00C80C59" w:rsidRDefault="00C80C59" w:rsidP="00A7066E">
      <w:pPr>
        <w:spacing w:line="360" w:lineRule="auto"/>
        <w:jc w:val="both"/>
        <w:rPr>
          <w:color w:val="000000" w:themeColor="text1"/>
          <w:u w:val="single"/>
        </w:rPr>
      </w:pPr>
      <w:r w:rsidRPr="00C80C59">
        <w:rPr>
          <w:color w:val="000000" w:themeColor="text1"/>
          <w:u w:val="single"/>
        </w:rPr>
        <w:t>Introduction</w:t>
      </w:r>
      <w:r>
        <w:rPr>
          <w:color w:val="000000" w:themeColor="text1"/>
          <w:u w:val="single"/>
        </w:rPr>
        <w:t>:</w:t>
      </w:r>
      <w:r w:rsidRPr="00C80C59">
        <w:rPr>
          <w:color w:val="000000" w:themeColor="text1"/>
          <w:u w:val="single"/>
        </w:rPr>
        <w:t xml:space="preserve"> </w:t>
      </w:r>
    </w:p>
    <w:p w14:paraId="2BB6F558" w14:textId="2DFF772B" w:rsidR="00C80C59" w:rsidRPr="00C80C59" w:rsidRDefault="00C80C59" w:rsidP="00C80C59">
      <w:pPr>
        <w:spacing w:line="360" w:lineRule="auto"/>
        <w:jc w:val="both"/>
        <w:rPr>
          <w:color w:val="000000" w:themeColor="text1"/>
        </w:rPr>
      </w:pPr>
      <w:r w:rsidRPr="00C80C59">
        <w:rPr>
          <w:color w:val="000000" w:themeColor="text1"/>
        </w:rPr>
        <w:t>This portfolio will look to explain the definition of multi-agency services and how person-centred planning contributes to the work of a multi-agency team</w:t>
      </w:r>
      <w:r>
        <w:rPr>
          <w:color w:val="000000" w:themeColor="text1"/>
        </w:rPr>
        <w:t>.</w:t>
      </w:r>
      <w:r w:rsidRPr="00C80C59">
        <w:rPr>
          <w:color w:val="000000" w:themeColor="text1"/>
        </w:rPr>
        <w:t xml:space="preserve"> The portfolio will look to explain the history of the </w:t>
      </w:r>
      <w:r w:rsidR="00B33B1E">
        <w:rPr>
          <w:color w:val="000000" w:themeColor="text1"/>
        </w:rPr>
        <w:t>C</w:t>
      </w:r>
      <w:r w:rsidRPr="00C80C59">
        <w:rPr>
          <w:color w:val="000000" w:themeColor="text1"/>
        </w:rPr>
        <w:t xml:space="preserve">hildren </w:t>
      </w:r>
      <w:r w:rsidR="00B33B1E">
        <w:rPr>
          <w:color w:val="000000" w:themeColor="text1"/>
        </w:rPr>
        <w:t>A</w:t>
      </w:r>
      <w:r w:rsidRPr="00C80C59">
        <w:rPr>
          <w:color w:val="000000" w:themeColor="text1"/>
        </w:rPr>
        <w:t xml:space="preserve">cts and how they have redesigned how multi-agency teams now work with </w:t>
      </w:r>
      <w:r w:rsidR="003E513E">
        <w:rPr>
          <w:color w:val="000000" w:themeColor="text1"/>
        </w:rPr>
        <w:t>children and young people</w:t>
      </w:r>
      <w:r w:rsidRPr="00C80C59">
        <w:rPr>
          <w:color w:val="000000" w:themeColor="text1"/>
        </w:rPr>
        <w:t xml:space="preserve"> (</w:t>
      </w:r>
      <w:r>
        <w:rPr>
          <w:color w:val="000000" w:themeColor="text1"/>
        </w:rPr>
        <w:t>Walker, 2018</w:t>
      </w:r>
      <w:r w:rsidRPr="00C80C59">
        <w:rPr>
          <w:color w:val="000000" w:themeColor="text1"/>
        </w:rPr>
        <w:t>). It will explain the positives, negatives and challenges the team face</w:t>
      </w:r>
      <w:r w:rsidR="00B33B1E">
        <w:rPr>
          <w:color w:val="000000" w:themeColor="text1"/>
        </w:rPr>
        <w:t>s</w:t>
      </w:r>
      <w:r w:rsidRPr="00C80C59">
        <w:rPr>
          <w:color w:val="000000" w:themeColor="text1"/>
        </w:rPr>
        <w:t xml:space="preserve"> when working with children and their families when looking into </w:t>
      </w:r>
      <w:r w:rsidR="00B33B1E">
        <w:rPr>
          <w:color w:val="000000" w:themeColor="text1"/>
        </w:rPr>
        <w:t xml:space="preserve">the </w:t>
      </w:r>
      <w:r w:rsidRPr="00C80C59">
        <w:rPr>
          <w:color w:val="000000" w:themeColor="text1"/>
        </w:rPr>
        <w:t xml:space="preserve">team around the child (TAC) and </w:t>
      </w:r>
      <w:r w:rsidR="00B33B1E">
        <w:rPr>
          <w:color w:val="000000" w:themeColor="text1"/>
        </w:rPr>
        <w:t xml:space="preserve">the </w:t>
      </w:r>
      <w:r w:rsidRPr="00C80C59">
        <w:rPr>
          <w:color w:val="000000" w:themeColor="text1"/>
        </w:rPr>
        <w:t>team around the family (TAF) (CWDC, 2009). The portfolio will lastly look at the concept of person-centred planning and how it empowers children to reach their full potential in a holistic approach by providing them with the tools and skills based on their strengths through an ecological system acknowledged through a Bronfenbrenner outlook (</w:t>
      </w:r>
      <w:proofErr w:type="spellStart"/>
      <w:r w:rsidRPr="00C80C59">
        <w:rPr>
          <w:color w:val="000000" w:themeColor="text1"/>
        </w:rPr>
        <w:t>Harkonen</w:t>
      </w:r>
      <w:proofErr w:type="spellEnd"/>
      <w:r w:rsidRPr="00C80C59">
        <w:rPr>
          <w:color w:val="000000" w:themeColor="text1"/>
        </w:rPr>
        <w:t>, 2007)</w:t>
      </w:r>
      <w:r w:rsidR="003E513E">
        <w:rPr>
          <w:color w:val="000000" w:themeColor="text1"/>
        </w:rPr>
        <w:t xml:space="preserve"> it will explain the role of advocacy within the team around the child and team around the family service and how it helps to support children and speak on behalf of the child or young person getting their opinion and view across to the whole team about issues that concern them or their development </w:t>
      </w:r>
      <w:r w:rsidR="003E513E" w:rsidRPr="00C80C59">
        <w:rPr>
          <w:color w:val="000000" w:themeColor="text1"/>
        </w:rPr>
        <w:t>(Advocacy focus, 2021).</w:t>
      </w:r>
    </w:p>
    <w:p w14:paraId="5701B3D9" w14:textId="3F5AB345" w:rsidR="00C80C59" w:rsidRDefault="00C80C59" w:rsidP="00C80C59">
      <w:pPr>
        <w:spacing w:line="360" w:lineRule="auto"/>
        <w:jc w:val="both"/>
        <w:rPr>
          <w:color w:val="000000" w:themeColor="text1"/>
        </w:rPr>
      </w:pPr>
    </w:p>
    <w:p w14:paraId="159C2E9E" w14:textId="4EE11AF0" w:rsidR="003E513E" w:rsidRPr="003E513E" w:rsidRDefault="003E513E" w:rsidP="00C80C59">
      <w:pPr>
        <w:spacing w:line="360" w:lineRule="auto"/>
        <w:jc w:val="both"/>
        <w:rPr>
          <w:color w:val="000000" w:themeColor="text1"/>
          <w:u w:val="single"/>
        </w:rPr>
      </w:pPr>
      <w:r w:rsidRPr="003E513E">
        <w:rPr>
          <w:color w:val="000000" w:themeColor="text1"/>
          <w:u w:val="single"/>
        </w:rPr>
        <w:t>Analysis of definitions:</w:t>
      </w:r>
    </w:p>
    <w:p w14:paraId="73501E10" w14:textId="7DA76A3B" w:rsidR="00A7066E" w:rsidRPr="00C80C59" w:rsidRDefault="003E513E" w:rsidP="00C80C59">
      <w:pPr>
        <w:spacing w:line="360" w:lineRule="auto"/>
        <w:jc w:val="both"/>
        <w:rPr>
          <w:color w:val="000000" w:themeColor="text1"/>
        </w:rPr>
      </w:pPr>
      <w:r>
        <w:rPr>
          <w:color w:val="000000" w:themeColor="text1"/>
        </w:rPr>
        <w:t>Firstly</w:t>
      </w:r>
      <w:r w:rsidR="00C17B28">
        <w:rPr>
          <w:color w:val="000000" w:themeColor="text1"/>
        </w:rPr>
        <w:t>,</w:t>
      </w:r>
      <w:r>
        <w:rPr>
          <w:color w:val="000000" w:themeColor="text1"/>
        </w:rPr>
        <w:t xml:space="preserve"> this portfolio must explain that t</w:t>
      </w:r>
      <w:r w:rsidR="00C80C59">
        <w:rPr>
          <w:color w:val="000000" w:themeColor="text1"/>
        </w:rPr>
        <w:t xml:space="preserve">here are many different terms when working with multi-agency services such as multi-agency teams, partnership working, collaborative partnerships and integrated working which can be confusing (CYPSC, 2016) however, they all have the same vision </w:t>
      </w:r>
      <w:r>
        <w:rPr>
          <w:color w:val="000000" w:themeColor="text1"/>
        </w:rPr>
        <w:t>when it comes to children and young people, to provide them with the best chance at reaching their full potential no matter their background (</w:t>
      </w:r>
      <w:proofErr w:type="spellStart"/>
      <w:r>
        <w:rPr>
          <w:color w:val="000000" w:themeColor="text1"/>
        </w:rPr>
        <w:t>Governemnt</w:t>
      </w:r>
      <w:proofErr w:type="spellEnd"/>
      <w:r>
        <w:rPr>
          <w:color w:val="000000" w:themeColor="text1"/>
        </w:rPr>
        <w:t>, 2003). M</w:t>
      </w:r>
      <w:r w:rsidR="00A7066E" w:rsidRPr="00C80C59">
        <w:rPr>
          <w:color w:val="000000" w:themeColor="text1"/>
        </w:rPr>
        <w:t>ulti</w:t>
      </w:r>
      <w:r w:rsidR="00B33B1E">
        <w:rPr>
          <w:color w:val="000000" w:themeColor="text1"/>
        </w:rPr>
        <w:t>-</w:t>
      </w:r>
      <w:r w:rsidR="00A7066E" w:rsidRPr="00C80C59">
        <w:rPr>
          <w:color w:val="000000" w:themeColor="text1"/>
        </w:rPr>
        <w:t xml:space="preserve">agency work is about providing support for individuals to thrive, providing them with the different services </w:t>
      </w:r>
      <w:r>
        <w:rPr>
          <w:color w:val="000000" w:themeColor="text1"/>
        </w:rPr>
        <w:t>the</w:t>
      </w:r>
      <w:r w:rsidR="00B33B1E">
        <w:rPr>
          <w:color w:val="000000" w:themeColor="text1"/>
        </w:rPr>
        <w:t>y</w:t>
      </w:r>
      <w:r>
        <w:rPr>
          <w:color w:val="000000" w:themeColor="text1"/>
        </w:rPr>
        <w:t xml:space="preserve"> specifically need </w:t>
      </w:r>
      <w:r w:rsidR="00A7066E" w:rsidRPr="00C80C59">
        <w:rPr>
          <w:color w:val="000000" w:themeColor="text1"/>
        </w:rPr>
        <w:t>in order to support the child</w:t>
      </w:r>
      <w:r>
        <w:rPr>
          <w:color w:val="000000" w:themeColor="text1"/>
        </w:rPr>
        <w:t xml:space="preserve"> and or young person</w:t>
      </w:r>
      <w:r w:rsidR="00A7066E" w:rsidRPr="00C80C59">
        <w:rPr>
          <w:color w:val="000000" w:themeColor="text1"/>
        </w:rPr>
        <w:t xml:space="preserve"> (</w:t>
      </w:r>
      <w:r w:rsidR="00C80C59">
        <w:rPr>
          <w:color w:val="000000" w:themeColor="text1"/>
        </w:rPr>
        <w:t>Atkinson, Jones and Lamont, 2007</w:t>
      </w:r>
      <w:r w:rsidR="00A7066E" w:rsidRPr="00C80C59">
        <w:rPr>
          <w:color w:val="000000" w:themeColor="text1"/>
        </w:rPr>
        <w:t xml:space="preserve">). Using a holistic approach </w:t>
      </w:r>
      <w:r w:rsidR="00C80C59" w:rsidRPr="00C80C59">
        <w:rPr>
          <w:color w:val="000000" w:themeColor="text1"/>
        </w:rPr>
        <w:t>enables</w:t>
      </w:r>
      <w:r w:rsidR="00A7066E" w:rsidRPr="00C80C59">
        <w:rPr>
          <w:color w:val="000000" w:themeColor="text1"/>
        </w:rPr>
        <w:t xml:space="preserve"> </w:t>
      </w:r>
      <w:r w:rsidR="00C80C59" w:rsidRPr="00C80C59">
        <w:rPr>
          <w:color w:val="000000" w:themeColor="text1"/>
        </w:rPr>
        <w:t>multi-agencies</w:t>
      </w:r>
      <w:r w:rsidR="00A7066E" w:rsidRPr="00C80C59">
        <w:rPr>
          <w:color w:val="000000" w:themeColor="text1"/>
        </w:rPr>
        <w:t xml:space="preserve"> to support all aspects of the individual’s life however, to provide this holistic support all agencies </w:t>
      </w:r>
      <w:r w:rsidR="00A7066E" w:rsidRPr="00C80C59">
        <w:rPr>
          <w:color w:val="000000" w:themeColor="text1"/>
        </w:rPr>
        <w:lastRenderedPageBreak/>
        <w:t xml:space="preserve">need to be able to communicate and work together </w:t>
      </w:r>
      <w:r>
        <w:rPr>
          <w:color w:val="000000" w:themeColor="text1"/>
        </w:rPr>
        <w:t xml:space="preserve">efficiently with each other and </w:t>
      </w:r>
      <w:r w:rsidR="00A7066E" w:rsidRPr="00C80C59">
        <w:rPr>
          <w:color w:val="000000" w:themeColor="text1"/>
        </w:rPr>
        <w:t>with the child</w:t>
      </w:r>
      <w:r w:rsidR="00C80C59" w:rsidRPr="00C80C59">
        <w:rPr>
          <w:color w:val="000000" w:themeColor="text1"/>
        </w:rPr>
        <w:t xml:space="preserve">. </w:t>
      </w:r>
      <w:r w:rsidR="00A7066E" w:rsidRPr="00C80C59">
        <w:rPr>
          <w:color w:val="000000" w:themeColor="text1"/>
        </w:rPr>
        <w:t>(Atkins, Wilkin, Stott, Doherty and Kinder, 200</w:t>
      </w:r>
      <w:r w:rsidR="00C17B28">
        <w:rPr>
          <w:color w:val="000000" w:themeColor="text1"/>
        </w:rPr>
        <w:t>2</w:t>
      </w:r>
      <w:r w:rsidR="00A7066E" w:rsidRPr="00C80C59">
        <w:rPr>
          <w:color w:val="000000" w:themeColor="text1"/>
        </w:rPr>
        <w:t xml:space="preserve">). </w:t>
      </w:r>
      <w:r w:rsidR="00C80C59" w:rsidRPr="00C80C59">
        <w:rPr>
          <w:color w:val="000000" w:themeColor="text1"/>
        </w:rPr>
        <w:t xml:space="preserve">The idea of a multi-agency team working together is to always have the child’s best interest at the centre of all decisions (NCPCC, 2019) allowing the child and family to also have their say and opinions heard as the decisions that are being made will affect the child’s life and development (Walker, 2018). </w:t>
      </w:r>
    </w:p>
    <w:p w14:paraId="342A2A07" w14:textId="77777777" w:rsidR="00A7066E" w:rsidRPr="00C80C59" w:rsidRDefault="00A7066E" w:rsidP="00C80C59">
      <w:pPr>
        <w:spacing w:line="360" w:lineRule="auto"/>
        <w:jc w:val="both"/>
        <w:rPr>
          <w:color w:val="000000" w:themeColor="text1"/>
          <w:u w:val="single"/>
        </w:rPr>
      </w:pPr>
    </w:p>
    <w:p w14:paraId="7B257DFA" w14:textId="4317AD3C" w:rsidR="00AA47EE" w:rsidRPr="00C80C59" w:rsidRDefault="00AA47EE" w:rsidP="00C80C59">
      <w:pPr>
        <w:spacing w:line="360" w:lineRule="auto"/>
        <w:jc w:val="both"/>
        <w:rPr>
          <w:color w:val="000000" w:themeColor="text1"/>
        </w:rPr>
      </w:pPr>
      <w:r w:rsidRPr="00C80C59">
        <w:rPr>
          <w:color w:val="000000" w:themeColor="text1"/>
        </w:rPr>
        <w:t>In the 1980</w:t>
      </w:r>
      <w:r w:rsidR="003E513E">
        <w:rPr>
          <w:color w:val="000000" w:themeColor="text1"/>
        </w:rPr>
        <w:t>’</w:t>
      </w:r>
      <w:r w:rsidRPr="00C80C59">
        <w:rPr>
          <w:color w:val="000000" w:themeColor="text1"/>
        </w:rPr>
        <w:t xml:space="preserve">s the foundation for multi-agency partnerships </w:t>
      </w:r>
      <w:r w:rsidR="00A816DF" w:rsidRPr="00C80C59">
        <w:rPr>
          <w:color w:val="000000" w:themeColor="text1"/>
        </w:rPr>
        <w:t>was</w:t>
      </w:r>
      <w:r w:rsidRPr="00C80C59">
        <w:rPr>
          <w:color w:val="000000" w:themeColor="text1"/>
        </w:rPr>
        <w:t xml:space="preserve"> </w:t>
      </w:r>
      <w:r w:rsidR="00A816DF" w:rsidRPr="00C80C59">
        <w:rPr>
          <w:color w:val="000000" w:themeColor="text1"/>
        </w:rPr>
        <w:t>implemented</w:t>
      </w:r>
      <w:r w:rsidRPr="00C80C59">
        <w:rPr>
          <w:color w:val="000000" w:themeColor="text1"/>
        </w:rPr>
        <w:t xml:space="preserve"> due to the</w:t>
      </w:r>
      <w:r w:rsidR="00A816DF" w:rsidRPr="00C80C59">
        <w:rPr>
          <w:color w:val="000000" w:themeColor="text1"/>
        </w:rPr>
        <w:t xml:space="preserve"> </w:t>
      </w:r>
      <w:r w:rsidRPr="00C80C59">
        <w:rPr>
          <w:color w:val="000000" w:themeColor="text1"/>
        </w:rPr>
        <w:t>Children’s Act</w:t>
      </w:r>
      <w:r w:rsidR="00A816DF" w:rsidRPr="00C80C59">
        <w:rPr>
          <w:color w:val="000000" w:themeColor="text1"/>
        </w:rPr>
        <w:t xml:space="preserve"> set in 1989</w:t>
      </w:r>
      <w:r w:rsidRPr="00C80C59">
        <w:rPr>
          <w:color w:val="000000" w:themeColor="text1"/>
        </w:rPr>
        <w:t xml:space="preserve"> (</w:t>
      </w:r>
      <w:r w:rsidR="00C80C59" w:rsidRPr="00C80C59">
        <w:rPr>
          <w:color w:val="000000" w:themeColor="text1"/>
        </w:rPr>
        <w:t>H M Government, 2018</w:t>
      </w:r>
      <w:r w:rsidRPr="00C80C59">
        <w:rPr>
          <w:color w:val="000000" w:themeColor="text1"/>
        </w:rPr>
        <w:t xml:space="preserve">). This established a requirement for </w:t>
      </w:r>
      <w:r w:rsidR="00A7066E" w:rsidRPr="00C80C59">
        <w:rPr>
          <w:color w:val="000000" w:themeColor="text1"/>
        </w:rPr>
        <w:t>multi-</w:t>
      </w:r>
      <w:r w:rsidRPr="00C80C59">
        <w:rPr>
          <w:color w:val="000000" w:themeColor="text1"/>
        </w:rPr>
        <w:t xml:space="preserve">agency collaboration </w:t>
      </w:r>
      <w:r w:rsidR="00A7066E" w:rsidRPr="00C80C59">
        <w:rPr>
          <w:color w:val="000000" w:themeColor="text1"/>
        </w:rPr>
        <w:t xml:space="preserve">and </w:t>
      </w:r>
      <w:r w:rsidRPr="00C80C59">
        <w:rPr>
          <w:color w:val="000000" w:themeColor="text1"/>
        </w:rPr>
        <w:t>for healthy and strong parent and child partnerships with the agency service</w:t>
      </w:r>
      <w:r w:rsidR="00A7066E" w:rsidRPr="00C80C59">
        <w:rPr>
          <w:color w:val="000000" w:themeColor="text1"/>
        </w:rPr>
        <w:t>s,</w:t>
      </w:r>
      <w:r w:rsidRPr="00C80C59">
        <w:rPr>
          <w:color w:val="000000" w:themeColor="text1"/>
        </w:rPr>
        <w:t xml:space="preserve"> these partnerships </w:t>
      </w:r>
      <w:r w:rsidR="00B43CF1" w:rsidRPr="00C80C59">
        <w:rPr>
          <w:color w:val="000000" w:themeColor="text1"/>
        </w:rPr>
        <w:t>are</w:t>
      </w:r>
      <w:r w:rsidRPr="00C80C59">
        <w:rPr>
          <w:color w:val="000000" w:themeColor="text1"/>
        </w:rPr>
        <w:t xml:space="preserve"> paramount to help support the child or young person in question (Walker, 2018). The child was deemed the central element of the act and it stated all decision</w:t>
      </w:r>
      <w:r w:rsidR="00B43CF1" w:rsidRPr="00C80C59">
        <w:rPr>
          <w:color w:val="000000" w:themeColor="text1"/>
        </w:rPr>
        <w:t>s</w:t>
      </w:r>
      <w:r w:rsidRPr="00C80C59">
        <w:rPr>
          <w:color w:val="000000" w:themeColor="text1"/>
        </w:rPr>
        <w:t xml:space="preserve"> </w:t>
      </w:r>
      <w:r w:rsidR="003E513E">
        <w:rPr>
          <w:color w:val="000000" w:themeColor="text1"/>
        </w:rPr>
        <w:t xml:space="preserve">that </w:t>
      </w:r>
      <w:r w:rsidRPr="00C80C59">
        <w:rPr>
          <w:color w:val="000000" w:themeColor="text1"/>
        </w:rPr>
        <w:t xml:space="preserve">needed to be made </w:t>
      </w:r>
      <w:r w:rsidR="003E513E">
        <w:rPr>
          <w:color w:val="000000" w:themeColor="text1"/>
        </w:rPr>
        <w:t xml:space="preserve">should always be made </w:t>
      </w:r>
      <w:r w:rsidRPr="00C80C59">
        <w:rPr>
          <w:color w:val="000000" w:themeColor="text1"/>
        </w:rPr>
        <w:t>in favour of the child in order to help</w:t>
      </w:r>
      <w:r w:rsidR="00D06044" w:rsidRPr="00C80C59">
        <w:rPr>
          <w:color w:val="000000" w:themeColor="text1"/>
        </w:rPr>
        <w:t xml:space="preserve"> </w:t>
      </w:r>
      <w:r w:rsidRPr="00C80C59">
        <w:rPr>
          <w:color w:val="000000" w:themeColor="text1"/>
        </w:rPr>
        <w:t xml:space="preserve">empower, understand and safeguard the child or young person (Brotherton and McGillivray, 2010). </w:t>
      </w:r>
    </w:p>
    <w:p w14:paraId="685ED010" w14:textId="21350A59" w:rsidR="00AA47EE" w:rsidRPr="00C80C59" w:rsidRDefault="003E513E" w:rsidP="00C80C59">
      <w:pPr>
        <w:spacing w:line="360" w:lineRule="auto"/>
        <w:jc w:val="both"/>
        <w:rPr>
          <w:color w:val="000000" w:themeColor="text1"/>
        </w:rPr>
      </w:pPr>
      <w:r>
        <w:rPr>
          <w:color w:val="000000" w:themeColor="text1"/>
        </w:rPr>
        <w:t>Like it states above t</w:t>
      </w:r>
      <w:r w:rsidR="00AA47EE" w:rsidRPr="00C80C59">
        <w:rPr>
          <w:color w:val="000000" w:themeColor="text1"/>
        </w:rPr>
        <w:t xml:space="preserve">his legislation was formed to help empower the child or young person to use their voice and </w:t>
      </w:r>
      <w:r>
        <w:rPr>
          <w:color w:val="000000" w:themeColor="text1"/>
        </w:rPr>
        <w:t>it was the responsibility of</w:t>
      </w:r>
      <w:r w:rsidR="00AA47EE" w:rsidRPr="00C80C59">
        <w:rPr>
          <w:color w:val="000000" w:themeColor="text1"/>
        </w:rPr>
        <w:t xml:space="preserve"> </w:t>
      </w:r>
      <w:r>
        <w:rPr>
          <w:color w:val="000000" w:themeColor="text1"/>
        </w:rPr>
        <w:t>multi-</w:t>
      </w:r>
      <w:r w:rsidR="00AA47EE" w:rsidRPr="00C80C59">
        <w:rPr>
          <w:color w:val="000000" w:themeColor="text1"/>
        </w:rPr>
        <w:t xml:space="preserve">agencies to help children understand they had </w:t>
      </w:r>
      <w:r>
        <w:rPr>
          <w:color w:val="000000" w:themeColor="text1"/>
        </w:rPr>
        <w:t xml:space="preserve">a right to </w:t>
      </w:r>
      <w:r w:rsidR="00AA47EE" w:rsidRPr="00C80C59">
        <w:rPr>
          <w:color w:val="000000" w:themeColor="text1"/>
        </w:rPr>
        <w:t>an opinion</w:t>
      </w:r>
      <w:r>
        <w:rPr>
          <w:color w:val="000000" w:themeColor="text1"/>
        </w:rPr>
        <w:t>, and the opinion they had</w:t>
      </w:r>
      <w:r w:rsidR="00AA47EE" w:rsidRPr="00C80C59">
        <w:rPr>
          <w:color w:val="000000" w:themeColor="text1"/>
        </w:rPr>
        <w:t xml:space="preserve"> should be taken seriously as the decisions being made were about th</w:t>
      </w:r>
      <w:r>
        <w:rPr>
          <w:color w:val="000000" w:themeColor="text1"/>
        </w:rPr>
        <w:t>eir life and dev</w:t>
      </w:r>
      <w:r w:rsidR="00B33B1E">
        <w:rPr>
          <w:color w:val="000000" w:themeColor="text1"/>
        </w:rPr>
        <w:t>e</w:t>
      </w:r>
      <w:r>
        <w:rPr>
          <w:color w:val="000000" w:themeColor="text1"/>
        </w:rPr>
        <w:t>lopm</w:t>
      </w:r>
      <w:r w:rsidR="00B33B1E">
        <w:rPr>
          <w:color w:val="000000" w:themeColor="text1"/>
        </w:rPr>
        <w:t>en</w:t>
      </w:r>
      <w:r>
        <w:rPr>
          <w:color w:val="000000" w:themeColor="text1"/>
        </w:rPr>
        <w:t>t</w:t>
      </w:r>
      <w:r w:rsidR="00AA47EE" w:rsidRPr="00C80C59">
        <w:rPr>
          <w:color w:val="000000" w:themeColor="text1"/>
        </w:rPr>
        <w:t xml:space="preserve"> (</w:t>
      </w:r>
      <w:r w:rsidR="00C80C59" w:rsidRPr="00C80C59">
        <w:rPr>
          <w:color w:val="000000" w:themeColor="text1"/>
        </w:rPr>
        <w:t>Kitching, 1998</w:t>
      </w:r>
      <w:r w:rsidR="00AA47EE" w:rsidRPr="00C80C59">
        <w:rPr>
          <w:color w:val="000000" w:themeColor="text1"/>
        </w:rPr>
        <w:t>). Children were starting to be seen as individuals who could make decisions for themselves with the assistance of adults making it possible for them to better their education, health</w:t>
      </w:r>
      <w:r w:rsidR="00D06044" w:rsidRPr="00C80C59">
        <w:rPr>
          <w:color w:val="000000" w:themeColor="text1"/>
        </w:rPr>
        <w:t xml:space="preserve">, </w:t>
      </w:r>
      <w:r w:rsidR="00AA47EE" w:rsidRPr="00C80C59">
        <w:rPr>
          <w:color w:val="000000" w:themeColor="text1"/>
        </w:rPr>
        <w:t>wellbeing, social environment and their overall development</w:t>
      </w:r>
      <w:r w:rsidR="00A7066E" w:rsidRPr="00C80C59">
        <w:rPr>
          <w:color w:val="000000" w:themeColor="text1"/>
        </w:rPr>
        <w:t xml:space="preserve"> (</w:t>
      </w:r>
      <w:r w:rsidR="00C80C59" w:rsidRPr="00C80C59">
        <w:rPr>
          <w:color w:val="000000" w:themeColor="text1"/>
        </w:rPr>
        <w:t>H M Government, 2018</w:t>
      </w:r>
      <w:r w:rsidR="00A7066E" w:rsidRPr="00C80C59">
        <w:rPr>
          <w:color w:val="000000" w:themeColor="text1"/>
        </w:rPr>
        <w:t>).</w:t>
      </w:r>
      <w:r w:rsidR="00AA47EE" w:rsidRPr="00C80C59">
        <w:rPr>
          <w:color w:val="000000" w:themeColor="text1"/>
        </w:rPr>
        <w:t xml:space="preserve"> This was strengthened when the United Kingdom (UK) joined the United Nations Conventions Rights of The Child (UNCRC) a treaty designed to protect and advocate for the rights of all children (</w:t>
      </w:r>
      <w:r w:rsidR="00C80C59" w:rsidRPr="00C80C59">
        <w:rPr>
          <w:color w:val="000000" w:themeColor="text1"/>
        </w:rPr>
        <w:t>UNICEF, 2021</w:t>
      </w:r>
      <w:r w:rsidR="00AA47EE" w:rsidRPr="00C80C59">
        <w:rPr>
          <w:color w:val="000000" w:themeColor="text1"/>
        </w:rPr>
        <w:t>). The UNCRC has fifty-four articles on how children should be treated and the children’s rights they have (</w:t>
      </w:r>
      <w:r w:rsidR="00C80C59" w:rsidRPr="00C80C59">
        <w:rPr>
          <w:color w:val="000000" w:themeColor="text1"/>
        </w:rPr>
        <w:t>Child Commissioner Wales, 2021</w:t>
      </w:r>
      <w:r w:rsidR="00AA47EE" w:rsidRPr="00C80C59">
        <w:rPr>
          <w:color w:val="000000" w:themeColor="text1"/>
        </w:rPr>
        <w:t xml:space="preserve">). To make sure these rights are always considered in </w:t>
      </w:r>
      <w:r w:rsidR="00D06044" w:rsidRPr="00C80C59">
        <w:rPr>
          <w:color w:val="000000" w:themeColor="text1"/>
        </w:rPr>
        <w:t xml:space="preserve">the </w:t>
      </w:r>
      <w:r w:rsidR="00AA47EE" w:rsidRPr="00C80C59">
        <w:rPr>
          <w:color w:val="000000" w:themeColor="text1"/>
        </w:rPr>
        <w:t>Welsh legislation and policy</w:t>
      </w:r>
      <w:r w:rsidR="00D06044" w:rsidRPr="00C80C59">
        <w:rPr>
          <w:color w:val="000000" w:themeColor="text1"/>
        </w:rPr>
        <w:t>,</w:t>
      </w:r>
      <w:r w:rsidR="00AA47EE" w:rsidRPr="00C80C59">
        <w:rPr>
          <w:color w:val="000000" w:themeColor="text1"/>
        </w:rPr>
        <w:t xml:space="preserve"> the Welsh Government introduced The Seven Core Aims in 2002 (</w:t>
      </w:r>
      <w:r w:rsidR="00C80C59" w:rsidRPr="00C80C59">
        <w:rPr>
          <w:color w:val="000000" w:themeColor="text1"/>
        </w:rPr>
        <w:t xml:space="preserve">Welsh </w:t>
      </w:r>
      <w:r w:rsidR="0006703E">
        <w:rPr>
          <w:color w:val="000000" w:themeColor="text1"/>
        </w:rPr>
        <w:t>G</w:t>
      </w:r>
      <w:r w:rsidR="00C80C59" w:rsidRPr="00C80C59">
        <w:rPr>
          <w:color w:val="000000" w:themeColor="text1"/>
        </w:rPr>
        <w:t>overnment, 2015</w:t>
      </w:r>
      <w:r w:rsidR="00AA47EE" w:rsidRPr="00C80C59">
        <w:rPr>
          <w:color w:val="000000" w:themeColor="text1"/>
        </w:rPr>
        <w:t>). This was another positive move in the right direction for the protection, safeguarding and person-centred planning of all children and young people in Wales</w:t>
      </w:r>
      <w:r w:rsidR="00C80C59" w:rsidRPr="00C80C59">
        <w:rPr>
          <w:color w:val="000000" w:themeColor="text1"/>
        </w:rPr>
        <w:t xml:space="preserve"> (Play Wales, 2021)</w:t>
      </w:r>
      <w:r w:rsidR="00D06044" w:rsidRPr="00C80C59">
        <w:rPr>
          <w:color w:val="000000" w:themeColor="text1"/>
        </w:rPr>
        <w:t>. T</w:t>
      </w:r>
      <w:r w:rsidR="00AA47EE" w:rsidRPr="00C80C59">
        <w:rPr>
          <w:color w:val="000000" w:themeColor="text1"/>
        </w:rPr>
        <w:t xml:space="preserve">hese core aims are a guide for government’s, councils and multi- agencies to make sure that each decision that is made </w:t>
      </w:r>
      <w:r w:rsidR="00A7066E" w:rsidRPr="00C80C59">
        <w:rPr>
          <w:color w:val="000000" w:themeColor="text1"/>
        </w:rPr>
        <w:t xml:space="preserve">incorporates these seven cores aims </w:t>
      </w:r>
      <w:r w:rsidR="00AA47EE" w:rsidRPr="00C80C59">
        <w:rPr>
          <w:color w:val="000000" w:themeColor="text1"/>
        </w:rPr>
        <w:t xml:space="preserve">and </w:t>
      </w:r>
      <w:r>
        <w:rPr>
          <w:color w:val="000000" w:themeColor="text1"/>
        </w:rPr>
        <w:t xml:space="preserve">that each piece of legislation </w:t>
      </w:r>
      <w:r w:rsidR="00AA47EE" w:rsidRPr="00C80C59">
        <w:rPr>
          <w:color w:val="000000" w:themeColor="text1"/>
        </w:rPr>
        <w:t xml:space="preserve">has been made </w:t>
      </w:r>
      <w:r w:rsidR="00A7066E" w:rsidRPr="00C80C59">
        <w:rPr>
          <w:color w:val="000000" w:themeColor="text1"/>
        </w:rPr>
        <w:t>in the best interest of the child</w:t>
      </w:r>
      <w:r w:rsidR="00AA47EE" w:rsidRPr="00C80C59">
        <w:rPr>
          <w:color w:val="000000" w:themeColor="text1"/>
        </w:rPr>
        <w:t xml:space="preserve"> (Welsh Government, 2015) </w:t>
      </w:r>
      <w:r>
        <w:rPr>
          <w:color w:val="000000" w:themeColor="text1"/>
        </w:rPr>
        <w:t>the seven core aims stresses that</w:t>
      </w:r>
      <w:r w:rsidR="00AA47EE" w:rsidRPr="00C80C59">
        <w:rPr>
          <w:color w:val="000000" w:themeColor="text1"/>
        </w:rPr>
        <w:t xml:space="preserve"> everyone has a </w:t>
      </w:r>
      <w:r w:rsidR="00AA47EE" w:rsidRPr="00C80C59">
        <w:rPr>
          <w:color w:val="000000" w:themeColor="text1"/>
        </w:rPr>
        <w:lastRenderedPageBreak/>
        <w:t>responsibility to communicate these rights and decision to each individual (Welsh Government, 2017).</w:t>
      </w:r>
      <w:r w:rsidR="00AA47EE" w:rsidRPr="00C80C59">
        <w:rPr>
          <w:color w:val="000000" w:themeColor="text1"/>
        </w:rPr>
        <w:br/>
      </w:r>
    </w:p>
    <w:p w14:paraId="74DBE36D" w14:textId="2287DFA0" w:rsidR="00C80C59" w:rsidRPr="00C80C59" w:rsidRDefault="00AA47EE" w:rsidP="00C80C59">
      <w:pPr>
        <w:spacing w:line="360" w:lineRule="auto"/>
        <w:jc w:val="both"/>
        <w:rPr>
          <w:rFonts w:eastAsia="Times New Roman" w:cs="Arial"/>
          <w:color w:val="000000" w:themeColor="text1"/>
          <w:lang w:eastAsia="en-GB"/>
        </w:rPr>
      </w:pPr>
      <w:r w:rsidRPr="00C80C59">
        <w:rPr>
          <w:color w:val="000000" w:themeColor="text1"/>
        </w:rPr>
        <w:t xml:space="preserve">However, there </w:t>
      </w:r>
      <w:r w:rsidR="00D06044" w:rsidRPr="00C80C59">
        <w:rPr>
          <w:color w:val="000000" w:themeColor="text1"/>
        </w:rPr>
        <w:t>are</w:t>
      </w:r>
      <w:r w:rsidRPr="00C80C59">
        <w:rPr>
          <w:color w:val="000000" w:themeColor="text1"/>
        </w:rPr>
        <w:t xml:space="preserve"> still flaws within this system even after </w:t>
      </w:r>
      <w:r w:rsidR="00D06044" w:rsidRPr="00C80C59">
        <w:rPr>
          <w:color w:val="000000" w:themeColor="text1"/>
        </w:rPr>
        <w:t xml:space="preserve">introducing </w:t>
      </w:r>
      <w:r w:rsidR="00A7066E" w:rsidRPr="00C80C59">
        <w:rPr>
          <w:color w:val="000000" w:themeColor="text1"/>
        </w:rPr>
        <w:t xml:space="preserve">legislation for </w:t>
      </w:r>
      <w:r w:rsidRPr="00C80C59">
        <w:rPr>
          <w:color w:val="000000" w:themeColor="text1"/>
        </w:rPr>
        <w:t xml:space="preserve">multi-agency </w:t>
      </w:r>
      <w:r w:rsidR="00A7066E" w:rsidRPr="00C80C59">
        <w:rPr>
          <w:color w:val="000000" w:themeColor="text1"/>
        </w:rPr>
        <w:t>to work</w:t>
      </w:r>
      <w:r w:rsidRPr="00C80C59">
        <w:rPr>
          <w:color w:val="000000" w:themeColor="text1"/>
        </w:rPr>
        <w:t xml:space="preserve"> together, </w:t>
      </w:r>
      <w:r w:rsidRPr="00C80C59">
        <w:rPr>
          <w:rFonts w:eastAsia="Times New Roman" w:cs="Arial"/>
          <w:color w:val="000000" w:themeColor="text1"/>
          <w:lang w:eastAsia="en-GB"/>
        </w:rPr>
        <w:t xml:space="preserve">Statham (2011) stated practitioners did not always </w:t>
      </w:r>
      <w:r w:rsidR="003E513E">
        <w:rPr>
          <w:rFonts w:eastAsia="Times New Roman" w:cs="Arial"/>
          <w:color w:val="000000" w:themeColor="text1"/>
          <w:lang w:eastAsia="en-GB"/>
        </w:rPr>
        <w:t xml:space="preserve">work efficiently by not </w:t>
      </w:r>
      <w:r w:rsidRPr="00C80C59">
        <w:rPr>
          <w:rFonts w:eastAsia="Times New Roman" w:cs="Arial"/>
          <w:color w:val="000000" w:themeColor="text1"/>
          <w:lang w:eastAsia="en-GB"/>
        </w:rPr>
        <w:t>shar</w:t>
      </w:r>
      <w:r w:rsidR="003E513E">
        <w:rPr>
          <w:rFonts w:eastAsia="Times New Roman" w:cs="Arial"/>
          <w:color w:val="000000" w:themeColor="text1"/>
          <w:lang w:eastAsia="en-GB"/>
        </w:rPr>
        <w:t>ing key</w:t>
      </w:r>
      <w:r w:rsidRPr="00C80C59">
        <w:rPr>
          <w:rFonts w:eastAsia="Times New Roman" w:cs="Arial"/>
          <w:color w:val="000000" w:themeColor="text1"/>
          <w:lang w:eastAsia="en-GB"/>
        </w:rPr>
        <w:t xml:space="preserve"> information about the child </w:t>
      </w:r>
      <w:r w:rsidR="003E513E">
        <w:rPr>
          <w:rFonts w:eastAsia="Times New Roman" w:cs="Arial"/>
          <w:color w:val="000000" w:themeColor="text1"/>
          <w:lang w:eastAsia="en-GB"/>
        </w:rPr>
        <w:t xml:space="preserve">or young person </w:t>
      </w:r>
      <w:r w:rsidRPr="00C80C59">
        <w:rPr>
          <w:rFonts w:eastAsia="Times New Roman" w:cs="Arial"/>
          <w:color w:val="000000" w:themeColor="text1"/>
          <w:lang w:eastAsia="en-GB"/>
        </w:rPr>
        <w:t>causing confusion and lack of clarity on the child’s needs, development and safety</w:t>
      </w:r>
      <w:r w:rsidR="00A7066E" w:rsidRPr="00C80C59">
        <w:rPr>
          <w:rFonts w:eastAsia="Times New Roman" w:cs="Arial"/>
          <w:color w:val="000000" w:themeColor="text1"/>
          <w:lang w:eastAsia="en-GB"/>
        </w:rPr>
        <w:t xml:space="preserve"> (H M Government, 2018). This sparked a need for change and this</w:t>
      </w:r>
      <w:r w:rsidRPr="00C80C59">
        <w:rPr>
          <w:rFonts w:eastAsia="Times New Roman" w:cs="Arial"/>
          <w:color w:val="000000" w:themeColor="text1"/>
          <w:lang w:eastAsia="en-GB"/>
        </w:rPr>
        <w:t xml:space="preserve"> change came in form of a new legislation, The Children’s Act 2004</w:t>
      </w:r>
      <w:r w:rsidR="00633FC4" w:rsidRPr="00C80C59">
        <w:rPr>
          <w:rFonts w:eastAsia="Times New Roman" w:cs="Arial"/>
          <w:color w:val="000000" w:themeColor="text1"/>
          <w:lang w:eastAsia="en-GB"/>
        </w:rPr>
        <w:t xml:space="preserve">, </w:t>
      </w:r>
      <w:r w:rsidRPr="00C80C59">
        <w:rPr>
          <w:rFonts w:eastAsia="Times New Roman" w:cs="Arial"/>
          <w:color w:val="000000" w:themeColor="text1"/>
          <w:lang w:eastAsia="en-GB"/>
        </w:rPr>
        <w:t>this act helped strengthen these communication issues between multi-agency services (</w:t>
      </w:r>
      <w:proofErr w:type="spellStart"/>
      <w:r w:rsidR="00C80C59" w:rsidRPr="00C80C59">
        <w:rPr>
          <w:rFonts w:eastAsia="Times New Roman" w:cs="Arial"/>
          <w:color w:val="000000" w:themeColor="text1"/>
          <w:lang w:eastAsia="en-GB"/>
        </w:rPr>
        <w:t>Gheera</w:t>
      </w:r>
      <w:proofErr w:type="spellEnd"/>
      <w:r w:rsidR="00C80C59" w:rsidRPr="00C80C59">
        <w:rPr>
          <w:rFonts w:eastAsia="Times New Roman" w:cs="Arial"/>
          <w:color w:val="000000" w:themeColor="text1"/>
          <w:lang w:eastAsia="en-GB"/>
        </w:rPr>
        <w:t>, 2011</w:t>
      </w:r>
      <w:r w:rsidRPr="00C80C59">
        <w:rPr>
          <w:rFonts w:eastAsia="Times New Roman" w:cs="Arial"/>
          <w:color w:val="000000" w:themeColor="text1"/>
          <w:lang w:eastAsia="en-GB"/>
        </w:rPr>
        <w:t>). Th</w:t>
      </w:r>
      <w:r w:rsidR="00633FC4" w:rsidRPr="00C80C59">
        <w:rPr>
          <w:rFonts w:eastAsia="Times New Roman" w:cs="Arial"/>
          <w:color w:val="000000" w:themeColor="text1"/>
          <w:lang w:eastAsia="en-GB"/>
        </w:rPr>
        <w:t>e</w:t>
      </w:r>
      <w:r w:rsidRPr="00C80C59">
        <w:rPr>
          <w:rFonts w:eastAsia="Times New Roman" w:cs="Arial"/>
          <w:color w:val="000000" w:themeColor="text1"/>
          <w:lang w:eastAsia="en-GB"/>
        </w:rPr>
        <w:t xml:space="preserve"> act was introduced after the Lord Laming report, a report documenting the tragic death of a child due to the inorganization and lack of communication between services (</w:t>
      </w:r>
      <w:r w:rsidR="00C80C59" w:rsidRPr="00C80C59">
        <w:rPr>
          <w:rFonts w:eastAsia="Times New Roman" w:cs="Arial"/>
          <w:color w:val="000000" w:themeColor="text1"/>
          <w:lang w:eastAsia="en-GB"/>
        </w:rPr>
        <w:t>Laming, 2003</w:t>
      </w:r>
      <w:r w:rsidRPr="00C80C59">
        <w:rPr>
          <w:rFonts w:eastAsia="Times New Roman" w:cs="Arial"/>
          <w:color w:val="000000" w:themeColor="text1"/>
          <w:lang w:eastAsia="en-GB"/>
        </w:rPr>
        <w:t xml:space="preserve">). </w:t>
      </w:r>
      <w:r w:rsidR="00C80C59" w:rsidRPr="00C80C59">
        <w:rPr>
          <w:rFonts w:eastAsia="Times New Roman" w:cs="Arial"/>
          <w:color w:val="000000" w:themeColor="text1"/>
          <w:lang w:eastAsia="en-GB"/>
        </w:rPr>
        <w:t xml:space="preserve">Victoria Climbie’s had been visited and checked over by multiple agencies however, the communication between these agencies was non-existent resulting in her death (Laming, 2003). </w:t>
      </w:r>
    </w:p>
    <w:p w14:paraId="0FBE393A" w14:textId="77777777" w:rsidR="003E513E" w:rsidRDefault="00AA47EE" w:rsidP="00C80C59">
      <w:pPr>
        <w:spacing w:line="360" w:lineRule="auto"/>
        <w:jc w:val="both"/>
        <w:rPr>
          <w:rFonts w:eastAsia="Times New Roman" w:cs="Arial"/>
          <w:color w:val="000000" w:themeColor="text1"/>
          <w:lang w:eastAsia="en-GB"/>
        </w:rPr>
      </w:pPr>
      <w:r w:rsidRPr="00C80C59">
        <w:rPr>
          <w:rFonts w:eastAsia="Times New Roman" w:cs="Arial"/>
          <w:color w:val="000000" w:themeColor="text1"/>
          <w:lang w:eastAsia="en-GB"/>
        </w:rPr>
        <w:t>A child centre approach was fundamental to the 2004 children’s act, it kept the focus on the safeguarding issues a child might face</w:t>
      </w:r>
      <w:r w:rsidR="00633FC4" w:rsidRPr="00C80C59">
        <w:rPr>
          <w:rFonts w:eastAsia="Times New Roman" w:cs="Arial"/>
          <w:color w:val="000000" w:themeColor="text1"/>
          <w:lang w:eastAsia="en-GB"/>
        </w:rPr>
        <w:t>. I</w:t>
      </w:r>
      <w:r w:rsidRPr="00C80C59">
        <w:rPr>
          <w:rFonts w:eastAsia="Times New Roman" w:cs="Arial"/>
          <w:color w:val="000000" w:themeColor="text1"/>
          <w:lang w:eastAsia="en-GB"/>
        </w:rPr>
        <w:t>t explained to safeguard any child it is the responsibility of every person that comes into contact with a child (H M Government, 2018) making sure all agencies and adults who represented the child always made decisions in their best interest (</w:t>
      </w:r>
      <w:r w:rsidR="00C80C59" w:rsidRPr="00C80C59">
        <w:rPr>
          <w:rFonts w:eastAsia="Times New Roman" w:cs="Arial"/>
          <w:color w:val="000000" w:themeColor="text1"/>
          <w:lang w:eastAsia="en-GB"/>
        </w:rPr>
        <w:t>Walker, 2018</w:t>
      </w:r>
      <w:r w:rsidRPr="00C80C59">
        <w:rPr>
          <w:rFonts w:eastAsia="Times New Roman" w:cs="Arial"/>
          <w:color w:val="000000" w:themeColor="text1"/>
          <w:lang w:eastAsia="en-GB"/>
        </w:rPr>
        <w:t>). This Act helped create a national database that is still used to share and document children’s needs and development (</w:t>
      </w:r>
      <w:proofErr w:type="spellStart"/>
      <w:r w:rsidR="00C80C59" w:rsidRPr="00C80C59">
        <w:rPr>
          <w:rFonts w:eastAsia="Times New Roman" w:cs="Arial"/>
          <w:color w:val="000000" w:themeColor="text1"/>
          <w:lang w:eastAsia="en-GB"/>
        </w:rPr>
        <w:t>Gheera</w:t>
      </w:r>
      <w:proofErr w:type="spellEnd"/>
      <w:r w:rsidR="00C80C59" w:rsidRPr="00C80C59">
        <w:rPr>
          <w:rFonts w:eastAsia="Times New Roman" w:cs="Arial"/>
          <w:color w:val="000000" w:themeColor="text1"/>
          <w:lang w:eastAsia="en-GB"/>
        </w:rPr>
        <w:t>, 2011</w:t>
      </w:r>
      <w:r w:rsidRPr="00C80C59">
        <w:rPr>
          <w:rFonts w:eastAsia="Times New Roman" w:cs="Arial"/>
          <w:color w:val="000000" w:themeColor="text1"/>
          <w:lang w:eastAsia="en-GB"/>
        </w:rPr>
        <w:t>). A way of services sharing information quickly, safely and efficiently, the 2004 Children’s Act stressed the importance of multi-agencies, families and or carers have on keeping children healthy and safe</w:t>
      </w:r>
      <w:r w:rsidR="00A7066E" w:rsidRPr="00C80C59">
        <w:rPr>
          <w:rFonts w:eastAsia="Times New Roman" w:cs="Arial"/>
          <w:color w:val="000000" w:themeColor="text1"/>
          <w:lang w:eastAsia="en-GB"/>
        </w:rPr>
        <w:t xml:space="preserve"> (</w:t>
      </w:r>
      <w:r w:rsidR="00C80C59" w:rsidRPr="00C80C59">
        <w:rPr>
          <w:rFonts w:cs="Arial"/>
          <w:color w:val="000000" w:themeColor="text1"/>
        </w:rPr>
        <w:t>Atkinson, Doherty and Kinder, 2002).</w:t>
      </w:r>
      <w:r w:rsidR="003D46CD" w:rsidRPr="00C80C59">
        <w:rPr>
          <w:rFonts w:eastAsia="Times New Roman" w:cs="Arial"/>
          <w:color w:val="000000" w:themeColor="text1"/>
          <w:lang w:eastAsia="en-GB"/>
        </w:rPr>
        <w:t xml:space="preserve"> I</w:t>
      </w:r>
      <w:r w:rsidRPr="00C80C59">
        <w:rPr>
          <w:rFonts w:eastAsia="Times New Roman" w:cs="Arial"/>
          <w:color w:val="000000" w:themeColor="text1"/>
          <w:lang w:eastAsia="en-GB"/>
        </w:rPr>
        <w:t>t stressed that everyone had a duty to safeguard every child and young person first and foremost (Walker, 2018).</w:t>
      </w:r>
      <w:r w:rsidR="003E513E">
        <w:rPr>
          <w:rFonts w:eastAsia="Times New Roman" w:cs="Arial"/>
          <w:color w:val="000000" w:themeColor="text1"/>
          <w:lang w:eastAsia="en-GB"/>
        </w:rPr>
        <w:t xml:space="preserve"> </w:t>
      </w:r>
    </w:p>
    <w:p w14:paraId="590594B7" w14:textId="7F8C93AB" w:rsidR="003E513E" w:rsidRDefault="003E513E" w:rsidP="00C80C59">
      <w:pPr>
        <w:spacing w:line="360" w:lineRule="auto"/>
        <w:jc w:val="both"/>
        <w:rPr>
          <w:rFonts w:eastAsia="Times New Roman" w:cs="Arial"/>
          <w:color w:val="000000" w:themeColor="text1"/>
          <w:lang w:eastAsia="en-GB"/>
        </w:rPr>
      </w:pPr>
      <w:r>
        <w:rPr>
          <w:rFonts w:eastAsia="Times New Roman" w:cs="Arial"/>
          <w:color w:val="000000" w:themeColor="text1"/>
          <w:lang w:eastAsia="en-GB"/>
        </w:rPr>
        <w:t xml:space="preserve">One-way multi-agencies can help the organisation and efficiency of their work is by using a multi-agency safeguarding hub (MASH) (SCIE, 2014). MASH provides a higher standard of safeguarding information by providing multi-agency professionals with more information a central office to work from and help in final decision making (Bridgend Council, 2021). </w:t>
      </w:r>
    </w:p>
    <w:p w14:paraId="7F236BB5" w14:textId="77777777" w:rsidR="003E513E" w:rsidRDefault="003E513E" w:rsidP="00C80C59">
      <w:pPr>
        <w:spacing w:line="360" w:lineRule="auto"/>
        <w:jc w:val="both"/>
        <w:rPr>
          <w:rFonts w:eastAsia="Times New Roman" w:cs="Arial"/>
          <w:color w:val="000000" w:themeColor="text1"/>
          <w:lang w:eastAsia="en-GB"/>
        </w:rPr>
      </w:pPr>
    </w:p>
    <w:p w14:paraId="0F444D77" w14:textId="3F3235EA" w:rsidR="003E513E" w:rsidRPr="003E513E" w:rsidRDefault="003E513E" w:rsidP="00C80C59">
      <w:pPr>
        <w:spacing w:line="360" w:lineRule="auto"/>
        <w:jc w:val="both"/>
        <w:rPr>
          <w:rFonts w:eastAsia="Times New Roman" w:cs="Arial"/>
          <w:color w:val="000000" w:themeColor="text1"/>
          <w:u w:val="single"/>
          <w:lang w:eastAsia="en-GB"/>
        </w:rPr>
      </w:pPr>
      <w:r w:rsidRPr="003E513E">
        <w:rPr>
          <w:rFonts w:eastAsia="Times New Roman" w:cs="Arial"/>
          <w:color w:val="000000" w:themeColor="text1"/>
          <w:u w:val="single"/>
          <w:lang w:eastAsia="en-GB"/>
        </w:rPr>
        <w:t>Benefits and Disadvantages to Multi-agency work:</w:t>
      </w:r>
    </w:p>
    <w:p w14:paraId="15E53B37" w14:textId="365C98F9" w:rsidR="00C80C59" w:rsidRDefault="00C80C59" w:rsidP="00C80C59">
      <w:pPr>
        <w:spacing w:line="360" w:lineRule="auto"/>
        <w:jc w:val="both"/>
        <w:rPr>
          <w:rFonts w:eastAsia="Times New Roman" w:cs="Arial"/>
          <w:color w:val="000000" w:themeColor="text1"/>
          <w:lang w:eastAsia="en-GB"/>
        </w:rPr>
      </w:pPr>
      <w:r w:rsidRPr="00C80C59">
        <w:rPr>
          <w:rFonts w:eastAsia="Times New Roman" w:cs="Arial"/>
          <w:color w:val="000000" w:themeColor="text1"/>
          <w:lang w:eastAsia="en-GB"/>
        </w:rPr>
        <w:t xml:space="preserve">Estyn (2011) have reported positive findings of children’s confidence self-esteem, overall well-being and development when schools have worked in partnership with multi-agency </w:t>
      </w:r>
      <w:r w:rsidRPr="00C80C59">
        <w:rPr>
          <w:rFonts w:eastAsia="Times New Roman" w:cs="Arial"/>
          <w:color w:val="000000" w:themeColor="text1"/>
          <w:lang w:eastAsia="en-GB"/>
        </w:rPr>
        <w:lastRenderedPageBreak/>
        <w:t xml:space="preserve">services. When schools engage positively </w:t>
      </w:r>
      <w:r w:rsidR="003E513E">
        <w:rPr>
          <w:rFonts w:eastAsia="Times New Roman" w:cs="Arial"/>
          <w:color w:val="000000" w:themeColor="text1"/>
          <w:lang w:eastAsia="en-GB"/>
        </w:rPr>
        <w:t xml:space="preserve">with multi-agency services </w:t>
      </w:r>
      <w:r w:rsidRPr="00C80C59">
        <w:rPr>
          <w:rFonts w:eastAsia="Times New Roman" w:cs="Arial"/>
          <w:color w:val="000000" w:themeColor="text1"/>
          <w:lang w:eastAsia="en-GB"/>
        </w:rPr>
        <w:t>and are active in establishing protocols that suit the child, the school and the multi-agencies team it strengthens the sharing of information and reduces unnecessary overlap</w:t>
      </w:r>
      <w:r>
        <w:rPr>
          <w:rFonts w:eastAsia="Times New Roman" w:cs="Arial"/>
          <w:color w:val="000000" w:themeColor="text1"/>
          <w:lang w:eastAsia="en-GB"/>
        </w:rPr>
        <w:t>,</w:t>
      </w:r>
      <w:r w:rsidRPr="00C80C59">
        <w:rPr>
          <w:rFonts w:eastAsia="Times New Roman" w:cs="Arial"/>
          <w:color w:val="000000" w:themeColor="text1"/>
          <w:lang w:eastAsia="en-GB"/>
        </w:rPr>
        <w:t xml:space="preserve"> speeding up the time to make better decisions supporting the child in a more efficient manner (Estyn, 2011). However, each practitioner that works with the child will have a specific set of skills that contribute to a different aspect of the child’s development in ways </w:t>
      </w:r>
      <w:r w:rsidR="00B33B1E">
        <w:rPr>
          <w:rFonts w:eastAsia="Times New Roman" w:cs="Arial"/>
          <w:color w:val="000000" w:themeColor="text1"/>
          <w:lang w:eastAsia="en-GB"/>
        </w:rPr>
        <w:t>that</w:t>
      </w:r>
      <w:r w:rsidRPr="00C80C59">
        <w:rPr>
          <w:rFonts w:eastAsia="Times New Roman" w:cs="Arial"/>
          <w:color w:val="000000" w:themeColor="text1"/>
          <w:lang w:eastAsia="en-GB"/>
        </w:rPr>
        <w:t xml:space="preserve"> other agencies might not for instance a children’s rights advocate would be heavily focused on a child</w:t>
      </w:r>
      <w:r w:rsidR="00B33B1E">
        <w:rPr>
          <w:rFonts w:eastAsia="Times New Roman" w:cs="Arial"/>
          <w:color w:val="000000" w:themeColor="text1"/>
          <w:lang w:eastAsia="en-GB"/>
        </w:rPr>
        <w:t>-</w:t>
      </w:r>
      <w:r w:rsidRPr="00C80C59">
        <w:rPr>
          <w:rFonts w:eastAsia="Times New Roman" w:cs="Arial"/>
          <w:color w:val="000000" w:themeColor="text1"/>
          <w:lang w:eastAsia="en-GB"/>
        </w:rPr>
        <w:t xml:space="preserve">centred approach based on the rights of the child guided by the UNCRC and the children’s commissioner (Harding, 2006). Whereas a social worker will be looking at all the decisions from a safeguarding aspect </w:t>
      </w:r>
      <w:r>
        <w:rPr>
          <w:rFonts w:ascii="Arial" w:hAnsi="Arial" w:cs="Arial"/>
          <w:sz w:val="22"/>
          <w:szCs w:val="22"/>
        </w:rPr>
        <w:t>(</w:t>
      </w:r>
      <w:proofErr w:type="spellStart"/>
      <w:r w:rsidRPr="00221435">
        <w:rPr>
          <w:rFonts w:ascii="Arial" w:hAnsi="Arial" w:cs="Arial"/>
          <w:sz w:val="22"/>
          <w:szCs w:val="22"/>
        </w:rPr>
        <w:t>Lughadha</w:t>
      </w:r>
      <w:proofErr w:type="spellEnd"/>
      <w:r w:rsidRPr="00221435">
        <w:rPr>
          <w:rFonts w:ascii="Arial" w:hAnsi="Arial" w:cs="Arial"/>
          <w:sz w:val="22"/>
          <w:szCs w:val="22"/>
        </w:rPr>
        <w:t>, 2016</w:t>
      </w:r>
      <w:r w:rsidRPr="00C80C59">
        <w:rPr>
          <w:rFonts w:eastAsia="Times New Roman" w:cs="Arial"/>
          <w:color w:val="000000" w:themeColor="text1"/>
          <w:lang w:eastAsia="en-GB"/>
        </w:rPr>
        <w:t>). All of these practitioners within the multi-agency team will have the child a</w:t>
      </w:r>
      <w:r w:rsidR="00C17B28">
        <w:rPr>
          <w:rFonts w:eastAsia="Times New Roman" w:cs="Arial"/>
          <w:color w:val="000000" w:themeColor="text1"/>
          <w:lang w:eastAsia="en-GB"/>
        </w:rPr>
        <w:t>s</w:t>
      </w:r>
      <w:r w:rsidRPr="00C80C59">
        <w:rPr>
          <w:rFonts w:eastAsia="Times New Roman" w:cs="Arial"/>
          <w:color w:val="000000" w:themeColor="text1"/>
          <w:lang w:eastAsia="en-GB"/>
        </w:rPr>
        <w:t xml:space="preserve"> the centre focus of all of these decisions but each practitioner will have a different outlook on what should take priority and lack of communication and clarity between agencies will hinder the child’s development (</w:t>
      </w:r>
      <w:r w:rsidRPr="00A7066E">
        <w:rPr>
          <w:rFonts w:eastAsia="Times New Roman" w:cs="Arial"/>
          <w:color w:val="000000" w:themeColor="text1"/>
          <w:lang w:eastAsia="en-GB"/>
        </w:rPr>
        <w:t>Brotherton, Davies and McGillivray</w:t>
      </w:r>
      <w:r w:rsidRPr="00C80C59">
        <w:rPr>
          <w:rFonts w:eastAsia="Times New Roman" w:cs="Arial"/>
          <w:color w:val="000000" w:themeColor="text1"/>
          <w:lang w:eastAsia="en-GB"/>
        </w:rPr>
        <w:t xml:space="preserve">, </w:t>
      </w:r>
      <w:r w:rsidRPr="00A7066E">
        <w:rPr>
          <w:rFonts w:eastAsia="Times New Roman" w:cs="Arial"/>
          <w:color w:val="000000" w:themeColor="text1"/>
          <w:lang w:eastAsia="en-GB"/>
        </w:rPr>
        <w:t>2010</w:t>
      </w:r>
      <w:r w:rsidRPr="00C80C59">
        <w:rPr>
          <w:rFonts w:eastAsia="Times New Roman" w:cs="Arial"/>
          <w:color w:val="000000" w:themeColor="text1"/>
          <w:lang w:eastAsia="en-GB"/>
        </w:rPr>
        <w:t>).</w:t>
      </w:r>
      <w:r>
        <w:rPr>
          <w:rFonts w:eastAsia="Times New Roman" w:cs="Arial"/>
          <w:color w:val="000000" w:themeColor="text1"/>
          <w:lang w:eastAsia="en-GB"/>
        </w:rPr>
        <w:t xml:space="preserve"> </w:t>
      </w:r>
      <w:r w:rsidR="00C17B28">
        <w:rPr>
          <w:rFonts w:eastAsia="Times New Roman" w:cs="Arial"/>
          <w:color w:val="000000" w:themeColor="text1"/>
          <w:lang w:eastAsia="en-GB"/>
        </w:rPr>
        <w:t xml:space="preserve">Harris and Allen (2011) research identified that children and </w:t>
      </w:r>
      <w:proofErr w:type="gramStart"/>
      <w:r w:rsidR="00C17B28">
        <w:rPr>
          <w:rFonts w:eastAsia="Times New Roman" w:cs="Arial"/>
          <w:color w:val="000000" w:themeColor="text1"/>
          <w:lang w:eastAsia="en-GB"/>
        </w:rPr>
        <w:t>family’s</w:t>
      </w:r>
      <w:proofErr w:type="gramEnd"/>
      <w:r w:rsidR="00C17B28">
        <w:rPr>
          <w:rFonts w:eastAsia="Times New Roman" w:cs="Arial"/>
          <w:color w:val="000000" w:themeColor="text1"/>
          <w:lang w:eastAsia="en-GB"/>
        </w:rPr>
        <w:t xml:space="preserve"> recognise when agencies are working cohesively, and found it benefits the overall outcome of meetings and development (Harris and Allen, 2011). </w:t>
      </w:r>
    </w:p>
    <w:p w14:paraId="43570BD5" w14:textId="7D6DB561" w:rsidR="003E513E" w:rsidRPr="003E513E" w:rsidRDefault="003E513E" w:rsidP="00C80C59">
      <w:pPr>
        <w:spacing w:line="360" w:lineRule="auto"/>
        <w:jc w:val="both"/>
        <w:rPr>
          <w:rFonts w:eastAsia="Times New Roman" w:cs="Arial"/>
          <w:color w:val="000000" w:themeColor="text1"/>
          <w:u w:val="single"/>
          <w:lang w:eastAsia="en-GB"/>
        </w:rPr>
      </w:pPr>
    </w:p>
    <w:p w14:paraId="57BFC89F" w14:textId="03A05104" w:rsidR="003E513E" w:rsidRPr="003E513E" w:rsidRDefault="003E513E" w:rsidP="003E513E">
      <w:pPr>
        <w:pStyle w:val="BodyText"/>
        <w:rPr>
          <w:rFonts w:asciiTheme="minorHAnsi" w:hAnsiTheme="minorHAnsi" w:cs="Arial"/>
          <w:szCs w:val="24"/>
          <w:u w:val="single"/>
        </w:rPr>
      </w:pPr>
      <w:r w:rsidRPr="003E513E">
        <w:rPr>
          <w:rFonts w:asciiTheme="minorHAnsi" w:hAnsiTheme="minorHAnsi" w:cs="Arial"/>
          <w:szCs w:val="24"/>
          <w:u w:val="single"/>
        </w:rPr>
        <w:t>Background to chosen service:</w:t>
      </w:r>
    </w:p>
    <w:p w14:paraId="63623736" w14:textId="0D39B516" w:rsidR="00C80C59" w:rsidRDefault="00C80C59" w:rsidP="00C80C59">
      <w:pPr>
        <w:spacing w:line="360" w:lineRule="auto"/>
        <w:jc w:val="both"/>
        <w:rPr>
          <w:color w:val="FF0000"/>
        </w:rPr>
      </w:pPr>
      <w:r w:rsidRPr="00C80C59">
        <w:rPr>
          <w:color w:val="000000" w:themeColor="text1"/>
        </w:rPr>
        <w:t>Team Around the Child is a</w:t>
      </w:r>
      <w:r>
        <w:rPr>
          <w:color w:val="000000" w:themeColor="text1"/>
        </w:rPr>
        <w:t xml:space="preserve"> network</w:t>
      </w:r>
      <w:r w:rsidRPr="00C80C59">
        <w:rPr>
          <w:color w:val="000000" w:themeColor="text1"/>
        </w:rPr>
        <w:t xml:space="preserve"> of multi-agency practitioners who work with an individual child who requires extra support with their health, well-being, education and or overall development (CWDC, 2009). The TAC is built up of several </w:t>
      </w:r>
      <w:r>
        <w:rPr>
          <w:color w:val="000000" w:themeColor="text1"/>
        </w:rPr>
        <w:t>agencies</w:t>
      </w:r>
      <w:r w:rsidRPr="00C80C59">
        <w:rPr>
          <w:color w:val="000000" w:themeColor="text1"/>
        </w:rPr>
        <w:t xml:space="preserve"> from various backgrounds, and these individuals come up with a person-centred plan with the child that is strength-based, to help empower and promote their talents (</w:t>
      </w:r>
      <w:r>
        <w:rPr>
          <w:color w:val="000000" w:themeColor="text1"/>
        </w:rPr>
        <w:t>IPC, 2021</w:t>
      </w:r>
      <w:r w:rsidRPr="00C80C59">
        <w:rPr>
          <w:color w:val="000000" w:themeColor="text1"/>
        </w:rPr>
        <w:t xml:space="preserve">). Booth and </w:t>
      </w:r>
      <w:proofErr w:type="spellStart"/>
      <w:r w:rsidRPr="00C80C59">
        <w:rPr>
          <w:color w:val="000000" w:themeColor="text1"/>
        </w:rPr>
        <w:t>Ainslow</w:t>
      </w:r>
      <w:proofErr w:type="spellEnd"/>
      <w:r w:rsidRPr="00C80C59">
        <w:rPr>
          <w:color w:val="000000" w:themeColor="text1"/>
        </w:rPr>
        <w:t xml:space="preserve"> (2011) argue that person centred planning should be embedded in all working culture as it enables services and practitioners to treat everyone with the same respect and care, creating an inclusive environment for all children and young people.</w:t>
      </w:r>
    </w:p>
    <w:p w14:paraId="6AFD5C92" w14:textId="7CE3C763" w:rsidR="00C80C59" w:rsidRPr="00C80C59" w:rsidRDefault="00C80C59" w:rsidP="00C80C59">
      <w:pPr>
        <w:spacing w:line="360" w:lineRule="auto"/>
        <w:jc w:val="both"/>
        <w:rPr>
          <w:rFonts w:eastAsia="Times New Roman" w:cs="Arial"/>
          <w:color w:val="000000" w:themeColor="text1"/>
          <w:u w:val="single"/>
          <w:lang w:eastAsia="en-GB"/>
        </w:rPr>
      </w:pPr>
      <w:r w:rsidRPr="00C80C59">
        <w:rPr>
          <w:color w:val="000000" w:themeColor="text1"/>
        </w:rPr>
        <w:t xml:space="preserve">When looking to support the child the TAC </w:t>
      </w:r>
      <w:r>
        <w:rPr>
          <w:color w:val="000000" w:themeColor="text1"/>
        </w:rPr>
        <w:t xml:space="preserve">lead professional will normally carry out the first assessment on the child using a </w:t>
      </w:r>
      <w:r w:rsidRPr="00C80C59">
        <w:rPr>
          <w:color w:val="000000" w:themeColor="text1"/>
        </w:rPr>
        <w:t xml:space="preserve">nationally prompted common assessment framework (CAF) (IPC, 2012) a framework that will help the multi-agency team determine where the child sits on a scale of ‘child with no identified needs’ to ‘a child with server complex needs’ (Trinity, 2011). Once they have identified these needs, the correct and specialised support can be appointed to the child to help them reach their full potential (IPC, 2012). TAC also looks at the </w:t>
      </w:r>
      <w:r w:rsidRPr="00C80C59">
        <w:rPr>
          <w:color w:val="000000" w:themeColor="text1"/>
        </w:rPr>
        <w:lastRenderedPageBreak/>
        <w:t xml:space="preserve">child’s surroundings and the people closest to them, and when looking at family or carers they can identify if any additional support in needed (ISCP, 2016). However, TAC has been criticised </w:t>
      </w:r>
      <w:r>
        <w:rPr>
          <w:color w:val="000000" w:themeColor="text1"/>
        </w:rPr>
        <w:t>as it does not</w:t>
      </w:r>
      <w:r w:rsidRPr="00C80C59">
        <w:rPr>
          <w:color w:val="000000" w:themeColor="text1"/>
        </w:rPr>
        <w:t xml:space="preserve"> support the entire support network due to it being predominantly </w:t>
      </w:r>
      <w:r>
        <w:rPr>
          <w:color w:val="000000" w:themeColor="text1"/>
        </w:rPr>
        <w:t>focused on</w:t>
      </w:r>
      <w:r w:rsidRPr="00C80C59">
        <w:rPr>
          <w:color w:val="000000" w:themeColor="text1"/>
        </w:rPr>
        <w:t xml:space="preserve"> the child (IPC,2012). Evidence suggests to give the child the best support to </w:t>
      </w:r>
      <w:r>
        <w:rPr>
          <w:color w:val="000000" w:themeColor="text1"/>
        </w:rPr>
        <w:t xml:space="preserve">enable them to </w:t>
      </w:r>
      <w:r w:rsidRPr="00C80C59">
        <w:rPr>
          <w:color w:val="000000" w:themeColor="text1"/>
        </w:rPr>
        <w:t>develop and grow the whole famil</w:t>
      </w:r>
      <w:r>
        <w:rPr>
          <w:color w:val="000000" w:themeColor="text1"/>
        </w:rPr>
        <w:t>y’s</w:t>
      </w:r>
      <w:r w:rsidRPr="00C80C59">
        <w:rPr>
          <w:color w:val="000000" w:themeColor="text1"/>
        </w:rPr>
        <w:t xml:space="preserve"> strengths</w:t>
      </w:r>
      <w:r>
        <w:rPr>
          <w:color w:val="000000" w:themeColor="text1"/>
        </w:rPr>
        <w:t xml:space="preserve">, </w:t>
      </w:r>
      <w:r w:rsidRPr="00C80C59">
        <w:rPr>
          <w:color w:val="000000" w:themeColor="text1"/>
        </w:rPr>
        <w:t>needs</w:t>
      </w:r>
      <w:r>
        <w:rPr>
          <w:color w:val="000000" w:themeColor="text1"/>
        </w:rPr>
        <w:t xml:space="preserve"> and opinions</w:t>
      </w:r>
      <w:r w:rsidRPr="00C80C59">
        <w:rPr>
          <w:color w:val="000000" w:themeColor="text1"/>
        </w:rPr>
        <w:t xml:space="preserve"> need to be identified and supported (IPC, 2012). </w:t>
      </w:r>
    </w:p>
    <w:p w14:paraId="2F95BDCE" w14:textId="77777777" w:rsidR="00C80C59" w:rsidRPr="00C80C59" w:rsidRDefault="00C80C59" w:rsidP="00C80C59">
      <w:pPr>
        <w:spacing w:line="360" w:lineRule="auto"/>
        <w:jc w:val="both"/>
        <w:rPr>
          <w:color w:val="000000" w:themeColor="text1"/>
        </w:rPr>
      </w:pPr>
    </w:p>
    <w:p w14:paraId="14D53E1C" w14:textId="2972A7C0" w:rsidR="00C80C59" w:rsidRPr="00C80C59" w:rsidRDefault="00C80C59" w:rsidP="00C80C59">
      <w:pPr>
        <w:spacing w:line="360" w:lineRule="auto"/>
        <w:jc w:val="both"/>
        <w:rPr>
          <w:color w:val="000000" w:themeColor="text1"/>
        </w:rPr>
      </w:pPr>
      <w:r w:rsidRPr="00C80C59">
        <w:rPr>
          <w:color w:val="000000" w:themeColor="text1"/>
        </w:rPr>
        <w:t xml:space="preserve">TAF is also an early intervention service but one that identifies the strengths and needs of each individual family in more depth (Ceredigion County Council, 2021) it helps support individuals within the family to offer a support plan that is tailored to that household (Neath Port Talbot Council, 2021). When families need two or more different agencies TAF </w:t>
      </w:r>
      <w:r>
        <w:rPr>
          <w:color w:val="000000" w:themeColor="text1"/>
        </w:rPr>
        <w:t xml:space="preserve">will appoint a lead professional to carry out the main assessment just like TAC and once this assessment has been carried out, they </w:t>
      </w:r>
      <w:r w:rsidRPr="00C80C59">
        <w:rPr>
          <w:color w:val="000000" w:themeColor="text1"/>
        </w:rPr>
        <w:t xml:space="preserve">can offer advice and support and invite multiple agencies into the team to offer their expertise to make the family support plan work for them (FIS, 2021). Each plan has an individual person-centred plan to help each individual in the family to develop and thrive in order to help the child who the plan is focused </w:t>
      </w:r>
      <w:r w:rsidR="00815D00">
        <w:rPr>
          <w:color w:val="000000" w:themeColor="text1"/>
        </w:rPr>
        <w:t>on</w:t>
      </w:r>
      <w:r w:rsidRPr="00C80C59">
        <w:rPr>
          <w:color w:val="000000" w:themeColor="text1"/>
        </w:rPr>
        <w:t xml:space="preserve"> (IPC, 2012). This plan is regularly reviewed to ensure the multi-agency practitioners are all focusing and are offering the correct support based on the views, needs, wishes and voices of each member of the family but are always keeping the child at the centre of the plan (Neath Port Talbot Council, 2021). </w:t>
      </w:r>
      <w:r>
        <w:rPr>
          <w:color w:val="000000" w:themeColor="text1"/>
        </w:rPr>
        <w:t>However, when working with one or more agency it is important that the lead professional that has been appointed makes sure each and every agency has their opinion and voice heard (Department of children and youth affairs, 2016). This can be a difficult job due to the many opinions of multiple agencies and the multiple ways of gathering data (). To save time it is essential that the agency workers share their information and that all agencies keep in mind the child needs to be the centre of all decisions ().</w:t>
      </w:r>
      <w:r>
        <w:rPr>
          <w:color w:val="000000" w:themeColor="text1"/>
        </w:rPr>
        <w:br/>
      </w:r>
      <w:r w:rsidRPr="00C80C59">
        <w:rPr>
          <w:color w:val="000000" w:themeColor="text1"/>
        </w:rPr>
        <w:br/>
        <w:t xml:space="preserve">Welsh Government (2015) have placed statutory responsibility on the importance of local authorities to ensure all services are developed with the concept and understanding of how important early intervention and prevention for young children </w:t>
      </w:r>
      <w:r w:rsidR="00815D00">
        <w:rPr>
          <w:color w:val="000000" w:themeColor="text1"/>
        </w:rPr>
        <w:t>are</w:t>
      </w:r>
      <w:r w:rsidRPr="00C80C59">
        <w:rPr>
          <w:color w:val="000000" w:themeColor="text1"/>
        </w:rPr>
        <w:t xml:space="preserve"> on their development. They have embedded into every service that each individual is placed at the centre of all services, and also that each child is a part of the decision making so their voice and opinions are heard and valid (Welsh Government, 2015). Giving them the opportunity to help make </w:t>
      </w:r>
      <w:r w:rsidRPr="00C80C59">
        <w:rPr>
          <w:color w:val="000000" w:themeColor="text1"/>
        </w:rPr>
        <w:lastRenderedPageBreak/>
        <w:t>decisions about their early life prepares them to understand that this should be a natural process in every part of their life as they grow up (Welsh Government, 2015).</w:t>
      </w:r>
    </w:p>
    <w:p w14:paraId="53BC6F65" w14:textId="7A88EB93" w:rsidR="00C80C59" w:rsidRPr="00C80C59" w:rsidRDefault="00C80C59" w:rsidP="00C80C59">
      <w:pPr>
        <w:spacing w:line="360" w:lineRule="auto"/>
        <w:jc w:val="both"/>
        <w:rPr>
          <w:color w:val="000000" w:themeColor="text1"/>
        </w:rPr>
      </w:pPr>
      <w:r w:rsidRPr="00C80C59">
        <w:rPr>
          <w:color w:val="000000" w:themeColor="text1"/>
        </w:rPr>
        <w:t>Bronfenbrenner ecological system theory defines child development as a complex system of relationships (</w:t>
      </w:r>
      <w:proofErr w:type="spellStart"/>
      <w:r w:rsidRPr="00C80C59">
        <w:rPr>
          <w:color w:val="000000" w:themeColor="text1"/>
        </w:rPr>
        <w:t>Harkonen</w:t>
      </w:r>
      <w:proofErr w:type="spellEnd"/>
      <w:r w:rsidRPr="00C80C59">
        <w:rPr>
          <w:color w:val="000000" w:themeColor="text1"/>
        </w:rPr>
        <w:t>, 2015). He says a child or young person’s environment will be influenced by the people and organisations that live within their systems (</w:t>
      </w:r>
      <w:proofErr w:type="spellStart"/>
      <w:r>
        <w:rPr>
          <w:color w:val="000000" w:themeColor="text1"/>
        </w:rPr>
        <w:t>A</w:t>
      </w:r>
      <w:r w:rsidRPr="00C80C59">
        <w:rPr>
          <w:color w:val="000000" w:themeColor="text1"/>
        </w:rPr>
        <w:t>gaodwin</w:t>
      </w:r>
      <w:proofErr w:type="spellEnd"/>
      <w:r w:rsidRPr="00C80C59">
        <w:rPr>
          <w:color w:val="000000" w:themeColor="text1"/>
        </w:rPr>
        <w:t xml:space="preserve"> and O’Neil, 2015). There are five different levels to this theory with level one </w:t>
      </w:r>
      <w:r w:rsidR="00815D00">
        <w:rPr>
          <w:color w:val="000000" w:themeColor="text1"/>
        </w:rPr>
        <w:t>starting</w:t>
      </w:r>
      <w:r w:rsidRPr="00C80C59">
        <w:rPr>
          <w:color w:val="000000" w:themeColor="text1"/>
        </w:rPr>
        <w:t xml:space="preserve"> with the closest and immediate influences on a child’s development and life such as family, friends, teachers and their neighbourhood (Ryan, 2001). Each layer of the ecological system provides different influences that </w:t>
      </w:r>
      <w:r w:rsidR="00815D00">
        <w:rPr>
          <w:color w:val="000000" w:themeColor="text1"/>
        </w:rPr>
        <w:t>a</w:t>
      </w:r>
      <w:r w:rsidRPr="00C80C59">
        <w:rPr>
          <w:color w:val="000000" w:themeColor="text1"/>
        </w:rPr>
        <w:t xml:space="preserve">ffect the child and if </w:t>
      </w:r>
      <w:r w:rsidR="00815D00">
        <w:rPr>
          <w:color w:val="000000" w:themeColor="text1"/>
        </w:rPr>
        <w:t xml:space="preserve">the </w:t>
      </w:r>
      <w:r w:rsidRPr="00C80C59">
        <w:rPr>
          <w:color w:val="000000" w:themeColor="text1"/>
        </w:rPr>
        <w:t xml:space="preserve">change or a conflict happens within these layers it will ripple down having an </w:t>
      </w:r>
      <w:r w:rsidR="00815D00">
        <w:rPr>
          <w:color w:val="000000" w:themeColor="text1"/>
        </w:rPr>
        <w:t>e</w:t>
      </w:r>
      <w:r w:rsidR="00815D00" w:rsidRPr="00C80C59">
        <w:rPr>
          <w:color w:val="000000" w:themeColor="text1"/>
        </w:rPr>
        <w:t>ffect</w:t>
      </w:r>
      <w:r w:rsidRPr="00C80C59">
        <w:rPr>
          <w:color w:val="000000" w:themeColor="text1"/>
        </w:rPr>
        <w:t xml:space="preserve"> on the child, this change can be </w:t>
      </w:r>
      <w:r w:rsidR="00815D00">
        <w:rPr>
          <w:color w:val="000000" w:themeColor="text1"/>
        </w:rPr>
        <w:t xml:space="preserve">a </w:t>
      </w:r>
      <w:r w:rsidRPr="00C80C59">
        <w:rPr>
          <w:color w:val="000000" w:themeColor="text1"/>
        </w:rPr>
        <w:t xml:space="preserve">positive or a negative change to their development (Ryan, 2001).  The first level within the ecological system is the microsystem and the influences within this level will have the greatest effect on the child’s values, opinions, beliefs, behaviours and development (Berk, 2000).  </w:t>
      </w:r>
    </w:p>
    <w:p w14:paraId="7F0A4A82" w14:textId="10F981F7" w:rsidR="00C80C59" w:rsidRPr="00C80C59" w:rsidRDefault="00C80C59" w:rsidP="00C80C59">
      <w:pPr>
        <w:spacing w:line="360" w:lineRule="auto"/>
        <w:jc w:val="both"/>
        <w:rPr>
          <w:color w:val="000000" w:themeColor="text1"/>
        </w:rPr>
      </w:pPr>
      <w:r w:rsidRPr="00C80C59">
        <w:rPr>
          <w:color w:val="000000" w:themeColor="text1"/>
        </w:rPr>
        <w:t>Relationships that are responsive and help children understand their emotions are vital for children to be able to communicate, socialise, play key skills that help children develop (Keenan, Evans and Crowley, 2016). Murray (2014) explains that because children are completely dependent on adults for care, affection, and survival within the first years of being born, positive relationships with their parents or carers are essential for children to not have long</w:t>
      </w:r>
      <w:r w:rsidR="00815D00">
        <w:rPr>
          <w:color w:val="000000" w:themeColor="text1"/>
        </w:rPr>
        <w:t>-</w:t>
      </w:r>
      <w:r w:rsidRPr="00C80C59">
        <w:rPr>
          <w:color w:val="000000" w:themeColor="text1"/>
        </w:rPr>
        <w:t>lasting negative effects on their development (</w:t>
      </w:r>
      <w:proofErr w:type="spellStart"/>
      <w:r w:rsidRPr="00C80C59">
        <w:rPr>
          <w:color w:val="000000" w:themeColor="text1"/>
        </w:rPr>
        <w:t>Keehan</w:t>
      </w:r>
      <w:proofErr w:type="spellEnd"/>
      <w:r w:rsidRPr="00C80C59">
        <w:rPr>
          <w:color w:val="000000" w:themeColor="text1"/>
        </w:rPr>
        <w:t xml:space="preserve">, Evans and Crowley, 2016). Unfortunately, there are children within the UK who do not grow up in a loving, caring and stable environment and to ensure everyone is working together to support the child TAF can provide support for these parents and families to ensure these children have the best possible chance and a happy healthy life (Welsh Government, 2013). </w:t>
      </w:r>
    </w:p>
    <w:p w14:paraId="7C3E3B02" w14:textId="34E335DE" w:rsidR="00C80C59" w:rsidRPr="00C80C59" w:rsidRDefault="00C80C59" w:rsidP="00C80C59">
      <w:pPr>
        <w:spacing w:line="360" w:lineRule="auto"/>
        <w:jc w:val="both"/>
        <w:rPr>
          <w:color w:val="000000" w:themeColor="text1"/>
        </w:rPr>
      </w:pPr>
      <w:r w:rsidRPr="00C80C59">
        <w:rPr>
          <w:color w:val="000000" w:themeColor="text1"/>
        </w:rPr>
        <w:t>Families have a key role in developing children, and by equipping parents and carers with the knowledge on how to providing love and care or deal with difficult situations, multi-agencies are providing less stressful and harmful environments through creating person</w:t>
      </w:r>
      <w:r w:rsidR="00815D00">
        <w:rPr>
          <w:color w:val="000000" w:themeColor="text1"/>
        </w:rPr>
        <w:t>-</w:t>
      </w:r>
      <w:r w:rsidRPr="00C80C59">
        <w:rPr>
          <w:color w:val="000000" w:themeColor="text1"/>
        </w:rPr>
        <w:t>centred plans with each family (</w:t>
      </w:r>
      <w:r>
        <w:rPr>
          <w:color w:val="000000" w:themeColor="text1"/>
        </w:rPr>
        <w:t>IPC, 2012</w:t>
      </w:r>
      <w:r w:rsidRPr="00C80C59">
        <w:rPr>
          <w:color w:val="000000" w:themeColor="text1"/>
        </w:rPr>
        <w:t xml:space="preserve">). These family support plans allow the adults to model and create positive behaviours for their child, enabling them </w:t>
      </w:r>
      <w:r w:rsidR="00815D00">
        <w:rPr>
          <w:color w:val="000000" w:themeColor="text1"/>
        </w:rPr>
        <w:t xml:space="preserve">to </w:t>
      </w:r>
      <w:r w:rsidRPr="00C80C59">
        <w:rPr>
          <w:color w:val="000000" w:themeColor="text1"/>
        </w:rPr>
        <w:t>grow and learn these behaviours encourage the child to carry them throughout their life creating positive change (Institute of Public Care, 2012).</w:t>
      </w:r>
    </w:p>
    <w:p w14:paraId="4AB36495" w14:textId="7A033288" w:rsidR="00C80C59" w:rsidRDefault="00C80C59" w:rsidP="00C80C59">
      <w:pPr>
        <w:spacing w:line="360" w:lineRule="auto"/>
        <w:jc w:val="both"/>
        <w:rPr>
          <w:color w:val="000000" w:themeColor="text1"/>
        </w:rPr>
      </w:pPr>
      <w:r w:rsidRPr="00C80C59">
        <w:rPr>
          <w:color w:val="000000" w:themeColor="text1"/>
        </w:rPr>
        <w:t xml:space="preserve">The second layer within Bronfenbrenner’s ecological system is called the mesosystem, this layer of the theory is all about the important relationships, the contact and linkage between </w:t>
      </w:r>
      <w:r w:rsidRPr="00C80C59">
        <w:rPr>
          <w:color w:val="000000" w:themeColor="text1"/>
        </w:rPr>
        <w:lastRenderedPageBreak/>
        <w:t>each microsystem (</w:t>
      </w:r>
      <w:proofErr w:type="spellStart"/>
      <w:r w:rsidRPr="00C80C59">
        <w:rPr>
          <w:color w:val="000000" w:themeColor="text1"/>
        </w:rPr>
        <w:t>Harkonen</w:t>
      </w:r>
      <w:proofErr w:type="spellEnd"/>
      <w:r w:rsidRPr="00C80C59">
        <w:rPr>
          <w:color w:val="000000" w:themeColor="text1"/>
        </w:rPr>
        <w:t xml:space="preserve">, 2007). Bronfenbrenner stressed the importance of these systems working together and how if they were conflicting this would have a great effect on the child and their development (Hayes, O’Toole and </w:t>
      </w:r>
      <w:proofErr w:type="spellStart"/>
      <w:r w:rsidRPr="00C80C59">
        <w:rPr>
          <w:color w:val="000000" w:themeColor="text1"/>
        </w:rPr>
        <w:t>Halpenny</w:t>
      </w:r>
      <w:proofErr w:type="spellEnd"/>
      <w:r w:rsidRPr="00C80C59">
        <w:rPr>
          <w:color w:val="000000" w:themeColor="text1"/>
        </w:rPr>
        <w:t>, 2017). Something that this essay has pointed out when talking about the 1989 and 2004 Children’s Act (). It has clearly outlined that sharing information about the child is an efficient way of safeguarding and how all agencies need to be working together to keep the child safe and at the centre of all decisions to provide the best outcome (</w:t>
      </w:r>
      <w:proofErr w:type="spellStart"/>
      <w:r w:rsidRPr="00C80C59">
        <w:rPr>
          <w:color w:val="000000" w:themeColor="text1"/>
        </w:rPr>
        <w:t>Keehan</w:t>
      </w:r>
      <w:proofErr w:type="spellEnd"/>
      <w:r w:rsidRPr="00C80C59">
        <w:rPr>
          <w:color w:val="000000" w:themeColor="text1"/>
        </w:rPr>
        <w:t>, Evans and Crowley, 2016). The third layer is called the exosystem, a layer that has more formal influences such as school council’s, governments and the legislations that are put in place to advocate or sup</w:t>
      </w:r>
      <w:r w:rsidR="00815D00">
        <w:rPr>
          <w:color w:val="000000" w:themeColor="text1"/>
        </w:rPr>
        <w:t>p</w:t>
      </w:r>
      <w:r w:rsidRPr="00C80C59">
        <w:rPr>
          <w:color w:val="000000" w:themeColor="text1"/>
        </w:rPr>
        <w:t>ress the individual child’s voice (</w:t>
      </w:r>
      <w:r>
        <w:rPr>
          <w:color w:val="000000" w:themeColor="text1"/>
        </w:rPr>
        <w:t>Ryan, 2001</w:t>
      </w:r>
      <w:r w:rsidRPr="00C80C59">
        <w:rPr>
          <w:color w:val="000000" w:themeColor="text1"/>
        </w:rPr>
        <w:t>). The children’s act’s that have been talked about throughout this essay are all influences that have greatly affected children for the better (). Due to these children’s act, they strengthened the communication between each layer strengthening the child’s development and they changed legislation that allowed practitioners to develop a person-centred approach again strengthening the child holistically ().</w:t>
      </w:r>
      <w:r>
        <w:rPr>
          <w:color w:val="000000" w:themeColor="text1"/>
        </w:rPr>
        <w:t xml:space="preserve"> </w:t>
      </w:r>
      <w:r>
        <w:rPr>
          <w:color w:val="000000" w:themeColor="text1"/>
        </w:rPr>
        <w:br/>
      </w:r>
      <w:r w:rsidRPr="003E513E">
        <w:rPr>
          <w:color w:val="000000" w:themeColor="text1"/>
        </w:rPr>
        <w:t>By having so many close relationships being involved in the process of helping and developing a child it can affect the different relationships within the TAC and TAF pla</w:t>
      </w:r>
      <w:r w:rsidR="003E513E" w:rsidRPr="003E513E">
        <w:rPr>
          <w:color w:val="000000" w:themeColor="text1"/>
        </w:rPr>
        <w:t>n (CYPSC, 2016).</w:t>
      </w:r>
      <w:r w:rsidRPr="003E513E">
        <w:rPr>
          <w:color w:val="000000" w:themeColor="text1"/>
        </w:rPr>
        <w:t xml:space="preserve"> </w:t>
      </w:r>
      <w:r w:rsidR="003E513E" w:rsidRPr="003E513E">
        <w:rPr>
          <w:color w:val="000000" w:themeColor="text1"/>
        </w:rPr>
        <w:t xml:space="preserve">Within these meetings honesty about the child’s development or needs will need </w:t>
      </w:r>
      <w:r w:rsidR="00783CC3">
        <w:rPr>
          <w:color w:val="000000" w:themeColor="text1"/>
        </w:rPr>
        <w:t xml:space="preserve">to </w:t>
      </w:r>
      <w:r w:rsidR="003E513E" w:rsidRPr="003E513E">
        <w:rPr>
          <w:color w:val="000000" w:themeColor="text1"/>
        </w:rPr>
        <w:t>play a role which can be upsetting for the child, young person or family member to hear however, to create a realistic plan on how to help and empower the individual and create actions to move forward uncomfortable conversations need to be had and everyone the child and family will need to trust the multi-agency services always help make decisions in favour of the child’s best interest (Brotherton and McGillivray, 2010).</w:t>
      </w:r>
    </w:p>
    <w:p w14:paraId="1F18E3DB" w14:textId="77777777" w:rsidR="003E513E" w:rsidRPr="003E513E" w:rsidRDefault="003E513E" w:rsidP="00C80C59">
      <w:pPr>
        <w:spacing w:line="360" w:lineRule="auto"/>
        <w:jc w:val="both"/>
        <w:rPr>
          <w:color w:val="FF0000"/>
        </w:rPr>
      </w:pPr>
    </w:p>
    <w:p w14:paraId="2C0C91A1" w14:textId="77777777" w:rsidR="003E513E" w:rsidRDefault="003E513E" w:rsidP="00C80C59">
      <w:pPr>
        <w:spacing w:line="360" w:lineRule="auto"/>
        <w:jc w:val="both"/>
        <w:rPr>
          <w:color w:val="000000" w:themeColor="text1"/>
          <w:u w:val="single"/>
        </w:rPr>
      </w:pPr>
      <w:r w:rsidRPr="003E513E">
        <w:rPr>
          <w:color w:val="000000" w:themeColor="text1"/>
          <w:u w:val="single"/>
        </w:rPr>
        <w:t>Person centred plan:</w:t>
      </w:r>
    </w:p>
    <w:p w14:paraId="3CF4760F" w14:textId="23743F42" w:rsidR="00C80C59" w:rsidRPr="003E513E" w:rsidRDefault="00C80C59" w:rsidP="00C80C59">
      <w:pPr>
        <w:spacing w:line="360" w:lineRule="auto"/>
        <w:jc w:val="both"/>
        <w:rPr>
          <w:color w:val="000000" w:themeColor="text1"/>
          <w:u w:val="single"/>
        </w:rPr>
      </w:pPr>
      <w:r w:rsidRPr="00C80C59">
        <w:rPr>
          <w:color w:val="000000" w:themeColor="text1"/>
        </w:rPr>
        <w:t xml:space="preserve">Giving </w:t>
      </w:r>
      <w:r>
        <w:rPr>
          <w:color w:val="000000" w:themeColor="text1"/>
        </w:rPr>
        <w:t xml:space="preserve">children </w:t>
      </w:r>
      <w:r w:rsidRPr="00C80C59">
        <w:rPr>
          <w:color w:val="000000" w:themeColor="text1"/>
        </w:rPr>
        <w:t xml:space="preserve">a person-centred plan develops children’s health and well-being, their emotional, social and cognitive development, it’s a holistic way of encouraging every child to reach their full potential (Welsh Government, 2016). </w:t>
      </w:r>
      <w:r>
        <w:rPr>
          <w:color w:val="000000" w:themeColor="text1"/>
        </w:rPr>
        <w:t>This approach will allow individuals to have increased motivation and self-confidence by practitioners helping children and young people take responsibility for the informed decision they make by using their voice (Tower Hamlet, 2015). Estyn ha</w:t>
      </w:r>
      <w:r w:rsidR="00783CC3">
        <w:rPr>
          <w:color w:val="000000" w:themeColor="text1"/>
        </w:rPr>
        <w:t>s</w:t>
      </w:r>
      <w:r>
        <w:rPr>
          <w:color w:val="000000" w:themeColor="text1"/>
        </w:rPr>
        <w:t xml:space="preserve"> stated p</w:t>
      </w:r>
      <w:r w:rsidRPr="00C80C59">
        <w:rPr>
          <w:color w:val="000000" w:themeColor="text1"/>
        </w:rPr>
        <w:t>erson</w:t>
      </w:r>
      <w:r w:rsidR="00783CC3">
        <w:rPr>
          <w:color w:val="000000" w:themeColor="text1"/>
        </w:rPr>
        <w:t>-</w:t>
      </w:r>
      <w:r w:rsidRPr="00C80C59">
        <w:rPr>
          <w:color w:val="000000" w:themeColor="text1"/>
        </w:rPr>
        <w:t xml:space="preserve">centred planning is at the heart of transforming individual pupil’s performance </w:t>
      </w:r>
      <w:r>
        <w:rPr>
          <w:color w:val="000000" w:themeColor="text1"/>
        </w:rPr>
        <w:t xml:space="preserve">in schools, </w:t>
      </w:r>
      <w:r w:rsidRPr="00C80C59">
        <w:rPr>
          <w:color w:val="000000" w:themeColor="text1"/>
        </w:rPr>
        <w:t>a</w:t>
      </w:r>
      <w:r>
        <w:rPr>
          <w:color w:val="000000" w:themeColor="text1"/>
        </w:rPr>
        <w:t>s</w:t>
      </w:r>
      <w:r w:rsidRPr="00C80C59">
        <w:rPr>
          <w:color w:val="000000" w:themeColor="text1"/>
        </w:rPr>
        <w:t xml:space="preserve"> it includes the child’s efforts and voice to help them reach their full potential, by taking ownership and responsibility (Estyn, 2020).</w:t>
      </w:r>
    </w:p>
    <w:p w14:paraId="70C8B9F1" w14:textId="77777777" w:rsidR="00C80C59" w:rsidRDefault="00C80C59" w:rsidP="00C80C59">
      <w:pPr>
        <w:spacing w:line="360" w:lineRule="auto"/>
        <w:jc w:val="both"/>
        <w:rPr>
          <w:color w:val="000000" w:themeColor="text1"/>
        </w:rPr>
      </w:pPr>
    </w:p>
    <w:p w14:paraId="0F4C6A6C" w14:textId="0E251BEA" w:rsidR="00C80C59" w:rsidRPr="00C80C59" w:rsidRDefault="00C80C59" w:rsidP="00C80C59">
      <w:pPr>
        <w:spacing w:line="360" w:lineRule="auto"/>
        <w:jc w:val="both"/>
        <w:rPr>
          <w:color w:val="000000" w:themeColor="text1"/>
        </w:rPr>
      </w:pPr>
      <w:r>
        <w:rPr>
          <w:color w:val="000000" w:themeColor="text1"/>
        </w:rPr>
        <w:t>Under the UNCRC articles</w:t>
      </w:r>
      <w:r w:rsidR="00783CC3">
        <w:rPr>
          <w:color w:val="000000" w:themeColor="text1"/>
        </w:rPr>
        <w:t>,</w:t>
      </w:r>
      <w:r>
        <w:rPr>
          <w:color w:val="000000" w:themeColor="text1"/>
        </w:rPr>
        <w:t xml:space="preserve"> children have the right to be consulted on decisions being made for them, but more importantly</w:t>
      </w:r>
      <w:r w:rsidR="00783CC3">
        <w:rPr>
          <w:color w:val="000000" w:themeColor="text1"/>
        </w:rPr>
        <w:t>,</w:t>
      </w:r>
      <w:r>
        <w:rPr>
          <w:color w:val="000000" w:themeColor="text1"/>
        </w:rPr>
        <w:t xml:space="preserve"> adults should empower children and young people to promote independence and should enable them to reach their full potential (Tower Hamlet, 2015). </w:t>
      </w:r>
    </w:p>
    <w:p w14:paraId="6272CF8F" w14:textId="582F90B8" w:rsidR="003E513E" w:rsidRDefault="00C80C59" w:rsidP="00783CC3">
      <w:pPr>
        <w:spacing w:line="360" w:lineRule="auto"/>
        <w:jc w:val="both"/>
        <w:rPr>
          <w:color w:val="000000" w:themeColor="text1"/>
        </w:rPr>
      </w:pPr>
      <w:r w:rsidRPr="00C80C59">
        <w:rPr>
          <w:rFonts w:eastAsia="Times New Roman" w:cs="Arial"/>
          <w:color w:val="000000" w:themeColor="text1"/>
          <w:lang w:eastAsia="en-GB"/>
        </w:rPr>
        <w:t xml:space="preserve">One way of helping individuals learn they have a voice is through advocacy and </w:t>
      </w:r>
      <w:r w:rsidRPr="00C80C59">
        <w:rPr>
          <w:color w:val="000000" w:themeColor="text1"/>
        </w:rPr>
        <w:t>i</w:t>
      </w:r>
      <w:r w:rsidR="00AA47EE" w:rsidRPr="00C80C59">
        <w:rPr>
          <w:color w:val="000000" w:themeColor="text1"/>
        </w:rPr>
        <w:t xml:space="preserve">n the early 2000’s independent advocacy service was developed for children in Wales to help protect children </w:t>
      </w:r>
      <w:r w:rsidR="003D46CD" w:rsidRPr="00C80C59">
        <w:rPr>
          <w:color w:val="000000" w:themeColor="text1"/>
        </w:rPr>
        <w:t>from</w:t>
      </w:r>
      <w:r w:rsidR="00AA47EE" w:rsidRPr="00C80C59">
        <w:rPr>
          <w:color w:val="000000" w:themeColor="text1"/>
        </w:rPr>
        <w:t xml:space="preserve"> abuse and harm and to </w:t>
      </w:r>
      <w:r w:rsidR="003D46CD" w:rsidRPr="00C80C59">
        <w:rPr>
          <w:color w:val="000000" w:themeColor="text1"/>
        </w:rPr>
        <w:t>give</w:t>
      </w:r>
      <w:r w:rsidR="00AA47EE" w:rsidRPr="00C80C59">
        <w:rPr>
          <w:color w:val="000000" w:themeColor="text1"/>
        </w:rPr>
        <w:t xml:space="preserve"> children a voice</w:t>
      </w:r>
      <w:r w:rsidR="003D46CD" w:rsidRPr="00C80C59">
        <w:rPr>
          <w:color w:val="000000" w:themeColor="text1"/>
        </w:rPr>
        <w:t xml:space="preserve"> to be heard</w:t>
      </w:r>
      <w:r w:rsidR="00AA47EE" w:rsidRPr="00C80C59">
        <w:rPr>
          <w:color w:val="000000" w:themeColor="text1"/>
        </w:rPr>
        <w:t xml:space="preserve"> (Joseph Roundtree Foundation, 2014)</w:t>
      </w:r>
      <w:r w:rsidR="003D46CD" w:rsidRPr="00C80C59">
        <w:rPr>
          <w:color w:val="000000" w:themeColor="text1"/>
        </w:rPr>
        <w:t xml:space="preserve">. </w:t>
      </w:r>
      <w:r w:rsidR="003E513E">
        <w:rPr>
          <w:color w:val="000000" w:themeColor="text1"/>
        </w:rPr>
        <w:t>As part of the TAC team</w:t>
      </w:r>
      <w:r w:rsidR="00783CC3">
        <w:rPr>
          <w:color w:val="000000" w:themeColor="text1"/>
        </w:rPr>
        <w:t>,</w:t>
      </w:r>
      <w:r w:rsidR="003E513E">
        <w:rPr>
          <w:color w:val="000000" w:themeColor="text1"/>
        </w:rPr>
        <w:t xml:space="preserve"> the child might have an advocate there to support them when making decisions. </w:t>
      </w:r>
      <w:r w:rsidR="003E513E">
        <w:rPr>
          <w:color w:val="000000" w:themeColor="text1"/>
        </w:rPr>
        <w:br/>
      </w:r>
      <w:r w:rsidRPr="00C80C59">
        <w:rPr>
          <w:color w:val="000000" w:themeColor="text1"/>
        </w:rPr>
        <w:t>Advocacy is the act of listening to a child, supporting their opinions and speaking on their behalf to get these opinions heard (Ofsted, 2008). Children have expressed the importance of an advocate in their life by explaining they help them when other adults want to make decisions for them that they do not agree with they give them the opportunity to be heard and understood (</w:t>
      </w:r>
      <w:r w:rsidR="00C17B28">
        <w:rPr>
          <w:color w:val="000000" w:themeColor="text1"/>
        </w:rPr>
        <w:t>Children in Wales, 2014).</w:t>
      </w:r>
      <w:r w:rsidRPr="00C80C59">
        <w:rPr>
          <w:color w:val="000000" w:themeColor="text1"/>
        </w:rPr>
        <w:t xml:space="preserve"> Advocacy allows children to understand they are entitled to their voice and it should be taken seriously no matter their circumstance (Welsh Government, 2019). </w:t>
      </w:r>
      <w:r w:rsidR="003D46CD" w:rsidRPr="00C80C59">
        <w:rPr>
          <w:color w:val="000000" w:themeColor="text1"/>
        </w:rPr>
        <w:t>H</w:t>
      </w:r>
      <w:r w:rsidR="00AA47EE" w:rsidRPr="00C80C59">
        <w:rPr>
          <w:color w:val="000000" w:themeColor="text1"/>
        </w:rPr>
        <w:t>owever</w:t>
      </w:r>
      <w:r w:rsidR="003D46CD" w:rsidRPr="00C80C59">
        <w:rPr>
          <w:color w:val="000000" w:themeColor="text1"/>
        </w:rPr>
        <w:t>,</w:t>
      </w:r>
      <w:r w:rsidR="00AA47EE" w:rsidRPr="00C80C59">
        <w:rPr>
          <w:color w:val="000000" w:themeColor="text1"/>
        </w:rPr>
        <w:t xml:space="preserve"> even though </w:t>
      </w:r>
      <w:r w:rsidRPr="00C80C59">
        <w:rPr>
          <w:color w:val="000000" w:themeColor="text1"/>
        </w:rPr>
        <w:t>advocacy</w:t>
      </w:r>
      <w:r w:rsidR="00AA47EE" w:rsidRPr="00C80C59">
        <w:rPr>
          <w:color w:val="000000" w:themeColor="text1"/>
        </w:rPr>
        <w:t xml:space="preserve"> was established almost twenty years ago it is still reported children do not understand the role of an advocate, and do not understand the right’s they have (</w:t>
      </w:r>
      <w:r w:rsidRPr="00C80C59">
        <w:rPr>
          <w:color w:val="000000" w:themeColor="text1"/>
        </w:rPr>
        <w:t>Ofsted, 2008</w:t>
      </w:r>
      <w:r w:rsidR="00AA47EE" w:rsidRPr="00C80C59">
        <w:rPr>
          <w:color w:val="000000" w:themeColor="text1"/>
        </w:rPr>
        <w:t xml:space="preserve">). The vision of an advocate is to make sure all children are seen and heard but attitudes can affect this vision especially with children who have </w:t>
      </w:r>
      <w:r w:rsidR="00A7066E" w:rsidRPr="00C80C59">
        <w:rPr>
          <w:color w:val="000000" w:themeColor="text1"/>
        </w:rPr>
        <w:t>additional learning needs</w:t>
      </w:r>
      <w:r w:rsidR="003D46CD" w:rsidRPr="00C80C59">
        <w:rPr>
          <w:color w:val="000000" w:themeColor="text1"/>
        </w:rPr>
        <w:t xml:space="preserve"> </w:t>
      </w:r>
      <w:r w:rsidR="00A7066E" w:rsidRPr="00C80C59">
        <w:rPr>
          <w:color w:val="000000" w:themeColor="text1"/>
        </w:rPr>
        <w:t>(</w:t>
      </w:r>
      <w:r w:rsidR="00AA47EE" w:rsidRPr="00C80C59">
        <w:rPr>
          <w:color w:val="000000" w:themeColor="text1"/>
        </w:rPr>
        <w:t>ALN</w:t>
      </w:r>
      <w:r w:rsidR="00A7066E" w:rsidRPr="00C80C59">
        <w:rPr>
          <w:color w:val="000000" w:themeColor="text1"/>
        </w:rPr>
        <w:t>)</w:t>
      </w:r>
      <w:r w:rsidR="00AA47EE" w:rsidRPr="00C80C59">
        <w:rPr>
          <w:color w:val="000000" w:themeColor="text1"/>
        </w:rPr>
        <w:t xml:space="preserve"> (</w:t>
      </w:r>
      <w:r w:rsidRPr="00C80C59">
        <w:rPr>
          <w:color w:val="000000" w:themeColor="text1"/>
        </w:rPr>
        <w:t>Advocacy focus, 2021</w:t>
      </w:r>
      <w:r w:rsidR="00AA47EE" w:rsidRPr="00C80C59">
        <w:rPr>
          <w:color w:val="000000" w:themeColor="text1"/>
        </w:rPr>
        <w:t xml:space="preserve">). </w:t>
      </w:r>
    </w:p>
    <w:p w14:paraId="0994EEB9" w14:textId="48B21B92" w:rsidR="00C80C59" w:rsidRPr="003E513E" w:rsidRDefault="00AA47EE" w:rsidP="00C80C59">
      <w:pPr>
        <w:spacing w:line="360" w:lineRule="auto"/>
        <w:jc w:val="both"/>
        <w:rPr>
          <w:color w:val="000000" w:themeColor="text1"/>
        </w:rPr>
      </w:pPr>
      <w:r w:rsidRPr="00C80C59">
        <w:rPr>
          <w:color w:val="000000" w:themeColor="text1"/>
        </w:rPr>
        <w:t xml:space="preserve">Service such as advocacy work within </w:t>
      </w:r>
      <w:r w:rsidRPr="00C80C59">
        <w:rPr>
          <w:rFonts w:eastAsia="Times New Roman" w:cs="Arial"/>
          <w:color w:val="000000" w:themeColor="text1"/>
          <w:lang w:eastAsia="en-GB"/>
        </w:rPr>
        <w:t xml:space="preserve">multi-agency teams supporting children, this service is seen to be effective when aiding children and young people by enabling children to understand what is happening around them and helping them to have a voice in situations where outcomes are being made on their behalf (Mercer, 2003). </w:t>
      </w:r>
    </w:p>
    <w:p w14:paraId="3446059D" w14:textId="44B8B781" w:rsidR="00C80C59" w:rsidRDefault="00AA47EE" w:rsidP="00C80C59">
      <w:pPr>
        <w:spacing w:line="360" w:lineRule="auto"/>
        <w:jc w:val="both"/>
        <w:rPr>
          <w:rFonts w:eastAsia="Times New Roman" w:cs="Arial"/>
          <w:color w:val="000000" w:themeColor="text1"/>
          <w:lang w:eastAsia="en-GB"/>
        </w:rPr>
      </w:pPr>
      <w:r w:rsidRPr="00C80C59">
        <w:rPr>
          <w:rFonts w:eastAsia="Times New Roman" w:cs="Arial"/>
          <w:color w:val="000000" w:themeColor="text1"/>
          <w:lang w:eastAsia="en-GB"/>
        </w:rPr>
        <w:t>Unfortunately, attitudes can affect how individuals are treated and the archaic medical model proves agencies and practitioners used to and can still make decisions on behalf of the child because they do not believe the child is capable of making their own decisions based on their disability (Kirstie, 2017). The medical model looks at a child or a young person and will only see a disability and what can be fixed about the child in order to help them develop</w:t>
      </w:r>
      <w:r w:rsidR="00FC03F9" w:rsidRPr="00C80C59">
        <w:rPr>
          <w:rFonts w:eastAsia="Times New Roman" w:cs="Arial"/>
          <w:color w:val="000000" w:themeColor="text1"/>
          <w:lang w:eastAsia="en-GB"/>
        </w:rPr>
        <w:t>.</w:t>
      </w:r>
      <w:r w:rsidRPr="00C80C59">
        <w:rPr>
          <w:rFonts w:eastAsia="Times New Roman" w:cs="Arial"/>
          <w:color w:val="000000" w:themeColor="text1"/>
          <w:lang w:eastAsia="en-GB"/>
        </w:rPr>
        <w:t xml:space="preserve"> </w:t>
      </w:r>
      <w:r w:rsidR="00FC03F9" w:rsidRPr="00C80C59">
        <w:rPr>
          <w:rFonts w:eastAsia="Times New Roman" w:cs="Arial"/>
          <w:color w:val="000000" w:themeColor="text1"/>
          <w:lang w:eastAsia="en-GB"/>
        </w:rPr>
        <w:t>p</w:t>
      </w:r>
      <w:r w:rsidRPr="00C80C59">
        <w:rPr>
          <w:rFonts w:eastAsia="Times New Roman" w:cs="Arial"/>
          <w:color w:val="000000" w:themeColor="text1"/>
          <w:lang w:eastAsia="en-GB"/>
        </w:rPr>
        <w:t>ractitioners did not try to empower or provide the support needed to enable children</w:t>
      </w:r>
      <w:r w:rsidR="00FC03F9" w:rsidRPr="00C80C59">
        <w:rPr>
          <w:rFonts w:eastAsia="Times New Roman" w:cs="Arial"/>
          <w:color w:val="000000" w:themeColor="text1"/>
          <w:lang w:eastAsia="en-GB"/>
        </w:rPr>
        <w:t>,</w:t>
      </w:r>
      <w:r w:rsidRPr="00C80C59">
        <w:rPr>
          <w:rFonts w:eastAsia="Times New Roman" w:cs="Arial"/>
          <w:color w:val="000000" w:themeColor="text1"/>
          <w:lang w:eastAsia="en-GB"/>
        </w:rPr>
        <w:t xml:space="preserve"> but rather exclude and disempower them from having a voice or a say in the decisions that </w:t>
      </w:r>
      <w:r w:rsidRPr="00C80C59">
        <w:rPr>
          <w:rFonts w:eastAsia="Times New Roman" w:cs="Arial"/>
          <w:color w:val="000000" w:themeColor="text1"/>
          <w:lang w:eastAsia="en-GB"/>
        </w:rPr>
        <w:lastRenderedPageBreak/>
        <w:t>affected them (Davies, 2004). However, since the mid 1980</w:t>
      </w:r>
      <w:r w:rsidR="00FC03F9" w:rsidRPr="00C80C59">
        <w:rPr>
          <w:rFonts w:eastAsia="Times New Roman" w:cs="Arial"/>
          <w:color w:val="000000" w:themeColor="text1"/>
          <w:lang w:eastAsia="en-GB"/>
        </w:rPr>
        <w:t>’</w:t>
      </w:r>
      <w:r w:rsidRPr="00C80C59">
        <w:rPr>
          <w:rFonts w:eastAsia="Times New Roman" w:cs="Arial"/>
          <w:color w:val="000000" w:themeColor="text1"/>
          <w:lang w:eastAsia="en-GB"/>
        </w:rPr>
        <w:t xml:space="preserve">s the social model has been introduced into society allowing agencies and children to challenge and remove the attitudes and opinions of the medical model (Welsh Government, 2015). It allows practitioners, governments and individuals to tackle the attitude that inclusivity is not for all (Shakespeare, 2010). The model emphasises the notion that individuals in society such as multi-agencies should be empowering children to reach their full potential by providing them with the individual tools needed, a tailored person-centred </w:t>
      </w:r>
      <w:r w:rsidR="00C80C59" w:rsidRPr="00C80C59">
        <w:rPr>
          <w:rFonts w:eastAsia="Times New Roman" w:cs="Arial"/>
          <w:color w:val="000000" w:themeColor="text1"/>
          <w:lang w:eastAsia="en-GB"/>
        </w:rPr>
        <w:t>model</w:t>
      </w:r>
      <w:r w:rsidRPr="00C80C59">
        <w:rPr>
          <w:rFonts w:eastAsia="Times New Roman" w:cs="Arial"/>
          <w:color w:val="000000" w:themeColor="text1"/>
          <w:lang w:eastAsia="en-GB"/>
        </w:rPr>
        <w:t xml:space="preserve"> where multiple practitioners can help develop, support and empower each individual child and young person (Peer and Reid, 2016). The social model was given more recognition when The Equality Act 2010 was introduced to promote inclusivity, equity and opportunities for all (H M Government, 2018). It states no child or group of children should be excluded because of their disability (Welsh Government, 2015). </w:t>
      </w:r>
      <w:r w:rsidR="00C80C59" w:rsidRPr="00C80C59">
        <w:rPr>
          <w:rFonts w:eastAsia="Times New Roman" w:cs="Arial"/>
          <w:color w:val="000000" w:themeColor="text1"/>
          <w:lang w:eastAsia="en-GB"/>
        </w:rPr>
        <w:t xml:space="preserve">The social model stresses the notion that as a society the adult’s and the multi-agencies that are provided to help individuals succeed, enable children to </w:t>
      </w:r>
      <w:r w:rsidR="00C80C59">
        <w:rPr>
          <w:rFonts w:eastAsia="Times New Roman" w:cs="Arial"/>
          <w:color w:val="000000" w:themeColor="text1"/>
          <w:lang w:eastAsia="en-GB"/>
        </w:rPr>
        <w:t>help m</w:t>
      </w:r>
      <w:r w:rsidR="00C80C59" w:rsidRPr="00C80C59">
        <w:rPr>
          <w:rFonts w:eastAsia="Times New Roman" w:cs="Arial"/>
          <w:color w:val="000000" w:themeColor="text1"/>
          <w:lang w:eastAsia="en-GB"/>
        </w:rPr>
        <w:t xml:space="preserve">ake all the decision that </w:t>
      </w:r>
      <w:r w:rsidR="006B5597">
        <w:rPr>
          <w:rFonts w:eastAsia="Times New Roman" w:cs="Arial"/>
          <w:color w:val="000000" w:themeColor="text1"/>
          <w:lang w:eastAsia="en-GB"/>
        </w:rPr>
        <w:t>is</w:t>
      </w:r>
      <w:r w:rsidR="00C80C59" w:rsidRPr="00C80C59">
        <w:rPr>
          <w:rFonts w:eastAsia="Times New Roman" w:cs="Arial"/>
          <w:color w:val="000000" w:themeColor="text1"/>
          <w:lang w:eastAsia="en-GB"/>
        </w:rPr>
        <w:t xml:space="preserve"> needed to be made about their life into their own hands rather than have them made for them (O’Brien &amp; O’Brien, 2000). The social model is a person-centred approach that promotes inclusivity and reflects this by stressing the importance of empowering children to use their voice and disability to their advantage by using each individual person’s strengths to succeed in the world they live </w:t>
      </w:r>
      <w:r w:rsidR="006B5597">
        <w:rPr>
          <w:rFonts w:eastAsia="Times New Roman" w:cs="Arial"/>
          <w:color w:val="000000" w:themeColor="text1"/>
          <w:lang w:eastAsia="en-GB"/>
        </w:rPr>
        <w:t xml:space="preserve">in </w:t>
      </w:r>
      <w:r w:rsidR="00C80C59" w:rsidRPr="00C80C59">
        <w:rPr>
          <w:rFonts w:eastAsia="Times New Roman" w:cs="Arial"/>
          <w:color w:val="000000" w:themeColor="text1"/>
          <w:lang w:eastAsia="en-GB"/>
        </w:rPr>
        <w:t xml:space="preserve">(O’Brien &amp; O’Brien, 2000).  </w:t>
      </w:r>
    </w:p>
    <w:p w14:paraId="2996A346" w14:textId="77777777" w:rsidR="003E513E" w:rsidRDefault="003E513E" w:rsidP="00C80C59">
      <w:pPr>
        <w:spacing w:line="360" w:lineRule="auto"/>
        <w:jc w:val="both"/>
        <w:rPr>
          <w:rFonts w:eastAsia="Times New Roman" w:cs="Arial"/>
          <w:color w:val="000000" w:themeColor="text1"/>
          <w:lang w:eastAsia="en-GB"/>
        </w:rPr>
      </w:pPr>
    </w:p>
    <w:p w14:paraId="7BA6090C" w14:textId="352AEEA4" w:rsidR="003E513E" w:rsidRDefault="003E513E" w:rsidP="00C80C59">
      <w:pPr>
        <w:spacing w:line="360" w:lineRule="auto"/>
        <w:jc w:val="both"/>
        <w:rPr>
          <w:color w:val="000000" w:themeColor="text1"/>
        </w:rPr>
      </w:pPr>
      <w:r>
        <w:rPr>
          <w:color w:val="000000" w:themeColor="text1"/>
        </w:rPr>
        <w:t xml:space="preserve">Under the Special Education and Disability act (2001) all children are </w:t>
      </w:r>
      <w:r w:rsidR="006B5597" w:rsidRPr="006B5597">
        <w:rPr>
          <w:color w:val="000000" w:themeColor="text1"/>
        </w:rPr>
        <w:t xml:space="preserve">entitled </w:t>
      </w:r>
      <w:r>
        <w:rPr>
          <w:color w:val="000000" w:themeColor="text1"/>
        </w:rPr>
        <w:t>to an inclusive education where they are entitled to attend a mainstream school (Welsh Government 2016).  However, due to the opinion’s and views of others</w:t>
      </w:r>
      <w:r w:rsidR="006B5597">
        <w:rPr>
          <w:color w:val="000000" w:themeColor="text1"/>
        </w:rPr>
        <w:t>,</w:t>
      </w:r>
      <w:r>
        <w:rPr>
          <w:color w:val="000000" w:themeColor="text1"/>
        </w:rPr>
        <w:t xml:space="preserve"> some children are automatically sent to a school that supports children with ALN (</w:t>
      </w:r>
      <w:proofErr w:type="spellStart"/>
      <w:r>
        <w:rPr>
          <w:color w:val="000000" w:themeColor="text1"/>
        </w:rPr>
        <w:t>Ainslow</w:t>
      </w:r>
      <w:proofErr w:type="spellEnd"/>
      <w:r>
        <w:rPr>
          <w:color w:val="000000" w:themeColor="text1"/>
        </w:rPr>
        <w:t xml:space="preserve"> and </w:t>
      </w:r>
      <w:proofErr w:type="spellStart"/>
      <w:r>
        <w:rPr>
          <w:color w:val="000000" w:themeColor="text1"/>
        </w:rPr>
        <w:t>Sandill</w:t>
      </w:r>
      <w:proofErr w:type="spellEnd"/>
      <w:r>
        <w:rPr>
          <w:color w:val="000000" w:themeColor="text1"/>
        </w:rPr>
        <w:t xml:space="preserve">, 2010).  An advocate can speak on behalf of the child with ALN who wants to be included in a mainstream school and it is the duty of the school to make sure every child is supported to reach their full potential no matter their disability (Welsh Government, 2015). Once a child with ALN is in a mainstream school a multi-agency team will be put in place to help the child receive the additional support they need by coming up with a person-centred plan tailored to their needs </w:t>
      </w:r>
      <w:r w:rsidRPr="002E4AA3">
        <w:rPr>
          <w:color w:val="000000" w:themeColor="text1"/>
        </w:rPr>
        <w:t>(Welsh Government, 2018).</w:t>
      </w:r>
      <w:r>
        <w:rPr>
          <w:color w:val="000000" w:themeColor="text1"/>
        </w:rPr>
        <w:t xml:space="preserve"> This plan will look to help the achievement of the pupil, support them in their development throughout school and make sure the child is included in every aspect of school life (welsh Government, 2015). Without advocacy</w:t>
      </w:r>
      <w:r w:rsidR="001009C1">
        <w:rPr>
          <w:color w:val="000000" w:themeColor="text1"/>
        </w:rPr>
        <w:t>,</w:t>
      </w:r>
      <w:r>
        <w:rPr>
          <w:color w:val="000000" w:themeColor="text1"/>
        </w:rPr>
        <w:t xml:space="preserve"> a child may not have the opportunity to attend a mainstream school missing out on opportunities and experiences but due to acts like </w:t>
      </w:r>
      <w:r>
        <w:rPr>
          <w:color w:val="000000" w:themeColor="text1"/>
        </w:rPr>
        <w:lastRenderedPageBreak/>
        <w:t xml:space="preserve">the Special Education and Disability act (2001) and the Equality Act (2010) children are able to be included </w:t>
      </w:r>
      <w:r w:rsidRPr="00C80C59">
        <w:rPr>
          <w:rFonts w:eastAsia="Times New Roman" w:cs="Arial"/>
          <w:color w:val="000000" w:themeColor="text1"/>
          <w:lang w:eastAsia="en-GB"/>
        </w:rPr>
        <w:t>(H M Government, 2018).</w:t>
      </w:r>
      <w:r>
        <w:rPr>
          <w:rFonts w:eastAsia="Times New Roman" w:cs="Arial"/>
          <w:color w:val="000000" w:themeColor="text1"/>
          <w:lang w:eastAsia="en-GB"/>
        </w:rPr>
        <w:t xml:space="preserve"> </w:t>
      </w:r>
      <w:r>
        <w:rPr>
          <w:color w:val="000000" w:themeColor="text1"/>
        </w:rPr>
        <w:t>The importance of children having a multi-agency team around them enables them to access person</w:t>
      </w:r>
      <w:r w:rsidR="001009C1">
        <w:rPr>
          <w:color w:val="000000" w:themeColor="text1"/>
        </w:rPr>
        <w:t>-</w:t>
      </w:r>
      <w:r>
        <w:rPr>
          <w:color w:val="000000" w:themeColor="text1"/>
        </w:rPr>
        <w:t>centred planning a tool that allows children to reach their full potential (</w:t>
      </w:r>
      <w:r w:rsidRPr="00C80C59">
        <w:rPr>
          <w:color w:val="000000" w:themeColor="text1"/>
        </w:rPr>
        <w:t>Welsh Government, 2016).</w:t>
      </w:r>
      <w:r>
        <w:rPr>
          <w:color w:val="000000" w:themeColor="text1"/>
        </w:rPr>
        <w:t xml:space="preserve"> However, when children or families are set on one option it is the responsibility of an advocate to help them make educated and informed decisions (Welsh Government, 2019). If the multi-agency team and family still do not agree the matter will be resolved by escalating the matter through the TAC team lead (Hull safeguarding children’s partnership, 2021). </w:t>
      </w:r>
    </w:p>
    <w:p w14:paraId="2883C4F2" w14:textId="0B28182D" w:rsidR="00A7066E" w:rsidRPr="00C80C59" w:rsidRDefault="00C80C59" w:rsidP="00C80C59">
      <w:pPr>
        <w:spacing w:line="360" w:lineRule="auto"/>
        <w:jc w:val="both"/>
        <w:rPr>
          <w:color w:val="000000" w:themeColor="text1"/>
        </w:rPr>
      </w:pPr>
      <w:r>
        <w:rPr>
          <w:u w:val="single"/>
        </w:rPr>
        <w:br/>
      </w:r>
      <w:r>
        <w:rPr>
          <w:color w:val="000000" w:themeColor="text1"/>
        </w:rPr>
        <w:t xml:space="preserve">In 2001 Wales was the first country in the UK to appoint a children’s commissioner, the role of the commissioner is to campaign for the child and their rights, to fight, support and defend the voices of children in Wales and to look into the decisions that are being made by Government on behalf of the children and young people of Wales (Children’s commissioner Wales, 2021). It is important that children can see that their opinion matters and are their opinions are being heard by </w:t>
      </w:r>
      <w:r w:rsidR="0006703E">
        <w:rPr>
          <w:color w:val="000000" w:themeColor="text1"/>
        </w:rPr>
        <w:t xml:space="preserve">the </w:t>
      </w:r>
      <w:r>
        <w:rPr>
          <w:color w:val="000000" w:themeColor="text1"/>
        </w:rPr>
        <w:t xml:space="preserve">government’s responding to their views. And the 2019-2020 Annual report by the children’s commissioner shows the work being done to support the children and empower them to use their voice is working and empowering children to make a change. In 2017 the Right way framework was published, a framework to encourage schools to embed the UNCRC in their daily lifestyle to help make real changes (Child commissioner, 2021). The framework has five main principles to embed children’s rights, not to discriminate, to empower children, for everyone to participate and for authorities to be accountable if this is not happening (Child commissioner Wales, 2021). These are all the same attributes as having a person-centred plan and by embedding this into every school it is making sure every single child has the opportunity to express their voice and use their rights (Welsh government, 2019). This framework shows that by giving children and young people a voice they will start to use it to make real change. Young </w:t>
      </w:r>
      <w:r w:rsidR="0006703E">
        <w:rPr>
          <w:color w:val="000000" w:themeColor="text1"/>
        </w:rPr>
        <w:t>W</w:t>
      </w:r>
      <w:r>
        <w:rPr>
          <w:color w:val="000000" w:themeColor="text1"/>
        </w:rPr>
        <w:t xml:space="preserve">ales are an organisation that works with youth councils and forums to gather a collective voice of children and young people that influences legislation and policies that affect them first hand (Welsh Government, 2016). Young parliament is another organisation made of young individuals who use their voice to represent the children and young people to make a real change in society (Youth Parliament, 2021). In 2008 the youth parliament made a change to the national curriculum where they announced plans to input sex and relationship education into the curriculum, a campaign </w:t>
      </w:r>
      <w:r>
        <w:rPr>
          <w:color w:val="000000" w:themeColor="text1"/>
        </w:rPr>
        <w:lastRenderedPageBreak/>
        <w:t xml:space="preserve">organised and run by them based on the opinions and views of children and young people (Youth Parliament, 2021). Not only are youth councils and youth parliament’s allowing children to take accountability for their actions but they are allowing children and young people to participate in changes that are affecting them. They are empowering children to get involved in the decisions that affect them fist hand (local government group, 2010). </w:t>
      </w:r>
    </w:p>
    <w:p w14:paraId="62273E92" w14:textId="77777777" w:rsidR="00A7066E" w:rsidRPr="00EA5B75" w:rsidRDefault="00A7066E" w:rsidP="00C80C59">
      <w:pPr>
        <w:spacing w:line="360" w:lineRule="auto"/>
        <w:jc w:val="both"/>
        <w:rPr>
          <w:color w:val="FF0000"/>
        </w:rPr>
      </w:pPr>
    </w:p>
    <w:p w14:paraId="0FC4AC26" w14:textId="3408207B" w:rsidR="00C80C59" w:rsidRDefault="00C80C59" w:rsidP="00C80C59">
      <w:pPr>
        <w:spacing w:line="360" w:lineRule="auto"/>
        <w:jc w:val="both"/>
        <w:rPr>
          <w:color w:val="000000" w:themeColor="text1"/>
        </w:rPr>
      </w:pPr>
      <w:r w:rsidRPr="00C80C59">
        <w:rPr>
          <w:color w:val="000000" w:themeColor="text1"/>
        </w:rPr>
        <w:t>In conclusion</w:t>
      </w:r>
      <w:r>
        <w:rPr>
          <w:color w:val="000000" w:themeColor="text1"/>
        </w:rPr>
        <w:t>,</w:t>
      </w:r>
      <w:r w:rsidRPr="00C80C59">
        <w:rPr>
          <w:color w:val="000000" w:themeColor="text1"/>
        </w:rPr>
        <w:t xml:space="preserve"> </w:t>
      </w:r>
      <w:r>
        <w:rPr>
          <w:color w:val="000000" w:themeColor="text1"/>
        </w:rPr>
        <w:t xml:space="preserve">this portfolio has demonstrated how the cooperation of multi-agencies working together is important to the development of children and how multi-agency work provides a holistic approach to child development (Walker, 2018). It has shown how laws and legislation have progressed over the years to help produce the positive way in which agencies work today and how important communication is in order to provide the best service and safeguarding provision of children who need extra support (H M Government, 2018). </w:t>
      </w:r>
    </w:p>
    <w:p w14:paraId="5A84DBAA" w14:textId="5C7C6618" w:rsidR="00C80C59" w:rsidRPr="00C80C59" w:rsidRDefault="00C80C59" w:rsidP="00C80C59">
      <w:pPr>
        <w:spacing w:line="360" w:lineRule="auto"/>
        <w:jc w:val="both"/>
        <w:rPr>
          <w:color w:val="000000" w:themeColor="text1"/>
        </w:rPr>
      </w:pPr>
      <w:r>
        <w:rPr>
          <w:color w:val="000000" w:themeColor="text1"/>
        </w:rPr>
        <w:t xml:space="preserve">The main agency this portfolio has looked into, is </w:t>
      </w:r>
      <w:r w:rsidR="0006703E">
        <w:rPr>
          <w:color w:val="000000" w:themeColor="text1"/>
        </w:rPr>
        <w:t xml:space="preserve">the </w:t>
      </w:r>
      <w:r>
        <w:rPr>
          <w:color w:val="000000" w:themeColor="text1"/>
        </w:rPr>
        <w:t>team around the child and team around the family, showing off how this service provides early intervention help in order to allow agencies to use a person-centred plan enables agencies to empower and support children and young people’s views and wishes on how they wanted to be treated based on a strength-based approach (). They stress the importance of always keeping the child at the centre of all decisions and due to the UNCRC children have the right to be included and empowered to help make these decisions that affect them first hand (). The UNCRC also states how important it is that the agencies around the child or young person have a responsibility to empower a child and their voice and see themselves as capable individuals like the new social model and if someone i</w:t>
      </w:r>
      <w:r w:rsidR="0006703E">
        <w:rPr>
          <w:color w:val="000000" w:themeColor="text1"/>
        </w:rPr>
        <w:t>s</w:t>
      </w:r>
      <w:r>
        <w:rPr>
          <w:color w:val="000000" w:themeColor="text1"/>
        </w:rPr>
        <w:t xml:space="preserve"> not able to speak </w:t>
      </w:r>
      <w:proofErr w:type="gramStart"/>
      <w:r>
        <w:rPr>
          <w:color w:val="000000" w:themeColor="text1"/>
        </w:rPr>
        <w:t>up</w:t>
      </w:r>
      <w:proofErr w:type="gramEnd"/>
      <w:r>
        <w:rPr>
          <w:color w:val="000000" w:themeColor="text1"/>
        </w:rPr>
        <w:t xml:space="preserve"> they have the right to an advocate on their behalf (). </w:t>
      </w:r>
      <w:r>
        <w:rPr>
          <w:color w:val="000000" w:themeColor="text1"/>
        </w:rPr>
        <w:br/>
        <w:t>lastly</w:t>
      </w:r>
      <w:r w:rsidR="0006703E">
        <w:rPr>
          <w:color w:val="000000" w:themeColor="text1"/>
        </w:rPr>
        <w:t>,</w:t>
      </w:r>
      <w:r>
        <w:rPr>
          <w:color w:val="000000" w:themeColor="text1"/>
        </w:rPr>
        <w:t xml:space="preserve"> the portfolio demonstrates how multi-agency and </w:t>
      </w:r>
      <w:r w:rsidRPr="00C80C59">
        <w:rPr>
          <w:color w:val="000000" w:themeColor="text1"/>
        </w:rPr>
        <w:t>person</w:t>
      </w:r>
      <w:r>
        <w:rPr>
          <w:color w:val="000000" w:themeColor="text1"/>
        </w:rPr>
        <w:t>-</w:t>
      </w:r>
      <w:r w:rsidRPr="00C80C59">
        <w:rPr>
          <w:color w:val="000000" w:themeColor="text1"/>
        </w:rPr>
        <w:t xml:space="preserve">centred planning </w:t>
      </w:r>
      <w:r>
        <w:rPr>
          <w:color w:val="000000" w:themeColor="text1"/>
        </w:rPr>
        <w:t xml:space="preserve">work so well together as they both believe inclusivity </w:t>
      </w:r>
      <w:r w:rsidRPr="00C80C59">
        <w:rPr>
          <w:color w:val="000000" w:themeColor="text1"/>
        </w:rPr>
        <w:t>should be embedded in to all working culture</w:t>
      </w:r>
      <w:r>
        <w:rPr>
          <w:color w:val="000000" w:themeColor="text1"/>
        </w:rPr>
        <w:t>’s</w:t>
      </w:r>
      <w:r w:rsidRPr="00C80C59">
        <w:rPr>
          <w:color w:val="000000" w:themeColor="text1"/>
        </w:rPr>
        <w:t xml:space="preserve"> as it enables </w:t>
      </w:r>
      <w:r>
        <w:rPr>
          <w:color w:val="000000" w:themeColor="text1"/>
        </w:rPr>
        <w:t>s</w:t>
      </w:r>
      <w:r w:rsidRPr="00C80C59">
        <w:rPr>
          <w:color w:val="000000" w:themeColor="text1"/>
        </w:rPr>
        <w:t xml:space="preserve">ervices and practitioners to treat everyone with the same respect and care, creating an inclusive environment </w:t>
      </w:r>
      <w:r>
        <w:rPr>
          <w:color w:val="000000" w:themeColor="text1"/>
        </w:rPr>
        <w:t xml:space="preserve">where </w:t>
      </w:r>
      <w:r w:rsidRPr="00C80C59">
        <w:rPr>
          <w:color w:val="000000" w:themeColor="text1"/>
        </w:rPr>
        <w:t>children and young people</w:t>
      </w:r>
      <w:r>
        <w:rPr>
          <w:color w:val="000000" w:themeColor="text1"/>
        </w:rPr>
        <w:t xml:space="preserve"> can thrive and excel in all aspects of their development (</w:t>
      </w:r>
      <w:r w:rsidRPr="00C80C59">
        <w:rPr>
          <w:color w:val="000000" w:themeColor="text1"/>
        </w:rPr>
        <w:t xml:space="preserve">Booth and </w:t>
      </w:r>
      <w:proofErr w:type="spellStart"/>
      <w:r w:rsidRPr="00C80C59">
        <w:rPr>
          <w:color w:val="000000" w:themeColor="text1"/>
        </w:rPr>
        <w:t>Ainslow</w:t>
      </w:r>
      <w:proofErr w:type="spellEnd"/>
      <w:r>
        <w:rPr>
          <w:color w:val="000000" w:themeColor="text1"/>
        </w:rPr>
        <w:t xml:space="preserve">, </w:t>
      </w:r>
      <w:r w:rsidRPr="00C80C59">
        <w:rPr>
          <w:color w:val="000000" w:themeColor="text1"/>
        </w:rPr>
        <w:t>2011)</w:t>
      </w:r>
    </w:p>
    <w:p w14:paraId="6B243CA3" w14:textId="4DE796FC" w:rsidR="00C80C59" w:rsidRDefault="003E513E" w:rsidP="00C80C59">
      <w:pPr>
        <w:spacing w:line="360" w:lineRule="auto"/>
        <w:jc w:val="both"/>
        <w:rPr>
          <w:color w:val="000000" w:themeColor="text1"/>
        </w:rPr>
      </w:pPr>
      <w:r>
        <w:rPr>
          <w:color w:val="000000" w:themeColor="text1"/>
        </w:rPr>
        <w:t xml:space="preserve"> </w:t>
      </w:r>
    </w:p>
    <w:p w14:paraId="48983071" w14:textId="1187324D" w:rsidR="003E513E" w:rsidRDefault="003E513E" w:rsidP="00C80C59">
      <w:pPr>
        <w:spacing w:line="360" w:lineRule="auto"/>
        <w:jc w:val="both"/>
        <w:rPr>
          <w:color w:val="000000" w:themeColor="text1"/>
        </w:rPr>
      </w:pPr>
    </w:p>
    <w:p w14:paraId="0AA15FE2" w14:textId="6BE82582" w:rsidR="003E513E" w:rsidRDefault="003E513E" w:rsidP="00C80C59">
      <w:pPr>
        <w:spacing w:line="360" w:lineRule="auto"/>
        <w:jc w:val="both"/>
        <w:rPr>
          <w:color w:val="000000" w:themeColor="text1"/>
        </w:rPr>
      </w:pPr>
    </w:p>
    <w:p w14:paraId="43F3E636" w14:textId="7ED3745D" w:rsidR="003E513E" w:rsidRDefault="003E513E" w:rsidP="00C80C59">
      <w:pPr>
        <w:spacing w:line="360" w:lineRule="auto"/>
        <w:jc w:val="both"/>
        <w:rPr>
          <w:color w:val="000000" w:themeColor="text1"/>
        </w:rPr>
      </w:pPr>
    </w:p>
    <w:p w14:paraId="11241052" w14:textId="3C8E1776" w:rsidR="003E513E" w:rsidRDefault="003E513E" w:rsidP="00C80C59">
      <w:pPr>
        <w:spacing w:line="360" w:lineRule="auto"/>
        <w:jc w:val="both"/>
        <w:rPr>
          <w:color w:val="000000" w:themeColor="text1"/>
        </w:rPr>
      </w:pPr>
      <w:r>
        <w:rPr>
          <w:color w:val="000000" w:themeColor="text1"/>
        </w:rPr>
        <w:t>Word count :45</w:t>
      </w:r>
      <w:r w:rsidR="00C17B28">
        <w:rPr>
          <w:color w:val="000000" w:themeColor="text1"/>
        </w:rPr>
        <w:t>80</w:t>
      </w:r>
    </w:p>
    <w:p w14:paraId="3226EB80" w14:textId="107A14D9" w:rsidR="00C17B28" w:rsidRDefault="00C17B28" w:rsidP="00C80C59">
      <w:pPr>
        <w:spacing w:line="360" w:lineRule="auto"/>
        <w:jc w:val="both"/>
        <w:rPr>
          <w:color w:val="000000" w:themeColor="text1"/>
        </w:rPr>
      </w:pPr>
    </w:p>
    <w:p w14:paraId="1550FC79" w14:textId="720D9E03" w:rsidR="00944AAD" w:rsidRPr="00944AAD" w:rsidRDefault="00944AAD" w:rsidP="00C80C59">
      <w:pPr>
        <w:spacing w:line="360" w:lineRule="auto"/>
        <w:jc w:val="both"/>
        <w:rPr>
          <w:color w:val="000000" w:themeColor="text1"/>
          <w:u w:val="single"/>
        </w:rPr>
      </w:pPr>
      <w:r w:rsidRPr="00C17B28">
        <w:rPr>
          <w:color w:val="000000" w:themeColor="text1"/>
          <w:u w:val="single"/>
        </w:rPr>
        <w:t>References</w:t>
      </w:r>
      <w:r w:rsidR="00C17B28" w:rsidRPr="00C17B28">
        <w:rPr>
          <w:color w:val="000000" w:themeColor="text1"/>
          <w:u w:val="single"/>
        </w:rPr>
        <w:t xml:space="preserve">: </w:t>
      </w:r>
    </w:p>
    <w:p w14:paraId="5EF26A46" w14:textId="77777777" w:rsidR="00944AAD" w:rsidRDefault="00944AAD" w:rsidP="00C17B28">
      <w:r>
        <w:t>Advocacy Focus (2021)</w:t>
      </w:r>
      <w:r w:rsidRPr="001F4DA4">
        <w:rPr>
          <w:i/>
          <w:iCs/>
        </w:rPr>
        <w:t xml:space="preserve"> Children and Young People’s Advocacy. </w:t>
      </w:r>
      <w:r>
        <w:t xml:space="preserve">Available at: </w:t>
      </w:r>
      <w:hyperlink r:id="rId5" w:history="1">
        <w:r w:rsidRPr="00C80B20">
          <w:rPr>
            <w:rStyle w:val="Hyperlink"/>
          </w:rPr>
          <w:t>https://www.advocacyfocus.org.uk/children-and-young-peoples-advoc</w:t>
        </w:r>
        <w:r w:rsidRPr="00C80B20">
          <w:rPr>
            <w:rStyle w:val="Hyperlink"/>
          </w:rPr>
          <w:t>a</w:t>
        </w:r>
        <w:r w:rsidRPr="00C80B20">
          <w:rPr>
            <w:rStyle w:val="Hyperlink"/>
          </w:rPr>
          <w:t>cy</w:t>
        </w:r>
      </w:hyperlink>
      <w:r>
        <w:t xml:space="preserve"> (Accessed 21</w:t>
      </w:r>
      <w:r w:rsidRPr="001F4DA4">
        <w:rPr>
          <w:vertAlign w:val="superscript"/>
        </w:rPr>
        <w:t>st</w:t>
      </w:r>
      <w:r>
        <w:t xml:space="preserve"> February 2021).</w:t>
      </w:r>
    </w:p>
    <w:p w14:paraId="14E3E1BD" w14:textId="77777777" w:rsidR="00944AAD" w:rsidRDefault="00944AAD" w:rsidP="00C17B28">
      <w:pPr>
        <w:rPr>
          <w:rFonts w:ascii="Arial" w:hAnsi="Arial" w:cs="Arial"/>
          <w:sz w:val="22"/>
          <w:szCs w:val="22"/>
        </w:rPr>
      </w:pPr>
      <w:r>
        <w:rPr>
          <w:rFonts w:ascii="Arial" w:hAnsi="Arial" w:cs="Arial"/>
          <w:sz w:val="22"/>
          <w:szCs w:val="22"/>
        </w:rPr>
        <w:t xml:space="preserve">Atkinson, M. Jones, M. &amp; Lamont, E. (2007) </w:t>
      </w:r>
      <w:r>
        <w:rPr>
          <w:rFonts w:ascii="Arial" w:hAnsi="Arial" w:cs="Arial"/>
          <w:i/>
          <w:iCs/>
          <w:sz w:val="22"/>
          <w:szCs w:val="22"/>
        </w:rPr>
        <w:t>A</w:t>
      </w:r>
      <w:r w:rsidRPr="001F4DA4">
        <w:rPr>
          <w:rFonts w:ascii="Arial" w:hAnsi="Arial" w:cs="Arial"/>
          <w:i/>
          <w:iCs/>
          <w:sz w:val="22"/>
          <w:szCs w:val="22"/>
        </w:rPr>
        <w:t xml:space="preserve"> </w:t>
      </w:r>
      <w:r>
        <w:rPr>
          <w:rFonts w:ascii="Arial" w:hAnsi="Arial" w:cs="Arial"/>
          <w:i/>
          <w:iCs/>
          <w:sz w:val="22"/>
          <w:szCs w:val="22"/>
        </w:rPr>
        <w:t>R</w:t>
      </w:r>
      <w:r w:rsidRPr="001F4DA4">
        <w:rPr>
          <w:rFonts w:ascii="Arial" w:hAnsi="Arial" w:cs="Arial"/>
          <w:i/>
          <w:iCs/>
          <w:sz w:val="22"/>
          <w:szCs w:val="22"/>
        </w:rPr>
        <w:t xml:space="preserve">eview of the </w:t>
      </w:r>
      <w:r>
        <w:rPr>
          <w:rFonts w:ascii="Arial" w:hAnsi="Arial" w:cs="Arial"/>
          <w:i/>
          <w:iCs/>
          <w:sz w:val="22"/>
          <w:szCs w:val="22"/>
        </w:rPr>
        <w:t>L</w:t>
      </w:r>
      <w:r w:rsidRPr="001F4DA4">
        <w:rPr>
          <w:rFonts w:ascii="Arial" w:hAnsi="Arial" w:cs="Arial"/>
          <w:i/>
          <w:iCs/>
          <w:sz w:val="22"/>
          <w:szCs w:val="22"/>
        </w:rPr>
        <w:t>iterature</w:t>
      </w:r>
      <w:r>
        <w:rPr>
          <w:rFonts w:ascii="Arial" w:hAnsi="Arial" w:cs="Arial"/>
          <w:sz w:val="22"/>
          <w:szCs w:val="22"/>
        </w:rPr>
        <w:t xml:space="preserve">. Available at: </w:t>
      </w:r>
      <w:hyperlink r:id="rId6" w:history="1">
        <w:r w:rsidRPr="00C80B20">
          <w:rPr>
            <w:rStyle w:val="Hyperlink"/>
            <w:rFonts w:ascii="Arial" w:hAnsi="Arial" w:cs="Arial"/>
            <w:sz w:val="22"/>
            <w:szCs w:val="22"/>
          </w:rPr>
          <w:t>https://www.nfer.ac.uk/med</w:t>
        </w:r>
        <w:r w:rsidRPr="00C80B20">
          <w:rPr>
            <w:rStyle w:val="Hyperlink"/>
            <w:rFonts w:ascii="Arial" w:hAnsi="Arial" w:cs="Arial"/>
            <w:sz w:val="22"/>
            <w:szCs w:val="22"/>
          </w:rPr>
          <w:t>i</w:t>
        </w:r>
        <w:r w:rsidRPr="00C80B20">
          <w:rPr>
            <w:rStyle w:val="Hyperlink"/>
            <w:rFonts w:ascii="Arial" w:hAnsi="Arial" w:cs="Arial"/>
            <w:sz w:val="22"/>
            <w:szCs w:val="22"/>
          </w:rPr>
          <w:t>a/2001/mad01.pdf</w:t>
        </w:r>
      </w:hyperlink>
      <w:r>
        <w:rPr>
          <w:rFonts w:ascii="Arial" w:hAnsi="Arial" w:cs="Arial"/>
          <w:sz w:val="22"/>
          <w:szCs w:val="22"/>
        </w:rPr>
        <w:t xml:space="preserve"> (Accessed 24th February 2021). </w:t>
      </w:r>
    </w:p>
    <w:p w14:paraId="0557CF21" w14:textId="77777777" w:rsidR="00944AAD" w:rsidRDefault="00944AAD" w:rsidP="00C17B28">
      <w:pPr>
        <w:rPr>
          <w:color w:val="000000" w:themeColor="text1"/>
        </w:rPr>
      </w:pPr>
      <w:r>
        <w:rPr>
          <w:color w:val="000000" w:themeColor="text1"/>
        </w:rPr>
        <w:t xml:space="preserve">Atkinson, M. Wilkin, A. Stott, A. Doherty, P. &amp; Kinder, K. (2002) Multi-agency Working a Detailed Study. Available at: </w:t>
      </w:r>
      <w:hyperlink r:id="rId7" w:history="1">
        <w:r w:rsidRPr="00C80B20">
          <w:rPr>
            <w:rStyle w:val="Hyperlink"/>
          </w:rPr>
          <w:t>https://www.researchgate.net/profile/Alison-Stott/publication/448275</w:t>
        </w:r>
        <w:r w:rsidRPr="00C80B20">
          <w:rPr>
            <w:rStyle w:val="Hyperlink"/>
          </w:rPr>
          <w:t>6</w:t>
        </w:r>
        <w:r w:rsidRPr="00C80B20">
          <w:rPr>
            <w:rStyle w:val="Hyperlink"/>
          </w:rPr>
          <w:t>1_Multi-Agency_Working_A_Detailed_Study/links/0deec</w:t>
        </w:r>
        <w:r w:rsidRPr="00C80B20">
          <w:rPr>
            <w:rStyle w:val="Hyperlink"/>
          </w:rPr>
          <w:t>5</w:t>
        </w:r>
        <w:r w:rsidRPr="00C80B20">
          <w:rPr>
            <w:rStyle w:val="Hyperlink"/>
          </w:rPr>
          <w:t>236caefb1524000000/Multi-Agency-Working-A-Detailed-Study.pdf</w:t>
        </w:r>
      </w:hyperlink>
      <w:r>
        <w:rPr>
          <w:color w:val="000000" w:themeColor="text1"/>
        </w:rPr>
        <w:t xml:space="preserve"> (Accessed 22</w:t>
      </w:r>
      <w:r w:rsidRPr="001F4DA4">
        <w:rPr>
          <w:color w:val="000000" w:themeColor="text1"/>
          <w:vertAlign w:val="superscript"/>
        </w:rPr>
        <w:t>nd</w:t>
      </w:r>
      <w:r>
        <w:rPr>
          <w:color w:val="000000" w:themeColor="text1"/>
        </w:rPr>
        <w:t xml:space="preserve"> February 2021). </w:t>
      </w:r>
    </w:p>
    <w:p w14:paraId="2EE44E50" w14:textId="6CA787B2" w:rsidR="00944AAD" w:rsidRPr="00944AAD" w:rsidRDefault="00944AAD" w:rsidP="00944AAD">
      <w:pPr>
        <w:jc w:val="both"/>
        <w:rPr>
          <w:rFonts w:ascii="Arial" w:hAnsi="Arial" w:cs="Arial"/>
          <w:sz w:val="22"/>
          <w:szCs w:val="22"/>
        </w:rPr>
      </w:pPr>
      <w:r w:rsidRPr="001F4DA4">
        <w:rPr>
          <w:rFonts w:ascii="Arial" w:hAnsi="Arial" w:cs="Arial"/>
          <w:sz w:val="22"/>
          <w:szCs w:val="22"/>
        </w:rPr>
        <w:t xml:space="preserve">Atkinson, M., Doherty, P. and Kinder, K. (2002) </w:t>
      </w:r>
      <w:r w:rsidRPr="001F4DA4">
        <w:rPr>
          <w:rFonts w:ascii="Arial" w:hAnsi="Arial" w:cs="Arial"/>
          <w:i/>
          <w:sz w:val="22"/>
          <w:szCs w:val="22"/>
        </w:rPr>
        <w:t>Multi Agency Working; models, challenges and key factors</w:t>
      </w:r>
      <w:r w:rsidRPr="001F4DA4">
        <w:rPr>
          <w:rFonts w:ascii="Arial" w:hAnsi="Arial" w:cs="Arial"/>
          <w:sz w:val="22"/>
          <w:szCs w:val="22"/>
        </w:rPr>
        <w:t>. Sough: National Foundation for Educational Research.</w:t>
      </w:r>
      <w:r>
        <w:rPr>
          <w:rFonts w:ascii="Arial" w:hAnsi="Arial" w:cs="Arial"/>
          <w:sz w:val="22"/>
          <w:szCs w:val="22"/>
        </w:rPr>
        <w:br/>
      </w:r>
      <w:r w:rsidRPr="001F4DA4">
        <w:t xml:space="preserve">Berk, L.E. (2000). </w:t>
      </w:r>
      <w:r w:rsidRPr="001F4DA4">
        <w:rPr>
          <w:i/>
          <w:iCs/>
        </w:rPr>
        <w:t xml:space="preserve">Child Development </w:t>
      </w:r>
      <w:r w:rsidRPr="001F4DA4">
        <w:t>(5</w:t>
      </w:r>
      <w:proofErr w:type="spellStart"/>
      <w:r w:rsidRPr="001F4DA4">
        <w:rPr>
          <w:position w:val="6"/>
        </w:rPr>
        <w:t>th</w:t>
      </w:r>
      <w:proofErr w:type="spellEnd"/>
      <w:r w:rsidRPr="001F4DA4">
        <w:rPr>
          <w:position w:val="6"/>
        </w:rPr>
        <w:t xml:space="preserve"> </w:t>
      </w:r>
      <w:r w:rsidRPr="001F4DA4">
        <w:t>ed.). Boston</w:t>
      </w:r>
      <w:r>
        <w:t>.</w:t>
      </w:r>
      <w:r w:rsidRPr="001F4DA4">
        <w:t xml:space="preserve"> </w:t>
      </w:r>
      <w:proofErr w:type="spellStart"/>
      <w:r w:rsidRPr="001F4DA4">
        <w:t>Allyn</w:t>
      </w:r>
      <w:proofErr w:type="spellEnd"/>
      <w:r w:rsidRPr="001F4DA4">
        <w:t xml:space="preserve"> and Bacon. </w:t>
      </w:r>
      <w:r>
        <w:br/>
      </w:r>
      <w:r w:rsidRPr="001F4DA4">
        <w:rPr>
          <w:rFonts w:ascii="StoneSans" w:eastAsia="Times New Roman" w:hAnsi="StoneSans" w:cs="Times New Roman"/>
          <w:lang w:eastAsia="en-GB"/>
        </w:rPr>
        <w:t>Booth, T.</w:t>
      </w:r>
      <w:r>
        <w:rPr>
          <w:rFonts w:ascii="StoneSans" w:eastAsia="Times New Roman" w:hAnsi="StoneSans" w:cs="Times New Roman"/>
          <w:lang w:eastAsia="en-GB"/>
        </w:rPr>
        <w:t xml:space="preserve"> &amp;</w:t>
      </w:r>
      <w:r w:rsidRPr="001F4DA4">
        <w:rPr>
          <w:rFonts w:ascii="StoneSans" w:eastAsia="Times New Roman" w:hAnsi="StoneSans" w:cs="Times New Roman"/>
          <w:lang w:eastAsia="en-GB"/>
        </w:rPr>
        <w:t xml:space="preserve"> Ainscow, M. (2011) </w:t>
      </w:r>
      <w:r w:rsidRPr="001F4DA4">
        <w:rPr>
          <w:rFonts w:ascii="StoneSans" w:eastAsia="Times New Roman" w:hAnsi="StoneSans" w:cs="Times New Roman"/>
          <w:i/>
          <w:iCs/>
          <w:lang w:eastAsia="en-GB"/>
        </w:rPr>
        <w:t xml:space="preserve">Index for Inclusion: developing learning and participation in schools, </w:t>
      </w:r>
      <w:r w:rsidRPr="001F4DA4">
        <w:rPr>
          <w:rFonts w:ascii="StoneSans" w:eastAsia="Times New Roman" w:hAnsi="StoneSans" w:cs="Times New Roman"/>
          <w:lang w:eastAsia="en-GB"/>
        </w:rPr>
        <w:t>Bristol, CSIE.</w:t>
      </w:r>
      <w:r>
        <w:rPr>
          <w:rFonts w:ascii="Times New Roman" w:eastAsia="Times New Roman" w:hAnsi="Times New Roman" w:cs="Times New Roman"/>
          <w:lang w:eastAsia="en-GB"/>
        </w:rPr>
        <w:br/>
      </w:r>
      <w:r>
        <w:t>Bridgend Council (2021)</w:t>
      </w:r>
      <w:r w:rsidRPr="001F4DA4">
        <w:rPr>
          <w:i/>
          <w:iCs/>
        </w:rPr>
        <w:t xml:space="preserve"> Multi-Agency Safeguarding Hub (MASH).</w:t>
      </w:r>
      <w:r>
        <w:t xml:space="preserve"> Available at: </w:t>
      </w:r>
      <w:hyperlink r:id="rId8" w:history="1">
        <w:r w:rsidRPr="00C80B20">
          <w:rPr>
            <w:rStyle w:val="Hyperlink"/>
          </w:rPr>
          <w:t>https://www.bridgend.gov.u</w:t>
        </w:r>
        <w:r w:rsidRPr="00C80B20">
          <w:rPr>
            <w:rStyle w:val="Hyperlink"/>
          </w:rPr>
          <w:t>k</w:t>
        </w:r>
        <w:r w:rsidRPr="00C80B20">
          <w:rPr>
            <w:rStyle w:val="Hyperlink"/>
          </w:rPr>
          <w:t>/residents/social-care-and-wellbeing/multi-agency-safeguarding-hub-mash/</w:t>
        </w:r>
      </w:hyperlink>
      <w:r>
        <w:t xml:space="preserve"> (Accessed 27</w:t>
      </w:r>
      <w:r w:rsidRPr="001F4DA4">
        <w:rPr>
          <w:vertAlign w:val="superscript"/>
        </w:rPr>
        <w:t>th</w:t>
      </w:r>
      <w:r>
        <w:t xml:space="preserve"> February 2021).</w:t>
      </w:r>
    </w:p>
    <w:p w14:paraId="079D2171" w14:textId="77777777" w:rsidR="00944AAD" w:rsidRPr="00EA5B75" w:rsidRDefault="00944AAD" w:rsidP="00C17B28">
      <w:pPr>
        <w:rPr>
          <w:color w:val="FF0000"/>
        </w:rPr>
      </w:pPr>
      <w:r>
        <w:rPr>
          <w:color w:val="000000" w:themeColor="text1"/>
        </w:rPr>
        <w:t xml:space="preserve">British Youth Council (2016) </w:t>
      </w:r>
      <w:r w:rsidRPr="001F4DA4">
        <w:rPr>
          <w:i/>
          <w:iCs/>
          <w:color w:val="000000" w:themeColor="text1"/>
        </w:rPr>
        <w:t>About us.</w:t>
      </w:r>
      <w:r>
        <w:rPr>
          <w:color w:val="000000" w:themeColor="text1"/>
        </w:rPr>
        <w:t xml:space="preserve"> Available at: </w:t>
      </w:r>
      <w:hyperlink r:id="rId9" w:history="1">
        <w:r w:rsidRPr="00C80B20">
          <w:rPr>
            <w:rStyle w:val="Hyperlink"/>
          </w:rPr>
          <w:t>https://www.</w:t>
        </w:r>
        <w:r w:rsidRPr="00C80B20">
          <w:rPr>
            <w:rStyle w:val="Hyperlink"/>
          </w:rPr>
          <w:t>b</w:t>
        </w:r>
        <w:r w:rsidRPr="00C80B20">
          <w:rPr>
            <w:rStyle w:val="Hyperlink"/>
          </w:rPr>
          <w:t>yc.org.uk/uk/uk-youth-parliament/abo</w:t>
        </w:r>
        <w:r w:rsidRPr="00C80B20">
          <w:rPr>
            <w:rStyle w:val="Hyperlink"/>
          </w:rPr>
          <w:t>u</w:t>
        </w:r>
        <w:r w:rsidRPr="00C80B20">
          <w:rPr>
            <w:rStyle w:val="Hyperlink"/>
          </w:rPr>
          <w:t>t-us</w:t>
        </w:r>
      </w:hyperlink>
      <w:r>
        <w:rPr>
          <w:color w:val="FF0000"/>
        </w:rPr>
        <w:t xml:space="preserve"> </w:t>
      </w:r>
      <w:r w:rsidRPr="001F4DA4">
        <w:rPr>
          <w:color w:val="000000" w:themeColor="text1"/>
        </w:rPr>
        <w:t>(Accessed 27</w:t>
      </w:r>
      <w:r w:rsidRPr="001F4DA4">
        <w:rPr>
          <w:color w:val="000000" w:themeColor="text1"/>
          <w:vertAlign w:val="superscript"/>
        </w:rPr>
        <w:t>th</w:t>
      </w:r>
      <w:r w:rsidRPr="001F4DA4">
        <w:rPr>
          <w:color w:val="000000" w:themeColor="text1"/>
        </w:rPr>
        <w:t xml:space="preserve"> February 2021). </w:t>
      </w:r>
    </w:p>
    <w:p w14:paraId="32189F61" w14:textId="77777777" w:rsidR="00C80C59" w:rsidRPr="00C80C59" w:rsidRDefault="00C80C59" w:rsidP="00C17B28">
      <w:r w:rsidRPr="00C80C59">
        <w:t xml:space="preserve">Brotherton, G. Davies, H. &amp; McGillivray, G. (2010) </w:t>
      </w:r>
      <w:r w:rsidRPr="00C80C59">
        <w:rPr>
          <w:i/>
          <w:iCs/>
        </w:rPr>
        <w:t xml:space="preserve">Working with Children, Young People and Families, </w:t>
      </w:r>
      <w:r w:rsidRPr="00C80C59">
        <w:t>London: Sage.</w:t>
      </w:r>
    </w:p>
    <w:p w14:paraId="75A70FF8" w14:textId="77777777" w:rsidR="00944AAD" w:rsidRDefault="00944AAD" w:rsidP="00C17B28">
      <w:pPr>
        <w:rPr>
          <w:color w:val="000000" w:themeColor="text1"/>
        </w:rPr>
      </w:pPr>
      <w:r>
        <w:rPr>
          <w:color w:val="000000" w:themeColor="text1"/>
        </w:rPr>
        <w:t xml:space="preserve">Child Commissioner Wales (2021) </w:t>
      </w:r>
      <w:r w:rsidRPr="001F4DA4">
        <w:rPr>
          <w:i/>
          <w:iCs/>
          <w:color w:val="000000" w:themeColor="text1"/>
        </w:rPr>
        <w:t>Annual Report</w:t>
      </w:r>
      <w:r>
        <w:rPr>
          <w:i/>
          <w:iCs/>
          <w:color w:val="000000" w:themeColor="text1"/>
        </w:rPr>
        <w:t xml:space="preserve">. </w:t>
      </w:r>
      <w:r>
        <w:rPr>
          <w:color w:val="000000" w:themeColor="text1"/>
        </w:rPr>
        <w:t xml:space="preserve">Available at: </w:t>
      </w:r>
      <w:hyperlink r:id="rId10" w:history="1">
        <w:r w:rsidRPr="00C80B20">
          <w:rPr>
            <w:rStyle w:val="Hyperlink"/>
          </w:rPr>
          <w:t>https://www.childcomwales.org.uk/wp-content/upl</w:t>
        </w:r>
        <w:r w:rsidRPr="00C80B20">
          <w:rPr>
            <w:rStyle w:val="Hyperlink"/>
          </w:rPr>
          <w:t>o</w:t>
        </w:r>
        <w:r w:rsidRPr="00C80B20">
          <w:rPr>
            <w:rStyle w:val="Hyperlink"/>
          </w:rPr>
          <w:t>ads/2020/10/Annual-Report-2019-20.pdf</w:t>
        </w:r>
      </w:hyperlink>
      <w:r>
        <w:rPr>
          <w:color w:val="000000" w:themeColor="text1"/>
        </w:rPr>
        <w:t xml:space="preserve"> (Accessed 27</w:t>
      </w:r>
      <w:r w:rsidRPr="001F4DA4">
        <w:rPr>
          <w:color w:val="000000" w:themeColor="text1"/>
          <w:vertAlign w:val="superscript"/>
        </w:rPr>
        <w:t>th</w:t>
      </w:r>
      <w:r>
        <w:rPr>
          <w:color w:val="000000" w:themeColor="text1"/>
        </w:rPr>
        <w:t xml:space="preserve"> February 2021). </w:t>
      </w:r>
    </w:p>
    <w:p w14:paraId="251CA517" w14:textId="77777777" w:rsidR="00944AAD" w:rsidRPr="001F4DA4" w:rsidRDefault="00944AAD" w:rsidP="00C17B28">
      <w:pPr>
        <w:rPr>
          <w:color w:val="000000" w:themeColor="text1"/>
        </w:rPr>
      </w:pPr>
      <w:r>
        <w:rPr>
          <w:color w:val="000000" w:themeColor="text1"/>
        </w:rPr>
        <w:t xml:space="preserve">Children &amp; Young People’s Services Committees (2016) </w:t>
      </w:r>
      <w:r w:rsidRPr="001F4DA4">
        <w:rPr>
          <w:i/>
          <w:iCs/>
          <w:color w:val="000000" w:themeColor="text1"/>
        </w:rPr>
        <w:t>Challenges of Interagency Working</w:t>
      </w:r>
      <w:r>
        <w:rPr>
          <w:color w:val="000000" w:themeColor="text1"/>
        </w:rPr>
        <w:t xml:space="preserve">. Available at: </w:t>
      </w:r>
      <w:hyperlink r:id="rId11" w:history="1">
        <w:r w:rsidRPr="00C80B20">
          <w:rPr>
            <w:rStyle w:val="Hyperlink"/>
          </w:rPr>
          <w:t>https://www.cypsc.ie/_fileupload/Documents/Resources/Presentations/Challenges-of-Interagency-Working.p</w:t>
        </w:r>
        <w:r w:rsidRPr="00C80B20">
          <w:rPr>
            <w:rStyle w:val="Hyperlink"/>
          </w:rPr>
          <w:t>d</w:t>
        </w:r>
        <w:r w:rsidRPr="00C80B20">
          <w:rPr>
            <w:rStyle w:val="Hyperlink"/>
          </w:rPr>
          <w:t>f</w:t>
        </w:r>
      </w:hyperlink>
      <w:r>
        <w:rPr>
          <w:color w:val="FF0000"/>
        </w:rPr>
        <w:t xml:space="preserve"> </w:t>
      </w:r>
      <w:r>
        <w:rPr>
          <w:color w:val="000000" w:themeColor="text1"/>
        </w:rPr>
        <w:t xml:space="preserve">(Accessed 24th February 2021). </w:t>
      </w:r>
    </w:p>
    <w:p w14:paraId="56F630E8" w14:textId="77777777" w:rsidR="00944AAD" w:rsidRDefault="00944AAD" w:rsidP="00C17B28">
      <w:pPr>
        <w:rPr>
          <w:color w:val="000000" w:themeColor="text1"/>
        </w:rPr>
      </w:pPr>
      <w:r>
        <w:rPr>
          <w:color w:val="000000" w:themeColor="text1"/>
        </w:rPr>
        <w:t xml:space="preserve">Children in Wales (2014) </w:t>
      </w:r>
      <w:r w:rsidRPr="001F4DA4">
        <w:rPr>
          <w:i/>
          <w:iCs/>
          <w:color w:val="000000" w:themeColor="text1"/>
        </w:rPr>
        <w:t>Advocacy.</w:t>
      </w:r>
      <w:r>
        <w:rPr>
          <w:color w:val="000000" w:themeColor="text1"/>
        </w:rPr>
        <w:t xml:space="preserve"> Available at: </w:t>
      </w:r>
      <w:hyperlink r:id="rId12" w:history="1">
        <w:r w:rsidRPr="00C80B20">
          <w:rPr>
            <w:rStyle w:val="Hyperlink"/>
          </w:rPr>
          <w:t>https://www.childreninwales</w:t>
        </w:r>
        <w:r w:rsidRPr="00C80B20">
          <w:rPr>
            <w:rStyle w:val="Hyperlink"/>
          </w:rPr>
          <w:t>.</w:t>
        </w:r>
        <w:r w:rsidRPr="00C80B20">
          <w:rPr>
            <w:rStyle w:val="Hyperlink"/>
          </w:rPr>
          <w:t>org.uk/our-work/advocacy/</w:t>
        </w:r>
      </w:hyperlink>
      <w:r>
        <w:rPr>
          <w:color w:val="000000" w:themeColor="text1"/>
        </w:rPr>
        <w:t xml:space="preserve"> (Accessed 27h February 2021).</w:t>
      </w:r>
    </w:p>
    <w:p w14:paraId="3DBF0E0C" w14:textId="77777777" w:rsidR="00944AAD" w:rsidRDefault="00944AAD" w:rsidP="00C17B28">
      <w:r>
        <w:t xml:space="preserve">Children’s Commissioner for Wales (2021) </w:t>
      </w:r>
      <w:r w:rsidRPr="001F4DA4">
        <w:rPr>
          <w:i/>
          <w:iCs/>
        </w:rPr>
        <w:t>UNCRC.</w:t>
      </w:r>
      <w:r>
        <w:t xml:space="preserve"> Available at: </w:t>
      </w:r>
      <w:hyperlink r:id="rId13" w:history="1">
        <w:r w:rsidRPr="00C80B20">
          <w:rPr>
            <w:rStyle w:val="Hyperlink"/>
          </w:rPr>
          <w:t>https://www.child</w:t>
        </w:r>
        <w:r w:rsidRPr="00C80B20">
          <w:rPr>
            <w:rStyle w:val="Hyperlink"/>
          </w:rPr>
          <w:t>c</w:t>
        </w:r>
        <w:r w:rsidRPr="00C80B20">
          <w:rPr>
            <w:rStyle w:val="Hyperlink"/>
          </w:rPr>
          <w:t>omwales.org.uk/uncrc-childrens-rights/uncrc/</w:t>
        </w:r>
      </w:hyperlink>
      <w:r>
        <w:t xml:space="preserve"> (Accessed 16</w:t>
      </w:r>
      <w:r w:rsidRPr="001F4DA4">
        <w:rPr>
          <w:vertAlign w:val="superscript"/>
        </w:rPr>
        <w:t>th</w:t>
      </w:r>
      <w:r>
        <w:t xml:space="preserve"> February 2021). </w:t>
      </w:r>
    </w:p>
    <w:p w14:paraId="658AAD10" w14:textId="77777777" w:rsidR="00944AAD" w:rsidRDefault="00944AAD" w:rsidP="00C17B28">
      <w:r>
        <w:t xml:space="preserve">Children’s Workforce Development Council (2009) </w:t>
      </w:r>
      <w:r w:rsidRPr="001F4DA4">
        <w:rPr>
          <w:i/>
          <w:iCs/>
        </w:rPr>
        <w:t>The Team Around the Child (TAC) and Lead Professional.</w:t>
      </w:r>
      <w:r>
        <w:t xml:space="preserve"> Available at: </w:t>
      </w:r>
      <w:hyperlink r:id="rId14" w:history="1">
        <w:r w:rsidRPr="00C80B20">
          <w:rPr>
            <w:rStyle w:val="Hyperlink"/>
          </w:rPr>
          <w:t>http://complexneeds.org.uk/modules/Module</w:t>
        </w:r>
        <w:r w:rsidRPr="00C80B20">
          <w:rPr>
            <w:rStyle w:val="Hyperlink"/>
          </w:rPr>
          <w:t>-</w:t>
        </w:r>
        <w:r w:rsidRPr="00C80B20">
          <w:rPr>
            <w:rStyle w:val="Hyperlink"/>
          </w:rPr>
          <w:t>3.3-Promoting-positive-behaviour---maintaining-positive-relationships/All/downloads/m11p130d/LP_Practitioners_Guide.pdf</w:t>
        </w:r>
      </w:hyperlink>
      <w:r>
        <w:t xml:space="preserve"> (Accessed 10h February 2021). </w:t>
      </w:r>
    </w:p>
    <w:p w14:paraId="1CBC77A4" w14:textId="742B28B3" w:rsidR="00944AAD" w:rsidRPr="00944AAD" w:rsidRDefault="00944AAD" w:rsidP="00944AAD">
      <w:pPr>
        <w:pStyle w:val="NormalWeb"/>
        <w:rPr>
          <w:rFonts w:asciiTheme="minorHAnsi" w:hAnsiTheme="minorHAnsi"/>
        </w:rPr>
      </w:pPr>
      <w:r w:rsidRPr="001F4DA4">
        <w:rPr>
          <w:rFonts w:asciiTheme="minorHAnsi" w:hAnsiTheme="minorHAnsi"/>
        </w:rPr>
        <w:t xml:space="preserve">Davies, J. (2017) </w:t>
      </w:r>
      <w:r w:rsidRPr="001F4DA4">
        <w:rPr>
          <w:rFonts w:asciiTheme="minorHAnsi" w:hAnsiTheme="minorHAnsi" w:cs="Arial"/>
          <w:i/>
          <w:iCs/>
        </w:rPr>
        <w:t xml:space="preserve">The Social Model of Disability. </w:t>
      </w:r>
      <w:r w:rsidRPr="001F4DA4">
        <w:rPr>
          <w:rFonts w:asciiTheme="minorHAnsi" w:hAnsiTheme="minorHAnsi"/>
        </w:rPr>
        <w:t xml:space="preserve">Available at: </w:t>
      </w:r>
      <w:r w:rsidRPr="001F4DA4">
        <w:rPr>
          <w:rFonts w:asciiTheme="minorHAnsi" w:hAnsiTheme="minorHAnsi"/>
          <w:color w:val="0260BF"/>
        </w:rPr>
        <w:t xml:space="preserve">https://books.google.co.uk/books?hl=en&amp;lr=&amp;id=aiQlDwAAQBAJ&amp;oi=fnd&amp;pg=PA 195&amp;dq=medical+and+social+model&amp;ots=TADl9XFGsX&amp;sig=7fmfF1Kng0W68w </w:t>
      </w:r>
      <w:proofErr w:type="spellStart"/>
      <w:r w:rsidRPr="001F4DA4">
        <w:rPr>
          <w:rFonts w:asciiTheme="minorHAnsi" w:hAnsiTheme="minorHAnsi"/>
          <w:color w:val="0260BF"/>
        </w:rPr>
        <w:t>TlvrXNajPKQhQ#v</w:t>
      </w:r>
      <w:proofErr w:type="spellEnd"/>
      <w:r w:rsidRPr="001F4DA4">
        <w:rPr>
          <w:rFonts w:asciiTheme="minorHAnsi" w:hAnsiTheme="minorHAnsi"/>
          <w:color w:val="0260BF"/>
        </w:rPr>
        <w:t>=</w:t>
      </w:r>
      <w:proofErr w:type="spellStart"/>
      <w:r w:rsidRPr="001F4DA4">
        <w:rPr>
          <w:rFonts w:asciiTheme="minorHAnsi" w:hAnsiTheme="minorHAnsi"/>
          <w:color w:val="0260BF"/>
        </w:rPr>
        <w:t>onepage&amp;q</w:t>
      </w:r>
      <w:proofErr w:type="spellEnd"/>
      <w:r w:rsidRPr="001F4DA4">
        <w:rPr>
          <w:rFonts w:asciiTheme="minorHAnsi" w:hAnsiTheme="minorHAnsi"/>
          <w:color w:val="0260BF"/>
        </w:rPr>
        <w:t>=medical%20and%20social%20model&amp;f=false</w:t>
      </w:r>
      <w:r>
        <w:rPr>
          <w:rFonts w:asciiTheme="minorHAnsi" w:hAnsiTheme="minorHAnsi"/>
          <w:color w:val="0260BF"/>
        </w:rPr>
        <w:t xml:space="preserve"> </w:t>
      </w:r>
      <w:r w:rsidRPr="001F4DA4">
        <w:rPr>
          <w:rFonts w:asciiTheme="minorHAnsi" w:hAnsiTheme="minorHAnsi"/>
          <w:color w:val="000000" w:themeColor="text1"/>
        </w:rPr>
        <w:t>(Accessed: 24</w:t>
      </w:r>
      <w:r w:rsidRPr="001F4DA4">
        <w:rPr>
          <w:rFonts w:asciiTheme="minorHAnsi" w:hAnsiTheme="minorHAnsi"/>
          <w:color w:val="000000" w:themeColor="text1"/>
          <w:vertAlign w:val="superscript"/>
        </w:rPr>
        <w:t>th</w:t>
      </w:r>
      <w:r w:rsidRPr="001F4DA4">
        <w:rPr>
          <w:rFonts w:asciiTheme="minorHAnsi" w:hAnsiTheme="minorHAnsi"/>
          <w:color w:val="000000" w:themeColor="text1"/>
        </w:rPr>
        <w:t xml:space="preserve"> February 2021).  </w:t>
      </w:r>
      <w:r>
        <w:rPr>
          <w:rFonts w:asciiTheme="minorHAnsi" w:hAnsiTheme="minorHAnsi"/>
        </w:rPr>
        <w:br/>
      </w:r>
      <w:r w:rsidRPr="001F4DA4">
        <w:rPr>
          <w:rFonts w:ascii="ArialMT" w:hAnsi="ArialMT"/>
        </w:rPr>
        <w:lastRenderedPageBreak/>
        <w:t xml:space="preserve">Davies, L. J. (2017) </w:t>
      </w:r>
      <w:r w:rsidRPr="001F4DA4">
        <w:rPr>
          <w:rFonts w:ascii="Arial" w:hAnsi="Arial" w:cs="Arial"/>
          <w:i/>
          <w:iCs/>
          <w:color w:val="444444"/>
        </w:rPr>
        <w:t>The Disability Studies Reader. 5</w:t>
      </w:r>
      <w:proofErr w:type="spellStart"/>
      <w:r w:rsidRPr="001F4DA4">
        <w:rPr>
          <w:rFonts w:ascii="Arial" w:hAnsi="Arial" w:cs="Arial"/>
          <w:i/>
          <w:iCs/>
          <w:color w:val="444444"/>
          <w:position w:val="8"/>
          <w:sz w:val="16"/>
          <w:szCs w:val="16"/>
        </w:rPr>
        <w:t>th</w:t>
      </w:r>
      <w:proofErr w:type="spellEnd"/>
      <w:r w:rsidRPr="001F4DA4">
        <w:rPr>
          <w:rFonts w:ascii="Arial" w:hAnsi="Arial" w:cs="Arial"/>
          <w:i/>
          <w:iCs/>
          <w:color w:val="444444"/>
          <w:position w:val="8"/>
          <w:sz w:val="16"/>
          <w:szCs w:val="16"/>
        </w:rPr>
        <w:t xml:space="preserve"> </w:t>
      </w:r>
      <w:proofErr w:type="spellStart"/>
      <w:r w:rsidRPr="001F4DA4">
        <w:rPr>
          <w:rFonts w:ascii="Arial" w:hAnsi="Arial" w:cs="Arial"/>
          <w:i/>
          <w:iCs/>
          <w:color w:val="444444"/>
        </w:rPr>
        <w:t>edn</w:t>
      </w:r>
      <w:proofErr w:type="spellEnd"/>
      <w:r w:rsidRPr="001F4DA4">
        <w:rPr>
          <w:rFonts w:ascii="Arial" w:hAnsi="Arial" w:cs="Arial"/>
          <w:i/>
          <w:iCs/>
          <w:color w:val="444444"/>
        </w:rPr>
        <w:t>. New York: R</w:t>
      </w:r>
      <w:r w:rsidRPr="001F4DA4">
        <w:rPr>
          <w:rFonts w:ascii="ArialMT" w:hAnsi="ArialMT"/>
          <w:color w:val="444444"/>
        </w:rPr>
        <w:t>outledge.</w:t>
      </w:r>
      <w:r>
        <w:t xml:space="preserve"> </w:t>
      </w:r>
      <w:r w:rsidRPr="001F4DA4">
        <w:rPr>
          <w:rFonts w:ascii="ArialMT" w:hAnsi="ArialMT"/>
          <w:color w:val="444444"/>
        </w:rPr>
        <w:t xml:space="preserve">EHRC (2010) </w:t>
      </w:r>
      <w:r w:rsidRPr="001F4DA4">
        <w:rPr>
          <w:rFonts w:ascii="Arial" w:hAnsi="Arial" w:cs="Arial"/>
          <w:i/>
          <w:iCs/>
          <w:color w:val="444444"/>
        </w:rPr>
        <w:t xml:space="preserve">What is the Equality Act? </w:t>
      </w:r>
      <w:r w:rsidRPr="001F4DA4">
        <w:rPr>
          <w:rFonts w:ascii="ArialMT" w:hAnsi="ArialMT"/>
          <w:color w:val="444444"/>
        </w:rPr>
        <w:t xml:space="preserve">Available at </w:t>
      </w:r>
      <w:r w:rsidRPr="001F4DA4">
        <w:rPr>
          <w:rFonts w:ascii="ArialMT" w:hAnsi="ArialMT"/>
          <w:color w:val="0260BF"/>
        </w:rPr>
        <w:t xml:space="preserve">https://www.equalityhumanrights.com/en/equality-act/equality-act-2010 </w:t>
      </w:r>
      <w:r w:rsidRPr="001F4DA4">
        <w:rPr>
          <w:rFonts w:ascii="ArialMT" w:hAnsi="ArialMT"/>
        </w:rPr>
        <w:t>(Accessed:</w:t>
      </w:r>
      <w:r>
        <w:rPr>
          <w:rFonts w:ascii="ArialMT" w:hAnsi="ArialMT"/>
        </w:rPr>
        <w:t>24</w:t>
      </w:r>
      <w:r w:rsidRPr="001F4DA4">
        <w:rPr>
          <w:rFonts w:ascii="ArialMT" w:hAnsi="ArialMT"/>
          <w:vertAlign w:val="superscript"/>
        </w:rPr>
        <w:t>th</w:t>
      </w:r>
      <w:r>
        <w:rPr>
          <w:rFonts w:ascii="ArialMT" w:hAnsi="ArialMT"/>
        </w:rPr>
        <w:t xml:space="preserve"> February</w:t>
      </w:r>
      <w:r w:rsidRPr="001F4DA4">
        <w:rPr>
          <w:rFonts w:ascii="ArialMT" w:hAnsi="ArialMT"/>
        </w:rPr>
        <w:t xml:space="preserve">). </w:t>
      </w:r>
      <w:r>
        <w:rPr>
          <w:rFonts w:ascii="ArialMT" w:hAnsi="ArialMT"/>
        </w:rPr>
        <w:br/>
      </w:r>
      <w:r>
        <w:t xml:space="preserve">Estyn (2011) </w:t>
      </w:r>
      <w:r w:rsidRPr="001F4DA4">
        <w:rPr>
          <w:i/>
          <w:iCs/>
        </w:rPr>
        <w:t>Tackling poverty and disadvantage in schools:</w:t>
      </w:r>
      <w:r>
        <w:t xml:space="preserve"> working with the community and other services. Available at: </w:t>
      </w:r>
      <w:hyperlink r:id="rId15" w:history="1">
        <w:r w:rsidRPr="00C80B20">
          <w:rPr>
            <w:rStyle w:val="Hyperlink"/>
          </w:rPr>
          <w:t>https://www.estyn.gov.wales/system/files/2020-07/Tackling%2</w:t>
        </w:r>
        <w:r w:rsidRPr="00C80B20">
          <w:rPr>
            <w:rStyle w:val="Hyperlink"/>
          </w:rPr>
          <w:t>5</w:t>
        </w:r>
        <w:r w:rsidRPr="00C80B20">
          <w:rPr>
            <w:rStyle w:val="Hyperlink"/>
          </w:rPr>
          <w:t>20poverty%2520and%2520disadvantage%2520in%2520schools%253A%2520%2520working%2520with%2520the%2520community%2520and%2520other%2520services%2520-%2520July%25202011.pdf</w:t>
        </w:r>
      </w:hyperlink>
      <w:r>
        <w:t xml:space="preserve"> (Accessed 25</w:t>
      </w:r>
      <w:r w:rsidRPr="001F4DA4">
        <w:rPr>
          <w:vertAlign w:val="superscript"/>
        </w:rPr>
        <w:t>th</w:t>
      </w:r>
      <w:r>
        <w:t xml:space="preserve"> February 2021).</w:t>
      </w:r>
    </w:p>
    <w:p w14:paraId="054688CD" w14:textId="77777777" w:rsidR="00944AAD" w:rsidRDefault="00944AAD" w:rsidP="00C17B28">
      <w:r>
        <w:t xml:space="preserve">Estyn (2019) </w:t>
      </w:r>
      <w:r w:rsidRPr="001F4DA4">
        <w:rPr>
          <w:i/>
          <w:iCs/>
        </w:rPr>
        <w:t>The strength of working together.</w:t>
      </w:r>
      <w:r>
        <w:t xml:space="preserve"> Available at: </w:t>
      </w:r>
      <w:hyperlink r:id="rId16" w:history="1">
        <w:r w:rsidRPr="00C80B20">
          <w:rPr>
            <w:rStyle w:val="Hyperlink"/>
          </w:rPr>
          <w:t>https://www.estyn.gov.wales/effectiv</w:t>
        </w:r>
        <w:r w:rsidRPr="00C80B20">
          <w:rPr>
            <w:rStyle w:val="Hyperlink"/>
          </w:rPr>
          <w:t>e</w:t>
        </w:r>
        <w:r w:rsidRPr="00C80B20">
          <w:rPr>
            <w:rStyle w:val="Hyperlink"/>
          </w:rPr>
          <w:t>-practice/strength-working-together</w:t>
        </w:r>
      </w:hyperlink>
      <w:r>
        <w:t xml:space="preserve"> (Accessed 25</w:t>
      </w:r>
      <w:r w:rsidRPr="001F4DA4">
        <w:rPr>
          <w:vertAlign w:val="superscript"/>
        </w:rPr>
        <w:t>th</w:t>
      </w:r>
      <w:r>
        <w:t xml:space="preserve"> February 2021).</w:t>
      </w:r>
    </w:p>
    <w:p w14:paraId="7DFAD91D" w14:textId="77777777" w:rsidR="00944AAD" w:rsidRDefault="00944AAD" w:rsidP="00C17B28">
      <w:r>
        <w:t xml:space="preserve">Estyn (2020) </w:t>
      </w:r>
      <w:r w:rsidRPr="001F4DA4">
        <w:rPr>
          <w:i/>
          <w:iCs/>
        </w:rPr>
        <w:t>Using Person Centred Planning across the school.</w:t>
      </w:r>
      <w:r>
        <w:t xml:space="preserve"> Available at: </w:t>
      </w:r>
      <w:hyperlink r:id="rId17" w:history="1">
        <w:r w:rsidRPr="00C80B20">
          <w:rPr>
            <w:rStyle w:val="Hyperlink"/>
          </w:rPr>
          <w:t>https://www.estyn.gov.wales/effective-practice/using-p</w:t>
        </w:r>
        <w:r w:rsidRPr="00C80B20">
          <w:rPr>
            <w:rStyle w:val="Hyperlink"/>
          </w:rPr>
          <w:t>e</w:t>
        </w:r>
        <w:r w:rsidRPr="00C80B20">
          <w:rPr>
            <w:rStyle w:val="Hyperlink"/>
          </w:rPr>
          <w:t>rson-centred-planning-across-school</w:t>
        </w:r>
      </w:hyperlink>
      <w:r>
        <w:t xml:space="preserve"> (Accessed 25</w:t>
      </w:r>
      <w:r w:rsidRPr="001F4DA4">
        <w:rPr>
          <w:vertAlign w:val="superscript"/>
        </w:rPr>
        <w:t>th</w:t>
      </w:r>
      <w:r>
        <w:t xml:space="preserve"> February 2021). </w:t>
      </w:r>
    </w:p>
    <w:p w14:paraId="1B683A07" w14:textId="77777777" w:rsidR="00944AAD" w:rsidRDefault="00944AAD" w:rsidP="00C17B28">
      <w:pPr>
        <w:rPr>
          <w:color w:val="000000" w:themeColor="text1"/>
        </w:rPr>
      </w:pPr>
      <w:r>
        <w:rPr>
          <w:color w:val="000000" w:themeColor="text1"/>
        </w:rPr>
        <w:t xml:space="preserve">Family Information Service Carmarthen (2021) </w:t>
      </w:r>
      <w:r w:rsidRPr="001F4DA4">
        <w:rPr>
          <w:i/>
          <w:iCs/>
          <w:color w:val="000000" w:themeColor="text1"/>
        </w:rPr>
        <w:t>Team Around the Family</w:t>
      </w:r>
      <w:r>
        <w:rPr>
          <w:i/>
          <w:iCs/>
          <w:color w:val="000000" w:themeColor="text1"/>
        </w:rPr>
        <w:t xml:space="preserve">. </w:t>
      </w:r>
      <w:r>
        <w:rPr>
          <w:color w:val="000000" w:themeColor="text1"/>
        </w:rPr>
        <w:t xml:space="preserve">Available at: </w:t>
      </w:r>
      <w:hyperlink r:id="rId18" w:history="1">
        <w:r w:rsidRPr="00C80B20">
          <w:rPr>
            <w:rStyle w:val="Hyperlink"/>
          </w:rPr>
          <w:t>https:</w:t>
        </w:r>
        <w:r w:rsidRPr="00C80B20">
          <w:rPr>
            <w:rStyle w:val="Hyperlink"/>
          </w:rPr>
          <w:t>/</w:t>
        </w:r>
        <w:r w:rsidRPr="00C80B20">
          <w:rPr>
            <w:rStyle w:val="Hyperlink"/>
          </w:rPr>
          <w:t>/fis.carmarthenshire</w:t>
        </w:r>
        <w:r w:rsidRPr="00C80B20">
          <w:rPr>
            <w:rStyle w:val="Hyperlink"/>
          </w:rPr>
          <w:t>.</w:t>
        </w:r>
        <w:r w:rsidRPr="00C80B20">
          <w:rPr>
            <w:rStyle w:val="Hyperlink"/>
          </w:rPr>
          <w:t>gov.wales</w:t>
        </w:r>
      </w:hyperlink>
      <w:r>
        <w:rPr>
          <w:color w:val="000000" w:themeColor="text1"/>
        </w:rPr>
        <w:t xml:space="preserve"> (Accessed 15</w:t>
      </w:r>
      <w:r w:rsidRPr="001F4DA4">
        <w:rPr>
          <w:color w:val="000000" w:themeColor="text1"/>
          <w:vertAlign w:val="superscript"/>
        </w:rPr>
        <w:t>th</w:t>
      </w:r>
      <w:r>
        <w:rPr>
          <w:color w:val="000000" w:themeColor="text1"/>
        </w:rPr>
        <w:t xml:space="preserve"> February 2021). </w:t>
      </w:r>
    </w:p>
    <w:p w14:paraId="0886E834" w14:textId="77777777" w:rsidR="00944AAD" w:rsidRPr="001F4DA4" w:rsidRDefault="00944AAD" w:rsidP="00C17B28">
      <w:pPr>
        <w:rPr>
          <w:color w:val="000000" w:themeColor="text1"/>
        </w:rPr>
      </w:pPr>
      <w:r>
        <w:rPr>
          <w:color w:val="000000" w:themeColor="text1"/>
        </w:rPr>
        <w:t xml:space="preserve">Godwin, S, A. &amp; O’Neil, K, K. (2015) </w:t>
      </w:r>
      <w:r w:rsidRPr="001F4DA4">
        <w:rPr>
          <w:i/>
          <w:iCs/>
          <w:color w:val="000000" w:themeColor="text1"/>
        </w:rPr>
        <w:t>Child Social Development in Context:</w:t>
      </w:r>
      <w:r>
        <w:rPr>
          <w:color w:val="000000" w:themeColor="text1"/>
        </w:rPr>
        <w:t xml:space="preserve"> An Examination of Some Propositions in Bronfenbrenner’s Bioecological Theory. Available at:</w:t>
      </w:r>
      <w:r>
        <w:rPr>
          <w:color w:val="FF0000"/>
        </w:rPr>
        <w:t xml:space="preserve"> </w:t>
      </w:r>
      <w:hyperlink r:id="rId19" w:history="1">
        <w:r w:rsidRPr="00C80B20">
          <w:rPr>
            <w:rStyle w:val="Hyperlink"/>
          </w:rPr>
          <w:t>https://journals.sagepub.com/doi/pdf/10.1177/21582</w:t>
        </w:r>
        <w:r w:rsidRPr="00C80B20">
          <w:rPr>
            <w:rStyle w:val="Hyperlink"/>
          </w:rPr>
          <w:t>4</w:t>
        </w:r>
        <w:r w:rsidRPr="00C80B20">
          <w:rPr>
            <w:rStyle w:val="Hyperlink"/>
          </w:rPr>
          <w:t>4015590840</w:t>
        </w:r>
      </w:hyperlink>
      <w:r>
        <w:rPr>
          <w:color w:val="FF0000"/>
        </w:rPr>
        <w:t xml:space="preserve"> </w:t>
      </w:r>
      <w:r>
        <w:rPr>
          <w:color w:val="000000" w:themeColor="text1"/>
        </w:rPr>
        <w:t>(Accessed 15</w:t>
      </w:r>
      <w:r w:rsidRPr="001F4DA4">
        <w:rPr>
          <w:color w:val="000000" w:themeColor="text1"/>
          <w:vertAlign w:val="superscript"/>
        </w:rPr>
        <w:t>th</w:t>
      </w:r>
      <w:r>
        <w:rPr>
          <w:color w:val="000000" w:themeColor="text1"/>
        </w:rPr>
        <w:t xml:space="preserve"> </w:t>
      </w:r>
      <w:proofErr w:type="spellStart"/>
      <w:r>
        <w:rPr>
          <w:color w:val="000000" w:themeColor="text1"/>
        </w:rPr>
        <w:t>Feruary</w:t>
      </w:r>
      <w:proofErr w:type="spellEnd"/>
      <w:r>
        <w:rPr>
          <w:color w:val="000000" w:themeColor="text1"/>
        </w:rPr>
        <w:t xml:space="preserve"> 2021). </w:t>
      </w:r>
    </w:p>
    <w:p w14:paraId="3A86B535" w14:textId="77777777" w:rsidR="00944AAD" w:rsidRPr="001F4DA4" w:rsidRDefault="00944AAD" w:rsidP="00C17B28">
      <w:pPr>
        <w:rPr>
          <w:color w:val="000000" w:themeColor="text1"/>
        </w:rPr>
      </w:pPr>
      <w:proofErr w:type="spellStart"/>
      <w:r w:rsidRPr="001F4DA4">
        <w:rPr>
          <w:color w:val="000000" w:themeColor="text1"/>
        </w:rPr>
        <w:t>Harkonen</w:t>
      </w:r>
      <w:proofErr w:type="spellEnd"/>
      <w:r w:rsidRPr="001F4DA4">
        <w:rPr>
          <w:color w:val="000000" w:themeColor="text1"/>
        </w:rPr>
        <w:t>, U</w:t>
      </w:r>
      <w:r>
        <w:rPr>
          <w:color w:val="000000" w:themeColor="text1"/>
        </w:rPr>
        <w:t xml:space="preserve">. (2007) </w:t>
      </w:r>
      <w:r w:rsidRPr="001F4DA4">
        <w:rPr>
          <w:i/>
          <w:iCs/>
          <w:color w:val="000000" w:themeColor="text1"/>
        </w:rPr>
        <w:t>The Bronfenbrenner ecological systems theory of human development.</w:t>
      </w:r>
      <w:r>
        <w:rPr>
          <w:color w:val="000000" w:themeColor="text1"/>
        </w:rPr>
        <w:t xml:space="preserve"> Available at: </w:t>
      </w:r>
      <w:hyperlink r:id="rId20" w:history="1">
        <w:r w:rsidRPr="00C80B20">
          <w:rPr>
            <w:rStyle w:val="Hyperlink"/>
          </w:rPr>
          <w:t>http://www.opp</w:t>
        </w:r>
        <w:r w:rsidRPr="00C80B20">
          <w:rPr>
            <w:rStyle w:val="Hyperlink"/>
          </w:rPr>
          <w:t>i</w:t>
        </w:r>
        <w:r w:rsidRPr="00C80B20">
          <w:rPr>
            <w:rStyle w:val="Hyperlink"/>
          </w:rPr>
          <w:t>.uef.fi/wanda/users/uharkone</w:t>
        </w:r>
        <w:r w:rsidRPr="00C80B20">
          <w:rPr>
            <w:rStyle w:val="Hyperlink"/>
          </w:rPr>
          <w:t>/</w:t>
        </w:r>
        <w:r w:rsidRPr="00C80B20">
          <w:rPr>
            <w:rStyle w:val="Hyperlink"/>
          </w:rPr>
          <w:t>tuotoksia/Bronfenbrenner_in_%20English_07_sent.pdf</w:t>
        </w:r>
      </w:hyperlink>
      <w:r>
        <w:rPr>
          <w:color w:val="FF0000"/>
        </w:rPr>
        <w:t xml:space="preserve"> </w:t>
      </w:r>
      <w:r>
        <w:rPr>
          <w:color w:val="000000" w:themeColor="text1"/>
        </w:rPr>
        <w:t>(Accessed 18</w:t>
      </w:r>
      <w:r w:rsidRPr="001F4DA4">
        <w:rPr>
          <w:color w:val="000000" w:themeColor="text1"/>
          <w:vertAlign w:val="superscript"/>
        </w:rPr>
        <w:t>th</w:t>
      </w:r>
      <w:r>
        <w:rPr>
          <w:color w:val="000000" w:themeColor="text1"/>
        </w:rPr>
        <w:t xml:space="preserve"> February 2021).</w:t>
      </w:r>
    </w:p>
    <w:p w14:paraId="5CE2936F" w14:textId="77777777" w:rsidR="00944AAD" w:rsidRDefault="00944AAD" w:rsidP="00C17B28">
      <w:pPr>
        <w:rPr>
          <w:color w:val="000000" w:themeColor="text1"/>
        </w:rPr>
      </w:pPr>
      <w:r>
        <w:rPr>
          <w:color w:val="000000" w:themeColor="text1"/>
        </w:rPr>
        <w:t xml:space="preserve">Harris, A &amp; Allen, T. (2011) </w:t>
      </w:r>
      <w:r w:rsidRPr="001F4DA4">
        <w:rPr>
          <w:i/>
          <w:iCs/>
          <w:color w:val="000000" w:themeColor="text1"/>
        </w:rPr>
        <w:t>Young People’s View of Multi-agency Working.</w:t>
      </w:r>
      <w:r>
        <w:rPr>
          <w:color w:val="000000" w:themeColor="text1"/>
        </w:rPr>
        <w:t xml:space="preserve"> Available at: </w:t>
      </w:r>
      <w:hyperlink r:id="rId21" w:history="1">
        <w:r w:rsidRPr="00C80B20">
          <w:rPr>
            <w:rStyle w:val="Hyperlink"/>
          </w:rPr>
          <w:t>https://bera-journals-onlinelibrary-wiley-</w:t>
        </w:r>
        <w:r w:rsidRPr="00C80B20">
          <w:rPr>
            <w:rStyle w:val="Hyperlink"/>
          </w:rPr>
          <w:t>com.ezproxy.uwtsd.ac.uk/doi</w:t>
        </w:r>
        <w:r w:rsidRPr="00C80B20">
          <w:rPr>
            <w:rStyle w:val="Hyperlink"/>
          </w:rPr>
          <w:t>/</w:t>
        </w:r>
        <w:r w:rsidRPr="00C80B20">
          <w:rPr>
            <w:rStyle w:val="Hyperlink"/>
          </w:rPr>
          <w:t>pdfdirect/10.1080/01411921003692876</w:t>
        </w:r>
      </w:hyperlink>
      <w:r>
        <w:rPr>
          <w:color w:val="000000" w:themeColor="text1"/>
        </w:rPr>
        <w:t xml:space="preserve"> (Accessed 17</w:t>
      </w:r>
      <w:r w:rsidRPr="001F4DA4">
        <w:rPr>
          <w:color w:val="000000" w:themeColor="text1"/>
          <w:vertAlign w:val="superscript"/>
        </w:rPr>
        <w:t>th</w:t>
      </w:r>
      <w:r>
        <w:rPr>
          <w:color w:val="000000" w:themeColor="text1"/>
        </w:rPr>
        <w:t xml:space="preserve"> February 2021). </w:t>
      </w:r>
    </w:p>
    <w:p w14:paraId="7B3EF9B7" w14:textId="77777777" w:rsidR="00944AAD" w:rsidRDefault="00944AAD" w:rsidP="00C17B28">
      <w:pPr>
        <w:rPr>
          <w:color w:val="000000" w:themeColor="text1"/>
        </w:rPr>
      </w:pPr>
      <w:r>
        <w:rPr>
          <w:color w:val="000000" w:themeColor="text1"/>
        </w:rPr>
        <w:t xml:space="preserve">Hayes, N. O’Toole, L &amp; </w:t>
      </w:r>
      <w:proofErr w:type="spellStart"/>
      <w:r>
        <w:rPr>
          <w:color w:val="000000" w:themeColor="text1"/>
        </w:rPr>
        <w:t>Halpenny</w:t>
      </w:r>
      <w:proofErr w:type="spellEnd"/>
      <w:r>
        <w:rPr>
          <w:color w:val="000000" w:themeColor="text1"/>
        </w:rPr>
        <w:t xml:space="preserve">, AM. (2017) </w:t>
      </w:r>
      <w:r w:rsidRPr="001F4DA4">
        <w:rPr>
          <w:i/>
          <w:iCs/>
          <w:color w:val="000000" w:themeColor="text1"/>
        </w:rPr>
        <w:t>Introducing Bronfenbrenner</w:t>
      </w:r>
      <w:r>
        <w:rPr>
          <w:color w:val="000000" w:themeColor="text1"/>
        </w:rPr>
        <w:t xml:space="preserve">. A guide for Students in Early Years Education. Routledge. London, </w:t>
      </w:r>
    </w:p>
    <w:p w14:paraId="39FECD01" w14:textId="77777777" w:rsidR="00944AAD" w:rsidRDefault="00944AAD" w:rsidP="00944AAD">
      <w:pPr>
        <w:rPr>
          <w:color w:val="000000" w:themeColor="text1"/>
        </w:rPr>
      </w:pPr>
      <w:r>
        <w:rPr>
          <w:color w:val="000000" w:themeColor="text1"/>
        </w:rPr>
        <w:t xml:space="preserve">HM Government (2018) </w:t>
      </w:r>
      <w:r w:rsidRPr="001F4DA4">
        <w:rPr>
          <w:i/>
          <w:iCs/>
          <w:color w:val="000000" w:themeColor="text1"/>
        </w:rPr>
        <w:t>Working Together to Safeguard Children.</w:t>
      </w:r>
      <w:r>
        <w:rPr>
          <w:color w:val="000000" w:themeColor="text1"/>
        </w:rPr>
        <w:t xml:space="preserve"> A guide to inter-agency working to safeguard and promote the welfare of children. Available at: </w:t>
      </w:r>
      <w:hyperlink r:id="rId22" w:history="1">
        <w:r w:rsidRPr="00C80B20">
          <w:rPr>
            <w:rStyle w:val="Hyperlink"/>
          </w:rPr>
          <w:t>https://assets.publishing.service.gov.uk/government/uploads/system/up</w:t>
        </w:r>
        <w:r w:rsidRPr="00C80B20">
          <w:rPr>
            <w:rStyle w:val="Hyperlink"/>
          </w:rPr>
          <w:t>l</w:t>
        </w:r>
        <w:r w:rsidRPr="00C80B20">
          <w:rPr>
            <w:rStyle w:val="Hyperlink"/>
          </w:rPr>
          <w:t>oads/attachment_data/file/942454/Working_together</w:t>
        </w:r>
        <w:r w:rsidRPr="00C80B20">
          <w:rPr>
            <w:rStyle w:val="Hyperlink"/>
          </w:rPr>
          <w:t>_</w:t>
        </w:r>
        <w:r w:rsidRPr="00C80B20">
          <w:rPr>
            <w:rStyle w:val="Hyperlink"/>
          </w:rPr>
          <w:t>to_safeguard_children_inter_agency_guidance.pdf</w:t>
        </w:r>
      </w:hyperlink>
      <w:r>
        <w:rPr>
          <w:color w:val="000000" w:themeColor="text1"/>
        </w:rPr>
        <w:t xml:space="preserve"> (Accessed 17</w:t>
      </w:r>
      <w:r w:rsidRPr="001F4DA4">
        <w:rPr>
          <w:color w:val="000000" w:themeColor="text1"/>
          <w:vertAlign w:val="superscript"/>
        </w:rPr>
        <w:t>th</w:t>
      </w:r>
      <w:r>
        <w:rPr>
          <w:color w:val="000000" w:themeColor="text1"/>
        </w:rPr>
        <w:t xml:space="preserve"> February 2021). </w:t>
      </w:r>
    </w:p>
    <w:p w14:paraId="7F0B6C03" w14:textId="77777777" w:rsidR="00944AAD" w:rsidRDefault="00944AAD" w:rsidP="00C17B28">
      <w:r>
        <w:t xml:space="preserve">Hull Safeguarding Children’s Partnership (2021) </w:t>
      </w:r>
      <w:r w:rsidRPr="001F4DA4">
        <w:rPr>
          <w:i/>
          <w:iCs/>
        </w:rPr>
        <w:t xml:space="preserve">Resolving Inter-agency Disagreements Guidance. </w:t>
      </w:r>
      <w:r>
        <w:t xml:space="preserve">Available at: </w:t>
      </w:r>
      <w:hyperlink r:id="rId23" w:history="1">
        <w:r w:rsidRPr="00C80B20">
          <w:rPr>
            <w:rStyle w:val="Hyperlink"/>
          </w:rPr>
          <w:t>https://hullscb.proceduresonline.com/chapters/p_resolv</w:t>
        </w:r>
        <w:r w:rsidRPr="00C80B20">
          <w:rPr>
            <w:rStyle w:val="Hyperlink"/>
          </w:rPr>
          <w:t>i</w:t>
        </w:r>
        <w:r w:rsidRPr="00C80B20">
          <w:rPr>
            <w:rStyle w:val="Hyperlink"/>
          </w:rPr>
          <w:t>ng.html#disagree</w:t>
        </w:r>
      </w:hyperlink>
      <w:r>
        <w:t xml:space="preserve"> (Accessed 27</w:t>
      </w:r>
      <w:r w:rsidRPr="001F4DA4">
        <w:rPr>
          <w:vertAlign w:val="superscript"/>
        </w:rPr>
        <w:t>th</w:t>
      </w:r>
      <w:r>
        <w:t xml:space="preserve"> February 2021). </w:t>
      </w:r>
    </w:p>
    <w:p w14:paraId="743BA852" w14:textId="77777777" w:rsidR="00944AAD" w:rsidRPr="001F4DA4" w:rsidRDefault="00944AAD" w:rsidP="00C17B28">
      <w:pPr>
        <w:rPr>
          <w:color w:val="000000" w:themeColor="text1"/>
        </w:rPr>
      </w:pPr>
      <w:r>
        <w:rPr>
          <w:color w:val="000000" w:themeColor="text1"/>
        </w:rPr>
        <w:t xml:space="preserve">Institute of Public Care (2012) </w:t>
      </w:r>
      <w:r w:rsidRPr="001F4DA4">
        <w:rPr>
          <w:i/>
          <w:iCs/>
          <w:color w:val="000000" w:themeColor="text1"/>
        </w:rPr>
        <w:t>Early Intervention and Prevention with Children and Families</w:t>
      </w:r>
      <w:r>
        <w:rPr>
          <w:color w:val="000000" w:themeColor="text1"/>
        </w:rPr>
        <w:t>. Getting the Most from Team around the Family Systems. Available at:</w:t>
      </w:r>
      <w:r>
        <w:rPr>
          <w:color w:val="FF0000"/>
        </w:rPr>
        <w:t xml:space="preserve"> </w:t>
      </w:r>
      <w:hyperlink r:id="rId24" w:history="1">
        <w:r w:rsidRPr="00C80B20">
          <w:rPr>
            <w:rStyle w:val="Hyperlink"/>
          </w:rPr>
          <w:t>https://ipc.brookes.ac.uk/files/publications/Early_Intervention_and_Prevention_with_Children_and_Families_June</w:t>
        </w:r>
        <w:r w:rsidRPr="00C80B20">
          <w:rPr>
            <w:rStyle w:val="Hyperlink"/>
          </w:rPr>
          <w:t>_</w:t>
        </w:r>
        <w:r w:rsidRPr="00C80B20">
          <w:rPr>
            <w:rStyle w:val="Hyperlink"/>
          </w:rPr>
          <w:t>2012.pdf</w:t>
        </w:r>
      </w:hyperlink>
      <w:r>
        <w:rPr>
          <w:color w:val="FF0000"/>
        </w:rPr>
        <w:t xml:space="preserve"> </w:t>
      </w:r>
      <w:r>
        <w:rPr>
          <w:color w:val="000000" w:themeColor="text1"/>
        </w:rPr>
        <w:t>(Accessed 24</w:t>
      </w:r>
      <w:r w:rsidRPr="001F4DA4">
        <w:rPr>
          <w:color w:val="000000" w:themeColor="text1"/>
          <w:vertAlign w:val="superscript"/>
        </w:rPr>
        <w:t>th</w:t>
      </w:r>
      <w:r>
        <w:rPr>
          <w:color w:val="000000" w:themeColor="text1"/>
        </w:rPr>
        <w:t xml:space="preserve"> February 2021).</w:t>
      </w:r>
    </w:p>
    <w:p w14:paraId="2FB54E19" w14:textId="77777777" w:rsidR="00944AAD" w:rsidRDefault="00944AAD" w:rsidP="00C17B28">
      <w:r>
        <w:t xml:space="preserve">ISCP (2016) </w:t>
      </w:r>
      <w:r w:rsidRPr="001F4DA4">
        <w:rPr>
          <w:i/>
          <w:iCs/>
        </w:rPr>
        <w:t>Early Help – Team Around the Child Lead Professional.</w:t>
      </w:r>
      <w:r>
        <w:t xml:space="preserve"> Available at: </w:t>
      </w:r>
      <w:hyperlink r:id="rId25" w:history="1">
        <w:r w:rsidRPr="00C80B20">
          <w:rPr>
            <w:rStyle w:val="Hyperlink"/>
          </w:rPr>
          <w:t>http://iscp</w:t>
        </w:r>
        <w:r w:rsidRPr="00C80B20">
          <w:rPr>
            <w:rStyle w:val="Hyperlink"/>
          </w:rPr>
          <w:t>.</w:t>
        </w:r>
        <w:r w:rsidRPr="00C80B20">
          <w:rPr>
            <w:rStyle w:val="Hyperlink"/>
          </w:rPr>
          <w:t>gg/article/155328/Team-Around-the-Child-TAC</w:t>
        </w:r>
      </w:hyperlink>
      <w:r>
        <w:t xml:space="preserve"> (Accessed 18</w:t>
      </w:r>
      <w:r w:rsidRPr="001F4DA4">
        <w:rPr>
          <w:vertAlign w:val="superscript"/>
        </w:rPr>
        <w:t>th</w:t>
      </w:r>
      <w:r>
        <w:t xml:space="preserve"> February 2021).</w:t>
      </w:r>
    </w:p>
    <w:p w14:paraId="5981D5BE" w14:textId="77777777" w:rsidR="00944AAD" w:rsidRPr="001F4DA4" w:rsidRDefault="00944AAD" w:rsidP="00C17B28">
      <w:pPr>
        <w:rPr>
          <w:color w:val="000000" w:themeColor="text1"/>
        </w:rPr>
      </w:pPr>
      <w:r>
        <w:rPr>
          <w:color w:val="000000" w:themeColor="text1"/>
        </w:rPr>
        <w:lastRenderedPageBreak/>
        <w:t xml:space="preserve">Keenan, T. Evans, S. &amp; Crowley, K. (2014) </w:t>
      </w:r>
      <w:r w:rsidRPr="001F4DA4">
        <w:rPr>
          <w:i/>
          <w:iCs/>
          <w:color w:val="000000" w:themeColor="text1"/>
        </w:rPr>
        <w:t>An Introduction to Child Development</w:t>
      </w:r>
      <w:r>
        <w:rPr>
          <w:color w:val="000000" w:themeColor="text1"/>
        </w:rPr>
        <w:t xml:space="preserve">. London, Sage Publications. </w:t>
      </w:r>
    </w:p>
    <w:p w14:paraId="64F1D0DC" w14:textId="77777777" w:rsidR="00944AAD" w:rsidRPr="00C80C59" w:rsidRDefault="00944AAD" w:rsidP="00C17B28">
      <w:pPr>
        <w:rPr>
          <w:rFonts w:eastAsia="Times New Roman" w:cs="Times New Roman"/>
          <w:lang w:eastAsia="en-GB"/>
        </w:rPr>
      </w:pPr>
      <w:r w:rsidRPr="00C80C59">
        <w:rPr>
          <w:rFonts w:eastAsia="Times New Roman" w:cs="Segoe UI"/>
          <w:color w:val="212121"/>
          <w:shd w:val="clear" w:color="auto" w:fill="FFFFFF"/>
          <w:lang w:eastAsia="en-GB"/>
        </w:rPr>
        <w:t>Kitching</w:t>
      </w:r>
      <w:r w:rsidRPr="001F4DA4">
        <w:rPr>
          <w:rFonts w:eastAsia="Times New Roman" w:cs="Segoe UI"/>
          <w:color w:val="212121"/>
          <w:shd w:val="clear" w:color="auto" w:fill="FFFFFF"/>
          <w:lang w:eastAsia="en-GB"/>
        </w:rPr>
        <w:t>,</w:t>
      </w:r>
      <w:r w:rsidRPr="00C80C59">
        <w:rPr>
          <w:rFonts w:eastAsia="Times New Roman" w:cs="Segoe UI"/>
          <w:color w:val="212121"/>
          <w:shd w:val="clear" w:color="auto" w:fill="FFFFFF"/>
          <w:lang w:eastAsia="en-GB"/>
        </w:rPr>
        <w:t xml:space="preserve"> D. </w:t>
      </w:r>
      <w:r w:rsidRPr="001F4DA4">
        <w:rPr>
          <w:rFonts w:eastAsia="Times New Roman" w:cs="Segoe UI"/>
          <w:color w:val="212121"/>
          <w:shd w:val="clear" w:color="auto" w:fill="FFFFFF"/>
          <w:lang w:eastAsia="en-GB"/>
        </w:rPr>
        <w:t xml:space="preserve">(1998) </w:t>
      </w:r>
      <w:r w:rsidRPr="00C80C59">
        <w:rPr>
          <w:rFonts w:eastAsia="Times New Roman" w:cs="Segoe UI"/>
          <w:i/>
          <w:iCs/>
          <w:color w:val="212121"/>
          <w:shd w:val="clear" w:color="auto" w:fill="FFFFFF"/>
          <w:lang w:eastAsia="en-GB"/>
        </w:rPr>
        <w:t>The empowerment of children:</w:t>
      </w:r>
      <w:r w:rsidRPr="00C80C59">
        <w:rPr>
          <w:rFonts w:eastAsia="Times New Roman" w:cs="Segoe UI"/>
          <w:color w:val="212121"/>
          <w:shd w:val="clear" w:color="auto" w:fill="FFFFFF"/>
          <w:lang w:eastAsia="en-GB"/>
        </w:rPr>
        <w:t xml:space="preserve"> who decides? Jan;6(1):11-4. </w:t>
      </w:r>
      <w:proofErr w:type="spellStart"/>
      <w:r w:rsidRPr="00C80C59">
        <w:rPr>
          <w:rFonts w:eastAsia="Times New Roman" w:cs="Segoe UI"/>
          <w:color w:val="212121"/>
          <w:shd w:val="clear" w:color="auto" w:fill="FFFFFF"/>
          <w:lang w:eastAsia="en-GB"/>
        </w:rPr>
        <w:t>doi</w:t>
      </w:r>
      <w:proofErr w:type="spellEnd"/>
      <w:r w:rsidRPr="00C80C59">
        <w:rPr>
          <w:rFonts w:eastAsia="Times New Roman" w:cs="Segoe UI"/>
          <w:color w:val="212121"/>
          <w:shd w:val="clear" w:color="auto" w:fill="FFFFFF"/>
          <w:lang w:eastAsia="en-GB"/>
        </w:rPr>
        <w:t>: 10.1016/s0965-2302(98)90051-0. PMID: 9528510.</w:t>
      </w:r>
    </w:p>
    <w:p w14:paraId="2BE664E9" w14:textId="77777777" w:rsidR="00944AAD" w:rsidRDefault="00944AAD" w:rsidP="00C17B28">
      <w:pPr>
        <w:rPr>
          <w:color w:val="FF0000"/>
        </w:rPr>
      </w:pPr>
      <w:r w:rsidRPr="001F4DA4">
        <w:rPr>
          <w:color w:val="000000" w:themeColor="text1"/>
        </w:rPr>
        <w:t xml:space="preserve">Local Government, (2010) </w:t>
      </w:r>
      <w:r w:rsidRPr="001F4DA4">
        <w:rPr>
          <w:i/>
          <w:iCs/>
          <w:color w:val="000000" w:themeColor="text1"/>
        </w:rPr>
        <w:t>Valuing young voices, strengthening democracy</w:t>
      </w:r>
      <w:r w:rsidRPr="001F4DA4">
        <w:rPr>
          <w:color w:val="000000" w:themeColor="text1"/>
        </w:rPr>
        <w:t xml:space="preserve">. The contribution made by youth engagement. Available at: </w:t>
      </w:r>
      <w:hyperlink r:id="rId26" w:history="1">
        <w:r w:rsidRPr="00C80B20">
          <w:rPr>
            <w:rStyle w:val="Hyperlink"/>
          </w:rPr>
          <w:t>https://www.local.gov.uk/sites/default/files/documents/valuing-young-voices-stre-563.pdf</w:t>
        </w:r>
      </w:hyperlink>
      <w:r>
        <w:rPr>
          <w:color w:val="000000" w:themeColor="text1"/>
        </w:rPr>
        <w:t xml:space="preserve"> </w:t>
      </w:r>
      <w:r w:rsidRPr="001F4DA4">
        <w:rPr>
          <w:color w:val="000000" w:themeColor="text1"/>
        </w:rPr>
        <w:t xml:space="preserve">(Accessed </w:t>
      </w:r>
      <w:r>
        <w:rPr>
          <w:color w:val="000000" w:themeColor="text1"/>
        </w:rPr>
        <w:t>12th</w:t>
      </w:r>
      <w:r w:rsidRPr="001F4DA4">
        <w:rPr>
          <w:color w:val="000000" w:themeColor="text1"/>
        </w:rPr>
        <w:t xml:space="preserve"> February 2021).     </w:t>
      </w:r>
    </w:p>
    <w:p w14:paraId="40BA0215" w14:textId="77777777" w:rsidR="00944AAD" w:rsidRPr="00C80C59" w:rsidRDefault="00944AAD" w:rsidP="00C17B28">
      <w:pPr>
        <w:jc w:val="both"/>
        <w:rPr>
          <w:rFonts w:ascii="Arial" w:hAnsi="Arial" w:cs="Arial"/>
          <w:sz w:val="22"/>
          <w:szCs w:val="22"/>
        </w:rPr>
      </w:pPr>
      <w:proofErr w:type="spellStart"/>
      <w:r w:rsidRPr="00C80C59">
        <w:rPr>
          <w:rFonts w:ascii="Arial" w:hAnsi="Arial" w:cs="Arial"/>
          <w:sz w:val="22"/>
          <w:szCs w:val="22"/>
        </w:rPr>
        <w:t>Lughadha</w:t>
      </w:r>
      <w:proofErr w:type="spellEnd"/>
      <w:r w:rsidRPr="00C80C59">
        <w:rPr>
          <w:rFonts w:ascii="Arial" w:hAnsi="Arial" w:cs="Arial"/>
          <w:sz w:val="22"/>
          <w:szCs w:val="22"/>
        </w:rPr>
        <w:t xml:space="preserve">, C, N. (2016) </w:t>
      </w:r>
      <w:r w:rsidRPr="00C80C59">
        <w:rPr>
          <w:rFonts w:ascii="Arial" w:hAnsi="Arial" w:cs="Arial"/>
          <w:i/>
          <w:sz w:val="22"/>
          <w:szCs w:val="22"/>
        </w:rPr>
        <w:t>Challenges of Interagency Working</w:t>
      </w:r>
      <w:r w:rsidRPr="00C80C59">
        <w:rPr>
          <w:rFonts w:ascii="Arial" w:hAnsi="Arial" w:cs="Arial"/>
          <w:sz w:val="22"/>
          <w:szCs w:val="22"/>
        </w:rPr>
        <w:t xml:space="preserve">. Dublin: Children and Young People’s Services Committees. </w:t>
      </w:r>
    </w:p>
    <w:p w14:paraId="3AEEA563" w14:textId="77777777" w:rsidR="00944AAD" w:rsidRDefault="00944AAD" w:rsidP="00C17B28">
      <w:pPr>
        <w:jc w:val="both"/>
        <w:rPr>
          <w:color w:val="000000" w:themeColor="text1"/>
        </w:rPr>
      </w:pPr>
      <w:r w:rsidRPr="00EA5B75">
        <w:rPr>
          <w:color w:val="000000" w:themeColor="text1"/>
        </w:rPr>
        <w:t>Mercer, M. (</w:t>
      </w:r>
      <w:r w:rsidRPr="00EA5B75">
        <w:rPr>
          <w:color w:val="000000" w:themeColor="text1"/>
        </w:rPr>
        <w:t xml:space="preserve">2003) </w:t>
      </w:r>
      <w:r w:rsidRPr="00EA5B75">
        <w:rPr>
          <w:i/>
          <w:iCs/>
          <w:color w:val="000000" w:themeColor="text1"/>
        </w:rPr>
        <w:t>Person Centred</w:t>
      </w:r>
      <w:r w:rsidRPr="00EA5B75">
        <w:rPr>
          <w:i/>
          <w:iCs/>
          <w:color w:val="000000" w:themeColor="text1"/>
        </w:rPr>
        <w:t xml:space="preserve"> Planning. Helping People with Disabilities Achieve Personal Outcomes</w:t>
      </w:r>
      <w:r w:rsidRPr="00EA5B75">
        <w:rPr>
          <w:color w:val="000000" w:themeColor="text1"/>
        </w:rPr>
        <w:t>. Illinois: High Tide Press</w:t>
      </w:r>
    </w:p>
    <w:p w14:paraId="704BA4EC" w14:textId="77777777" w:rsidR="00944AAD" w:rsidRPr="00EA5B75" w:rsidRDefault="00944AAD" w:rsidP="00C17B28">
      <w:pPr>
        <w:rPr>
          <w:color w:val="FF0000"/>
        </w:rPr>
      </w:pPr>
      <w:r>
        <w:rPr>
          <w:color w:val="000000" w:themeColor="text1"/>
        </w:rPr>
        <w:t xml:space="preserve">Murray, L. (2014) </w:t>
      </w:r>
      <w:r w:rsidRPr="001F4DA4">
        <w:rPr>
          <w:i/>
          <w:iCs/>
          <w:color w:val="000000" w:themeColor="text1"/>
        </w:rPr>
        <w:t>The Psychology of Babies.</w:t>
      </w:r>
      <w:r>
        <w:rPr>
          <w:color w:val="000000" w:themeColor="text1"/>
        </w:rPr>
        <w:t xml:space="preserve"> How Relationships Support Development from Birth to Two. London, Constable &amp; Robinson Ltd. </w:t>
      </w:r>
      <w:r>
        <w:rPr>
          <w:color w:val="FF0000"/>
        </w:rPr>
        <w:t xml:space="preserve"> </w:t>
      </w:r>
    </w:p>
    <w:p w14:paraId="2102E966" w14:textId="77777777" w:rsidR="00944AAD" w:rsidRDefault="00944AAD" w:rsidP="00C17B28">
      <w:r>
        <w:t xml:space="preserve">NCPCC (2019) </w:t>
      </w:r>
      <w:r w:rsidRPr="001F4DA4">
        <w:rPr>
          <w:i/>
          <w:iCs/>
        </w:rPr>
        <w:t>Multi-agency working</w:t>
      </w:r>
      <w:r>
        <w:t xml:space="preserve">. Available at: </w:t>
      </w:r>
      <w:hyperlink r:id="rId27" w:history="1">
        <w:r w:rsidRPr="00C80B20">
          <w:rPr>
            <w:rStyle w:val="Hyperlink"/>
          </w:rPr>
          <w:t>https://learning.nspcc.org.uk/child-protection-system/multi-ag</w:t>
        </w:r>
        <w:r w:rsidRPr="00C80B20">
          <w:rPr>
            <w:rStyle w:val="Hyperlink"/>
          </w:rPr>
          <w:t>e</w:t>
        </w:r>
        <w:r w:rsidRPr="00C80B20">
          <w:rPr>
            <w:rStyle w:val="Hyperlink"/>
          </w:rPr>
          <w:t>ncy-working-child-protection</w:t>
        </w:r>
      </w:hyperlink>
      <w:r>
        <w:t xml:space="preserve"> (Accessed 10</w:t>
      </w:r>
      <w:r w:rsidRPr="001F4DA4">
        <w:rPr>
          <w:vertAlign w:val="superscript"/>
        </w:rPr>
        <w:t>th</w:t>
      </w:r>
      <w:r>
        <w:t xml:space="preserve"> February 2021). </w:t>
      </w:r>
    </w:p>
    <w:p w14:paraId="07C0A4AE" w14:textId="77777777" w:rsidR="00944AAD" w:rsidRPr="001F4DA4" w:rsidRDefault="00944AAD" w:rsidP="00C17B28">
      <w:pPr>
        <w:rPr>
          <w:color w:val="000000" w:themeColor="text1"/>
        </w:rPr>
      </w:pPr>
      <w:r>
        <w:rPr>
          <w:color w:val="000000" w:themeColor="text1"/>
        </w:rPr>
        <w:t xml:space="preserve">Neath Port Talbot Council (2021) </w:t>
      </w:r>
      <w:r w:rsidRPr="001F4DA4">
        <w:rPr>
          <w:i/>
          <w:iCs/>
          <w:color w:val="000000" w:themeColor="text1"/>
        </w:rPr>
        <w:t>Team Around the Family.</w:t>
      </w:r>
      <w:r>
        <w:rPr>
          <w:color w:val="000000" w:themeColor="text1"/>
        </w:rPr>
        <w:t xml:space="preserve"> Available at:</w:t>
      </w:r>
      <w:r>
        <w:rPr>
          <w:color w:val="FF0000"/>
        </w:rPr>
        <w:t xml:space="preserve"> </w:t>
      </w:r>
      <w:hyperlink r:id="rId28" w:history="1">
        <w:r w:rsidRPr="00C80B20">
          <w:rPr>
            <w:rStyle w:val="Hyperlink"/>
          </w:rPr>
          <w:t>https://ww</w:t>
        </w:r>
        <w:r w:rsidRPr="00C80B20">
          <w:rPr>
            <w:rStyle w:val="Hyperlink"/>
          </w:rPr>
          <w:t>w</w:t>
        </w:r>
        <w:r w:rsidRPr="00C80B20">
          <w:rPr>
            <w:rStyle w:val="Hyperlink"/>
          </w:rPr>
          <w:t>.npt.gov.uk/</w:t>
        </w:r>
      </w:hyperlink>
      <w:r>
        <w:rPr>
          <w:color w:val="FF0000"/>
        </w:rPr>
        <w:t xml:space="preserve"> </w:t>
      </w:r>
      <w:r>
        <w:rPr>
          <w:color w:val="000000" w:themeColor="text1"/>
        </w:rPr>
        <w:t>(Accessed 15</w:t>
      </w:r>
      <w:r w:rsidRPr="001F4DA4">
        <w:rPr>
          <w:color w:val="000000" w:themeColor="text1"/>
          <w:vertAlign w:val="superscript"/>
        </w:rPr>
        <w:t>th</w:t>
      </w:r>
      <w:r>
        <w:rPr>
          <w:color w:val="000000" w:themeColor="text1"/>
        </w:rPr>
        <w:t xml:space="preserve"> February).</w:t>
      </w:r>
    </w:p>
    <w:p w14:paraId="348859FB" w14:textId="565DDF7D" w:rsidR="00944AAD" w:rsidRPr="00944AAD" w:rsidRDefault="00944AAD" w:rsidP="00944AAD">
      <w:r>
        <w:t xml:space="preserve">Ofsted (2021) </w:t>
      </w:r>
      <w:r w:rsidRPr="001F4DA4">
        <w:rPr>
          <w:i/>
          <w:iCs/>
        </w:rPr>
        <w:t>Children’s Views on Advocacy</w:t>
      </w:r>
      <w:r>
        <w:t xml:space="preserve">. Available at: </w:t>
      </w:r>
      <w:hyperlink r:id="rId29" w:history="1">
        <w:r w:rsidRPr="00C80B20">
          <w:rPr>
            <w:rStyle w:val="Hyperlink"/>
          </w:rPr>
          <w:t>https://dera.ioe.ac.uk/8182/8/A9RD399_Redacted.p</w:t>
        </w:r>
        <w:r w:rsidRPr="00C80B20">
          <w:rPr>
            <w:rStyle w:val="Hyperlink"/>
          </w:rPr>
          <w:t>d</w:t>
        </w:r>
        <w:r w:rsidRPr="00C80B20">
          <w:rPr>
            <w:rStyle w:val="Hyperlink"/>
          </w:rPr>
          <w:t>f</w:t>
        </w:r>
      </w:hyperlink>
      <w:r>
        <w:t xml:space="preserve"> (Accessed 21</w:t>
      </w:r>
      <w:r w:rsidRPr="001F4DA4">
        <w:rPr>
          <w:vertAlign w:val="superscript"/>
        </w:rPr>
        <w:t>st</w:t>
      </w:r>
      <w:r>
        <w:t xml:space="preserve"> February 2021).</w:t>
      </w:r>
      <w:r>
        <w:br/>
      </w:r>
      <w:r w:rsidRPr="001F4DA4">
        <w:rPr>
          <w:color w:val="000000" w:themeColor="text1"/>
        </w:rPr>
        <w:t xml:space="preserve">Peer, L. </w:t>
      </w:r>
      <w:r>
        <w:rPr>
          <w:color w:val="000000" w:themeColor="text1"/>
        </w:rPr>
        <w:t>&amp;</w:t>
      </w:r>
      <w:r w:rsidRPr="001F4DA4">
        <w:rPr>
          <w:color w:val="000000" w:themeColor="text1"/>
        </w:rPr>
        <w:t xml:space="preserve"> Reid, G. (2016) </w:t>
      </w:r>
      <w:r w:rsidRPr="001F4DA4">
        <w:rPr>
          <w:rFonts w:cs="Arial"/>
          <w:i/>
          <w:iCs/>
          <w:color w:val="000000" w:themeColor="text1"/>
        </w:rPr>
        <w:t xml:space="preserve">Special Educational needs: A Guide for inclusive practise. </w:t>
      </w:r>
      <w:r w:rsidRPr="001F4DA4">
        <w:rPr>
          <w:color w:val="000000" w:themeColor="text1"/>
        </w:rPr>
        <w:t>London</w:t>
      </w:r>
      <w:r>
        <w:rPr>
          <w:color w:val="000000" w:themeColor="text1"/>
        </w:rPr>
        <w:t>.</w:t>
      </w:r>
      <w:r w:rsidRPr="001F4DA4">
        <w:rPr>
          <w:color w:val="000000" w:themeColor="text1"/>
        </w:rPr>
        <w:t xml:space="preserve"> SAGE. </w:t>
      </w:r>
      <w:r>
        <w:rPr>
          <w:color w:val="000000" w:themeColor="text1"/>
        </w:rPr>
        <w:br/>
      </w:r>
      <w:r>
        <w:t xml:space="preserve">Play Wales (2021) </w:t>
      </w:r>
      <w:r w:rsidRPr="001F4DA4">
        <w:rPr>
          <w:i/>
          <w:iCs/>
        </w:rPr>
        <w:t>Seven Core Aims:</w:t>
      </w:r>
      <w:r>
        <w:t xml:space="preserve"> Available at: </w:t>
      </w:r>
      <w:hyperlink r:id="rId30" w:history="1">
        <w:r w:rsidRPr="00C80B20">
          <w:rPr>
            <w:rStyle w:val="Hyperlink"/>
          </w:rPr>
          <w:t>https://www.playwales.org.uk/eng/sevencoreai</w:t>
        </w:r>
        <w:r w:rsidRPr="00C80B20">
          <w:rPr>
            <w:rStyle w:val="Hyperlink"/>
          </w:rPr>
          <w:t>m</w:t>
        </w:r>
        <w:r w:rsidRPr="00C80B20">
          <w:rPr>
            <w:rStyle w:val="Hyperlink"/>
          </w:rPr>
          <w:t>s</w:t>
        </w:r>
      </w:hyperlink>
      <w:r>
        <w:t xml:space="preserve"> (Accessed 18</w:t>
      </w:r>
      <w:r w:rsidRPr="001F4DA4">
        <w:rPr>
          <w:vertAlign w:val="superscript"/>
        </w:rPr>
        <w:t>th</w:t>
      </w:r>
      <w:r>
        <w:t xml:space="preserve"> February 2021). </w:t>
      </w:r>
      <w:r w:rsidRPr="001F4DA4">
        <w:rPr>
          <w:color w:val="000000" w:themeColor="text1"/>
        </w:rPr>
        <w:t xml:space="preserve">Shakespeare, T. (2010) </w:t>
      </w:r>
      <w:r w:rsidRPr="001F4DA4">
        <w:rPr>
          <w:rFonts w:cs="Arial"/>
          <w:i/>
          <w:iCs/>
          <w:color w:val="000000" w:themeColor="text1"/>
        </w:rPr>
        <w:t xml:space="preserve">The social model of disability. </w:t>
      </w:r>
      <w:r w:rsidRPr="001F4DA4">
        <w:rPr>
          <w:color w:val="000000" w:themeColor="text1"/>
        </w:rPr>
        <w:t>The disability reader. New York</w:t>
      </w:r>
      <w:r>
        <w:rPr>
          <w:color w:val="000000" w:themeColor="text1"/>
        </w:rPr>
        <w:t>.</w:t>
      </w:r>
      <w:r w:rsidRPr="001F4DA4">
        <w:rPr>
          <w:color w:val="000000" w:themeColor="text1"/>
        </w:rPr>
        <w:t xml:space="preserve"> Routledge. </w:t>
      </w:r>
      <w:r>
        <w:rPr>
          <w:color w:val="000000" w:themeColor="text1"/>
        </w:rPr>
        <w:br/>
      </w:r>
      <w:r>
        <w:t xml:space="preserve">Social Care Institute of Excellence (2014) </w:t>
      </w:r>
      <w:r w:rsidRPr="001F4DA4">
        <w:rPr>
          <w:i/>
          <w:iCs/>
        </w:rPr>
        <w:t>Multi-agency Safeguarding Hubs.</w:t>
      </w:r>
      <w:r>
        <w:t xml:space="preserve"> Available at: </w:t>
      </w:r>
      <w:hyperlink r:id="rId31" w:history="1">
        <w:r w:rsidRPr="00C80B20">
          <w:rPr>
            <w:rStyle w:val="Hyperlink"/>
          </w:rPr>
          <w:t>https://www.scie.org.uk/care-act-2014/safeguarding-adults/safeguarding-adults-boards-checklist-and-resources/collaborative-wor</w:t>
        </w:r>
        <w:r w:rsidRPr="00C80B20">
          <w:rPr>
            <w:rStyle w:val="Hyperlink"/>
          </w:rPr>
          <w:t>k</w:t>
        </w:r>
        <w:r w:rsidRPr="00C80B20">
          <w:rPr>
            <w:rStyle w:val="Hyperlink"/>
          </w:rPr>
          <w:t>ing-and-partnership/multi-agency-safeguarding-hubs.asp</w:t>
        </w:r>
      </w:hyperlink>
      <w:r>
        <w:t xml:space="preserve"> (Accessed 27</w:t>
      </w:r>
      <w:r w:rsidRPr="001F4DA4">
        <w:rPr>
          <w:vertAlign w:val="superscript"/>
        </w:rPr>
        <w:t>th</w:t>
      </w:r>
      <w:r>
        <w:t xml:space="preserve"> February 2021). </w:t>
      </w:r>
    </w:p>
    <w:p w14:paraId="6DF0D503" w14:textId="77777777" w:rsidR="00944AAD" w:rsidRDefault="00944AAD" w:rsidP="00C17B28">
      <w:pPr>
        <w:rPr>
          <w:rFonts w:ascii="Arial" w:hAnsi="Arial" w:cs="Arial"/>
          <w:sz w:val="22"/>
          <w:szCs w:val="22"/>
        </w:rPr>
      </w:pPr>
      <w:r>
        <w:rPr>
          <w:rFonts w:ascii="Arial" w:hAnsi="Arial" w:cs="Arial"/>
          <w:sz w:val="22"/>
          <w:szCs w:val="22"/>
        </w:rPr>
        <w:t xml:space="preserve">Tower Hamlets (2015) </w:t>
      </w:r>
      <w:r w:rsidRPr="001F4DA4">
        <w:rPr>
          <w:rFonts w:ascii="Arial" w:hAnsi="Arial" w:cs="Arial"/>
          <w:i/>
          <w:iCs/>
          <w:sz w:val="22"/>
          <w:szCs w:val="22"/>
        </w:rPr>
        <w:t>Person centred planning with children and young people.</w:t>
      </w:r>
      <w:r>
        <w:rPr>
          <w:rFonts w:ascii="Arial" w:hAnsi="Arial" w:cs="Arial"/>
          <w:sz w:val="22"/>
          <w:szCs w:val="22"/>
        </w:rPr>
        <w:t xml:space="preserve"> Available at: </w:t>
      </w:r>
      <w:hyperlink r:id="rId32" w:history="1">
        <w:r w:rsidRPr="00C80B20">
          <w:rPr>
            <w:rStyle w:val="Hyperlink"/>
            <w:rFonts w:ascii="Arial" w:hAnsi="Arial" w:cs="Arial"/>
            <w:sz w:val="22"/>
            <w:szCs w:val="22"/>
          </w:rPr>
          <w:t>https://www.towerhamlets.gov.uk/Documents/Children-and-families-services/</w:t>
        </w:r>
        <w:r w:rsidRPr="00C80B20">
          <w:rPr>
            <w:rStyle w:val="Hyperlink"/>
            <w:rFonts w:ascii="Arial" w:hAnsi="Arial" w:cs="Arial"/>
            <w:sz w:val="22"/>
            <w:szCs w:val="22"/>
          </w:rPr>
          <w:t>E</w:t>
        </w:r>
        <w:r w:rsidRPr="00C80B20">
          <w:rPr>
            <w:rStyle w:val="Hyperlink"/>
            <w:rFonts w:ascii="Arial" w:hAnsi="Arial" w:cs="Arial"/>
            <w:sz w:val="22"/>
            <w:szCs w:val="22"/>
          </w:rPr>
          <w:t>arly-Years/TH_PCP_Model.pdf</w:t>
        </w:r>
      </w:hyperlink>
      <w:r>
        <w:rPr>
          <w:rFonts w:ascii="Arial" w:hAnsi="Arial" w:cs="Arial"/>
          <w:sz w:val="22"/>
          <w:szCs w:val="22"/>
        </w:rPr>
        <w:t xml:space="preserve"> (Accessed 25</w:t>
      </w:r>
      <w:r w:rsidRPr="001F4DA4">
        <w:rPr>
          <w:rFonts w:ascii="Arial" w:hAnsi="Arial" w:cs="Arial"/>
          <w:sz w:val="22"/>
          <w:szCs w:val="22"/>
          <w:vertAlign w:val="superscript"/>
        </w:rPr>
        <w:t>th</w:t>
      </w:r>
      <w:r>
        <w:rPr>
          <w:rFonts w:ascii="Arial" w:hAnsi="Arial" w:cs="Arial"/>
          <w:sz w:val="22"/>
          <w:szCs w:val="22"/>
        </w:rPr>
        <w:t xml:space="preserve"> February 2021). </w:t>
      </w:r>
    </w:p>
    <w:p w14:paraId="4B28C455" w14:textId="77777777" w:rsidR="00944AAD" w:rsidRDefault="00944AAD" w:rsidP="00C17B28">
      <w:pPr>
        <w:rPr>
          <w:color w:val="000000" w:themeColor="text1"/>
        </w:rPr>
      </w:pPr>
      <w:r>
        <w:rPr>
          <w:color w:val="000000" w:themeColor="text1"/>
        </w:rPr>
        <w:t xml:space="preserve">Trinity (2011) </w:t>
      </w:r>
      <w:r w:rsidRPr="001F4DA4">
        <w:rPr>
          <w:i/>
          <w:iCs/>
          <w:color w:val="000000" w:themeColor="text1"/>
        </w:rPr>
        <w:t>Safeguarding Children: Common Assessment Framework.</w:t>
      </w:r>
      <w:r>
        <w:rPr>
          <w:color w:val="000000" w:themeColor="text1"/>
        </w:rPr>
        <w:t xml:space="preserve"> Available at: </w:t>
      </w:r>
      <w:hyperlink r:id="rId33" w:history="1">
        <w:r w:rsidRPr="00C80B20">
          <w:rPr>
            <w:rStyle w:val="Hyperlink"/>
          </w:rPr>
          <w:t>http://www.trinitytraining.c</w:t>
        </w:r>
        <w:r w:rsidRPr="00C80B20">
          <w:rPr>
            <w:rStyle w:val="Hyperlink"/>
          </w:rPr>
          <w:t>o</w:t>
        </w:r>
        <w:r w:rsidRPr="00C80B20">
          <w:rPr>
            <w:rStyle w:val="Hyperlink"/>
          </w:rPr>
          <w:t>.uk/sc/sc-assess</w:t>
        </w:r>
      </w:hyperlink>
      <w:r>
        <w:rPr>
          <w:color w:val="000000" w:themeColor="text1"/>
        </w:rPr>
        <w:t xml:space="preserve"> </w:t>
      </w:r>
    </w:p>
    <w:p w14:paraId="7600CE9C" w14:textId="77777777" w:rsidR="00944AAD" w:rsidRPr="00EA5B75" w:rsidRDefault="00944AAD" w:rsidP="00C17B28">
      <w:pPr>
        <w:rPr>
          <w:color w:val="FF0000"/>
        </w:rPr>
      </w:pPr>
      <w:r>
        <w:rPr>
          <w:color w:val="000000" w:themeColor="text1"/>
        </w:rPr>
        <w:t xml:space="preserve">Tudor, E.L. </w:t>
      </w:r>
      <w:proofErr w:type="spellStart"/>
      <w:r>
        <w:rPr>
          <w:color w:val="000000" w:themeColor="text1"/>
        </w:rPr>
        <w:t>Keemar</w:t>
      </w:r>
      <w:proofErr w:type="spellEnd"/>
      <w:r>
        <w:rPr>
          <w:color w:val="000000" w:themeColor="text1"/>
        </w:rPr>
        <w:t xml:space="preserve">, K. Tudor, K. Valentine, J. &amp; </w:t>
      </w:r>
      <w:proofErr w:type="spellStart"/>
      <w:r>
        <w:rPr>
          <w:color w:val="000000" w:themeColor="text1"/>
        </w:rPr>
        <w:t>Worall</w:t>
      </w:r>
      <w:proofErr w:type="spellEnd"/>
      <w:r>
        <w:rPr>
          <w:color w:val="000000" w:themeColor="text1"/>
        </w:rPr>
        <w:t xml:space="preserve">, M. (2004) </w:t>
      </w:r>
      <w:r w:rsidRPr="001F4DA4">
        <w:rPr>
          <w:i/>
          <w:iCs/>
          <w:color w:val="000000" w:themeColor="text1"/>
        </w:rPr>
        <w:t>The Person-Centred Approach</w:t>
      </w:r>
      <w:r>
        <w:rPr>
          <w:color w:val="000000" w:themeColor="text1"/>
        </w:rPr>
        <w:t xml:space="preserve">. A Contemporary Introduction. London, Palgrave Macmillan. </w:t>
      </w:r>
      <w:r>
        <w:rPr>
          <w:color w:val="FF0000"/>
        </w:rPr>
        <w:t xml:space="preserve">  </w:t>
      </w:r>
    </w:p>
    <w:p w14:paraId="18033FCB" w14:textId="77777777" w:rsidR="00944AAD" w:rsidRDefault="00944AAD" w:rsidP="00C17B28">
      <w:r>
        <w:t xml:space="preserve">UNICEF (2021) </w:t>
      </w:r>
      <w:r w:rsidRPr="001F4DA4">
        <w:rPr>
          <w:i/>
          <w:iCs/>
        </w:rPr>
        <w:t>How We Protect Children’s Rights: with the UNCRC</w:t>
      </w:r>
      <w:r>
        <w:t xml:space="preserve">. Available at: </w:t>
      </w:r>
      <w:hyperlink r:id="rId34" w:history="1">
        <w:r w:rsidRPr="00C80B20">
          <w:rPr>
            <w:rStyle w:val="Hyperlink"/>
          </w:rPr>
          <w:t>https://www.unicef.org.uk/what-we-do/un-convention-chi</w:t>
        </w:r>
        <w:r w:rsidRPr="00C80B20">
          <w:rPr>
            <w:rStyle w:val="Hyperlink"/>
          </w:rPr>
          <w:t>l</w:t>
        </w:r>
        <w:r w:rsidRPr="00C80B20">
          <w:rPr>
            <w:rStyle w:val="Hyperlink"/>
          </w:rPr>
          <w:t>d-rights/</w:t>
        </w:r>
      </w:hyperlink>
      <w:r>
        <w:t xml:space="preserve"> (Accessed 16</w:t>
      </w:r>
      <w:r w:rsidRPr="001F4DA4">
        <w:rPr>
          <w:vertAlign w:val="superscript"/>
        </w:rPr>
        <w:t>th</w:t>
      </w:r>
      <w:r>
        <w:t xml:space="preserve"> February 2021). </w:t>
      </w:r>
    </w:p>
    <w:p w14:paraId="4FB311CE" w14:textId="77777777" w:rsidR="00944AAD" w:rsidRDefault="00944AAD" w:rsidP="00C17B28">
      <w:pPr>
        <w:rPr>
          <w:color w:val="000000" w:themeColor="text1"/>
        </w:rPr>
      </w:pPr>
      <w:r>
        <w:rPr>
          <w:color w:val="000000" w:themeColor="text1"/>
        </w:rPr>
        <w:t xml:space="preserve">Walker, G. (2018) </w:t>
      </w:r>
      <w:r w:rsidRPr="001F4DA4">
        <w:rPr>
          <w:i/>
          <w:iCs/>
          <w:color w:val="000000" w:themeColor="text1"/>
        </w:rPr>
        <w:t>Working Together for Children.</w:t>
      </w:r>
      <w:r>
        <w:rPr>
          <w:color w:val="000000" w:themeColor="text1"/>
        </w:rPr>
        <w:t xml:space="preserve"> A Critical Introduction to Multi-Agency Working. Available at: </w:t>
      </w:r>
      <w:hyperlink r:id="rId35" w:history="1">
        <w:r w:rsidRPr="00C80B20">
          <w:rPr>
            <w:rStyle w:val="Hyperlink"/>
          </w:rPr>
          <w:t>https://books.google.co.uk/boo</w:t>
        </w:r>
        <w:r w:rsidRPr="00C80B20">
          <w:rPr>
            <w:rStyle w:val="Hyperlink"/>
          </w:rPr>
          <w:t>k</w:t>
        </w:r>
        <w:r w:rsidRPr="00C80B20">
          <w:rPr>
            <w:rStyle w:val="Hyperlink"/>
          </w:rPr>
          <w:t>s?hl=en&amp;lr=&amp;id=-T4_DwAAQBAJ&amp;oi=fnd&amp;pg=PP1&amp;dq=definition+of+multi+agency+working&amp;ots=CwY7dCqOz_&amp;sig=XO_cS6xFA-o8QdNMHWIJ-</w:t>
        </w:r>
        <w:r w:rsidRPr="00C80B20">
          <w:rPr>
            <w:rStyle w:val="Hyperlink"/>
          </w:rPr>
          <w:t>KBGftM#v=onepage&amp;q=definition%20of%20multi%20agency%20working&amp;f=falseb</w:t>
        </w:r>
      </w:hyperlink>
      <w:r>
        <w:rPr>
          <w:color w:val="000000" w:themeColor="text1"/>
        </w:rPr>
        <w:t xml:space="preserve"> (Accessed 22</w:t>
      </w:r>
      <w:r w:rsidRPr="001F4DA4">
        <w:rPr>
          <w:color w:val="000000" w:themeColor="text1"/>
          <w:vertAlign w:val="superscript"/>
        </w:rPr>
        <w:t>nd</w:t>
      </w:r>
      <w:r>
        <w:rPr>
          <w:color w:val="000000" w:themeColor="text1"/>
        </w:rPr>
        <w:t xml:space="preserve"> February 2021). </w:t>
      </w:r>
    </w:p>
    <w:p w14:paraId="23BEFB7B" w14:textId="77777777" w:rsidR="00944AAD" w:rsidRDefault="00944AAD" w:rsidP="00C17B28">
      <w:pPr>
        <w:rPr>
          <w:color w:val="000000" w:themeColor="text1"/>
        </w:rPr>
      </w:pPr>
      <w:r>
        <w:rPr>
          <w:color w:val="000000" w:themeColor="text1"/>
        </w:rPr>
        <w:lastRenderedPageBreak/>
        <w:t xml:space="preserve">Welsh Government (2013) </w:t>
      </w:r>
      <w:r w:rsidRPr="001F4DA4">
        <w:rPr>
          <w:i/>
          <w:iCs/>
          <w:color w:val="000000" w:themeColor="text1"/>
        </w:rPr>
        <w:t>Equality Act 2010: guidance</w:t>
      </w:r>
      <w:r>
        <w:rPr>
          <w:i/>
          <w:iCs/>
          <w:color w:val="000000" w:themeColor="text1"/>
        </w:rPr>
        <w:t xml:space="preserve">. </w:t>
      </w:r>
      <w:r>
        <w:rPr>
          <w:color w:val="000000" w:themeColor="text1"/>
        </w:rPr>
        <w:t xml:space="preserve">Available at: </w:t>
      </w:r>
      <w:hyperlink r:id="rId36" w:history="1">
        <w:r w:rsidRPr="00C80B20">
          <w:rPr>
            <w:rStyle w:val="Hyperlink"/>
          </w:rPr>
          <w:t>https://www.gov.uk/guidance/equality-act-2010-guidance#ov</w:t>
        </w:r>
        <w:r w:rsidRPr="00C80B20">
          <w:rPr>
            <w:rStyle w:val="Hyperlink"/>
          </w:rPr>
          <w:t>e</w:t>
        </w:r>
        <w:r w:rsidRPr="00C80B20">
          <w:rPr>
            <w:rStyle w:val="Hyperlink"/>
          </w:rPr>
          <w:t>rview</w:t>
        </w:r>
      </w:hyperlink>
      <w:r>
        <w:rPr>
          <w:color w:val="000000" w:themeColor="text1"/>
        </w:rPr>
        <w:t xml:space="preserve"> (Accessed 27</w:t>
      </w:r>
      <w:r w:rsidRPr="001F4DA4">
        <w:rPr>
          <w:color w:val="000000" w:themeColor="text1"/>
          <w:vertAlign w:val="superscript"/>
        </w:rPr>
        <w:t>th</w:t>
      </w:r>
      <w:r>
        <w:rPr>
          <w:color w:val="000000" w:themeColor="text1"/>
        </w:rPr>
        <w:t xml:space="preserve"> February 2021). </w:t>
      </w:r>
    </w:p>
    <w:p w14:paraId="70C269E2" w14:textId="77777777" w:rsidR="00944AAD" w:rsidRDefault="00944AAD" w:rsidP="00C17B28">
      <w:r>
        <w:t xml:space="preserve">Welsh Government (2015) </w:t>
      </w:r>
      <w:r w:rsidRPr="001F4DA4">
        <w:rPr>
          <w:i/>
          <w:iCs/>
        </w:rPr>
        <w:t>Person-centred practice in education:</w:t>
      </w:r>
      <w:r>
        <w:t xml:space="preserve"> a guide for early years, schools and colleges in Wales. Available at: </w:t>
      </w:r>
      <w:hyperlink r:id="rId37" w:history="1">
        <w:r w:rsidRPr="00C80B20">
          <w:rPr>
            <w:rStyle w:val="Hyperlink"/>
          </w:rPr>
          <w:t>https://gov.wales/sites/default/files/publications/2019-01/person-centred-practice-in-education-a-guide-for-early-years-schools-</w:t>
        </w:r>
        <w:r w:rsidRPr="00C80B20">
          <w:rPr>
            <w:rStyle w:val="Hyperlink"/>
          </w:rPr>
          <w:t>a</w:t>
        </w:r>
        <w:r w:rsidRPr="00C80B20">
          <w:rPr>
            <w:rStyle w:val="Hyperlink"/>
          </w:rPr>
          <w:t>n</w:t>
        </w:r>
        <w:r w:rsidRPr="00C80B20">
          <w:rPr>
            <w:rStyle w:val="Hyperlink"/>
          </w:rPr>
          <w:t>d-colleges-in-wales.pdf</w:t>
        </w:r>
      </w:hyperlink>
      <w:r>
        <w:t xml:space="preserve"> (Accessed 18</w:t>
      </w:r>
      <w:r w:rsidRPr="001F4DA4">
        <w:rPr>
          <w:vertAlign w:val="superscript"/>
        </w:rPr>
        <w:t>th</w:t>
      </w:r>
      <w:r>
        <w:t xml:space="preserve"> February).</w:t>
      </w:r>
    </w:p>
    <w:p w14:paraId="6D64F8E3" w14:textId="77777777" w:rsidR="00944AAD" w:rsidRDefault="00944AAD" w:rsidP="00944AAD">
      <w:pPr>
        <w:rPr>
          <w:color w:val="000000" w:themeColor="text1"/>
        </w:rPr>
      </w:pPr>
      <w:r>
        <w:rPr>
          <w:color w:val="000000" w:themeColor="text1"/>
        </w:rPr>
        <w:t xml:space="preserve">Welsh Government (2015) </w:t>
      </w:r>
      <w:r w:rsidRPr="00944AAD">
        <w:rPr>
          <w:i/>
          <w:iCs/>
          <w:color w:val="000000" w:themeColor="text1"/>
        </w:rPr>
        <w:t>Plans for Additional Learning Needs.</w:t>
      </w:r>
      <w:r>
        <w:rPr>
          <w:color w:val="000000" w:themeColor="text1"/>
        </w:rPr>
        <w:t xml:space="preserve"> Available at: </w:t>
      </w:r>
      <w:hyperlink r:id="rId38" w:history="1">
        <w:r w:rsidRPr="00C80B20">
          <w:rPr>
            <w:rStyle w:val="Hyperlink"/>
          </w:rPr>
          <w:t>https://gov.wales/sites/default/files/consult</w:t>
        </w:r>
        <w:r w:rsidRPr="00C80B20">
          <w:rPr>
            <w:rStyle w:val="Hyperlink"/>
          </w:rPr>
          <w:t>a</w:t>
        </w:r>
        <w:r w:rsidRPr="00C80B20">
          <w:rPr>
            <w:rStyle w:val="Hyperlink"/>
          </w:rPr>
          <w:t>tions/2018-01/151019-child-young-version-en.pdf</w:t>
        </w:r>
      </w:hyperlink>
      <w:r>
        <w:rPr>
          <w:color w:val="000000" w:themeColor="text1"/>
        </w:rPr>
        <w:t xml:space="preserve"> (Accessed 16</w:t>
      </w:r>
      <w:r w:rsidRPr="001F4DA4">
        <w:rPr>
          <w:color w:val="000000" w:themeColor="text1"/>
          <w:vertAlign w:val="superscript"/>
        </w:rPr>
        <w:t>th</w:t>
      </w:r>
      <w:r>
        <w:rPr>
          <w:color w:val="000000" w:themeColor="text1"/>
        </w:rPr>
        <w:t xml:space="preserve"> February 2021). </w:t>
      </w:r>
    </w:p>
    <w:p w14:paraId="55AD0AFC" w14:textId="77777777" w:rsidR="00944AAD" w:rsidRDefault="00944AAD" w:rsidP="00C17B28">
      <w:pPr>
        <w:rPr>
          <w:color w:val="000000" w:themeColor="text1"/>
        </w:rPr>
      </w:pPr>
      <w:r>
        <w:rPr>
          <w:color w:val="000000" w:themeColor="text1"/>
        </w:rPr>
        <w:t xml:space="preserve">Welsh Government (2015) Plans for Additional Learning Needs. Available at: </w:t>
      </w:r>
      <w:hyperlink r:id="rId39" w:history="1">
        <w:r w:rsidRPr="00C80B20">
          <w:rPr>
            <w:rStyle w:val="Hyperlink"/>
          </w:rPr>
          <w:t>https://gov.wales/sites/default/files/consultations</w:t>
        </w:r>
        <w:r w:rsidRPr="00C80B20">
          <w:rPr>
            <w:rStyle w:val="Hyperlink"/>
          </w:rPr>
          <w:t>/</w:t>
        </w:r>
        <w:r w:rsidRPr="00C80B20">
          <w:rPr>
            <w:rStyle w:val="Hyperlink"/>
          </w:rPr>
          <w:t>2018-01/1</w:t>
        </w:r>
        <w:r w:rsidRPr="00C80B20">
          <w:rPr>
            <w:rStyle w:val="Hyperlink"/>
          </w:rPr>
          <w:t>5</w:t>
        </w:r>
        <w:r w:rsidRPr="00C80B20">
          <w:rPr>
            <w:rStyle w:val="Hyperlink"/>
          </w:rPr>
          <w:t>1019-child-young-version-en.pdf</w:t>
        </w:r>
      </w:hyperlink>
      <w:r>
        <w:rPr>
          <w:color w:val="000000" w:themeColor="text1"/>
        </w:rPr>
        <w:t xml:space="preserve"> (Accessed 27</w:t>
      </w:r>
      <w:r w:rsidRPr="001F4DA4">
        <w:rPr>
          <w:color w:val="000000" w:themeColor="text1"/>
          <w:vertAlign w:val="superscript"/>
        </w:rPr>
        <w:t>th</w:t>
      </w:r>
      <w:r>
        <w:rPr>
          <w:color w:val="000000" w:themeColor="text1"/>
        </w:rPr>
        <w:t xml:space="preserve"> February 2021). </w:t>
      </w:r>
    </w:p>
    <w:p w14:paraId="6A8B3C63" w14:textId="77777777" w:rsidR="00944AAD" w:rsidRDefault="00944AAD" w:rsidP="00C17B28">
      <w:pPr>
        <w:rPr>
          <w:color w:val="000000" w:themeColor="text1"/>
        </w:rPr>
      </w:pPr>
      <w:r>
        <w:rPr>
          <w:color w:val="000000" w:themeColor="text1"/>
        </w:rPr>
        <w:t xml:space="preserve">Welsh Government (2017) </w:t>
      </w:r>
      <w:r w:rsidRPr="001F4DA4">
        <w:rPr>
          <w:i/>
          <w:iCs/>
          <w:color w:val="000000" w:themeColor="text1"/>
        </w:rPr>
        <w:t>Families First.</w:t>
      </w:r>
      <w:r>
        <w:rPr>
          <w:color w:val="000000" w:themeColor="text1"/>
        </w:rPr>
        <w:t xml:space="preserve"> Programme Guidance. Available at: </w:t>
      </w:r>
      <w:hyperlink r:id="rId40" w:history="1">
        <w:r w:rsidRPr="00C80B20">
          <w:rPr>
            <w:rStyle w:val="Hyperlink"/>
          </w:rPr>
          <w:t>https://gov.wales/sites/default/files/publications/20</w:t>
        </w:r>
        <w:r w:rsidRPr="00C80B20">
          <w:rPr>
            <w:rStyle w:val="Hyperlink"/>
          </w:rPr>
          <w:t>1</w:t>
        </w:r>
        <w:r w:rsidRPr="00C80B20">
          <w:rPr>
            <w:rStyle w:val="Hyperlink"/>
          </w:rPr>
          <w:t>9-07/families-first-guidance-for-local-authorities_0.pdf</w:t>
        </w:r>
      </w:hyperlink>
      <w:r>
        <w:rPr>
          <w:color w:val="000000" w:themeColor="text1"/>
        </w:rPr>
        <w:t xml:space="preserve"> (Accessed 20</w:t>
      </w:r>
      <w:r w:rsidRPr="001F4DA4">
        <w:rPr>
          <w:color w:val="000000" w:themeColor="text1"/>
          <w:vertAlign w:val="superscript"/>
        </w:rPr>
        <w:t>th</w:t>
      </w:r>
      <w:r>
        <w:rPr>
          <w:color w:val="000000" w:themeColor="text1"/>
        </w:rPr>
        <w:t xml:space="preserve"> February 2021). </w:t>
      </w:r>
    </w:p>
    <w:p w14:paraId="7A988FCE" w14:textId="77777777" w:rsidR="00944AAD" w:rsidRDefault="00944AAD" w:rsidP="00C17B28">
      <w:pPr>
        <w:rPr>
          <w:color w:val="000000" w:themeColor="text1"/>
        </w:rPr>
      </w:pPr>
      <w:r>
        <w:rPr>
          <w:color w:val="000000" w:themeColor="text1"/>
        </w:rPr>
        <w:t xml:space="preserve">Welsh Government (2017) </w:t>
      </w:r>
      <w:r w:rsidRPr="001F4DA4">
        <w:rPr>
          <w:i/>
          <w:iCs/>
          <w:color w:val="000000" w:themeColor="text1"/>
        </w:rPr>
        <w:t>Helping Children and Young People Who Need Extra Support to Learn.</w:t>
      </w:r>
      <w:r>
        <w:rPr>
          <w:color w:val="000000" w:themeColor="text1"/>
        </w:rPr>
        <w:t xml:space="preserve"> Children and young people with additional learning needs. Available at: </w:t>
      </w:r>
      <w:hyperlink r:id="rId41" w:history="1">
        <w:r w:rsidRPr="00C80B20">
          <w:rPr>
            <w:rStyle w:val="Hyperlink"/>
          </w:rPr>
          <w:t>https://gov.wales/sit</w:t>
        </w:r>
        <w:r w:rsidRPr="00C80B20">
          <w:rPr>
            <w:rStyle w:val="Hyperlink"/>
          </w:rPr>
          <w:t>e</w:t>
        </w:r>
        <w:r w:rsidRPr="00C80B20">
          <w:rPr>
            <w:rStyle w:val="Hyperlink"/>
          </w:rPr>
          <w:t>s/default/files/publications/2018-10/helping-children-and-young-people-who-need-extra-support-to-learn-childr</w:t>
        </w:r>
        <w:r w:rsidRPr="00C80B20">
          <w:rPr>
            <w:rStyle w:val="Hyperlink"/>
          </w:rPr>
          <w:t>e</w:t>
        </w:r>
        <w:r w:rsidRPr="00C80B20">
          <w:rPr>
            <w:rStyle w:val="Hyperlink"/>
          </w:rPr>
          <w:t>n-and-young-people-with-additional-learning-needs.pdf</w:t>
        </w:r>
      </w:hyperlink>
      <w:r>
        <w:rPr>
          <w:color w:val="000000" w:themeColor="text1"/>
        </w:rPr>
        <w:t xml:space="preserve"> (Accessed 23</w:t>
      </w:r>
      <w:r w:rsidRPr="001F4DA4">
        <w:rPr>
          <w:color w:val="000000" w:themeColor="text1"/>
          <w:vertAlign w:val="superscript"/>
        </w:rPr>
        <w:t>rd</w:t>
      </w:r>
      <w:r>
        <w:rPr>
          <w:color w:val="000000" w:themeColor="text1"/>
        </w:rPr>
        <w:t xml:space="preserve"> February 2021). </w:t>
      </w:r>
    </w:p>
    <w:p w14:paraId="49D1DCFA" w14:textId="77777777" w:rsidR="00944AAD" w:rsidRPr="001F4DA4" w:rsidRDefault="00944AAD" w:rsidP="00C17B28">
      <w:pPr>
        <w:rPr>
          <w:color w:val="000000" w:themeColor="text1"/>
        </w:rPr>
      </w:pPr>
      <w:r>
        <w:rPr>
          <w:color w:val="000000" w:themeColor="text1"/>
        </w:rPr>
        <w:t>Welsh Government, (2019)</w:t>
      </w:r>
      <w:r w:rsidRPr="001F4DA4">
        <w:rPr>
          <w:i/>
          <w:iCs/>
          <w:color w:val="000000" w:themeColor="text1"/>
        </w:rPr>
        <w:t xml:space="preserve"> Children’s right in Wales</w:t>
      </w:r>
      <w:r>
        <w:rPr>
          <w:color w:val="000000" w:themeColor="text1"/>
        </w:rPr>
        <w:t xml:space="preserve">. Available at: </w:t>
      </w:r>
      <w:hyperlink r:id="rId42" w:history="1">
        <w:r w:rsidRPr="00C80B20">
          <w:rPr>
            <w:rStyle w:val="Hyperlink"/>
          </w:rPr>
          <w:t>https://gov.wales/childrens-rights-in-wales#section-</w:t>
        </w:r>
        <w:r w:rsidRPr="00C80B20">
          <w:rPr>
            <w:rStyle w:val="Hyperlink"/>
          </w:rPr>
          <w:t>3</w:t>
        </w:r>
        <w:r w:rsidRPr="00C80B20">
          <w:rPr>
            <w:rStyle w:val="Hyperlink"/>
          </w:rPr>
          <w:t>0791</w:t>
        </w:r>
      </w:hyperlink>
      <w:r>
        <w:rPr>
          <w:color w:val="FF0000"/>
        </w:rPr>
        <w:t xml:space="preserve"> </w:t>
      </w:r>
      <w:r>
        <w:rPr>
          <w:color w:val="000000" w:themeColor="text1"/>
        </w:rPr>
        <w:t>(Accessed 16</w:t>
      </w:r>
      <w:r>
        <w:rPr>
          <w:color w:val="000000" w:themeColor="text1"/>
          <w:vertAlign w:val="superscript"/>
        </w:rPr>
        <w:t xml:space="preserve">th </w:t>
      </w:r>
      <w:r>
        <w:rPr>
          <w:color w:val="000000" w:themeColor="text1"/>
        </w:rPr>
        <w:t>February 2021).</w:t>
      </w:r>
    </w:p>
    <w:p w14:paraId="13174880" w14:textId="77777777" w:rsidR="00944AAD" w:rsidRPr="001F4DA4" w:rsidRDefault="00944AAD" w:rsidP="00C17B28">
      <w:pPr>
        <w:rPr>
          <w:color w:val="000000" w:themeColor="text1"/>
        </w:rPr>
      </w:pPr>
      <w:r w:rsidRPr="001F4DA4">
        <w:rPr>
          <w:color w:val="000000" w:themeColor="text1"/>
        </w:rPr>
        <w:t xml:space="preserve">Youth Parliament (2021) </w:t>
      </w:r>
      <w:r w:rsidRPr="001F4DA4">
        <w:rPr>
          <w:i/>
          <w:iCs/>
          <w:color w:val="000000" w:themeColor="text1"/>
        </w:rPr>
        <w:t>It starts with you</w:t>
      </w:r>
      <w:r w:rsidRPr="001F4DA4">
        <w:rPr>
          <w:color w:val="000000" w:themeColor="text1"/>
        </w:rPr>
        <w:t xml:space="preserve">. Available at: </w:t>
      </w:r>
      <w:hyperlink r:id="rId43" w:history="1">
        <w:r w:rsidRPr="00C80B20">
          <w:rPr>
            <w:rStyle w:val="Hyperlink"/>
          </w:rPr>
          <w:t>https://youthparl</w:t>
        </w:r>
        <w:r w:rsidRPr="00C80B20">
          <w:rPr>
            <w:rStyle w:val="Hyperlink"/>
          </w:rPr>
          <w:t>i</w:t>
        </w:r>
        <w:r w:rsidRPr="00C80B20">
          <w:rPr>
            <w:rStyle w:val="Hyperlink"/>
          </w:rPr>
          <w:t>ament.senedd.wales/</w:t>
        </w:r>
        <w:r w:rsidRPr="00C80B20">
          <w:rPr>
            <w:rStyle w:val="Hyperlink"/>
          </w:rPr>
          <w:t>a</w:t>
        </w:r>
        <w:r w:rsidRPr="00C80B20">
          <w:rPr>
            <w:rStyle w:val="Hyperlink"/>
          </w:rPr>
          <w:t>bout/</w:t>
        </w:r>
      </w:hyperlink>
      <w:r>
        <w:rPr>
          <w:color w:val="FF0000"/>
        </w:rPr>
        <w:t xml:space="preserve"> </w:t>
      </w:r>
      <w:r w:rsidRPr="001F4DA4">
        <w:rPr>
          <w:color w:val="000000" w:themeColor="text1"/>
        </w:rPr>
        <w:t>(Accessed 27</w:t>
      </w:r>
      <w:r w:rsidRPr="001F4DA4">
        <w:rPr>
          <w:color w:val="000000" w:themeColor="text1"/>
          <w:vertAlign w:val="superscript"/>
        </w:rPr>
        <w:t>th</w:t>
      </w:r>
      <w:r w:rsidRPr="001F4DA4">
        <w:rPr>
          <w:color w:val="000000" w:themeColor="text1"/>
        </w:rPr>
        <w:t xml:space="preserve"> February 2021).</w:t>
      </w:r>
    </w:p>
    <w:sectPr w:rsidR="00944AAD" w:rsidRPr="001F4D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2">
    <w:panose1 w:val="050201020105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toneSans">
    <w:altName w:val="Cambria"/>
    <w:panose1 w:val="020B0604020202020204"/>
    <w:charset w:val="00"/>
    <w:family w:val="roman"/>
    <w:notTrueType/>
    <w:pitch w:val="default"/>
  </w:font>
  <w:font w:name="ArialMT">
    <w:altName w:val="Arial"/>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8337D3"/>
    <w:multiLevelType w:val="multilevel"/>
    <w:tmpl w:val="CC3E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12365E"/>
    <w:multiLevelType w:val="hybridMultilevel"/>
    <w:tmpl w:val="0B96E6EC"/>
    <w:lvl w:ilvl="0" w:tplc="89FC0366">
      <w:start w:val="1"/>
      <w:numFmt w:val="bullet"/>
      <w:lvlText w:val=""/>
      <w:lvlJc w:val="left"/>
      <w:pPr>
        <w:tabs>
          <w:tab w:val="num" w:pos="720"/>
        </w:tabs>
        <w:ind w:left="720" w:hanging="360"/>
      </w:pPr>
      <w:rPr>
        <w:rFonts w:ascii="Wingdings 2" w:hAnsi="Wingdings 2" w:hint="default"/>
      </w:rPr>
    </w:lvl>
    <w:lvl w:ilvl="1" w:tplc="9BC0BC3E" w:tentative="1">
      <w:start w:val="1"/>
      <w:numFmt w:val="bullet"/>
      <w:lvlText w:val=""/>
      <w:lvlJc w:val="left"/>
      <w:pPr>
        <w:tabs>
          <w:tab w:val="num" w:pos="1440"/>
        </w:tabs>
        <w:ind w:left="1440" w:hanging="360"/>
      </w:pPr>
      <w:rPr>
        <w:rFonts w:ascii="Wingdings 2" w:hAnsi="Wingdings 2" w:hint="default"/>
      </w:rPr>
    </w:lvl>
    <w:lvl w:ilvl="2" w:tplc="493E1CE6" w:tentative="1">
      <w:start w:val="1"/>
      <w:numFmt w:val="bullet"/>
      <w:lvlText w:val=""/>
      <w:lvlJc w:val="left"/>
      <w:pPr>
        <w:tabs>
          <w:tab w:val="num" w:pos="2160"/>
        </w:tabs>
        <w:ind w:left="2160" w:hanging="360"/>
      </w:pPr>
      <w:rPr>
        <w:rFonts w:ascii="Wingdings 2" w:hAnsi="Wingdings 2" w:hint="default"/>
      </w:rPr>
    </w:lvl>
    <w:lvl w:ilvl="3" w:tplc="FF1690EE" w:tentative="1">
      <w:start w:val="1"/>
      <w:numFmt w:val="bullet"/>
      <w:lvlText w:val=""/>
      <w:lvlJc w:val="left"/>
      <w:pPr>
        <w:tabs>
          <w:tab w:val="num" w:pos="2880"/>
        </w:tabs>
        <w:ind w:left="2880" w:hanging="360"/>
      </w:pPr>
      <w:rPr>
        <w:rFonts w:ascii="Wingdings 2" w:hAnsi="Wingdings 2" w:hint="default"/>
      </w:rPr>
    </w:lvl>
    <w:lvl w:ilvl="4" w:tplc="9F4A7656" w:tentative="1">
      <w:start w:val="1"/>
      <w:numFmt w:val="bullet"/>
      <w:lvlText w:val=""/>
      <w:lvlJc w:val="left"/>
      <w:pPr>
        <w:tabs>
          <w:tab w:val="num" w:pos="3600"/>
        </w:tabs>
        <w:ind w:left="3600" w:hanging="360"/>
      </w:pPr>
      <w:rPr>
        <w:rFonts w:ascii="Wingdings 2" w:hAnsi="Wingdings 2" w:hint="default"/>
      </w:rPr>
    </w:lvl>
    <w:lvl w:ilvl="5" w:tplc="3316395E" w:tentative="1">
      <w:start w:val="1"/>
      <w:numFmt w:val="bullet"/>
      <w:lvlText w:val=""/>
      <w:lvlJc w:val="left"/>
      <w:pPr>
        <w:tabs>
          <w:tab w:val="num" w:pos="4320"/>
        </w:tabs>
        <w:ind w:left="4320" w:hanging="360"/>
      </w:pPr>
      <w:rPr>
        <w:rFonts w:ascii="Wingdings 2" w:hAnsi="Wingdings 2" w:hint="default"/>
      </w:rPr>
    </w:lvl>
    <w:lvl w:ilvl="6" w:tplc="2E90D074" w:tentative="1">
      <w:start w:val="1"/>
      <w:numFmt w:val="bullet"/>
      <w:lvlText w:val=""/>
      <w:lvlJc w:val="left"/>
      <w:pPr>
        <w:tabs>
          <w:tab w:val="num" w:pos="5040"/>
        </w:tabs>
        <w:ind w:left="5040" w:hanging="360"/>
      </w:pPr>
      <w:rPr>
        <w:rFonts w:ascii="Wingdings 2" w:hAnsi="Wingdings 2" w:hint="default"/>
      </w:rPr>
    </w:lvl>
    <w:lvl w:ilvl="7" w:tplc="9E56DFF0" w:tentative="1">
      <w:start w:val="1"/>
      <w:numFmt w:val="bullet"/>
      <w:lvlText w:val=""/>
      <w:lvlJc w:val="left"/>
      <w:pPr>
        <w:tabs>
          <w:tab w:val="num" w:pos="5760"/>
        </w:tabs>
        <w:ind w:left="5760" w:hanging="360"/>
      </w:pPr>
      <w:rPr>
        <w:rFonts w:ascii="Wingdings 2" w:hAnsi="Wingdings 2" w:hint="default"/>
      </w:rPr>
    </w:lvl>
    <w:lvl w:ilvl="8" w:tplc="A6C8F8BC"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9D2715A"/>
    <w:multiLevelType w:val="multilevel"/>
    <w:tmpl w:val="C908B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DB29DB"/>
    <w:multiLevelType w:val="hybridMultilevel"/>
    <w:tmpl w:val="ECA28746"/>
    <w:lvl w:ilvl="0" w:tplc="5C802D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F9B2908"/>
    <w:multiLevelType w:val="hybridMultilevel"/>
    <w:tmpl w:val="C6A8B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7EE"/>
    <w:rsid w:val="0006703E"/>
    <w:rsid w:val="001009C1"/>
    <w:rsid w:val="003D46CD"/>
    <w:rsid w:val="003E513E"/>
    <w:rsid w:val="00633FC4"/>
    <w:rsid w:val="006B5597"/>
    <w:rsid w:val="00783CC3"/>
    <w:rsid w:val="00815D00"/>
    <w:rsid w:val="00944AAD"/>
    <w:rsid w:val="00A7066E"/>
    <w:rsid w:val="00A816DF"/>
    <w:rsid w:val="00AA47EE"/>
    <w:rsid w:val="00B33B1E"/>
    <w:rsid w:val="00B43CF1"/>
    <w:rsid w:val="00C17B28"/>
    <w:rsid w:val="00C80C59"/>
    <w:rsid w:val="00D06044"/>
    <w:rsid w:val="00FC0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E54BE"/>
  <w15:chartTrackingRefBased/>
  <w15:docId w15:val="{C6C12B22-41FD-7D4C-AAEA-CD2A7CCD7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C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816DF"/>
    <w:rPr>
      <w:sz w:val="16"/>
      <w:szCs w:val="16"/>
    </w:rPr>
  </w:style>
  <w:style w:type="paragraph" w:styleId="CommentText">
    <w:name w:val="annotation text"/>
    <w:basedOn w:val="Normal"/>
    <w:link w:val="CommentTextChar"/>
    <w:uiPriority w:val="99"/>
    <w:semiHidden/>
    <w:unhideWhenUsed/>
    <w:rsid w:val="00A816DF"/>
    <w:rPr>
      <w:sz w:val="20"/>
      <w:szCs w:val="20"/>
    </w:rPr>
  </w:style>
  <w:style w:type="character" w:customStyle="1" w:styleId="CommentTextChar">
    <w:name w:val="Comment Text Char"/>
    <w:basedOn w:val="DefaultParagraphFont"/>
    <w:link w:val="CommentText"/>
    <w:uiPriority w:val="99"/>
    <w:semiHidden/>
    <w:rsid w:val="00A816DF"/>
    <w:rPr>
      <w:sz w:val="20"/>
      <w:szCs w:val="20"/>
    </w:rPr>
  </w:style>
  <w:style w:type="paragraph" w:styleId="CommentSubject">
    <w:name w:val="annotation subject"/>
    <w:basedOn w:val="CommentText"/>
    <w:next w:val="CommentText"/>
    <w:link w:val="CommentSubjectChar"/>
    <w:uiPriority w:val="99"/>
    <w:semiHidden/>
    <w:unhideWhenUsed/>
    <w:rsid w:val="00A816DF"/>
    <w:rPr>
      <w:b/>
      <w:bCs/>
    </w:rPr>
  </w:style>
  <w:style w:type="character" w:customStyle="1" w:styleId="CommentSubjectChar">
    <w:name w:val="Comment Subject Char"/>
    <w:basedOn w:val="CommentTextChar"/>
    <w:link w:val="CommentSubject"/>
    <w:uiPriority w:val="99"/>
    <w:semiHidden/>
    <w:rsid w:val="00A816DF"/>
    <w:rPr>
      <w:b/>
      <w:bCs/>
      <w:sz w:val="20"/>
      <w:szCs w:val="20"/>
    </w:rPr>
  </w:style>
  <w:style w:type="character" w:styleId="Hyperlink">
    <w:name w:val="Hyperlink"/>
    <w:basedOn w:val="DefaultParagraphFont"/>
    <w:uiPriority w:val="99"/>
    <w:unhideWhenUsed/>
    <w:rsid w:val="00A7066E"/>
    <w:rPr>
      <w:color w:val="0563C1" w:themeColor="hyperlink"/>
      <w:u w:val="single"/>
    </w:rPr>
  </w:style>
  <w:style w:type="paragraph" w:styleId="ListParagraph">
    <w:name w:val="List Paragraph"/>
    <w:basedOn w:val="Normal"/>
    <w:link w:val="ListParagraphChar"/>
    <w:uiPriority w:val="34"/>
    <w:qFormat/>
    <w:rsid w:val="00A7066E"/>
    <w:pPr>
      <w:ind w:left="720"/>
      <w:contextualSpacing/>
    </w:pPr>
    <w:rPr>
      <w:rFonts w:ascii="Times New Roman" w:eastAsia="Times New Roman" w:hAnsi="Times New Roman" w:cs="Times New Roman"/>
      <w:lang w:eastAsia="en-GB"/>
    </w:rPr>
  </w:style>
  <w:style w:type="paragraph" w:styleId="NormalWeb">
    <w:name w:val="Normal (Web)"/>
    <w:basedOn w:val="Normal"/>
    <w:uiPriority w:val="99"/>
    <w:unhideWhenUsed/>
    <w:rsid w:val="00A7066E"/>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A7066E"/>
    <w:rPr>
      <w:color w:val="954F72" w:themeColor="followedHyperlink"/>
      <w:u w:val="single"/>
    </w:rPr>
  </w:style>
  <w:style w:type="character" w:customStyle="1" w:styleId="apple-converted-space">
    <w:name w:val="apple-converted-space"/>
    <w:basedOn w:val="DefaultParagraphFont"/>
    <w:rsid w:val="00A7066E"/>
  </w:style>
  <w:style w:type="character" w:styleId="UnresolvedMention">
    <w:name w:val="Unresolved Mention"/>
    <w:basedOn w:val="DefaultParagraphFont"/>
    <w:uiPriority w:val="99"/>
    <w:semiHidden/>
    <w:unhideWhenUsed/>
    <w:rsid w:val="00A7066E"/>
    <w:rPr>
      <w:color w:val="605E5C"/>
      <w:shd w:val="clear" w:color="auto" w:fill="E1DFDD"/>
    </w:rPr>
  </w:style>
  <w:style w:type="character" w:customStyle="1" w:styleId="ListParagraphChar">
    <w:name w:val="List Paragraph Char"/>
    <w:link w:val="ListParagraph"/>
    <w:uiPriority w:val="34"/>
    <w:locked/>
    <w:rsid w:val="00C80C59"/>
    <w:rPr>
      <w:rFonts w:ascii="Times New Roman" w:eastAsia="Times New Roman" w:hAnsi="Times New Roman" w:cs="Times New Roman"/>
      <w:lang w:eastAsia="en-GB"/>
    </w:rPr>
  </w:style>
  <w:style w:type="paragraph" w:styleId="BodyText">
    <w:name w:val="Body Text"/>
    <w:basedOn w:val="Normal"/>
    <w:link w:val="BodyTextChar"/>
    <w:rsid w:val="003E513E"/>
    <w:pPr>
      <w:spacing w:after="120"/>
    </w:pPr>
    <w:rPr>
      <w:rFonts w:ascii="Times New Roman" w:eastAsia="Times New Roman" w:hAnsi="Times New Roman" w:cs="Times New Roman"/>
      <w:szCs w:val="20"/>
      <w:lang w:eastAsia="en-GB"/>
    </w:rPr>
  </w:style>
  <w:style w:type="character" w:customStyle="1" w:styleId="BodyTextChar">
    <w:name w:val="Body Text Char"/>
    <w:basedOn w:val="DefaultParagraphFont"/>
    <w:link w:val="BodyText"/>
    <w:rsid w:val="003E513E"/>
    <w:rPr>
      <w:rFonts w:ascii="Times New Roman" w:eastAsia="Times New Roman" w:hAnsi="Times New Roman"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0842398">
      <w:bodyDiv w:val="1"/>
      <w:marLeft w:val="0"/>
      <w:marRight w:val="0"/>
      <w:marTop w:val="0"/>
      <w:marBottom w:val="0"/>
      <w:divBdr>
        <w:top w:val="none" w:sz="0" w:space="0" w:color="auto"/>
        <w:left w:val="none" w:sz="0" w:space="0" w:color="auto"/>
        <w:bottom w:val="none" w:sz="0" w:space="0" w:color="auto"/>
        <w:right w:val="none" w:sz="0" w:space="0" w:color="auto"/>
      </w:divBdr>
      <w:divsChild>
        <w:div w:id="1373724225">
          <w:marLeft w:val="547"/>
          <w:marRight w:val="0"/>
          <w:marTop w:val="140"/>
          <w:marBottom w:val="0"/>
          <w:divBdr>
            <w:top w:val="none" w:sz="0" w:space="0" w:color="auto"/>
            <w:left w:val="none" w:sz="0" w:space="0" w:color="auto"/>
            <w:bottom w:val="none" w:sz="0" w:space="0" w:color="auto"/>
            <w:right w:val="none" w:sz="0" w:space="0" w:color="auto"/>
          </w:divBdr>
        </w:div>
      </w:divsChild>
    </w:div>
    <w:div w:id="460222250">
      <w:bodyDiv w:val="1"/>
      <w:marLeft w:val="0"/>
      <w:marRight w:val="0"/>
      <w:marTop w:val="0"/>
      <w:marBottom w:val="0"/>
      <w:divBdr>
        <w:top w:val="none" w:sz="0" w:space="0" w:color="auto"/>
        <w:left w:val="none" w:sz="0" w:space="0" w:color="auto"/>
        <w:bottom w:val="none" w:sz="0" w:space="0" w:color="auto"/>
        <w:right w:val="none" w:sz="0" w:space="0" w:color="auto"/>
      </w:divBdr>
    </w:div>
    <w:div w:id="498933230">
      <w:bodyDiv w:val="1"/>
      <w:marLeft w:val="0"/>
      <w:marRight w:val="0"/>
      <w:marTop w:val="0"/>
      <w:marBottom w:val="0"/>
      <w:divBdr>
        <w:top w:val="none" w:sz="0" w:space="0" w:color="auto"/>
        <w:left w:val="none" w:sz="0" w:space="0" w:color="auto"/>
        <w:bottom w:val="none" w:sz="0" w:space="0" w:color="auto"/>
        <w:right w:val="none" w:sz="0" w:space="0" w:color="auto"/>
      </w:divBdr>
    </w:div>
    <w:div w:id="502864034">
      <w:bodyDiv w:val="1"/>
      <w:marLeft w:val="0"/>
      <w:marRight w:val="0"/>
      <w:marTop w:val="0"/>
      <w:marBottom w:val="0"/>
      <w:divBdr>
        <w:top w:val="none" w:sz="0" w:space="0" w:color="auto"/>
        <w:left w:val="none" w:sz="0" w:space="0" w:color="auto"/>
        <w:bottom w:val="none" w:sz="0" w:space="0" w:color="auto"/>
        <w:right w:val="none" w:sz="0" w:space="0" w:color="auto"/>
      </w:divBdr>
      <w:divsChild>
        <w:div w:id="1298880976">
          <w:marLeft w:val="0"/>
          <w:marRight w:val="0"/>
          <w:marTop w:val="0"/>
          <w:marBottom w:val="0"/>
          <w:divBdr>
            <w:top w:val="none" w:sz="0" w:space="0" w:color="auto"/>
            <w:left w:val="none" w:sz="0" w:space="0" w:color="auto"/>
            <w:bottom w:val="none" w:sz="0" w:space="0" w:color="auto"/>
            <w:right w:val="none" w:sz="0" w:space="0" w:color="auto"/>
          </w:divBdr>
          <w:divsChild>
            <w:div w:id="319965218">
              <w:marLeft w:val="0"/>
              <w:marRight w:val="0"/>
              <w:marTop w:val="0"/>
              <w:marBottom w:val="0"/>
              <w:divBdr>
                <w:top w:val="none" w:sz="0" w:space="0" w:color="auto"/>
                <w:left w:val="none" w:sz="0" w:space="0" w:color="auto"/>
                <w:bottom w:val="none" w:sz="0" w:space="0" w:color="auto"/>
                <w:right w:val="none" w:sz="0" w:space="0" w:color="auto"/>
              </w:divBdr>
              <w:divsChild>
                <w:div w:id="95533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573597">
      <w:bodyDiv w:val="1"/>
      <w:marLeft w:val="0"/>
      <w:marRight w:val="0"/>
      <w:marTop w:val="0"/>
      <w:marBottom w:val="0"/>
      <w:divBdr>
        <w:top w:val="none" w:sz="0" w:space="0" w:color="auto"/>
        <w:left w:val="none" w:sz="0" w:space="0" w:color="auto"/>
        <w:bottom w:val="none" w:sz="0" w:space="0" w:color="auto"/>
        <w:right w:val="none" w:sz="0" w:space="0" w:color="auto"/>
      </w:divBdr>
    </w:div>
    <w:div w:id="819544257">
      <w:bodyDiv w:val="1"/>
      <w:marLeft w:val="0"/>
      <w:marRight w:val="0"/>
      <w:marTop w:val="0"/>
      <w:marBottom w:val="0"/>
      <w:divBdr>
        <w:top w:val="none" w:sz="0" w:space="0" w:color="auto"/>
        <w:left w:val="none" w:sz="0" w:space="0" w:color="auto"/>
        <w:bottom w:val="none" w:sz="0" w:space="0" w:color="auto"/>
        <w:right w:val="none" w:sz="0" w:space="0" w:color="auto"/>
      </w:divBdr>
    </w:div>
    <w:div w:id="861473172">
      <w:bodyDiv w:val="1"/>
      <w:marLeft w:val="0"/>
      <w:marRight w:val="0"/>
      <w:marTop w:val="0"/>
      <w:marBottom w:val="0"/>
      <w:divBdr>
        <w:top w:val="none" w:sz="0" w:space="0" w:color="auto"/>
        <w:left w:val="none" w:sz="0" w:space="0" w:color="auto"/>
        <w:bottom w:val="none" w:sz="0" w:space="0" w:color="auto"/>
        <w:right w:val="none" w:sz="0" w:space="0" w:color="auto"/>
      </w:divBdr>
      <w:divsChild>
        <w:div w:id="1291668977">
          <w:marLeft w:val="706"/>
          <w:marRight w:val="0"/>
          <w:marTop w:val="77"/>
          <w:marBottom w:val="0"/>
          <w:divBdr>
            <w:top w:val="none" w:sz="0" w:space="0" w:color="auto"/>
            <w:left w:val="none" w:sz="0" w:space="0" w:color="auto"/>
            <w:bottom w:val="none" w:sz="0" w:space="0" w:color="auto"/>
            <w:right w:val="none" w:sz="0" w:space="0" w:color="auto"/>
          </w:divBdr>
        </w:div>
      </w:divsChild>
    </w:div>
    <w:div w:id="1934045402">
      <w:bodyDiv w:val="1"/>
      <w:marLeft w:val="0"/>
      <w:marRight w:val="0"/>
      <w:marTop w:val="0"/>
      <w:marBottom w:val="0"/>
      <w:divBdr>
        <w:top w:val="none" w:sz="0" w:space="0" w:color="auto"/>
        <w:left w:val="none" w:sz="0" w:space="0" w:color="auto"/>
        <w:bottom w:val="none" w:sz="0" w:space="0" w:color="auto"/>
        <w:right w:val="none" w:sz="0" w:space="0" w:color="auto"/>
      </w:divBdr>
    </w:div>
    <w:div w:id="2020541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ildcomwales.org.uk/uncrc-childrens-rights/uncrc/" TargetMode="External"/><Relationship Id="rId18" Type="http://schemas.openxmlformats.org/officeDocument/2006/relationships/hyperlink" Target="https://fis.carmarthenshire.gov.wales" TargetMode="External"/><Relationship Id="rId26" Type="http://schemas.openxmlformats.org/officeDocument/2006/relationships/hyperlink" Target="https://www.local.gov.uk/sites/default/files/documents/valuing-young-voices-stre-563.pdf" TargetMode="External"/><Relationship Id="rId39" Type="http://schemas.openxmlformats.org/officeDocument/2006/relationships/hyperlink" Target="https://gov.wales/sites/default/files/consultations/2018-01/151019-child-young-version-en.pdf" TargetMode="External"/><Relationship Id="rId21" Type="http://schemas.openxmlformats.org/officeDocument/2006/relationships/hyperlink" Target="https://bera-journals-onlinelibrary-wiley-com.ezproxy.uwtsd.ac.uk/doi/pdfdirect/10.1080/01411921003692876" TargetMode="External"/><Relationship Id="rId34" Type="http://schemas.openxmlformats.org/officeDocument/2006/relationships/hyperlink" Target="https://www.unicef.org.uk/what-we-do/un-convention-child-rights/" TargetMode="External"/><Relationship Id="rId42" Type="http://schemas.openxmlformats.org/officeDocument/2006/relationships/hyperlink" Target="https://gov.wales/childrens-rights-in-wales#section-30791" TargetMode="External"/><Relationship Id="rId7" Type="http://schemas.openxmlformats.org/officeDocument/2006/relationships/hyperlink" Target="https://www.researchgate.net/profile/Alison-Stott/publication/44827561_Multi-Agency_Working_A_Detailed_Study/links/0deec5236caefb1524000000/Multi-Agency-Working-A-Detailed-Study.pdf" TargetMode="External"/><Relationship Id="rId2" Type="http://schemas.openxmlformats.org/officeDocument/2006/relationships/styles" Target="styles.xml"/><Relationship Id="rId16" Type="http://schemas.openxmlformats.org/officeDocument/2006/relationships/hyperlink" Target="https://www.estyn.gov.wales/effective-practice/strength-working-together" TargetMode="External"/><Relationship Id="rId29" Type="http://schemas.openxmlformats.org/officeDocument/2006/relationships/hyperlink" Target="https://dera.ioe.ac.uk/8182/8/A9RD399_Redacted.pdf" TargetMode="External"/><Relationship Id="rId1" Type="http://schemas.openxmlformats.org/officeDocument/2006/relationships/numbering" Target="numbering.xml"/><Relationship Id="rId6" Type="http://schemas.openxmlformats.org/officeDocument/2006/relationships/hyperlink" Target="https://www.nfer.ac.uk/media/2001/mad01.pdf" TargetMode="External"/><Relationship Id="rId11" Type="http://schemas.openxmlformats.org/officeDocument/2006/relationships/hyperlink" Target="https://www.cypsc.ie/_fileupload/Documents/Resources/Presentations/Challenges-of-Interagency-Working.pdf" TargetMode="External"/><Relationship Id="rId24" Type="http://schemas.openxmlformats.org/officeDocument/2006/relationships/hyperlink" Target="https://ipc.brookes.ac.uk/files/publications/Early_Intervention_and_Prevention_with_Children_and_Families_June_2012.pdf" TargetMode="External"/><Relationship Id="rId32" Type="http://schemas.openxmlformats.org/officeDocument/2006/relationships/hyperlink" Target="https://www.towerhamlets.gov.uk/Documents/Children-and-families-services/Early-Years/TH_PCP_Model.pdf" TargetMode="External"/><Relationship Id="rId37" Type="http://schemas.openxmlformats.org/officeDocument/2006/relationships/hyperlink" Target="https://gov.wales/sites/default/files/publications/2019-01/person-centred-practice-in-education-a-guide-for-early-years-schools-and-colleges-in-wales.pdf" TargetMode="External"/><Relationship Id="rId40" Type="http://schemas.openxmlformats.org/officeDocument/2006/relationships/hyperlink" Target="https://gov.wales/sites/default/files/publications/2019-07/families-first-guidance-for-local-authorities_0.pdf" TargetMode="External"/><Relationship Id="rId45" Type="http://schemas.openxmlformats.org/officeDocument/2006/relationships/theme" Target="theme/theme1.xml"/><Relationship Id="rId5" Type="http://schemas.openxmlformats.org/officeDocument/2006/relationships/hyperlink" Target="https://www.advocacyfocus.org.uk/children-and-young-peoples-advocacy" TargetMode="External"/><Relationship Id="rId15" Type="http://schemas.openxmlformats.org/officeDocument/2006/relationships/hyperlink" Target="https://www.estyn.gov.wales/system/files/2020-07/Tackling%2520poverty%2520and%2520disadvantage%2520in%2520schools%253A%2520%2520working%2520with%2520the%2520community%2520and%2520other%2520services%2520-%2520July%25202011.pdf" TargetMode="External"/><Relationship Id="rId23" Type="http://schemas.openxmlformats.org/officeDocument/2006/relationships/hyperlink" Target="https://hullscb.proceduresonline.com/chapters/p_resolving.html#disagree" TargetMode="External"/><Relationship Id="rId28" Type="http://schemas.openxmlformats.org/officeDocument/2006/relationships/hyperlink" Target="https://www.npt.gov.uk/" TargetMode="External"/><Relationship Id="rId36" Type="http://schemas.openxmlformats.org/officeDocument/2006/relationships/hyperlink" Target="https://www.gov.uk/guidance/equality-act-2010-guidance#overview" TargetMode="External"/><Relationship Id="rId10" Type="http://schemas.openxmlformats.org/officeDocument/2006/relationships/hyperlink" Target="https://www.childcomwales.org.uk/wp-content/uploads/2020/10/Annual-Report-2019-20.pdf" TargetMode="External"/><Relationship Id="rId19" Type="http://schemas.openxmlformats.org/officeDocument/2006/relationships/hyperlink" Target="https://journals.sagepub.com/doi/pdf/10.1177/2158244015590840" TargetMode="External"/><Relationship Id="rId31" Type="http://schemas.openxmlformats.org/officeDocument/2006/relationships/hyperlink" Target="https://www.scie.org.uk/care-act-2014/safeguarding-adults/safeguarding-adults-boards-checklist-and-resources/collaborative-working-and-partnership/multi-agency-safeguarding-hubs.asp"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yc.org.uk/uk/uk-youth-parliament/about-us" TargetMode="External"/><Relationship Id="rId14" Type="http://schemas.openxmlformats.org/officeDocument/2006/relationships/hyperlink" Target="http://complexneeds.org.uk/modules/Module-3.3-Promoting-positive-behaviour---maintaining-positive-relationships/All/downloads/m11p130d/LP_Practitioners_Guide.pdf" TargetMode="External"/><Relationship Id="rId22" Type="http://schemas.openxmlformats.org/officeDocument/2006/relationships/hyperlink" Target="https://assets.publishing.service.gov.uk/government/uploads/system/uploads/attachment_data/file/942454/Working_together_to_safeguard_children_inter_agency_guidance.pdf" TargetMode="External"/><Relationship Id="rId27" Type="http://schemas.openxmlformats.org/officeDocument/2006/relationships/hyperlink" Target="https://learning.nspcc.org.uk/child-protection-system/multi-agency-working-child-protection" TargetMode="External"/><Relationship Id="rId30" Type="http://schemas.openxmlformats.org/officeDocument/2006/relationships/hyperlink" Target="https://www.playwales.org.uk/eng/sevencoreaims" TargetMode="External"/><Relationship Id="rId35" Type="http://schemas.openxmlformats.org/officeDocument/2006/relationships/hyperlink" Target="https://books.google.co.uk/books?hl=en&amp;lr=&amp;id=-T4_DwAAQBAJ&amp;oi=fnd&amp;pg=PP1&amp;dq=definition+of+multi+agency+working&amp;ots=CwY7dCqOz_&amp;sig=XO_cS6xFA-o8QdNMHWIJ-KBGftM#v=onepage&amp;q=definition%20of%20multi%20agency%20working&amp;f=falseb" TargetMode="External"/><Relationship Id="rId43" Type="http://schemas.openxmlformats.org/officeDocument/2006/relationships/hyperlink" Target="https://youthparliament.senedd.wales/about/" TargetMode="External"/><Relationship Id="rId8" Type="http://schemas.openxmlformats.org/officeDocument/2006/relationships/hyperlink" Target="https://www.bridgend.gov.uk/residents/social-care-and-wellbeing/multi-agency-safeguarding-hub-mash/" TargetMode="External"/><Relationship Id="rId3" Type="http://schemas.openxmlformats.org/officeDocument/2006/relationships/settings" Target="settings.xml"/><Relationship Id="rId12" Type="http://schemas.openxmlformats.org/officeDocument/2006/relationships/hyperlink" Target="https://www.childreninwales.org.uk/our-work/advocacy/" TargetMode="External"/><Relationship Id="rId17" Type="http://schemas.openxmlformats.org/officeDocument/2006/relationships/hyperlink" Target="https://www.estyn.gov.wales/effective-practice/using-person-centred-planning-across-school" TargetMode="External"/><Relationship Id="rId25" Type="http://schemas.openxmlformats.org/officeDocument/2006/relationships/hyperlink" Target="http://iscp.gg/article/155328/Team-Around-the-Child-TAC" TargetMode="External"/><Relationship Id="rId33" Type="http://schemas.openxmlformats.org/officeDocument/2006/relationships/hyperlink" Target="http://www.trinitytraining.co.uk/sc/sc-assess" TargetMode="External"/><Relationship Id="rId38" Type="http://schemas.openxmlformats.org/officeDocument/2006/relationships/hyperlink" Target="https://gov.wales/sites/default/files/consultations/2018-01/151019-child-young-version-en.pdf" TargetMode="External"/><Relationship Id="rId20" Type="http://schemas.openxmlformats.org/officeDocument/2006/relationships/hyperlink" Target="http://www.oppi.uef.fi/wanda/users/uharkone/tuotoksia/Bronfenbrenner_in_%20English_07_sent.pdf" TargetMode="External"/><Relationship Id="rId41" Type="http://schemas.openxmlformats.org/officeDocument/2006/relationships/hyperlink" Target="https://gov.wales/sites/default/files/publications/2018-10/helping-children-and-young-people-who-need-extra-support-to-learn-children-and-young-people-with-additional-learning-nee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6527</Words>
  <Characters>37204</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jones</dc:creator>
  <cp:keywords/>
  <dc:description/>
  <cp:lastModifiedBy>rebecca jones</cp:lastModifiedBy>
  <cp:revision>3</cp:revision>
  <dcterms:created xsi:type="dcterms:W3CDTF">2021-03-01T12:35:00Z</dcterms:created>
  <dcterms:modified xsi:type="dcterms:W3CDTF">2021-03-01T12:38:00Z</dcterms:modified>
</cp:coreProperties>
</file>