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C4ED8A" w14:textId="186B088A" w:rsidR="005511DF" w:rsidRPr="00A4732C" w:rsidRDefault="00000000" w:rsidP="00B12076">
      <w:pPr>
        <w:spacing w:after="158"/>
        <w:rPr>
          <w:rFonts w:ascii="Arial" w:hAnsi="Arial" w:cs="Arial"/>
          <w:color w:val="000000" w:themeColor="text1"/>
        </w:rPr>
      </w:pPr>
      <w:r w:rsidRPr="00A4732C">
        <w:rPr>
          <w:rFonts w:ascii="Arial" w:hAnsi="Arial" w:cs="Arial"/>
          <w:color w:val="000000" w:themeColor="text1"/>
        </w:rPr>
        <w:t xml:space="preserve"> </w:t>
      </w:r>
      <w:r w:rsidR="00B12076" w:rsidRPr="00A4732C">
        <w:rPr>
          <w:rFonts w:ascii="Arial" w:hAnsi="Arial" w:cs="Arial"/>
          <w:noProof/>
          <w:color w:val="000000" w:themeColor="text1"/>
        </w:rPr>
        <w:drawing>
          <wp:inline distT="0" distB="0" distL="0" distR="0" wp14:anchorId="5D33420A" wp14:editId="44A506E3">
            <wp:extent cx="2468880" cy="1224280"/>
            <wp:effectExtent l="0" t="0" r="762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476265" cy="1227942"/>
                    </a:xfrm>
                    <a:prstGeom prst="rect">
                      <a:avLst/>
                    </a:prstGeom>
                    <a:ln/>
                  </pic:spPr>
                </pic:pic>
              </a:graphicData>
            </a:graphic>
          </wp:inline>
        </w:drawing>
      </w:r>
    </w:p>
    <w:p w14:paraId="33D97DD5" w14:textId="77777777" w:rsidR="005511DF" w:rsidRPr="00A4732C" w:rsidRDefault="00000000">
      <w:pPr>
        <w:ind w:left="49"/>
        <w:jc w:val="center"/>
        <w:rPr>
          <w:rFonts w:ascii="Arial" w:hAnsi="Arial" w:cs="Arial"/>
          <w:color w:val="000000" w:themeColor="text1"/>
        </w:rPr>
      </w:pPr>
      <w:r w:rsidRPr="00A4732C">
        <w:rPr>
          <w:rFonts w:ascii="Arial" w:hAnsi="Arial" w:cs="Arial"/>
          <w:color w:val="000000" w:themeColor="text1"/>
        </w:rPr>
        <w:t xml:space="preserve"> </w:t>
      </w:r>
    </w:p>
    <w:p w14:paraId="39BD1EC9" w14:textId="03AC0049" w:rsidR="005511DF" w:rsidRPr="00A4732C" w:rsidRDefault="00000000">
      <w:pPr>
        <w:spacing w:after="158"/>
        <w:ind w:left="49"/>
        <w:jc w:val="center"/>
        <w:rPr>
          <w:rFonts w:ascii="Arial" w:hAnsi="Arial" w:cs="Arial"/>
          <w:color w:val="000000" w:themeColor="text1"/>
        </w:rPr>
      </w:pPr>
      <w:r w:rsidRPr="00A4732C">
        <w:rPr>
          <w:rFonts w:ascii="Arial" w:hAnsi="Arial" w:cs="Arial"/>
          <w:color w:val="000000" w:themeColor="text1"/>
        </w:rPr>
        <w:t xml:space="preserve"> </w:t>
      </w:r>
    </w:p>
    <w:p w14:paraId="2752C6A9" w14:textId="77777777" w:rsidR="005511DF" w:rsidRPr="00A4732C" w:rsidRDefault="00000000">
      <w:pPr>
        <w:ind w:left="49"/>
        <w:jc w:val="center"/>
        <w:rPr>
          <w:rFonts w:ascii="Arial" w:hAnsi="Arial" w:cs="Arial"/>
          <w:color w:val="000000" w:themeColor="text1"/>
        </w:rPr>
      </w:pPr>
      <w:r w:rsidRPr="00A4732C">
        <w:rPr>
          <w:rFonts w:ascii="Arial" w:hAnsi="Arial" w:cs="Arial"/>
          <w:color w:val="000000" w:themeColor="text1"/>
        </w:rPr>
        <w:t xml:space="preserve"> </w:t>
      </w:r>
    </w:p>
    <w:p w14:paraId="2D9BF95E" w14:textId="77777777" w:rsidR="005511DF" w:rsidRPr="00A4732C" w:rsidRDefault="00000000">
      <w:pPr>
        <w:spacing w:after="287"/>
        <w:ind w:left="49"/>
        <w:jc w:val="center"/>
        <w:rPr>
          <w:rFonts w:ascii="Arial" w:hAnsi="Arial" w:cs="Arial"/>
          <w:color w:val="000000" w:themeColor="text1"/>
        </w:rPr>
      </w:pPr>
      <w:r w:rsidRPr="00A4732C">
        <w:rPr>
          <w:rFonts w:ascii="Arial" w:hAnsi="Arial" w:cs="Arial"/>
          <w:color w:val="000000" w:themeColor="text1"/>
        </w:rPr>
        <w:t xml:space="preserve"> </w:t>
      </w:r>
    </w:p>
    <w:p w14:paraId="53BA58EC" w14:textId="3581F749" w:rsidR="005511DF" w:rsidRPr="00B12076" w:rsidRDefault="00000000">
      <w:pPr>
        <w:spacing w:after="157"/>
        <w:ind w:left="89"/>
        <w:jc w:val="center"/>
        <w:rPr>
          <w:rFonts w:ascii="Arial" w:hAnsi="Arial" w:cs="Arial"/>
          <w:color w:val="000000" w:themeColor="text1"/>
          <w:sz w:val="24"/>
          <w:szCs w:val="24"/>
        </w:rPr>
      </w:pPr>
      <w:r w:rsidRPr="00B12076">
        <w:rPr>
          <w:rFonts w:ascii="Arial" w:hAnsi="Arial" w:cs="Arial"/>
          <w:color w:val="000000" w:themeColor="text1"/>
          <w:sz w:val="24"/>
          <w:szCs w:val="24"/>
        </w:rPr>
        <w:t xml:space="preserve"> </w:t>
      </w:r>
      <w:r w:rsidRPr="00B12076">
        <w:rPr>
          <w:rFonts w:ascii="Arial" w:hAnsi="Arial" w:cs="Arial"/>
          <w:b/>
          <w:bCs/>
          <w:color w:val="000000" w:themeColor="text1"/>
          <w:sz w:val="24"/>
          <w:szCs w:val="24"/>
        </w:rPr>
        <w:t>DISSERTATION TITLE:</w:t>
      </w:r>
      <w:r w:rsidRPr="00B12076">
        <w:rPr>
          <w:rFonts w:ascii="Arial" w:hAnsi="Arial" w:cs="Arial"/>
          <w:color w:val="000000" w:themeColor="text1"/>
          <w:sz w:val="24"/>
          <w:szCs w:val="24"/>
        </w:rPr>
        <w:t xml:space="preserve"> The impact of smoking on the onset of lung cancer among older adults (60+) in </w:t>
      </w:r>
      <w:r w:rsidR="00C052A1" w:rsidRPr="00B12076">
        <w:rPr>
          <w:rFonts w:ascii="Arial" w:hAnsi="Arial" w:cs="Arial"/>
          <w:color w:val="000000" w:themeColor="text1"/>
          <w:sz w:val="24"/>
          <w:szCs w:val="24"/>
        </w:rPr>
        <w:t xml:space="preserve">the </w:t>
      </w:r>
      <w:r w:rsidRPr="00B12076">
        <w:rPr>
          <w:rFonts w:ascii="Arial" w:hAnsi="Arial" w:cs="Arial"/>
          <w:color w:val="000000" w:themeColor="text1"/>
          <w:sz w:val="24"/>
          <w:szCs w:val="24"/>
        </w:rPr>
        <w:t>United Kingdom: A Systematic Review</w:t>
      </w:r>
    </w:p>
    <w:p w14:paraId="2EF24468" w14:textId="77777777" w:rsidR="005511DF" w:rsidRPr="00B12076" w:rsidRDefault="00000000">
      <w:pPr>
        <w:spacing w:after="42"/>
        <w:ind w:left="89"/>
        <w:jc w:val="center"/>
        <w:rPr>
          <w:rFonts w:ascii="Arial" w:hAnsi="Arial" w:cs="Arial"/>
          <w:color w:val="000000" w:themeColor="text1"/>
          <w:sz w:val="24"/>
          <w:szCs w:val="24"/>
        </w:rPr>
      </w:pPr>
      <w:r w:rsidRPr="00B12076">
        <w:rPr>
          <w:rFonts w:ascii="Arial" w:hAnsi="Arial" w:cs="Arial"/>
          <w:color w:val="000000" w:themeColor="text1"/>
          <w:sz w:val="24"/>
          <w:szCs w:val="24"/>
        </w:rPr>
        <w:t xml:space="preserve"> </w:t>
      </w:r>
    </w:p>
    <w:p w14:paraId="1F370820" w14:textId="77777777" w:rsidR="005511DF" w:rsidRPr="00B12076" w:rsidRDefault="00000000">
      <w:pPr>
        <w:spacing w:after="157"/>
        <w:ind w:left="2367" w:right="2358"/>
        <w:jc w:val="center"/>
        <w:rPr>
          <w:rFonts w:ascii="Arial" w:hAnsi="Arial" w:cs="Arial"/>
          <w:color w:val="000000" w:themeColor="text1"/>
          <w:sz w:val="24"/>
          <w:szCs w:val="24"/>
        </w:rPr>
      </w:pPr>
      <w:r w:rsidRPr="00B12076">
        <w:rPr>
          <w:rFonts w:ascii="Arial" w:hAnsi="Arial" w:cs="Arial"/>
          <w:color w:val="000000" w:themeColor="text1"/>
          <w:sz w:val="24"/>
          <w:szCs w:val="24"/>
        </w:rPr>
        <w:t xml:space="preserve">by </w:t>
      </w:r>
    </w:p>
    <w:p w14:paraId="1D3F6BE6" w14:textId="77777777" w:rsidR="005511DF" w:rsidRPr="00B12076" w:rsidRDefault="00000000">
      <w:pPr>
        <w:spacing w:after="158"/>
        <w:ind w:left="59"/>
        <w:jc w:val="center"/>
        <w:rPr>
          <w:rFonts w:ascii="Arial" w:hAnsi="Arial" w:cs="Arial"/>
          <w:color w:val="000000" w:themeColor="text1"/>
          <w:sz w:val="24"/>
          <w:szCs w:val="24"/>
        </w:rPr>
      </w:pPr>
      <w:r w:rsidRPr="00B12076">
        <w:rPr>
          <w:rFonts w:ascii="Arial" w:hAnsi="Arial" w:cs="Arial"/>
          <w:color w:val="000000" w:themeColor="text1"/>
          <w:sz w:val="24"/>
          <w:szCs w:val="24"/>
        </w:rPr>
        <w:t xml:space="preserve"> </w:t>
      </w:r>
    </w:p>
    <w:p w14:paraId="251B19D8" w14:textId="0CCEE690" w:rsidR="005511DF" w:rsidRPr="00B12076" w:rsidRDefault="00000000">
      <w:pPr>
        <w:spacing w:after="157"/>
        <w:ind w:left="2367" w:right="2359"/>
        <w:jc w:val="center"/>
        <w:rPr>
          <w:rFonts w:ascii="Arial" w:hAnsi="Arial" w:cs="Arial"/>
          <w:color w:val="000000" w:themeColor="text1"/>
          <w:sz w:val="24"/>
          <w:szCs w:val="24"/>
        </w:rPr>
      </w:pPr>
      <w:r w:rsidRPr="00B12076">
        <w:rPr>
          <w:rFonts w:ascii="Arial" w:hAnsi="Arial" w:cs="Arial"/>
          <w:color w:val="000000" w:themeColor="text1"/>
          <w:sz w:val="24"/>
          <w:szCs w:val="24"/>
        </w:rPr>
        <w:t xml:space="preserve">Darshan </w:t>
      </w:r>
      <w:proofErr w:type="spellStart"/>
      <w:r w:rsidRPr="00B12076">
        <w:rPr>
          <w:rFonts w:ascii="Arial" w:hAnsi="Arial" w:cs="Arial"/>
          <w:color w:val="000000" w:themeColor="text1"/>
          <w:sz w:val="24"/>
          <w:szCs w:val="24"/>
        </w:rPr>
        <w:t>Bipinbhai</w:t>
      </w:r>
      <w:proofErr w:type="spellEnd"/>
      <w:r w:rsidRPr="00B12076">
        <w:rPr>
          <w:rFonts w:ascii="Arial" w:hAnsi="Arial" w:cs="Arial"/>
          <w:color w:val="000000" w:themeColor="text1"/>
          <w:sz w:val="24"/>
          <w:szCs w:val="24"/>
        </w:rPr>
        <w:t xml:space="preserve"> Sarvaiya</w:t>
      </w:r>
    </w:p>
    <w:p w14:paraId="1BBB2B4B" w14:textId="77777777" w:rsidR="005511DF" w:rsidRPr="00B12076" w:rsidRDefault="00000000">
      <w:pPr>
        <w:spacing w:after="158"/>
        <w:ind w:left="59"/>
        <w:jc w:val="center"/>
        <w:rPr>
          <w:rFonts w:ascii="Arial" w:hAnsi="Arial" w:cs="Arial"/>
          <w:color w:val="000000" w:themeColor="text1"/>
          <w:sz w:val="24"/>
          <w:szCs w:val="24"/>
        </w:rPr>
      </w:pPr>
      <w:r w:rsidRPr="00B12076">
        <w:rPr>
          <w:rFonts w:ascii="Arial" w:hAnsi="Arial" w:cs="Arial"/>
          <w:color w:val="000000" w:themeColor="text1"/>
          <w:sz w:val="24"/>
          <w:szCs w:val="24"/>
        </w:rPr>
        <w:t xml:space="preserve"> </w:t>
      </w:r>
    </w:p>
    <w:p w14:paraId="76789C15" w14:textId="77777777" w:rsidR="005511DF" w:rsidRPr="00B12076" w:rsidRDefault="00000000">
      <w:pPr>
        <w:spacing w:after="156"/>
        <w:ind w:left="59"/>
        <w:jc w:val="center"/>
        <w:rPr>
          <w:rFonts w:ascii="Arial" w:hAnsi="Arial" w:cs="Arial"/>
          <w:color w:val="000000" w:themeColor="text1"/>
          <w:sz w:val="24"/>
          <w:szCs w:val="24"/>
        </w:rPr>
      </w:pPr>
      <w:r w:rsidRPr="00B12076">
        <w:rPr>
          <w:rFonts w:ascii="Arial" w:hAnsi="Arial" w:cs="Arial"/>
          <w:color w:val="000000" w:themeColor="text1"/>
          <w:sz w:val="24"/>
          <w:szCs w:val="24"/>
        </w:rPr>
        <w:t xml:space="preserve"> </w:t>
      </w:r>
    </w:p>
    <w:p w14:paraId="0C08C88B" w14:textId="77777777" w:rsidR="005511DF" w:rsidRPr="00B12076" w:rsidRDefault="00000000">
      <w:pPr>
        <w:spacing w:after="158"/>
        <w:ind w:left="59"/>
        <w:jc w:val="center"/>
        <w:rPr>
          <w:rFonts w:ascii="Arial" w:hAnsi="Arial" w:cs="Arial"/>
          <w:color w:val="000000" w:themeColor="text1"/>
          <w:sz w:val="24"/>
          <w:szCs w:val="24"/>
        </w:rPr>
      </w:pPr>
      <w:r w:rsidRPr="00B12076">
        <w:rPr>
          <w:rFonts w:ascii="Arial" w:hAnsi="Arial" w:cs="Arial"/>
          <w:color w:val="000000" w:themeColor="text1"/>
          <w:sz w:val="24"/>
          <w:szCs w:val="24"/>
        </w:rPr>
        <w:t xml:space="preserve"> </w:t>
      </w:r>
    </w:p>
    <w:p w14:paraId="48023A29" w14:textId="77777777" w:rsidR="005511DF" w:rsidRPr="00B12076" w:rsidRDefault="00000000">
      <w:pPr>
        <w:spacing w:after="158"/>
        <w:ind w:left="59"/>
        <w:jc w:val="center"/>
        <w:rPr>
          <w:rFonts w:ascii="Arial" w:hAnsi="Arial" w:cs="Arial"/>
          <w:color w:val="000000" w:themeColor="text1"/>
          <w:sz w:val="24"/>
          <w:szCs w:val="24"/>
        </w:rPr>
      </w:pPr>
      <w:r w:rsidRPr="00B12076">
        <w:rPr>
          <w:rFonts w:ascii="Arial" w:hAnsi="Arial" w:cs="Arial"/>
          <w:color w:val="000000" w:themeColor="text1"/>
          <w:sz w:val="24"/>
          <w:szCs w:val="24"/>
        </w:rPr>
        <w:t xml:space="preserve">  </w:t>
      </w:r>
    </w:p>
    <w:p w14:paraId="187E238B" w14:textId="2613F58F" w:rsidR="005511DF" w:rsidRPr="00B12076" w:rsidRDefault="00000000">
      <w:pPr>
        <w:spacing w:after="156"/>
        <w:ind w:left="59"/>
        <w:jc w:val="center"/>
        <w:rPr>
          <w:rFonts w:ascii="Arial" w:hAnsi="Arial" w:cs="Arial"/>
          <w:color w:val="000000" w:themeColor="text1"/>
          <w:sz w:val="24"/>
          <w:szCs w:val="24"/>
        </w:rPr>
      </w:pPr>
      <w:r w:rsidRPr="00B12076">
        <w:rPr>
          <w:rFonts w:ascii="Arial" w:hAnsi="Arial" w:cs="Arial"/>
          <w:color w:val="000000" w:themeColor="text1"/>
          <w:sz w:val="24"/>
          <w:szCs w:val="24"/>
        </w:rPr>
        <w:t xml:space="preserve">A Dissertation submitted in partial fulfilment of the requirements for the degree of </w:t>
      </w:r>
      <w:r w:rsidR="00F52134" w:rsidRPr="00B12076">
        <w:rPr>
          <w:rFonts w:ascii="Arial" w:hAnsi="Arial" w:cs="Arial"/>
          <w:color w:val="000000" w:themeColor="text1"/>
          <w:sz w:val="24"/>
          <w:szCs w:val="24"/>
        </w:rPr>
        <w:t>Master</w:t>
      </w:r>
      <w:r w:rsidRPr="00B12076">
        <w:rPr>
          <w:rFonts w:ascii="Arial" w:hAnsi="Arial" w:cs="Arial"/>
          <w:color w:val="000000" w:themeColor="text1"/>
          <w:sz w:val="24"/>
          <w:szCs w:val="24"/>
        </w:rPr>
        <w:t xml:space="preserve"> of Science in Public Health and Social Care in Practice</w:t>
      </w:r>
    </w:p>
    <w:p w14:paraId="3A264D82" w14:textId="77777777" w:rsidR="005511DF" w:rsidRPr="00B12076" w:rsidRDefault="005511DF">
      <w:pPr>
        <w:spacing w:after="156"/>
        <w:ind w:left="59"/>
        <w:rPr>
          <w:rFonts w:ascii="Arial" w:hAnsi="Arial" w:cs="Arial"/>
          <w:color w:val="000000" w:themeColor="text1"/>
          <w:sz w:val="24"/>
          <w:szCs w:val="24"/>
        </w:rPr>
      </w:pPr>
    </w:p>
    <w:p w14:paraId="6A784F0A" w14:textId="77777777" w:rsidR="005511DF" w:rsidRPr="00B12076" w:rsidRDefault="005511DF">
      <w:pPr>
        <w:spacing w:after="169"/>
        <w:jc w:val="center"/>
        <w:rPr>
          <w:rFonts w:ascii="Arial" w:hAnsi="Arial" w:cs="Arial"/>
          <w:b/>
          <w:bCs/>
          <w:color w:val="000000" w:themeColor="text1"/>
          <w:sz w:val="24"/>
          <w:szCs w:val="24"/>
        </w:rPr>
      </w:pPr>
    </w:p>
    <w:p w14:paraId="247D122B" w14:textId="77777777" w:rsidR="005511DF" w:rsidRPr="00B12076" w:rsidRDefault="005511DF">
      <w:pPr>
        <w:spacing w:after="169"/>
        <w:jc w:val="center"/>
        <w:rPr>
          <w:rFonts w:ascii="Arial" w:hAnsi="Arial" w:cs="Arial"/>
          <w:b/>
          <w:bCs/>
          <w:color w:val="000000" w:themeColor="text1"/>
          <w:sz w:val="24"/>
          <w:szCs w:val="24"/>
        </w:rPr>
      </w:pPr>
    </w:p>
    <w:p w14:paraId="6D2EC5CC" w14:textId="77777777" w:rsidR="005511DF" w:rsidRPr="00B12076" w:rsidRDefault="00000000">
      <w:pPr>
        <w:spacing w:after="169"/>
        <w:jc w:val="center"/>
        <w:rPr>
          <w:rFonts w:ascii="Arial" w:hAnsi="Arial" w:cs="Arial"/>
          <w:b/>
          <w:bCs/>
          <w:color w:val="000000" w:themeColor="text1"/>
          <w:sz w:val="24"/>
          <w:szCs w:val="24"/>
        </w:rPr>
      </w:pPr>
      <w:r w:rsidRPr="00B12076">
        <w:rPr>
          <w:rFonts w:ascii="Arial" w:hAnsi="Arial" w:cs="Arial"/>
          <w:b/>
          <w:bCs/>
          <w:color w:val="000000" w:themeColor="text1"/>
          <w:sz w:val="24"/>
          <w:szCs w:val="24"/>
        </w:rPr>
        <w:t>The Institute of Inner-City Learning</w:t>
      </w:r>
    </w:p>
    <w:p w14:paraId="36671C92" w14:textId="77777777" w:rsidR="005511DF" w:rsidRPr="00B12076" w:rsidRDefault="00000000">
      <w:pPr>
        <w:spacing w:after="169"/>
        <w:jc w:val="center"/>
        <w:rPr>
          <w:rFonts w:ascii="Arial" w:hAnsi="Arial" w:cs="Arial"/>
          <w:b/>
          <w:bCs/>
          <w:color w:val="000000" w:themeColor="text1"/>
          <w:sz w:val="24"/>
          <w:szCs w:val="24"/>
        </w:rPr>
      </w:pPr>
      <w:r w:rsidRPr="00B12076">
        <w:rPr>
          <w:rFonts w:ascii="Arial" w:hAnsi="Arial" w:cs="Arial"/>
          <w:b/>
          <w:bCs/>
          <w:color w:val="000000" w:themeColor="text1"/>
          <w:sz w:val="24"/>
          <w:szCs w:val="24"/>
        </w:rPr>
        <w:t>University of Wales Trinity Saint David – London Campus</w:t>
      </w:r>
    </w:p>
    <w:p w14:paraId="2CBFD173" w14:textId="77777777" w:rsidR="005511DF" w:rsidRPr="00A4732C" w:rsidRDefault="005511DF">
      <w:pPr>
        <w:spacing w:after="157"/>
        <w:ind w:left="2367" w:right="2357"/>
        <w:jc w:val="center"/>
        <w:rPr>
          <w:rFonts w:ascii="Arial" w:hAnsi="Arial" w:cs="Arial"/>
          <w:b/>
          <w:bCs/>
          <w:color w:val="000000" w:themeColor="text1"/>
          <w:sz w:val="24"/>
          <w:szCs w:val="24"/>
        </w:rPr>
      </w:pPr>
    </w:p>
    <w:p w14:paraId="55D2FC65" w14:textId="77777777" w:rsidR="005511DF" w:rsidRPr="00A4732C" w:rsidRDefault="005511DF">
      <w:pPr>
        <w:spacing w:after="157"/>
        <w:ind w:left="2367" w:right="2357"/>
        <w:jc w:val="center"/>
        <w:rPr>
          <w:rFonts w:ascii="Arial" w:hAnsi="Arial" w:cs="Arial"/>
          <w:b/>
          <w:bCs/>
          <w:color w:val="000000" w:themeColor="text1"/>
          <w:sz w:val="24"/>
          <w:szCs w:val="24"/>
        </w:rPr>
      </w:pPr>
    </w:p>
    <w:p w14:paraId="72071F18" w14:textId="4A800D0F" w:rsidR="00B12076" w:rsidRPr="00B12076" w:rsidRDefault="00B12076" w:rsidP="00B12076">
      <w:pPr>
        <w:spacing w:after="157"/>
        <w:ind w:left="2367" w:right="2357"/>
        <w:rPr>
          <w:rFonts w:ascii="Arial" w:hAnsi="Arial" w:cs="Arial"/>
          <w:b/>
          <w:bCs/>
          <w:color w:val="000000" w:themeColor="text1"/>
          <w:sz w:val="24"/>
          <w:szCs w:val="24"/>
        </w:rPr>
      </w:pPr>
      <w:r>
        <w:rPr>
          <w:rFonts w:ascii="Arial" w:hAnsi="Arial" w:cs="Arial"/>
          <w:b/>
          <w:bCs/>
          <w:color w:val="000000" w:themeColor="text1"/>
          <w:sz w:val="24"/>
          <w:szCs w:val="24"/>
        </w:rPr>
        <w:t xml:space="preserve">            </w:t>
      </w:r>
      <w:r w:rsidR="00000000" w:rsidRPr="00A4732C">
        <w:rPr>
          <w:rFonts w:ascii="Arial" w:hAnsi="Arial" w:cs="Arial"/>
          <w:b/>
          <w:bCs/>
          <w:color w:val="000000" w:themeColor="text1"/>
          <w:sz w:val="24"/>
          <w:szCs w:val="24"/>
        </w:rPr>
        <w:t xml:space="preserve"> </w:t>
      </w:r>
      <w:r w:rsidRPr="00B12076">
        <w:rPr>
          <w:rFonts w:ascii="Arial" w:hAnsi="Arial" w:cs="Arial"/>
          <w:b/>
          <w:bCs/>
          <w:color w:val="000000" w:themeColor="text1"/>
          <w:sz w:val="24"/>
          <w:szCs w:val="24"/>
        </w:rPr>
        <w:t>[</w:t>
      </w:r>
      <w:r w:rsidRPr="005746F3">
        <w:rPr>
          <w:rFonts w:ascii="Arial" w:hAnsi="Arial" w:cs="Arial"/>
          <w:color w:val="000000" w:themeColor="text1"/>
          <w:sz w:val="24"/>
          <w:szCs w:val="24"/>
        </w:rPr>
        <w:t>September 2026</w:t>
      </w:r>
      <w:r w:rsidRPr="00B12076">
        <w:rPr>
          <w:rFonts w:ascii="Arial" w:hAnsi="Arial" w:cs="Arial"/>
          <w:b/>
          <w:bCs/>
          <w:color w:val="000000" w:themeColor="text1"/>
          <w:sz w:val="24"/>
          <w:szCs w:val="24"/>
        </w:rPr>
        <w:t xml:space="preserve">] </w:t>
      </w:r>
    </w:p>
    <w:p w14:paraId="1A29A3CF" w14:textId="1640CF43" w:rsidR="005511DF" w:rsidRPr="00A4732C" w:rsidRDefault="005511DF" w:rsidP="00390C8C">
      <w:pPr>
        <w:spacing w:after="157"/>
        <w:ind w:left="2367" w:right="2357"/>
        <w:rPr>
          <w:rFonts w:ascii="Arial" w:hAnsi="Arial" w:cs="Arial"/>
          <w:b/>
          <w:bCs/>
          <w:color w:val="000000" w:themeColor="text1"/>
          <w:sz w:val="24"/>
          <w:szCs w:val="24"/>
        </w:rPr>
      </w:pPr>
    </w:p>
    <w:p w14:paraId="4A7DEC01" w14:textId="77777777" w:rsidR="005511DF" w:rsidRDefault="00000000">
      <w:pPr>
        <w:rPr>
          <w:rFonts w:ascii="Arial" w:hAnsi="Arial" w:cs="Arial"/>
          <w:b/>
          <w:bCs/>
          <w:color w:val="000000" w:themeColor="text1"/>
          <w:sz w:val="24"/>
          <w:szCs w:val="24"/>
        </w:rPr>
      </w:pPr>
      <w:r w:rsidRPr="00A4732C">
        <w:rPr>
          <w:rFonts w:ascii="Arial" w:hAnsi="Arial" w:cs="Arial"/>
          <w:color w:val="000000" w:themeColor="text1"/>
        </w:rPr>
        <w:br w:type="page"/>
      </w:r>
    </w:p>
    <w:p w14:paraId="09DBFCA2" w14:textId="77777777" w:rsidR="00B12076" w:rsidRPr="00B12076" w:rsidRDefault="00B12076" w:rsidP="00B12076">
      <w:pPr>
        <w:spacing w:line="360" w:lineRule="auto"/>
        <w:jc w:val="both"/>
        <w:rPr>
          <w:rFonts w:ascii="Arial" w:hAnsi="Arial" w:cs="Arial"/>
          <w:b/>
          <w:bCs/>
          <w:color w:val="000000" w:themeColor="text1"/>
          <w:sz w:val="24"/>
          <w:szCs w:val="24"/>
          <w:lang w:val="en-US"/>
        </w:rPr>
      </w:pPr>
      <w:r w:rsidRPr="00B12076">
        <w:rPr>
          <w:rFonts w:ascii="Arial" w:hAnsi="Arial" w:cs="Arial"/>
          <w:b/>
          <w:bCs/>
          <w:color w:val="000000" w:themeColor="text1"/>
          <w:sz w:val="24"/>
          <w:szCs w:val="24"/>
          <w:lang w:val="en-US"/>
        </w:rPr>
        <w:lastRenderedPageBreak/>
        <w:t>DECLARATION</w:t>
      </w:r>
    </w:p>
    <w:p w14:paraId="57778A13" w14:textId="77777777" w:rsidR="00B12076" w:rsidRPr="00B12076" w:rsidRDefault="00B12076" w:rsidP="00B12076">
      <w:pPr>
        <w:spacing w:line="360" w:lineRule="auto"/>
        <w:jc w:val="both"/>
        <w:rPr>
          <w:rFonts w:ascii="Arial" w:hAnsi="Arial" w:cs="Arial"/>
          <w:color w:val="000000" w:themeColor="text1"/>
          <w:sz w:val="24"/>
          <w:szCs w:val="24"/>
          <w:lang w:val="en-US"/>
        </w:rPr>
      </w:pPr>
    </w:p>
    <w:p w14:paraId="1FF8CFB9" w14:textId="0E047081" w:rsidR="00B12076" w:rsidRPr="00B12076" w:rsidRDefault="00B12076" w:rsidP="00B12076">
      <w:pPr>
        <w:spacing w:line="360" w:lineRule="auto"/>
        <w:jc w:val="both"/>
        <w:rPr>
          <w:rFonts w:ascii="Arial" w:hAnsi="Arial" w:cs="Arial"/>
          <w:color w:val="000000" w:themeColor="text1"/>
          <w:sz w:val="24"/>
          <w:szCs w:val="24"/>
          <w:lang w:val="en-US"/>
        </w:rPr>
      </w:pPr>
      <w:r w:rsidRPr="00B12076">
        <w:rPr>
          <w:rFonts w:ascii="Arial" w:hAnsi="Arial" w:cs="Arial"/>
          <w:color w:val="000000" w:themeColor="text1"/>
          <w:sz w:val="24"/>
          <w:szCs w:val="24"/>
          <w:lang w:val="en-US"/>
        </w:rPr>
        <w:t xml:space="preserve">I, </w:t>
      </w:r>
      <w:r>
        <w:rPr>
          <w:rFonts w:ascii="Arial" w:hAnsi="Arial" w:cs="Arial"/>
          <w:color w:val="000000" w:themeColor="text1"/>
          <w:sz w:val="24"/>
          <w:szCs w:val="24"/>
          <w:lang w:val="en-US"/>
        </w:rPr>
        <w:t>Darshan Sarvaiya</w:t>
      </w:r>
      <w:r w:rsidRPr="00B12076">
        <w:rPr>
          <w:rFonts w:ascii="Arial" w:hAnsi="Arial" w:cs="Arial"/>
          <w:color w:val="000000" w:themeColor="text1"/>
          <w:sz w:val="24"/>
          <w:szCs w:val="24"/>
          <w:lang w:val="en-US"/>
        </w:rPr>
        <w:t>,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2745B75D" w14:textId="77777777" w:rsidR="00B12076" w:rsidRPr="00B12076" w:rsidRDefault="00B12076" w:rsidP="00B12076">
      <w:pPr>
        <w:spacing w:line="360" w:lineRule="auto"/>
        <w:jc w:val="both"/>
        <w:rPr>
          <w:rFonts w:ascii="Arial" w:hAnsi="Arial" w:cs="Arial"/>
          <w:color w:val="000000" w:themeColor="text1"/>
          <w:sz w:val="24"/>
          <w:szCs w:val="24"/>
          <w:lang w:val="en-US"/>
        </w:rPr>
      </w:pPr>
    </w:p>
    <w:p w14:paraId="38982561" w14:textId="77777777" w:rsidR="00B12076" w:rsidRPr="00B12076" w:rsidRDefault="00B12076" w:rsidP="00B12076">
      <w:pPr>
        <w:spacing w:line="360" w:lineRule="auto"/>
        <w:jc w:val="both"/>
        <w:rPr>
          <w:rFonts w:ascii="Arial" w:hAnsi="Arial" w:cs="Arial"/>
          <w:color w:val="000000" w:themeColor="text1"/>
          <w:sz w:val="24"/>
          <w:szCs w:val="24"/>
          <w:lang w:val="en-US"/>
        </w:rPr>
      </w:pPr>
    </w:p>
    <w:p w14:paraId="3FDED5BA" w14:textId="0DBCE2EE" w:rsidR="00B12076" w:rsidRPr="00B12076" w:rsidRDefault="00B12076" w:rsidP="00B12076">
      <w:pPr>
        <w:spacing w:line="360" w:lineRule="auto"/>
        <w:jc w:val="both"/>
        <w:rPr>
          <w:rFonts w:ascii="Arial" w:hAnsi="Arial" w:cs="Arial"/>
          <w:color w:val="000000" w:themeColor="text1"/>
          <w:sz w:val="24"/>
          <w:szCs w:val="24"/>
          <w:lang w:val="en-US"/>
        </w:rPr>
      </w:pPr>
      <w:proofErr w:type="gramStart"/>
      <w:r w:rsidRPr="00B12076">
        <w:rPr>
          <w:rFonts w:ascii="Arial" w:hAnsi="Arial" w:cs="Arial"/>
          <w:color w:val="000000" w:themeColor="text1"/>
          <w:sz w:val="24"/>
          <w:szCs w:val="24"/>
          <w:lang w:val="en-US"/>
        </w:rPr>
        <w:t>Signed:</w:t>
      </w:r>
      <w:r w:rsidRPr="00B12076">
        <w:rPr>
          <w:rFonts w:ascii="Arial" w:hAnsi="Arial" w:cs="Arial"/>
          <w:color w:val="000000" w:themeColor="text1"/>
          <w:sz w:val="24"/>
          <w:szCs w:val="24"/>
          <w:lang w:val="en-US"/>
        </w:rPr>
        <w:t>…</w:t>
      </w:r>
      <w:proofErr w:type="gramEnd"/>
      <w:r w:rsidRPr="00B12076">
        <w:rPr>
          <w:rFonts w:ascii="Arial" w:hAnsi="Arial" w:cs="Arial"/>
          <w:color w:val="000000" w:themeColor="text1"/>
          <w:sz w:val="24"/>
          <w:szCs w:val="24"/>
          <w:lang w:val="en-US"/>
        </w:rPr>
        <w:t>…………………………………………</w:t>
      </w:r>
    </w:p>
    <w:p w14:paraId="62BA1217" w14:textId="77777777" w:rsidR="00B12076" w:rsidRPr="00B12076" w:rsidRDefault="00B12076" w:rsidP="00B12076">
      <w:pPr>
        <w:spacing w:line="360" w:lineRule="auto"/>
        <w:jc w:val="both"/>
        <w:rPr>
          <w:rFonts w:ascii="Arial" w:hAnsi="Arial" w:cs="Arial"/>
          <w:color w:val="000000" w:themeColor="text1"/>
          <w:sz w:val="24"/>
          <w:szCs w:val="24"/>
          <w:lang w:val="en-US"/>
        </w:rPr>
      </w:pPr>
    </w:p>
    <w:p w14:paraId="1754EE2D" w14:textId="77777777" w:rsidR="00B12076" w:rsidRPr="00B12076" w:rsidRDefault="00B12076" w:rsidP="00B12076">
      <w:pPr>
        <w:spacing w:line="360" w:lineRule="auto"/>
        <w:jc w:val="both"/>
        <w:rPr>
          <w:rFonts w:ascii="Arial" w:hAnsi="Arial" w:cs="Arial"/>
          <w:color w:val="000000" w:themeColor="text1"/>
          <w:sz w:val="24"/>
          <w:szCs w:val="24"/>
          <w:lang w:val="en-US"/>
        </w:rPr>
      </w:pPr>
      <w:proofErr w:type="gramStart"/>
      <w:r w:rsidRPr="00B12076">
        <w:rPr>
          <w:rFonts w:ascii="Arial" w:hAnsi="Arial" w:cs="Arial"/>
          <w:color w:val="000000" w:themeColor="text1"/>
          <w:sz w:val="24"/>
          <w:szCs w:val="24"/>
          <w:lang w:val="en-US"/>
        </w:rPr>
        <w:t>Date:...</w:t>
      </w:r>
      <w:proofErr w:type="gramEnd"/>
      <w:r w:rsidRPr="00B12076">
        <w:rPr>
          <w:rFonts w:ascii="Arial" w:hAnsi="Arial" w:cs="Arial"/>
          <w:color w:val="000000" w:themeColor="text1"/>
          <w:sz w:val="24"/>
          <w:szCs w:val="24"/>
          <w:lang w:val="en-US"/>
        </w:rPr>
        <w:t>………………………………………………</w:t>
      </w:r>
    </w:p>
    <w:p w14:paraId="45DB51C0" w14:textId="77777777" w:rsidR="00B12076" w:rsidRDefault="00B12076">
      <w:pPr>
        <w:rPr>
          <w:rFonts w:ascii="Arial" w:hAnsi="Arial" w:cs="Arial"/>
          <w:b/>
          <w:bCs/>
          <w:color w:val="000000" w:themeColor="text1"/>
          <w:sz w:val="24"/>
          <w:szCs w:val="24"/>
        </w:rPr>
      </w:pPr>
    </w:p>
    <w:p w14:paraId="57F8E0CE" w14:textId="77777777" w:rsidR="00B12076" w:rsidRDefault="00B12076">
      <w:pPr>
        <w:rPr>
          <w:rFonts w:ascii="Arial" w:hAnsi="Arial" w:cs="Arial"/>
          <w:b/>
          <w:bCs/>
          <w:color w:val="000000" w:themeColor="text1"/>
          <w:sz w:val="24"/>
          <w:szCs w:val="24"/>
        </w:rPr>
      </w:pPr>
    </w:p>
    <w:p w14:paraId="67AA704F" w14:textId="77777777" w:rsidR="00B12076" w:rsidRDefault="00B12076">
      <w:pPr>
        <w:rPr>
          <w:rFonts w:ascii="Arial" w:hAnsi="Arial" w:cs="Arial"/>
          <w:b/>
          <w:bCs/>
          <w:color w:val="000000" w:themeColor="text1"/>
          <w:sz w:val="24"/>
          <w:szCs w:val="24"/>
        </w:rPr>
      </w:pPr>
    </w:p>
    <w:p w14:paraId="6B83FFB6" w14:textId="77777777" w:rsidR="00B12076" w:rsidRDefault="00B12076">
      <w:pPr>
        <w:rPr>
          <w:rFonts w:ascii="Arial" w:hAnsi="Arial" w:cs="Arial"/>
          <w:b/>
          <w:bCs/>
          <w:color w:val="000000" w:themeColor="text1"/>
          <w:sz w:val="24"/>
          <w:szCs w:val="24"/>
        </w:rPr>
      </w:pPr>
    </w:p>
    <w:p w14:paraId="11F66143" w14:textId="77777777" w:rsidR="00B12076" w:rsidRDefault="00B12076">
      <w:pPr>
        <w:rPr>
          <w:rFonts w:ascii="Arial" w:hAnsi="Arial" w:cs="Arial"/>
          <w:b/>
          <w:bCs/>
          <w:color w:val="000000" w:themeColor="text1"/>
          <w:sz w:val="24"/>
          <w:szCs w:val="24"/>
        </w:rPr>
      </w:pPr>
    </w:p>
    <w:p w14:paraId="30E81CF8" w14:textId="77777777" w:rsidR="00B12076" w:rsidRDefault="00B12076">
      <w:pPr>
        <w:rPr>
          <w:rFonts w:ascii="Arial" w:hAnsi="Arial" w:cs="Arial"/>
          <w:b/>
          <w:bCs/>
          <w:color w:val="000000" w:themeColor="text1"/>
          <w:sz w:val="24"/>
          <w:szCs w:val="24"/>
        </w:rPr>
      </w:pPr>
    </w:p>
    <w:p w14:paraId="105B8E21" w14:textId="77777777" w:rsidR="00B12076" w:rsidRDefault="00B12076">
      <w:pPr>
        <w:rPr>
          <w:rFonts w:ascii="Arial" w:hAnsi="Arial" w:cs="Arial"/>
          <w:b/>
          <w:bCs/>
          <w:color w:val="000000" w:themeColor="text1"/>
          <w:sz w:val="24"/>
          <w:szCs w:val="24"/>
        </w:rPr>
      </w:pPr>
    </w:p>
    <w:p w14:paraId="6FF7BED3" w14:textId="77777777" w:rsidR="00B12076" w:rsidRDefault="00B12076">
      <w:pPr>
        <w:rPr>
          <w:rFonts w:ascii="Arial" w:hAnsi="Arial" w:cs="Arial"/>
          <w:b/>
          <w:bCs/>
          <w:color w:val="000000" w:themeColor="text1"/>
          <w:sz w:val="24"/>
          <w:szCs w:val="24"/>
        </w:rPr>
      </w:pPr>
    </w:p>
    <w:p w14:paraId="292EBEEF" w14:textId="77777777" w:rsidR="00B12076" w:rsidRDefault="00B12076">
      <w:pPr>
        <w:rPr>
          <w:rFonts w:ascii="Arial" w:hAnsi="Arial" w:cs="Arial"/>
          <w:b/>
          <w:bCs/>
          <w:color w:val="000000" w:themeColor="text1"/>
          <w:sz w:val="24"/>
          <w:szCs w:val="24"/>
        </w:rPr>
      </w:pPr>
    </w:p>
    <w:p w14:paraId="4ED85DA1" w14:textId="77777777" w:rsidR="00B12076" w:rsidRDefault="00B12076">
      <w:pPr>
        <w:rPr>
          <w:rFonts w:ascii="Arial" w:hAnsi="Arial" w:cs="Arial"/>
          <w:b/>
          <w:bCs/>
          <w:color w:val="000000" w:themeColor="text1"/>
          <w:sz w:val="24"/>
          <w:szCs w:val="24"/>
        </w:rPr>
      </w:pPr>
    </w:p>
    <w:p w14:paraId="7B1D36EF" w14:textId="77777777" w:rsidR="00B12076" w:rsidRDefault="00B12076">
      <w:pPr>
        <w:rPr>
          <w:rFonts w:ascii="Arial" w:hAnsi="Arial" w:cs="Arial"/>
          <w:b/>
          <w:bCs/>
          <w:color w:val="000000" w:themeColor="text1"/>
          <w:sz w:val="24"/>
          <w:szCs w:val="24"/>
        </w:rPr>
      </w:pPr>
    </w:p>
    <w:p w14:paraId="3F863253" w14:textId="77777777" w:rsidR="00B12076" w:rsidRDefault="00B12076">
      <w:pPr>
        <w:rPr>
          <w:rFonts w:ascii="Arial" w:hAnsi="Arial" w:cs="Arial"/>
          <w:b/>
          <w:bCs/>
          <w:color w:val="000000" w:themeColor="text1"/>
          <w:sz w:val="24"/>
          <w:szCs w:val="24"/>
        </w:rPr>
      </w:pPr>
    </w:p>
    <w:p w14:paraId="75AAC701" w14:textId="77777777" w:rsidR="00B12076" w:rsidRDefault="00B12076">
      <w:pPr>
        <w:rPr>
          <w:rFonts w:ascii="Arial" w:hAnsi="Arial" w:cs="Arial"/>
          <w:b/>
          <w:bCs/>
          <w:color w:val="000000" w:themeColor="text1"/>
          <w:sz w:val="24"/>
          <w:szCs w:val="24"/>
        </w:rPr>
      </w:pPr>
    </w:p>
    <w:p w14:paraId="4FF9A29A" w14:textId="77777777" w:rsidR="00B12076" w:rsidRDefault="00B12076">
      <w:pPr>
        <w:rPr>
          <w:rFonts w:ascii="Arial" w:hAnsi="Arial" w:cs="Arial"/>
          <w:b/>
          <w:bCs/>
          <w:color w:val="000000" w:themeColor="text1"/>
          <w:sz w:val="24"/>
          <w:szCs w:val="24"/>
        </w:rPr>
      </w:pPr>
    </w:p>
    <w:p w14:paraId="4378CAC0" w14:textId="77777777" w:rsidR="00B12076" w:rsidRDefault="00B12076">
      <w:pPr>
        <w:rPr>
          <w:rFonts w:ascii="Arial" w:hAnsi="Arial" w:cs="Arial"/>
          <w:b/>
          <w:bCs/>
          <w:color w:val="000000" w:themeColor="text1"/>
          <w:sz w:val="24"/>
          <w:szCs w:val="24"/>
        </w:rPr>
      </w:pPr>
    </w:p>
    <w:p w14:paraId="03593518" w14:textId="77777777" w:rsidR="00B12076" w:rsidRDefault="00B12076">
      <w:pPr>
        <w:rPr>
          <w:rFonts w:ascii="Arial" w:hAnsi="Arial" w:cs="Arial"/>
          <w:b/>
          <w:bCs/>
          <w:color w:val="000000" w:themeColor="text1"/>
          <w:sz w:val="24"/>
          <w:szCs w:val="24"/>
        </w:rPr>
      </w:pPr>
    </w:p>
    <w:p w14:paraId="6131C2D4" w14:textId="77777777" w:rsidR="00B12076" w:rsidRPr="00B12076" w:rsidRDefault="00B12076">
      <w:pPr>
        <w:rPr>
          <w:rFonts w:ascii="Arial" w:hAnsi="Arial" w:cs="Arial"/>
          <w:b/>
          <w:bCs/>
          <w:color w:val="000000" w:themeColor="text1"/>
          <w:sz w:val="24"/>
          <w:szCs w:val="24"/>
        </w:rPr>
      </w:pPr>
    </w:p>
    <w:p w14:paraId="2CF0AA64" w14:textId="77777777" w:rsidR="005511DF" w:rsidRPr="00A4732C" w:rsidRDefault="005511DF">
      <w:pPr>
        <w:spacing w:after="14" w:line="249" w:lineRule="auto"/>
        <w:ind w:left="705"/>
        <w:rPr>
          <w:rFonts w:ascii="Arial" w:hAnsi="Arial" w:cs="Arial"/>
          <w:color w:val="000000" w:themeColor="text1"/>
        </w:rPr>
      </w:pPr>
    </w:p>
    <w:sdt>
      <w:sdtPr>
        <w:rPr>
          <w:rFonts w:ascii="Arial" w:eastAsia="Calibri" w:hAnsi="Arial" w:cs="Arial"/>
          <w:color w:val="000000" w:themeColor="text1"/>
          <w:sz w:val="22"/>
          <w:szCs w:val="22"/>
          <w:lang w:eastAsia="en-IN"/>
        </w:rPr>
        <w:id w:val="-504438223"/>
        <w:docPartObj>
          <w:docPartGallery w:val="Table of Contents"/>
          <w:docPartUnique/>
        </w:docPartObj>
      </w:sdtPr>
      <w:sdtEndPr>
        <w:rPr>
          <w:b/>
          <w:bCs/>
          <w:sz w:val="24"/>
          <w:szCs w:val="24"/>
        </w:rPr>
      </w:sdtEndPr>
      <w:sdtContent>
        <w:p w14:paraId="003B0DB7" w14:textId="1586E973" w:rsidR="000B627D" w:rsidRPr="00A4732C" w:rsidRDefault="000B627D" w:rsidP="00A67048">
          <w:pPr>
            <w:pStyle w:val="TOCHeading"/>
            <w:jc w:val="center"/>
            <w:rPr>
              <w:rFonts w:ascii="Arial" w:hAnsi="Arial" w:cs="Arial"/>
              <w:b/>
              <w:bCs/>
              <w:color w:val="000000" w:themeColor="text1"/>
            </w:rPr>
          </w:pPr>
          <w:r w:rsidRPr="00A4732C">
            <w:rPr>
              <w:rFonts w:ascii="Arial" w:hAnsi="Arial" w:cs="Arial"/>
              <w:b/>
              <w:bCs/>
              <w:color w:val="000000" w:themeColor="text1"/>
            </w:rPr>
            <w:t>Table of Contents</w:t>
          </w:r>
        </w:p>
        <w:p w14:paraId="668DCB58" w14:textId="77777777" w:rsidR="00A67048" w:rsidRPr="00A4732C" w:rsidRDefault="00A67048" w:rsidP="00A67048">
          <w:pPr>
            <w:rPr>
              <w:rFonts w:ascii="Arial" w:hAnsi="Arial" w:cs="Arial"/>
              <w:color w:val="000000" w:themeColor="text1"/>
              <w:lang w:eastAsia="en-GB"/>
            </w:rPr>
          </w:pPr>
        </w:p>
        <w:p w14:paraId="126FFF6C" w14:textId="677814D2" w:rsidR="0071704C" w:rsidRPr="00B12076" w:rsidRDefault="000B627D">
          <w:pPr>
            <w:pStyle w:val="TOC1"/>
            <w:tabs>
              <w:tab w:val="right" w:leader="dot" w:pos="9016"/>
            </w:tabs>
            <w:rPr>
              <w:rFonts w:ascii="Arial" w:eastAsiaTheme="minorEastAsia" w:hAnsi="Arial" w:cs="Arial"/>
              <w:noProof/>
              <w:kern w:val="2"/>
              <w:sz w:val="24"/>
              <w:szCs w:val="24"/>
              <w:lang w:val="en-US" w:eastAsia="en-US" w:bidi="gu-IN"/>
              <w14:ligatures w14:val="standardContextual"/>
            </w:rPr>
          </w:pPr>
          <w:r w:rsidRPr="00B12076">
            <w:rPr>
              <w:rFonts w:ascii="Arial" w:hAnsi="Arial" w:cs="Arial"/>
              <w:color w:val="000000" w:themeColor="text1"/>
              <w:sz w:val="24"/>
              <w:szCs w:val="24"/>
            </w:rPr>
            <w:fldChar w:fldCharType="begin"/>
          </w:r>
          <w:r w:rsidRPr="00B12076">
            <w:rPr>
              <w:rFonts w:ascii="Arial" w:hAnsi="Arial" w:cs="Arial"/>
              <w:color w:val="000000" w:themeColor="text1"/>
              <w:sz w:val="24"/>
              <w:szCs w:val="24"/>
            </w:rPr>
            <w:instrText xml:space="preserve"> TOC \o "1-3" \h \z \u </w:instrText>
          </w:r>
          <w:r w:rsidRPr="00B12076">
            <w:rPr>
              <w:rFonts w:ascii="Arial" w:hAnsi="Arial" w:cs="Arial"/>
              <w:color w:val="000000" w:themeColor="text1"/>
              <w:sz w:val="24"/>
              <w:szCs w:val="24"/>
            </w:rPr>
            <w:fldChar w:fldCharType="separate"/>
          </w:r>
          <w:hyperlink w:anchor="_Toc240186739" w:history="1">
            <w:r w:rsidR="0071704C" w:rsidRPr="00B12076">
              <w:rPr>
                <w:rStyle w:val="Hyperlink"/>
                <w:rFonts w:ascii="Arial" w:hAnsi="Arial" w:cs="Arial"/>
                <w:noProof/>
                <w:sz w:val="24"/>
                <w:szCs w:val="24"/>
              </w:rPr>
              <w:t>Chapter 1: Introduction</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_Toc240186739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B12076">
              <w:rPr>
                <w:rFonts w:ascii="Arial" w:hAnsi="Arial" w:cs="Arial"/>
                <w:noProof/>
                <w:webHidden/>
                <w:sz w:val="24"/>
                <w:szCs w:val="24"/>
              </w:rPr>
              <w:t>8</w:t>
            </w:r>
            <w:r w:rsidR="0071704C" w:rsidRPr="00B12076">
              <w:rPr>
                <w:rStyle w:val="Hyperlink"/>
                <w:rFonts w:ascii="Arial" w:hAnsi="Arial" w:cs="Arial"/>
                <w:noProof/>
                <w:sz w:val="24"/>
                <w:szCs w:val="24"/>
              </w:rPr>
              <w:fldChar w:fldCharType="end"/>
            </w:r>
          </w:hyperlink>
        </w:p>
        <w:p w14:paraId="6DA680FD" w14:textId="5EDEDC19"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0" w:history="1">
            <w:r w:rsidRPr="00B12076">
              <w:rPr>
                <w:rStyle w:val="Hyperlink"/>
                <w:rFonts w:ascii="Arial" w:hAnsi="Arial" w:cs="Arial"/>
                <w:noProof/>
                <w:sz w:val="24"/>
                <w:szCs w:val="24"/>
              </w:rPr>
              <w:t>1.1 Introduction</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_Toc240186740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8</w:t>
            </w:r>
            <w:r w:rsidRPr="00B12076">
              <w:rPr>
                <w:rStyle w:val="Hyperlink"/>
                <w:rFonts w:ascii="Arial" w:hAnsi="Arial" w:cs="Arial"/>
                <w:noProof/>
                <w:sz w:val="24"/>
                <w:szCs w:val="24"/>
              </w:rPr>
              <w:fldChar w:fldCharType="end"/>
            </w:r>
          </w:hyperlink>
        </w:p>
        <w:p w14:paraId="27AF50F0" w14:textId="124D6AF7"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1" w:history="1">
            <w:r w:rsidRPr="00B12076">
              <w:rPr>
                <w:rStyle w:val="Hyperlink"/>
                <w:rFonts w:ascii="Arial" w:hAnsi="Arial" w:cs="Arial"/>
                <w:noProof/>
                <w:sz w:val="24"/>
                <w:szCs w:val="24"/>
              </w:rPr>
              <w:t>1.2 Background and Context</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_Toc240186741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8</w:t>
            </w:r>
            <w:r w:rsidRPr="00B12076">
              <w:rPr>
                <w:rStyle w:val="Hyperlink"/>
                <w:rFonts w:ascii="Arial" w:hAnsi="Arial" w:cs="Arial"/>
                <w:noProof/>
                <w:sz w:val="24"/>
                <w:szCs w:val="24"/>
              </w:rPr>
              <w:fldChar w:fldCharType="end"/>
            </w:r>
          </w:hyperlink>
        </w:p>
        <w:p w14:paraId="0BC0D7BD" w14:textId="7D496A87"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2" w:history="1">
            <w:r w:rsidRPr="00B12076">
              <w:rPr>
                <w:rStyle w:val="Hyperlink"/>
                <w:rFonts w:ascii="Arial" w:hAnsi="Arial" w:cs="Arial"/>
                <w:noProof/>
                <w:sz w:val="24"/>
                <w:szCs w:val="24"/>
              </w:rPr>
              <w:t>1.3 Statement of the Problem</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_Toc240186742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9</w:t>
            </w:r>
            <w:r w:rsidRPr="00B12076">
              <w:rPr>
                <w:rStyle w:val="Hyperlink"/>
                <w:rFonts w:ascii="Arial" w:hAnsi="Arial" w:cs="Arial"/>
                <w:noProof/>
                <w:sz w:val="24"/>
                <w:szCs w:val="24"/>
              </w:rPr>
              <w:fldChar w:fldCharType="end"/>
            </w:r>
          </w:hyperlink>
        </w:p>
        <w:p w14:paraId="00212B41" w14:textId="0E71B8CF"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3" w:history="1">
            <w:r w:rsidRPr="00B12076">
              <w:rPr>
                <w:rStyle w:val="Hyperlink"/>
                <w:rFonts w:ascii="Arial" w:hAnsi="Arial" w:cs="Arial"/>
                <w:noProof/>
                <w:sz w:val="24"/>
                <w:szCs w:val="24"/>
              </w:rPr>
              <w:t>1.3 Rationale of Research</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_Toc240186743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10</w:t>
            </w:r>
            <w:r w:rsidRPr="00B12076">
              <w:rPr>
                <w:rStyle w:val="Hyperlink"/>
                <w:rFonts w:ascii="Arial" w:hAnsi="Arial" w:cs="Arial"/>
                <w:noProof/>
                <w:sz w:val="24"/>
                <w:szCs w:val="24"/>
              </w:rPr>
              <w:fldChar w:fldCharType="end"/>
            </w:r>
          </w:hyperlink>
        </w:p>
        <w:p w14:paraId="13851BEE" w14:textId="0DD8933C"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4" w:history="1">
            <w:r w:rsidRPr="00B12076">
              <w:rPr>
                <w:rStyle w:val="Hyperlink"/>
                <w:rFonts w:ascii="Arial" w:hAnsi="Arial" w:cs="Arial"/>
                <w:noProof/>
                <w:sz w:val="24"/>
                <w:szCs w:val="24"/>
              </w:rPr>
              <w:t>1.4 Research Question</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_Toc240186744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11</w:t>
            </w:r>
            <w:r w:rsidRPr="00B12076">
              <w:rPr>
                <w:rStyle w:val="Hyperlink"/>
                <w:rFonts w:ascii="Arial" w:hAnsi="Arial" w:cs="Arial"/>
                <w:noProof/>
                <w:sz w:val="24"/>
                <w:szCs w:val="24"/>
              </w:rPr>
              <w:fldChar w:fldCharType="end"/>
            </w:r>
          </w:hyperlink>
        </w:p>
        <w:p w14:paraId="748D3F98" w14:textId="1CAB51C4"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5" w:history="1">
            <w:r w:rsidRPr="00B12076">
              <w:rPr>
                <w:rStyle w:val="Hyperlink"/>
                <w:rFonts w:ascii="Arial" w:hAnsi="Arial" w:cs="Arial"/>
                <w:noProof/>
                <w:sz w:val="24"/>
                <w:szCs w:val="24"/>
              </w:rPr>
              <w:t>1.5 Research Aim</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_Toc240186745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11</w:t>
            </w:r>
            <w:r w:rsidRPr="00B12076">
              <w:rPr>
                <w:rStyle w:val="Hyperlink"/>
                <w:rFonts w:ascii="Arial" w:hAnsi="Arial" w:cs="Arial"/>
                <w:noProof/>
                <w:sz w:val="24"/>
                <w:szCs w:val="24"/>
              </w:rPr>
              <w:fldChar w:fldCharType="end"/>
            </w:r>
          </w:hyperlink>
        </w:p>
        <w:p w14:paraId="69CD9306" w14:textId="25EF166D"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6" w:history="1">
            <w:r w:rsidRPr="00B12076">
              <w:rPr>
                <w:rStyle w:val="Hyperlink"/>
                <w:rFonts w:ascii="Arial" w:hAnsi="Arial" w:cs="Arial"/>
                <w:noProof/>
                <w:sz w:val="24"/>
                <w:szCs w:val="24"/>
              </w:rPr>
              <w:t>1.6 Research Objectives</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_Toc240186746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11</w:t>
            </w:r>
            <w:r w:rsidRPr="00B12076">
              <w:rPr>
                <w:rStyle w:val="Hyperlink"/>
                <w:rFonts w:ascii="Arial" w:hAnsi="Arial" w:cs="Arial"/>
                <w:noProof/>
                <w:sz w:val="24"/>
                <w:szCs w:val="24"/>
              </w:rPr>
              <w:fldChar w:fldCharType="end"/>
            </w:r>
          </w:hyperlink>
        </w:p>
        <w:p w14:paraId="0E8E334F" w14:textId="7CB6D53D"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7" w:history="1">
            <w:r w:rsidRPr="00B12076">
              <w:rPr>
                <w:rStyle w:val="Hyperlink"/>
                <w:rFonts w:ascii="Arial" w:hAnsi="Arial" w:cs="Arial"/>
                <w:noProof/>
                <w:sz w:val="24"/>
                <w:szCs w:val="24"/>
              </w:rPr>
              <w:t xml:space="preserve">1.7 </w:t>
            </w:r>
            <w:r w:rsidRPr="00B12076">
              <w:rPr>
                <w:rStyle w:val="Hyperlink"/>
                <w:rFonts w:ascii="Tahoma" w:eastAsia="Tahoma" w:hAnsi="Tahoma" w:cs="Tahoma"/>
                <w:noProof/>
                <w:sz w:val="24"/>
                <w:szCs w:val="24"/>
              </w:rPr>
              <w:t>﻿﻿﻿</w:t>
            </w:r>
            <w:r w:rsidRPr="00B12076">
              <w:rPr>
                <w:rStyle w:val="Hyperlink"/>
                <w:rFonts w:ascii="Arial" w:hAnsi="Arial" w:cs="Arial"/>
                <w:noProof/>
                <w:sz w:val="24"/>
                <w:szCs w:val="24"/>
              </w:rPr>
              <w:t>Significance of the study</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_Toc240186747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11</w:t>
            </w:r>
            <w:r w:rsidRPr="00B12076">
              <w:rPr>
                <w:rStyle w:val="Hyperlink"/>
                <w:rFonts w:ascii="Arial" w:hAnsi="Arial" w:cs="Arial"/>
                <w:noProof/>
                <w:sz w:val="24"/>
                <w:szCs w:val="24"/>
              </w:rPr>
              <w:fldChar w:fldCharType="end"/>
            </w:r>
          </w:hyperlink>
        </w:p>
        <w:p w14:paraId="00532748" w14:textId="0E0F89BE"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8" w:history="1">
            <w:r w:rsidRPr="00B12076">
              <w:rPr>
                <w:rStyle w:val="Hyperlink"/>
                <w:rFonts w:ascii="Arial" w:hAnsi="Arial" w:cs="Arial"/>
                <w:noProof/>
                <w:sz w:val="24"/>
                <w:szCs w:val="24"/>
              </w:rPr>
              <w:t>1.8 Summary of the Chapter</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_Toc240186748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12</w:t>
            </w:r>
            <w:r w:rsidRPr="00B12076">
              <w:rPr>
                <w:rStyle w:val="Hyperlink"/>
                <w:rFonts w:ascii="Arial" w:hAnsi="Arial" w:cs="Arial"/>
                <w:noProof/>
                <w:sz w:val="24"/>
                <w:szCs w:val="24"/>
              </w:rPr>
              <w:fldChar w:fldCharType="end"/>
            </w:r>
          </w:hyperlink>
        </w:p>
        <w:p w14:paraId="1116B6DF" w14:textId="4E2E3618"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9" w:history="1">
            <w:r w:rsidRPr="00B12076">
              <w:rPr>
                <w:rStyle w:val="Hyperlink"/>
                <w:rFonts w:ascii="Arial" w:hAnsi="Arial" w:cs="Arial"/>
                <w:noProof/>
                <w:sz w:val="24"/>
                <w:szCs w:val="24"/>
              </w:rPr>
              <w:t>Chapter 2: Literature review/theoretical framework</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_Toc240186749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13</w:t>
            </w:r>
            <w:r w:rsidRPr="00B12076">
              <w:rPr>
                <w:rStyle w:val="Hyperlink"/>
                <w:rFonts w:ascii="Arial" w:hAnsi="Arial" w:cs="Arial"/>
                <w:noProof/>
                <w:sz w:val="24"/>
                <w:szCs w:val="24"/>
              </w:rPr>
              <w:fldChar w:fldCharType="end"/>
            </w:r>
          </w:hyperlink>
        </w:p>
        <w:p w14:paraId="2F7247F4" w14:textId="2D7B551C"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0" w:history="1">
            <w:r w:rsidRPr="00B12076">
              <w:rPr>
                <w:rStyle w:val="Hyperlink"/>
                <w:rFonts w:ascii="Arial" w:hAnsi="Arial" w:cs="Arial"/>
                <w:noProof/>
                <w:sz w:val="24"/>
                <w:szCs w:val="24"/>
              </w:rPr>
              <w:t>2.1 Introduction</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_Toc240186750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13</w:t>
            </w:r>
            <w:r w:rsidRPr="00B12076">
              <w:rPr>
                <w:rStyle w:val="Hyperlink"/>
                <w:rFonts w:ascii="Arial" w:hAnsi="Arial" w:cs="Arial"/>
                <w:noProof/>
                <w:sz w:val="24"/>
                <w:szCs w:val="24"/>
              </w:rPr>
              <w:fldChar w:fldCharType="end"/>
            </w:r>
          </w:hyperlink>
        </w:p>
        <w:p w14:paraId="4E3F33A9" w14:textId="266C7FF6"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1" w:history="1">
            <w:r w:rsidRPr="00B12076">
              <w:rPr>
                <w:rStyle w:val="Hyperlink"/>
                <w:rFonts w:ascii="Arial" w:hAnsi="Arial" w:cs="Arial"/>
                <w:noProof/>
                <w:sz w:val="24"/>
                <w:szCs w:val="24"/>
              </w:rPr>
              <w:t>2.2 Literature Search Strategy</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_Toc240186751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13</w:t>
            </w:r>
            <w:r w:rsidRPr="00B12076">
              <w:rPr>
                <w:rStyle w:val="Hyperlink"/>
                <w:rFonts w:ascii="Arial" w:hAnsi="Arial" w:cs="Arial"/>
                <w:noProof/>
                <w:sz w:val="24"/>
                <w:szCs w:val="24"/>
              </w:rPr>
              <w:fldChar w:fldCharType="end"/>
            </w:r>
          </w:hyperlink>
        </w:p>
        <w:p w14:paraId="69ADCC82" w14:textId="6232C115"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2" w:history="1">
            <w:r w:rsidRPr="00B12076">
              <w:rPr>
                <w:rStyle w:val="Hyperlink"/>
                <w:rFonts w:ascii="Arial" w:hAnsi="Arial" w:cs="Arial"/>
                <w:noProof/>
                <w:sz w:val="24"/>
                <w:szCs w:val="24"/>
              </w:rPr>
              <w:t>2.3 Literature Review</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_Toc240186752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14</w:t>
            </w:r>
            <w:r w:rsidRPr="00B12076">
              <w:rPr>
                <w:rStyle w:val="Hyperlink"/>
                <w:rFonts w:ascii="Arial" w:hAnsi="Arial" w:cs="Arial"/>
                <w:noProof/>
                <w:sz w:val="24"/>
                <w:szCs w:val="24"/>
              </w:rPr>
              <w:fldChar w:fldCharType="end"/>
            </w:r>
          </w:hyperlink>
        </w:p>
        <w:p w14:paraId="4B8B8991" w14:textId="619D7393"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3" w:history="1">
            <w:r w:rsidRPr="00B12076">
              <w:rPr>
                <w:rStyle w:val="Hyperlink"/>
                <w:rFonts w:ascii="Arial" w:hAnsi="Arial" w:cs="Arial"/>
                <w:noProof/>
                <w:sz w:val="24"/>
                <w:szCs w:val="24"/>
              </w:rPr>
              <w:t>2.3.1 Smoking and Causation of Cancer</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_Toc240186753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14</w:t>
            </w:r>
            <w:r w:rsidRPr="00B12076">
              <w:rPr>
                <w:rStyle w:val="Hyperlink"/>
                <w:rFonts w:ascii="Arial" w:hAnsi="Arial" w:cs="Arial"/>
                <w:noProof/>
                <w:sz w:val="24"/>
                <w:szCs w:val="24"/>
              </w:rPr>
              <w:fldChar w:fldCharType="end"/>
            </w:r>
          </w:hyperlink>
        </w:p>
        <w:p w14:paraId="4329608F" w14:textId="552F52DD"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4" w:history="1">
            <w:r w:rsidRPr="00B12076">
              <w:rPr>
                <w:rStyle w:val="Hyperlink"/>
                <w:rFonts w:ascii="Arial" w:hAnsi="Arial" w:cs="Arial"/>
                <w:noProof/>
                <w:sz w:val="24"/>
                <w:szCs w:val="24"/>
              </w:rPr>
              <w:t>2.3.2 Patterns of smoking behaviour among older adults</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_Toc240186754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16</w:t>
            </w:r>
            <w:r w:rsidRPr="00B12076">
              <w:rPr>
                <w:rStyle w:val="Hyperlink"/>
                <w:rFonts w:ascii="Arial" w:hAnsi="Arial" w:cs="Arial"/>
                <w:noProof/>
                <w:sz w:val="24"/>
                <w:szCs w:val="24"/>
              </w:rPr>
              <w:fldChar w:fldCharType="end"/>
            </w:r>
          </w:hyperlink>
        </w:p>
        <w:p w14:paraId="256A2278" w14:textId="50AFEFFB"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5" w:history="1">
            <w:r w:rsidRPr="00B12076">
              <w:rPr>
                <w:rStyle w:val="Hyperlink"/>
                <w:rFonts w:ascii="Arial" w:hAnsi="Arial" w:cs="Arial"/>
                <w:noProof/>
                <w:sz w:val="24"/>
                <w:szCs w:val="24"/>
              </w:rPr>
              <w:t>2.3.3 The strengths and weaknesses of previous research</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_Toc240186755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20</w:t>
            </w:r>
            <w:r w:rsidRPr="00B12076">
              <w:rPr>
                <w:rStyle w:val="Hyperlink"/>
                <w:rFonts w:ascii="Arial" w:hAnsi="Arial" w:cs="Arial"/>
                <w:noProof/>
                <w:sz w:val="24"/>
                <w:szCs w:val="24"/>
              </w:rPr>
              <w:fldChar w:fldCharType="end"/>
            </w:r>
          </w:hyperlink>
        </w:p>
        <w:p w14:paraId="73B92B3C" w14:textId="0A8B43DF"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6" w:history="1">
            <w:r w:rsidRPr="00B12076">
              <w:rPr>
                <w:rStyle w:val="Hyperlink"/>
                <w:rFonts w:ascii="Arial" w:hAnsi="Arial" w:cs="Arial"/>
                <w:noProof/>
                <w:sz w:val="24"/>
                <w:szCs w:val="24"/>
              </w:rPr>
              <w:t>2.4 Gaps in Literature</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_Toc240186756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21</w:t>
            </w:r>
            <w:r w:rsidRPr="00B12076">
              <w:rPr>
                <w:rStyle w:val="Hyperlink"/>
                <w:rFonts w:ascii="Arial" w:hAnsi="Arial" w:cs="Arial"/>
                <w:noProof/>
                <w:sz w:val="24"/>
                <w:szCs w:val="24"/>
              </w:rPr>
              <w:fldChar w:fldCharType="end"/>
            </w:r>
          </w:hyperlink>
        </w:p>
        <w:p w14:paraId="21BC8E3E" w14:textId="6690A030"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7" w:history="1">
            <w:r w:rsidRPr="00B12076">
              <w:rPr>
                <w:rStyle w:val="Hyperlink"/>
                <w:rFonts w:ascii="Arial" w:hAnsi="Arial" w:cs="Arial"/>
                <w:noProof/>
                <w:sz w:val="24"/>
                <w:szCs w:val="24"/>
              </w:rPr>
              <w:t>2.5 Theoretical framework</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_Toc240186757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23</w:t>
            </w:r>
            <w:r w:rsidRPr="00B12076">
              <w:rPr>
                <w:rStyle w:val="Hyperlink"/>
                <w:rFonts w:ascii="Arial" w:hAnsi="Arial" w:cs="Arial"/>
                <w:noProof/>
                <w:sz w:val="24"/>
                <w:szCs w:val="24"/>
              </w:rPr>
              <w:fldChar w:fldCharType="end"/>
            </w:r>
          </w:hyperlink>
        </w:p>
        <w:p w14:paraId="59A9944C" w14:textId="18D752A8"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8" w:history="1">
            <w:r w:rsidRPr="00B12076">
              <w:rPr>
                <w:rStyle w:val="Hyperlink"/>
                <w:rFonts w:ascii="Arial" w:hAnsi="Arial" w:cs="Arial"/>
                <w:noProof/>
                <w:sz w:val="24"/>
                <w:szCs w:val="24"/>
              </w:rPr>
              <w:t>2.5.1 Health Belief Model (HBM)</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_Toc240186758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23</w:t>
            </w:r>
            <w:r w:rsidRPr="00B12076">
              <w:rPr>
                <w:rStyle w:val="Hyperlink"/>
                <w:rFonts w:ascii="Arial" w:hAnsi="Arial" w:cs="Arial"/>
                <w:noProof/>
                <w:sz w:val="24"/>
                <w:szCs w:val="24"/>
              </w:rPr>
              <w:fldChar w:fldCharType="end"/>
            </w:r>
          </w:hyperlink>
        </w:p>
        <w:p w14:paraId="59AB1527" w14:textId="4084EED3"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9" w:history="1">
            <w:r w:rsidRPr="00B12076">
              <w:rPr>
                <w:rStyle w:val="Hyperlink"/>
                <w:rFonts w:ascii="Arial" w:hAnsi="Arial" w:cs="Arial"/>
                <w:noProof/>
                <w:sz w:val="24"/>
                <w:szCs w:val="24"/>
              </w:rPr>
              <w:t>2.5.2 Andersen’s Behavioural Model of Health Services Use</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_Toc240186759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25</w:t>
            </w:r>
            <w:r w:rsidRPr="00B12076">
              <w:rPr>
                <w:rStyle w:val="Hyperlink"/>
                <w:rFonts w:ascii="Arial" w:hAnsi="Arial" w:cs="Arial"/>
                <w:noProof/>
                <w:sz w:val="24"/>
                <w:szCs w:val="24"/>
              </w:rPr>
              <w:fldChar w:fldCharType="end"/>
            </w:r>
          </w:hyperlink>
        </w:p>
        <w:p w14:paraId="13576871" w14:textId="742BD26C"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0" w:history="1">
            <w:r w:rsidRPr="00B12076">
              <w:rPr>
                <w:rStyle w:val="Hyperlink"/>
                <w:rFonts w:ascii="Arial" w:hAnsi="Arial" w:cs="Arial"/>
                <w:noProof/>
                <w:sz w:val="24"/>
                <w:szCs w:val="24"/>
              </w:rPr>
              <w:t>2.5.3 Relevant models that help interpret findings</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_Toc240186760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26</w:t>
            </w:r>
            <w:r w:rsidRPr="00B12076">
              <w:rPr>
                <w:rStyle w:val="Hyperlink"/>
                <w:rFonts w:ascii="Arial" w:hAnsi="Arial" w:cs="Arial"/>
                <w:noProof/>
                <w:sz w:val="24"/>
                <w:szCs w:val="24"/>
              </w:rPr>
              <w:fldChar w:fldCharType="end"/>
            </w:r>
          </w:hyperlink>
        </w:p>
        <w:p w14:paraId="1B4E606A" w14:textId="0760183B"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1" w:history="1">
            <w:r w:rsidRPr="00B12076">
              <w:rPr>
                <w:rStyle w:val="Hyperlink"/>
                <w:rFonts w:ascii="Arial" w:hAnsi="Arial" w:cs="Arial"/>
                <w:noProof/>
                <w:sz w:val="24"/>
                <w:szCs w:val="24"/>
              </w:rPr>
              <w:t>2.6 Summary of the Chapter</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_Toc240186761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28</w:t>
            </w:r>
            <w:r w:rsidRPr="00B12076">
              <w:rPr>
                <w:rStyle w:val="Hyperlink"/>
                <w:rFonts w:ascii="Arial" w:hAnsi="Arial" w:cs="Arial"/>
                <w:noProof/>
                <w:sz w:val="24"/>
                <w:szCs w:val="24"/>
              </w:rPr>
              <w:fldChar w:fldCharType="end"/>
            </w:r>
          </w:hyperlink>
        </w:p>
        <w:p w14:paraId="28D5802D" w14:textId="4B6436E4"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2" w:history="1">
            <w:r w:rsidRPr="00B12076">
              <w:rPr>
                <w:rStyle w:val="Hyperlink"/>
                <w:rFonts w:ascii="Arial" w:hAnsi="Arial" w:cs="Arial"/>
                <w:noProof/>
                <w:sz w:val="24"/>
                <w:szCs w:val="24"/>
              </w:rPr>
              <w:t>Chapter 3: Research Methodology</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_Toc240186762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29</w:t>
            </w:r>
            <w:r w:rsidRPr="00B12076">
              <w:rPr>
                <w:rStyle w:val="Hyperlink"/>
                <w:rFonts w:ascii="Arial" w:hAnsi="Arial" w:cs="Arial"/>
                <w:noProof/>
                <w:sz w:val="24"/>
                <w:szCs w:val="24"/>
              </w:rPr>
              <w:fldChar w:fldCharType="end"/>
            </w:r>
          </w:hyperlink>
        </w:p>
        <w:p w14:paraId="21A304A2" w14:textId="6CB5B36C"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3" w:history="1">
            <w:r w:rsidRPr="00B12076">
              <w:rPr>
                <w:rStyle w:val="Hyperlink"/>
                <w:rFonts w:ascii="Arial" w:hAnsi="Arial" w:cs="Arial"/>
                <w:noProof/>
                <w:sz w:val="24"/>
                <w:szCs w:val="24"/>
                <w:lang w:val="en-IN"/>
              </w:rPr>
              <w:t>3.1 Introduction</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_Toc240186763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29</w:t>
            </w:r>
            <w:r w:rsidRPr="00B12076">
              <w:rPr>
                <w:rStyle w:val="Hyperlink"/>
                <w:rFonts w:ascii="Arial" w:hAnsi="Arial" w:cs="Arial"/>
                <w:noProof/>
                <w:sz w:val="24"/>
                <w:szCs w:val="24"/>
              </w:rPr>
              <w:fldChar w:fldCharType="end"/>
            </w:r>
          </w:hyperlink>
        </w:p>
        <w:p w14:paraId="05F57CDE" w14:textId="52A28520"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4" w:history="1">
            <w:r w:rsidRPr="00B12076">
              <w:rPr>
                <w:rStyle w:val="Hyperlink"/>
                <w:rFonts w:ascii="Arial" w:hAnsi="Arial" w:cs="Arial"/>
                <w:noProof/>
                <w:sz w:val="24"/>
                <w:szCs w:val="24"/>
                <w:lang w:val="en-IN"/>
              </w:rPr>
              <w:t>3.2 Research Philosophy</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_Toc240186764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29</w:t>
            </w:r>
            <w:r w:rsidRPr="00B12076">
              <w:rPr>
                <w:rStyle w:val="Hyperlink"/>
                <w:rFonts w:ascii="Arial" w:hAnsi="Arial" w:cs="Arial"/>
                <w:noProof/>
                <w:sz w:val="24"/>
                <w:szCs w:val="24"/>
              </w:rPr>
              <w:fldChar w:fldCharType="end"/>
            </w:r>
          </w:hyperlink>
        </w:p>
        <w:p w14:paraId="35C40519" w14:textId="2A2F899E"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5" w:history="1">
            <w:r w:rsidRPr="00B12076">
              <w:rPr>
                <w:rStyle w:val="Hyperlink"/>
                <w:rFonts w:ascii="Arial" w:hAnsi="Arial" w:cs="Arial"/>
                <w:noProof/>
                <w:sz w:val="24"/>
                <w:szCs w:val="24"/>
                <w:lang w:val="en-IN"/>
              </w:rPr>
              <w:t>3.3 Ethical Considerations</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_Toc240186765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29</w:t>
            </w:r>
            <w:r w:rsidRPr="00B12076">
              <w:rPr>
                <w:rStyle w:val="Hyperlink"/>
                <w:rFonts w:ascii="Arial" w:hAnsi="Arial" w:cs="Arial"/>
                <w:noProof/>
                <w:sz w:val="24"/>
                <w:szCs w:val="24"/>
              </w:rPr>
              <w:fldChar w:fldCharType="end"/>
            </w:r>
          </w:hyperlink>
        </w:p>
        <w:p w14:paraId="3C046F9E" w14:textId="4DF71EB5"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6" w:history="1">
            <w:r w:rsidRPr="00B12076">
              <w:rPr>
                <w:rStyle w:val="Hyperlink"/>
                <w:rFonts w:ascii="Arial" w:hAnsi="Arial" w:cs="Arial"/>
                <w:noProof/>
                <w:sz w:val="24"/>
                <w:szCs w:val="24"/>
                <w:lang w:val="en-IN"/>
              </w:rPr>
              <w:t>3.4 Research Approach</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_Toc240186766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30</w:t>
            </w:r>
            <w:r w:rsidRPr="00B12076">
              <w:rPr>
                <w:rStyle w:val="Hyperlink"/>
                <w:rFonts w:ascii="Arial" w:hAnsi="Arial" w:cs="Arial"/>
                <w:noProof/>
                <w:sz w:val="24"/>
                <w:szCs w:val="24"/>
              </w:rPr>
              <w:fldChar w:fldCharType="end"/>
            </w:r>
          </w:hyperlink>
        </w:p>
        <w:p w14:paraId="113ACA95" w14:textId="73528A4D"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7" w:history="1">
            <w:r w:rsidRPr="00B12076">
              <w:rPr>
                <w:rStyle w:val="Hyperlink"/>
                <w:rFonts w:ascii="Arial" w:hAnsi="Arial" w:cs="Arial"/>
                <w:noProof/>
                <w:sz w:val="24"/>
                <w:szCs w:val="24"/>
                <w:lang w:val="en-IN"/>
              </w:rPr>
              <w:t>3.5 Research Strategy</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_Toc240186767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30</w:t>
            </w:r>
            <w:r w:rsidRPr="00B12076">
              <w:rPr>
                <w:rStyle w:val="Hyperlink"/>
                <w:rFonts w:ascii="Arial" w:hAnsi="Arial" w:cs="Arial"/>
                <w:noProof/>
                <w:sz w:val="24"/>
                <w:szCs w:val="24"/>
              </w:rPr>
              <w:fldChar w:fldCharType="end"/>
            </w:r>
          </w:hyperlink>
        </w:p>
        <w:p w14:paraId="177A62DD" w14:textId="0597F539"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8" w:history="1">
            <w:r w:rsidRPr="00B12076">
              <w:rPr>
                <w:rStyle w:val="Hyperlink"/>
                <w:rFonts w:ascii="Arial" w:hAnsi="Arial" w:cs="Arial"/>
                <w:noProof/>
                <w:sz w:val="24"/>
                <w:szCs w:val="24"/>
                <w:lang w:val="en-IN"/>
              </w:rPr>
              <w:t>3.6 Study Design</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_Toc240186768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31</w:t>
            </w:r>
            <w:r w:rsidRPr="00B12076">
              <w:rPr>
                <w:rStyle w:val="Hyperlink"/>
                <w:rFonts w:ascii="Arial" w:hAnsi="Arial" w:cs="Arial"/>
                <w:noProof/>
                <w:sz w:val="24"/>
                <w:szCs w:val="24"/>
              </w:rPr>
              <w:fldChar w:fldCharType="end"/>
            </w:r>
          </w:hyperlink>
        </w:p>
        <w:p w14:paraId="4D2F7C9F" w14:textId="7A1589E3"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9" w:history="1">
            <w:r w:rsidRPr="00B12076">
              <w:rPr>
                <w:rStyle w:val="Hyperlink"/>
                <w:rFonts w:ascii="Arial" w:hAnsi="Arial" w:cs="Arial"/>
                <w:noProof/>
                <w:sz w:val="24"/>
                <w:szCs w:val="24"/>
                <w:lang w:val="en-IN"/>
              </w:rPr>
              <w:t>3.7 Method of Data Collection</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_Toc240186769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31</w:t>
            </w:r>
            <w:r w:rsidRPr="00B12076">
              <w:rPr>
                <w:rStyle w:val="Hyperlink"/>
                <w:rFonts w:ascii="Arial" w:hAnsi="Arial" w:cs="Arial"/>
                <w:noProof/>
                <w:sz w:val="24"/>
                <w:szCs w:val="24"/>
              </w:rPr>
              <w:fldChar w:fldCharType="end"/>
            </w:r>
          </w:hyperlink>
        </w:p>
        <w:p w14:paraId="31CCAC6A" w14:textId="6CEC21EF"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0" w:history="1">
            <w:r w:rsidRPr="00B12076">
              <w:rPr>
                <w:rStyle w:val="Hyperlink"/>
                <w:rFonts w:ascii="Arial" w:hAnsi="Arial" w:cs="Arial"/>
                <w:noProof/>
                <w:sz w:val="24"/>
                <w:szCs w:val="24"/>
                <w:lang w:val="en-IN"/>
              </w:rPr>
              <w:t>3.7.1 Search Strategy</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_Toc240186770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32</w:t>
            </w:r>
            <w:r w:rsidRPr="00B12076">
              <w:rPr>
                <w:rStyle w:val="Hyperlink"/>
                <w:rFonts w:ascii="Arial" w:hAnsi="Arial" w:cs="Arial"/>
                <w:noProof/>
                <w:sz w:val="24"/>
                <w:szCs w:val="24"/>
              </w:rPr>
              <w:fldChar w:fldCharType="end"/>
            </w:r>
          </w:hyperlink>
        </w:p>
        <w:p w14:paraId="13FF3162" w14:textId="3098F6A3"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1" w:history="1">
            <w:r w:rsidRPr="00B12076">
              <w:rPr>
                <w:rStyle w:val="Hyperlink"/>
                <w:rFonts w:ascii="Arial" w:hAnsi="Arial" w:cs="Arial"/>
                <w:noProof/>
                <w:sz w:val="24"/>
                <w:szCs w:val="24"/>
                <w:lang w:val="en-IN"/>
              </w:rPr>
              <w:t>3.8 Framing the Research Question (PICO)</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_Toc240186771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32</w:t>
            </w:r>
            <w:r w:rsidRPr="00B12076">
              <w:rPr>
                <w:rStyle w:val="Hyperlink"/>
                <w:rFonts w:ascii="Arial" w:hAnsi="Arial" w:cs="Arial"/>
                <w:noProof/>
                <w:sz w:val="24"/>
                <w:szCs w:val="24"/>
              </w:rPr>
              <w:fldChar w:fldCharType="end"/>
            </w:r>
          </w:hyperlink>
        </w:p>
        <w:p w14:paraId="40162C08" w14:textId="1ECF87CA"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2" w:history="1">
            <w:r w:rsidRPr="00B12076">
              <w:rPr>
                <w:rStyle w:val="Hyperlink"/>
                <w:rFonts w:ascii="Arial" w:hAnsi="Arial" w:cs="Arial"/>
                <w:noProof/>
                <w:sz w:val="24"/>
                <w:szCs w:val="24"/>
                <w:lang w:val="en-IN"/>
              </w:rPr>
              <w:t>3.9 Database Research Procedure</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_Toc240186772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33</w:t>
            </w:r>
            <w:r w:rsidRPr="00B12076">
              <w:rPr>
                <w:rStyle w:val="Hyperlink"/>
                <w:rFonts w:ascii="Arial" w:hAnsi="Arial" w:cs="Arial"/>
                <w:noProof/>
                <w:sz w:val="24"/>
                <w:szCs w:val="24"/>
              </w:rPr>
              <w:fldChar w:fldCharType="end"/>
            </w:r>
          </w:hyperlink>
        </w:p>
        <w:p w14:paraId="2DA407EC" w14:textId="7B1921E2"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3" w:history="1">
            <w:r w:rsidRPr="00B12076">
              <w:rPr>
                <w:rStyle w:val="Hyperlink"/>
                <w:rFonts w:ascii="Arial" w:hAnsi="Arial" w:cs="Arial"/>
                <w:noProof/>
                <w:sz w:val="24"/>
                <w:szCs w:val="24"/>
                <w:lang w:val="en-IN"/>
              </w:rPr>
              <w:t>3.10 Hand Search</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_Toc240186773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33</w:t>
            </w:r>
            <w:r w:rsidRPr="00B12076">
              <w:rPr>
                <w:rStyle w:val="Hyperlink"/>
                <w:rFonts w:ascii="Arial" w:hAnsi="Arial" w:cs="Arial"/>
                <w:noProof/>
                <w:sz w:val="24"/>
                <w:szCs w:val="24"/>
              </w:rPr>
              <w:fldChar w:fldCharType="end"/>
            </w:r>
          </w:hyperlink>
        </w:p>
        <w:p w14:paraId="08D0BA7C" w14:textId="43870CF2"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4" w:history="1">
            <w:r w:rsidRPr="00B12076">
              <w:rPr>
                <w:rStyle w:val="Hyperlink"/>
                <w:rFonts w:ascii="Arial" w:hAnsi="Arial" w:cs="Arial"/>
                <w:noProof/>
                <w:sz w:val="24"/>
                <w:szCs w:val="24"/>
                <w:lang w:val="en-IN"/>
              </w:rPr>
              <w:t>3.11 Grey Literature</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_Toc240186774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33</w:t>
            </w:r>
            <w:r w:rsidRPr="00B12076">
              <w:rPr>
                <w:rStyle w:val="Hyperlink"/>
                <w:rFonts w:ascii="Arial" w:hAnsi="Arial" w:cs="Arial"/>
                <w:noProof/>
                <w:sz w:val="24"/>
                <w:szCs w:val="24"/>
              </w:rPr>
              <w:fldChar w:fldCharType="end"/>
            </w:r>
          </w:hyperlink>
        </w:p>
        <w:p w14:paraId="4A8EE10B" w14:textId="71A9E480"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5" w:history="1">
            <w:r w:rsidRPr="00B12076">
              <w:rPr>
                <w:rStyle w:val="Hyperlink"/>
                <w:rFonts w:ascii="Arial" w:hAnsi="Arial" w:cs="Arial"/>
                <w:noProof/>
                <w:sz w:val="24"/>
                <w:szCs w:val="24"/>
                <w:lang w:val="en-IN"/>
              </w:rPr>
              <w:t>3.12 Inclusion and Exclusion</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_Toc240186775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34</w:t>
            </w:r>
            <w:r w:rsidRPr="00B12076">
              <w:rPr>
                <w:rStyle w:val="Hyperlink"/>
                <w:rFonts w:ascii="Arial" w:hAnsi="Arial" w:cs="Arial"/>
                <w:noProof/>
                <w:sz w:val="24"/>
                <w:szCs w:val="24"/>
              </w:rPr>
              <w:fldChar w:fldCharType="end"/>
            </w:r>
          </w:hyperlink>
        </w:p>
        <w:p w14:paraId="665C2D19" w14:textId="02B27898"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6" w:history="1">
            <w:r w:rsidRPr="00B12076">
              <w:rPr>
                <w:rStyle w:val="Hyperlink"/>
                <w:rFonts w:ascii="Arial" w:hAnsi="Arial" w:cs="Arial"/>
                <w:noProof/>
                <w:sz w:val="24"/>
                <w:szCs w:val="24"/>
                <w:lang w:val="en-IN"/>
              </w:rPr>
              <w:t>Table 3.2: Inclusion &amp; Exclusion criteria</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_Toc240186776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34</w:t>
            </w:r>
            <w:r w:rsidRPr="00B12076">
              <w:rPr>
                <w:rStyle w:val="Hyperlink"/>
                <w:rFonts w:ascii="Arial" w:hAnsi="Arial" w:cs="Arial"/>
                <w:noProof/>
                <w:sz w:val="24"/>
                <w:szCs w:val="24"/>
              </w:rPr>
              <w:fldChar w:fldCharType="end"/>
            </w:r>
          </w:hyperlink>
        </w:p>
        <w:p w14:paraId="793B0A92" w14:textId="25129A81"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7" w:history="1">
            <w:r w:rsidRPr="00B12076">
              <w:rPr>
                <w:rStyle w:val="Hyperlink"/>
                <w:rFonts w:ascii="Arial" w:hAnsi="Arial" w:cs="Arial"/>
                <w:noProof/>
                <w:sz w:val="24"/>
                <w:szCs w:val="24"/>
                <w:lang w:val="en-IN"/>
              </w:rPr>
              <w:t>3.13 Study Selection</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_Toc240186777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35</w:t>
            </w:r>
            <w:r w:rsidRPr="00B12076">
              <w:rPr>
                <w:rStyle w:val="Hyperlink"/>
                <w:rFonts w:ascii="Arial" w:hAnsi="Arial" w:cs="Arial"/>
                <w:noProof/>
                <w:sz w:val="24"/>
                <w:szCs w:val="24"/>
              </w:rPr>
              <w:fldChar w:fldCharType="end"/>
            </w:r>
          </w:hyperlink>
        </w:p>
        <w:p w14:paraId="691171DB" w14:textId="74C3A711"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8" w:history="1">
            <w:r w:rsidRPr="00B12076">
              <w:rPr>
                <w:rStyle w:val="Hyperlink"/>
                <w:rFonts w:ascii="Arial" w:hAnsi="Arial" w:cs="Arial"/>
                <w:noProof/>
                <w:sz w:val="24"/>
                <w:szCs w:val="24"/>
                <w:lang w:val="en-IN"/>
              </w:rPr>
              <w:t>3.14 PRISMA Statement</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_Toc240186778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36</w:t>
            </w:r>
            <w:r w:rsidRPr="00B12076">
              <w:rPr>
                <w:rStyle w:val="Hyperlink"/>
                <w:rFonts w:ascii="Arial" w:hAnsi="Arial" w:cs="Arial"/>
                <w:noProof/>
                <w:sz w:val="24"/>
                <w:szCs w:val="24"/>
              </w:rPr>
              <w:fldChar w:fldCharType="end"/>
            </w:r>
          </w:hyperlink>
        </w:p>
        <w:p w14:paraId="5D49D146" w14:textId="767B211B"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9" w:history="1">
            <w:r w:rsidRPr="00B12076">
              <w:rPr>
                <w:rStyle w:val="Hyperlink"/>
                <w:rFonts w:ascii="Arial" w:hAnsi="Arial" w:cs="Arial"/>
                <w:noProof/>
                <w:sz w:val="24"/>
                <w:szCs w:val="24"/>
                <w:lang w:val="en-US"/>
              </w:rPr>
              <w:t>3.15 Quality Appraisal</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_Toc240186779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37</w:t>
            </w:r>
            <w:r w:rsidRPr="00B12076">
              <w:rPr>
                <w:rStyle w:val="Hyperlink"/>
                <w:rFonts w:ascii="Arial" w:hAnsi="Arial" w:cs="Arial"/>
                <w:noProof/>
                <w:sz w:val="24"/>
                <w:szCs w:val="24"/>
              </w:rPr>
              <w:fldChar w:fldCharType="end"/>
            </w:r>
          </w:hyperlink>
        </w:p>
        <w:p w14:paraId="73EE47CA" w14:textId="01A990F4"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0" w:history="1">
            <w:r w:rsidRPr="00B12076">
              <w:rPr>
                <w:rStyle w:val="Hyperlink"/>
                <w:rFonts w:ascii="Arial" w:hAnsi="Arial" w:cs="Arial"/>
                <w:noProof/>
                <w:sz w:val="24"/>
                <w:szCs w:val="24"/>
              </w:rPr>
              <w:t>Table 3.4: CASP Checklist Tool for Cohort Studies</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_Toc240186780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37</w:t>
            </w:r>
            <w:r w:rsidRPr="00B12076">
              <w:rPr>
                <w:rStyle w:val="Hyperlink"/>
                <w:rFonts w:ascii="Arial" w:hAnsi="Arial" w:cs="Arial"/>
                <w:noProof/>
                <w:sz w:val="24"/>
                <w:szCs w:val="24"/>
              </w:rPr>
              <w:fldChar w:fldCharType="end"/>
            </w:r>
          </w:hyperlink>
        </w:p>
        <w:p w14:paraId="1744F6AA" w14:textId="36DAB318"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1" w:history="1">
            <w:r w:rsidRPr="00B12076">
              <w:rPr>
                <w:rStyle w:val="Hyperlink"/>
                <w:rFonts w:ascii="Arial" w:hAnsi="Arial" w:cs="Arial"/>
                <w:noProof/>
                <w:sz w:val="24"/>
                <w:szCs w:val="24"/>
              </w:rPr>
              <w:t>Table 3.5: JBI Checklist Tool for Cross-Sectional Studies</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_Toc240186781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38</w:t>
            </w:r>
            <w:r w:rsidRPr="00B12076">
              <w:rPr>
                <w:rStyle w:val="Hyperlink"/>
                <w:rFonts w:ascii="Arial" w:hAnsi="Arial" w:cs="Arial"/>
                <w:noProof/>
                <w:sz w:val="24"/>
                <w:szCs w:val="24"/>
              </w:rPr>
              <w:fldChar w:fldCharType="end"/>
            </w:r>
          </w:hyperlink>
        </w:p>
        <w:p w14:paraId="4BB788FC" w14:textId="73D16C8B"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2" w:history="1">
            <w:r w:rsidRPr="00B12076">
              <w:rPr>
                <w:rStyle w:val="Hyperlink"/>
                <w:rFonts w:ascii="Arial" w:hAnsi="Arial" w:cs="Arial"/>
                <w:noProof/>
                <w:sz w:val="24"/>
                <w:szCs w:val="24"/>
                <w:lang w:val="en-US"/>
              </w:rPr>
              <w:t>Table 3.6: Quality Assessment of Qualitative, Mixed-Methods, RCT and Prediction Studies</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_Toc240186782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38</w:t>
            </w:r>
            <w:r w:rsidRPr="00B12076">
              <w:rPr>
                <w:rStyle w:val="Hyperlink"/>
                <w:rFonts w:ascii="Arial" w:hAnsi="Arial" w:cs="Arial"/>
                <w:noProof/>
                <w:sz w:val="24"/>
                <w:szCs w:val="24"/>
              </w:rPr>
              <w:fldChar w:fldCharType="end"/>
            </w:r>
          </w:hyperlink>
        </w:p>
        <w:p w14:paraId="5B0F1259" w14:textId="1B4A3DD4"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3" w:history="1">
            <w:r w:rsidRPr="00B12076">
              <w:rPr>
                <w:rStyle w:val="Hyperlink"/>
                <w:rFonts w:ascii="Arial" w:hAnsi="Arial" w:cs="Arial"/>
                <w:noProof/>
                <w:sz w:val="24"/>
                <w:szCs w:val="24"/>
                <w:lang w:val="en-US"/>
              </w:rPr>
              <w:t>3.16 Data Extraction</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_Toc240186783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39</w:t>
            </w:r>
            <w:r w:rsidRPr="00B12076">
              <w:rPr>
                <w:rStyle w:val="Hyperlink"/>
                <w:rFonts w:ascii="Arial" w:hAnsi="Arial" w:cs="Arial"/>
                <w:noProof/>
                <w:sz w:val="24"/>
                <w:szCs w:val="24"/>
              </w:rPr>
              <w:fldChar w:fldCharType="end"/>
            </w:r>
          </w:hyperlink>
        </w:p>
        <w:p w14:paraId="6C3FC243" w14:textId="5760E2CB"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4" w:history="1">
            <w:r w:rsidRPr="00B12076">
              <w:rPr>
                <w:rStyle w:val="Hyperlink"/>
                <w:rFonts w:ascii="Arial" w:hAnsi="Arial" w:cs="Arial"/>
                <w:noProof/>
                <w:sz w:val="24"/>
                <w:szCs w:val="24"/>
              </w:rPr>
              <w:t>Table 3.4 Data Extraction</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_Toc240186784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40</w:t>
            </w:r>
            <w:r w:rsidRPr="00B12076">
              <w:rPr>
                <w:rStyle w:val="Hyperlink"/>
                <w:rFonts w:ascii="Arial" w:hAnsi="Arial" w:cs="Arial"/>
                <w:noProof/>
                <w:sz w:val="24"/>
                <w:szCs w:val="24"/>
              </w:rPr>
              <w:fldChar w:fldCharType="end"/>
            </w:r>
          </w:hyperlink>
        </w:p>
        <w:p w14:paraId="650C6DB0" w14:textId="26696AA4"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5" w:history="1">
            <w:r w:rsidRPr="00B12076">
              <w:rPr>
                <w:rStyle w:val="Hyperlink"/>
                <w:rFonts w:ascii="Arial" w:hAnsi="Arial" w:cs="Arial"/>
                <w:noProof/>
                <w:sz w:val="24"/>
                <w:szCs w:val="24"/>
                <w:lang w:val="en-US"/>
              </w:rPr>
              <w:t>3.17 Data Synthesis</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_Toc240186785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49</w:t>
            </w:r>
            <w:r w:rsidRPr="00B12076">
              <w:rPr>
                <w:rStyle w:val="Hyperlink"/>
                <w:rFonts w:ascii="Arial" w:hAnsi="Arial" w:cs="Arial"/>
                <w:noProof/>
                <w:sz w:val="24"/>
                <w:szCs w:val="24"/>
              </w:rPr>
              <w:fldChar w:fldCharType="end"/>
            </w:r>
          </w:hyperlink>
        </w:p>
        <w:p w14:paraId="28D8E1C4" w14:textId="137A40A1"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6" w:history="1">
            <w:r w:rsidRPr="00B12076">
              <w:rPr>
                <w:rStyle w:val="Hyperlink"/>
                <w:rFonts w:ascii="Arial" w:hAnsi="Arial" w:cs="Arial"/>
                <w:noProof/>
                <w:sz w:val="24"/>
                <w:szCs w:val="24"/>
                <w:lang w:val="en-US"/>
              </w:rPr>
              <w:t>3.19 Summary of the Chapter</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_Toc240186786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49</w:t>
            </w:r>
            <w:r w:rsidRPr="00B12076">
              <w:rPr>
                <w:rStyle w:val="Hyperlink"/>
                <w:rFonts w:ascii="Arial" w:hAnsi="Arial" w:cs="Arial"/>
                <w:noProof/>
                <w:sz w:val="24"/>
                <w:szCs w:val="24"/>
              </w:rPr>
              <w:fldChar w:fldCharType="end"/>
            </w:r>
          </w:hyperlink>
        </w:p>
        <w:p w14:paraId="2359D41A" w14:textId="3D8AC099"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7" w:history="1">
            <w:r w:rsidRPr="00B12076">
              <w:rPr>
                <w:rStyle w:val="Hyperlink"/>
                <w:rFonts w:ascii="Arial" w:hAnsi="Arial" w:cs="Arial"/>
                <w:noProof/>
                <w:sz w:val="24"/>
                <w:szCs w:val="24"/>
                <w:lang w:val="en-US"/>
              </w:rPr>
              <w:t>Chapter 4: Results</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_Toc240186787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50</w:t>
            </w:r>
            <w:r w:rsidRPr="00B12076">
              <w:rPr>
                <w:rStyle w:val="Hyperlink"/>
                <w:rFonts w:ascii="Arial" w:hAnsi="Arial" w:cs="Arial"/>
                <w:noProof/>
                <w:sz w:val="24"/>
                <w:szCs w:val="24"/>
              </w:rPr>
              <w:fldChar w:fldCharType="end"/>
            </w:r>
          </w:hyperlink>
        </w:p>
        <w:p w14:paraId="482AB041" w14:textId="47B8F305"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8" w:history="1">
            <w:r w:rsidRPr="00B12076">
              <w:rPr>
                <w:rStyle w:val="Hyperlink"/>
                <w:rFonts w:ascii="Arial" w:hAnsi="Arial" w:cs="Arial"/>
                <w:noProof/>
                <w:sz w:val="24"/>
                <w:szCs w:val="24"/>
                <w:lang w:val="en-US"/>
              </w:rPr>
              <w:t>4.1 Introduction</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_Toc240186788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50</w:t>
            </w:r>
            <w:r w:rsidRPr="00B12076">
              <w:rPr>
                <w:rStyle w:val="Hyperlink"/>
                <w:rFonts w:ascii="Arial" w:hAnsi="Arial" w:cs="Arial"/>
                <w:noProof/>
                <w:sz w:val="24"/>
                <w:szCs w:val="24"/>
              </w:rPr>
              <w:fldChar w:fldCharType="end"/>
            </w:r>
          </w:hyperlink>
        </w:p>
        <w:p w14:paraId="28B87A0B" w14:textId="1BD2058F"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9" w:history="1">
            <w:r w:rsidRPr="00B12076">
              <w:rPr>
                <w:rStyle w:val="Hyperlink"/>
                <w:rFonts w:ascii="Arial" w:hAnsi="Arial" w:cs="Arial"/>
                <w:noProof/>
                <w:sz w:val="24"/>
                <w:szCs w:val="24"/>
                <w:lang w:val="en-US"/>
              </w:rPr>
              <w:t>4.2 Thematic Analysis</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_Toc240186789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50</w:t>
            </w:r>
            <w:r w:rsidRPr="00B12076">
              <w:rPr>
                <w:rStyle w:val="Hyperlink"/>
                <w:rFonts w:ascii="Arial" w:hAnsi="Arial" w:cs="Arial"/>
                <w:noProof/>
                <w:sz w:val="24"/>
                <w:szCs w:val="24"/>
              </w:rPr>
              <w:fldChar w:fldCharType="end"/>
            </w:r>
          </w:hyperlink>
        </w:p>
        <w:p w14:paraId="482EB5F6" w14:textId="2BEB4423"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0" w:history="1">
            <w:r w:rsidRPr="00B12076">
              <w:rPr>
                <w:rStyle w:val="Hyperlink"/>
                <w:rFonts w:ascii="Arial" w:hAnsi="Arial" w:cs="Arial"/>
                <w:noProof/>
                <w:sz w:val="24"/>
                <w:szCs w:val="24"/>
                <w:lang w:val="en-US"/>
              </w:rPr>
              <w:t>4.2.1 Theme 1: Smoking Behaviour, Age and Increased Risk of Lung Cancer</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_Toc240186790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51</w:t>
            </w:r>
            <w:r w:rsidRPr="00B12076">
              <w:rPr>
                <w:rStyle w:val="Hyperlink"/>
                <w:rFonts w:ascii="Arial" w:hAnsi="Arial" w:cs="Arial"/>
                <w:noProof/>
                <w:sz w:val="24"/>
                <w:szCs w:val="24"/>
              </w:rPr>
              <w:fldChar w:fldCharType="end"/>
            </w:r>
          </w:hyperlink>
        </w:p>
        <w:p w14:paraId="43078086" w14:textId="064E7680"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1" w:history="1">
            <w:r w:rsidRPr="00B12076">
              <w:rPr>
                <w:rStyle w:val="Hyperlink"/>
                <w:rFonts w:ascii="Arial" w:hAnsi="Arial" w:cs="Arial"/>
                <w:noProof/>
                <w:sz w:val="24"/>
                <w:szCs w:val="24"/>
                <w:lang w:val="en-US"/>
              </w:rPr>
              <w:t>4.2.2 Theme 2: Smoking-Related Symptoms, Help-Seeking and Delayed Presentation</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_Toc240186791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52</w:t>
            </w:r>
            <w:r w:rsidRPr="00B12076">
              <w:rPr>
                <w:rStyle w:val="Hyperlink"/>
                <w:rFonts w:ascii="Arial" w:hAnsi="Arial" w:cs="Arial"/>
                <w:noProof/>
                <w:sz w:val="24"/>
                <w:szCs w:val="24"/>
              </w:rPr>
              <w:fldChar w:fldCharType="end"/>
            </w:r>
          </w:hyperlink>
        </w:p>
        <w:p w14:paraId="11DA6C93" w14:textId="19958623"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2" w:history="1">
            <w:r w:rsidRPr="00B12076">
              <w:rPr>
                <w:rStyle w:val="Hyperlink"/>
                <w:rFonts w:ascii="Arial" w:hAnsi="Arial" w:cs="Arial"/>
                <w:noProof/>
                <w:sz w:val="24"/>
                <w:szCs w:val="24"/>
                <w:lang w:val="en-US"/>
              </w:rPr>
              <w:t>4.2.3 Theme 3: Smoking Cessation and Engagement with Lung Cancer Screening</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_Toc240186792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53</w:t>
            </w:r>
            <w:r w:rsidRPr="00B12076">
              <w:rPr>
                <w:rStyle w:val="Hyperlink"/>
                <w:rFonts w:ascii="Arial" w:hAnsi="Arial" w:cs="Arial"/>
                <w:noProof/>
                <w:sz w:val="24"/>
                <w:szCs w:val="24"/>
              </w:rPr>
              <w:fldChar w:fldCharType="end"/>
            </w:r>
          </w:hyperlink>
        </w:p>
        <w:p w14:paraId="0383F95B" w14:textId="0F85C1B7"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3" w:history="1">
            <w:r w:rsidRPr="00B12076">
              <w:rPr>
                <w:rStyle w:val="Hyperlink"/>
                <w:rFonts w:ascii="Arial" w:hAnsi="Arial" w:cs="Arial"/>
                <w:noProof/>
                <w:sz w:val="24"/>
                <w:szCs w:val="24"/>
                <w:lang w:val="en-US"/>
              </w:rPr>
              <w:t>4.2.4 Theme 4: Inequalities and Barriers within Lung Cancer Detection and Diagnostic Pathways</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_Toc240186793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54</w:t>
            </w:r>
            <w:r w:rsidRPr="00B12076">
              <w:rPr>
                <w:rStyle w:val="Hyperlink"/>
                <w:rFonts w:ascii="Arial" w:hAnsi="Arial" w:cs="Arial"/>
                <w:noProof/>
                <w:sz w:val="24"/>
                <w:szCs w:val="24"/>
              </w:rPr>
              <w:fldChar w:fldCharType="end"/>
            </w:r>
          </w:hyperlink>
        </w:p>
        <w:p w14:paraId="7901C324" w14:textId="5EFF70B9"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4" w:history="1">
            <w:r w:rsidRPr="00B12076">
              <w:rPr>
                <w:rStyle w:val="Hyperlink"/>
                <w:rFonts w:ascii="Arial" w:hAnsi="Arial" w:cs="Arial"/>
                <w:noProof/>
                <w:sz w:val="24"/>
                <w:szCs w:val="24"/>
                <w:lang w:val="en-US"/>
              </w:rPr>
              <w:t>4.3 Summary of Main Findings</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_Toc240186794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55</w:t>
            </w:r>
            <w:r w:rsidRPr="00B12076">
              <w:rPr>
                <w:rStyle w:val="Hyperlink"/>
                <w:rFonts w:ascii="Arial" w:hAnsi="Arial" w:cs="Arial"/>
                <w:noProof/>
                <w:sz w:val="24"/>
                <w:szCs w:val="24"/>
              </w:rPr>
              <w:fldChar w:fldCharType="end"/>
            </w:r>
          </w:hyperlink>
        </w:p>
        <w:p w14:paraId="53A826ED" w14:textId="3B94ECC1"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5" w:history="1">
            <w:r w:rsidRPr="00B12076">
              <w:rPr>
                <w:rStyle w:val="Hyperlink"/>
                <w:rFonts w:ascii="Arial" w:hAnsi="Arial" w:cs="Arial"/>
                <w:noProof/>
                <w:sz w:val="24"/>
                <w:szCs w:val="24"/>
                <w:lang w:val="en-US"/>
              </w:rPr>
              <w:t>4.4 Limitations of the Research and Risk of Bias</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_Toc240186795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55</w:t>
            </w:r>
            <w:r w:rsidRPr="00B12076">
              <w:rPr>
                <w:rStyle w:val="Hyperlink"/>
                <w:rFonts w:ascii="Arial" w:hAnsi="Arial" w:cs="Arial"/>
                <w:noProof/>
                <w:sz w:val="24"/>
                <w:szCs w:val="24"/>
              </w:rPr>
              <w:fldChar w:fldCharType="end"/>
            </w:r>
          </w:hyperlink>
        </w:p>
        <w:p w14:paraId="74EA2CD5" w14:textId="7B6BF7CF"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6" w:history="1">
            <w:r w:rsidRPr="00B12076">
              <w:rPr>
                <w:rStyle w:val="Hyperlink"/>
                <w:rFonts w:ascii="Arial" w:hAnsi="Arial" w:cs="Arial"/>
                <w:noProof/>
                <w:sz w:val="24"/>
                <w:szCs w:val="24"/>
                <w:lang w:val="en-US"/>
              </w:rPr>
              <w:t>4.5 Summary of the Chapter</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_Toc240186796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56</w:t>
            </w:r>
            <w:r w:rsidRPr="00B12076">
              <w:rPr>
                <w:rStyle w:val="Hyperlink"/>
                <w:rFonts w:ascii="Arial" w:hAnsi="Arial" w:cs="Arial"/>
                <w:noProof/>
                <w:sz w:val="24"/>
                <w:szCs w:val="24"/>
              </w:rPr>
              <w:fldChar w:fldCharType="end"/>
            </w:r>
          </w:hyperlink>
        </w:p>
        <w:p w14:paraId="56C6E64E" w14:textId="67939133"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7" w:history="1">
            <w:r w:rsidRPr="00B12076">
              <w:rPr>
                <w:rStyle w:val="Hyperlink"/>
                <w:rFonts w:ascii="Arial" w:hAnsi="Arial" w:cs="Arial"/>
                <w:noProof/>
                <w:sz w:val="24"/>
                <w:szCs w:val="24"/>
                <w:lang w:val="en-US"/>
              </w:rPr>
              <w:t>CHAPTER 5: DISCUSSION</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_Toc240186797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57</w:t>
            </w:r>
            <w:r w:rsidRPr="00B12076">
              <w:rPr>
                <w:rStyle w:val="Hyperlink"/>
                <w:rFonts w:ascii="Arial" w:hAnsi="Arial" w:cs="Arial"/>
                <w:noProof/>
                <w:sz w:val="24"/>
                <w:szCs w:val="24"/>
              </w:rPr>
              <w:fldChar w:fldCharType="end"/>
            </w:r>
          </w:hyperlink>
        </w:p>
        <w:p w14:paraId="277E3327" w14:textId="72FEE63A"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8" w:history="1">
            <w:r w:rsidRPr="00B12076">
              <w:rPr>
                <w:rStyle w:val="Hyperlink"/>
                <w:rFonts w:ascii="Arial" w:hAnsi="Arial" w:cs="Arial"/>
                <w:noProof/>
                <w:sz w:val="24"/>
                <w:szCs w:val="24"/>
                <w:lang w:val="en-US"/>
              </w:rPr>
              <w:t>5.1 Introduction</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_Toc240186798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57</w:t>
            </w:r>
            <w:r w:rsidRPr="00B12076">
              <w:rPr>
                <w:rStyle w:val="Hyperlink"/>
                <w:rFonts w:ascii="Arial" w:hAnsi="Arial" w:cs="Arial"/>
                <w:noProof/>
                <w:sz w:val="24"/>
                <w:szCs w:val="24"/>
              </w:rPr>
              <w:fldChar w:fldCharType="end"/>
            </w:r>
          </w:hyperlink>
        </w:p>
        <w:p w14:paraId="2F7D1977" w14:textId="3DB6779C"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9" w:history="1">
            <w:r w:rsidRPr="00B12076">
              <w:rPr>
                <w:rStyle w:val="Hyperlink"/>
                <w:rFonts w:ascii="Arial" w:hAnsi="Arial" w:cs="Arial"/>
                <w:noProof/>
                <w:sz w:val="24"/>
                <w:szCs w:val="24"/>
                <w:lang w:val="en-US"/>
              </w:rPr>
              <w:t>5.2 Discussion of Themes</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_Toc240186799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57</w:t>
            </w:r>
            <w:r w:rsidRPr="00B12076">
              <w:rPr>
                <w:rStyle w:val="Hyperlink"/>
                <w:rFonts w:ascii="Arial" w:hAnsi="Arial" w:cs="Arial"/>
                <w:noProof/>
                <w:sz w:val="24"/>
                <w:szCs w:val="24"/>
              </w:rPr>
              <w:fldChar w:fldCharType="end"/>
            </w:r>
          </w:hyperlink>
        </w:p>
        <w:p w14:paraId="6D46A9D8" w14:textId="492F6957"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800" w:history="1">
            <w:r w:rsidRPr="00B12076">
              <w:rPr>
                <w:rStyle w:val="Hyperlink"/>
                <w:rFonts w:ascii="Arial" w:hAnsi="Arial" w:cs="Arial"/>
                <w:noProof/>
                <w:sz w:val="24"/>
                <w:szCs w:val="24"/>
                <w:lang w:val="en-US"/>
              </w:rPr>
              <w:t>5.2.1 Smoking Behaviour, Age and Increased Risk of Lung Cancer</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_Toc240186800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57</w:t>
            </w:r>
            <w:r w:rsidRPr="00B12076">
              <w:rPr>
                <w:rStyle w:val="Hyperlink"/>
                <w:rFonts w:ascii="Arial" w:hAnsi="Arial" w:cs="Arial"/>
                <w:noProof/>
                <w:sz w:val="24"/>
                <w:szCs w:val="24"/>
              </w:rPr>
              <w:fldChar w:fldCharType="end"/>
            </w:r>
          </w:hyperlink>
        </w:p>
        <w:p w14:paraId="4AEEA57A" w14:textId="1BD2CE1C"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801" w:history="1">
            <w:r w:rsidRPr="00B12076">
              <w:rPr>
                <w:rStyle w:val="Hyperlink"/>
                <w:rFonts w:ascii="Arial" w:hAnsi="Arial" w:cs="Arial"/>
                <w:noProof/>
                <w:sz w:val="24"/>
                <w:szCs w:val="24"/>
                <w:lang w:val="en-US"/>
              </w:rPr>
              <w:t>5.2.2 Smoking-Related Symptoms, Help-Seeking and Delayed Presentation</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_Toc240186801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58</w:t>
            </w:r>
            <w:r w:rsidRPr="00B12076">
              <w:rPr>
                <w:rStyle w:val="Hyperlink"/>
                <w:rFonts w:ascii="Arial" w:hAnsi="Arial" w:cs="Arial"/>
                <w:noProof/>
                <w:sz w:val="24"/>
                <w:szCs w:val="24"/>
              </w:rPr>
              <w:fldChar w:fldCharType="end"/>
            </w:r>
          </w:hyperlink>
        </w:p>
        <w:p w14:paraId="404F0346" w14:textId="224D5989"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802" w:history="1">
            <w:r w:rsidRPr="00B12076">
              <w:rPr>
                <w:rStyle w:val="Hyperlink"/>
                <w:rFonts w:ascii="Arial" w:hAnsi="Arial" w:cs="Arial"/>
                <w:noProof/>
                <w:sz w:val="24"/>
                <w:szCs w:val="24"/>
                <w:lang w:val="en-US"/>
              </w:rPr>
              <w:t>5.2.3 Smoking Cessation and Engagement with Lung Cancer Screening</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_Toc240186802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59</w:t>
            </w:r>
            <w:r w:rsidRPr="00B12076">
              <w:rPr>
                <w:rStyle w:val="Hyperlink"/>
                <w:rFonts w:ascii="Arial" w:hAnsi="Arial" w:cs="Arial"/>
                <w:noProof/>
                <w:sz w:val="24"/>
                <w:szCs w:val="24"/>
              </w:rPr>
              <w:fldChar w:fldCharType="end"/>
            </w:r>
          </w:hyperlink>
        </w:p>
        <w:p w14:paraId="323D78FC" w14:textId="56A52F30" w:rsidR="0071704C" w:rsidRPr="00B12076" w:rsidRDefault="0071704C">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803" w:history="1">
            <w:r w:rsidRPr="00B12076">
              <w:rPr>
                <w:rStyle w:val="Hyperlink"/>
                <w:rFonts w:ascii="Arial" w:hAnsi="Arial" w:cs="Arial"/>
                <w:noProof/>
                <w:sz w:val="24"/>
                <w:szCs w:val="24"/>
                <w:lang w:val="en-US"/>
              </w:rPr>
              <w:t>5.2.4 Inequalities and Barriers within Lung Cancer Detection and Diagnostic Pathways</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_Toc240186803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60</w:t>
            </w:r>
            <w:r w:rsidRPr="00B12076">
              <w:rPr>
                <w:rStyle w:val="Hyperlink"/>
                <w:rFonts w:ascii="Arial" w:hAnsi="Arial" w:cs="Arial"/>
                <w:noProof/>
                <w:sz w:val="24"/>
                <w:szCs w:val="24"/>
              </w:rPr>
              <w:fldChar w:fldCharType="end"/>
            </w:r>
          </w:hyperlink>
        </w:p>
        <w:p w14:paraId="7B572C3E" w14:textId="777ECA53"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804" w:history="1">
            <w:r w:rsidRPr="00B12076">
              <w:rPr>
                <w:rStyle w:val="Hyperlink"/>
                <w:rFonts w:ascii="Arial" w:hAnsi="Arial" w:cs="Arial"/>
                <w:noProof/>
                <w:sz w:val="24"/>
                <w:szCs w:val="24"/>
                <w:lang w:val="en-US"/>
              </w:rPr>
              <w:t>5.3 Implications and Future Research Needs</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_Toc240186804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61</w:t>
            </w:r>
            <w:r w:rsidRPr="00B12076">
              <w:rPr>
                <w:rStyle w:val="Hyperlink"/>
                <w:rFonts w:ascii="Arial" w:hAnsi="Arial" w:cs="Arial"/>
                <w:noProof/>
                <w:sz w:val="24"/>
                <w:szCs w:val="24"/>
              </w:rPr>
              <w:fldChar w:fldCharType="end"/>
            </w:r>
          </w:hyperlink>
        </w:p>
        <w:p w14:paraId="5A49386A" w14:textId="5D8FBFD7"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805" w:history="1">
            <w:r w:rsidRPr="00B12076">
              <w:rPr>
                <w:rStyle w:val="Hyperlink"/>
                <w:rFonts w:ascii="Arial" w:hAnsi="Arial" w:cs="Arial"/>
                <w:noProof/>
                <w:sz w:val="24"/>
                <w:szCs w:val="24"/>
                <w:lang w:val="en-US"/>
              </w:rPr>
              <w:t>5.4 Strengths and Limitations / Bias</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_Toc240186805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62</w:t>
            </w:r>
            <w:r w:rsidRPr="00B12076">
              <w:rPr>
                <w:rStyle w:val="Hyperlink"/>
                <w:rFonts w:ascii="Arial" w:hAnsi="Arial" w:cs="Arial"/>
                <w:noProof/>
                <w:sz w:val="24"/>
                <w:szCs w:val="24"/>
              </w:rPr>
              <w:fldChar w:fldCharType="end"/>
            </w:r>
          </w:hyperlink>
        </w:p>
        <w:p w14:paraId="460617F1" w14:textId="422157A5"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806" w:history="1">
            <w:r w:rsidRPr="00B12076">
              <w:rPr>
                <w:rStyle w:val="Hyperlink"/>
                <w:rFonts w:ascii="Arial" w:hAnsi="Arial" w:cs="Arial"/>
                <w:noProof/>
                <w:sz w:val="24"/>
                <w:szCs w:val="24"/>
                <w:lang w:val="en-US"/>
              </w:rPr>
              <w:t>5.5 Conclusion</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_Toc240186806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63</w:t>
            </w:r>
            <w:r w:rsidRPr="00B12076">
              <w:rPr>
                <w:rStyle w:val="Hyperlink"/>
                <w:rFonts w:ascii="Arial" w:hAnsi="Arial" w:cs="Arial"/>
                <w:noProof/>
                <w:sz w:val="24"/>
                <w:szCs w:val="24"/>
              </w:rPr>
              <w:fldChar w:fldCharType="end"/>
            </w:r>
          </w:hyperlink>
        </w:p>
        <w:p w14:paraId="72D165CB" w14:textId="0039273E" w:rsidR="0071704C" w:rsidRPr="00B12076" w:rsidRDefault="0071704C">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807" w:history="1">
            <w:r w:rsidRPr="00B12076">
              <w:rPr>
                <w:rStyle w:val="Hyperlink"/>
                <w:rFonts w:ascii="Arial" w:hAnsi="Arial" w:cs="Arial"/>
                <w:noProof/>
                <w:sz w:val="24"/>
                <w:szCs w:val="24"/>
              </w:rPr>
              <w:t>References</w:t>
            </w:r>
            <w:r w:rsidRPr="00B12076">
              <w:rPr>
                <w:rFonts w:ascii="Arial" w:hAnsi="Arial" w:cs="Arial"/>
                <w:noProof/>
                <w:webHidden/>
                <w:sz w:val="24"/>
                <w:szCs w:val="24"/>
              </w:rPr>
              <w:tab/>
            </w:r>
            <w:r w:rsidRPr="00B12076">
              <w:rPr>
                <w:rStyle w:val="Hyperlink"/>
                <w:rFonts w:ascii="Arial" w:hAnsi="Arial" w:cs="Arial"/>
                <w:noProof/>
                <w:sz w:val="24"/>
                <w:szCs w:val="24"/>
              </w:rPr>
              <w:fldChar w:fldCharType="begin"/>
            </w:r>
            <w:r w:rsidRPr="00B12076">
              <w:rPr>
                <w:rFonts w:ascii="Arial" w:hAnsi="Arial" w:cs="Arial"/>
                <w:noProof/>
                <w:webHidden/>
                <w:sz w:val="24"/>
                <w:szCs w:val="24"/>
              </w:rPr>
              <w:instrText xml:space="preserve"> PAGEREF _Toc240186807 \h </w:instrText>
            </w:r>
            <w:r w:rsidRPr="00B12076">
              <w:rPr>
                <w:rStyle w:val="Hyperlink"/>
                <w:rFonts w:ascii="Arial" w:hAnsi="Arial" w:cs="Arial"/>
                <w:noProof/>
                <w:sz w:val="24"/>
                <w:szCs w:val="24"/>
              </w:rPr>
            </w:r>
            <w:r w:rsidRPr="00B12076">
              <w:rPr>
                <w:rStyle w:val="Hyperlink"/>
                <w:rFonts w:ascii="Arial" w:hAnsi="Arial" w:cs="Arial"/>
                <w:noProof/>
                <w:sz w:val="24"/>
                <w:szCs w:val="24"/>
              </w:rPr>
              <w:fldChar w:fldCharType="separate"/>
            </w:r>
            <w:r w:rsidR="00B12076">
              <w:rPr>
                <w:rFonts w:ascii="Arial" w:hAnsi="Arial" w:cs="Arial"/>
                <w:noProof/>
                <w:webHidden/>
                <w:sz w:val="24"/>
                <w:szCs w:val="24"/>
              </w:rPr>
              <w:t>65</w:t>
            </w:r>
            <w:r w:rsidRPr="00B12076">
              <w:rPr>
                <w:rStyle w:val="Hyperlink"/>
                <w:rFonts w:ascii="Arial" w:hAnsi="Arial" w:cs="Arial"/>
                <w:noProof/>
                <w:sz w:val="24"/>
                <w:szCs w:val="24"/>
              </w:rPr>
              <w:fldChar w:fldCharType="end"/>
            </w:r>
          </w:hyperlink>
        </w:p>
        <w:p w14:paraId="7489E2C5" w14:textId="663B1681" w:rsidR="000B627D" w:rsidRPr="00B12076" w:rsidRDefault="000B627D">
          <w:pPr>
            <w:rPr>
              <w:rFonts w:ascii="Arial" w:hAnsi="Arial" w:cs="Arial"/>
              <w:color w:val="000000" w:themeColor="text1"/>
              <w:sz w:val="24"/>
              <w:szCs w:val="24"/>
            </w:rPr>
          </w:pPr>
          <w:r w:rsidRPr="00B12076">
            <w:rPr>
              <w:rFonts w:ascii="Arial" w:hAnsi="Arial" w:cs="Arial"/>
              <w:b/>
              <w:bCs/>
              <w:color w:val="000000" w:themeColor="text1"/>
              <w:sz w:val="24"/>
              <w:szCs w:val="24"/>
            </w:rPr>
            <w:fldChar w:fldCharType="end"/>
          </w:r>
        </w:p>
      </w:sdtContent>
    </w:sdt>
    <w:p w14:paraId="18B6EE25" w14:textId="2CA61275" w:rsidR="005511DF" w:rsidRPr="00B12076" w:rsidRDefault="00000000">
      <w:pPr>
        <w:spacing w:after="0"/>
        <w:rPr>
          <w:rFonts w:ascii="Arial" w:hAnsi="Arial" w:cs="Arial"/>
          <w:color w:val="000000" w:themeColor="text1"/>
          <w:sz w:val="24"/>
          <w:szCs w:val="24"/>
        </w:rPr>
      </w:pPr>
      <w:r w:rsidRPr="00B12076">
        <w:rPr>
          <w:rFonts w:ascii="Arial" w:hAnsi="Arial" w:cs="Arial"/>
          <w:b/>
          <w:bCs/>
          <w:i/>
          <w:iCs/>
          <w:color w:val="000000" w:themeColor="text1"/>
          <w:sz w:val="24"/>
          <w:szCs w:val="24"/>
        </w:rPr>
        <w:tab/>
        <w:t xml:space="preserve"> </w:t>
      </w:r>
    </w:p>
    <w:p w14:paraId="01EB7CBF" w14:textId="77777777" w:rsidR="002A23AA" w:rsidRPr="00B12076" w:rsidRDefault="002A23AA">
      <w:pPr>
        <w:rPr>
          <w:rFonts w:ascii="Arial" w:hAnsi="Arial" w:cs="Arial"/>
          <w:color w:val="000000" w:themeColor="text1"/>
          <w:sz w:val="24"/>
          <w:szCs w:val="24"/>
        </w:rPr>
      </w:pPr>
    </w:p>
    <w:p w14:paraId="7D0F0779" w14:textId="77777777" w:rsidR="002A23AA" w:rsidRPr="00B12076" w:rsidRDefault="002A23AA">
      <w:pPr>
        <w:rPr>
          <w:rFonts w:ascii="Arial" w:hAnsi="Arial" w:cs="Arial"/>
          <w:color w:val="000000" w:themeColor="text1"/>
          <w:sz w:val="24"/>
          <w:szCs w:val="24"/>
        </w:rPr>
      </w:pPr>
    </w:p>
    <w:p w14:paraId="13D94CED" w14:textId="77777777" w:rsidR="002A23AA" w:rsidRPr="00B12076" w:rsidRDefault="002A23AA">
      <w:pPr>
        <w:rPr>
          <w:rFonts w:ascii="Arial" w:hAnsi="Arial" w:cs="Arial"/>
          <w:color w:val="000000" w:themeColor="text1"/>
          <w:sz w:val="24"/>
          <w:szCs w:val="24"/>
        </w:rPr>
      </w:pPr>
    </w:p>
    <w:p w14:paraId="5CAE875F" w14:textId="77777777" w:rsidR="002A23AA" w:rsidRPr="00B12076" w:rsidRDefault="002A23AA">
      <w:pPr>
        <w:rPr>
          <w:rFonts w:ascii="Arial" w:hAnsi="Arial" w:cs="Arial"/>
          <w:color w:val="000000" w:themeColor="text1"/>
          <w:sz w:val="24"/>
          <w:szCs w:val="24"/>
        </w:rPr>
      </w:pPr>
    </w:p>
    <w:p w14:paraId="2406EC18" w14:textId="77777777" w:rsidR="0071704C" w:rsidRPr="00B12076" w:rsidRDefault="0071704C">
      <w:pPr>
        <w:rPr>
          <w:rFonts w:ascii="Arial" w:hAnsi="Arial" w:cs="Arial"/>
          <w:color w:val="000000" w:themeColor="text1"/>
          <w:sz w:val="24"/>
          <w:szCs w:val="24"/>
        </w:rPr>
      </w:pPr>
    </w:p>
    <w:p w14:paraId="3C0A7C67" w14:textId="77777777" w:rsidR="0071704C" w:rsidRPr="00B12076" w:rsidRDefault="0071704C">
      <w:pPr>
        <w:rPr>
          <w:rFonts w:ascii="Arial" w:hAnsi="Arial" w:cs="Arial"/>
          <w:color w:val="000000" w:themeColor="text1"/>
          <w:sz w:val="24"/>
          <w:szCs w:val="24"/>
        </w:rPr>
      </w:pPr>
    </w:p>
    <w:p w14:paraId="09853E7C" w14:textId="77777777" w:rsidR="0071704C" w:rsidRPr="00B12076" w:rsidRDefault="0071704C">
      <w:pPr>
        <w:rPr>
          <w:rFonts w:ascii="Arial" w:hAnsi="Arial" w:cs="Arial"/>
          <w:color w:val="000000" w:themeColor="text1"/>
          <w:sz w:val="24"/>
          <w:szCs w:val="24"/>
        </w:rPr>
      </w:pPr>
    </w:p>
    <w:p w14:paraId="3504B72E" w14:textId="77777777" w:rsidR="0071704C" w:rsidRDefault="0071704C">
      <w:pPr>
        <w:rPr>
          <w:rFonts w:ascii="Arial" w:hAnsi="Arial" w:cs="Arial"/>
          <w:color w:val="000000" w:themeColor="text1"/>
        </w:rPr>
      </w:pPr>
    </w:p>
    <w:p w14:paraId="028A7C55" w14:textId="77777777" w:rsidR="0071704C" w:rsidRDefault="0071704C">
      <w:pPr>
        <w:rPr>
          <w:rFonts w:ascii="Arial" w:hAnsi="Arial" w:cs="Arial"/>
          <w:color w:val="000000" w:themeColor="text1"/>
        </w:rPr>
      </w:pPr>
    </w:p>
    <w:p w14:paraId="7A060351" w14:textId="77777777" w:rsidR="0071704C" w:rsidRDefault="0071704C">
      <w:pPr>
        <w:rPr>
          <w:rFonts w:ascii="Arial" w:hAnsi="Arial" w:cs="Arial"/>
          <w:color w:val="000000" w:themeColor="text1"/>
        </w:rPr>
      </w:pPr>
    </w:p>
    <w:p w14:paraId="28E3F59F" w14:textId="77777777" w:rsidR="0071704C" w:rsidRDefault="0071704C">
      <w:pPr>
        <w:rPr>
          <w:rFonts w:ascii="Arial" w:hAnsi="Arial" w:cs="Arial"/>
          <w:color w:val="000000" w:themeColor="text1"/>
        </w:rPr>
      </w:pPr>
    </w:p>
    <w:p w14:paraId="1812DD60" w14:textId="77777777" w:rsidR="0071704C" w:rsidRDefault="0071704C">
      <w:pPr>
        <w:rPr>
          <w:rFonts w:ascii="Arial" w:hAnsi="Arial" w:cs="Arial"/>
          <w:color w:val="000000" w:themeColor="text1"/>
        </w:rPr>
      </w:pPr>
    </w:p>
    <w:p w14:paraId="30532FB0" w14:textId="77777777" w:rsidR="0071704C" w:rsidRDefault="0071704C">
      <w:pPr>
        <w:rPr>
          <w:rFonts w:ascii="Arial" w:hAnsi="Arial" w:cs="Arial"/>
          <w:color w:val="000000" w:themeColor="text1"/>
        </w:rPr>
      </w:pPr>
    </w:p>
    <w:p w14:paraId="348A7AFF" w14:textId="77777777" w:rsidR="0071704C" w:rsidRDefault="0071704C">
      <w:pPr>
        <w:rPr>
          <w:rFonts w:ascii="Arial" w:hAnsi="Arial" w:cs="Arial"/>
          <w:color w:val="000000" w:themeColor="text1"/>
        </w:rPr>
      </w:pPr>
    </w:p>
    <w:p w14:paraId="109ED01D" w14:textId="77777777" w:rsidR="0071704C" w:rsidRDefault="0071704C">
      <w:pPr>
        <w:rPr>
          <w:rFonts w:ascii="Arial" w:hAnsi="Arial" w:cs="Arial"/>
          <w:color w:val="000000" w:themeColor="text1"/>
        </w:rPr>
      </w:pPr>
    </w:p>
    <w:p w14:paraId="77A08A38" w14:textId="77777777" w:rsidR="0071704C" w:rsidRDefault="0071704C">
      <w:pPr>
        <w:rPr>
          <w:rFonts w:ascii="Arial" w:hAnsi="Arial" w:cs="Arial"/>
          <w:color w:val="000000" w:themeColor="text1"/>
        </w:rPr>
      </w:pPr>
    </w:p>
    <w:p w14:paraId="078AFC29" w14:textId="77777777" w:rsidR="0071704C" w:rsidRDefault="0071704C">
      <w:pPr>
        <w:rPr>
          <w:rFonts w:ascii="Arial" w:hAnsi="Arial" w:cs="Arial"/>
          <w:color w:val="000000" w:themeColor="text1"/>
        </w:rPr>
      </w:pPr>
    </w:p>
    <w:p w14:paraId="4BD2E3CB" w14:textId="77777777" w:rsidR="0071704C" w:rsidRDefault="0071704C">
      <w:pPr>
        <w:rPr>
          <w:rFonts w:ascii="Arial" w:hAnsi="Arial" w:cs="Arial"/>
          <w:color w:val="000000" w:themeColor="text1"/>
        </w:rPr>
      </w:pPr>
    </w:p>
    <w:p w14:paraId="7BCEE8F9" w14:textId="77777777" w:rsidR="0071704C" w:rsidRDefault="0071704C">
      <w:pPr>
        <w:rPr>
          <w:rFonts w:ascii="Arial" w:hAnsi="Arial" w:cs="Arial"/>
          <w:color w:val="000000" w:themeColor="text1"/>
        </w:rPr>
      </w:pPr>
    </w:p>
    <w:p w14:paraId="02C46040" w14:textId="77777777" w:rsidR="0071704C" w:rsidRDefault="0071704C">
      <w:pPr>
        <w:rPr>
          <w:rFonts w:ascii="Arial" w:hAnsi="Arial" w:cs="Arial"/>
          <w:color w:val="000000" w:themeColor="text1"/>
        </w:rPr>
      </w:pPr>
    </w:p>
    <w:p w14:paraId="06DA23EE" w14:textId="77777777" w:rsidR="0071704C" w:rsidRDefault="0071704C">
      <w:pPr>
        <w:rPr>
          <w:rFonts w:ascii="Arial" w:hAnsi="Arial" w:cs="Arial"/>
          <w:color w:val="000000" w:themeColor="text1"/>
        </w:rPr>
      </w:pPr>
    </w:p>
    <w:p w14:paraId="363C6F60" w14:textId="77777777" w:rsidR="0071704C" w:rsidRDefault="0071704C">
      <w:pPr>
        <w:rPr>
          <w:rFonts w:ascii="Arial" w:hAnsi="Arial" w:cs="Arial"/>
          <w:color w:val="000000" w:themeColor="text1"/>
        </w:rPr>
      </w:pPr>
    </w:p>
    <w:p w14:paraId="007B5244" w14:textId="77777777" w:rsidR="0071704C" w:rsidRDefault="0071704C">
      <w:pPr>
        <w:rPr>
          <w:rFonts w:ascii="Arial" w:hAnsi="Arial" w:cs="Arial"/>
          <w:color w:val="000000" w:themeColor="text1"/>
        </w:rPr>
      </w:pPr>
    </w:p>
    <w:p w14:paraId="6FA8CE44" w14:textId="77777777" w:rsidR="0071704C" w:rsidRDefault="0071704C">
      <w:pPr>
        <w:rPr>
          <w:rFonts w:ascii="Arial" w:hAnsi="Arial" w:cs="Arial"/>
          <w:color w:val="000000" w:themeColor="text1"/>
        </w:rPr>
      </w:pPr>
    </w:p>
    <w:p w14:paraId="5E18B9A2" w14:textId="77777777" w:rsidR="0071704C" w:rsidRDefault="0071704C">
      <w:pPr>
        <w:rPr>
          <w:rFonts w:ascii="Arial" w:hAnsi="Arial" w:cs="Arial"/>
          <w:color w:val="000000" w:themeColor="text1"/>
        </w:rPr>
      </w:pPr>
    </w:p>
    <w:p w14:paraId="20D39C83" w14:textId="77777777" w:rsidR="000A3AA9" w:rsidRPr="000A3AA9" w:rsidRDefault="000A3AA9" w:rsidP="000A3AA9">
      <w:pPr>
        <w:spacing w:line="360" w:lineRule="auto"/>
        <w:jc w:val="both"/>
        <w:rPr>
          <w:rFonts w:ascii="Arial" w:hAnsi="Arial" w:cs="Arial"/>
          <w:b/>
          <w:bCs/>
          <w:color w:val="000000" w:themeColor="text1"/>
          <w:sz w:val="24"/>
          <w:szCs w:val="24"/>
          <w:lang w:val="en-US"/>
        </w:rPr>
      </w:pPr>
      <w:r w:rsidRPr="000A3AA9">
        <w:rPr>
          <w:rFonts w:ascii="Arial" w:hAnsi="Arial" w:cs="Arial"/>
          <w:b/>
          <w:bCs/>
          <w:color w:val="000000" w:themeColor="text1"/>
          <w:sz w:val="24"/>
          <w:szCs w:val="24"/>
          <w:lang w:val="en-US"/>
        </w:rPr>
        <w:lastRenderedPageBreak/>
        <w:t>Acknowledgements</w:t>
      </w:r>
    </w:p>
    <w:p w14:paraId="712815E5" w14:textId="71FDE4EF" w:rsidR="000A3AA9" w:rsidRPr="000A3AA9" w:rsidRDefault="000A3AA9" w:rsidP="000A3AA9">
      <w:pPr>
        <w:spacing w:line="360" w:lineRule="auto"/>
        <w:jc w:val="both"/>
        <w:rPr>
          <w:rFonts w:ascii="Arial" w:hAnsi="Arial" w:cs="Arial"/>
          <w:color w:val="000000" w:themeColor="text1"/>
          <w:sz w:val="24"/>
          <w:szCs w:val="24"/>
          <w:lang w:val="en-US"/>
        </w:rPr>
      </w:pPr>
      <w:r w:rsidRPr="000A3AA9">
        <w:rPr>
          <w:rFonts w:ascii="Arial" w:hAnsi="Arial" w:cs="Arial"/>
          <w:color w:val="000000" w:themeColor="text1"/>
          <w:sz w:val="24"/>
          <w:szCs w:val="24"/>
          <w:lang w:val="en-US"/>
        </w:rPr>
        <w:t xml:space="preserve">I would like to express my sincere gratitude to my supervisor for the valuable guidance, constructive feedback and continuous support provided throughout this dissertation. Their academic advice and encouragement helped me to develop my ideas, strengthen my critical thinking and complete this systematic review. I am also grateful to the academic staff and faculty members who provided valuable learning opportunities and guidance throughout my </w:t>
      </w:r>
      <w:proofErr w:type="spellStart"/>
      <w:r w:rsidRPr="000A3AA9">
        <w:rPr>
          <w:rFonts w:ascii="Arial" w:hAnsi="Arial" w:cs="Arial"/>
          <w:color w:val="000000" w:themeColor="text1"/>
          <w:sz w:val="24"/>
          <w:szCs w:val="24"/>
          <w:lang w:val="en-US"/>
        </w:rPr>
        <w:t>programme</w:t>
      </w:r>
      <w:proofErr w:type="spellEnd"/>
      <w:r w:rsidRPr="000A3AA9">
        <w:rPr>
          <w:rFonts w:ascii="Arial" w:hAnsi="Arial" w:cs="Arial"/>
          <w:color w:val="000000" w:themeColor="text1"/>
          <w:sz w:val="24"/>
          <w:szCs w:val="24"/>
          <w:lang w:val="en-US"/>
        </w:rPr>
        <w:t>. Their support and encouragement contributed significantly to my academic development and helped me to complete this work successfully.</w:t>
      </w:r>
    </w:p>
    <w:p w14:paraId="29DCD6E6" w14:textId="77777777" w:rsidR="000A3AA9" w:rsidRDefault="000A3AA9" w:rsidP="000A3AA9">
      <w:pPr>
        <w:spacing w:line="360" w:lineRule="auto"/>
        <w:jc w:val="both"/>
        <w:rPr>
          <w:rFonts w:ascii="Arial" w:hAnsi="Arial" w:cs="Arial"/>
          <w:color w:val="000000" w:themeColor="text1"/>
          <w:sz w:val="24"/>
          <w:szCs w:val="24"/>
          <w:lang w:val="en-US"/>
        </w:rPr>
      </w:pPr>
      <w:r w:rsidRPr="000A3AA9">
        <w:rPr>
          <w:rFonts w:ascii="Arial" w:hAnsi="Arial" w:cs="Arial"/>
          <w:color w:val="000000" w:themeColor="text1"/>
          <w:sz w:val="24"/>
          <w:szCs w:val="24"/>
          <w:lang w:val="en-US"/>
        </w:rPr>
        <w:t>I would also like to express my heartfelt appreciation to my family and friends for their constant encouragement, patience and understanding throughout my studies. Their emotional support and motivation helped me remain focused during challenging periods of research and writing. I am deeply grateful to everyone who supported me directly or indirectly during the completion of this dissertation. Finally, I would like to acknowledge my own dedication, perseverance and commitment throughout this academic journey, which enabled me to complete this dissertation and reach this important stage of my studies.</w:t>
      </w:r>
    </w:p>
    <w:p w14:paraId="36E68A60" w14:textId="77777777" w:rsidR="00F817C0" w:rsidRDefault="00F817C0" w:rsidP="000A3AA9">
      <w:pPr>
        <w:spacing w:line="360" w:lineRule="auto"/>
        <w:jc w:val="both"/>
        <w:rPr>
          <w:rFonts w:ascii="Arial" w:hAnsi="Arial" w:cs="Arial"/>
          <w:color w:val="000000" w:themeColor="text1"/>
          <w:sz w:val="24"/>
          <w:szCs w:val="24"/>
          <w:lang w:val="en-US"/>
        </w:rPr>
      </w:pPr>
    </w:p>
    <w:p w14:paraId="422757AE" w14:textId="77777777" w:rsidR="00F817C0" w:rsidRDefault="00F817C0" w:rsidP="000A3AA9">
      <w:pPr>
        <w:spacing w:line="360" w:lineRule="auto"/>
        <w:jc w:val="both"/>
        <w:rPr>
          <w:rFonts w:ascii="Arial" w:hAnsi="Arial" w:cs="Arial"/>
          <w:color w:val="000000" w:themeColor="text1"/>
          <w:sz w:val="24"/>
          <w:szCs w:val="24"/>
          <w:lang w:val="en-US"/>
        </w:rPr>
      </w:pPr>
    </w:p>
    <w:p w14:paraId="25B2BE8F" w14:textId="77777777" w:rsidR="00F817C0" w:rsidRDefault="00F817C0" w:rsidP="000A3AA9">
      <w:pPr>
        <w:spacing w:line="360" w:lineRule="auto"/>
        <w:jc w:val="both"/>
        <w:rPr>
          <w:rFonts w:ascii="Arial" w:hAnsi="Arial" w:cs="Arial"/>
          <w:color w:val="000000" w:themeColor="text1"/>
          <w:sz w:val="24"/>
          <w:szCs w:val="24"/>
          <w:lang w:val="en-US"/>
        </w:rPr>
      </w:pPr>
    </w:p>
    <w:p w14:paraId="5BE0716B" w14:textId="77777777" w:rsidR="00F817C0" w:rsidRDefault="00F817C0" w:rsidP="000A3AA9">
      <w:pPr>
        <w:spacing w:line="360" w:lineRule="auto"/>
        <w:jc w:val="both"/>
        <w:rPr>
          <w:rFonts w:ascii="Arial" w:hAnsi="Arial" w:cs="Arial"/>
          <w:color w:val="000000" w:themeColor="text1"/>
          <w:sz w:val="24"/>
          <w:szCs w:val="24"/>
          <w:lang w:val="en-US"/>
        </w:rPr>
      </w:pPr>
    </w:p>
    <w:p w14:paraId="67E2BC3B" w14:textId="77777777" w:rsidR="00F817C0" w:rsidRDefault="00F817C0" w:rsidP="000A3AA9">
      <w:pPr>
        <w:spacing w:line="360" w:lineRule="auto"/>
        <w:jc w:val="both"/>
        <w:rPr>
          <w:rFonts w:ascii="Arial" w:hAnsi="Arial" w:cs="Arial"/>
          <w:color w:val="000000" w:themeColor="text1"/>
          <w:sz w:val="24"/>
          <w:szCs w:val="24"/>
          <w:lang w:val="en-US"/>
        </w:rPr>
      </w:pPr>
    </w:p>
    <w:p w14:paraId="65E1E326" w14:textId="77777777" w:rsidR="00F817C0" w:rsidRDefault="00F817C0" w:rsidP="000A3AA9">
      <w:pPr>
        <w:spacing w:line="360" w:lineRule="auto"/>
        <w:jc w:val="both"/>
        <w:rPr>
          <w:rFonts w:ascii="Arial" w:hAnsi="Arial" w:cs="Arial"/>
          <w:color w:val="000000" w:themeColor="text1"/>
          <w:sz w:val="24"/>
          <w:szCs w:val="24"/>
          <w:lang w:val="en-US"/>
        </w:rPr>
      </w:pPr>
    </w:p>
    <w:p w14:paraId="54D4AD33" w14:textId="77777777" w:rsidR="00F817C0" w:rsidRDefault="00F817C0" w:rsidP="000A3AA9">
      <w:pPr>
        <w:spacing w:line="360" w:lineRule="auto"/>
        <w:jc w:val="both"/>
        <w:rPr>
          <w:rFonts w:ascii="Arial" w:hAnsi="Arial" w:cs="Arial"/>
          <w:color w:val="000000" w:themeColor="text1"/>
          <w:sz w:val="24"/>
          <w:szCs w:val="24"/>
          <w:lang w:val="en-US"/>
        </w:rPr>
      </w:pPr>
    </w:p>
    <w:p w14:paraId="1E813A15" w14:textId="77777777" w:rsidR="00B12076" w:rsidRPr="00B12076" w:rsidRDefault="00B12076" w:rsidP="00B12076">
      <w:pPr>
        <w:spacing w:line="360" w:lineRule="auto"/>
        <w:jc w:val="both"/>
        <w:rPr>
          <w:rFonts w:ascii="Arial" w:hAnsi="Arial" w:cs="Arial"/>
          <w:color w:val="000000" w:themeColor="text1"/>
          <w:sz w:val="24"/>
          <w:szCs w:val="24"/>
          <w:lang w:val="en-US"/>
        </w:rPr>
      </w:pPr>
    </w:p>
    <w:p w14:paraId="5E9DF91D" w14:textId="77777777" w:rsidR="00B12076" w:rsidRPr="00B12076" w:rsidRDefault="00B12076" w:rsidP="00B12076">
      <w:pPr>
        <w:spacing w:line="360" w:lineRule="auto"/>
        <w:jc w:val="both"/>
        <w:rPr>
          <w:rFonts w:ascii="Arial" w:hAnsi="Arial" w:cs="Arial"/>
          <w:color w:val="000000" w:themeColor="text1"/>
          <w:sz w:val="24"/>
          <w:szCs w:val="24"/>
          <w:lang w:val="en-US"/>
        </w:rPr>
      </w:pPr>
    </w:p>
    <w:p w14:paraId="319E98A9" w14:textId="77777777" w:rsidR="00F817C0" w:rsidRDefault="00F817C0" w:rsidP="000A3AA9">
      <w:pPr>
        <w:spacing w:line="360" w:lineRule="auto"/>
        <w:jc w:val="both"/>
        <w:rPr>
          <w:rFonts w:ascii="Arial" w:hAnsi="Arial" w:cs="Arial"/>
          <w:color w:val="000000" w:themeColor="text1"/>
          <w:sz w:val="24"/>
          <w:szCs w:val="24"/>
          <w:lang w:val="en-US"/>
        </w:rPr>
      </w:pPr>
    </w:p>
    <w:p w14:paraId="1631828A" w14:textId="77777777" w:rsidR="00F817C0" w:rsidRDefault="00F817C0" w:rsidP="000A3AA9">
      <w:pPr>
        <w:spacing w:line="360" w:lineRule="auto"/>
        <w:jc w:val="both"/>
        <w:rPr>
          <w:rFonts w:ascii="Arial" w:hAnsi="Arial" w:cs="Arial"/>
          <w:color w:val="000000" w:themeColor="text1"/>
          <w:sz w:val="24"/>
          <w:szCs w:val="24"/>
          <w:lang w:val="en-US"/>
        </w:rPr>
      </w:pPr>
    </w:p>
    <w:p w14:paraId="5DD750F4" w14:textId="1D51D61D" w:rsidR="002A23AA" w:rsidRPr="002A23AA" w:rsidRDefault="002A23AA" w:rsidP="002A23AA">
      <w:pPr>
        <w:spacing w:line="360" w:lineRule="auto"/>
        <w:jc w:val="both"/>
        <w:rPr>
          <w:rFonts w:ascii="Arial" w:hAnsi="Arial" w:cs="Arial"/>
          <w:b/>
          <w:bCs/>
          <w:color w:val="000000" w:themeColor="text1"/>
          <w:sz w:val="24"/>
          <w:szCs w:val="24"/>
          <w:lang w:val="en-US"/>
        </w:rPr>
      </w:pPr>
      <w:r w:rsidRPr="002A23AA">
        <w:rPr>
          <w:rFonts w:ascii="Arial" w:hAnsi="Arial" w:cs="Arial"/>
          <w:b/>
          <w:bCs/>
          <w:color w:val="000000" w:themeColor="text1"/>
          <w:sz w:val="24"/>
          <w:szCs w:val="24"/>
          <w:lang w:val="en-US"/>
        </w:rPr>
        <w:lastRenderedPageBreak/>
        <w:t>Abstract</w:t>
      </w:r>
    </w:p>
    <w:p w14:paraId="28497F47" w14:textId="3E28F642" w:rsidR="002A23AA" w:rsidRPr="002A23AA" w:rsidRDefault="002A23AA" w:rsidP="002A23AA">
      <w:pPr>
        <w:spacing w:line="360" w:lineRule="auto"/>
        <w:jc w:val="both"/>
        <w:rPr>
          <w:rFonts w:ascii="Arial" w:hAnsi="Arial" w:cs="Arial"/>
          <w:color w:val="000000" w:themeColor="text1"/>
          <w:sz w:val="24"/>
          <w:szCs w:val="24"/>
          <w:lang w:val="en-US"/>
        </w:rPr>
      </w:pPr>
      <w:r w:rsidRPr="002A23AA">
        <w:rPr>
          <w:rFonts w:ascii="Arial" w:hAnsi="Arial" w:cs="Arial"/>
          <w:b/>
          <w:bCs/>
          <w:color w:val="000000" w:themeColor="text1"/>
          <w:sz w:val="24"/>
          <w:szCs w:val="24"/>
          <w:lang w:val="en-US"/>
        </w:rPr>
        <w:t>Background and Aim:</w:t>
      </w:r>
      <w:r w:rsidRPr="002A23AA">
        <w:rPr>
          <w:rFonts w:ascii="Arial" w:hAnsi="Arial" w:cs="Arial"/>
          <w:color w:val="000000" w:themeColor="text1"/>
          <w:sz w:val="24"/>
          <w:szCs w:val="24"/>
          <w:lang w:val="en-US"/>
        </w:rPr>
        <w:t xml:space="preserve"> Lung cancer remains a significant public health concern in the United Kingdom, particularly among older adults, with smoking being a major preventable risk factor. This systematic review examined how smoking </w:t>
      </w:r>
      <w:proofErr w:type="spellStart"/>
      <w:r w:rsidRPr="002A23AA">
        <w:rPr>
          <w:rFonts w:ascii="Arial" w:hAnsi="Arial" w:cs="Arial"/>
          <w:color w:val="000000" w:themeColor="text1"/>
          <w:sz w:val="24"/>
          <w:szCs w:val="24"/>
          <w:lang w:val="en-US"/>
        </w:rPr>
        <w:t>behaviour</w:t>
      </w:r>
      <w:proofErr w:type="spellEnd"/>
      <w:r w:rsidRPr="002A23AA">
        <w:rPr>
          <w:rFonts w:ascii="Arial" w:hAnsi="Arial" w:cs="Arial"/>
          <w:color w:val="000000" w:themeColor="text1"/>
          <w:sz w:val="24"/>
          <w:szCs w:val="24"/>
          <w:lang w:val="en-US"/>
        </w:rPr>
        <w:t xml:space="preserve"> impacts the onset and detection of lung cancer among adults aged 60 years and above in the UK. The review aimed to assess smoking-related risk, symptom presentation, diagnostic pathways, screening engagement and barriers to early detection. </w:t>
      </w:r>
      <w:r w:rsidRPr="002A23AA">
        <w:rPr>
          <w:rFonts w:ascii="Arial" w:hAnsi="Arial" w:cs="Arial"/>
          <w:b/>
          <w:bCs/>
          <w:color w:val="000000" w:themeColor="text1"/>
          <w:sz w:val="24"/>
          <w:szCs w:val="24"/>
          <w:lang w:val="en-US"/>
        </w:rPr>
        <w:t>Methods:</w:t>
      </w:r>
      <w:r w:rsidRPr="002A23AA">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We conducted a systematic review using PubMed, Scopus,</w:t>
      </w:r>
      <w:r w:rsidRPr="002A23AA">
        <w:rPr>
          <w:rFonts w:ascii="Arial" w:hAnsi="Arial" w:cs="Arial"/>
          <w:color w:val="000000" w:themeColor="text1"/>
          <w:sz w:val="24"/>
          <w:szCs w:val="24"/>
          <w:lang w:val="en-US"/>
        </w:rPr>
        <w:t xml:space="preserve"> and Google Scholar. Studies published between 2016 and 2026 were considered, focusing on English-language, peer-reviewed UK evidence involving smoking and lung cancer among older adults. The PRISMA framework was used to guide study selection, and methodological quality was assessed using appropriate critical appraisal tools. Data were systematically extracted and </w:t>
      </w:r>
      <w:proofErr w:type="spellStart"/>
      <w:r w:rsidRPr="002A23AA">
        <w:rPr>
          <w:rFonts w:ascii="Arial" w:hAnsi="Arial" w:cs="Arial"/>
          <w:color w:val="000000" w:themeColor="text1"/>
          <w:sz w:val="24"/>
          <w:szCs w:val="24"/>
          <w:lang w:val="en-US"/>
        </w:rPr>
        <w:t>synthesised</w:t>
      </w:r>
      <w:proofErr w:type="spellEnd"/>
      <w:r w:rsidRPr="002A23AA">
        <w:rPr>
          <w:rFonts w:ascii="Arial" w:hAnsi="Arial" w:cs="Arial"/>
          <w:color w:val="000000" w:themeColor="text1"/>
          <w:sz w:val="24"/>
          <w:szCs w:val="24"/>
          <w:lang w:val="en-US"/>
        </w:rPr>
        <w:t xml:space="preserve"> thematically. Fifteen studies were included in the final review.</w:t>
      </w:r>
    </w:p>
    <w:p w14:paraId="26A48A15" w14:textId="77777777" w:rsidR="002A23AA" w:rsidRPr="002A23AA" w:rsidRDefault="002A23AA" w:rsidP="002A23AA">
      <w:pPr>
        <w:spacing w:line="360" w:lineRule="auto"/>
        <w:jc w:val="both"/>
        <w:rPr>
          <w:rFonts w:ascii="Arial" w:hAnsi="Arial" w:cs="Arial"/>
          <w:color w:val="000000" w:themeColor="text1"/>
          <w:sz w:val="24"/>
          <w:szCs w:val="24"/>
          <w:lang w:val="en-US"/>
        </w:rPr>
      </w:pPr>
      <w:r w:rsidRPr="002A23AA">
        <w:rPr>
          <w:rFonts w:ascii="Arial" w:hAnsi="Arial" w:cs="Arial"/>
          <w:b/>
          <w:bCs/>
          <w:color w:val="000000" w:themeColor="text1"/>
          <w:sz w:val="24"/>
          <w:szCs w:val="24"/>
          <w:lang w:val="en-US"/>
        </w:rPr>
        <w:t>Results and Conclusion:</w:t>
      </w:r>
      <w:r w:rsidRPr="002A23AA">
        <w:rPr>
          <w:rFonts w:ascii="Arial" w:hAnsi="Arial" w:cs="Arial"/>
          <w:color w:val="000000" w:themeColor="text1"/>
          <w:sz w:val="24"/>
          <w:szCs w:val="24"/>
          <w:lang w:val="en-US"/>
        </w:rPr>
        <w:t xml:space="preserve"> Four themes were identified: smoking </w:t>
      </w:r>
      <w:proofErr w:type="spellStart"/>
      <w:r w:rsidRPr="002A23AA">
        <w:rPr>
          <w:rFonts w:ascii="Arial" w:hAnsi="Arial" w:cs="Arial"/>
          <w:color w:val="000000" w:themeColor="text1"/>
          <w:sz w:val="24"/>
          <w:szCs w:val="24"/>
          <w:lang w:val="en-US"/>
        </w:rPr>
        <w:t>behaviour</w:t>
      </w:r>
      <w:proofErr w:type="spellEnd"/>
      <w:r w:rsidRPr="002A23AA">
        <w:rPr>
          <w:rFonts w:ascii="Arial" w:hAnsi="Arial" w:cs="Arial"/>
          <w:color w:val="000000" w:themeColor="text1"/>
          <w:sz w:val="24"/>
          <w:szCs w:val="24"/>
          <w:lang w:val="en-US"/>
        </w:rPr>
        <w:t xml:space="preserve">, age and increased lung cancer risk; smoking-related symptoms, help-seeking and delayed presentation; smoking cessation and engagement with lung cancer screening; and inequalities and barriers within lung cancer detection and diagnostic pathways. The findings showed that smoking and increasing age were important indicators of lung cancer risk, while symptom </w:t>
      </w:r>
      <w:proofErr w:type="spellStart"/>
      <w:r w:rsidRPr="002A23AA">
        <w:rPr>
          <w:rFonts w:ascii="Arial" w:hAnsi="Arial" w:cs="Arial"/>
          <w:color w:val="000000" w:themeColor="text1"/>
          <w:sz w:val="24"/>
          <w:szCs w:val="24"/>
          <w:lang w:val="en-US"/>
        </w:rPr>
        <w:t>normalisation</w:t>
      </w:r>
      <w:proofErr w:type="spellEnd"/>
      <w:r w:rsidRPr="002A23AA">
        <w:rPr>
          <w:rFonts w:ascii="Arial" w:hAnsi="Arial" w:cs="Arial"/>
          <w:color w:val="000000" w:themeColor="text1"/>
          <w:sz w:val="24"/>
          <w:szCs w:val="24"/>
          <w:lang w:val="en-US"/>
        </w:rPr>
        <w:t xml:space="preserve">, psychological factors, socioeconomic </w:t>
      </w:r>
      <w:proofErr w:type="gramStart"/>
      <w:r w:rsidRPr="002A23AA">
        <w:rPr>
          <w:rFonts w:ascii="Arial" w:hAnsi="Arial" w:cs="Arial"/>
          <w:color w:val="000000" w:themeColor="text1"/>
          <w:sz w:val="24"/>
          <w:szCs w:val="24"/>
          <w:lang w:val="en-US"/>
        </w:rPr>
        <w:t>disadvantage</w:t>
      </w:r>
      <w:proofErr w:type="gramEnd"/>
      <w:r w:rsidRPr="002A23AA">
        <w:rPr>
          <w:rFonts w:ascii="Arial" w:hAnsi="Arial" w:cs="Arial"/>
          <w:color w:val="000000" w:themeColor="text1"/>
          <w:sz w:val="24"/>
          <w:szCs w:val="24"/>
          <w:lang w:val="en-US"/>
        </w:rPr>
        <w:t xml:space="preserve"> and comorbidities could contribute to delayed presentation and diagnosis. Screening provided an opportunity for earlier detection and smoking cessation, although engagement and sustained cessation varied. Overall, smoking influenced both lung cancer risk and detection, but these effects were shaped by wider </w:t>
      </w:r>
      <w:proofErr w:type="spellStart"/>
      <w:r w:rsidRPr="002A23AA">
        <w:rPr>
          <w:rFonts w:ascii="Arial" w:hAnsi="Arial" w:cs="Arial"/>
          <w:color w:val="000000" w:themeColor="text1"/>
          <w:sz w:val="24"/>
          <w:szCs w:val="24"/>
          <w:lang w:val="en-US"/>
        </w:rPr>
        <w:t>behavioural</w:t>
      </w:r>
      <w:proofErr w:type="spellEnd"/>
      <w:r w:rsidRPr="002A23AA">
        <w:rPr>
          <w:rFonts w:ascii="Arial" w:hAnsi="Arial" w:cs="Arial"/>
          <w:color w:val="000000" w:themeColor="text1"/>
          <w:sz w:val="24"/>
          <w:szCs w:val="24"/>
          <w:lang w:val="en-US"/>
        </w:rPr>
        <w:t>, clinical and social factors. Integrated risk assessment, targeted screening, timely referral and sustained cessation support are therefore recommended.</w:t>
      </w:r>
    </w:p>
    <w:p w14:paraId="2D0AF0AA" w14:textId="2D32A110" w:rsidR="005511DF" w:rsidRPr="006830F3" w:rsidRDefault="00000000" w:rsidP="00C24A5D">
      <w:pPr>
        <w:pStyle w:val="Heading1"/>
      </w:pPr>
      <w:r w:rsidRPr="002A23AA">
        <w:rPr>
          <w:color w:val="000000" w:themeColor="text1"/>
          <w:sz w:val="24"/>
          <w:szCs w:val="24"/>
        </w:rPr>
        <w:br w:type="page"/>
      </w:r>
      <w:bookmarkStart w:id="0" w:name="_Toc234594424"/>
      <w:bookmarkStart w:id="1" w:name="_Toc240186739"/>
      <w:r w:rsidRPr="006830F3">
        <w:lastRenderedPageBreak/>
        <w:t>Chapter 1: Introduction</w:t>
      </w:r>
      <w:bookmarkEnd w:id="0"/>
      <w:bookmarkEnd w:id="1"/>
    </w:p>
    <w:p w14:paraId="17BF8373" w14:textId="7EB35708" w:rsidR="005511DF" w:rsidRPr="006830F3" w:rsidRDefault="00000000" w:rsidP="00CF529D">
      <w:pPr>
        <w:pStyle w:val="Heading1"/>
      </w:pPr>
      <w:bookmarkStart w:id="2" w:name="_Toc240186740"/>
      <w:r w:rsidRPr="006830F3">
        <w:t>1.</w:t>
      </w:r>
      <w:r w:rsidR="002C27F1" w:rsidRPr="006830F3">
        <w:t>1</w:t>
      </w:r>
      <w:r w:rsidRPr="006830F3">
        <w:t xml:space="preserve"> Introduction</w:t>
      </w:r>
      <w:bookmarkEnd w:id="2"/>
    </w:p>
    <w:p w14:paraId="29229684" w14:textId="3714EEC9" w:rsidR="005511DF" w:rsidRPr="006830F3" w:rsidRDefault="00000000">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 xml:space="preserve">This chapter will introduce the study by presenting the background and context of smoking and lung cancer among older adults in the United Kingdom. It will review the existing research, identify key knowledge gaps, and explain the research aim, objectives, and question. The chapter will also define the scope and limitations of the study and outline the structure of the dissertation for the reader and provide clear academic direction. </w:t>
      </w:r>
    </w:p>
    <w:p w14:paraId="2EF50139" w14:textId="55689ED5" w:rsidR="005511DF" w:rsidRPr="006830F3" w:rsidRDefault="00000000" w:rsidP="00CF529D">
      <w:pPr>
        <w:pStyle w:val="Heading1"/>
      </w:pPr>
      <w:bookmarkStart w:id="3" w:name="_heading=h.nte69cx99avk" w:colFirst="0" w:colLast="0"/>
      <w:bookmarkStart w:id="4" w:name="_Toc240186741"/>
      <w:bookmarkEnd w:id="3"/>
      <w:r w:rsidRPr="006830F3">
        <w:t>1.</w:t>
      </w:r>
      <w:r w:rsidR="002C27F1" w:rsidRPr="006830F3">
        <w:t>2</w:t>
      </w:r>
      <w:r w:rsidRPr="006830F3">
        <w:t xml:space="preserve"> Background and Context</w:t>
      </w:r>
      <w:bookmarkEnd w:id="4"/>
      <w:r w:rsidRPr="006830F3">
        <w:t xml:space="preserve"> </w:t>
      </w:r>
    </w:p>
    <w:p w14:paraId="0AFCD434" w14:textId="28302CFD" w:rsidR="005511DF" w:rsidRPr="006830F3" w:rsidRDefault="00000000">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Lung cancer continues to be a major cancer in the UK in terms of morbidity and mortality, with a high burden on the UK National Health Service (NHS) and public health services (Corby et al., 2024).</w:t>
      </w:r>
      <w:r w:rsidR="00A07BAE" w:rsidRPr="006830F3">
        <w:rPr>
          <w:rFonts w:ascii="Arial" w:eastAsia="Times New Roman" w:hAnsi="Arial" w:cs="Arial"/>
          <w:color w:val="000000" w:themeColor="text1"/>
          <w:sz w:val="24"/>
          <w:szCs w:val="24"/>
        </w:rPr>
        <w:t xml:space="preserve"> </w:t>
      </w:r>
      <w:r w:rsidRPr="006830F3">
        <w:rPr>
          <w:rFonts w:ascii="Arial" w:eastAsia="Times New Roman" w:hAnsi="Arial" w:cs="Arial"/>
          <w:color w:val="000000" w:themeColor="text1"/>
          <w:sz w:val="24"/>
          <w:szCs w:val="24"/>
        </w:rPr>
        <w:t xml:space="preserve">Smoking is the biggest risk factor, accounting for more than 50,200 lung cancer cases in the UK every year (Cancer Research UK, 2024). Tobacco smoke is filled with many cancer-causing agents, which damage DNA over long durations (decades) </w:t>
      </w:r>
      <w:r w:rsidR="008E2815" w:rsidRPr="006830F3">
        <w:rPr>
          <w:rFonts w:ascii="Arial" w:eastAsia="Times New Roman" w:hAnsi="Arial" w:cs="Arial"/>
          <w:color w:val="000000" w:themeColor="text1"/>
          <w:sz w:val="24"/>
          <w:szCs w:val="24"/>
        </w:rPr>
        <w:t xml:space="preserve">and </w:t>
      </w:r>
      <w:r w:rsidRPr="006830F3">
        <w:rPr>
          <w:rFonts w:ascii="Arial" w:eastAsia="Times New Roman" w:hAnsi="Arial" w:cs="Arial"/>
          <w:color w:val="000000" w:themeColor="text1"/>
          <w:sz w:val="24"/>
          <w:szCs w:val="24"/>
        </w:rPr>
        <w:t>can lead to malignant transformation. Adult smoking prevalence has dropped to about 10.6% in 2024, which is about 5.3 million people (</w:t>
      </w:r>
      <w:r w:rsidR="008E2815" w:rsidRPr="006830F3">
        <w:rPr>
          <w:rFonts w:ascii="Arial" w:eastAsia="Times New Roman" w:hAnsi="Arial" w:cs="Arial"/>
          <w:color w:val="000000" w:themeColor="text1"/>
          <w:sz w:val="24"/>
          <w:szCs w:val="24"/>
        </w:rPr>
        <w:t>Centres</w:t>
      </w:r>
      <w:r w:rsidRPr="006830F3">
        <w:rPr>
          <w:rFonts w:ascii="Arial" w:eastAsia="Times New Roman" w:hAnsi="Arial" w:cs="Arial"/>
          <w:color w:val="000000" w:themeColor="text1"/>
          <w:sz w:val="24"/>
          <w:szCs w:val="24"/>
        </w:rPr>
        <w:t xml:space="preserve"> for Disease Control and Prevention, 2024), but adult rates in the 60+ group have been approximately 6.6-7.6% of adults. Although smoking rates are lower among people in their 60s, many individuals in this age group have an increased risk because of their increased cumulative exposure (pack-years) from when smoking rates were higher in previous decades</w:t>
      </w:r>
      <w:r w:rsidR="00877B12" w:rsidRPr="006830F3">
        <w:rPr>
          <w:rFonts w:ascii="Arial" w:eastAsia="Times New Roman" w:hAnsi="Arial" w:cs="Arial"/>
          <w:color w:val="000000" w:themeColor="text1"/>
          <w:sz w:val="24"/>
          <w:szCs w:val="24"/>
        </w:rPr>
        <w:t xml:space="preserve"> (Chen et al., 2025)</w:t>
      </w:r>
      <w:r w:rsidRPr="006830F3">
        <w:rPr>
          <w:rFonts w:ascii="Arial" w:eastAsia="Times New Roman" w:hAnsi="Arial" w:cs="Arial"/>
          <w:color w:val="000000" w:themeColor="text1"/>
          <w:sz w:val="24"/>
          <w:szCs w:val="24"/>
        </w:rPr>
        <w:t>.</w:t>
      </w:r>
    </w:p>
    <w:p w14:paraId="2065952D" w14:textId="6BA57A36" w:rsidR="005511DF" w:rsidRPr="006830F3" w:rsidRDefault="00000000">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Removing obstacles to early detection is essential but difficult</w:t>
      </w:r>
      <w:r w:rsidR="008C6B30" w:rsidRPr="006830F3">
        <w:rPr>
          <w:rFonts w:ascii="Arial" w:eastAsia="Times New Roman" w:hAnsi="Arial" w:cs="Arial"/>
          <w:color w:val="000000" w:themeColor="text1"/>
          <w:sz w:val="24"/>
          <w:szCs w:val="24"/>
        </w:rPr>
        <w:t xml:space="preserve"> (Aleissa et al., 2024)</w:t>
      </w:r>
      <w:r w:rsidRPr="006830F3">
        <w:rPr>
          <w:rFonts w:ascii="Arial" w:eastAsia="Times New Roman" w:hAnsi="Arial" w:cs="Arial"/>
          <w:color w:val="000000" w:themeColor="text1"/>
          <w:sz w:val="24"/>
          <w:szCs w:val="24"/>
        </w:rPr>
        <w:t xml:space="preserve">. Early-stage diagnosis is important, and when doctors correctly diagnose lung cancer, 5-year survival rates are significantly better; however, only a small proportion of cases are diagnosed early (Li et al., 2022). Since its rollout in 2019, targeted High-risk Lung Health Checks (aged 55-74 with smoking history) have led to the diagnosis of more than 5,000 lung cancers, where 76% of those diagnosed were at stage 1 or 2—well above the general population rate (Wright, 2024). On the other hand, persistent cough and breathlessness are often dismissed as normal signs of </w:t>
      </w:r>
      <w:r w:rsidR="008E2815" w:rsidRPr="006830F3">
        <w:rPr>
          <w:rFonts w:ascii="Arial" w:eastAsia="Times New Roman" w:hAnsi="Arial" w:cs="Arial"/>
          <w:color w:val="000000" w:themeColor="text1"/>
          <w:sz w:val="24"/>
          <w:szCs w:val="24"/>
        </w:rPr>
        <w:t>ageing</w:t>
      </w:r>
      <w:r w:rsidRPr="006830F3">
        <w:rPr>
          <w:rFonts w:ascii="Arial" w:eastAsia="Times New Roman" w:hAnsi="Arial" w:cs="Arial"/>
          <w:color w:val="000000" w:themeColor="text1"/>
          <w:sz w:val="24"/>
          <w:szCs w:val="24"/>
        </w:rPr>
        <w:t xml:space="preserve"> or attributed to other conditions, such as COPD, leading to undiagnosed cases, delayed help-seeking, and late-stage presentations (stage 4) (Mitchinson et al., 2024).</w:t>
      </w:r>
    </w:p>
    <w:p w14:paraId="7418A15B" w14:textId="75A0F07D" w:rsidR="005511DF" w:rsidRPr="006830F3" w:rsidRDefault="00000000">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lastRenderedPageBreak/>
        <w:t xml:space="preserve">This systematic review targets older adults (aged 60 and older) living in the UK who are a vulnerable group, with distinct barriers such as longer smoking history, multimorbidity, health inequality, and smoking stigma. Understanding how smoking </w:t>
      </w:r>
      <w:r w:rsidR="008E2815" w:rsidRPr="006830F3">
        <w:rPr>
          <w:rFonts w:ascii="Arial" w:eastAsia="Times New Roman" w:hAnsi="Arial" w:cs="Arial"/>
          <w:color w:val="000000" w:themeColor="text1"/>
          <w:sz w:val="24"/>
          <w:szCs w:val="24"/>
        </w:rPr>
        <w:t>behaviours</w:t>
      </w:r>
      <w:r w:rsidRPr="006830F3">
        <w:rPr>
          <w:rFonts w:ascii="Arial" w:eastAsia="Times New Roman" w:hAnsi="Arial" w:cs="Arial"/>
          <w:color w:val="000000" w:themeColor="text1"/>
          <w:sz w:val="24"/>
          <w:szCs w:val="24"/>
        </w:rPr>
        <w:t xml:space="preserve"> impact disease initiation and early lung cancer detection is important for guiding population-based health interventions, screening efforts, and clinical pathways aimed at reducing the ongoing burden of lung cancer in this population</w:t>
      </w:r>
      <w:r w:rsidR="008A1F64" w:rsidRPr="006830F3">
        <w:rPr>
          <w:rFonts w:ascii="Arial" w:eastAsia="Times New Roman" w:hAnsi="Arial" w:cs="Arial"/>
          <w:color w:val="000000" w:themeColor="text1"/>
          <w:sz w:val="24"/>
          <w:szCs w:val="24"/>
        </w:rPr>
        <w:t xml:space="preserve"> (Mitchinson et al., 2024)</w:t>
      </w:r>
      <w:r w:rsidRPr="006830F3">
        <w:rPr>
          <w:rFonts w:ascii="Arial" w:eastAsia="Times New Roman" w:hAnsi="Arial" w:cs="Arial"/>
          <w:color w:val="000000" w:themeColor="text1"/>
          <w:sz w:val="24"/>
          <w:szCs w:val="24"/>
        </w:rPr>
        <w:t>.</w:t>
      </w:r>
    </w:p>
    <w:p w14:paraId="6FF3213B" w14:textId="4ED3A455" w:rsidR="005511DF" w:rsidRPr="006830F3" w:rsidRDefault="00000000" w:rsidP="00CF529D">
      <w:pPr>
        <w:pStyle w:val="Heading1"/>
      </w:pPr>
      <w:bookmarkStart w:id="5" w:name="_heading=h.h2oy74xnms8w" w:colFirst="0" w:colLast="0"/>
      <w:bookmarkStart w:id="6" w:name="_Toc240186742"/>
      <w:bookmarkEnd w:id="5"/>
      <w:r w:rsidRPr="006830F3">
        <w:t>1.</w:t>
      </w:r>
      <w:r w:rsidR="002C27F1" w:rsidRPr="006830F3">
        <w:t>3</w:t>
      </w:r>
      <w:r w:rsidRPr="006830F3">
        <w:t xml:space="preserve"> Statement of the Problem</w:t>
      </w:r>
      <w:bookmarkEnd w:id="6"/>
      <w:r w:rsidRPr="006830F3">
        <w:t xml:space="preserve"> </w:t>
      </w:r>
    </w:p>
    <w:p w14:paraId="5D4EDA54" w14:textId="3B633BD4" w:rsidR="005511DF" w:rsidRPr="006830F3" w:rsidRDefault="00000000">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 xml:space="preserve">There is strong epidemiological evidence for the causal link between smoking and lung cancer. In the UK, smoking causes more than 70% of lung cancers and is responsible for more than 70 different cancers, which cause cumulative </w:t>
      </w:r>
      <w:r w:rsidR="002C27F1" w:rsidRPr="006830F3">
        <w:rPr>
          <w:rFonts w:ascii="Arial" w:eastAsia="Times New Roman" w:hAnsi="Arial" w:cs="Arial"/>
          <w:color w:val="000000" w:themeColor="text1"/>
          <w:sz w:val="24"/>
          <w:szCs w:val="24"/>
        </w:rPr>
        <w:t>DNA damage</w:t>
      </w:r>
      <w:r w:rsidRPr="006830F3">
        <w:rPr>
          <w:rFonts w:ascii="Arial" w:eastAsia="Times New Roman" w:hAnsi="Arial" w:cs="Arial"/>
          <w:color w:val="000000" w:themeColor="text1"/>
          <w:sz w:val="24"/>
          <w:szCs w:val="24"/>
        </w:rPr>
        <w:t xml:space="preserve"> every day over many years. The average number of people diagnosed with lung cancer is around 50,218 per year over </w:t>
      </w:r>
      <w:r w:rsidR="002C27F1" w:rsidRPr="006830F3">
        <w:rPr>
          <w:rFonts w:ascii="Arial" w:eastAsia="Times New Roman" w:hAnsi="Arial" w:cs="Arial"/>
          <w:color w:val="000000" w:themeColor="text1"/>
          <w:sz w:val="24"/>
          <w:szCs w:val="24"/>
        </w:rPr>
        <w:t>3 years</w:t>
      </w:r>
      <w:r w:rsidRPr="006830F3">
        <w:rPr>
          <w:rFonts w:ascii="Arial" w:eastAsia="Times New Roman" w:hAnsi="Arial" w:cs="Arial"/>
          <w:color w:val="000000" w:themeColor="text1"/>
          <w:sz w:val="24"/>
          <w:szCs w:val="24"/>
        </w:rPr>
        <w:t xml:space="preserve"> (2019 to 2022), while cancer deaths are around 32,800 each year (2022 to 2024), and people aged 80 to 84 have the highest number of new cases. Lung cancer deaths are especially frequent among older people, with over half (54%) of those who die being aged 75 years and older (Pîslaru et al., 2024).</w:t>
      </w:r>
    </w:p>
    <w:p w14:paraId="351AB922" w14:textId="1C877B30" w:rsidR="005511DF" w:rsidRPr="006830F3" w:rsidRDefault="00000000">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 xml:space="preserve">Despite the drop in prevalence of current smoking to around 6.6 to 8.3% among adults aged 60+, long-term cumulative exposure (pack-years) is an important risk factor (Liao et al., 2025). Evidence has shown that chronic exposure to smoke significantly increases the risk of complications and makes the identification of symptoms a challenge; chronic cough, breathlessness, and fatigue are often attributed to normal </w:t>
      </w:r>
      <w:r w:rsidR="008E2815" w:rsidRPr="006830F3">
        <w:rPr>
          <w:rFonts w:ascii="Arial" w:eastAsia="Times New Roman" w:hAnsi="Arial" w:cs="Arial"/>
          <w:color w:val="000000" w:themeColor="text1"/>
          <w:sz w:val="24"/>
          <w:szCs w:val="24"/>
        </w:rPr>
        <w:t>ageing</w:t>
      </w:r>
      <w:r w:rsidRPr="006830F3">
        <w:rPr>
          <w:rFonts w:ascii="Arial" w:eastAsia="Times New Roman" w:hAnsi="Arial" w:cs="Arial"/>
          <w:color w:val="000000" w:themeColor="text1"/>
          <w:sz w:val="24"/>
          <w:szCs w:val="24"/>
        </w:rPr>
        <w:t xml:space="preserve"> or other chronic diseases such as COPD</w:t>
      </w:r>
      <w:r w:rsidR="002A6997" w:rsidRPr="006830F3">
        <w:rPr>
          <w:rFonts w:ascii="Arial" w:eastAsia="Times New Roman" w:hAnsi="Arial" w:cs="Arial"/>
          <w:color w:val="000000" w:themeColor="text1"/>
          <w:sz w:val="24"/>
          <w:szCs w:val="24"/>
        </w:rPr>
        <w:t xml:space="preserve"> (Yang, Jenkins and Salvi, 2022)</w:t>
      </w:r>
      <w:r w:rsidRPr="006830F3">
        <w:rPr>
          <w:rFonts w:ascii="Arial" w:eastAsia="Times New Roman" w:hAnsi="Arial" w:cs="Arial"/>
          <w:color w:val="000000" w:themeColor="text1"/>
          <w:sz w:val="24"/>
          <w:szCs w:val="24"/>
        </w:rPr>
        <w:t>.</w:t>
      </w:r>
    </w:p>
    <w:p w14:paraId="5D3D276A" w14:textId="77777777" w:rsidR="005511DF" w:rsidRPr="006830F3" w:rsidRDefault="00000000">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Outcomes are significantly improved with early detection; however, only approximately 36% of the cases are diagnosed at an early stage, with many older adults presenting at stage 4 (DeSantis et al., 2019). Recent developments in specific areas of medicine, such as those cancers detected in high-risk patients (people aged 55-74 who have smoked) through NHS Targeted Lung Health Checks, have been successful, identifying many cancers at stages 1-2 (NHS, 2023). But the rate is not as high as it could be, because of knowledge deficits, stigma, and access challenges.</w:t>
      </w:r>
    </w:p>
    <w:p w14:paraId="0E1DF417" w14:textId="63C77C22" w:rsidR="005511DF" w:rsidRPr="006830F3" w:rsidRDefault="00000000">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There is plenty of literature on general adult populations and the links between smoking and lung cancer</w:t>
      </w:r>
      <w:r w:rsidR="008678B2" w:rsidRPr="006830F3">
        <w:rPr>
          <w:rFonts w:ascii="Arial" w:eastAsia="Times New Roman" w:hAnsi="Arial" w:cs="Arial"/>
          <w:color w:val="000000" w:themeColor="text1"/>
          <w:sz w:val="24"/>
          <w:szCs w:val="24"/>
        </w:rPr>
        <w:t xml:space="preserve"> (Haas et al., 2022)</w:t>
      </w:r>
      <w:r w:rsidRPr="006830F3">
        <w:rPr>
          <w:rFonts w:ascii="Arial" w:eastAsia="Times New Roman" w:hAnsi="Arial" w:cs="Arial"/>
          <w:color w:val="000000" w:themeColor="text1"/>
          <w:sz w:val="24"/>
          <w:szCs w:val="24"/>
        </w:rPr>
        <w:t xml:space="preserve">. There is, however, little research that </w:t>
      </w:r>
      <w:r w:rsidRPr="006830F3">
        <w:rPr>
          <w:rFonts w:ascii="Arial" w:eastAsia="Times New Roman" w:hAnsi="Arial" w:cs="Arial"/>
          <w:color w:val="000000" w:themeColor="text1"/>
          <w:sz w:val="24"/>
          <w:szCs w:val="24"/>
        </w:rPr>
        <w:lastRenderedPageBreak/>
        <w:t xml:space="preserve">has specifically combined patterns of smoking </w:t>
      </w:r>
      <w:r w:rsidR="008E2815" w:rsidRPr="006830F3">
        <w:rPr>
          <w:rFonts w:ascii="Arial" w:eastAsia="Times New Roman" w:hAnsi="Arial" w:cs="Arial"/>
          <w:color w:val="000000" w:themeColor="text1"/>
          <w:sz w:val="24"/>
          <w:szCs w:val="24"/>
        </w:rPr>
        <w:t>behaviour</w:t>
      </w:r>
      <w:r w:rsidRPr="006830F3">
        <w:rPr>
          <w:rFonts w:ascii="Arial" w:eastAsia="Times New Roman" w:hAnsi="Arial" w:cs="Arial"/>
          <w:color w:val="000000" w:themeColor="text1"/>
          <w:sz w:val="24"/>
          <w:szCs w:val="24"/>
        </w:rPr>
        <w:t xml:space="preserve"> (frequency, duration, and types of smoking, including e-cigarettes) with onset, symptom presentation, clinical decision-making, referral pathways, and barriers/facilitators in UK adults aged 60 years and over.</w:t>
      </w:r>
    </w:p>
    <w:p w14:paraId="1245382B" w14:textId="717CE89F" w:rsidR="005511DF" w:rsidRPr="006830F3" w:rsidRDefault="00000000">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Most studies focus on wider populations or those in other countries</w:t>
      </w:r>
      <w:r w:rsidR="008E2815" w:rsidRPr="006830F3">
        <w:rPr>
          <w:rFonts w:ascii="Arial" w:eastAsia="Times New Roman" w:hAnsi="Arial" w:cs="Arial"/>
          <w:color w:val="000000" w:themeColor="text1"/>
          <w:sz w:val="24"/>
          <w:szCs w:val="24"/>
        </w:rPr>
        <w:t xml:space="preserve">; </w:t>
      </w:r>
      <w:r w:rsidRPr="006830F3">
        <w:rPr>
          <w:rFonts w:ascii="Arial" w:eastAsia="Times New Roman" w:hAnsi="Arial" w:cs="Arial"/>
          <w:color w:val="000000" w:themeColor="text1"/>
          <w:sz w:val="24"/>
          <w:szCs w:val="24"/>
        </w:rPr>
        <w:t xml:space="preserve">the UK-specific evidence shows a few age-specific nuanced aspects, health inequalities, and emerging </w:t>
      </w:r>
      <w:r w:rsidR="008E2815" w:rsidRPr="006830F3">
        <w:rPr>
          <w:rFonts w:ascii="Arial" w:eastAsia="Times New Roman" w:hAnsi="Arial" w:cs="Arial"/>
          <w:color w:val="000000" w:themeColor="text1"/>
          <w:sz w:val="24"/>
          <w:szCs w:val="24"/>
        </w:rPr>
        <w:t>behaviours</w:t>
      </w:r>
      <w:r w:rsidRPr="006830F3">
        <w:rPr>
          <w:rFonts w:ascii="Arial" w:eastAsia="Times New Roman" w:hAnsi="Arial" w:cs="Arial"/>
          <w:color w:val="000000" w:themeColor="text1"/>
          <w:sz w:val="24"/>
          <w:szCs w:val="24"/>
        </w:rPr>
        <w:t xml:space="preserve"> such as the use of e-cigarettes amongst older ex-smokers</w:t>
      </w:r>
      <w:r w:rsidR="008678B2" w:rsidRPr="006830F3">
        <w:rPr>
          <w:rFonts w:ascii="Arial" w:eastAsia="Times New Roman" w:hAnsi="Arial" w:cs="Arial"/>
          <w:color w:val="000000" w:themeColor="text1"/>
          <w:sz w:val="24"/>
          <w:szCs w:val="24"/>
        </w:rPr>
        <w:t xml:space="preserve"> (Haas et al., 2022)</w:t>
      </w:r>
      <w:r w:rsidRPr="006830F3">
        <w:rPr>
          <w:rFonts w:ascii="Arial" w:eastAsia="Times New Roman" w:hAnsi="Arial" w:cs="Arial"/>
          <w:color w:val="000000" w:themeColor="text1"/>
          <w:sz w:val="24"/>
          <w:szCs w:val="24"/>
        </w:rPr>
        <w:t xml:space="preserve">. Although it is </w:t>
      </w:r>
      <w:r w:rsidR="008E2815" w:rsidRPr="006830F3">
        <w:rPr>
          <w:rFonts w:ascii="Arial" w:eastAsia="Times New Roman" w:hAnsi="Arial" w:cs="Arial"/>
          <w:color w:val="000000" w:themeColor="text1"/>
          <w:sz w:val="24"/>
          <w:szCs w:val="24"/>
        </w:rPr>
        <w:t>recognised</w:t>
      </w:r>
      <w:r w:rsidRPr="006830F3">
        <w:rPr>
          <w:rFonts w:ascii="Arial" w:eastAsia="Times New Roman" w:hAnsi="Arial" w:cs="Arial"/>
          <w:color w:val="000000" w:themeColor="text1"/>
          <w:sz w:val="24"/>
          <w:szCs w:val="24"/>
        </w:rPr>
        <w:t xml:space="preserve"> that there are increased risks amongst elderly patients and a delay in diagnosis, there is a lack of specific systematic syntheses aimed at this age group</w:t>
      </w:r>
      <w:r w:rsidR="008678B2" w:rsidRPr="006830F3">
        <w:rPr>
          <w:rFonts w:ascii="Arial" w:eastAsia="Times New Roman" w:hAnsi="Arial" w:cs="Arial"/>
          <w:color w:val="000000" w:themeColor="text1"/>
          <w:sz w:val="24"/>
          <w:szCs w:val="24"/>
        </w:rPr>
        <w:t xml:space="preserve"> (Jayasooriya et al., 2023)</w:t>
      </w:r>
      <w:r w:rsidRPr="006830F3">
        <w:rPr>
          <w:rFonts w:ascii="Arial" w:eastAsia="Times New Roman" w:hAnsi="Arial" w:cs="Arial"/>
          <w:color w:val="000000" w:themeColor="text1"/>
          <w:sz w:val="24"/>
          <w:szCs w:val="24"/>
        </w:rPr>
        <w:t>.</w:t>
      </w:r>
      <w:r w:rsidR="008678B2" w:rsidRPr="006830F3">
        <w:rPr>
          <w:rFonts w:ascii="Arial" w:eastAsia="Times New Roman" w:hAnsi="Arial" w:cs="Arial"/>
          <w:color w:val="000000" w:themeColor="text1"/>
          <w:sz w:val="24"/>
          <w:szCs w:val="24"/>
        </w:rPr>
        <w:t xml:space="preserve"> </w:t>
      </w:r>
      <w:r w:rsidRPr="006830F3">
        <w:rPr>
          <w:rFonts w:ascii="Arial" w:eastAsia="Times New Roman" w:hAnsi="Arial" w:cs="Arial"/>
          <w:color w:val="000000" w:themeColor="text1"/>
          <w:sz w:val="24"/>
          <w:szCs w:val="24"/>
        </w:rPr>
        <w:t xml:space="preserve">This systematic review aims to fill these gaps by robustly </w:t>
      </w:r>
      <w:r w:rsidR="008E2815" w:rsidRPr="006830F3">
        <w:rPr>
          <w:rFonts w:ascii="Arial" w:eastAsia="Times New Roman" w:hAnsi="Arial" w:cs="Arial"/>
          <w:color w:val="000000" w:themeColor="text1"/>
          <w:sz w:val="24"/>
          <w:szCs w:val="24"/>
        </w:rPr>
        <w:t>synthesising</w:t>
      </w:r>
      <w:r w:rsidRPr="006830F3">
        <w:rPr>
          <w:rFonts w:ascii="Arial" w:eastAsia="Times New Roman" w:hAnsi="Arial" w:cs="Arial"/>
          <w:color w:val="000000" w:themeColor="text1"/>
          <w:sz w:val="24"/>
          <w:szCs w:val="24"/>
        </w:rPr>
        <w:t xml:space="preserve"> recent (last 5 years) peer-reviewed evidence in the UK context using PRISMA and CASP frameworks. The aim is to provide complex data that will help identify opportunities for addressing public health and </w:t>
      </w:r>
      <w:r w:rsidR="008E2815" w:rsidRPr="006830F3">
        <w:rPr>
          <w:rFonts w:ascii="Arial" w:eastAsia="Times New Roman" w:hAnsi="Arial" w:cs="Arial"/>
          <w:color w:val="000000" w:themeColor="text1"/>
          <w:sz w:val="24"/>
          <w:szCs w:val="24"/>
        </w:rPr>
        <w:t>optimising</w:t>
      </w:r>
      <w:r w:rsidRPr="006830F3">
        <w:rPr>
          <w:rFonts w:ascii="Arial" w:eastAsia="Times New Roman" w:hAnsi="Arial" w:cs="Arial"/>
          <w:color w:val="000000" w:themeColor="text1"/>
          <w:sz w:val="24"/>
          <w:szCs w:val="24"/>
        </w:rPr>
        <w:t xml:space="preserve"> screening and clinical pathways for older people.</w:t>
      </w:r>
    </w:p>
    <w:p w14:paraId="04888AD0" w14:textId="77777777" w:rsidR="005511DF" w:rsidRPr="006830F3" w:rsidRDefault="00000000" w:rsidP="00CF529D">
      <w:pPr>
        <w:pStyle w:val="Heading1"/>
      </w:pPr>
      <w:bookmarkStart w:id="7" w:name="_heading=h.u3hzmcwz9gb2" w:colFirst="0" w:colLast="0"/>
      <w:bookmarkStart w:id="8" w:name="_Toc240186743"/>
      <w:bookmarkEnd w:id="7"/>
      <w:r w:rsidRPr="006830F3">
        <w:t>1.3 Rationale of Research</w:t>
      </w:r>
      <w:bookmarkEnd w:id="8"/>
    </w:p>
    <w:p w14:paraId="05420217" w14:textId="1B96B79C" w:rsidR="005511DF" w:rsidRPr="006830F3" w:rsidRDefault="00000000">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Lung cancer is a major public health problem in the UK, especially in older adults (aged 60 years and over), where the prevalence of smoking is declining but is still the leading modifiable risk factor for lung cancer</w:t>
      </w:r>
      <w:r w:rsidR="008678B2" w:rsidRPr="006830F3">
        <w:rPr>
          <w:rFonts w:ascii="Arial" w:eastAsia="Times New Roman" w:hAnsi="Arial" w:cs="Arial"/>
          <w:color w:val="000000" w:themeColor="text1"/>
          <w:sz w:val="24"/>
          <w:szCs w:val="24"/>
        </w:rPr>
        <w:t xml:space="preserve"> (Yang, Jenkins and Salvi, 2022)</w:t>
      </w:r>
      <w:r w:rsidRPr="006830F3">
        <w:rPr>
          <w:rFonts w:ascii="Arial" w:eastAsia="Times New Roman" w:hAnsi="Arial" w:cs="Arial"/>
          <w:color w:val="000000" w:themeColor="text1"/>
          <w:sz w:val="24"/>
          <w:szCs w:val="24"/>
        </w:rPr>
        <w:t>. Although the smoking rate is declining among this group, the “pack-years” (incidence) of smoking that occurred during the times when smoking rates were more prevalent among long-time smokers are still resulting in high rates of smoking and late-stage smoking diagnosis (</w:t>
      </w:r>
      <w:proofErr w:type="spellStart"/>
      <w:r w:rsidRPr="006830F3">
        <w:rPr>
          <w:rFonts w:ascii="Arial" w:eastAsia="Times New Roman" w:hAnsi="Arial" w:cs="Arial"/>
          <w:color w:val="000000" w:themeColor="text1"/>
          <w:sz w:val="24"/>
          <w:szCs w:val="24"/>
        </w:rPr>
        <w:t>Pleasants</w:t>
      </w:r>
      <w:proofErr w:type="spellEnd"/>
      <w:r w:rsidRPr="006830F3">
        <w:rPr>
          <w:rFonts w:ascii="Arial" w:eastAsia="Times New Roman" w:hAnsi="Arial" w:cs="Arial"/>
          <w:color w:val="000000" w:themeColor="text1"/>
          <w:sz w:val="24"/>
          <w:szCs w:val="24"/>
        </w:rPr>
        <w:t xml:space="preserve"> et al., 2020). Lung cancer disproportionately affects individuals </w:t>
      </w:r>
      <w:r w:rsidR="008E2815" w:rsidRPr="006830F3">
        <w:rPr>
          <w:rFonts w:ascii="Arial" w:eastAsia="Times New Roman" w:hAnsi="Arial" w:cs="Arial"/>
          <w:color w:val="000000" w:themeColor="text1"/>
          <w:sz w:val="24"/>
          <w:szCs w:val="24"/>
        </w:rPr>
        <w:t>aged</w:t>
      </w:r>
      <w:r w:rsidRPr="006830F3">
        <w:rPr>
          <w:rFonts w:ascii="Arial" w:eastAsia="Times New Roman" w:hAnsi="Arial" w:cs="Arial"/>
          <w:color w:val="000000" w:themeColor="text1"/>
          <w:sz w:val="24"/>
          <w:szCs w:val="24"/>
        </w:rPr>
        <w:t xml:space="preserve"> 75+ due to multimorbidity, misattribution of their symptoms as a natural part of </w:t>
      </w:r>
      <w:r w:rsidR="008E2815" w:rsidRPr="006830F3">
        <w:rPr>
          <w:rFonts w:ascii="Arial" w:eastAsia="Times New Roman" w:hAnsi="Arial" w:cs="Arial"/>
          <w:color w:val="000000" w:themeColor="text1"/>
          <w:sz w:val="24"/>
          <w:szCs w:val="24"/>
        </w:rPr>
        <w:t>ageing</w:t>
      </w:r>
      <w:r w:rsidRPr="006830F3">
        <w:rPr>
          <w:rFonts w:ascii="Arial" w:eastAsia="Times New Roman" w:hAnsi="Arial" w:cs="Arial"/>
          <w:color w:val="000000" w:themeColor="text1"/>
          <w:sz w:val="24"/>
          <w:szCs w:val="24"/>
        </w:rPr>
        <w:t>, stigma, and disparities in access to health care</w:t>
      </w:r>
      <w:r w:rsidR="008678B2" w:rsidRPr="006830F3">
        <w:rPr>
          <w:rFonts w:ascii="Arial" w:eastAsia="Times New Roman" w:hAnsi="Arial" w:cs="Arial"/>
          <w:color w:val="000000" w:themeColor="text1"/>
          <w:sz w:val="24"/>
          <w:szCs w:val="24"/>
        </w:rPr>
        <w:t xml:space="preserve"> (Yang et al., 2026)</w:t>
      </w:r>
      <w:r w:rsidRPr="006830F3">
        <w:rPr>
          <w:rFonts w:ascii="Arial" w:eastAsia="Times New Roman" w:hAnsi="Arial" w:cs="Arial"/>
          <w:color w:val="000000" w:themeColor="text1"/>
          <w:sz w:val="24"/>
          <w:szCs w:val="24"/>
        </w:rPr>
        <w:t>.</w:t>
      </w:r>
    </w:p>
    <w:p w14:paraId="31BB8A32" w14:textId="6E0AACDB" w:rsidR="005511DF" w:rsidRPr="006830F3" w:rsidRDefault="00000000">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 xml:space="preserve">While there have been efforts to close the loop on smoking </w:t>
      </w:r>
      <w:r w:rsidR="008E2815" w:rsidRPr="006830F3">
        <w:rPr>
          <w:rFonts w:ascii="Arial" w:eastAsia="Times New Roman" w:hAnsi="Arial" w:cs="Arial"/>
          <w:color w:val="000000" w:themeColor="text1"/>
          <w:sz w:val="24"/>
          <w:szCs w:val="24"/>
        </w:rPr>
        <w:t>behaviour</w:t>
      </w:r>
      <w:r w:rsidRPr="006830F3">
        <w:rPr>
          <w:rFonts w:ascii="Arial" w:eastAsia="Times New Roman" w:hAnsi="Arial" w:cs="Arial"/>
          <w:color w:val="000000" w:themeColor="text1"/>
          <w:sz w:val="24"/>
          <w:szCs w:val="24"/>
        </w:rPr>
        <w:t xml:space="preserve"> and </w:t>
      </w:r>
      <w:r w:rsidR="008E2815" w:rsidRPr="006830F3">
        <w:rPr>
          <w:rFonts w:ascii="Arial" w:eastAsia="Times New Roman" w:hAnsi="Arial" w:cs="Arial"/>
          <w:color w:val="000000" w:themeColor="text1"/>
          <w:sz w:val="24"/>
          <w:szCs w:val="24"/>
        </w:rPr>
        <w:t>behaviour-specific</w:t>
      </w:r>
      <w:r w:rsidRPr="006830F3">
        <w:rPr>
          <w:rFonts w:ascii="Arial" w:eastAsia="Times New Roman" w:hAnsi="Arial" w:cs="Arial"/>
          <w:color w:val="000000" w:themeColor="text1"/>
          <w:sz w:val="24"/>
          <w:szCs w:val="24"/>
        </w:rPr>
        <w:t xml:space="preserve"> analysis, there remains a lack of understanding of nuanced smoking </w:t>
      </w:r>
      <w:r w:rsidR="008E2815" w:rsidRPr="006830F3">
        <w:rPr>
          <w:rFonts w:ascii="Arial" w:eastAsia="Times New Roman" w:hAnsi="Arial" w:cs="Arial"/>
          <w:color w:val="000000" w:themeColor="text1"/>
          <w:sz w:val="24"/>
          <w:szCs w:val="24"/>
        </w:rPr>
        <w:t>behaviours</w:t>
      </w:r>
      <w:r w:rsidRPr="006830F3">
        <w:rPr>
          <w:rFonts w:ascii="Arial" w:eastAsia="Times New Roman" w:hAnsi="Arial" w:cs="Arial"/>
          <w:color w:val="000000" w:themeColor="text1"/>
          <w:sz w:val="24"/>
          <w:szCs w:val="24"/>
        </w:rPr>
        <w:t xml:space="preserve">, such as smoking duration, intensity, and the rise of e-cigarette use among older adults in the UK, and their impact on smoking response, symptom recognition, and the pathway to diagnosis, according to Lee et al. (2026). Few syntheses of literature exist in international contexts and/or with a broad population for which age-specific aspects are discussed, and literature is absent </w:t>
      </w:r>
      <w:r w:rsidR="008E2815" w:rsidRPr="006830F3">
        <w:rPr>
          <w:rFonts w:ascii="Arial" w:eastAsia="Times New Roman" w:hAnsi="Arial" w:cs="Arial"/>
          <w:color w:val="000000" w:themeColor="text1"/>
          <w:sz w:val="24"/>
          <w:szCs w:val="24"/>
        </w:rPr>
        <w:t>regarding</w:t>
      </w:r>
      <w:r w:rsidRPr="006830F3">
        <w:rPr>
          <w:rFonts w:ascii="Arial" w:eastAsia="Times New Roman" w:hAnsi="Arial" w:cs="Arial"/>
          <w:color w:val="000000" w:themeColor="text1"/>
          <w:sz w:val="24"/>
          <w:szCs w:val="24"/>
        </w:rPr>
        <w:t xml:space="preserve"> issues in local settings</w:t>
      </w:r>
      <w:r w:rsidR="008678B2" w:rsidRPr="006830F3">
        <w:rPr>
          <w:rFonts w:ascii="Arial" w:eastAsia="Times New Roman" w:hAnsi="Arial" w:cs="Arial"/>
          <w:color w:val="000000" w:themeColor="text1"/>
          <w:sz w:val="24"/>
          <w:szCs w:val="24"/>
        </w:rPr>
        <w:t xml:space="preserve"> (Klara et al., 2024)</w:t>
      </w:r>
      <w:r w:rsidRPr="006830F3">
        <w:rPr>
          <w:rFonts w:ascii="Arial" w:eastAsia="Times New Roman" w:hAnsi="Arial" w:cs="Arial"/>
          <w:color w:val="000000" w:themeColor="text1"/>
          <w:sz w:val="24"/>
          <w:szCs w:val="24"/>
        </w:rPr>
        <w:t>.</w:t>
      </w:r>
      <w:r w:rsidR="008678B2" w:rsidRPr="006830F3">
        <w:rPr>
          <w:rFonts w:ascii="Arial" w:eastAsia="Times New Roman" w:hAnsi="Arial" w:cs="Arial"/>
          <w:color w:val="000000" w:themeColor="text1"/>
          <w:sz w:val="24"/>
          <w:szCs w:val="24"/>
        </w:rPr>
        <w:t xml:space="preserve"> </w:t>
      </w:r>
      <w:r w:rsidRPr="006830F3">
        <w:rPr>
          <w:rFonts w:ascii="Arial" w:eastAsia="Times New Roman" w:hAnsi="Arial" w:cs="Arial"/>
          <w:color w:val="000000" w:themeColor="text1"/>
          <w:sz w:val="24"/>
          <w:szCs w:val="24"/>
        </w:rPr>
        <w:t xml:space="preserve">This review is apt and uses PRISMA guidelines to collate </w:t>
      </w:r>
      <w:r w:rsidRPr="006830F3">
        <w:rPr>
          <w:rFonts w:ascii="Arial" w:eastAsia="Times New Roman" w:hAnsi="Arial" w:cs="Arial"/>
          <w:color w:val="000000" w:themeColor="text1"/>
          <w:sz w:val="24"/>
          <w:szCs w:val="24"/>
        </w:rPr>
        <w:lastRenderedPageBreak/>
        <w:t>recent evidence (last 5 years) and help address such gaps</w:t>
      </w:r>
      <w:r w:rsidR="008E2815" w:rsidRPr="006830F3">
        <w:rPr>
          <w:rFonts w:ascii="Arial" w:eastAsia="Times New Roman" w:hAnsi="Arial" w:cs="Arial"/>
          <w:color w:val="000000" w:themeColor="text1"/>
          <w:sz w:val="24"/>
          <w:szCs w:val="24"/>
        </w:rPr>
        <w:t>,</w:t>
      </w:r>
      <w:r w:rsidRPr="006830F3">
        <w:rPr>
          <w:rFonts w:ascii="Arial" w:eastAsia="Times New Roman" w:hAnsi="Arial" w:cs="Arial"/>
          <w:color w:val="000000" w:themeColor="text1"/>
          <w:sz w:val="24"/>
          <w:szCs w:val="24"/>
        </w:rPr>
        <w:t xml:space="preserve"> as well as provide guidelines for targeted screening, cessation interventions, and clinical approaches. It </w:t>
      </w:r>
      <w:r w:rsidR="00C052A1" w:rsidRPr="006830F3">
        <w:rPr>
          <w:rFonts w:ascii="Arial" w:eastAsia="Times New Roman" w:hAnsi="Arial" w:cs="Arial"/>
          <w:color w:val="000000" w:themeColor="text1"/>
          <w:sz w:val="24"/>
          <w:szCs w:val="24"/>
        </w:rPr>
        <w:t>identifies</w:t>
      </w:r>
      <w:r w:rsidRPr="006830F3">
        <w:rPr>
          <w:rFonts w:ascii="Arial" w:eastAsia="Times New Roman" w:hAnsi="Arial" w:cs="Arial"/>
          <w:color w:val="000000" w:themeColor="text1"/>
          <w:sz w:val="24"/>
          <w:szCs w:val="24"/>
        </w:rPr>
        <w:t xml:space="preserve"> all barriers and facilitators to </w:t>
      </w:r>
      <w:r w:rsidR="008E2815" w:rsidRPr="006830F3">
        <w:rPr>
          <w:rFonts w:ascii="Arial" w:eastAsia="Times New Roman" w:hAnsi="Arial" w:cs="Arial"/>
          <w:color w:val="000000" w:themeColor="text1"/>
          <w:sz w:val="24"/>
          <w:szCs w:val="24"/>
        </w:rPr>
        <w:t>reducing</w:t>
      </w:r>
      <w:r w:rsidRPr="006830F3">
        <w:rPr>
          <w:rFonts w:ascii="Arial" w:eastAsia="Times New Roman" w:hAnsi="Arial" w:cs="Arial"/>
          <w:color w:val="000000" w:themeColor="text1"/>
          <w:sz w:val="24"/>
          <w:szCs w:val="24"/>
        </w:rPr>
        <w:t xml:space="preserve"> health inequalities and </w:t>
      </w:r>
      <w:r w:rsidR="008E2815" w:rsidRPr="006830F3">
        <w:rPr>
          <w:rFonts w:ascii="Arial" w:eastAsia="Times New Roman" w:hAnsi="Arial" w:cs="Arial"/>
          <w:color w:val="000000" w:themeColor="text1"/>
          <w:sz w:val="24"/>
          <w:szCs w:val="24"/>
        </w:rPr>
        <w:t>achieving</w:t>
      </w:r>
      <w:r w:rsidRPr="006830F3">
        <w:rPr>
          <w:rFonts w:ascii="Arial" w:eastAsia="Times New Roman" w:hAnsi="Arial" w:cs="Arial"/>
          <w:color w:val="000000" w:themeColor="text1"/>
          <w:sz w:val="24"/>
          <w:szCs w:val="24"/>
        </w:rPr>
        <w:t xml:space="preserve"> good health in a high-burden population.</w:t>
      </w:r>
    </w:p>
    <w:p w14:paraId="02B173A3" w14:textId="77777777" w:rsidR="005511DF" w:rsidRPr="006830F3" w:rsidRDefault="00000000" w:rsidP="00CF529D">
      <w:pPr>
        <w:pStyle w:val="Heading1"/>
      </w:pPr>
      <w:bookmarkStart w:id="9" w:name="_heading=h.4jdx73urakgh" w:colFirst="0" w:colLast="0"/>
      <w:bookmarkStart w:id="10" w:name="_Toc240186744"/>
      <w:bookmarkEnd w:id="9"/>
      <w:r w:rsidRPr="006830F3">
        <w:t>1.4 Research Question</w:t>
      </w:r>
      <w:bookmarkEnd w:id="10"/>
    </w:p>
    <w:p w14:paraId="6CADF507" w14:textId="51913FD0" w:rsidR="005511DF" w:rsidRPr="006830F3" w:rsidRDefault="00000000">
      <w:pPr>
        <w:spacing w:after="0"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 xml:space="preserve">How does smoking </w:t>
      </w:r>
      <w:r w:rsidR="00C052A1" w:rsidRPr="006830F3">
        <w:rPr>
          <w:rFonts w:ascii="Arial" w:eastAsia="Times New Roman" w:hAnsi="Arial" w:cs="Arial"/>
          <w:color w:val="000000" w:themeColor="text1"/>
          <w:sz w:val="24"/>
          <w:szCs w:val="24"/>
        </w:rPr>
        <w:t>behaviour</w:t>
      </w:r>
      <w:r w:rsidRPr="006830F3">
        <w:rPr>
          <w:rFonts w:ascii="Arial" w:eastAsia="Times New Roman" w:hAnsi="Arial" w:cs="Arial"/>
          <w:color w:val="000000" w:themeColor="text1"/>
          <w:sz w:val="24"/>
          <w:szCs w:val="24"/>
        </w:rPr>
        <w:t xml:space="preserve"> impact the onset of lung cancer and detection among older adults (60+) in the United Kingdom?</w:t>
      </w:r>
    </w:p>
    <w:p w14:paraId="689DEBF4" w14:textId="77777777" w:rsidR="005511DF" w:rsidRPr="006830F3" w:rsidRDefault="00000000" w:rsidP="00CF529D">
      <w:pPr>
        <w:pStyle w:val="Heading1"/>
      </w:pPr>
      <w:bookmarkStart w:id="11" w:name="_heading=h.dnfpkbd3wxj" w:colFirst="0" w:colLast="0"/>
      <w:bookmarkStart w:id="12" w:name="_Toc240186745"/>
      <w:bookmarkEnd w:id="11"/>
      <w:r w:rsidRPr="006830F3">
        <w:t>1.5 Research Aim</w:t>
      </w:r>
      <w:bookmarkEnd w:id="12"/>
      <w:r w:rsidRPr="006830F3">
        <w:t xml:space="preserve"> </w:t>
      </w:r>
    </w:p>
    <w:p w14:paraId="63FD2651" w14:textId="43E69EAF" w:rsidR="005511DF" w:rsidRPr="006830F3" w:rsidRDefault="00000000">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 xml:space="preserve">This systematic review will assess the effect of smoking </w:t>
      </w:r>
      <w:r w:rsidR="00C052A1" w:rsidRPr="006830F3">
        <w:rPr>
          <w:rFonts w:ascii="Arial" w:eastAsia="Times New Roman" w:hAnsi="Arial" w:cs="Arial"/>
          <w:color w:val="000000" w:themeColor="text1"/>
          <w:sz w:val="24"/>
          <w:szCs w:val="24"/>
        </w:rPr>
        <w:t>behaviour</w:t>
      </w:r>
      <w:r w:rsidRPr="006830F3">
        <w:rPr>
          <w:rFonts w:ascii="Arial" w:eastAsia="Times New Roman" w:hAnsi="Arial" w:cs="Arial"/>
          <w:color w:val="000000" w:themeColor="text1"/>
          <w:sz w:val="24"/>
          <w:szCs w:val="24"/>
        </w:rPr>
        <w:t xml:space="preserve"> on the onset and early detection of lung cancer in older adults, aged 60 years and older, in the United Kingdom (U.K.)</w:t>
      </w:r>
      <w:r w:rsidR="00C052A1" w:rsidRPr="006830F3">
        <w:rPr>
          <w:rFonts w:ascii="Arial" w:eastAsia="Times New Roman" w:hAnsi="Arial" w:cs="Arial"/>
          <w:color w:val="000000" w:themeColor="text1"/>
          <w:sz w:val="24"/>
          <w:szCs w:val="24"/>
        </w:rPr>
        <w:t>,</w:t>
      </w:r>
      <w:r w:rsidRPr="006830F3">
        <w:rPr>
          <w:rFonts w:ascii="Arial" w:eastAsia="Times New Roman" w:hAnsi="Arial" w:cs="Arial"/>
          <w:color w:val="000000" w:themeColor="text1"/>
          <w:sz w:val="24"/>
          <w:szCs w:val="24"/>
        </w:rPr>
        <w:t xml:space="preserve"> based on smoking </w:t>
      </w:r>
      <w:r w:rsidR="00C052A1" w:rsidRPr="006830F3">
        <w:rPr>
          <w:rFonts w:ascii="Arial" w:eastAsia="Times New Roman" w:hAnsi="Arial" w:cs="Arial"/>
          <w:color w:val="000000" w:themeColor="text1"/>
          <w:sz w:val="24"/>
          <w:szCs w:val="24"/>
        </w:rPr>
        <w:t>behaviour</w:t>
      </w:r>
      <w:r w:rsidRPr="006830F3">
        <w:rPr>
          <w:rFonts w:ascii="Arial" w:eastAsia="Times New Roman" w:hAnsi="Arial" w:cs="Arial"/>
          <w:color w:val="000000" w:themeColor="text1"/>
          <w:sz w:val="24"/>
          <w:szCs w:val="24"/>
        </w:rPr>
        <w:t>, type of smoking, and duration of smoking.</w:t>
      </w:r>
    </w:p>
    <w:p w14:paraId="01B3D336" w14:textId="77777777" w:rsidR="005511DF" w:rsidRPr="006830F3" w:rsidRDefault="00000000" w:rsidP="00CF529D">
      <w:pPr>
        <w:pStyle w:val="Heading1"/>
      </w:pPr>
      <w:bookmarkStart w:id="13" w:name="_heading=h.3tgaq4h0f6jc" w:colFirst="0" w:colLast="0"/>
      <w:bookmarkStart w:id="14" w:name="_Toc240186746"/>
      <w:bookmarkEnd w:id="13"/>
      <w:r w:rsidRPr="006830F3">
        <w:t>1.6 Research Objectives</w:t>
      </w:r>
      <w:bookmarkEnd w:id="14"/>
      <w:r w:rsidRPr="006830F3">
        <w:t xml:space="preserve"> </w:t>
      </w:r>
    </w:p>
    <w:p w14:paraId="6ABA73AA" w14:textId="3DD1DB49" w:rsidR="005511DF" w:rsidRPr="006830F3" w:rsidRDefault="00000000" w:rsidP="008E2815">
      <w:pPr>
        <w:pStyle w:val="ListParagraph"/>
        <w:numPr>
          <w:ilvl w:val="0"/>
          <w:numId w:val="10"/>
        </w:numPr>
        <w:spacing w:after="0"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 xml:space="preserve">To examine patterns of smoking </w:t>
      </w:r>
      <w:r w:rsidR="00C052A1" w:rsidRPr="006830F3">
        <w:rPr>
          <w:rFonts w:ascii="Arial" w:eastAsia="Times New Roman" w:hAnsi="Arial" w:cs="Arial"/>
          <w:color w:val="000000" w:themeColor="text1"/>
          <w:sz w:val="24"/>
          <w:szCs w:val="24"/>
        </w:rPr>
        <w:t>behaviour</w:t>
      </w:r>
      <w:r w:rsidRPr="006830F3">
        <w:rPr>
          <w:rFonts w:ascii="Arial" w:eastAsia="Times New Roman" w:hAnsi="Arial" w:cs="Arial"/>
          <w:color w:val="000000" w:themeColor="text1"/>
          <w:sz w:val="24"/>
          <w:szCs w:val="24"/>
        </w:rPr>
        <w:t xml:space="preserve"> among older adults (60+).</w:t>
      </w:r>
    </w:p>
    <w:p w14:paraId="0DF431AE" w14:textId="6AAFCDDA" w:rsidR="005511DF" w:rsidRPr="006830F3" w:rsidRDefault="00000000" w:rsidP="008E2815">
      <w:pPr>
        <w:pStyle w:val="ListParagraph"/>
        <w:numPr>
          <w:ilvl w:val="0"/>
          <w:numId w:val="10"/>
        </w:numPr>
        <w:spacing w:after="0"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 xml:space="preserve">To assess the association between smoking </w:t>
      </w:r>
      <w:r w:rsidR="00C052A1" w:rsidRPr="006830F3">
        <w:rPr>
          <w:rFonts w:ascii="Arial" w:eastAsia="Times New Roman" w:hAnsi="Arial" w:cs="Arial"/>
          <w:color w:val="000000" w:themeColor="text1"/>
          <w:sz w:val="24"/>
          <w:szCs w:val="24"/>
        </w:rPr>
        <w:t>behaviour</w:t>
      </w:r>
      <w:r w:rsidRPr="006830F3">
        <w:rPr>
          <w:rFonts w:ascii="Arial" w:eastAsia="Times New Roman" w:hAnsi="Arial" w:cs="Arial"/>
          <w:color w:val="000000" w:themeColor="text1"/>
          <w:sz w:val="24"/>
          <w:szCs w:val="24"/>
        </w:rPr>
        <w:t xml:space="preserve"> and early symptoms of lung cancer, including how symptoms present in older adults.</w:t>
      </w:r>
    </w:p>
    <w:p w14:paraId="6C22A06C" w14:textId="77777777" w:rsidR="005511DF" w:rsidRPr="006830F3" w:rsidRDefault="00000000" w:rsidP="008E2815">
      <w:pPr>
        <w:pStyle w:val="ListParagraph"/>
        <w:numPr>
          <w:ilvl w:val="0"/>
          <w:numId w:val="10"/>
        </w:numPr>
        <w:spacing w:after="0"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To explore how smoking status affects clinical decision-making and diagnostic pathways, including referral.</w:t>
      </w:r>
    </w:p>
    <w:p w14:paraId="077142A1" w14:textId="22A61063" w:rsidR="005511DF" w:rsidRPr="006830F3" w:rsidRDefault="00000000" w:rsidP="008E2815">
      <w:pPr>
        <w:pStyle w:val="ListParagraph"/>
        <w:numPr>
          <w:ilvl w:val="0"/>
          <w:numId w:val="10"/>
        </w:numPr>
        <w:spacing w:after="0"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To identify barriers and facilitators related to smoking behaviour that impact on early detection of lung cancer in older adults</w:t>
      </w:r>
      <w:r w:rsidR="008E2815" w:rsidRPr="006830F3">
        <w:rPr>
          <w:rFonts w:ascii="Arial" w:eastAsia="Times New Roman" w:hAnsi="Arial" w:cs="Arial"/>
          <w:color w:val="000000" w:themeColor="text1"/>
          <w:sz w:val="24"/>
          <w:szCs w:val="24"/>
        </w:rPr>
        <w:t>.</w:t>
      </w:r>
    </w:p>
    <w:p w14:paraId="1F15C37A" w14:textId="77777777" w:rsidR="005511DF" w:rsidRPr="006830F3" w:rsidRDefault="00000000" w:rsidP="00CF529D">
      <w:pPr>
        <w:pStyle w:val="Heading1"/>
      </w:pPr>
      <w:bookmarkStart w:id="15" w:name="_heading=h.eehguqp9wp3r" w:colFirst="0" w:colLast="0"/>
      <w:bookmarkStart w:id="16" w:name="_Toc240186747"/>
      <w:bookmarkEnd w:id="15"/>
      <w:r w:rsidRPr="006830F3">
        <w:t xml:space="preserve">1.7 </w:t>
      </w:r>
      <w:r w:rsidRPr="006830F3">
        <w:rPr>
          <w:rFonts w:ascii="Tahoma" w:eastAsia="Tahoma" w:hAnsi="Tahoma" w:cs="Tahoma"/>
        </w:rPr>
        <w:t>﻿﻿﻿</w:t>
      </w:r>
      <w:r w:rsidRPr="006830F3">
        <w:t>Significance of the study</w:t>
      </w:r>
      <w:bookmarkEnd w:id="16"/>
    </w:p>
    <w:p w14:paraId="20F8E083" w14:textId="79B4A836" w:rsidR="005511DF" w:rsidRPr="006830F3" w:rsidRDefault="00000000">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 xml:space="preserve">This systematic review reveals important implications for public health, clinical practice, and health equity in the UK. It brings </w:t>
      </w:r>
      <w:r w:rsidR="00C052A1" w:rsidRPr="006830F3">
        <w:rPr>
          <w:rFonts w:ascii="Arial" w:eastAsia="Times New Roman" w:hAnsi="Arial" w:cs="Arial"/>
          <w:color w:val="000000" w:themeColor="text1"/>
          <w:sz w:val="24"/>
          <w:szCs w:val="24"/>
        </w:rPr>
        <w:t xml:space="preserve">together </w:t>
      </w:r>
      <w:r w:rsidRPr="006830F3">
        <w:rPr>
          <w:rFonts w:ascii="Arial" w:eastAsia="Times New Roman" w:hAnsi="Arial" w:cs="Arial"/>
          <w:color w:val="000000" w:themeColor="text1"/>
          <w:sz w:val="24"/>
          <w:szCs w:val="24"/>
        </w:rPr>
        <w:t xml:space="preserve">the most recent evidence of smoking prevalence, together with the age of onset and detection of lung </w:t>
      </w:r>
      <w:r w:rsidR="008E2815" w:rsidRPr="006830F3">
        <w:rPr>
          <w:rFonts w:ascii="Arial" w:eastAsia="Times New Roman" w:hAnsi="Arial" w:cs="Arial"/>
          <w:color w:val="000000" w:themeColor="text1"/>
          <w:sz w:val="24"/>
          <w:szCs w:val="24"/>
        </w:rPr>
        <w:t>cancer and</w:t>
      </w:r>
      <w:r w:rsidRPr="006830F3">
        <w:rPr>
          <w:rFonts w:ascii="Arial" w:eastAsia="Times New Roman" w:hAnsi="Arial" w:cs="Arial"/>
          <w:color w:val="000000" w:themeColor="text1"/>
          <w:sz w:val="24"/>
          <w:szCs w:val="24"/>
        </w:rPr>
        <w:t xml:space="preserve"> fills the gaps in understanding and evidence regarding smoking among older adults aged 60 years and above and provides clear recommendations on improving targeted screening (NHS Lung Health Checks) and approaches to early intervention</w:t>
      </w:r>
      <w:r w:rsidR="00902158" w:rsidRPr="006830F3">
        <w:rPr>
          <w:rFonts w:ascii="Arial" w:eastAsia="Times New Roman" w:hAnsi="Arial" w:cs="Arial"/>
          <w:color w:val="000000" w:themeColor="text1"/>
          <w:sz w:val="24"/>
          <w:szCs w:val="24"/>
        </w:rPr>
        <w:t xml:space="preserve"> (Klara et al., 2024)</w:t>
      </w:r>
      <w:r w:rsidRPr="006830F3">
        <w:rPr>
          <w:rFonts w:ascii="Arial" w:eastAsia="Times New Roman" w:hAnsi="Arial" w:cs="Arial"/>
          <w:color w:val="000000" w:themeColor="text1"/>
          <w:sz w:val="24"/>
          <w:szCs w:val="24"/>
        </w:rPr>
        <w:t>. Findings could lead to targeted cessation interventions, help to decrease delay in diagnosis due to multimorbidity and stigma, and help to address the health disparities that exist in older patients exposed to cumulative smoking</w:t>
      </w:r>
      <w:r w:rsidR="00902158" w:rsidRPr="006830F3">
        <w:rPr>
          <w:rFonts w:ascii="Arial" w:eastAsia="Times New Roman" w:hAnsi="Arial" w:cs="Arial"/>
          <w:color w:val="000000" w:themeColor="text1"/>
          <w:sz w:val="24"/>
          <w:szCs w:val="24"/>
        </w:rPr>
        <w:t xml:space="preserve"> (Jayasooriya et al., 2023)</w:t>
      </w:r>
      <w:r w:rsidRPr="006830F3">
        <w:rPr>
          <w:rFonts w:ascii="Arial" w:eastAsia="Times New Roman" w:hAnsi="Arial" w:cs="Arial"/>
          <w:color w:val="000000" w:themeColor="text1"/>
          <w:sz w:val="24"/>
          <w:szCs w:val="24"/>
        </w:rPr>
        <w:t>.</w:t>
      </w:r>
    </w:p>
    <w:p w14:paraId="06C9B61E" w14:textId="62511A41" w:rsidR="005511DF" w:rsidRPr="006830F3" w:rsidRDefault="00000000">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lastRenderedPageBreak/>
        <w:t xml:space="preserve">The use of PRISMA and CASP contributes to the evidence base and may be used to help guide resource allocation in the NHS and ensure pathways are person-centred with a clear goal of increasing survival and quality of life. Finally, this research enhances scientific understanding of the risks of smoking later in life and empowers policymakers to take action to </w:t>
      </w:r>
      <w:r w:rsidR="008E2815" w:rsidRPr="006830F3">
        <w:rPr>
          <w:rFonts w:ascii="Arial" w:eastAsia="Times New Roman" w:hAnsi="Arial" w:cs="Arial"/>
          <w:color w:val="000000" w:themeColor="text1"/>
          <w:sz w:val="24"/>
          <w:szCs w:val="24"/>
        </w:rPr>
        <w:t>minimise</w:t>
      </w:r>
      <w:r w:rsidRPr="006830F3">
        <w:rPr>
          <w:rFonts w:ascii="Arial" w:eastAsia="Times New Roman" w:hAnsi="Arial" w:cs="Arial"/>
          <w:color w:val="000000" w:themeColor="text1"/>
          <w:sz w:val="24"/>
          <w:szCs w:val="24"/>
        </w:rPr>
        <w:t xml:space="preserve"> the socioeconomic impact of lung cancer on an </w:t>
      </w:r>
      <w:r w:rsidR="008E2815" w:rsidRPr="006830F3">
        <w:rPr>
          <w:rFonts w:ascii="Arial" w:eastAsia="Times New Roman" w:hAnsi="Arial" w:cs="Arial"/>
          <w:color w:val="000000" w:themeColor="text1"/>
          <w:sz w:val="24"/>
          <w:szCs w:val="24"/>
        </w:rPr>
        <w:t>ageing</w:t>
      </w:r>
      <w:r w:rsidRPr="006830F3">
        <w:rPr>
          <w:rFonts w:ascii="Arial" w:eastAsia="Times New Roman" w:hAnsi="Arial" w:cs="Arial"/>
          <w:color w:val="000000" w:themeColor="text1"/>
          <w:sz w:val="24"/>
          <w:szCs w:val="24"/>
        </w:rPr>
        <w:t xml:space="preserve"> UK population</w:t>
      </w:r>
      <w:r w:rsidR="005D6D6D" w:rsidRPr="006830F3">
        <w:rPr>
          <w:rFonts w:ascii="Arial" w:eastAsia="Times New Roman" w:hAnsi="Arial" w:cs="Arial"/>
          <w:color w:val="000000" w:themeColor="text1"/>
          <w:sz w:val="24"/>
          <w:szCs w:val="24"/>
        </w:rPr>
        <w:t xml:space="preserve"> (Haas et al., 2022)</w:t>
      </w:r>
      <w:r w:rsidRPr="006830F3">
        <w:rPr>
          <w:rFonts w:ascii="Arial" w:eastAsia="Times New Roman" w:hAnsi="Arial" w:cs="Arial"/>
          <w:color w:val="000000" w:themeColor="text1"/>
          <w:sz w:val="24"/>
          <w:szCs w:val="24"/>
        </w:rPr>
        <w:t>.</w:t>
      </w:r>
    </w:p>
    <w:p w14:paraId="035C5D0B" w14:textId="77777777" w:rsidR="005511DF" w:rsidRPr="006830F3" w:rsidRDefault="00000000" w:rsidP="00CF529D">
      <w:pPr>
        <w:pStyle w:val="Heading1"/>
      </w:pPr>
      <w:bookmarkStart w:id="17" w:name="_heading=h.m6z6e2wf3vt9" w:colFirst="0" w:colLast="0"/>
      <w:bookmarkStart w:id="18" w:name="_Toc240186748"/>
      <w:bookmarkEnd w:id="17"/>
      <w:r w:rsidRPr="006830F3">
        <w:t>1.8 Summary of the Chapter</w:t>
      </w:r>
      <w:bookmarkEnd w:id="18"/>
    </w:p>
    <w:p w14:paraId="096A0EB2" w14:textId="4CB89383" w:rsidR="005511DF" w:rsidRPr="006830F3" w:rsidRDefault="00000000">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 xml:space="preserve">Chapter 1 has extensively introduced the dissertation. It explained the background and context of lung cancer as a major cause of morbidity and mortality in the UK, particularly among the elderly aged 60 years and older, and identified smoking as the primary cause. Age-specific smoking </w:t>
      </w:r>
      <w:r w:rsidR="008E2815" w:rsidRPr="006830F3">
        <w:rPr>
          <w:rFonts w:ascii="Arial" w:eastAsia="Times New Roman" w:hAnsi="Arial" w:cs="Arial"/>
          <w:color w:val="000000" w:themeColor="text1"/>
          <w:sz w:val="24"/>
          <w:szCs w:val="24"/>
        </w:rPr>
        <w:t>behaviour</w:t>
      </w:r>
      <w:r w:rsidRPr="006830F3">
        <w:rPr>
          <w:rFonts w:ascii="Arial" w:eastAsia="Times New Roman" w:hAnsi="Arial" w:cs="Arial"/>
          <w:color w:val="000000" w:themeColor="text1"/>
          <w:sz w:val="24"/>
          <w:szCs w:val="24"/>
        </w:rPr>
        <w:t xml:space="preserve"> and early detection remained gaps</w:t>
      </w:r>
      <w:r w:rsidR="008E2815" w:rsidRPr="006830F3">
        <w:rPr>
          <w:rFonts w:ascii="Arial" w:eastAsia="Times New Roman" w:hAnsi="Arial" w:cs="Arial"/>
          <w:color w:val="000000" w:themeColor="text1"/>
          <w:sz w:val="24"/>
          <w:szCs w:val="24"/>
        </w:rPr>
        <w:t>,</w:t>
      </w:r>
      <w:r w:rsidRPr="006830F3">
        <w:rPr>
          <w:rFonts w:ascii="Arial" w:eastAsia="Times New Roman" w:hAnsi="Arial" w:cs="Arial"/>
          <w:color w:val="000000" w:themeColor="text1"/>
          <w:sz w:val="24"/>
          <w:szCs w:val="24"/>
        </w:rPr>
        <w:t xml:space="preserve"> as identified in the problem statement. The research question, aim, and objectives were communicated and used to underpin a systematic review of recent literature on the UK specifically. The section on 'rationale and significance' </w:t>
      </w:r>
      <w:r w:rsidR="008E2815" w:rsidRPr="006830F3">
        <w:rPr>
          <w:rFonts w:ascii="Arial" w:eastAsia="Times New Roman" w:hAnsi="Arial" w:cs="Arial"/>
          <w:color w:val="000000" w:themeColor="text1"/>
          <w:sz w:val="24"/>
          <w:szCs w:val="24"/>
        </w:rPr>
        <w:t>emphasises</w:t>
      </w:r>
      <w:r w:rsidRPr="006830F3">
        <w:rPr>
          <w:rFonts w:ascii="Arial" w:eastAsia="Times New Roman" w:hAnsi="Arial" w:cs="Arial"/>
          <w:color w:val="000000" w:themeColor="text1"/>
          <w:sz w:val="24"/>
          <w:szCs w:val="24"/>
        </w:rPr>
        <w:t xml:space="preserve"> the opportunity to </w:t>
      </w:r>
      <w:r w:rsidR="008E2815" w:rsidRPr="006830F3">
        <w:rPr>
          <w:rFonts w:ascii="Arial" w:eastAsia="Times New Roman" w:hAnsi="Arial" w:cs="Arial"/>
          <w:color w:val="000000" w:themeColor="text1"/>
          <w:sz w:val="24"/>
          <w:szCs w:val="24"/>
        </w:rPr>
        <w:t>customise</w:t>
      </w:r>
      <w:r w:rsidRPr="006830F3">
        <w:rPr>
          <w:rFonts w:ascii="Arial" w:eastAsia="Times New Roman" w:hAnsi="Arial" w:cs="Arial"/>
          <w:color w:val="000000" w:themeColor="text1"/>
          <w:sz w:val="24"/>
          <w:szCs w:val="24"/>
        </w:rPr>
        <w:t xml:space="preserve"> public health interventions and clinical pathways.</w:t>
      </w:r>
      <w:r w:rsidRPr="006830F3">
        <w:rPr>
          <w:rFonts w:ascii="Arial" w:hAnsi="Arial" w:cs="Arial"/>
          <w:color w:val="000000" w:themeColor="text1"/>
        </w:rPr>
        <w:br w:type="page"/>
      </w:r>
    </w:p>
    <w:p w14:paraId="3BB02FD8" w14:textId="41D7FA22" w:rsidR="00F6681C" w:rsidRPr="006830F3" w:rsidRDefault="00000000" w:rsidP="00CF529D">
      <w:pPr>
        <w:pStyle w:val="Heading1"/>
      </w:pPr>
      <w:bookmarkStart w:id="19" w:name="_Toc234594425"/>
      <w:bookmarkStart w:id="20" w:name="_Toc240186749"/>
      <w:r w:rsidRPr="006830F3">
        <w:lastRenderedPageBreak/>
        <w:t>Chapter 2: Literature review/theoretical framework</w:t>
      </w:r>
      <w:bookmarkEnd w:id="19"/>
      <w:bookmarkEnd w:id="20"/>
    </w:p>
    <w:p w14:paraId="1C0B656F" w14:textId="15A3B00A" w:rsidR="00F6681C" w:rsidRPr="006830F3" w:rsidRDefault="00F6681C" w:rsidP="00CF529D">
      <w:pPr>
        <w:pStyle w:val="Heading1"/>
      </w:pPr>
      <w:bookmarkStart w:id="21" w:name="_Toc234589217"/>
      <w:bookmarkStart w:id="22" w:name="_Toc240186750"/>
      <w:r w:rsidRPr="006830F3">
        <w:t>2.1 Introduction</w:t>
      </w:r>
      <w:bookmarkEnd w:id="21"/>
      <w:bookmarkEnd w:id="22"/>
    </w:p>
    <w:p w14:paraId="7C3F0A3E" w14:textId="75886D4B"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 xml:space="preserve">Chapter Two critically reviews the literature available on the problem of smoking effects on the incidence of lung cancer among older adults (those aged 60 years and above) in the United Kingdom. It analyses the current evidence about smoking behaviour with a review of the symptoms, the diagnostic pathways and contributory factors in early detection and some of the strengths, limitations and gaps in the knowledge of the previous research. The chapter also shows the contribution made by the current systematic review to the existing knowledge, in terms of theoretical and methodological development. Finally, relevant theories, concepts and interpretative models are also outlined to have an effective theoretical framework that would lead the evidence synthesis process and give meaning to the findings interpretation that would be introduced in subsequent chapters. </w:t>
      </w:r>
    </w:p>
    <w:p w14:paraId="1978F233" w14:textId="77777777" w:rsidR="00F6681C" w:rsidRPr="006830F3" w:rsidRDefault="00F6681C" w:rsidP="00CF529D">
      <w:pPr>
        <w:pStyle w:val="Heading1"/>
      </w:pPr>
      <w:bookmarkStart w:id="23" w:name="_Toc234589218"/>
      <w:bookmarkStart w:id="24" w:name="_Toc240186751"/>
      <w:r w:rsidRPr="006830F3">
        <w:t>2.2 Literature Search Strategy</w:t>
      </w:r>
      <w:bookmarkEnd w:id="23"/>
      <w:bookmarkEnd w:id="24"/>
      <w:r w:rsidRPr="006830F3">
        <w:t xml:space="preserve"> </w:t>
      </w:r>
    </w:p>
    <w:p w14:paraId="13B7E24A" w14:textId="73F32AD0" w:rsidR="00913066"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 xml:space="preserve">The literature search strategy was intended as a scoping exercise prior to the actual systematic review </w:t>
      </w:r>
      <w:r w:rsidR="006830F3" w:rsidRPr="006830F3">
        <w:rPr>
          <w:rFonts w:ascii="Arial" w:hAnsi="Arial" w:cs="Arial"/>
          <w:color w:val="000000" w:themeColor="text1"/>
          <w:sz w:val="24"/>
          <w:szCs w:val="24"/>
        </w:rPr>
        <w:t>to</w:t>
      </w:r>
      <w:r w:rsidRPr="006830F3">
        <w:rPr>
          <w:rFonts w:ascii="Arial" w:hAnsi="Arial" w:cs="Arial"/>
          <w:color w:val="000000" w:themeColor="text1"/>
          <w:sz w:val="24"/>
          <w:szCs w:val="24"/>
        </w:rPr>
        <w:t xml:space="preserve"> determine the extent of the available evidence. </w:t>
      </w:r>
      <w:r w:rsidR="006830F3" w:rsidRPr="006830F3">
        <w:rPr>
          <w:rFonts w:ascii="Arial" w:hAnsi="Arial" w:cs="Arial"/>
          <w:color w:val="000000" w:themeColor="text1"/>
          <w:sz w:val="24"/>
          <w:szCs w:val="24"/>
        </w:rPr>
        <w:t>An adequate</w:t>
      </w:r>
      <w:r w:rsidRPr="006830F3">
        <w:rPr>
          <w:rFonts w:ascii="Arial" w:hAnsi="Arial" w:cs="Arial"/>
          <w:color w:val="000000" w:themeColor="text1"/>
          <w:sz w:val="24"/>
          <w:szCs w:val="24"/>
        </w:rPr>
        <w:t xml:space="preserve"> literature search was conducted in the biggest electronic databases, including PubMed, Scopus, Web of Science, ScienceDirect and Google Scholar</w:t>
      </w:r>
      <w:r w:rsidR="006830F3" w:rsidRPr="006830F3">
        <w:rPr>
          <w:rFonts w:ascii="Arial" w:hAnsi="Arial" w:cs="Arial"/>
          <w:color w:val="000000" w:themeColor="text1"/>
          <w:sz w:val="24"/>
          <w:szCs w:val="24"/>
        </w:rPr>
        <w:t>,</w:t>
      </w:r>
      <w:r w:rsidRPr="006830F3">
        <w:rPr>
          <w:rFonts w:ascii="Arial" w:hAnsi="Arial" w:cs="Arial"/>
          <w:color w:val="000000" w:themeColor="text1"/>
          <w:sz w:val="24"/>
          <w:szCs w:val="24"/>
        </w:rPr>
        <w:t xml:space="preserve"> as all these databases index complementary biomedical studies as well as research </w:t>
      </w:r>
      <w:r w:rsidR="006830F3" w:rsidRPr="006830F3">
        <w:rPr>
          <w:rFonts w:ascii="Arial" w:hAnsi="Arial" w:cs="Arial"/>
          <w:color w:val="000000" w:themeColor="text1"/>
          <w:sz w:val="24"/>
          <w:szCs w:val="24"/>
        </w:rPr>
        <w:t>in</w:t>
      </w:r>
      <w:r w:rsidRPr="006830F3">
        <w:rPr>
          <w:rFonts w:ascii="Arial" w:hAnsi="Arial" w:cs="Arial"/>
          <w:color w:val="000000" w:themeColor="text1"/>
          <w:sz w:val="24"/>
          <w:szCs w:val="24"/>
        </w:rPr>
        <w:t xml:space="preserve"> public health and behavioural research. The main concepts that the research question yielded were filtered using search strings with the following operators used as Boolean operators to filter the search results: (smoking OR tobacco use) AND (lung cancer or lung neoplasm) AND (older adults or elderly or aged 60 or older) </w:t>
      </w:r>
      <w:r w:rsidR="006830F3" w:rsidRPr="006830F3">
        <w:rPr>
          <w:rFonts w:ascii="Arial" w:hAnsi="Arial" w:cs="Arial"/>
          <w:color w:val="000000" w:themeColor="text1"/>
          <w:sz w:val="24"/>
          <w:szCs w:val="24"/>
        </w:rPr>
        <w:t>AND</w:t>
      </w:r>
      <w:r w:rsidRPr="006830F3">
        <w:rPr>
          <w:rFonts w:ascii="Arial" w:hAnsi="Arial" w:cs="Arial"/>
          <w:color w:val="000000" w:themeColor="text1"/>
          <w:sz w:val="24"/>
          <w:szCs w:val="24"/>
        </w:rPr>
        <w:t xml:space="preserve"> (United Kingdom or UK). </w:t>
      </w:r>
    </w:p>
    <w:p w14:paraId="4FF043CD" w14:textId="7C6783C1" w:rsidR="00F6681C"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t>Medical Subject Headings (</w:t>
      </w:r>
      <w:proofErr w:type="spellStart"/>
      <w:r w:rsidRPr="006830F3">
        <w:rPr>
          <w:rFonts w:ascii="Arial" w:hAnsi="Arial" w:cs="Arial"/>
          <w:color w:val="000000" w:themeColor="text1"/>
          <w:sz w:val="24"/>
          <w:szCs w:val="24"/>
        </w:rPr>
        <w:t>MeSH</w:t>
      </w:r>
      <w:proofErr w:type="spellEnd"/>
      <w:r w:rsidRPr="006830F3">
        <w:rPr>
          <w:rFonts w:ascii="Arial" w:hAnsi="Arial" w:cs="Arial"/>
          <w:color w:val="000000" w:themeColor="text1"/>
          <w:sz w:val="24"/>
          <w:szCs w:val="24"/>
        </w:rPr>
        <w:t xml:space="preserve">) </w:t>
      </w:r>
      <w:r w:rsidR="006830F3" w:rsidRPr="006830F3">
        <w:rPr>
          <w:rFonts w:ascii="Arial" w:hAnsi="Arial" w:cs="Arial"/>
          <w:color w:val="000000" w:themeColor="text1"/>
          <w:sz w:val="24"/>
          <w:szCs w:val="24"/>
        </w:rPr>
        <w:t xml:space="preserve">that </w:t>
      </w:r>
      <w:r w:rsidRPr="006830F3">
        <w:rPr>
          <w:rFonts w:ascii="Arial" w:hAnsi="Arial" w:cs="Arial"/>
          <w:color w:val="000000" w:themeColor="text1"/>
          <w:sz w:val="24"/>
          <w:szCs w:val="24"/>
        </w:rPr>
        <w:t>it contains have been added</w:t>
      </w:r>
      <w:r w:rsidR="006830F3" w:rsidRPr="006830F3">
        <w:rPr>
          <w:rFonts w:ascii="Arial" w:hAnsi="Arial" w:cs="Arial"/>
          <w:color w:val="000000" w:themeColor="text1"/>
          <w:sz w:val="24"/>
          <w:szCs w:val="24"/>
        </w:rPr>
        <w:t>,</w:t>
      </w:r>
      <w:r w:rsidRPr="006830F3">
        <w:rPr>
          <w:rFonts w:ascii="Arial" w:hAnsi="Arial" w:cs="Arial"/>
          <w:color w:val="000000" w:themeColor="text1"/>
          <w:sz w:val="24"/>
          <w:szCs w:val="24"/>
        </w:rPr>
        <w:t xml:space="preserve"> as they offer the most accurate searching and the best retrieval</w:t>
      </w:r>
      <w:r w:rsidR="00F123EB" w:rsidRPr="006830F3">
        <w:rPr>
          <w:rFonts w:ascii="Arial" w:hAnsi="Arial" w:cs="Arial"/>
          <w:color w:val="000000" w:themeColor="text1"/>
          <w:sz w:val="24"/>
          <w:szCs w:val="24"/>
        </w:rPr>
        <w:t xml:space="preserve"> according to </w:t>
      </w:r>
      <w:r w:rsidR="00F123EB" w:rsidRPr="006830F3">
        <w:rPr>
          <w:rFonts w:ascii="Arial" w:hAnsi="Arial" w:cs="Arial"/>
          <w:color w:val="000000" w:themeColor="text1"/>
          <w:sz w:val="24"/>
          <w:szCs w:val="24"/>
          <w:lang w:val="en-IN"/>
        </w:rPr>
        <w:t>DeMars and Perruso (2022)</w:t>
      </w:r>
      <w:r w:rsidRPr="006830F3">
        <w:rPr>
          <w:rFonts w:ascii="Arial" w:hAnsi="Arial" w:cs="Arial"/>
          <w:color w:val="000000" w:themeColor="text1"/>
          <w:sz w:val="24"/>
          <w:szCs w:val="24"/>
        </w:rPr>
        <w:t xml:space="preserve">. The relative searches in the scoping phase included mainly systematic reviews, meta-analyses, national, landmark cohort studies, and robust epidemiological articles identifying the predetermined theoretical and empirical requirements of the review rather than the final synthesis of the evidence. Publications were initially screened according to title and abstract, and full-text analysis </w:t>
      </w:r>
      <w:r w:rsidR="006830F3" w:rsidRPr="006830F3">
        <w:rPr>
          <w:rFonts w:ascii="Arial" w:hAnsi="Arial" w:cs="Arial"/>
          <w:color w:val="000000" w:themeColor="text1"/>
          <w:sz w:val="24"/>
          <w:szCs w:val="24"/>
        </w:rPr>
        <w:t xml:space="preserve">was conducted </w:t>
      </w:r>
      <w:r w:rsidRPr="006830F3">
        <w:rPr>
          <w:rFonts w:ascii="Arial" w:hAnsi="Arial" w:cs="Arial"/>
          <w:color w:val="000000" w:themeColor="text1"/>
          <w:sz w:val="24"/>
          <w:szCs w:val="24"/>
        </w:rPr>
        <w:t xml:space="preserve">to </w:t>
      </w:r>
      <w:r w:rsidRPr="006830F3">
        <w:rPr>
          <w:rFonts w:ascii="Arial" w:hAnsi="Arial" w:cs="Arial"/>
          <w:color w:val="000000" w:themeColor="text1"/>
          <w:sz w:val="24"/>
          <w:szCs w:val="24"/>
        </w:rPr>
        <w:lastRenderedPageBreak/>
        <w:t>determine the priority of the publication to smoking behaviour, disease onset, manifestation, diagnosis and use of healthcare in adults aged 60 years and over. Such recognised organisations</w:t>
      </w:r>
      <w:r w:rsidR="006830F3" w:rsidRPr="006830F3">
        <w:rPr>
          <w:rFonts w:ascii="Arial" w:hAnsi="Arial" w:cs="Arial"/>
          <w:color w:val="000000" w:themeColor="text1"/>
          <w:sz w:val="24"/>
          <w:szCs w:val="24"/>
        </w:rPr>
        <w:t>,</w:t>
      </w:r>
      <w:r w:rsidRPr="006830F3">
        <w:rPr>
          <w:rFonts w:ascii="Arial" w:hAnsi="Arial" w:cs="Arial"/>
          <w:color w:val="000000" w:themeColor="text1"/>
          <w:sz w:val="24"/>
          <w:szCs w:val="24"/>
        </w:rPr>
        <w:t xml:space="preserve"> like government health agencies and cancer charities</w:t>
      </w:r>
      <w:r w:rsidR="006830F3" w:rsidRPr="006830F3">
        <w:rPr>
          <w:rFonts w:ascii="Arial" w:hAnsi="Arial" w:cs="Arial"/>
          <w:color w:val="000000" w:themeColor="text1"/>
          <w:sz w:val="24"/>
          <w:szCs w:val="24"/>
        </w:rPr>
        <w:t>,</w:t>
      </w:r>
      <w:r w:rsidRPr="006830F3">
        <w:rPr>
          <w:rFonts w:ascii="Arial" w:hAnsi="Arial" w:cs="Arial"/>
          <w:color w:val="000000" w:themeColor="text1"/>
          <w:sz w:val="24"/>
          <w:szCs w:val="24"/>
        </w:rPr>
        <w:t xml:space="preserve"> were also audited to adopt policy development and modern epidemiological trends. This synthesised scoping procedure guaranteed that the background chapter was </w:t>
      </w:r>
      <w:r w:rsidR="006830F3" w:rsidRPr="006830F3">
        <w:rPr>
          <w:rFonts w:ascii="Arial" w:hAnsi="Arial" w:cs="Arial"/>
          <w:color w:val="000000" w:themeColor="text1"/>
          <w:sz w:val="24"/>
          <w:szCs w:val="24"/>
        </w:rPr>
        <w:t>grounded in</w:t>
      </w:r>
      <w:r w:rsidRPr="006830F3">
        <w:rPr>
          <w:rFonts w:ascii="Arial" w:hAnsi="Arial" w:cs="Arial"/>
          <w:color w:val="000000" w:themeColor="text1"/>
          <w:sz w:val="24"/>
          <w:szCs w:val="24"/>
        </w:rPr>
        <w:t xml:space="preserve"> credible, current and conceptually pertinent </w:t>
      </w:r>
      <w:r w:rsidR="006830F3" w:rsidRPr="006830F3">
        <w:rPr>
          <w:rFonts w:ascii="Arial" w:hAnsi="Arial" w:cs="Arial"/>
          <w:color w:val="000000" w:themeColor="text1"/>
          <w:sz w:val="24"/>
          <w:szCs w:val="24"/>
        </w:rPr>
        <w:t>evidence</w:t>
      </w:r>
      <w:r w:rsidRPr="006830F3">
        <w:rPr>
          <w:rFonts w:ascii="Arial" w:hAnsi="Arial" w:cs="Arial"/>
          <w:color w:val="000000" w:themeColor="text1"/>
          <w:sz w:val="24"/>
          <w:szCs w:val="24"/>
        </w:rPr>
        <w:t xml:space="preserve"> and that gaps that necessitated the ensuing systematic survey were determined.</w:t>
      </w:r>
    </w:p>
    <w:p w14:paraId="4F65EEEE" w14:textId="77777777" w:rsidR="00F6681C" w:rsidRPr="006830F3" w:rsidRDefault="00F6681C" w:rsidP="00CF529D">
      <w:pPr>
        <w:pStyle w:val="Heading1"/>
      </w:pPr>
      <w:bookmarkStart w:id="25" w:name="_ap7fpm835nm0" w:colFirst="0" w:colLast="0"/>
      <w:bookmarkStart w:id="26" w:name="_Toc234589219"/>
      <w:bookmarkStart w:id="27" w:name="_Toc240186752"/>
      <w:bookmarkEnd w:id="25"/>
      <w:r w:rsidRPr="006830F3">
        <w:t>2.3 Literature Review</w:t>
      </w:r>
      <w:bookmarkEnd w:id="26"/>
      <w:bookmarkEnd w:id="27"/>
      <w:r w:rsidRPr="006830F3">
        <w:t xml:space="preserve">   </w:t>
      </w:r>
    </w:p>
    <w:p w14:paraId="148C0A0A" w14:textId="63033916" w:rsidR="00F6681C" w:rsidRPr="006830F3" w:rsidRDefault="00F6681C" w:rsidP="00CF529D">
      <w:pPr>
        <w:pStyle w:val="Heading2"/>
      </w:pPr>
      <w:bookmarkStart w:id="28" w:name="_Toc234589220"/>
      <w:bookmarkStart w:id="29" w:name="_Toc240186753"/>
      <w:r w:rsidRPr="006830F3">
        <w:t xml:space="preserve">2.3.1 </w:t>
      </w:r>
      <w:bookmarkEnd w:id="28"/>
      <w:r w:rsidR="00F123EB" w:rsidRPr="006830F3">
        <w:t>Smoking and Causation of Cancer</w:t>
      </w:r>
      <w:bookmarkEnd w:id="29"/>
      <w:r w:rsidR="00F123EB" w:rsidRPr="006830F3">
        <w:t xml:space="preserve"> </w:t>
      </w:r>
    </w:p>
    <w:p w14:paraId="58795220" w14:textId="4992A53D" w:rsidR="00913066" w:rsidRPr="006830F3" w:rsidRDefault="00F6681C" w:rsidP="00913066">
      <w:pPr>
        <w:spacing w:line="360" w:lineRule="auto"/>
        <w:jc w:val="both"/>
        <w:rPr>
          <w:rFonts w:ascii="Arial" w:hAnsi="Arial" w:cs="Arial"/>
          <w:color w:val="000000" w:themeColor="text1"/>
          <w:sz w:val="24"/>
          <w:szCs w:val="24"/>
        </w:rPr>
      </w:pPr>
      <w:bookmarkStart w:id="30" w:name="_38sl36mt6hi4" w:colFirst="0" w:colLast="0"/>
      <w:bookmarkEnd w:id="30"/>
      <w:r w:rsidRPr="006830F3">
        <w:rPr>
          <w:rFonts w:ascii="Arial" w:hAnsi="Arial" w:cs="Arial"/>
          <w:color w:val="000000" w:themeColor="text1"/>
          <w:sz w:val="24"/>
          <w:szCs w:val="24"/>
        </w:rPr>
        <w:t>The potential of smoking in regulating the development of lung cancer has been researched extensively, but there is a dearth of studies detailing the same topic in relation to a specific group of people sharing a similar age, 60 years, in the United Kingdom. There are large prospective cohort studies, case-control studies, national cancer registry studies and population-based epidemiology studies which dominate the current evidence</w:t>
      </w:r>
      <w:r w:rsidR="006830F3" w:rsidRPr="006830F3">
        <w:rPr>
          <w:rFonts w:ascii="Arial" w:hAnsi="Arial" w:cs="Arial"/>
          <w:color w:val="000000" w:themeColor="text1"/>
          <w:sz w:val="24"/>
          <w:szCs w:val="24"/>
        </w:rPr>
        <w:t>,</w:t>
      </w:r>
      <w:r w:rsidRPr="006830F3">
        <w:rPr>
          <w:rFonts w:ascii="Arial" w:hAnsi="Arial" w:cs="Arial"/>
          <w:color w:val="000000" w:themeColor="text1"/>
          <w:sz w:val="24"/>
          <w:szCs w:val="24"/>
        </w:rPr>
        <w:t xml:space="preserve"> in </w:t>
      </w:r>
      <w:r w:rsidR="006830F3" w:rsidRPr="006830F3">
        <w:rPr>
          <w:rFonts w:ascii="Arial" w:hAnsi="Arial" w:cs="Arial"/>
          <w:color w:val="000000" w:themeColor="text1"/>
          <w:sz w:val="24"/>
          <w:szCs w:val="24"/>
        </w:rPr>
        <w:t>which</w:t>
      </w:r>
      <w:r w:rsidRPr="006830F3">
        <w:rPr>
          <w:rFonts w:ascii="Arial" w:hAnsi="Arial" w:cs="Arial"/>
          <w:color w:val="000000" w:themeColor="text1"/>
          <w:sz w:val="24"/>
          <w:szCs w:val="24"/>
        </w:rPr>
        <w:t xml:space="preserve"> the intensity of smoking, the length </w:t>
      </w:r>
      <w:r w:rsidR="006830F3" w:rsidRPr="006830F3">
        <w:rPr>
          <w:rFonts w:ascii="Arial" w:hAnsi="Arial" w:cs="Arial"/>
          <w:color w:val="000000" w:themeColor="text1"/>
          <w:sz w:val="24"/>
          <w:szCs w:val="24"/>
        </w:rPr>
        <w:t>of smoking, and quitting</w:t>
      </w:r>
      <w:r w:rsidRPr="006830F3">
        <w:rPr>
          <w:rFonts w:ascii="Arial" w:hAnsi="Arial" w:cs="Arial"/>
          <w:color w:val="000000" w:themeColor="text1"/>
          <w:sz w:val="24"/>
          <w:szCs w:val="24"/>
        </w:rPr>
        <w:t xml:space="preserve"> are studied in association with </w:t>
      </w:r>
      <w:r w:rsidR="006830F3" w:rsidRPr="006830F3">
        <w:rPr>
          <w:rFonts w:ascii="Arial" w:hAnsi="Arial" w:cs="Arial"/>
          <w:color w:val="000000" w:themeColor="text1"/>
          <w:sz w:val="24"/>
          <w:szCs w:val="24"/>
        </w:rPr>
        <w:t xml:space="preserve">the </w:t>
      </w:r>
      <w:r w:rsidRPr="006830F3">
        <w:rPr>
          <w:rFonts w:ascii="Arial" w:hAnsi="Arial" w:cs="Arial"/>
          <w:color w:val="000000" w:themeColor="text1"/>
          <w:sz w:val="24"/>
          <w:szCs w:val="24"/>
        </w:rPr>
        <w:t>risk of lung cancer</w:t>
      </w:r>
      <w:r w:rsidR="00A24627" w:rsidRPr="006830F3">
        <w:rPr>
          <w:rFonts w:ascii="Arial" w:hAnsi="Arial" w:cs="Arial"/>
          <w:color w:val="000000" w:themeColor="text1"/>
          <w:sz w:val="24"/>
          <w:szCs w:val="24"/>
        </w:rPr>
        <w:t xml:space="preserve"> (LoPiccolo et al., 2024)</w:t>
      </w:r>
      <w:r w:rsidRPr="006830F3">
        <w:rPr>
          <w:rFonts w:ascii="Arial" w:hAnsi="Arial" w:cs="Arial"/>
          <w:color w:val="000000" w:themeColor="text1"/>
          <w:sz w:val="24"/>
          <w:szCs w:val="24"/>
        </w:rPr>
        <w:t xml:space="preserve">. On the </w:t>
      </w:r>
      <w:r w:rsidR="00C052A1" w:rsidRPr="006830F3">
        <w:rPr>
          <w:rFonts w:ascii="Arial" w:hAnsi="Arial" w:cs="Arial"/>
          <w:color w:val="000000" w:themeColor="text1"/>
          <w:sz w:val="24"/>
          <w:szCs w:val="24"/>
        </w:rPr>
        <w:t>flip side, Jeong et al. (2022) found that few studies have investigated the role of smoking behaviour in determining symptom appraisal, diagnostic experiences,</w:t>
      </w:r>
      <w:r w:rsidRPr="006830F3">
        <w:rPr>
          <w:rFonts w:ascii="Arial" w:hAnsi="Arial" w:cs="Arial"/>
          <w:color w:val="000000" w:themeColor="text1"/>
          <w:sz w:val="24"/>
          <w:szCs w:val="24"/>
        </w:rPr>
        <w:t xml:space="preserve"> and experiences with healthcare decisions in elderly people. Levitt (2021) posits that qualitative studies are useful in giving insights into behavioural and psychosocial variables and, in some cases, have small samples, which can limit their generalisability. Moreover, most </w:t>
      </w:r>
      <w:r w:rsidR="00C052A1" w:rsidRPr="006830F3">
        <w:rPr>
          <w:rFonts w:ascii="Arial" w:hAnsi="Arial" w:cs="Arial"/>
          <w:color w:val="000000" w:themeColor="text1"/>
          <w:sz w:val="24"/>
          <w:szCs w:val="24"/>
        </w:rPr>
        <w:t>international studies pool the whole adult population, making it hard to find evidence on</w:t>
      </w:r>
      <w:r w:rsidRPr="006830F3">
        <w:rPr>
          <w:rFonts w:ascii="Arial" w:hAnsi="Arial" w:cs="Arial"/>
          <w:color w:val="000000" w:themeColor="text1"/>
          <w:sz w:val="24"/>
          <w:szCs w:val="24"/>
        </w:rPr>
        <w:t xml:space="preserve"> people aged 60+. </w:t>
      </w:r>
    </w:p>
    <w:p w14:paraId="5B69D27C" w14:textId="3B02DA19"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 xml:space="preserve">The </w:t>
      </w:r>
      <w:r w:rsidR="006830F3" w:rsidRPr="006830F3">
        <w:rPr>
          <w:rFonts w:ascii="Arial" w:hAnsi="Arial" w:cs="Arial"/>
          <w:color w:val="000000" w:themeColor="text1"/>
          <w:sz w:val="24"/>
          <w:szCs w:val="24"/>
        </w:rPr>
        <w:t>differences</w:t>
      </w:r>
      <w:r w:rsidRPr="006830F3">
        <w:rPr>
          <w:rFonts w:ascii="Arial" w:hAnsi="Arial" w:cs="Arial"/>
          <w:color w:val="000000" w:themeColor="text1"/>
          <w:sz w:val="24"/>
          <w:szCs w:val="24"/>
        </w:rPr>
        <w:t xml:space="preserve"> in study design, measures of exposure to smoking, periods of follow-up and outcome measures are also some of the additional factors that contribute to mixed results. Smoking behaviour may be termed as habits of using tobacco that comprise smoking status (current smoker, former smoker or non-smoker), frequency, duration, intensity and history of cessation</w:t>
      </w:r>
      <w:r w:rsidR="00DC4E9C">
        <w:rPr>
          <w:rFonts w:ascii="Arial" w:hAnsi="Arial" w:cs="Arial"/>
          <w:color w:val="000000" w:themeColor="text1"/>
          <w:sz w:val="24"/>
          <w:szCs w:val="24"/>
        </w:rPr>
        <w:t xml:space="preserve"> </w:t>
      </w:r>
      <w:r w:rsidR="00DC4E9C">
        <w:rPr>
          <w:rFonts w:ascii="Arial" w:hAnsi="Arial" w:cs="Arial"/>
          <w:color w:val="000000" w:themeColor="text1"/>
          <w:sz w:val="24"/>
          <w:szCs w:val="24"/>
        </w:rPr>
        <w:t>(</w:t>
      </w:r>
      <w:proofErr w:type="spellStart"/>
      <w:r w:rsidR="00DC4E9C" w:rsidRPr="006830F3">
        <w:rPr>
          <w:rFonts w:ascii="Arial" w:hAnsi="Arial" w:cs="Arial"/>
          <w:color w:val="000000" w:themeColor="text1"/>
          <w:sz w:val="24"/>
          <w:szCs w:val="24"/>
        </w:rPr>
        <w:t>Gaviano</w:t>
      </w:r>
      <w:proofErr w:type="spellEnd"/>
      <w:r w:rsidR="00DC4E9C" w:rsidRPr="006830F3">
        <w:rPr>
          <w:rFonts w:ascii="Arial" w:hAnsi="Arial" w:cs="Arial"/>
          <w:color w:val="000000" w:themeColor="text1"/>
          <w:sz w:val="24"/>
          <w:szCs w:val="24"/>
        </w:rPr>
        <w:t xml:space="preserve"> et al., 2024</w:t>
      </w:r>
      <w:r w:rsidR="00DC4E9C">
        <w:rPr>
          <w:rFonts w:ascii="Arial" w:hAnsi="Arial" w:cs="Arial"/>
          <w:color w:val="000000" w:themeColor="text1"/>
          <w:sz w:val="24"/>
          <w:szCs w:val="24"/>
        </w:rPr>
        <w:t>)</w:t>
      </w:r>
      <w:r w:rsidRPr="006830F3">
        <w:rPr>
          <w:rFonts w:ascii="Arial" w:hAnsi="Arial" w:cs="Arial"/>
          <w:color w:val="000000" w:themeColor="text1"/>
          <w:sz w:val="24"/>
          <w:szCs w:val="24"/>
        </w:rPr>
        <w:t>. Most of the studies that quantify smoking to establish cumulative exposure use pack-years, but this has the potential that the measure lacks the capacity to bring about behaviour change, as smoking can be intermittent or fluctuate in nicotine dependence over time</w:t>
      </w:r>
      <w:r w:rsidR="00DA60BE" w:rsidRPr="006830F3">
        <w:rPr>
          <w:rFonts w:ascii="Arial" w:hAnsi="Arial" w:cs="Arial"/>
          <w:color w:val="000000" w:themeColor="text1"/>
          <w:sz w:val="24"/>
          <w:szCs w:val="24"/>
        </w:rPr>
        <w:t xml:space="preserve"> (Ma et al., 2022)</w:t>
      </w:r>
      <w:r w:rsidRPr="006830F3">
        <w:rPr>
          <w:rFonts w:ascii="Arial" w:hAnsi="Arial" w:cs="Arial"/>
          <w:color w:val="000000" w:themeColor="text1"/>
          <w:sz w:val="24"/>
          <w:szCs w:val="24"/>
        </w:rPr>
        <w:t xml:space="preserve">. Thus, there may be a lack of thoroughness in the ability of cumulative exposure </w:t>
      </w:r>
      <w:r w:rsidR="006830F3" w:rsidRPr="006830F3">
        <w:rPr>
          <w:rFonts w:ascii="Arial" w:hAnsi="Arial" w:cs="Arial"/>
          <w:color w:val="000000" w:themeColor="text1"/>
          <w:sz w:val="24"/>
          <w:szCs w:val="24"/>
        </w:rPr>
        <w:lastRenderedPageBreak/>
        <w:t>to summarise</w:t>
      </w:r>
      <w:r w:rsidRPr="006830F3">
        <w:rPr>
          <w:rFonts w:ascii="Arial" w:hAnsi="Arial" w:cs="Arial"/>
          <w:color w:val="000000" w:themeColor="text1"/>
          <w:sz w:val="24"/>
          <w:szCs w:val="24"/>
        </w:rPr>
        <w:t xml:space="preserve"> smoking behaviour in the older years. In their research article on the prognosis of lung cancer patients with different clinical stages, Ning et al. (2021) explained that the onset and initial growth of malignant acclimatisation of lung parenchymatous tissue before or until clinically diagnosing lung cancer determines the onset of lung cancer. Unlike disease progression, in which the problem is tumour growth and metastasis when the disease is diagnosed, disease onset, as per Zhang et al. (2024), is one which deals with the time interval between exposure to carcinogens and a biological change which results in a detectable malignancy. </w:t>
      </w:r>
    </w:p>
    <w:p w14:paraId="05BCC960"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noProof/>
          <w:color w:val="000000" w:themeColor="text1"/>
          <w:sz w:val="24"/>
          <w:szCs w:val="24"/>
        </w:rPr>
        <w:drawing>
          <wp:inline distT="114300" distB="114300" distL="114300" distR="114300" wp14:anchorId="6943799B" wp14:editId="5C9D258C">
            <wp:extent cx="3726180" cy="3855720"/>
            <wp:effectExtent l="0" t="0" r="7620" b="0"/>
            <wp:docPr id="127056665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726572" cy="3856126"/>
                    </a:xfrm>
                    <a:prstGeom prst="rect">
                      <a:avLst/>
                    </a:prstGeom>
                    <a:ln/>
                  </pic:spPr>
                </pic:pic>
              </a:graphicData>
            </a:graphic>
          </wp:inline>
        </w:drawing>
      </w:r>
    </w:p>
    <w:p w14:paraId="368611B0" w14:textId="003A0D83" w:rsidR="00F6681C" w:rsidRPr="006830F3" w:rsidRDefault="00F6681C" w:rsidP="00913066">
      <w:pPr>
        <w:spacing w:line="360" w:lineRule="auto"/>
        <w:jc w:val="center"/>
        <w:rPr>
          <w:rFonts w:ascii="Arial" w:hAnsi="Arial" w:cs="Arial"/>
          <w:b/>
          <w:bCs/>
          <w:color w:val="000000" w:themeColor="text1"/>
          <w:sz w:val="24"/>
          <w:szCs w:val="24"/>
        </w:rPr>
      </w:pPr>
      <w:r w:rsidRPr="006830F3">
        <w:rPr>
          <w:rFonts w:ascii="Arial" w:hAnsi="Arial" w:cs="Arial"/>
          <w:b/>
          <w:bCs/>
          <w:color w:val="000000" w:themeColor="text1"/>
          <w:sz w:val="24"/>
          <w:szCs w:val="24"/>
        </w:rPr>
        <w:t>Figure 2</w:t>
      </w:r>
      <w:r w:rsidR="00913066" w:rsidRPr="006830F3">
        <w:rPr>
          <w:rFonts w:ascii="Arial" w:hAnsi="Arial" w:cs="Arial"/>
          <w:b/>
          <w:bCs/>
          <w:color w:val="000000" w:themeColor="text1"/>
          <w:sz w:val="24"/>
          <w:szCs w:val="24"/>
        </w:rPr>
        <w:t>.1</w:t>
      </w:r>
      <w:r w:rsidRPr="006830F3">
        <w:rPr>
          <w:rFonts w:ascii="Arial" w:hAnsi="Arial" w:cs="Arial"/>
          <w:b/>
          <w:bCs/>
          <w:color w:val="000000" w:themeColor="text1"/>
          <w:sz w:val="24"/>
          <w:szCs w:val="24"/>
        </w:rPr>
        <w:t xml:space="preserve">: Scheme of the currently identified hallmarks of </w:t>
      </w:r>
      <w:r w:rsidR="00F52134">
        <w:rPr>
          <w:rFonts w:ascii="Arial" w:hAnsi="Arial" w:cs="Arial"/>
          <w:b/>
          <w:bCs/>
          <w:color w:val="000000" w:themeColor="text1"/>
          <w:sz w:val="24"/>
          <w:szCs w:val="24"/>
        </w:rPr>
        <w:t>ageing</w:t>
      </w:r>
      <w:r w:rsidRPr="006830F3">
        <w:rPr>
          <w:rFonts w:ascii="Arial" w:hAnsi="Arial" w:cs="Arial"/>
          <w:b/>
          <w:bCs/>
          <w:color w:val="000000" w:themeColor="text1"/>
          <w:sz w:val="24"/>
          <w:szCs w:val="24"/>
        </w:rPr>
        <w:t xml:space="preserve"> along with their classification</w:t>
      </w:r>
    </w:p>
    <w:p w14:paraId="50614E0D"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color w:val="000000" w:themeColor="text1"/>
          <w:sz w:val="24"/>
          <w:szCs w:val="24"/>
        </w:rPr>
        <w:t xml:space="preserve">(Source: </w:t>
      </w:r>
      <w:proofErr w:type="spellStart"/>
      <w:r w:rsidRPr="006830F3">
        <w:rPr>
          <w:rFonts w:ascii="Arial" w:hAnsi="Arial" w:cs="Arial"/>
          <w:color w:val="000000" w:themeColor="text1"/>
          <w:sz w:val="24"/>
          <w:szCs w:val="24"/>
        </w:rPr>
        <w:t>Tenchov</w:t>
      </w:r>
      <w:proofErr w:type="spellEnd"/>
      <w:r w:rsidRPr="006830F3">
        <w:rPr>
          <w:rFonts w:ascii="Arial" w:hAnsi="Arial" w:cs="Arial"/>
          <w:color w:val="000000" w:themeColor="text1"/>
          <w:sz w:val="24"/>
          <w:szCs w:val="24"/>
        </w:rPr>
        <w:t xml:space="preserve"> et al., 2023)</w:t>
      </w:r>
    </w:p>
    <w:p w14:paraId="3FFC1CA5" w14:textId="6855B785" w:rsidR="00F6681C" w:rsidRPr="006830F3" w:rsidRDefault="00F01DA2"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Older adults represent a high-risk population for smoking-related lung cancer because ageing is associated with reduced lung function, declining immune surveillance, and the accumulation of long-term tobacco exposure (pack-years). These age-related physiological changes increase susceptibility to DNA damage caused by tobacco carcinogens and may delay symptom recognition due to multimorbidity</w:t>
      </w:r>
      <w:r w:rsidR="006830F3">
        <w:rPr>
          <w:rFonts w:ascii="Arial" w:hAnsi="Arial" w:cs="Arial"/>
          <w:color w:val="000000" w:themeColor="text1"/>
          <w:sz w:val="24"/>
          <w:szCs w:val="24"/>
        </w:rPr>
        <w:t xml:space="preserve"> (</w:t>
      </w:r>
      <w:proofErr w:type="spellStart"/>
      <w:r w:rsidR="006830F3" w:rsidRPr="006830F3">
        <w:rPr>
          <w:rFonts w:ascii="Arial" w:hAnsi="Arial" w:cs="Arial"/>
          <w:color w:val="000000" w:themeColor="text1"/>
          <w:sz w:val="24"/>
          <w:szCs w:val="24"/>
        </w:rPr>
        <w:t>Gaviano</w:t>
      </w:r>
      <w:proofErr w:type="spellEnd"/>
      <w:r w:rsidR="006830F3" w:rsidRPr="006830F3">
        <w:rPr>
          <w:rFonts w:ascii="Arial" w:hAnsi="Arial" w:cs="Arial"/>
          <w:color w:val="000000" w:themeColor="text1"/>
          <w:sz w:val="24"/>
          <w:szCs w:val="24"/>
        </w:rPr>
        <w:t xml:space="preserve"> et al., 2024</w:t>
      </w:r>
      <w:r w:rsidR="006830F3">
        <w:rPr>
          <w:rFonts w:ascii="Arial" w:hAnsi="Arial" w:cs="Arial"/>
          <w:color w:val="000000" w:themeColor="text1"/>
          <w:sz w:val="24"/>
          <w:szCs w:val="24"/>
        </w:rPr>
        <w:t>)</w:t>
      </w:r>
      <w:r w:rsidRPr="006830F3">
        <w:rPr>
          <w:rFonts w:ascii="Arial" w:hAnsi="Arial" w:cs="Arial"/>
          <w:color w:val="000000" w:themeColor="text1"/>
          <w:sz w:val="24"/>
          <w:szCs w:val="24"/>
        </w:rPr>
        <w:t xml:space="preserve">. Therefore, understanding the interaction between ageing and smoking is </w:t>
      </w:r>
      <w:r w:rsidRPr="006830F3">
        <w:rPr>
          <w:rFonts w:ascii="Arial" w:hAnsi="Arial" w:cs="Arial"/>
          <w:color w:val="000000" w:themeColor="text1"/>
          <w:sz w:val="24"/>
          <w:szCs w:val="24"/>
        </w:rPr>
        <w:lastRenderedPageBreak/>
        <w:t>important when examining lung cancer onset among adults aged 60 years and above (</w:t>
      </w:r>
      <w:proofErr w:type="spellStart"/>
      <w:r w:rsidRPr="006830F3">
        <w:rPr>
          <w:rFonts w:ascii="Arial" w:hAnsi="Arial" w:cs="Arial"/>
          <w:color w:val="000000" w:themeColor="text1"/>
          <w:sz w:val="24"/>
          <w:szCs w:val="24"/>
        </w:rPr>
        <w:t>Tenchov</w:t>
      </w:r>
      <w:proofErr w:type="spellEnd"/>
      <w:r w:rsidRPr="006830F3">
        <w:rPr>
          <w:rFonts w:ascii="Arial" w:hAnsi="Arial" w:cs="Arial"/>
          <w:color w:val="000000" w:themeColor="text1"/>
          <w:sz w:val="24"/>
          <w:szCs w:val="24"/>
        </w:rPr>
        <w:t xml:space="preserve"> et al., 2023; </w:t>
      </w:r>
      <w:proofErr w:type="spellStart"/>
      <w:r w:rsidRPr="006830F3">
        <w:rPr>
          <w:rFonts w:ascii="Arial" w:hAnsi="Arial" w:cs="Arial"/>
          <w:color w:val="000000" w:themeColor="text1"/>
          <w:sz w:val="24"/>
          <w:szCs w:val="24"/>
        </w:rPr>
        <w:t>Gaviano</w:t>
      </w:r>
      <w:proofErr w:type="spellEnd"/>
      <w:r w:rsidRPr="006830F3">
        <w:rPr>
          <w:rFonts w:ascii="Arial" w:hAnsi="Arial" w:cs="Arial"/>
          <w:color w:val="000000" w:themeColor="text1"/>
          <w:sz w:val="24"/>
          <w:szCs w:val="24"/>
        </w:rPr>
        <w:t xml:space="preserve"> et al., 2024).</w:t>
      </w:r>
    </w:p>
    <w:p w14:paraId="7094A2E0" w14:textId="77777777" w:rsidR="00F123EB" w:rsidRPr="006830F3" w:rsidRDefault="00F6681C" w:rsidP="00CF529D">
      <w:pPr>
        <w:pStyle w:val="Heading2"/>
      </w:pPr>
      <w:bookmarkStart w:id="31" w:name="_5b9b7t0nx7g" w:colFirst="0" w:colLast="0"/>
      <w:bookmarkStart w:id="32" w:name="_Toc234589221"/>
      <w:bookmarkStart w:id="33" w:name="_Toc240186754"/>
      <w:bookmarkEnd w:id="31"/>
      <w:r w:rsidRPr="006830F3">
        <w:t xml:space="preserve">2.3.2 </w:t>
      </w:r>
      <w:bookmarkEnd w:id="32"/>
      <w:r w:rsidR="00F123EB" w:rsidRPr="006830F3">
        <w:t>Patterns of smoking behaviour among older adults</w:t>
      </w:r>
      <w:bookmarkEnd w:id="33"/>
      <w:r w:rsidR="00F123EB" w:rsidRPr="006830F3">
        <w:t xml:space="preserve"> </w:t>
      </w:r>
    </w:p>
    <w:p w14:paraId="493DA865" w14:textId="6DA7F117" w:rsidR="00F6681C"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t>The assumption was that smoking behaviour would decline in the same manner with age</w:t>
      </w:r>
      <w:r w:rsidR="00F52134">
        <w:rPr>
          <w:rFonts w:ascii="Arial" w:hAnsi="Arial" w:cs="Arial"/>
          <w:color w:val="000000" w:themeColor="text1"/>
          <w:sz w:val="24"/>
          <w:szCs w:val="24"/>
        </w:rPr>
        <w:t>,</w:t>
      </w:r>
      <w:r w:rsidRPr="006830F3">
        <w:rPr>
          <w:rFonts w:ascii="Arial" w:hAnsi="Arial" w:cs="Arial"/>
          <w:color w:val="000000" w:themeColor="text1"/>
          <w:sz w:val="24"/>
          <w:szCs w:val="24"/>
        </w:rPr>
        <w:t xml:space="preserve"> just as heterogeneity of smoking behaviour in older adults (60+) in the United Kingdom has demonstrated a great level of heterogeneity</w:t>
      </w:r>
      <w:r w:rsidR="00F52134">
        <w:rPr>
          <w:rFonts w:ascii="Arial" w:hAnsi="Arial" w:cs="Arial"/>
          <w:color w:val="000000" w:themeColor="text1"/>
          <w:sz w:val="24"/>
          <w:szCs w:val="24"/>
        </w:rPr>
        <w:t>,</w:t>
      </w:r>
      <w:r w:rsidR="00F123EB" w:rsidRPr="006830F3">
        <w:rPr>
          <w:rFonts w:ascii="Arial" w:hAnsi="Arial" w:cs="Arial"/>
          <w:color w:val="000000" w:themeColor="text1"/>
          <w:sz w:val="24"/>
          <w:szCs w:val="24"/>
        </w:rPr>
        <w:t xml:space="preserve"> as discussed by </w:t>
      </w:r>
      <w:r w:rsidR="00F123EB" w:rsidRPr="006830F3">
        <w:rPr>
          <w:rFonts w:ascii="Arial" w:hAnsi="Arial" w:cs="Arial"/>
          <w:color w:val="000000" w:themeColor="text1"/>
          <w:sz w:val="24"/>
          <w:szCs w:val="24"/>
          <w:lang w:val="en-IN"/>
        </w:rPr>
        <w:t>Hunt et al. (2022)</w:t>
      </w:r>
      <w:r w:rsidRPr="006830F3">
        <w:rPr>
          <w:rFonts w:ascii="Arial" w:hAnsi="Arial" w:cs="Arial"/>
          <w:color w:val="000000" w:themeColor="text1"/>
          <w:sz w:val="24"/>
          <w:szCs w:val="24"/>
        </w:rPr>
        <w:t xml:space="preserve">. </w:t>
      </w:r>
    </w:p>
    <w:p w14:paraId="5D72001C"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noProof/>
          <w:color w:val="000000" w:themeColor="text1"/>
          <w:sz w:val="24"/>
          <w:szCs w:val="24"/>
        </w:rPr>
        <w:drawing>
          <wp:inline distT="114300" distB="114300" distL="114300" distR="114300" wp14:anchorId="13B642EE" wp14:editId="52325A7C">
            <wp:extent cx="5773387" cy="34671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73387" cy="3467100"/>
                    </a:xfrm>
                    <a:prstGeom prst="rect">
                      <a:avLst/>
                    </a:prstGeom>
                    <a:ln/>
                  </pic:spPr>
                </pic:pic>
              </a:graphicData>
            </a:graphic>
          </wp:inline>
        </w:drawing>
      </w:r>
    </w:p>
    <w:p w14:paraId="797B0EB5" w14:textId="210A7909" w:rsidR="00F6681C" w:rsidRPr="006830F3" w:rsidRDefault="00F6681C" w:rsidP="00913066">
      <w:pPr>
        <w:spacing w:line="360" w:lineRule="auto"/>
        <w:jc w:val="center"/>
        <w:rPr>
          <w:rFonts w:ascii="Arial" w:hAnsi="Arial" w:cs="Arial"/>
          <w:b/>
          <w:bCs/>
          <w:color w:val="000000" w:themeColor="text1"/>
          <w:sz w:val="24"/>
          <w:szCs w:val="24"/>
        </w:rPr>
      </w:pPr>
      <w:r w:rsidRPr="006830F3">
        <w:rPr>
          <w:rFonts w:ascii="Arial" w:hAnsi="Arial" w:cs="Arial"/>
          <w:b/>
          <w:bCs/>
          <w:color w:val="000000" w:themeColor="text1"/>
          <w:sz w:val="24"/>
          <w:szCs w:val="24"/>
        </w:rPr>
        <w:t xml:space="preserve">Figure </w:t>
      </w:r>
      <w:r w:rsidR="00913066" w:rsidRPr="006830F3">
        <w:rPr>
          <w:rFonts w:ascii="Arial" w:hAnsi="Arial" w:cs="Arial"/>
          <w:b/>
          <w:bCs/>
          <w:color w:val="000000" w:themeColor="text1"/>
          <w:sz w:val="24"/>
          <w:szCs w:val="24"/>
        </w:rPr>
        <w:t>2.2</w:t>
      </w:r>
      <w:r w:rsidRPr="006830F3">
        <w:rPr>
          <w:rFonts w:ascii="Arial" w:hAnsi="Arial" w:cs="Arial"/>
          <w:b/>
          <w:bCs/>
          <w:color w:val="000000" w:themeColor="text1"/>
          <w:sz w:val="24"/>
          <w:szCs w:val="24"/>
        </w:rPr>
        <w:t>: Smoking prevalence by socio-economic group</w:t>
      </w:r>
    </w:p>
    <w:p w14:paraId="00F01C1C"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color w:val="000000" w:themeColor="text1"/>
          <w:sz w:val="24"/>
          <w:szCs w:val="24"/>
        </w:rPr>
        <w:t xml:space="preserve">(Source: Allen Carr’s </w:t>
      </w:r>
      <w:proofErr w:type="spellStart"/>
      <w:r w:rsidRPr="006830F3">
        <w:rPr>
          <w:rFonts w:ascii="Arial" w:hAnsi="Arial" w:cs="Arial"/>
          <w:color w:val="000000" w:themeColor="text1"/>
          <w:sz w:val="24"/>
          <w:szCs w:val="24"/>
        </w:rPr>
        <w:t>Easyway</w:t>
      </w:r>
      <w:proofErr w:type="spellEnd"/>
      <w:r w:rsidRPr="006830F3">
        <w:rPr>
          <w:rFonts w:ascii="Arial" w:hAnsi="Arial" w:cs="Arial"/>
          <w:color w:val="000000" w:themeColor="text1"/>
          <w:sz w:val="24"/>
          <w:szCs w:val="24"/>
        </w:rPr>
        <w:t>, 2023)</w:t>
      </w:r>
    </w:p>
    <w:p w14:paraId="16731672" w14:textId="6B590D9B" w:rsidR="00F6681C"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t xml:space="preserve">In contrast to the norm of 14% in England, Public Health England's 2019 report revealed that 25% of routine and manual workers smoked (Allen Carr’s </w:t>
      </w:r>
      <w:proofErr w:type="spellStart"/>
      <w:r w:rsidRPr="006830F3">
        <w:rPr>
          <w:rFonts w:ascii="Arial" w:hAnsi="Arial" w:cs="Arial"/>
          <w:color w:val="000000" w:themeColor="text1"/>
          <w:sz w:val="24"/>
          <w:szCs w:val="24"/>
        </w:rPr>
        <w:t>Easyway</w:t>
      </w:r>
      <w:proofErr w:type="spellEnd"/>
      <w:r w:rsidRPr="006830F3">
        <w:rPr>
          <w:rFonts w:ascii="Arial" w:hAnsi="Arial" w:cs="Arial"/>
          <w:color w:val="000000" w:themeColor="text1"/>
          <w:sz w:val="24"/>
          <w:szCs w:val="24"/>
        </w:rPr>
        <w:t xml:space="preserve">, 2023). Although </w:t>
      </w:r>
      <w:r w:rsidR="00F52134">
        <w:rPr>
          <w:rFonts w:ascii="Arial" w:hAnsi="Arial" w:cs="Arial"/>
          <w:color w:val="000000" w:themeColor="text1"/>
          <w:sz w:val="24"/>
          <w:szCs w:val="24"/>
        </w:rPr>
        <w:t>many people indeed give</w:t>
      </w:r>
      <w:r w:rsidRPr="006830F3">
        <w:rPr>
          <w:rFonts w:ascii="Arial" w:hAnsi="Arial" w:cs="Arial"/>
          <w:color w:val="000000" w:themeColor="text1"/>
          <w:sz w:val="24"/>
          <w:szCs w:val="24"/>
        </w:rPr>
        <w:t xml:space="preserve"> up smoking after </w:t>
      </w:r>
      <w:r w:rsidR="00F52134">
        <w:rPr>
          <w:rFonts w:ascii="Arial" w:hAnsi="Arial" w:cs="Arial"/>
          <w:color w:val="000000" w:themeColor="text1"/>
          <w:sz w:val="24"/>
          <w:szCs w:val="24"/>
        </w:rPr>
        <w:t>developing</w:t>
      </w:r>
      <w:r w:rsidRPr="006830F3">
        <w:rPr>
          <w:rFonts w:ascii="Arial" w:hAnsi="Arial" w:cs="Arial"/>
          <w:color w:val="000000" w:themeColor="text1"/>
          <w:sz w:val="24"/>
          <w:szCs w:val="24"/>
        </w:rPr>
        <w:t xml:space="preserve"> a chronic disease, getting health conscious or </w:t>
      </w:r>
      <w:r w:rsidR="00F52134">
        <w:rPr>
          <w:rFonts w:ascii="Arial" w:hAnsi="Arial" w:cs="Arial"/>
          <w:color w:val="000000" w:themeColor="text1"/>
          <w:sz w:val="24"/>
          <w:szCs w:val="24"/>
        </w:rPr>
        <w:t xml:space="preserve">becoming </w:t>
      </w:r>
      <w:r w:rsidRPr="006830F3">
        <w:rPr>
          <w:rFonts w:ascii="Arial" w:hAnsi="Arial" w:cs="Arial"/>
          <w:color w:val="000000" w:themeColor="text1"/>
          <w:sz w:val="24"/>
          <w:szCs w:val="24"/>
        </w:rPr>
        <w:t xml:space="preserve">more aware of their personal health, Chen et al. (2019) noted that there is a sub-group that remains long-time consumers of tobacco due to their nicotine dependence, their habit-based behaviour that has taken decades and their socioeconomic disadvantage. The study also indicates that former smokers are more susceptible to lung cancer due to the cumulative lifetime risk </w:t>
      </w:r>
      <w:r w:rsidR="00F52134">
        <w:rPr>
          <w:rFonts w:ascii="Arial" w:hAnsi="Arial" w:cs="Arial"/>
          <w:color w:val="000000" w:themeColor="text1"/>
          <w:sz w:val="24"/>
          <w:szCs w:val="24"/>
        </w:rPr>
        <w:t>increase,</w:t>
      </w:r>
      <w:r w:rsidRPr="006830F3">
        <w:rPr>
          <w:rFonts w:ascii="Arial" w:hAnsi="Arial" w:cs="Arial"/>
          <w:color w:val="000000" w:themeColor="text1"/>
          <w:sz w:val="24"/>
          <w:szCs w:val="24"/>
        </w:rPr>
        <w:t xml:space="preserve"> indicating that when cessation takes place in later life, it reduces (but does </w:t>
      </w:r>
      <w:r w:rsidRPr="006830F3">
        <w:rPr>
          <w:rFonts w:ascii="Arial" w:hAnsi="Arial" w:cs="Arial"/>
          <w:color w:val="000000" w:themeColor="text1"/>
          <w:sz w:val="24"/>
          <w:szCs w:val="24"/>
        </w:rPr>
        <w:lastRenderedPageBreak/>
        <w:t xml:space="preserve">not eliminate) risks. Conversely, </w:t>
      </w:r>
      <w:r w:rsidR="00F123EB" w:rsidRPr="006830F3">
        <w:rPr>
          <w:rFonts w:ascii="Arial" w:hAnsi="Arial" w:cs="Arial"/>
          <w:color w:val="000000" w:themeColor="text1"/>
          <w:sz w:val="24"/>
          <w:szCs w:val="24"/>
          <w:lang w:val="en-IN"/>
        </w:rPr>
        <w:t xml:space="preserve">Lee et al. (2026) argued that </w:t>
      </w:r>
      <w:r w:rsidRPr="006830F3">
        <w:rPr>
          <w:rFonts w:ascii="Arial" w:hAnsi="Arial" w:cs="Arial"/>
          <w:color w:val="000000" w:themeColor="text1"/>
          <w:sz w:val="24"/>
          <w:szCs w:val="24"/>
        </w:rPr>
        <w:t xml:space="preserve">over-60-year-old current smokers have more cumulative exposure to pack-years than younger smokers, which enhances the carcinogenic effects. </w:t>
      </w:r>
    </w:p>
    <w:p w14:paraId="5830D6B3"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noProof/>
          <w:color w:val="000000" w:themeColor="text1"/>
          <w:sz w:val="24"/>
          <w:szCs w:val="24"/>
        </w:rPr>
        <w:drawing>
          <wp:inline distT="114300" distB="114300" distL="114300" distR="114300" wp14:anchorId="70C61F76" wp14:editId="64BAC446">
            <wp:extent cx="5882640" cy="5189220"/>
            <wp:effectExtent l="0" t="0" r="3810" b="0"/>
            <wp:docPr id="12773365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rotWithShape="1">
                    <a:blip r:embed="rId12"/>
                    <a:srcRect b="7264"/>
                    <a:stretch>
                      <a:fillRect/>
                    </a:stretch>
                  </pic:blipFill>
                  <pic:spPr>
                    <a:xfrm>
                      <a:off x="0" y="0"/>
                      <a:ext cx="5883264" cy="5189770"/>
                    </a:xfrm>
                    <a:prstGeom prst="rect">
                      <a:avLst/>
                    </a:prstGeom>
                    <a:ln/>
                  </pic:spPr>
                </pic:pic>
              </a:graphicData>
            </a:graphic>
          </wp:inline>
        </w:drawing>
      </w:r>
    </w:p>
    <w:p w14:paraId="64A97AB6" w14:textId="65752833" w:rsidR="00F6681C" w:rsidRPr="006830F3" w:rsidRDefault="00F6681C" w:rsidP="00913066">
      <w:pPr>
        <w:spacing w:line="360" w:lineRule="auto"/>
        <w:jc w:val="center"/>
        <w:rPr>
          <w:rFonts w:ascii="Arial" w:hAnsi="Arial" w:cs="Arial"/>
          <w:b/>
          <w:bCs/>
          <w:color w:val="000000" w:themeColor="text1"/>
          <w:sz w:val="24"/>
          <w:szCs w:val="24"/>
        </w:rPr>
      </w:pPr>
      <w:r w:rsidRPr="006830F3">
        <w:rPr>
          <w:rFonts w:ascii="Arial" w:hAnsi="Arial" w:cs="Arial"/>
          <w:b/>
          <w:bCs/>
          <w:color w:val="000000" w:themeColor="text1"/>
          <w:sz w:val="24"/>
          <w:szCs w:val="24"/>
        </w:rPr>
        <w:t xml:space="preserve">Figure </w:t>
      </w:r>
      <w:r w:rsidR="00913066" w:rsidRPr="006830F3">
        <w:rPr>
          <w:rFonts w:ascii="Arial" w:hAnsi="Arial" w:cs="Arial"/>
          <w:b/>
          <w:bCs/>
          <w:color w:val="000000" w:themeColor="text1"/>
          <w:sz w:val="24"/>
          <w:szCs w:val="24"/>
        </w:rPr>
        <w:t>2.3</w:t>
      </w:r>
      <w:r w:rsidRPr="006830F3">
        <w:rPr>
          <w:rFonts w:ascii="Arial" w:hAnsi="Arial" w:cs="Arial"/>
          <w:b/>
          <w:bCs/>
          <w:color w:val="000000" w:themeColor="text1"/>
          <w:sz w:val="24"/>
          <w:szCs w:val="24"/>
        </w:rPr>
        <w:t>: Smoking in the UK</w:t>
      </w:r>
    </w:p>
    <w:p w14:paraId="54D58D01"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color w:val="000000" w:themeColor="text1"/>
          <w:sz w:val="24"/>
          <w:szCs w:val="24"/>
        </w:rPr>
        <w:t>(Source: Institute of Chartered Accountants in England and Wales, 2023)</w:t>
      </w:r>
    </w:p>
    <w:p w14:paraId="1F8F46FE" w14:textId="3C0454BB" w:rsidR="00F6681C"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t xml:space="preserve">Statistics show that 12.9% </w:t>
      </w:r>
      <w:r w:rsidR="00F52134">
        <w:rPr>
          <w:rFonts w:ascii="Arial" w:hAnsi="Arial" w:cs="Arial"/>
          <w:color w:val="000000" w:themeColor="text1"/>
          <w:sz w:val="24"/>
          <w:szCs w:val="24"/>
        </w:rPr>
        <w:t xml:space="preserve">of </w:t>
      </w:r>
      <w:r w:rsidRPr="006830F3">
        <w:rPr>
          <w:rFonts w:ascii="Arial" w:hAnsi="Arial" w:cs="Arial"/>
          <w:color w:val="000000" w:themeColor="text1"/>
          <w:sz w:val="24"/>
          <w:szCs w:val="24"/>
        </w:rPr>
        <w:t xml:space="preserve">adults in the UK were smokers in 2022 (Institute of Chartered Accountants in England and Wales, 2023). Additionally, most current statistics in the UK indicate that 9.1% of adults are current smokers in 2024, but the prevalence of smoking is still skewed towards older, more </w:t>
      </w:r>
      <w:r w:rsidR="00F52134">
        <w:rPr>
          <w:rFonts w:ascii="Arial" w:hAnsi="Arial" w:cs="Arial"/>
          <w:color w:val="000000" w:themeColor="text1"/>
          <w:sz w:val="24"/>
          <w:szCs w:val="24"/>
        </w:rPr>
        <w:t>lifelong-exposed</w:t>
      </w:r>
      <w:r w:rsidRPr="006830F3">
        <w:rPr>
          <w:rFonts w:ascii="Arial" w:hAnsi="Arial" w:cs="Arial"/>
          <w:color w:val="000000" w:themeColor="text1"/>
          <w:sz w:val="24"/>
          <w:szCs w:val="24"/>
        </w:rPr>
        <w:t xml:space="preserve"> </w:t>
      </w:r>
      <w:r w:rsidR="00F52134">
        <w:rPr>
          <w:rFonts w:ascii="Arial" w:hAnsi="Arial" w:cs="Arial"/>
          <w:color w:val="000000" w:themeColor="text1"/>
          <w:sz w:val="24"/>
          <w:szCs w:val="24"/>
        </w:rPr>
        <w:t xml:space="preserve">individuals </w:t>
      </w:r>
      <w:r w:rsidRPr="006830F3">
        <w:rPr>
          <w:rFonts w:ascii="Arial" w:hAnsi="Arial" w:cs="Arial"/>
          <w:color w:val="000000" w:themeColor="text1"/>
          <w:sz w:val="24"/>
          <w:szCs w:val="24"/>
        </w:rPr>
        <w:t xml:space="preserve">and inequalities based on deprivation (Office for National Statistics, 2025). </w:t>
      </w:r>
      <w:proofErr w:type="spellStart"/>
      <w:r w:rsidR="00F123EB" w:rsidRPr="006830F3">
        <w:rPr>
          <w:rFonts w:ascii="Arial" w:hAnsi="Arial" w:cs="Arial"/>
          <w:color w:val="000000" w:themeColor="text1"/>
          <w:sz w:val="24"/>
          <w:szCs w:val="24"/>
          <w:lang w:val="en-IN"/>
        </w:rPr>
        <w:t>Bafunno</w:t>
      </w:r>
      <w:proofErr w:type="spellEnd"/>
      <w:r w:rsidR="00F123EB" w:rsidRPr="006830F3">
        <w:rPr>
          <w:rFonts w:ascii="Arial" w:hAnsi="Arial" w:cs="Arial"/>
          <w:color w:val="000000" w:themeColor="text1"/>
          <w:sz w:val="24"/>
          <w:szCs w:val="24"/>
          <w:lang w:val="en-IN"/>
        </w:rPr>
        <w:t xml:space="preserve"> et al. (2020) found that </w:t>
      </w:r>
      <w:r w:rsidR="00F123EB" w:rsidRPr="006830F3">
        <w:rPr>
          <w:rFonts w:ascii="Arial" w:hAnsi="Arial" w:cs="Arial"/>
          <w:color w:val="000000" w:themeColor="text1"/>
          <w:sz w:val="24"/>
          <w:szCs w:val="24"/>
        </w:rPr>
        <w:t>t</w:t>
      </w:r>
      <w:r w:rsidRPr="006830F3">
        <w:rPr>
          <w:rFonts w:ascii="Arial" w:hAnsi="Arial" w:cs="Arial"/>
          <w:color w:val="000000" w:themeColor="text1"/>
          <w:sz w:val="24"/>
          <w:szCs w:val="24"/>
        </w:rPr>
        <w:t xml:space="preserve">he behavioural trends are different; thus, the relevance of </w:t>
      </w:r>
      <w:r w:rsidRPr="006830F3">
        <w:rPr>
          <w:rFonts w:ascii="Arial" w:hAnsi="Arial" w:cs="Arial"/>
          <w:color w:val="000000" w:themeColor="text1"/>
          <w:sz w:val="24"/>
          <w:szCs w:val="24"/>
        </w:rPr>
        <w:lastRenderedPageBreak/>
        <w:t xml:space="preserve">differentiating age in smoking cessation programs as opposed to conventional approaches towards managing tobacco. </w:t>
      </w:r>
    </w:p>
    <w:p w14:paraId="56A339C4" w14:textId="77777777" w:rsidR="00F6681C" w:rsidRPr="006830F3" w:rsidRDefault="00F6681C" w:rsidP="00913066">
      <w:pPr>
        <w:spacing w:line="360" w:lineRule="auto"/>
        <w:jc w:val="both"/>
        <w:rPr>
          <w:rFonts w:ascii="Arial" w:hAnsi="Arial" w:cs="Arial"/>
          <w:b/>
          <w:bCs/>
          <w:color w:val="000000" w:themeColor="text1"/>
          <w:sz w:val="24"/>
          <w:szCs w:val="24"/>
        </w:rPr>
      </w:pPr>
      <w:r w:rsidRPr="006830F3">
        <w:rPr>
          <w:rFonts w:ascii="Arial" w:hAnsi="Arial" w:cs="Arial"/>
          <w:b/>
          <w:bCs/>
          <w:color w:val="000000" w:themeColor="text1"/>
          <w:sz w:val="24"/>
          <w:szCs w:val="24"/>
        </w:rPr>
        <w:t>Association between smoking behaviour and early symptoms of lung cancer, including how symptoms present in older adults</w:t>
      </w:r>
    </w:p>
    <w:p w14:paraId="0170B484" w14:textId="7DC9AE2F" w:rsidR="00913066"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t>Smoking behaviour as a factor has been strongly associated with the establishment and detectable early lung cancer symptoms in adults aged 60 +, regardless of a vast difference in the symptoms amongst the current and former smokers</w:t>
      </w:r>
      <w:r w:rsidR="009E6193" w:rsidRPr="006830F3">
        <w:rPr>
          <w:rFonts w:ascii="Arial" w:hAnsi="Arial" w:cs="Arial"/>
          <w:color w:val="000000" w:themeColor="text1"/>
          <w:sz w:val="24"/>
          <w:szCs w:val="24"/>
        </w:rPr>
        <w:t xml:space="preserve"> (Zhu et al., 2024)</w:t>
      </w:r>
      <w:r w:rsidRPr="006830F3">
        <w:rPr>
          <w:rFonts w:ascii="Arial" w:hAnsi="Arial" w:cs="Arial"/>
          <w:color w:val="000000" w:themeColor="text1"/>
          <w:sz w:val="24"/>
          <w:szCs w:val="24"/>
        </w:rPr>
        <w:t xml:space="preserve">. </w:t>
      </w:r>
      <w:r w:rsidR="002C139A" w:rsidRPr="006830F3">
        <w:rPr>
          <w:rFonts w:ascii="Arial" w:hAnsi="Arial" w:cs="Arial"/>
          <w:color w:val="000000" w:themeColor="text1"/>
          <w:sz w:val="24"/>
          <w:szCs w:val="24"/>
        </w:rPr>
        <w:t xml:space="preserve">According to </w:t>
      </w:r>
      <w:r w:rsidR="00F52134">
        <w:rPr>
          <w:rFonts w:ascii="Arial" w:hAnsi="Arial" w:cs="Arial"/>
          <w:color w:val="000000" w:themeColor="text1"/>
          <w:sz w:val="24"/>
          <w:szCs w:val="24"/>
          <w:lang w:val="en-IN"/>
        </w:rPr>
        <w:t xml:space="preserve">the </w:t>
      </w:r>
      <w:r w:rsidR="002C139A" w:rsidRPr="006830F3">
        <w:rPr>
          <w:rFonts w:ascii="Arial" w:hAnsi="Arial" w:cs="Arial"/>
          <w:color w:val="000000" w:themeColor="text1"/>
          <w:sz w:val="24"/>
          <w:szCs w:val="24"/>
          <w:lang w:val="en-IN"/>
        </w:rPr>
        <w:t xml:space="preserve">World Health </w:t>
      </w:r>
      <w:r w:rsidR="00F52134">
        <w:rPr>
          <w:rFonts w:ascii="Arial" w:hAnsi="Arial" w:cs="Arial"/>
          <w:color w:val="000000" w:themeColor="text1"/>
          <w:sz w:val="24"/>
          <w:szCs w:val="24"/>
          <w:lang w:val="en-IN"/>
        </w:rPr>
        <w:t>Organisation</w:t>
      </w:r>
      <w:r w:rsidR="002C139A" w:rsidRPr="006830F3">
        <w:rPr>
          <w:rFonts w:ascii="Arial" w:hAnsi="Arial" w:cs="Arial"/>
          <w:color w:val="000000" w:themeColor="text1"/>
          <w:sz w:val="24"/>
          <w:szCs w:val="24"/>
          <w:lang w:val="en-IN"/>
        </w:rPr>
        <w:t xml:space="preserve"> (2026), </w:t>
      </w:r>
      <w:r w:rsidR="002C139A" w:rsidRPr="006830F3">
        <w:rPr>
          <w:rFonts w:ascii="Arial" w:hAnsi="Arial" w:cs="Arial"/>
          <w:color w:val="000000" w:themeColor="text1"/>
          <w:sz w:val="24"/>
          <w:szCs w:val="24"/>
        </w:rPr>
        <w:t>l</w:t>
      </w:r>
      <w:r w:rsidRPr="006830F3">
        <w:rPr>
          <w:rFonts w:ascii="Arial" w:hAnsi="Arial" w:cs="Arial"/>
          <w:color w:val="000000" w:themeColor="text1"/>
          <w:sz w:val="24"/>
          <w:szCs w:val="24"/>
        </w:rPr>
        <w:t>ong-term cough, sputum, chest discomfort</w:t>
      </w:r>
      <w:r w:rsidR="00F52134">
        <w:rPr>
          <w:rFonts w:ascii="Arial" w:hAnsi="Arial" w:cs="Arial"/>
          <w:color w:val="000000" w:themeColor="text1"/>
          <w:sz w:val="24"/>
          <w:szCs w:val="24"/>
        </w:rPr>
        <w:t>,</w:t>
      </w:r>
      <w:r w:rsidRPr="006830F3">
        <w:rPr>
          <w:rFonts w:ascii="Arial" w:hAnsi="Arial" w:cs="Arial"/>
          <w:color w:val="000000" w:themeColor="text1"/>
          <w:sz w:val="24"/>
          <w:szCs w:val="24"/>
        </w:rPr>
        <w:t xml:space="preserve"> and </w:t>
      </w:r>
      <w:proofErr w:type="spellStart"/>
      <w:r w:rsidRPr="006830F3">
        <w:rPr>
          <w:rFonts w:ascii="Arial" w:hAnsi="Arial" w:cs="Arial"/>
          <w:color w:val="000000" w:themeColor="text1"/>
          <w:sz w:val="24"/>
          <w:szCs w:val="24"/>
        </w:rPr>
        <w:t>dyspnea</w:t>
      </w:r>
      <w:proofErr w:type="spellEnd"/>
      <w:r w:rsidRPr="006830F3">
        <w:rPr>
          <w:rFonts w:ascii="Arial" w:hAnsi="Arial" w:cs="Arial"/>
          <w:color w:val="000000" w:themeColor="text1"/>
          <w:sz w:val="24"/>
          <w:szCs w:val="24"/>
        </w:rPr>
        <w:t xml:space="preserve"> might be more prevalent in current smokers because continued exposure to tobacco triggers inflammation and malignant transformation of the airways at a quicker rate. Quite the contrary, Liu et al. (2015), while assessing the relationship of smoking duration with respiratory symptoms and history of COPD, noted that former smokers may also be more </w:t>
      </w:r>
      <w:r w:rsidR="00F52134">
        <w:rPr>
          <w:rFonts w:ascii="Arial" w:hAnsi="Arial" w:cs="Arial"/>
          <w:color w:val="000000" w:themeColor="text1"/>
          <w:sz w:val="24"/>
          <w:szCs w:val="24"/>
        </w:rPr>
        <w:t>vulnerable</w:t>
      </w:r>
      <w:r w:rsidRPr="006830F3">
        <w:rPr>
          <w:rFonts w:ascii="Arial" w:hAnsi="Arial" w:cs="Arial"/>
          <w:color w:val="000000" w:themeColor="text1"/>
          <w:sz w:val="24"/>
          <w:szCs w:val="24"/>
        </w:rPr>
        <w:t xml:space="preserve"> and </w:t>
      </w:r>
      <w:r w:rsidR="00466E34">
        <w:rPr>
          <w:rFonts w:ascii="Arial" w:hAnsi="Arial" w:cs="Arial"/>
          <w:color w:val="000000" w:themeColor="text1"/>
          <w:sz w:val="24"/>
          <w:szCs w:val="24"/>
        </w:rPr>
        <w:t>experience unexplained</w:t>
      </w:r>
      <w:r w:rsidRPr="006830F3">
        <w:rPr>
          <w:rFonts w:ascii="Arial" w:hAnsi="Arial" w:cs="Arial"/>
          <w:color w:val="000000" w:themeColor="text1"/>
          <w:sz w:val="24"/>
          <w:szCs w:val="24"/>
        </w:rPr>
        <w:t xml:space="preserve"> tiredness, weight </w:t>
      </w:r>
      <w:r w:rsidR="00F52134">
        <w:rPr>
          <w:rFonts w:ascii="Arial" w:hAnsi="Arial" w:cs="Arial"/>
          <w:color w:val="000000" w:themeColor="text1"/>
          <w:sz w:val="24"/>
          <w:szCs w:val="24"/>
        </w:rPr>
        <w:t>loss,</w:t>
      </w:r>
      <w:r w:rsidRPr="006830F3">
        <w:rPr>
          <w:rFonts w:ascii="Arial" w:hAnsi="Arial" w:cs="Arial"/>
          <w:color w:val="000000" w:themeColor="text1"/>
          <w:sz w:val="24"/>
          <w:szCs w:val="24"/>
        </w:rPr>
        <w:t xml:space="preserve"> or </w:t>
      </w:r>
      <w:r w:rsidR="00466E34">
        <w:rPr>
          <w:rFonts w:ascii="Arial" w:hAnsi="Arial" w:cs="Arial"/>
          <w:color w:val="000000" w:themeColor="text1"/>
          <w:sz w:val="24"/>
          <w:szCs w:val="24"/>
        </w:rPr>
        <w:t>recurrent</w:t>
      </w:r>
      <w:r w:rsidRPr="006830F3">
        <w:rPr>
          <w:rFonts w:ascii="Arial" w:hAnsi="Arial" w:cs="Arial"/>
          <w:color w:val="000000" w:themeColor="text1"/>
          <w:sz w:val="24"/>
          <w:szCs w:val="24"/>
        </w:rPr>
        <w:t xml:space="preserve"> chest infections, which makes it additionally probable that the symptoms will be attributed to </w:t>
      </w:r>
      <w:r w:rsidR="00F52134">
        <w:rPr>
          <w:rFonts w:ascii="Arial" w:hAnsi="Arial" w:cs="Arial"/>
          <w:color w:val="000000" w:themeColor="text1"/>
          <w:sz w:val="24"/>
          <w:szCs w:val="24"/>
        </w:rPr>
        <w:t>ageing</w:t>
      </w:r>
      <w:r w:rsidRPr="006830F3">
        <w:rPr>
          <w:rFonts w:ascii="Arial" w:hAnsi="Arial" w:cs="Arial"/>
          <w:color w:val="000000" w:themeColor="text1"/>
          <w:sz w:val="24"/>
          <w:szCs w:val="24"/>
        </w:rPr>
        <w:t xml:space="preserve"> or long-term respiratory disorders, such as COPD. The overlap often causes delays in diagnosis in elderly people despite a similar cumulative smoking history. Moreover, </w:t>
      </w:r>
      <w:r w:rsidR="002C139A" w:rsidRPr="006830F3">
        <w:rPr>
          <w:rFonts w:ascii="Arial" w:hAnsi="Arial" w:cs="Arial"/>
          <w:color w:val="000000" w:themeColor="text1"/>
          <w:sz w:val="24"/>
          <w:szCs w:val="24"/>
          <w:lang w:val="en-IN"/>
        </w:rPr>
        <w:t xml:space="preserve">Rogers et al. (2024) pinpointed that </w:t>
      </w:r>
      <w:r w:rsidRPr="006830F3">
        <w:rPr>
          <w:rFonts w:ascii="Arial" w:hAnsi="Arial" w:cs="Arial"/>
          <w:color w:val="000000" w:themeColor="text1"/>
          <w:sz w:val="24"/>
          <w:szCs w:val="24"/>
        </w:rPr>
        <w:t xml:space="preserve">smoking comorbidities may conceal early clinical warning signs and decrease the chances of timely intervention. </w:t>
      </w:r>
    </w:p>
    <w:p w14:paraId="4EEBF695" w14:textId="32FC7E0A"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Rogers et al. (2024) found that more than 70% of lung cancer patients diagnosed in the UK at Stage III or IV (</w:t>
      </w:r>
      <w:r w:rsidR="00F52134">
        <w:rPr>
          <w:rFonts w:ascii="Arial" w:hAnsi="Arial" w:cs="Arial"/>
          <w:color w:val="000000" w:themeColor="text1"/>
          <w:sz w:val="24"/>
          <w:szCs w:val="24"/>
        </w:rPr>
        <w:t>which</w:t>
      </w:r>
      <w:r w:rsidRPr="006830F3">
        <w:rPr>
          <w:rFonts w:ascii="Arial" w:hAnsi="Arial" w:cs="Arial"/>
          <w:color w:val="000000" w:themeColor="text1"/>
          <w:sz w:val="24"/>
          <w:szCs w:val="24"/>
        </w:rPr>
        <w:t xml:space="preserve"> means that there is still limited </w:t>
      </w:r>
      <w:r w:rsidR="00F52134">
        <w:rPr>
          <w:rFonts w:ascii="Arial" w:hAnsi="Arial" w:cs="Arial"/>
          <w:color w:val="000000" w:themeColor="text1"/>
          <w:sz w:val="24"/>
          <w:szCs w:val="24"/>
        </w:rPr>
        <w:t>perspective</w:t>
      </w:r>
      <w:r w:rsidRPr="006830F3">
        <w:rPr>
          <w:rFonts w:ascii="Arial" w:hAnsi="Arial" w:cs="Arial"/>
          <w:color w:val="000000" w:themeColor="text1"/>
          <w:sz w:val="24"/>
          <w:szCs w:val="24"/>
        </w:rPr>
        <w:t xml:space="preserve"> on this topic through discovering early symptoms in a high-risk group of </w:t>
      </w:r>
      <w:r w:rsidR="00F52134">
        <w:rPr>
          <w:rFonts w:ascii="Arial" w:hAnsi="Arial" w:cs="Arial"/>
          <w:color w:val="000000" w:themeColor="text1"/>
          <w:sz w:val="24"/>
          <w:szCs w:val="24"/>
        </w:rPr>
        <w:t>older smokers</w:t>
      </w:r>
      <w:r w:rsidRPr="006830F3">
        <w:rPr>
          <w:rFonts w:ascii="Arial" w:hAnsi="Arial" w:cs="Arial"/>
          <w:color w:val="000000" w:themeColor="text1"/>
          <w:sz w:val="24"/>
          <w:szCs w:val="24"/>
        </w:rPr>
        <w:t xml:space="preserve">). A mixed-methods observational study to estimate the latency period between smoking initiation and lung cancer diagnosis among smokers by Bui et al. (2026) found that among the most recalcitrant problems in contemporary research and clinical practice is the present lateness of the diagnosis of smoking-related lung cancer in 60+ adults who have the most cumulative tobacco contact, regardless of age. The current interventions are, to a greater extent, based on smoking </w:t>
      </w:r>
      <w:r w:rsidR="00F52134">
        <w:rPr>
          <w:rFonts w:ascii="Arial" w:hAnsi="Arial" w:cs="Arial"/>
          <w:color w:val="000000" w:themeColor="text1"/>
          <w:sz w:val="24"/>
          <w:szCs w:val="24"/>
        </w:rPr>
        <w:t>cessation</w:t>
      </w:r>
      <w:r w:rsidRPr="006830F3">
        <w:rPr>
          <w:rFonts w:ascii="Arial" w:hAnsi="Arial" w:cs="Arial"/>
          <w:color w:val="000000" w:themeColor="text1"/>
          <w:sz w:val="24"/>
          <w:szCs w:val="24"/>
        </w:rPr>
        <w:t xml:space="preserve"> or general sensitisation programs, yet a modest effort is made to assess the stress on the risks in age-specific </w:t>
      </w:r>
      <w:r w:rsidR="00F52134">
        <w:rPr>
          <w:rFonts w:ascii="Arial" w:hAnsi="Arial" w:cs="Arial"/>
          <w:color w:val="000000" w:themeColor="text1"/>
          <w:sz w:val="24"/>
          <w:szCs w:val="24"/>
        </w:rPr>
        <w:t>scenarios</w:t>
      </w:r>
      <w:r w:rsidRPr="006830F3">
        <w:rPr>
          <w:rFonts w:ascii="Arial" w:hAnsi="Arial" w:cs="Arial"/>
          <w:color w:val="000000" w:themeColor="text1"/>
          <w:sz w:val="24"/>
          <w:szCs w:val="24"/>
        </w:rPr>
        <w:t xml:space="preserve">, and those involving a joint diagnosis strategy. The existence of this imbalance limits the effectiveness of interventions due to the complex clinical </w:t>
      </w:r>
      <w:r w:rsidRPr="006830F3">
        <w:rPr>
          <w:rFonts w:ascii="Arial" w:hAnsi="Arial" w:cs="Arial"/>
          <w:color w:val="000000" w:themeColor="text1"/>
          <w:sz w:val="24"/>
          <w:szCs w:val="24"/>
        </w:rPr>
        <w:lastRenderedPageBreak/>
        <w:t>profiles of older adults, who tend to have more complex clinical profiles than younger populations.</w:t>
      </w:r>
    </w:p>
    <w:p w14:paraId="4D5F9EED" w14:textId="77777777" w:rsidR="00F6681C" w:rsidRPr="006830F3" w:rsidRDefault="00F6681C" w:rsidP="00913066">
      <w:pPr>
        <w:spacing w:line="360" w:lineRule="auto"/>
        <w:jc w:val="both"/>
        <w:rPr>
          <w:rFonts w:ascii="Arial" w:hAnsi="Arial" w:cs="Arial"/>
          <w:b/>
          <w:bCs/>
          <w:color w:val="000000" w:themeColor="text1"/>
          <w:sz w:val="24"/>
          <w:szCs w:val="24"/>
        </w:rPr>
      </w:pPr>
      <w:r w:rsidRPr="006830F3">
        <w:rPr>
          <w:rFonts w:ascii="Arial" w:hAnsi="Arial" w:cs="Arial"/>
          <w:b/>
          <w:bCs/>
          <w:color w:val="000000" w:themeColor="text1"/>
          <w:sz w:val="24"/>
          <w:szCs w:val="24"/>
        </w:rPr>
        <w:t>Ways smoking status affects clinical decision-making and diagnostic pathways</w:t>
      </w:r>
    </w:p>
    <w:p w14:paraId="6860BA0B" w14:textId="16A34123" w:rsidR="00F6681C"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t xml:space="preserve">The status of smoking is associated with a considerable impact on clinical decision-making and diagnostic trajectories of elderly patients with suspected lung cancer (60+) in all health care settings, but these effects cannot be uniformly dependent. </w:t>
      </w:r>
      <w:r w:rsidR="002C139A" w:rsidRPr="006830F3">
        <w:rPr>
          <w:rFonts w:ascii="Arial" w:hAnsi="Arial" w:cs="Arial"/>
          <w:color w:val="000000" w:themeColor="text1"/>
          <w:sz w:val="24"/>
          <w:szCs w:val="24"/>
          <w:lang w:val="en-IN"/>
        </w:rPr>
        <w:t xml:space="preserve">Black et al. (2024) argued that </w:t>
      </w:r>
      <w:r w:rsidRPr="006830F3">
        <w:rPr>
          <w:rFonts w:ascii="Arial" w:hAnsi="Arial" w:cs="Arial"/>
          <w:color w:val="000000" w:themeColor="text1"/>
          <w:sz w:val="24"/>
          <w:szCs w:val="24"/>
        </w:rPr>
        <w:t xml:space="preserve">current smokers are typically of immediate investigation priority because clinicians have determined that tobacco-related use is a profoundly risky element, and chances of immediate (via a suspected cancer pathway) referral are imminent. By contrast, </w:t>
      </w:r>
      <w:r w:rsidR="00D71383" w:rsidRPr="006830F3">
        <w:rPr>
          <w:rFonts w:ascii="Arial" w:hAnsi="Arial" w:cs="Arial"/>
          <w:color w:val="000000" w:themeColor="text1"/>
          <w:sz w:val="24"/>
          <w:szCs w:val="24"/>
          <w:lang w:val="en-IN"/>
        </w:rPr>
        <w:t xml:space="preserve">Stolz et al. (2022) argued that </w:t>
      </w:r>
      <w:r w:rsidRPr="006830F3">
        <w:rPr>
          <w:rFonts w:ascii="Arial" w:hAnsi="Arial" w:cs="Arial"/>
          <w:color w:val="000000" w:themeColor="text1"/>
          <w:sz w:val="24"/>
          <w:szCs w:val="24"/>
        </w:rPr>
        <w:t xml:space="preserve">ex-smokers or those who quit several decades ago might be less likely to be immediately suspected, but with more cumulative exposure, may postpone the specialist assessment. Conversely, some evidence, as per Hunger et al. (2021), indicates that a smoking history might be beneficial in increasing the stratification of risk by </w:t>
      </w:r>
      <w:r w:rsidR="00F52134">
        <w:rPr>
          <w:rFonts w:ascii="Arial" w:hAnsi="Arial" w:cs="Arial"/>
          <w:color w:val="000000" w:themeColor="text1"/>
          <w:sz w:val="24"/>
          <w:szCs w:val="24"/>
        </w:rPr>
        <w:t>justifying</w:t>
      </w:r>
      <w:r w:rsidRPr="006830F3">
        <w:rPr>
          <w:rFonts w:ascii="Arial" w:hAnsi="Arial" w:cs="Arial"/>
          <w:color w:val="000000" w:themeColor="text1"/>
          <w:sz w:val="24"/>
          <w:szCs w:val="24"/>
        </w:rPr>
        <w:t xml:space="preserve"> that low-dose CT screening and diagnostic testing may be carried out. Nonetheless, </w:t>
      </w:r>
      <w:r w:rsidR="00D71383" w:rsidRPr="006830F3">
        <w:rPr>
          <w:rFonts w:ascii="Arial" w:hAnsi="Arial" w:cs="Arial"/>
          <w:color w:val="000000" w:themeColor="text1"/>
          <w:sz w:val="24"/>
          <w:szCs w:val="24"/>
          <w:lang w:val="en-IN"/>
        </w:rPr>
        <w:t xml:space="preserve">Wang et al. (2024) argued that </w:t>
      </w:r>
      <w:r w:rsidRPr="006830F3">
        <w:rPr>
          <w:rFonts w:ascii="Arial" w:hAnsi="Arial" w:cs="Arial"/>
          <w:color w:val="000000" w:themeColor="text1"/>
          <w:sz w:val="24"/>
          <w:szCs w:val="24"/>
        </w:rPr>
        <w:t>over-dependence on smoking status can negatively impact never-smokers with other determinants</w:t>
      </w:r>
      <w:r w:rsidR="00D71383" w:rsidRPr="006830F3">
        <w:rPr>
          <w:rFonts w:ascii="Arial" w:hAnsi="Arial" w:cs="Arial"/>
          <w:color w:val="000000" w:themeColor="text1"/>
          <w:sz w:val="24"/>
          <w:szCs w:val="24"/>
        </w:rPr>
        <w:t>. This</w:t>
      </w:r>
      <w:r w:rsidRPr="006830F3">
        <w:rPr>
          <w:rFonts w:ascii="Arial" w:hAnsi="Arial" w:cs="Arial"/>
          <w:color w:val="000000" w:themeColor="text1"/>
          <w:sz w:val="24"/>
          <w:szCs w:val="24"/>
        </w:rPr>
        <w:t xml:space="preserve"> implies that referral decisions require a combination of smoking status and age, severity of the symptoms, comorbidities and overall clinical risk and not just a single determinant. </w:t>
      </w:r>
    </w:p>
    <w:p w14:paraId="61CE30EE" w14:textId="7E3C82A5" w:rsidR="00F6681C"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t>On the one hand, it will be a more appropriate choice to replace the long smoking history assessment with the more elaborate symptom assessment, regular risk assessment and multidisciplinary collaboration in the realm of primary and secondary prevention</w:t>
      </w:r>
      <w:r w:rsidR="00F01DA2" w:rsidRPr="006830F3">
        <w:rPr>
          <w:rFonts w:ascii="Arial" w:hAnsi="Arial" w:cs="Arial"/>
          <w:color w:val="000000" w:themeColor="text1"/>
          <w:sz w:val="24"/>
          <w:szCs w:val="24"/>
        </w:rPr>
        <w:t xml:space="preserve"> (Abdelkader et al., 2024)</w:t>
      </w:r>
      <w:r w:rsidRPr="006830F3">
        <w:rPr>
          <w:rFonts w:ascii="Arial" w:hAnsi="Arial" w:cs="Arial"/>
          <w:color w:val="000000" w:themeColor="text1"/>
          <w:sz w:val="24"/>
          <w:szCs w:val="24"/>
        </w:rPr>
        <w:t xml:space="preserve">. Combined assessment of the history of smoking, co-existing disease, functional </w:t>
      </w:r>
      <w:r w:rsidR="00F01DA2" w:rsidRPr="006830F3">
        <w:rPr>
          <w:rFonts w:ascii="Arial" w:hAnsi="Arial" w:cs="Arial"/>
          <w:color w:val="000000" w:themeColor="text1"/>
          <w:sz w:val="24"/>
          <w:szCs w:val="24"/>
        </w:rPr>
        <w:t>dyspnoea</w:t>
      </w:r>
      <w:r w:rsidRPr="006830F3">
        <w:rPr>
          <w:rFonts w:ascii="Arial" w:hAnsi="Arial" w:cs="Arial"/>
          <w:color w:val="000000" w:themeColor="text1"/>
          <w:sz w:val="24"/>
          <w:szCs w:val="24"/>
        </w:rPr>
        <w:t xml:space="preserve"> and individual health care utilisation patterns would constitute a better assessment of the symptomatic status in comparison to the conventional methods, where the lack of symptoms of known respiratory dysfunction is the primary factor</w:t>
      </w:r>
      <w:r w:rsidR="00BC3DA4" w:rsidRPr="006830F3">
        <w:rPr>
          <w:rFonts w:ascii="Arial" w:hAnsi="Arial" w:cs="Arial"/>
          <w:color w:val="000000" w:themeColor="text1"/>
          <w:sz w:val="24"/>
          <w:szCs w:val="24"/>
        </w:rPr>
        <w:t xml:space="preserve"> (Xu et al., 2024)</w:t>
      </w:r>
      <w:r w:rsidRPr="006830F3">
        <w:rPr>
          <w:rFonts w:ascii="Arial" w:hAnsi="Arial" w:cs="Arial"/>
          <w:color w:val="000000" w:themeColor="text1"/>
          <w:sz w:val="24"/>
          <w:szCs w:val="24"/>
        </w:rPr>
        <w:t xml:space="preserve">. </w:t>
      </w:r>
      <w:r w:rsidR="00444F24" w:rsidRPr="006830F3">
        <w:rPr>
          <w:rFonts w:ascii="Arial" w:hAnsi="Arial" w:cs="Arial"/>
          <w:color w:val="000000" w:themeColor="text1"/>
          <w:sz w:val="24"/>
          <w:szCs w:val="24"/>
          <w:lang w:val="en-IN"/>
        </w:rPr>
        <w:t xml:space="preserve">Reynolds et al. (2022) discussed that </w:t>
      </w:r>
      <w:r w:rsidR="00444F24" w:rsidRPr="006830F3">
        <w:rPr>
          <w:rFonts w:ascii="Arial" w:hAnsi="Arial" w:cs="Arial"/>
          <w:color w:val="000000" w:themeColor="text1"/>
          <w:sz w:val="24"/>
          <w:szCs w:val="24"/>
        </w:rPr>
        <w:t>s</w:t>
      </w:r>
      <w:r w:rsidRPr="006830F3">
        <w:rPr>
          <w:rFonts w:ascii="Arial" w:hAnsi="Arial" w:cs="Arial"/>
          <w:color w:val="000000" w:themeColor="text1"/>
          <w:sz w:val="24"/>
          <w:szCs w:val="24"/>
        </w:rPr>
        <w:t xml:space="preserve">pecific training of medical practitioners might also improve awareness of less obvious clinical manifestations in older adults, and more personalised methods of communication might facilitate earlier help-seeking in long-term smokers and former smokers. </w:t>
      </w:r>
      <w:proofErr w:type="spellStart"/>
      <w:r w:rsidRPr="006830F3">
        <w:rPr>
          <w:rFonts w:ascii="Arial" w:hAnsi="Arial" w:cs="Arial"/>
          <w:color w:val="000000" w:themeColor="text1"/>
          <w:sz w:val="24"/>
          <w:szCs w:val="24"/>
        </w:rPr>
        <w:t>Lindson</w:t>
      </w:r>
      <w:proofErr w:type="spellEnd"/>
      <w:r w:rsidRPr="006830F3">
        <w:rPr>
          <w:rFonts w:ascii="Arial" w:hAnsi="Arial" w:cs="Arial"/>
          <w:color w:val="000000" w:themeColor="text1"/>
          <w:sz w:val="24"/>
          <w:szCs w:val="24"/>
        </w:rPr>
        <w:t xml:space="preserve"> et al. (2021) propose that improving the partnership </w:t>
      </w:r>
      <w:r w:rsidR="00F52134">
        <w:rPr>
          <w:rFonts w:ascii="Arial" w:hAnsi="Arial" w:cs="Arial"/>
          <w:color w:val="000000" w:themeColor="text1"/>
          <w:sz w:val="24"/>
          <w:szCs w:val="24"/>
        </w:rPr>
        <w:t>between</w:t>
      </w:r>
      <w:r w:rsidRPr="006830F3">
        <w:rPr>
          <w:rFonts w:ascii="Arial" w:hAnsi="Arial" w:cs="Arial"/>
          <w:color w:val="000000" w:themeColor="text1"/>
          <w:sz w:val="24"/>
          <w:szCs w:val="24"/>
        </w:rPr>
        <w:t xml:space="preserve"> smoking cessation services</w:t>
      </w:r>
      <w:r w:rsidR="00F52134">
        <w:rPr>
          <w:rFonts w:ascii="Arial" w:hAnsi="Arial" w:cs="Arial"/>
          <w:color w:val="000000" w:themeColor="text1"/>
          <w:sz w:val="24"/>
          <w:szCs w:val="24"/>
        </w:rPr>
        <w:t xml:space="preserve"> and</w:t>
      </w:r>
      <w:r w:rsidRPr="006830F3">
        <w:rPr>
          <w:rFonts w:ascii="Arial" w:hAnsi="Arial" w:cs="Arial"/>
          <w:color w:val="000000" w:themeColor="text1"/>
          <w:sz w:val="24"/>
          <w:szCs w:val="24"/>
        </w:rPr>
        <w:t xml:space="preserve"> primary and specialist respiratory clinics would develop a more proactive </w:t>
      </w:r>
      <w:r w:rsidRPr="006830F3">
        <w:rPr>
          <w:rFonts w:ascii="Arial" w:hAnsi="Arial" w:cs="Arial"/>
          <w:color w:val="000000" w:themeColor="text1"/>
          <w:sz w:val="24"/>
          <w:szCs w:val="24"/>
        </w:rPr>
        <w:lastRenderedPageBreak/>
        <w:t>diagnosis pathway and would be more likely to diagnose earlier, offer clinical intervention and reduce the availability of opportunities to diagnose lung cancer at earlier stages in individuals in the ageing UK population</w:t>
      </w:r>
      <w:r w:rsidR="00F52134">
        <w:rPr>
          <w:rFonts w:ascii="Arial" w:hAnsi="Arial" w:cs="Arial"/>
          <w:color w:val="000000" w:themeColor="text1"/>
          <w:sz w:val="24"/>
          <w:szCs w:val="24"/>
        </w:rPr>
        <w:t>.</w:t>
      </w:r>
    </w:p>
    <w:p w14:paraId="3E37FABF" w14:textId="77777777" w:rsidR="00F6681C" w:rsidRPr="006830F3" w:rsidRDefault="00F6681C" w:rsidP="00913066">
      <w:pPr>
        <w:spacing w:line="360" w:lineRule="auto"/>
        <w:jc w:val="both"/>
        <w:rPr>
          <w:rFonts w:ascii="Arial" w:hAnsi="Arial" w:cs="Arial"/>
          <w:b/>
          <w:bCs/>
          <w:color w:val="000000" w:themeColor="text1"/>
          <w:sz w:val="24"/>
          <w:szCs w:val="24"/>
        </w:rPr>
      </w:pPr>
      <w:r w:rsidRPr="006830F3">
        <w:rPr>
          <w:rFonts w:ascii="Arial" w:hAnsi="Arial" w:cs="Arial"/>
          <w:b/>
          <w:bCs/>
          <w:color w:val="000000" w:themeColor="text1"/>
          <w:sz w:val="24"/>
          <w:szCs w:val="24"/>
        </w:rPr>
        <w:t>Barriers and facilitators related to smoking behaviour that impact the early detection of lung cancer in older adults</w:t>
      </w:r>
    </w:p>
    <w:p w14:paraId="049B3487" w14:textId="4E8903D9" w:rsidR="00F6681C" w:rsidRPr="006830F3" w:rsidRDefault="00444F24"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lang w:val="en-IN"/>
        </w:rPr>
        <w:t xml:space="preserve">McFadden et al. (2025) found that </w:t>
      </w:r>
      <w:r w:rsidRPr="006830F3">
        <w:rPr>
          <w:rFonts w:ascii="Arial" w:hAnsi="Arial" w:cs="Arial"/>
          <w:color w:val="000000" w:themeColor="text1"/>
          <w:sz w:val="24"/>
          <w:szCs w:val="24"/>
        </w:rPr>
        <w:t>s</w:t>
      </w:r>
      <w:r w:rsidR="00F6681C" w:rsidRPr="006830F3">
        <w:rPr>
          <w:rFonts w:ascii="Arial" w:hAnsi="Arial" w:cs="Arial"/>
          <w:color w:val="000000" w:themeColor="text1"/>
          <w:sz w:val="24"/>
          <w:szCs w:val="24"/>
        </w:rPr>
        <w:t xml:space="preserve">moking behaviour poses barriers and facilitators which affect the early screening of lung cancer in older adults (60+) in the United Kingdom. Kim et al. (2019) contend that the effects of ageing or smoke that long-term smokers are more likely to normalise and minimise help-seeking behaviour, delaying clinical assessment, </w:t>
      </w:r>
      <w:r w:rsidR="00F52134">
        <w:rPr>
          <w:rFonts w:ascii="Arial" w:hAnsi="Arial" w:cs="Arial"/>
          <w:color w:val="000000" w:themeColor="text1"/>
          <w:sz w:val="24"/>
          <w:szCs w:val="24"/>
        </w:rPr>
        <w:t>including</w:t>
      </w:r>
      <w:r w:rsidR="00F6681C" w:rsidRPr="006830F3">
        <w:rPr>
          <w:rFonts w:ascii="Arial" w:hAnsi="Arial" w:cs="Arial"/>
          <w:color w:val="000000" w:themeColor="text1"/>
          <w:sz w:val="24"/>
          <w:szCs w:val="24"/>
        </w:rPr>
        <w:t xml:space="preserve"> chronic cough, breathlessness and fatigue caused by ageing or smoking. An additional aberration of timely use of healthcare services can be stigmatisation and guilt/fear of being diagnosed with cancer. On the other hand, </w:t>
      </w:r>
      <w:r w:rsidRPr="006830F3">
        <w:rPr>
          <w:rFonts w:ascii="Arial" w:hAnsi="Arial" w:cs="Arial"/>
          <w:color w:val="000000" w:themeColor="text1"/>
          <w:sz w:val="24"/>
          <w:szCs w:val="24"/>
          <w:lang w:val="en-IN"/>
        </w:rPr>
        <w:t xml:space="preserve">Cravo et al. (2022) argued that </w:t>
      </w:r>
      <w:r w:rsidR="00F6681C" w:rsidRPr="006830F3">
        <w:rPr>
          <w:rFonts w:ascii="Arial" w:hAnsi="Arial" w:cs="Arial"/>
          <w:color w:val="000000" w:themeColor="text1"/>
          <w:sz w:val="24"/>
          <w:szCs w:val="24"/>
        </w:rPr>
        <w:t xml:space="preserve">an individual who passes through smoking quit programmes or has regular respiratory check-ups is more likely to be conscious of symptom changes and see a physician earlier. Similarly, Cho (2025), while reviewing proactive screening and early risk stratification within primary care settings, proposes that screening efforts, active primary care follow-up and circumstantial risk communication should be promoted to enable identification of high-risk populations earlier. These contradictory findings demonstrate that there exist interrelationships among factors in the behavioural, psychological and healthcare systems, which implies that only by enhancing smoking-related perceptions and access to age-related preventive and diagnostic interventions can any progress in the diagnosis of the condition in the early ages be achieved. </w:t>
      </w:r>
    </w:p>
    <w:p w14:paraId="513AC8ED" w14:textId="77777777" w:rsidR="00F6681C" w:rsidRPr="006830F3" w:rsidRDefault="00F6681C" w:rsidP="00CF529D">
      <w:pPr>
        <w:pStyle w:val="Heading2"/>
      </w:pPr>
      <w:bookmarkStart w:id="34" w:name="_zhkts0pfv2kg" w:colFirst="0" w:colLast="0"/>
      <w:bookmarkStart w:id="35" w:name="_Toc234589222"/>
      <w:bookmarkStart w:id="36" w:name="_Toc240186755"/>
      <w:bookmarkEnd w:id="34"/>
      <w:r w:rsidRPr="006830F3">
        <w:t>2.3.3 The strengths and weaknesses of previous research</w:t>
      </w:r>
      <w:bookmarkEnd w:id="35"/>
      <w:bookmarkEnd w:id="36"/>
    </w:p>
    <w:p w14:paraId="573B1A8A" w14:textId="0EDE7AA0"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b/>
          <w:bCs/>
          <w:color w:val="000000" w:themeColor="text1"/>
          <w:sz w:val="24"/>
          <w:szCs w:val="24"/>
        </w:rPr>
        <w:t xml:space="preserve">Strengths of Previous Research: </w:t>
      </w:r>
      <w:r w:rsidRPr="006830F3">
        <w:rPr>
          <w:rFonts w:ascii="Arial" w:hAnsi="Arial" w:cs="Arial"/>
          <w:color w:val="000000" w:themeColor="text1"/>
          <w:sz w:val="24"/>
          <w:szCs w:val="24"/>
        </w:rPr>
        <w:t xml:space="preserve">Shin et al. (2024) mention that past research has presented a solid </w:t>
      </w:r>
      <w:r w:rsidR="00F52134">
        <w:rPr>
          <w:rFonts w:ascii="Arial" w:hAnsi="Arial" w:cs="Arial"/>
          <w:color w:val="000000" w:themeColor="text1"/>
          <w:sz w:val="24"/>
          <w:szCs w:val="24"/>
        </w:rPr>
        <w:t>evidence base</w:t>
      </w:r>
      <w:r w:rsidRPr="006830F3">
        <w:rPr>
          <w:rFonts w:ascii="Arial" w:hAnsi="Arial" w:cs="Arial"/>
          <w:color w:val="000000" w:themeColor="text1"/>
          <w:sz w:val="24"/>
          <w:szCs w:val="24"/>
        </w:rPr>
        <w:t xml:space="preserve"> on the connection of smoking to the development of lung cancer </w:t>
      </w:r>
      <w:r w:rsidR="00F52134">
        <w:rPr>
          <w:rFonts w:ascii="Arial" w:hAnsi="Arial" w:cs="Arial"/>
          <w:color w:val="000000" w:themeColor="text1"/>
          <w:sz w:val="24"/>
          <w:szCs w:val="24"/>
        </w:rPr>
        <w:t>through</w:t>
      </w:r>
      <w:r w:rsidRPr="006830F3">
        <w:rPr>
          <w:rFonts w:ascii="Arial" w:hAnsi="Arial" w:cs="Arial"/>
          <w:color w:val="000000" w:themeColor="text1"/>
          <w:sz w:val="24"/>
          <w:szCs w:val="24"/>
        </w:rPr>
        <w:t xml:space="preserve"> well-developed longitudinal cohort</w:t>
      </w:r>
      <w:r w:rsidR="00F52134">
        <w:rPr>
          <w:rFonts w:ascii="Arial" w:hAnsi="Arial" w:cs="Arial"/>
          <w:color w:val="000000" w:themeColor="text1"/>
          <w:sz w:val="24"/>
          <w:szCs w:val="24"/>
        </w:rPr>
        <w:t xml:space="preserve"> studies</w:t>
      </w:r>
      <w:r w:rsidRPr="006830F3">
        <w:rPr>
          <w:rFonts w:ascii="Arial" w:hAnsi="Arial" w:cs="Arial"/>
          <w:color w:val="000000" w:themeColor="text1"/>
          <w:sz w:val="24"/>
          <w:szCs w:val="24"/>
        </w:rPr>
        <w:t xml:space="preserve">, </w:t>
      </w:r>
      <w:r w:rsidR="00F52134">
        <w:rPr>
          <w:rFonts w:ascii="Arial" w:hAnsi="Arial" w:cs="Arial"/>
          <w:color w:val="000000" w:themeColor="text1"/>
          <w:sz w:val="24"/>
          <w:szCs w:val="24"/>
        </w:rPr>
        <w:t>case-control</w:t>
      </w:r>
      <w:r w:rsidRPr="006830F3">
        <w:rPr>
          <w:rFonts w:ascii="Arial" w:hAnsi="Arial" w:cs="Arial"/>
          <w:color w:val="000000" w:themeColor="text1"/>
          <w:sz w:val="24"/>
          <w:szCs w:val="24"/>
        </w:rPr>
        <w:t xml:space="preserve"> studies and national registry studies. The advantage of large population tracking long-term cohorts of people, which is possible in these studies, is that it enables researchers to examine the cumulative effect of smoking in people, smoking cessation and the development of disease</w:t>
      </w:r>
      <w:r w:rsidR="00444F24" w:rsidRPr="006830F3">
        <w:rPr>
          <w:rFonts w:ascii="Arial" w:hAnsi="Arial" w:cs="Arial"/>
          <w:color w:val="000000" w:themeColor="text1"/>
          <w:sz w:val="24"/>
          <w:szCs w:val="24"/>
        </w:rPr>
        <w:t xml:space="preserve"> </w:t>
      </w:r>
      <w:r w:rsidR="004C6627" w:rsidRPr="006830F3">
        <w:rPr>
          <w:rFonts w:ascii="Arial" w:hAnsi="Arial" w:cs="Arial"/>
          <w:color w:val="000000" w:themeColor="text1"/>
          <w:sz w:val="24"/>
          <w:szCs w:val="24"/>
        </w:rPr>
        <w:t>(Chung et al., 2023)</w:t>
      </w:r>
      <w:r w:rsidRPr="006830F3">
        <w:rPr>
          <w:rFonts w:ascii="Arial" w:hAnsi="Arial" w:cs="Arial"/>
          <w:color w:val="000000" w:themeColor="text1"/>
          <w:sz w:val="24"/>
          <w:szCs w:val="24"/>
        </w:rPr>
        <w:t xml:space="preserve">. It also possesses the strength of having validated cancer registries and clinical records, which </w:t>
      </w:r>
      <w:r w:rsidR="00F52134">
        <w:rPr>
          <w:rFonts w:ascii="Arial" w:hAnsi="Arial" w:cs="Arial"/>
          <w:color w:val="000000" w:themeColor="text1"/>
          <w:sz w:val="24"/>
          <w:szCs w:val="24"/>
        </w:rPr>
        <w:t>strengthens</w:t>
      </w:r>
      <w:r w:rsidRPr="006830F3">
        <w:rPr>
          <w:rFonts w:ascii="Arial" w:hAnsi="Arial" w:cs="Arial"/>
          <w:color w:val="000000" w:themeColor="text1"/>
          <w:sz w:val="24"/>
          <w:szCs w:val="24"/>
        </w:rPr>
        <w:t xml:space="preserve"> diagnosis as well </w:t>
      </w:r>
      <w:r w:rsidRPr="006830F3">
        <w:rPr>
          <w:rFonts w:ascii="Arial" w:hAnsi="Arial" w:cs="Arial"/>
          <w:color w:val="000000" w:themeColor="text1"/>
          <w:sz w:val="24"/>
          <w:szCs w:val="24"/>
        </w:rPr>
        <w:lastRenderedPageBreak/>
        <w:t xml:space="preserve">as reduces bias </w:t>
      </w:r>
      <w:r w:rsidR="00F52134">
        <w:rPr>
          <w:rFonts w:ascii="Arial" w:hAnsi="Arial" w:cs="Arial"/>
          <w:color w:val="000000" w:themeColor="text1"/>
          <w:sz w:val="24"/>
          <w:szCs w:val="24"/>
        </w:rPr>
        <w:t>from</w:t>
      </w:r>
      <w:r w:rsidRPr="006830F3">
        <w:rPr>
          <w:rFonts w:ascii="Arial" w:hAnsi="Arial" w:cs="Arial"/>
          <w:color w:val="000000" w:themeColor="text1"/>
          <w:sz w:val="24"/>
          <w:szCs w:val="24"/>
        </w:rPr>
        <w:t xml:space="preserve"> recalling non-self-reported outcomes. </w:t>
      </w:r>
      <w:r w:rsidR="00F52134">
        <w:rPr>
          <w:rFonts w:ascii="Arial" w:hAnsi="Arial" w:cs="Arial"/>
          <w:color w:val="000000" w:themeColor="text1"/>
          <w:sz w:val="24"/>
          <w:szCs w:val="24"/>
        </w:rPr>
        <w:t>Moreover</w:t>
      </w:r>
      <w:r w:rsidRPr="006830F3">
        <w:rPr>
          <w:rFonts w:ascii="Arial" w:hAnsi="Arial" w:cs="Arial"/>
          <w:color w:val="000000" w:themeColor="text1"/>
          <w:sz w:val="24"/>
          <w:szCs w:val="24"/>
        </w:rPr>
        <w:t>, useful confounding variables, including age, sex, occupational exposure and socioeconomic status, have been considered in several studies that have improved the validity of the established relationships between smoking and the risk of lung cancer</w:t>
      </w:r>
      <w:r w:rsidR="004C6627" w:rsidRPr="006830F3">
        <w:rPr>
          <w:rFonts w:ascii="Arial" w:hAnsi="Arial" w:cs="Arial"/>
          <w:color w:val="000000" w:themeColor="text1"/>
          <w:sz w:val="24"/>
          <w:szCs w:val="24"/>
        </w:rPr>
        <w:t xml:space="preserve"> (</w:t>
      </w:r>
      <w:proofErr w:type="spellStart"/>
      <w:r w:rsidR="004C6627" w:rsidRPr="006830F3">
        <w:rPr>
          <w:rFonts w:ascii="Arial" w:hAnsi="Arial" w:cs="Arial"/>
          <w:color w:val="000000" w:themeColor="text1"/>
          <w:sz w:val="24"/>
          <w:szCs w:val="24"/>
        </w:rPr>
        <w:t>Zwieten</w:t>
      </w:r>
      <w:proofErr w:type="spellEnd"/>
      <w:r w:rsidR="004C6627" w:rsidRPr="006830F3">
        <w:rPr>
          <w:rFonts w:ascii="Arial" w:hAnsi="Arial" w:cs="Arial"/>
          <w:color w:val="000000" w:themeColor="text1"/>
          <w:sz w:val="24"/>
          <w:szCs w:val="24"/>
        </w:rPr>
        <w:t xml:space="preserve"> et al., 2022)</w:t>
      </w:r>
      <w:r w:rsidRPr="006830F3">
        <w:rPr>
          <w:rFonts w:ascii="Arial" w:hAnsi="Arial" w:cs="Arial"/>
          <w:color w:val="000000" w:themeColor="text1"/>
          <w:sz w:val="24"/>
          <w:szCs w:val="24"/>
        </w:rPr>
        <w:t>.</w:t>
      </w:r>
      <w:r w:rsidRPr="006830F3">
        <w:rPr>
          <w:rFonts w:ascii="Arial" w:hAnsi="Arial" w:cs="Arial"/>
          <w:b/>
          <w:bCs/>
          <w:color w:val="000000" w:themeColor="text1"/>
          <w:sz w:val="24"/>
          <w:szCs w:val="24"/>
        </w:rPr>
        <w:t xml:space="preserve"> </w:t>
      </w:r>
    </w:p>
    <w:p w14:paraId="1176164C" w14:textId="5487441B" w:rsidR="00F6681C" w:rsidRPr="00A4732C" w:rsidRDefault="00F6681C" w:rsidP="00913066">
      <w:pPr>
        <w:spacing w:line="360" w:lineRule="auto"/>
        <w:jc w:val="both"/>
        <w:rPr>
          <w:rFonts w:ascii="Arial" w:hAnsi="Arial" w:cs="Arial"/>
          <w:color w:val="000000" w:themeColor="text1"/>
          <w:sz w:val="24"/>
          <w:szCs w:val="24"/>
        </w:rPr>
      </w:pPr>
      <w:r w:rsidRPr="006830F3">
        <w:rPr>
          <w:rFonts w:ascii="Arial" w:hAnsi="Arial" w:cs="Arial"/>
          <w:b/>
          <w:bCs/>
          <w:color w:val="000000" w:themeColor="text1"/>
          <w:sz w:val="24"/>
          <w:szCs w:val="24"/>
        </w:rPr>
        <w:t xml:space="preserve">Weaknesses of Previous Research: </w:t>
      </w:r>
      <w:r w:rsidRPr="006830F3">
        <w:rPr>
          <w:rFonts w:ascii="Arial" w:hAnsi="Arial" w:cs="Arial"/>
          <w:color w:val="000000" w:themeColor="text1"/>
          <w:sz w:val="24"/>
          <w:szCs w:val="24"/>
        </w:rPr>
        <w:t xml:space="preserve">Despite these strengths, there are shortcomings that need to be addressed in the form of methodological </w:t>
      </w:r>
      <w:r w:rsidR="00F52134">
        <w:rPr>
          <w:rFonts w:ascii="Arial" w:hAnsi="Arial" w:cs="Arial"/>
          <w:color w:val="000000" w:themeColor="text1"/>
          <w:sz w:val="24"/>
          <w:szCs w:val="24"/>
        </w:rPr>
        <w:t>limitations</w:t>
      </w:r>
      <w:r w:rsidRPr="006830F3">
        <w:rPr>
          <w:rFonts w:ascii="Arial" w:hAnsi="Arial" w:cs="Arial"/>
          <w:color w:val="000000" w:themeColor="text1"/>
          <w:sz w:val="24"/>
          <w:szCs w:val="24"/>
        </w:rPr>
        <w:t xml:space="preserve">. </w:t>
      </w:r>
      <w:r w:rsidR="00F52134" w:rsidRPr="006830F3">
        <w:rPr>
          <w:rFonts w:ascii="Arial" w:hAnsi="Arial" w:cs="Arial"/>
          <w:color w:val="000000" w:themeColor="text1"/>
          <w:sz w:val="24"/>
          <w:szCs w:val="24"/>
        </w:rPr>
        <w:t>Most</w:t>
      </w:r>
      <w:r w:rsidRPr="006830F3">
        <w:rPr>
          <w:rFonts w:ascii="Arial" w:hAnsi="Arial" w:cs="Arial"/>
          <w:color w:val="000000" w:themeColor="text1"/>
          <w:sz w:val="24"/>
          <w:szCs w:val="24"/>
        </w:rPr>
        <w:t xml:space="preserve"> research does not target older adults as a separate population but rather targets the broader adult population, thereby limiting the applicability of the results to the older adults (60 and above) population. Additionally, </w:t>
      </w:r>
      <w:proofErr w:type="spellStart"/>
      <w:r w:rsidRPr="006830F3">
        <w:rPr>
          <w:rFonts w:ascii="Arial" w:hAnsi="Arial" w:cs="Arial"/>
          <w:color w:val="000000" w:themeColor="text1"/>
          <w:sz w:val="24"/>
          <w:szCs w:val="24"/>
        </w:rPr>
        <w:t>Pleasants</w:t>
      </w:r>
      <w:proofErr w:type="spellEnd"/>
      <w:r w:rsidRPr="006830F3">
        <w:rPr>
          <w:rFonts w:ascii="Arial" w:hAnsi="Arial" w:cs="Arial"/>
          <w:color w:val="000000" w:themeColor="text1"/>
          <w:sz w:val="24"/>
          <w:szCs w:val="24"/>
        </w:rPr>
        <w:t xml:space="preserve"> et al. (2020) postulate that there is no similarity in determining smoking exposure through the number of pack-years smoked, intensity and quitting period of smoking, and this increases the minimisation of the cross-sectional validity among studies. Cross-sectional designs are also not able to establish the time connections between smoking behaviour and disease onset. Moreover,</w:t>
      </w:r>
      <w:r w:rsidR="00444F24" w:rsidRPr="006830F3">
        <w:rPr>
          <w:rFonts w:ascii="Arial" w:hAnsi="Arial" w:cs="Arial"/>
          <w:color w:val="000000" w:themeColor="text1"/>
          <w:sz w:val="24"/>
          <w:szCs w:val="24"/>
        </w:rPr>
        <w:t xml:space="preserve"> in the study by</w:t>
      </w:r>
      <w:r w:rsidRPr="006830F3">
        <w:rPr>
          <w:rFonts w:ascii="Arial" w:hAnsi="Arial" w:cs="Arial"/>
          <w:color w:val="000000" w:themeColor="text1"/>
          <w:sz w:val="24"/>
          <w:szCs w:val="24"/>
        </w:rPr>
        <w:t xml:space="preserve"> </w:t>
      </w:r>
      <w:proofErr w:type="spellStart"/>
      <w:r w:rsidR="00444F24" w:rsidRPr="006830F3">
        <w:rPr>
          <w:rFonts w:ascii="Arial" w:hAnsi="Arial" w:cs="Arial"/>
          <w:color w:val="000000" w:themeColor="text1"/>
          <w:sz w:val="24"/>
          <w:szCs w:val="24"/>
        </w:rPr>
        <w:t>Pleasants</w:t>
      </w:r>
      <w:proofErr w:type="spellEnd"/>
      <w:r w:rsidR="00444F24" w:rsidRPr="006830F3">
        <w:rPr>
          <w:rFonts w:ascii="Arial" w:hAnsi="Arial" w:cs="Arial"/>
          <w:color w:val="000000" w:themeColor="text1"/>
          <w:sz w:val="24"/>
          <w:szCs w:val="24"/>
        </w:rPr>
        <w:t xml:space="preserve"> et al. (2020)</w:t>
      </w:r>
      <w:r w:rsidR="00F52134">
        <w:rPr>
          <w:rFonts w:ascii="Arial" w:hAnsi="Arial" w:cs="Arial"/>
          <w:color w:val="000000" w:themeColor="text1"/>
          <w:sz w:val="24"/>
          <w:szCs w:val="24"/>
        </w:rPr>
        <w:t>,</w:t>
      </w:r>
      <w:r w:rsidR="00444F24" w:rsidRPr="006830F3">
        <w:rPr>
          <w:rFonts w:ascii="Arial" w:hAnsi="Arial" w:cs="Arial"/>
          <w:color w:val="000000" w:themeColor="text1"/>
          <w:sz w:val="24"/>
          <w:szCs w:val="24"/>
        </w:rPr>
        <w:t xml:space="preserve"> </w:t>
      </w:r>
      <w:r w:rsidRPr="006830F3">
        <w:rPr>
          <w:rFonts w:ascii="Arial" w:hAnsi="Arial" w:cs="Arial"/>
          <w:color w:val="000000" w:themeColor="text1"/>
          <w:sz w:val="24"/>
          <w:szCs w:val="24"/>
        </w:rPr>
        <w:t>there has been a relatively low emphasis on multimorbidity</w:t>
      </w:r>
      <w:r w:rsidR="00F52134">
        <w:rPr>
          <w:rFonts w:ascii="Arial" w:hAnsi="Arial" w:cs="Arial"/>
          <w:color w:val="000000" w:themeColor="text1"/>
          <w:sz w:val="24"/>
          <w:szCs w:val="24"/>
        </w:rPr>
        <w:t>,</w:t>
      </w:r>
      <w:r w:rsidRPr="006830F3">
        <w:rPr>
          <w:rFonts w:ascii="Arial" w:hAnsi="Arial" w:cs="Arial"/>
          <w:color w:val="000000" w:themeColor="text1"/>
          <w:sz w:val="24"/>
          <w:szCs w:val="24"/>
        </w:rPr>
        <w:t xml:space="preserve"> healthcare access and behavioural factors, which may affect early diagnosis as well in older adults. The overwhelming presence of quantit</w:t>
      </w:r>
      <w:r w:rsidRPr="00A4732C">
        <w:rPr>
          <w:rFonts w:ascii="Arial" w:hAnsi="Arial" w:cs="Arial"/>
          <w:color w:val="000000" w:themeColor="text1"/>
          <w:sz w:val="24"/>
          <w:szCs w:val="24"/>
        </w:rPr>
        <w:t xml:space="preserve">ative studies also limits the knowledge of </w:t>
      </w:r>
      <w:r w:rsidR="00F52134">
        <w:rPr>
          <w:rFonts w:ascii="Arial" w:hAnsi="Arial" w:cs="Arial"/>
          <w:color w:val="000000" w:themeColor="text1"/>
          <w:sz w:val="24"/>
          <w:szCs w:val="24"/>
        </w:rPr>
        <w:t>patients'</w:t>
      </w:r>
      <w:r w:rsidRPr="00A4732C">
        <w:rPr>
          <w:rFonts w:ascii="Arial" w:hAnsi="Arial" w:cs="Arial"/>
          <w:color w:val="000000" w:themeColor="text1"/>
          <w:sz w:val="24"/>
          <w:szCs w:val="24"/>
        </w:rPr>
        <w:t xml:space="preserve"> life conditions and requires further coordinated mixed methods and age-related studies to enhance evidence in the future.</w:t>
      </w:r>
      <w:r w:rsidRPr="00A4732C">
        <w:rPr>
          <w:rFonts w:ascii="Arial" w:hAnsi="Arial" w:cs="Arial"/>
          <w:b/>
          <w:bCs/>
          <w:color w:val="000000" w:themeColor="text1"/>
          <w:sz w:val="24"/>
          <w:szCs w:val="24"/>
        </w:rPr>
        <w:t xml:space="preserve"> </w:t>
      </w:r>
    </w:p>
    <w:p w14:paraId="7A42263E" w14:textId="77777777" w:rsidR="00F6681C" w:rsidRPr="006830F3" w:rsidRDefault="00F6681C" w:rsidP="00CF529D">
      <w:pPr>
        <w:pStyle w:val="Heading1"/>
      </w:pPr>
      <w:bookmarkStart w:id="37" w:name="_igvgo2ngvddv" w:colFirst="0" w:colLast="0"/>
      <w:bookmarkStart w:id="38" w:name="_51h2fjv7bizv" w:colFirst="0" w:colLast="0"/>
      <w:bookmarkStart w:id="39" w:name="_Toc234589223"/>
      <w:bookmarkStart w:id="40" w:name="_Toc240186756"/>
      <w:bookmarkEnd w:id="37"/>
      <w:bookmarkEnd w:id="38"/>
      <w:r w:rsidRPr="006830F3">
        <w:t>2.4 Gaps in Literature</w:t>
      </w:r>
      <w:bookmarkEnd w:id="39"/>
      <w:bookmarkEnd w:id="40"/>
      <w:r w:rsidRPr="006830F3">
        <w:t xml:space="preserve"> </w:t>
      </w:r>
    </w:p>
    <w:p w14:paraId="56C2010C" w14:textId="07586A60"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 xml:space="preserve">The proposed systematic review enables filling a significant gap because of its </w:t>
      </w:r>
      <w:r w:rsidR="00F52134" w:rsidRPr="006830F3">
        <w:rPr>
          <w:rFonts w:ascii="Arial" w:hAnsi="Arial" w:cs="Arial"/>
          <w:color w:val="000000" w:themeColor="text1"/>
          <w:sz w:val="24"/>
          <w:szCs w:val="24"/>
        </w:rPr>
        <w:t>criteria</w:t>
      </w:r>
      <w:r w:rsidRPr="006830F3">
        <w:rPr>
          <w:rFonts w:ascii="Arial" w:hAnsi="Arial" w:cs="Arial"/>
          <w:color w:val="000000" w:themeColor="text1"/>
          <w:sz w:val="24"/>
          <w:szCs w:val="24"/>
        </w:rPr>
        <w:t xml:space="preserve"> and focus, which is the connection between smoking and the development of lung cancer in adults aged 60 years and older in the United Kingdom. Other research available also tends to examine smoking and lung cancer in considerable groups of adults based on the assumption that the findings would also be equivalent to those of the elderly. But in a review on soliciting smokers with chronic diseases’ perspectives, </w:t>
      </w:r>
      <w:proofErr w:type="gramStart"/>
      <w:r w:rsidRPr="006830F3">
        <w:rPr>
          <w:rFonts w:ascii="Arial" w:hAnsi="Arial" w:cs="Arial"/>
          <w:color w:val="000000" w:themeColor="text1"/>
          <w:sz w:val="24"/>
          <w:szCs w:val="24"/>
        </w:rPr>
        <w:t>Long</w:t>
      </w:r>
      <w:proofErr w:type="gramEnd"/>
      <w:r w:rsidRPr="006830F3">
        <w:rPr>
          <w:rFonts w:ascii="Arial" w:hAnsi="Arial" w:cs="Arial"/>
          <w:color w:val="000000" w:themeColor="text1"/>
          <w:sz w:val="24"/>
          <w:szCs w:val="24"/>
        </w:rPr>
        <w:t xml:space="preserve"> et al. (2023) argue that this strategy ignores physiological changes with age, multimorbidity and disparities in care that can modify the development and diagnosis of diseases. On the other hand, </w:t>
      </w:r>
      <w:proofErr w:type="spellStart"/>
      <w:r w:rsidR="00444F24" w:rsidRPr="006830F3">
        <w:rPr>
          <w:rFonts w:ascii="Arial" w:hAnsi="Arial" w:cs="Arial"/>
          <w:color w:val="000000" w:themeColor="text1"/>
          <w:sz w:val="24"/>
          <w:szCs w:val="24"/>
        </w:rPr>
        <w:t>Pleasants</w:t>
      </w:r>
      <w:proofErr w:type="spellEnd"/>
      <w:r w:rsidR="00444F24" w:rsidRPr="006830F3">
        <w:rPr>
          <w:rFonts w:ascii="Arial" w:hAnsi="Arial" w:cs="Arial"/>
          <w:color w:val="000000" w:themeColor="text1"/>
          <w:sz w:val="24"/>
          <w:szCs w:val="24"/>
        </w:rPr>
        <w:t xml:space="preserve"> et al. (2020) </w:t>
      </w:r>
      <w:r w:rsidRPr="006830F3">
        <w:rPr>
          <w:rFonts w:ascii="Arial" w:hAnsi="Arial" w:cs="Arial"/>
          <w:color w:val="000000" w:themeColor="text1"/>
          <w:sz w:val="24"/>
          <w:szCs w:val="24"/>
        </w:rPr>
        <w:t>examine the study of older people</w:t>
      </w:r>
      <w:r w:rsidR="00F52134">
        <w:rPr>
          <w:rFonts w:ascii="Arial" w:hAnsi="Arial" w:cs="Arial"/>
          <w:color w:val="000000" w:themeColor="text1"/>
          <w:sz w:val="24"/>
          <w:szCs w:val="24"/>
        </w:rPr>
        <w:t>,</w:t>
      </w:r>
      <w:r w:rsidRPr="006830F3">
        <w:rPr>
          <w:rFonts w:ascii="Arial" w:hAnsi="Arial" w:cs="Arial"/>
          <w:color w:val="000000" w:themeColor="text1"/>
          <w:sz w:val="24"/>
          <w:szCs w:val="24"/>
        </w:rPr>
        <w:t xml:space="preserve"> per se</w:t>
      </w:r>
      <w:r w:rsidR="00F52134">
        <w:rPr>
          <w:rFonts w:ascii="Arial" w:hAnsi="Arial" w:cs="Arial"/>
          <w:color w:val="000000" w:themeColor="text1"/>
          <w:sz w:val="24"/>
          <w:szCs w:val="24"/>
        </w:rPr>
        <w:t>,</w:t>
      </w:r>
      <w:r w:rsidRPr="006830F3">
        <w:rPr>
          <w:rFonts w:ascii="Arial" w:hAnsi="Arial" w:cs="Arial"/>
          <w:color w:val="000000" w:themeColor="text1"/>
          <w:sz w:val="24"/>
          <w:szCs w:val="24"/>
        </w:rPr>
        <w:t xml:space="preserve"> are scattered, and in </w:t>
      </w:r>
      <w:r w:rsidR="00F52134" w:rsidRPr="006830F3">
        <w:rPr>
          <w:rFonts w:ascii="Arial" w:hAnsi="Arial" w:cs="Arial"/>
          <w:color w:val="000000" w:themeColor="text1"/>
          <w:sz w:val="24"/>
          <w:szCs w:val="24"/>
        </w:rPr>
        <w:t>many</w:t>
      </w:r>
      <w:r w:rsidRPr="006830F3">
        <w:rPr>
          <w:rFonts w:ascii="Arial" w:hAnsi="Arial" w:cs="Arial"/>
          <w:color w:val="000000" w:themeColor="text1"/>
          <w:sz w:val="24"/>
          <w:szCs w:val="24"/>
        </w:rPr>
        <w:t xml:space="preserve"> cases, they are confined to individual </w:t>
      </w:r>
      <w:r w:rsidRPr="006830F3">
        <w:rPr>
          <w:rFonts w:ascii="Arial" w:hAnsi="Arial" w:cs="Arial"/>
          <w:color w:val="000000" w:themeColor="text1"/>
          <w:sz w:val="24"/>
          <w:szCs w:val="24"/>
        </w:rPr>
        <w:lastRenderedPageBreak/>
        <w:t>clinical or epidemiological results, making it hard to comprehend the risk of smoking in the elderly.</w:t>
      </w:r>
    </w:p>
    <w:p w14:paraId="20AA7134" w14:textId="69020DF6"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 xml:space="preserve">Additionally, </w:t>
      </w:r>
      <w:r w:rsidR="00444F24" w:rsidRPr="006830F3">
        <w:rPr>
          <w:rFonts w:ascii="Arial" w:hAnsi="Arial" w:cs="Arial"/>
          <w:color w:val="000000" w:themeColor="text1"/>
          <w:sz w:val="24"/>
          <w:szCs w:val="24"/>
          <w:lang w:val="en-IN"/>
        </w:rPr>
        <w:t xml:space="preserve">Reynolds et al. (2022) </w:t>
      </w:r>
      <w:r w:rsidRPr="006830F3">
        <w:rPr>
          <w:rFonts w:ascii="Arial" w:hAnsi="Arial" w:cs="Arial"/>
          <w:color w:val="000000" w:themeColor="text1"/>
          <w:sz w:val="24"/>
          <w:szCs w:val="24"/>
        </w:rPr>
        <w:t xml:space="preserve">tend to investigate each aspect of smoking behaviour, symptom presentation or pathways of diagnosis as individual and in isolation from the </w:t>
      </w:r>
      <w:r w:rsidR="00F52134">
        <w:rPr>
          <w:rFonts w:ascii="Arial" w:hAnsi="Arial" w:cs="Arial"/>
          <w:color w:val="000000" w:themeColor="text1"/>
          <w:sz w:val="24"/>
          <w:szCs w:val="24"/>
        </w:rPr>
        <w:t>others,</w:t>
      </w:r>
      <w:r w:rsidRPr="006830F3">
        <w:rPr>
          <w:rFonts w:ascii="Arial" w:hAnsi="Arial" w:cs="Arial"/>
          <w:color w:val="000000" w:themeColor="text1"/>
          <w:sz w:val="24"/>
          <w:szCs w:val="24"/>
        </w:rPr>
        <w:t xml:space="preserve"> without looking at their connection. Such fragmented evidence is a hindrance to developing holistic clinical and community health interventions among the elderly</w:t>
      </w:r>
      <w:r w:rsidR="00F52134">
        <w:rPr>
          <w:rFonts w:ascii="Arial" w:hAnsi="Arial" w:cs="Arial"/>
          <w:color w:val="000000" w:themeColor="text1"/>
          <w:sz w:val="24"/>
          <w:szCs w:val="24"/>
        </w:rPr>
        <w:t>.</w:t>
      </w:r>
      <w:r w:rsidRPr="006830F3">
        <w:rPr>
          <w:rFonts w:ascii="Arial" w:hAnsi="Arial" w:cs="Arial"/>
          <w:color w:val="000000" w:themeColor="text1"/>
          <w:sz w:val="24"/>
          <w:szCs w:val="24"/>
        </w:rPr>
        <w:t xml:space="preserve"> Smith et al. (2019), in a review of associations between smoking prevalence, socioeconomic group and lung cancer outcomes, mentioned that the existing literature provides much information on smoking and lung cancer, but information gaps on older adults (60 +) have remained in the United Kingdom. Even though extensive research has been undertaken on smoking among the general adult population, limited research has managed to isolate biological, behavioural and clinical unique characteristics in later adulthood specific to age</w:t>
      </w:r>
      <w:r w:rsidR="00731901" w:rsidRPr="006830F3">
        <w:rPr>
          <w:rFonts w:ascii="Arial" w:hAnsi="Arial" w:cs="Arial"/>
          <w:color w:val="000000" w:themeColor="text1"/>
          <w:sz w:val="24"/>
          <w:szCs w:val="24"/>
        </w:rPr>
        <w:t xml:space="preserve"> (Abdelkader et al., 2024)</w:t>
      </w:r>
      <w:r w:rsidRPr="006830F3">
        <w:rPr>
          <w:rFonts w:ascii="Arial" w:hAnsi="Arial" w:cs="Arial"/>
          <w:color w:val="000000" w:themeColor="text1"/>
          <w:sz w:val="24"/>
          <w:szCs w:val="24"/>
        </w:rPr>
        <w:t xml:space="preserve">. This results in conclusions </w:t>
      </w:r>
      <w:r w:rsidR="00F52134">
        <w:rPr>
          <w:rFonts w:ascii="Arial" w:hAnsi="Arial" w:cs="Arial"/>
          <w:color w:val="000000" w:themeColor="text1"/>
          <w:sz w:val="24"/>
          <w:szCs w:val="24"/>
        </w:rPr>
        <w:t>about</w:t>
      </w:r>
      <w:r w:rsidRPr="006830F3">
        <w:rPr>
          <w:rFonts w:ascii="Arial" w:hAnsi="Arial" w:cs="Arial"/>
          <w:color w:val="000000" w:themeColor="text1"/>
          <w:sz w:val="24"/>
          <w:szCs w:val="24"/>
        </w:rPr>
        <w:t xml:space="preserve"> younger cohorts being frequently generalised to the elderly, where variations occur within comorbidity load, ageing of the body and care usage. The evidence available also leans more towards quantitative risk estimations than understanding behavioural determinants of the awareness of symptoms and use of health care among older adults</w:t>
      </w:r>
      <w:r w:rsidR="00731901" w:rsidRPr="006830F3">
        <w:rPr>
          <w:rFonts w:ascii="Arial" w:hAnsi="Arial" w:cs="Arial"/>
          <w:color w:val="000000" w:themeColor="text1"/>
          <w:sz w:val="24"/>
          <w:szCs w:val="24"/>
        </w:rPr>
        <w:t xml:space="preserve"> (Chung et al., 2023)</w:t>
      </w:r>
      <w:r w:rsidRPr="006830F3">
        <w:rPr>
          <w:rFonts w:ascii="Arial" w:hAnsi="Arial" w:cs="Arial"/>
          <w:color w:val="000000" w:themeColor="text1"/>
          <w:sz w:val="24"/>
          <w:szCs w:val="24"/>
        </w:rPr>
        <w:t xml:space="preserve">. </w:t>
      </w:r>
      <w:bookmarkStart w:id="41" w:name="_mptp57olneu1" w:colFirst="0" w:colLast="0"/>
      <w:bookmarkStart w:id="42" w:name="_z3q0lehe3v2" w:colFirst="0" w:colLast="0"/>
      <w:bookmarkStart w:id="43" w:name="_qssgqaxndf69" w:colFirst="0" w:colLast="0"/>
      <w:bookmarkEnd w:id="41"/>
      <w:bookmarkEnd w:id="42"/>
      <w:bookmarkEnd w:id="43"/>
      <w:r w:rsidRPr="006830F3">
        <w:rPr>
          <w:rFonts w:ascii="Arial" w:hAnsi="Arial" w:cs="Arial"/>
          <w:color w:val="000000" w:themeColor="text1"/>
          <w:sz w:val="24"/>
          <w:szCs w:val="24"/>
        </w:rPr>
        <w:t xml:space="preserve">The necessary data on personal determinants of smoking-related cancer or on health </w:t>
      </w:r>
      <w:r w:rsidR="00F52134">
        <w:rPr>
          <w:rFonts w:ascii="Arial" w:hAnsi="Arial" w:cs="Arial"/>
          <w:color w:val="000000" w:themeColor="text1"/>
          <w:sz w:val="24"/>
          <w:szCs w:val="24"/>
        </w:rPr>
        <w:t>care-related</w:t>
      </w:r>
      <w:r w:rsidRPr="006830F3">
        <w:rPr>
          <w:rFonts w:ascii="Arial" w:hAnsi="Arial" w:cs="Arial"/>
          <w:color w:val="000000" w:themeColor="text1"/>
          <w:sz w:val="24"/>
          <w:szCs w:val="24"/>
        </w:rPr>
        <w:t xml:space="preserve"> determinants of smoking-related cancer have been created by the emerging and current literature, though in most instances, the results are fragmented since researchers put their attention on either the behavioural or clinical determinants of smoking-related cancer or on the healthcare-related determinants alone</w:t>
      </w:r>
      <w:r w:rsidR="00170B9A" w:rsidRPr="006830F3">
        <w:rPr>
          <w:rFonts w:ascii="Arial" w:hAnsi="Arial" w:cs="Arial"/>
          <w:color w:val="000000" w:themeColor="text1"/>
          <w:sz w:val="24"/>
          <w:szCs w:val="24"/>
        </w:rPr>
        <w:t xml:space="preserve"> (LoPiccolo et al., 2024)</w:t>
      </w:r>
      <w:r w:rsidRPr="006830F3">
        <w:rPr>
          <w:rFonts w:ascii="Arial" w:hAnsi="Arial" w:cs="Arial"/>
          <w:color w:val="000000" w:themeColor="text1"/>
          <w:sz w:val="24"/>
          <w:szCs w:val="24"/>
        </w:rPr>
        <w:t xml:space="preserve">. In contrast, an overlay of epidemiological, observational and qualitative studies should be added to the problem </w:t>
      </w:r>
      <w:r w:rsidR="00F52134" w:rsidRPr="006830F3">
        <w:rPr>
          <w:rFonts w:ascii="Arial" w:hAnsi="Arial" w:cs="Arial"/>
          <w:color w:val="000000" w:themeColor="text1"/>
          <w:sz w:val="24"/>
          <w:szCs w:val="24"/>
        </w:rPr>
        <w:t>to</w:t>
      </w:r>
      <w:r w:rsidRPr="006830F3">
        <w:rPr>
          <w:rFonts w:ascii="Arial" w:hAnsi="Arial" w:cs="Arial"/>
          <w:color w:val="000000" w:themeColor="text1"/>
          <w:sz w:val="24"/>
          <w:szCs w:val="24"/>
        </w:rPr>
        <w:t xml:space="preserve"> obtain a more comprehensive evaluation of the mechanisms of the relationship between smoking behaviour and uptake and initial experiences of disease</w:t>
      </w:r>
      <w:r w:rsidR="00170B9A" w:rsidRPr="006830F3">
        <w:rPr>
          <w:rFonts w:ascii="Arial" w:hAnsi="Arial" w:cs="Arial"/>
          <w:color w:val="000000" w:themeColor="text1"/>
          <w:sz w:val="24"/>
          <w:szCs w:val="24"/>
        </w:rPr>
        <w:t xml:space="preserve"> (</w:t>
      </w:r>
      <w:proofErr w:type="spellStart"/>
      <w:r w:rsidR="00170B9A" w:rsidRPr="006830F3">
        <w:rPr>
          <w:rFonts w:ascii="Arial" w:hAnsi="Arial" w:cs="Arial"/>
          <w:color w:val="000000" w:themeColor="text1"/>
          <w:sz w:val="24"/>
          <w:szCs w:val="24"/>
        </w:rPr>
        <w:t>Zwieten</w:t>
      </w:r>
      <w:proofErr w:type="spellEnd"/>
      <w:r w:rsidR="00170B9A" w:rsidRPr="006830F3">
        <w:rPr>
          <w:rFonts w:ascii="Arial" w:hAnsi="Arial" w:cs="Arial"/>
          <w:color w:val="000000" w:themeColor="text1"/>
          <w:sz w:val="24"/>
          <w:szCs w:val="24"/>
        </w:rPr>
        <w:t xml:space="preserve"> et al., 2022)</w:t>
      </w:r>
      <w:r w:rsidRPr="006830F3">
        <w:rPr>
          <w:rFonts w:ascii="Arial" w:hAnsi="Arial" w:cs="Arial"/>
          <w:color w:val="000000" w:themeColor="text1"/>
          <w:sz w:val="24"/>
          <w:szCs w:val="24"/>
        </w:rPr>
        <w:t>.</w:t>
      </w:r>
    </w:p>
    <w:p w14:paraId="4AE244EA" w14:textId="761FE5B4"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 xml:space="preserve">The review does not generate primary data but rather constitutes new knowledge through the systematisation of </w:t>
      </w:r>
      <w:r w:rsidR="00F52134">
        <w:rPr>
          <w:rFonts w:ascii="Arial" w:hAnsi="Arial" w:cs="Arial"/>
          <w:color w:val="000000" w:themeColor="text1"/>
          <w:sz w:val="24"/>
          <w:szCs w:val="24"/>
        </w:rPr>
        <w:t xml:space="preserve">the </w:t>
      </w:r>
      <w:r w:rsidRPr="006830F3">
        <w:rPr>
          <w:rFonts w:ascii="Arial" w:hAnsi="Arial" w:cs="Arial"/>
          <w:color w:val="000000" w:themeColor="text1"/>
          <w:sz w:val="24"/>
          <w:szCs w:val="24"/>
        </w:rPr>
        <w:t>comparison of the available evidence and thereby</w:t>
      </w:r>
      <w:r w:rsidR="00F52134">
        <w:rPr>
          <w:rFonts w:ascii="Arial" w:hAnsi="Arial" w:cs="Arial"/>
          <w:color w:val="000000" w:themeColor="text1"/>
          <w:sz w:val="24"/>
          <w:szCs w:val="24"/>
        </w:rPr>
        <w:t xml:space="preserve"> provides</w:t>
      </w:r>
      <w:r w:rsidRPr="006830F3">
        <w:rPr>
          <w:rFonts w:ascii="Arial" w:hAnsi="Arial" w:cs="Arial"/>
          <w:color w:val="000000" w:themeColor="text1"/>
          <w:sz w:val="24"/>
          <w:szCs w:val="24"/>
        </w:rPr>
        <w:t xml:space="preserve"> the opportunity to determine an irregularity, the methodological disparity and an overarching theme more precisely. It also quantifies the influence of variation </w:t>
      </w:r>
      <w:r w:rsidR="00F52134">
        <w:rPr>
          <w:rFonts w:ascii="Arial" w:hAnsi="Arial" w:cs="Arial"/>
          <w:color w:val="000000" w:themeColor="text1"/>
          <w:sz w:val="24"/>
          <w:szCs w:val="24"/>
        </w:rPr>
        <w:t>in</w:t>
      </w:r>
      <w:r w:rsidRPr="006830F3">
        <w:rPr>
          <w:rFonts w:ascii="Arial" w:hAnsi="Arial" w:cs="Arial"/>
          <w:color w:val="000000" w:themeColor="text1"/>
          <w:sz w:val="24"/>
          <w:szCs w:val="24"/>
        </w:rPr>
        <w:t xml:space="preserve"> participant characteristics, smoking exposure measures, and healthcare environments on reported findings, </w:t>
      </w:r>
      <w:r w:rsidR="00F52134">
        <w:rPr>
          <w:rFonts w:ascii="Arial" w:hAnsi="Arial" w:cs="Arial"/>
          <w:color w:val="000000" w:themeColor="text1"/>
          <w:sz w:val="24"/>
          <w:szCs w:val="24"/>
        </w:rPr>
        <w:t>providing</w:t>
      </w:r>
      <w:r w:rsidRPr="006830F3">
        <w:rPr>
          <w:rFonts w:ascii="Arial" w:hAnsi="Arial" w:cs="Arial"/>
          <w:color w:val="000000" w:themeColor="text1"/>
          <w:sz w:val="24"/>
          <w:szCs w:val="24"/>
        </w:rPr>
        <w:t xml:space="preserve"> it with great interpretative depth over that of standalone </w:t>
      </w:r>
      <w:r w:rsidRPr="006830F3">
        <w:rPr>
          <w:rFonts w:ascii="Arial" w:hAnsi="Arial" w:cs="Arial"/>
          <w:color w:val="000000" w:themeColor="text1"/>
          <w:sz w:val="24"/>
          <w:szCs w:val="24"/>
        </w:rPr>
        <w:lastRenderedPageBreak/>
        <w:t xml:space="preserve">studies. More so, the review attains the consolidation of the already scattered evidence from other populations and research </w:t>
      </w:r>
      <w:r w:rsidR="00F52134">
        <w:rPr>
          <w:rFonts w:ascii="Arial" w:hAnsi="Arial" w:cs="Arial"/>
          <w:color w:val="000000" w:themeColor="text1"/>
          <w:sz w:val="24"/>
          <w:szCs w:val="24"/>
        </w:rPr>
        <w:t>settings</w:t>
      </w:r>
      <w:r w:rsidRPr="006830F3">
        <w:rPr>
          <w:rFonts w:ascii="Arial" w:hAnsi="Arial" w:cs="Arial"/>
          <w:color w:val="000000" w:themeColor="text1"/>
          <w:sz w:val="24"/>
          <w:szCs w:val="24"/>
        </w:rPr>
        <w:t xml:space="preserve"> by targeting specifically adults aged 60 years and older in the context of the UK</w:t>
      </w:r>
      <w:r w:rsidR="00170B9A" w:rsidRPr="006830F3">
        <w:rPr>
          <w:rFonts w:ascii="Arial" w:hAnsi="Arial" w:cs="Arial"/>
          <w:color w:val="000000" w:themeColor="text1"/>
          <w:sz w:val="24"/>
          <w:szCs w:val="24"/>
        </w:rPr>
        <w:t xml:space="preserve"> (Xu et al., 2024)</w:t>
      </w:r>
      <w:r w:rsidRPr="006830F3">
        <w:rPr>
          <w:rFonts w:ascii="Arial" w:hAnsi="Arial" w:cs="Arial"/>
          <w:color w:val="000000" w:themeColor="text1"/>
          <w:sz w:val="24"/>
          <w:szCs w:val="24"/>
        </w:rPr>
        <w:t xml:space="preserve">. It then serves as a stronger evidence base for future research, </w:t>
      </w:r>
      <w:r w:rsidR="00F52134" w:rsidRPr="006830F3">
        <w:rPr>
          <w:rFonts w:ascii="Arial" w:hAnsi="Arial" w:cs="Arial"/>
          <w:color w:val="000000" w:themeColor="text1"/>
          <w:sz w:val="24"/>
          <w:szCs w:val="24"/>
        </w:rPr>
        <w:t>policymaking</w:t>
      </w:r>
      <w:r w:rsidRPr="006830F3">
        <w:rPr>
          <w:rFonts w:ascii="Arial" w:hAnsi="Arial" w:cs="Arial"/>
          <w:color w:val="000000" w:themeColor="text1"/>
          <w:sz w:val="24"/>
          <w:szCs w:val="24"/>
        </w:rPr>
        <w:t xml:space="preserve"> and age-specific clinical practice and priorities on how to enhance preventive/ diagnostic measures. </w:t>
      </w:r>
      <w:bookmarkStart w:id="44" w:name="_c67ih1u31xn5" w:colFirst="0" w:colLast="0"/>
      <w:bookmarkEnd w:id="44"/>
      <w:r w:rsidRPr="006830F3">
        <w:rPr>
          <w:rFonts w:ascii="Arial" w:hAnsi="Arial" w:cs="Arial"/>
          <w:color w:val="000000" w:themeColor="text1"/>
          <w:sz w:val="24"/>
          <w:szCs w:val="24"/>
        </w:rPr>
        <w:t xml:space="preserve">Furthermore, </w:t>
      </w:r>
      <w:proofErr w:type="spellStart"/>
      <w:r w:rsidRPr="006830F3">
        <w:rPr>
          <w:rFonts w:ascii="Arial" w:hAnsi="Arial" w:cs="Arial"/>
          <w:color w:val="000000" w:themeColor="text1"/>
          <w:sz w:val="24"/>
          <w:szCs w:val="24"/>
        </w:rPr>
        <w:t>Cano</w:t>
      </w:r>
      <w:proofErr w:type="spellEnd"/>
      <w:r w:rsidRPr="006830F3">
        <w:rPr>
          <w:rFonts w:ascii="Arial" w:hAnsi="Arial" w:cs="Arial"/>
          <w:color w:val="000000" w:themeColor="text1"/>
          <w:sz w:val="24"/>
          <w:szCs w:val="24"/>
        </w:rPr>
        <w:t xml:space="preserve"> et al. (2026) point out in their research article that the existing theoretical discussions are inclined to believe in smoking as a one-dimensional behavioural risk factor that disregards the process of ageing, multimorbidity, socioeconomic status and utilisation of healthcare services. This critique evaluates these conflicting views critically by looking at the evidence provided by several other disciplines rather than semiology</w:t>
      </w:r>
      <w:r w:rsidR="00F52134">
        <w:rPr>
          <w:rFonts w:ascii="Arial" w:hAnsi="Arial" w:cs="Arial"/>
          <w:color w:val="000000" w:themeColor="text1"/>
          <w:sz w:val="24"/>
          <w:szCs w:val="24"/>
        </w:rPr>
        <w:t>,</w:t>
      </w:r>
      <w:r w:rsidRPr="006830F3">
        <w:rPr>
          <w:rFonts w:ascii="Arial" w:hAnsi="Arial" w:cs="Arial"/>
          <w:color w:val="000000" w:themeColor="text1"/>
          <w:sz w:val="24"/>
          <w:szCs w:val="24"/>
        </w:rPr>
        <w:t xml:space="preserve"> giving priority to any given explanatory model</w:t>
      </w:r>
      <w:r w:rsidR="00170B9A" w:rsidRPr="006830F3">
        <w:rPr>
          <w:rFonts w:ascii="Arial" w:hAnsi="Arial" w:cs="Arial"/>
          <w:color w:val="000000" w:themeColor="text1"/>
          <w:sz w:val="24"/>
          <w:szCs w:val="24"/>
        </w:rPr>
        <w:t xml:space="preserve"> (Xu et al., 2024)</w:t>
      </w:r>
      <w:r w:rsidRPr="006830F3">
        <w:rPr>
          <w:rFonts w:ascii="Arial" w:hAnsi="Arial" w:cs="Arial"/>
          <w:color w:val="000000" w:themeColor="text1"/>
          <w:sz w:val="24"/>
          <w:szCs w:val="24"/>
        </w:rPr>
        <w:t>. This would help appreciate smoking-related lung cancer better in as far as individuals of 60+ years of age are concerned, an appreciation that takes into consideration the fact that there is a cumulative effect of biological susceptibility, behavioural responses and factors of the healthcare system</w:t>
      </w:r>
      <w:r w:rsidR="00170B9A" w:rsidRPr="006830F3">
        <w:rPr>
          <w:rFonts w:ascii="Arial" w:hAnsi="Arial" w:cs="Arial"/>
          <w:color w:val="000000" w:themeColor="text1"/>
          <w:sz w:val="24"/>
          <w:szCs w:val="24"/>
        </w:rPr>
        <w:t xml:space="preserve"> (Abdelkader et al., 2024)</w:t>
      </w:r>
      <w:r w:rsidRPr="006830F3">
        <w:rPr>
          <w:rFonts w:ascii="Arial" w:hAnsi="Arial" w:cs="Arial"/>
          <w:color w:val="000000" w:themeColor="text1"/>
          <w:sz w:val="24"/>
          <w:szCs w:val="24"/>
        </w:rPr>
        <w:t xml:space="preserve">. </w:t>
      </w:r>
    </w:p>
    <w:p w14:paraId="657A95DA" w14:textId="77777777" w:rsidR="00F6681C" w:rsidRPr="006830F3" w:rsidRDefault="00F6681C" w:rsidP="00CF529D">
      <w:pPr>
        <w:pStyle w:val="Heading1"/>
      </w:pPr>
      <w:bookmarkStart w:id="45" w:name="_4dbbkf8tet2x" w:colFirst="0" w:colLast="0"/>
      <w:bookmarkStart w:id="46" w:name="_Toc234589226"/>
      <w:bookmarkStart w:id="47" w:name="_Toc240186757"/>
      <w:bookmarkEnd w:id="45"/>
      <w:r w:rsidRPr="006830F3">
        <w:t>2.5 Theoretical framework</w:t>
      </w:r>
      <w:bookmarkEnd w:id="46"/>
      <w:bookmarkEnd w:id="47"/>
      <w:r w:rsidRPr="006830F3">
        <w:t xml:space="preserve"> </w:t>
      </w:r>
    </w:p>
    <w:p w14:paraId="2AD3CC06" w14:textId="0EE8AD51"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By combining the behavioural theory with the healthcare utilisation theory in terms of approach, this systematic review takes a more general approach to the issue, using the predictions to understand how smoking affects the development of lung cancer in older adults (60+) in the United Kingdom</w:t>
      </w:r>
      <w:r w:rsidR="00E5272C" w:rsidRPr="006830F3">
        <w:rPr>
          <w:rFonts w:ascii="Arial" w:hAnsi="Arial" w:cs="Arial"/>
          <w:color w:val="000000" w:themeColor="text1"/>
          <w:sz w:val="24"/>
          <w:szCs w:val="24"/>
        </w:rPr>
        <w:t xml:space="preserve"> (Juang et al., 2026)</w:t>
      </w:r>
      <w:r w:rsidRPr="006830F3">
        <w:rPr>
          <w:rFonts w:ascii="Arial" w:hAnsi="Arial" w:cs="Arial"/>
          <w:color w:val="000000" w:themeColor="text1"/>
          <w:sz w:val="24"/>
          <w:szCs w:val="24"/>
        </w:rPr>
        <w:t xml:space="preserve">. Previous literature has primarily relied on epidemiological models </w:t>
      </w:r>
      <w:r w:rsidR="00F52134">
        <w:rPr>
          <w:rFonts w:ascii="Arial" w:hAnsi="Arial" w:cs="Arial"/>
          <w:color w:val="000000" w:themeColor="text1"/>
          <w:sz w:val="24"/>
          <w:szCs w:val="24"/>
        </w:rPr>
        <w:t>of</w:t>
      </w:r>
      <w:r w:rsidRPr="006830F3">
        <w:rPr>
          <w:rFonts w:ascii="Arial" w:hAnsi="Arial" w:cs="Arial"/>
          <w:color w:val="000000" w:themeColor="text1"/>
          <w:sz w:val="24"/>
          <w:szCs w:val="24"/>
        </w:rPr>
        <w:t xml:space="preserve"> smoking exposure and cancer incidence (unfairly giving less emphasis </w:t>
      </w:r>
      <w:r w:rsidR="00F52134">
        <w:rPr>
          <w:rFonts w:ascii="Arial" w:hAnsi="Arial" w:cs="Arial"/>
          <w:color w:val="000000" w:themeColor="text1"/>
          <w:sz w:val="24"/>
          <w:szCs w:val="24"/>
        </w:rPr>
        <w:t>to</w:t>
      </w:r>
      <w:r w:rsidRPr="006830F3">
        <w:rPr>
          <w:rFonts w:ascii="Arial" w:hAnsi="Arial" w:cs="Arial"/>
          <w:color w:val="000000" w:themeColor="text1"/>
          <w:sz w:val="24"/>
          <w:szCs w:val="24"/>
        </w:rPr>
        <w:t xml:space="preserve"> behavioural decision-making processes that inform the sense of disease awareness and health-seeking behaviour). It could be useful to combine the complementary theories </w:t>
      </w:r>
      <w:r w:rsidR="00F52134" w:rsidRPr="006830F3">
        <w:rPr>
          <w:rFonts w:ascii="Arial" w:hAnsi="Arial" w:cs="Arial"/>
          <w:color w:val="000000" w:themeColor="text1"/>
          <w:sz w:val="24"/>
          <w:szCs w:val="24"/>
        </w:rPr>
        <w:t>to</w:t>
      </w:r>
      <w:r w:rsidRPr="006830F3">
        <w:rPr>
          <w:rFonts w:ascii="Arial" w:hAnsi="Arial" w:cs="Arial"/>
          <w:color w:val="000000" w:themeColor="text1"/>
          <w:sz w:val="24"/>
          <w:szCs w:val="24"/>
        </w:rPr>
        <w:t xml:space="preserve"> obtain a more complete demonstration of such relations. </w:t>
      </w:r>
    </w:p>
    <w:p w14:paraId="1A46D760" w14:textId="77777777" w:rsidR="00F6681C" w:rsidRPr="006830F3" w:rsidRDefault="00F6681C" w:rsidP="00CF529D">
      <w:pPr>
        <w:pStyle w:val="Heading2"/>
      </w:pPr>
      <w:bookmarkStart w:id="48" w:name="_Toc234589227"/>
      <w:bookmarkStart w:id="49" w:name="_Toc240186758"/>
      <w:r w:rsidRPr="006830F3">
        <w:t>2.5.1 Health Belief Model (HBM)</w:t>
      </w:r>
      <w:bookmarkEnd w:id="48"/>
      <w:bookmarkEnd w:id="49"/>
    </w:p>
    <w:p w14:paraId="2AC14582" w14:textId="225BAC09" w:rsidR="00F6681C"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t>The Health Belief Model describes the impact of perceived susceptibility, perceived severity, perceived barriers and perceived benefits on smoking behaviour and reaction to early symptoms</w:t>
      </w:r>
      <w:r w:rsidR="00444F24" w:rsidRPr="006830F3">
        <w:rPr>
          <w:rFonts w:ascii="Arial" w:hAnsi="Arial" w:cs="Arial"/>
          <w:color w:val="000000" w:themeColor="text1"/>
          <w:sz w:val="24"/>
          <w:szCs w:val="24"/>
        </w:rPr>
        <w:t xml:space="preserve"> according to </w:t>
      </w:r>
      <w:proofErr w:type="spellStart"/>
      <w:r w:rsidR="00444F24" w:rsidRPr="006830F3">
        <w:rPr>
          <w:rFonts w:ascii="Arial" w:hAnsi="Arial" w:cs="Arial"/>
          <w:color w:val="000000" w:themeColor="text1"/>
          <w:sz w:val="24"/>
          <w:szCs w:val="24"/>
          <w:lang w:val="en-IN"/>
        </w:rPr>
        <w:t>Alyafei</w:t>
      </w:r>
      <w:proofErr w:type="spellEnd"/>
      <w:r w:rsidR="00444F24" w:rsidRPr="006830F3">
        <w:rPr>
          <w:rFonts w:ascii="Arial" w:hAnsi="Arial" w:cs="Arial"/>
          <w:color w:val="000000" w:themeColor="text1"/>
          <w:sz w:val="24"/>
          <w:szCs w:val="24"/>
          <w:lang w:val="en-IN"/>
        </w:rPr>
        <w:t xml:space="preserve"> and Easton-Carr (2024)</w:t>
      </w:r>
      <w:r w:rsidRPr="006830F3">
        <w:rPr>
          <w:rFonts w:ascii="Arial" w:hAnsi="Arial" w:cs="Arial"/>
          <w:color w:val="000000" w:themeColor="text1"/>
          <w:sz w:val="24"/>
          <w:szCs w:val="24"/>
        </w:rPr>
        <w:t xml:space="preserve">. </w:t>
      </w:r>
    </w:p>
    <w:p w14:paraId="53945894"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noProof/>
          <w:color w:val="000000" w:themeColor="text1"/>
          <w:sz w:val="24"/>
          <w:szCs w:val="24"/>
        </w:rPr>
        <w:lastRenderedPageBreak/>
        <w:drawing>
          <wp:inline distT="114300" distB="114300" distL="114300" distR="114300" wp14:anchorId="70CF1A41" wp14:editId="2904617F">
            <wp:extent cx="5814060" cy="3291840"/>
            <wp:effectExtent l="0" t="0" r="0" b="3810"/>
            <wp:docPr id="107519498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814685" cy="3292194"/>
                    </a:xfrm>
                    <a:prstGeom prst="rect">
                      <a:avLst/>
                    </a:prstGeom>
                    <a:ln/>
                  </pic:spPr>
                </pic:pic>
              </a:graphicData>
            </a:graphic>
          </wp:inline>
        </w:drawing>
      </w:r>
    </w:p>
    <w:p w14:paraId="7D17031F" w14:textId="7268A9FE" w:rsidR="00F6681C" w:rsidRPr="006830F3" w:rsidRDefault="00F6681C" w:rsidP="00913066">
      <w:pPr>
        <w:spacing w:after="0" w:line="360" w:lineRule="auto"/>
        <w:jc w:val="center"/>
        <w:rPr>
          <w:rFonts w:ascii="Arial" w:hAnsi="Arial" w:cs="Arial"/>
          <w:b/>
          <w:bCs/>
          <w:color w:val="000000" w:themeColor="text1"/>
          <w:sz w:val="24"/>
          <w:szCs w:val="24"/>
        </w:rPr>
      </w:pPr>
      <w:r w:rsidRPr="006830F3">
        <w:rPr>
          <w:rFonts w:ascii="Arial" w:hAnsi="Arial" w:cs="Arial"/>
          <w:b/>
          <w:bCs/>
          <w:color w:val="000000" w:themeColor="text1"/>
          <w:sz w:val="24"/>
          <w:szCs w:val="24"/>
        </w:rPr>
        <w:t xml:space="preserve">Figure </w:t>
      </w:r>
      <w:r w:rsidR="00913066" w:rsidRPr="006830F3">
        <w:rPr>
          <w:rFonts w:ascii="Arial" w:hAnsi="Arial" w:cs="Arial"/>
          <w:b/>
          <w:bCs/>
          <w:color w:val="000000" w:themeColor="text1"/>
          <w:sz w:val="24"/>
          <w:szCs w:val="24"/>
        </w:rPr>
        <w:t>2.4</w:t>
      </w:r>
      <w:r w:rsidRPr="006830F3">
        <w:rPr>
          <w:rFonts w:ascii="Arial" w:hAnsi="Arial" w:cs="Arial"/>
          <w:b/>
          <w:bCs/>
          <w:color w:val="000000" w:themeColor="text1"/>
          <w:sz w:val="24"/>
          <w:szCs w:val="24"/>
        </w:rPr>
        <w:t>: Health Belief Model (HBM)</w:t>
      </w:r>
    </w:p>
    <w:p w14:paraId="76DFC8E6" w14:textId="77777777" w:rsidR="00F6681C" w:rsidRPr="006830F3" w:rsidRDefault="00F6681C" w:rsidP="00913066">
      <w:pPr>
        <w:spacing w:after="0" w:line="360" w:lineRule="auto"/>
        <w:jc w:val="center"/>
        <w:rPr>
          <w:rFonts w:ascii="Arial" w:hAnsi="Arial" w:cs="Arial"/>
          <w:color w:val="000000" w:themeColor="text1"/>
          <w:sz w:val="24"/>
          <w:szCs w:val="24"/>
        </w:rPr>
      </w:pPr>
      <w:r w:rsidRPr="006830F3">
        <w:rPr>
          <w:rFonts w:ascii="Arial" w:hAnsi="Arial" w:cs="Arial"/>
          <w:color w:val="000000" w:themeColor="text1"/>
          <w:sz w:val="24"/>
          <w:szCs w:val="24"/>
        </w:rPr>
        <w:t xml:space="preserve">(Source: </w:t>
      </w:r>
      <w:proofErr w:type="spellStart"/>
      <w:r w:rsidRPr="006830F3">
        <w:rPr>
          <w:rFonts w:ascii="Arial" w:hAnsi="Arial" w:cs="Arial"/>
          <w:color w:val="000000" w:themeColor="text1"/>
          <w:sz w:val="24"/>
          <w:szCs w:val="24"/>
        </w:rPr>
        <w:t>PennState</w:t>
      </w:r>
      <w:proofErr w:type="spellEnd"/>
      <w:r w:rsidRPr="006830F3">
        <w:rPr>
          <w:rFonts w:ascii="Arial" w:hAnsi="Arial" w:cs="Arial"/>
          <w:color w:val="000000" w:themeColor="text1"/>
          <w:sz w:val="24"/>
          <w:szCs w:val="24"/>
        </w:rPr>
        <w:t>, 2020)</w:t>
      </w:r>
    </w:p>
    <w:p w14:paraId="022B1D83" w14:textId="61D11DBD" w:rsidR="00F6681C" w:rsidRPr="006830F3" w:rsidRDefault="00444F24"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lang w:val="en-IN"/>
        </w:rPr>
        <w:t xml:space="preserve">Black et al. (2022) argued that </w:t>
      </w:r>
      <w:r w:rsidRPr="006830F3">
        <w:rPr>
          <w:rFonts w:ascii="Arial" w:hAnsi="Arial" w:cs="Arial"/>
          <w:color w:val="000000" w:themeColor="text1"/>
          <w:sz w:val="24"/>
          <w:szCs w:val="24"/>
        </w:rPr>
        <w:t>a</w:t>
      </w:r>
      <w:r w:rsidR="00F6681C" w:rsidRPr="006830F3">
        <w:rPr>
          <w:rFonts w:ascii="Arial" w:hAnsi="Arial" w:cs="Arial"/>
          <w:color w:val="000000" w:themeColor="text1"/>
          <w:sz w:val="24"/>
          <w:szCs w:val="24"/>
        </w:rPr>
        <w:t xml:space="preserve"> history of long-term smoking and normalisation of respiratory symptoms may reduce perceptions of urgency in seeking medical attention in the elderly. On the other hand, in their article on whether quitting smoking at or around diagnosis has a beneficial effect on the survival of LC patients, </w:t>
      </w:r>
      <w:proofErr w:type="spellStart"/>
      <w:r w:rsidR="00F6681C" w:rsidRPr="006830F3">
        <w:rPr>
          <w:rFonts w:ascii="Arial" w:hAnsi="Arial" w:cs="Arial"/>
          <w:color w:val="000000" w:themeColor="text1"/>
          <w:sz w:val="24"/>
          <w:szCs w:val="24"/>
        </w:rPr>
        <w:t>Caini</w:t>
      </w:r>
      <w:proofErr w:type="spellEnd"/>
      <w:r w:rsidR="00F6681C" w:rsidRPr="006830F3">
        <w:rPr>
          <w:rFonts w:ascii="Arial" w:hAnsi="Arial" w:cs="Arial"/>
          <w:color w:val="000000" w:themeColor="text1"/>
          <w:sz w:val="24"/>
          <w:szCs w:val="24"/>
        </w:rPr>
        <w:t xml:space="preserve"> et al. (2022) suggest that increased knowledge of individual risk and trust in the advantages of early diagnosis can promote early </w:t>
      </w:r>
      <w:r w:rsidR="00DC4E9C">
        <w:rPr>
          <w:rFonts w:ascii="Arial" w:hAnsi="Arial" w:cs="Arial"/>
          <w:color w:val="000000" w:themeColor="text1"/>
          <w:sz w:val="24"/>
          <w:szCs w:val="24"/>
        </w:rPr>
        <w:t>use</w:t>
      </w:r>
      <w:r w:rsidR="00F6681C" w:rsidRPr="006830F3">
        <w:rPr>
          <w:rFonts w:ascii="Arial" w:hAnsi="Arial" w:cs="Arial"/>
          <w:color w:val="000000" w:themeColor="text1"/>
          <w:sz w:val="24"/>
          <w:szCs w:val="24"/>
        </w:rPr>
        <w:t xml:space="preserve"> of medical care and quitting smoking. The Health Belief Model (HBM) and the Behavioural Model of Health Services Use developed by Andersen lead the systematic review</w:t>
      </w:r>
      <w:r w:rsidR="00F52134">
        <w:rPr>
          <w:rFonts w:ascii="Arial" w:hAnsi="Arial" w:cs="Arial"/>
          <w:color w:val="000000" w:themeColor="text1"/>
          <w:sz w:val="24"/>
          <w:szCs w:val="24"/>
        </w:rPr>
        <w:t>, which</w:t>
      </w:r>
      <w:r w:rsidR="00F6681C" w:rsidRPr="006830F3">
        <w:rPr>
          <w:rFonts w:ascii="Arial" w:hAnsi="Arial" w:cs="Arial"/>
          <w:color w:val="000000" w:themeColor="text1"/>
          <w:sz w:val="24"/>
          <w:szCs w:val="24"/>
        </w:rPr>
        <w:t xml:space="preserve"> together can serve as a full package of guidelines that discuss the role of smoking in the evolution of lung cancer in older adults (60+) in the United Kingdom</w:t>
      </w:r>
      <w:r w:rsidR="009D5599" w:rsidRPr="006830F3">
        <w:rPr>
          <w:rFonts w:ascii="Arial" w:hAnsi="Arial" w:cs="Arial"/>
          <w:color w:val="000000" w:themeColor="text1"/>
          <w:sz w:val="24"/>
          <w:szCs w:val="24"/>
        </w:rPr>
        <w:t xml:space="preserve"> (</w:t>
      </w:r>
      <w:proofErr w:type="spellStart"/>
      <w:r w:rsidR="009D5599" w:rsidRPr="006830F3">
        <w:rPr>
          <w:rFonts w:ascii="Arial" w:hAnsi="Arial" w:cs="Arial"/>
          <w:color w:val="000000" w:themeColor="text1"/>
          <w:sz w:val="24"/>
          <w:szCs w:val="24"/>
        </w:rPr>
        <w:t>Alkhawaldeh</w:t>
      </w:r>
      <w:proofErr w:type="spellEnd"/>
      <w:r w:rsidR="009D5599" w:rsidRPr="006830F3">
        <w:rPr>
          <w:rFonts w:ascii="Arial" w:hAnsi="Arial" w:cs="Arial"/>
          <w:color w:val="000000" w:themeColor="text1"/>
          <w:sz w:val="24"/>
          <w:szCs w:val="24"/>
        </w:rPr>
        <w:t xml:space="preserve"> et al., 2023)</w:t>
      </w:r>
      <w:r w:rsidR="00F6681C" w:rsidRPr="006830F3">
        <w:rPr>
          <w:rFonts w:ascii="Arial" w:hAnsi="Arial" w:cs="Arial"/>
          <w:color w:val="000000" w:themeColor="text1"/>
          <w:sz w:val="24"/>
          <w:szCs w:val="24"/>
        </w:rPr>
        <w:t xml:space="preserve">. Even though biomedical research is an effective explanation of the pathological impact of tobacco exposure, Lu et al. (2024) argued in their research article that it lacks an understanding of the behavioural and healthcare issues </w:t>
      </w:r>
      <w:r w:rsidR="00F52134">
        <w:rPr>
          <w:rFonts w:ascii="Arial" w:hAnsi="Arial" w:cs="Arial"/>
          <w:color w:val="000000" w:themeColor="text1"/>
          <w:sz w:val="24"/>
          <w:szCs w:val="24"/>
        </w:rPr>
        <w:t>that</w:t>
      </w:r>
      <w:r w:rsidR="00F6681C" w:rsidRPr="006830F3">
        <w:rPr>
          <w:rFonts w:ascii="Arial" w:hAnsi="Arial" w:cs="Arial"/>
          <w:color w:val="000000" w:themeColor="text1"/>
          <w:sz w:val="24"/>
          <w:szCs w:val="24"/>
        </w:rPr>
        <w:t xml:space="preserve"> determine disease recognition and diagnosis. The combination of both theories can contribute to the fact that the review is no longer stuck on the biological causation, as the interaction between individual perceptions and the utilisation of healthcare throughout the disease pathway may be analysed</w:t>
      </w:r>
      <w:r w:rsidR="00E46688" w:rsidRPr="006830F3">
        <w:rPr>
          <w:rFonts w:ascii="Arial" w:hAnsi="Arial" w:cs="Arial"/>
          <w:color w:val="000000" w:themeColor="text1"/>
          <w:sz w:val="24"/>
          <w:szCs w:val="24"/>
        </w:rPr>
        <w:t xml:space="preserve"> (</w:t>
      </w:r>
      <w:proofErr w:type="spellStart"/>
      <w:r w:rsidR="00E46688" w:rsidRPr="006830F3">
        <w:rPr>
          <w:rFonts w:ascii="Arial" w:hAnsi="Arial" w:cs="Arial"/>
          <w:color w:val="000000" w:themeColor="text1"/>
          <w:sz w:val="24"/>
          <w:szCs w:val="24"/>
        </w:rPr>
        <w:t>Alkhawaldeh</w:t>
      </w:r>
      <w:proofErr w:type="spellEnd"/>
      <w:r w:rsidR="00E46688" w:rsidRPr="006830F3">
        <w:rPr>
          <w:rFonts w:ascii="Arial" w:hAnsi="Arial" w:cs="Arial"/>
          <w:color w:val="000000" w:themeColor="text1"/>
          <w:sz w:val="24"/>
          <w:szCs w:val="24"/>
        </w:rPr>
        <w:t xml:space="preserve"> et al., 2023)</w:t>
      </w:r>
      <w:r w:rsidR="00F6681C" w:rsidRPr="006830F3">
        <w:rPr>
          <w:rFonts w:ascii="Arial" w:hAnsi="Arial" w:cs="Arial"/>
          <w:color w:val="000000" w:themeColor="text1"/>
          <w:sz w:val="24"/>
          <w:szCs w:val="24"/>
        </w:rPr>
        <w:t>.</w:t>
      </w:r>
    </w:p>
    <w:p w14:paraId="4B17EB1A" w14:textId="689DD629" w:rsidR="00F6681C"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lastRenderedPageBreak/>
        <w:t>The Health Belief Model hypothesises that the perceived susceptibility, perceived severity, perceived benefits, perceived barriers, self-efficacy and cues to action can influence the health-related behaviours</w:t>
      </w:r>
      <w:r w:rsidR="00444F24" w:rsidRPr="006830F3">
        <w:rPr>
          <w:rFonts w:ascii="Arial" w:hAnsi="Arial" w:cs="Arial"/>
          <w:color w:val="000000" w:themeColor="text1"/>
          <w:sz w:val="24"/>
          <w:szCs w:val="24"/>
        </w:rPr>
        <w:t xml:space="preserve"> as discussed by </w:t>
      </w:r>
      <w:r w:rsidR="00444F24" w:rsidRPr="006830F3">
        <w:rPr>
          <w:rFonts w:ascii="Arial" w:hAnsi="Arial" w:cs="Arial"/>
          <w:color w:val="000000" w:themeColor="text1"/>
          <w:sz w:val="24"/>
          <w:szCs w:val="24"/>
          <w:lang w:val="en-IN"/>
        </w:rPr>
        <w:t>Saghafi-Asl et al. (2020)</w:t>
      </w:r>
      <w:r w:rsidRPr="006830F3">
        <w:rPr>
          <w:rFonts w:ascii="Arial" w:hAnsi="Arial" w:cs="Arial"/>
          <w:color w:val="000000" w:themeColor="text1"/>
          <w:sz w:val="24"/>
          <w:szCs w:val="24"/>
        </w:rPr>
        <w:t>. Within the framework of the smoking history of the older generation, this form of framework assists in elucidating why similar smoking histories of people may result in the same reaction to an emergency or a smoking quit opportunity. However, Alyafei and Easton-Carr (2024) pointed out that the HBM has been noted to be more biased (tending to concentrate on individual mental processes). It has not been as much concerned with structural variables like access to healthcare and socioeconomic disparity, which are more difficult to translate to older populations with such high applicability</w:t>
      </w:r>
      <w:r w:rsidR="00382D2E" w:rsidRPr="006830F3">
        <w:rPr>
          <w:rFonts w:ascii="Arial" w:hAnsi="Arial" w:cs="Arial"/>
          <w:color w:val="000000" w:themeColor="text1"/>
          <w:sz w:val="24"/>
          <w:szCs w:val="24"/>
        </w:rPr>
        <w:t xml:space="preserve"> (</w:t>
      </w:r>
      <w:proofErr w:type="spellStart"/>
      <w:r w:rsidR="00382D2E" w:rsidRPr="006830F3">
        <w:rPr>
          <w:rFonts w:ascii="Arial" w:hAnsi="Arial" w:cs="Arial"/>
          <w:color w:val="000000" w:themeColor="text1"/>
          <w:sz w:val="24"/>
          <w:szCs w:val="24"/>
        </w:rPr>
        <w:t>Alkhawaldeh</w:t>
      </w:r>
      <w:proofErr w:type="spellEnd"/>
      <w:r w:rsidR="00382D2E" w:rsidRPr="006830F3">
        <w:rPr>
          <w:rFonts w:ascii="Arial" w:hAnsi="Arial" w:cs="Arial"/>
          <w:color w:val="000000" w:themeColor="text1"/>
          <w:sz w:val="24"/>
          <w:szCs w:val="24"/>
        </w:rPr>
        <w:t xml:space="preserve"> et al., 2023)</w:t>
      </w:r>
      <w:r w:rsidRPr="006830F3">
        <w:rPr>
          <w:rFonts w:ascii="Arial" w:hAnsi="Arial" w:cs="Arial"/>
          <w:color w:val="000000" w:themeColor="text1"/>
          <w:sz w:val="24"/>
          <w:szCs w:val="24"/>
        </w:rPr>
        <w:t>.</w:t>
      </w:r>
    </w:p>
    <w:p w14:paraId="6FA32D58" w14:textId="77777777" w:rsidR="00F6681C" w:rsidRPr="006830F3" w:rsidRDefault="00F6681C" w:rsidP="00CF529D">
      <w:pPr>
        <w:pStyle w:val="Heading2"/>
      </w:pPr>
      <w:bookmarkStart w:id="50" w:name="_Toc234589228"/>
      <w:bookmarkStart w:id="51" w:name="_Toc240186759"/>
      <w:r w:rsidRPr="006830F3">
        <w:t>2.5.2 Andersen’s Behavioural Model of Health Services Use</w:t>
      </w:r>
      <w:bookmarkEnd w:id="50"/>
      <w:bookmarkEnd w:id="51"/>
    </w:p>
    <w:p w14:paraId="620F8533" w14:textId="7221AF9A"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The Andersen Behavioural Model is an addition to the HBM, though it explains the potential facilitation of the presence of resources and perceived need to bring about healthcare utilisation</w:t>
      </w:r>
      <w:r w:rsidR="008E0B44" w:rsidRPr="006830F3">
        <w:rPr>
          <w:rFonts w:ascii="Arial" w:hAnsi="Arial" w:cs="Arial"/>
          <w:color w:val="000000" w:themeColor="text1"/>
          <w:sz w:val="24"/>
          <w:szCs w:val="24"/>
        </w:rPr>
        <w:t xml:space="preserve"> (Yaw et al., 2025)</w:t>
      </w:r>
      <w:r w:rsidRPr="006830F3">
        <w:rPr>
          <w:rFonts w:ascii="Arial" w:hAnsi="Arial" w:cs="Arial"/>
          <w:color w:val="000000" w:themeColor="text1"/>
          <w:sz w:val="24"/>
          <w:szCs w:val="24"/>
        </w:rPr>
        <w:t xml:space="preserve">. </w:t>
      </w:r>
    </w:p>
    <w:p w14:paraId="0875D5AA"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noProof/>
          <w:color w:val="000000" w:themeColor="text1"/>
          <w:sz w:val="24"/>
          <w:szCs w:val="24"/>
        </w:rPr>
        <w:drawing>
          <wp:inline distT="114300" distB="114300" distL="114300" distR="114300" wp14:anchorId="2F89CAD9" wp14:editId="5437BDE6">
            <wp:extent cx="5773387" cy="2908300"/>
            <wp:effectExtent l="0" t="0" r="0" b="0"/>
            <wp:docPr id="200488540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73387" cy="2908300"/>
                    </a:xfrm>
                    <a:prstGeom prst="rect">
                      <a:avLst/>
                    </a:prstGeom>
                    <a:ln/>
                  </pic:spPr>
                </pic:pic>
              </a:graphicData>
            </a:graphic>
          </wp:inline>
        </w:drawing>
      </w:r>
    </w:p>
    <w:p w14:paraId="2B928FF5" w14:textId="36B2033C" w:rsidR="00F6681C" w:rsidRPr="006830F3" w:rsidRDefault="00F6681C" w:rsidP="00913066">
      <w:pPr>
        <w:spacing w:after="0" w:line="360" w:lineRule="auto"/>
        <w:jc w:val="center"/>
        <w:rPr>
          <w:rFonts w:ascii="Arial" w:hAnsi="Arial" w:cs="Arial"/>
          <w:b/>
          <w:bCs/>
          <w:color w:val="000000" w:themeColor="text1"/>
          <w:sz w:val="24"/>
          <w:szCs w:val="24"/>
        </w:rPr>
      </w:pPr>
      <w:r w:rsidRPr="006830F3">
        <w:rPr>
          <w:rFonts w:ascii="Arial" w:hAnsi="Arial" w:cs="Arial"/>
          <w:b/>
          <w:bCs/>
          <w:color w:val="000000" w:themeColor="text1"/>
          <w:sz w:val="24"/>
          <w:szCs w:val="24"/>
        </w:rPr>
        <w:t xml:space="preserve">Figure </w:t>
      </w:r>
      <w:r w:rsidR="00913066" w:rsidRPr="006830F3">
        <w:rPr>
          <w:rFonts w:ascii="Arial" w:hAnsi="Arial" w:cs="Arial"/>
          <w:b/>
          <w:bCs/>
          <w:color w:val="000000" w:themeColor="text1"/>
          <w:sz w:val="24"/>
          <w:szCs w:val="24"/>
        </w:rPr>
        <w:t>2.6</w:t>
      </w:r>
      <w:r w:rsidRPr="006830F3">
        <w:rPr>
          <w:rFonts w:ascii="Arial" w:hAnsi="Arial" w:cs="Arial"/>
          <w:b/>
          <w:bCs/>
          <w:color w:val="000000" w:themeColor="text1"/>
          <w:sz w:val="24"/>
          <w:szCs w:val="24"/>
        </w:rPr>
        <w:t>: Andersen’s Behavioural Model of Health Services Use</w:t>
      </w:r>
    </w:p>
    <w:p w14:paraId="30A9827F" w14:textId="77777777" w:rsidR="00F6681C" w:rsidRPr="006830F3" w:rsidRDefault="00F6681C" w:rsidP="00913066">
      <w:pPr>
        <w:spacing w:after="0" w:line="360" w:lineRule="auto"/>
        <w:jc w:val="center"/>
        <w:rPr>
          <w:rFonts w:ascii="Arial" w:hAnsi="Arial" w:cs="Arial"/>
          <w:color w:val="000000" w:themeColor="text1"/>
          <w:sz w:val="24"/>
          <w:szCs w:val="24"/>
        </w:rPr>
      </w:pPr>
      <w:r w:rsidRPr="006830F3">
        <w:rPr>
          <w:rFonts w:ascii="Arial" w:hAnsi="Arial" w:cs="Arial"/>
          <w:color w:val="000000" w:themeColor="text1"/>
          <w:sz w:val="24"/>
          <w:szCs w:val="24"/>
        </w:rPr>
        <w:t>(Source: Lederle et al., 2021)</w:t>
      </w:r>
    </w:p>
    <w:p w14:paraId="72000977" w14:textId="7B13FB36"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 xml:space="preserve">This is contrary to the behavioural theories, which focus on the importance of individual beliefs as the key influencing factors </w:t>
      </w:r>
      <w:r w:rsidR="00F52134">
        <w:rPr>
          <w:rFonts w:ascii="Arial" w:hAnsi="Arial" w:cs="Arial"/>
          <w:color w:val="000000" w:themeColor="text1"/>
          <w:sz w:val="24"/>
          <w:szCs w:val="24"/>
        </w:rPr>
        <w:t>in</w:t>
      </w:r>
      <w:r w:rsidRPr="006830F3">
        <w:rPr>
          <w:rFonts w:ascii="Arial" w:hAnsi="Arial" w:cs="Arial"/>
          <w:color w:val="000000" w:themeColor="text1"/>
          <w:sz w:val="24"/>
          <w:szCs w:val="24"/>
        </w:rPr>
        <w:t xml:space="preserve"> the pathway to diagnosis; Lederle et al. (2021) explain that this framework focuses on the contributions made by the first line of care, social support and healthcare to the diagnostic role. Integration of the two theories </w:t>
      </w:r>
      <w:r w:rsidRPr="006830F3">
        <w:rPr>
          <w:rFonts w:ascii="Arial" w:hAnsi="Arial" w:cs="Arial"/>
          <w:color w:val="000000" w:themeColor="text1"/>
          <w:sz w:val="24"/>
          <w:szCs w:val="24"/>
        </w:rPr>
        <w:lastRenderedPageBreak/>
        <w:t>gives a multidimensional approach to the comprehension of the determinants of behaviour and healthcare variables that shape the development of smoking-related lung cancer in the elderly population</w:t>
      </w:r>
      <w:r w:rsidR="00BC2863" w:rsidRPr="006830F3">
        <w:rPr>
          <w:rFonts w:ascii="Arial" w:hAnsi="Arial" w:cs="Arial"/>
          <w:color w:val="000000" w:themeColor="text1"/>
          <w:sz w:val="24"/>
          <w:szCs w:val="24"/>
        </w:rPr>
        <w:t xml:space="preserve"> (Yaw et al., 2025)</w:t>
      </w:r>
      <w:r w:rsidRPr="006830F3">
        <w:rPr>
          <w:rFonts w:ascii="Arial" w:hAnsi="Arial" w:cs="Arial"/>
          <w:color w:val="000000" w:themeColor="text1"/>
          <w:sz w:val="24"/>
          <w:szCs w:val="24"/>
        </w:rPr>
        <w:t>. Andersen, by comparison, in his Behavioural Model of Health Services Use</w:t>
      </w:r>
      <w:r w:rsidR="00F52134">
        <w:rPr>
          <w:rFonts w:ascii="Arial" w:hAnsi="Arial" w:cs="Arial"/>
          <w:color w:val="000000" w:themeColor="text1"/>
          <w:sz w:val="24"/>
          <w:szCs w:val="24"/>
        </w:rPr>
        <w:t>,</w:t>
      </w:r>
      <w:r w:rsidRPr="006830F3">
        <w:rPr>
          <w:rFonts w:ascii="Arial" w:hAnsi="Arial" w:cs="Arial"/>
          <w:color w:val="000000" w:themeColor="text1"/>
          <w:sz w:val="24"/>
          <w:szCs w:val="24"/>
        </w:rPr>
        <w:t xml:space="preserve"> contributes to the interpretation </w:t>
      </w:r>
      <w:r w:rsidR="00F52134">
        <w:rPr>
          <w:rFonts w:ascii="Arial" w:hAnsi="Arial" w:cs="Arial"/>
          <w:color w:val="000000" w:themeColor="text1"/>
          <w:sz w:val="24"/>
          <w:szCs w:val="24"/>
        </w:rPr>
        <w:t>that</w:t>
      </w:r>
      <w:r w:rsidRPr="006830F3">
        <w:rPr>
          <w:rFonts w:ascii="Arial" w:hAnsi="Arial" w:cs="Arial"/>
          <w:color w:val="000000" w:themeColor="text1"/>
          <w:sz w:val="24"/>
          <w:szCs w:val="24"/>
        </w:rPr>
        <w:t xml:space="preserve"> predisposing characteristics dictate utilisation of healthcare, such that</w:t>
      </w:r>
      <w:r w:rsidRPr="00A4732C">
        <w:rPr>
          <w:rFonts w:ascii="Arial" w:hAnsi="Arial" w:cs="Arial"/>
          <w:color w:val="000000" w:themeColor="text1"/>
          <w:sz w:val="24"/>
          <w:szCs w:val="24"/>
        </w:rPr>
        <w:t xml:space="preserve"> </w:t>
      </w:r>
      <w:r w:rsidRPr="006830F3">
        <w:rPr>
          <w:rFonts w:ascii="Arial" w:hAnsi="Arial" w:cs="Arial"/>
          <w:color w:val="000000" w:themeColor="text1"/>
          <w:sz w:val="24"/>
          <w:szCs w:val="24"/>
        </w:rPr>
        <w:t xml:space="preserve">resources, as well as the perceived need for healthcare, may get to exercise their action. Contrary to the HBM, the framework also acknowledges the fact that personal beliefs are not the only factor in shaping the time of diagnosis, but </w:t>
      </w:r>
      <w:r w:rsidR="00F52134">
        <w:rPr>
          <w:rFonts w:ascii="Arial" w:hAnsi="Arial" w:cs="Arial"/>
          <w:color w:val="000000" w:themeColor="text1"/>
          <w:sz w:val="24"/>
          <w:szCs w:val="24"/>
        </w:rPr>
        <w:t xml:space="preserve">also </w:t>
      </w:r>
      <w:r w:rsidRPr="006830F3">
        <w:rPr>
          <w:rFonts w:ascii="Arial" w:hAnsi="Arial" w:cs="Arial"/>
          <w:color w:val="000000" w:themeColor="text1"/>
          <w:sz w:val="24"/>
          <w:szCs w:val="24"/>
        </w:rPr>
        <w:t>access to healthcare, continuity of care and organisation. However, Travers et al. (2020) warn that the model of Andersen is occasionally criticised on the view that it has less emphasis on psychological motivation, which explains health behaviours. This review provides a multidimensional approach to behavioural decision-making coupled with healthcare access, which will contribute more power to the overall conceptual basis of the evidence on smoking-related lung cancer among older adults and lead to more holistic advice in terms of research and clinical practice</w:t>
      </w:r>
      <w:r w:rsidR="00BC2863" w:rsidRPr="006830F3">
        <w:rPr>
          <w:rFonts w:ascii="Arial" w:hAnsi="Arial" w:cs="Arial"/>
          <w:color w:val="000000" w:themeColor="text1"/>
          <w:sz w:val="24"/>
          <w:szCs w:val="24"/>
        </w:rPr>
        <w:t xml:space="preserve"> (Yaw et al., 2025)</w:t>
      </w:r>
      <w:r w:rsidRPr="006830F3">
        <w:rPr>
          <w:rFonts w:ascii="Arial" w:hAnsi="Arial" w:cs="Arial"/>
          <w:color w:val="000000" w:themeColor="text1"/>
          <w:sz w:val="24"/>
          <w:szCs w:val="24"/>
        </w:rPr>
        <w:t xml:space="preserve">. </w:t>
      </w:r>
      <w:bookmarkStart w:id="52" w:name="_wxiwow1xkyx8" w:colFirst="0" w:colLast="0"/>
      <w:bookmarkEnd w:id="52"/>
    </w:p>
    <w:p w14:paraId="06781771" w14:textId="3083FE6E" w:rsidR="00F6681C" w:rsidRPr="006830F3" w:rsidRDefault="00F6681C" w:rsidP="00913066">
      <w:pPr>
        <w:spacing w:line="360" w:lineRule="auto"/>
        <w:jc w:val="both"/>
        <w:rPr>
          <w:rFonts w:ascii="Arial" w:hAnsi="Arial" w:cs="Arial"/>
          <w:color w:val="000000" w:themeColor="text1"/>
          <w:sz w:val="24"/>
          <w:szCs w:val="24"/>
        </w:rPr>
      </w:pPr>
      <w:bookmarkStart w:id="53" w:name="_y0x0rffy0ute" w:colFirst="0" w:colLast="0"/>
      <w:bookmarkEnd w:id="53"/>
      <w:r w:rsidRPr="006830F3">
        <w:rPr>
          <w:rFonts w:ascii="Arial" w:hAnsi="Arial" w:cs="Arial"/>
          <w:color w:val="000000" w:themeColor="text1"/>
          <w:sz w:val="24"/>
          <w:szCs w:val="24"/>
        </w:rPr>
        <w:t xml:space="preserve">Finally, a systematic review is an official procedure of deciding, critically evaluating and synthesising evidence by applying transparent and repeatable approaches. Mahfouz (2026), in a methodological comparison of protocols, narrative reviews, systematic reviews, and umbrella reviews, found that systematic reviews minimise selection bias, in contrast to narrative reviews, by applying pre-specified eligibility criteria and high-quality evaluation criteria. However, the conclusions are conditional upon the quality and consistency of the methodological approach and method employed in the primary studies that they </w:t>
      </w:r>
      <w:r w:rsidR="00F52134" w:rsidRPr="006830F3">
        <w:rPr>
          <w:rFonts w:ascii="Arial" w:hAnsi="Arial" w:cs="Arial"/>
          <w:color w:val="000000" w:themeColor="text1"/>
          <w:sz w:val="24"/>
          <w:szCs w:val="24"/>
        </w:rPr>
        <w:t>synthesise and</w:t>
      </w:r>
      <w:r w:rsidRPr="006830F3">
        <w:rPr>
          <w:rFonts w:ascii="Arial" w:hAnsi="Arial" w:cs="Arial"/>
          <w:color w:val="000000" w:themeColor="text1"/>
          <w:sz w:val="24"/>
          <w:szCs w:val="24"/>
        </w:rPr>
        <w:t xml:space="preserve"> should be critically interpreted when using them to guide policy and clinical practice decisions based on evidence</w:t>
      </w:r>
      <w:r w:rsidR="00963CA7" w:rsidRPr="006830F3">
        <w:rPr>
          <w:rFonts w:ascii="Arial" w:hAnsi="Arial" w:cs="Arial"/>
          <w:color w:val="000000" w:themeColor="text1"/>
          <w:sz w:val="24"/>
          <w:szCs w:val="24"/>
        </w:rPr>
        <w:t xml:space="preserve"> (Yaw et al., 2025)</w:t>
      </w:r>
      <w:r w:rsidRPr="006830F3">
        <w:rPr>
          <w:rFonts w:ascii="Arial" w:hAnsi="Arial" w:cs="Arial"/>
          <w:color w:val="000000" w:themeColor="text1"/>
          <w:sz w:val="24"/>
          <w:szCs w:val="24"/>
        </w:rPr>
        <w:t xml:space="preserve">. </w:t>
      </w:r>
    </w:p>
    <w:p w14:paraId="4827EB3E" w14:textId="77777777" w:rsidR="00F6681C" w:rsidRPr="006830F3" w:rsidRDefault="00F6681C" w:rsidP="00CF529D">
      <w:pPr>
        <w:pStyle w:val="Heading2"/>
      </w:pPr>
      <w:bookmarkStart w:id="54" w:name="_5ob8w76ouwz8" w:colFirst="0" w:colLast="0"/>
      <w:bookmarkStart w:id="55" w:name="_Toc234589229"/>
      <w:bookmarkStart w:id="56" w:name="_Toc240186760"/>
      <w:bookmarkEnd w:id="54"/>
      <w:r w:rsidRPr="006830F3">
        <w:t>2.5.3 Relevant models that help interpret findings</w:t>
      </w:r>
      <w:bookmarkEnd w:id="55"/>
      <w:bookmarkEnd w:id="56"/>
    </w:p>
    <w:p w14:paraId="3E789545" w14:textId="43019AB7"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The Model of Pathways to Treatment (MPT) and Biopsychosocial Model, which can also be applied to provide insights on the evidence interpretation of smoking-related lung cancer among older adults, also enlighten this systematic review</w:t>
      </w:r>
      <w:r w:rsidR="00961910" w:rsidRPr="006830F3">
        <w:rPr>
          <w:rFonts w:ascii="Arial" w:hAnsi="Arial" w:cs="Arial"/>
          <w:color w:val="000000" w:themeColor="text1"/>
          <w:sz w:val="24"/>
          <w:szCs w:val="24"/>
        </w:rPr>
        <w:t xml:space="preserve"> (Johnson et al., 2025)</w:t>
      </w:r>
      <w:r w:rsidRPr="006830F3">
        <w:rPr>
          <w:rFonts w:ascii="Arial" w:hAnsi="Arial" w:cs="Arial"/>
          <w:color w:val="000000" w:themeColor="text1"/>
          <w:sz w:val="24"/>
          <w:szCs w:val="24"/>
        </w:rPr>
        <w:t xml:space="preserve">. Unlike the models which only address the decision-making involved in behavioural issues or healthcare use, these frameworks explain how several mutually </w:t>
      </w:r>
      <w:r w:rsidRPr="006830F3">
        <w:rPr>
          <w:rFonts w:ascii="Arial" w:hAnsi="Arial" w:cs="Arial"/>
          <w:color w:val="000000" w:themeColor="text1"/>
          <w:sz w:val="24"/>
          <w:szCs w:val="24"/>
        </w:rPr>
        <w:lastRenderedPageBreak/>
        <w:t xml:space="preserve">reinforcing factors contribute </w:t>
      </w:r>
      <w:r w:rsidR="00F52134">
        <w:rPr>
          <w:rFonts w:ascii="Arial" w:hAnsi="Arial" w:cs="Arial"/>
          <w:color w:val="000000" w:themeColor="text1"/>
          <w:sz w:val="24"/>
          <w:szCs w:val="24"/>
        </w:rPr>
        <w:t>to</w:t>
      </w:r>
      <w:r w:rsidRPr="006830F3">
        <w:rPr>
          <w:rFonts w:ascii="Arial" w:hAnsi="Arial" w:cs="Arial"/>
          <w:color w:val="000000" w:themeColor="text1"/>
          <w:sz w:val="24"/>
          <w:szCs w:val="24"/>
        </w:rPr>
        <w:t xml:space="preserve"> the determination of disease recognition and progression.</w:t>
      </w:r>
    </w:p>
    <w:p w14:paraId="3303598D"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noProof/>
          <w:color w:val="000000" w:themeColor="text1"/>
          <w:sz w:val="24"/>
          <w:szCs w:val="24"/>
        </w:rPr>
        <w:drawing>
          <wp:inline distT="114300" distB="114300" distL="114300" distR="114300" wp14:anchorId="797CFCF0" wp14:editId="4B0081F7">
            <wp:extent cx="5773387" cy="4000500"/>
            <wp:effectExtent l="0" t="0" r="0" b="0"/>
            <wp:docPr id="145891024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773387" cy="4000500"/>
                    </a:xfrm>
                    <a:prstGeom prst="rect">
                      <a:avLst/>
                    </a:prstGeom>
                    <a:ln/>
                  </pic:spPr>
                </pic:pic>
              </a:graphicData>
            </a:graphic>
          </wp:inline>
        </w:drawing>
      </w:r>
    </w:p>
    <w:p w14:paraId="228F35C4" w14:textId="4861B2C3" w:rsidR="00F6681C" w:rsidRPr="006830F3" w:rsidRDefault="00F6681C" w:rsidP="00913066">
      <w:pPr>
        <w:spacing w:line="360" w:lineRule="auto"/>
        <w:jc w:val="center"/>
        <w:rPr>
          <w:rFonts w:ascii="Arial" w:hAnsi="Arial" w:cs="Arial"/>
          <w:b/>
          <w:bCs/>
          <w:color w:val="000000" w:themeColor="text1"/>
          <w:sz w:val="24"/>
          <w:szCs w:val="24"/>
        </w:rPr>
      </w:pPr>
      <w:r w:rsidRPr="006830F3">
        <w:rPr>
          <w:rFonts w:ascii="Arial" w:hAnsi="Arial" w:cs="Arial"/>
          <w:b/>
          <w:bCs/>
          <w:color w:val="000000" w:themeColor="text1"/>
          <w:sz w:val="24"/>
          <w:szCs w:val="24"/>
        </w:rPr>
        <w:t xml:space="preserve">Figure </w:t>
      </w:r>
      <w:r w:rsidR="00913066" w:rsidRPr="006830F3">
        <w:rPr>
          <w:rFonts w:ascii="Arial" w:hAnsi="Arial" w:cs="Arial"/>
          <w:b/>
          <w:bCs/>
          <w:color w:val="000000" w:themeColor="text1"/>
          <w:sz w:val="24"/>
          <w:szCs w:val="24"/>
        </w:rPr>
        <w:t>2.</w:t>
      </w:r>
      <w:r w:rsidRPr="006830F3">
        <w:rPr>
          <w:rFonts w:ascii="Arial" w:hAnsi="Arial" w:cs="Arial"/>
          <w:b/>
          <w:bCs/>
          <w:color w:val="000000" w:themeColor="text1"/>
          <w:sz w:val="24"/>
          <w:szCs w:val="24"/>
        </w:rPr>
        <w:t>7: Model of Pathways to Treatment (MPT)</w:t>
      </w:r>
    </w:p>
    <w:p w14:paraId="6B0E54E0"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color w:val="000000" w:themeColor="text1"/>
          <w:sz w:val="24"/>
          <w:szCs w:val="24"/>
        </w:rPr>
        <w:t>(Source: Shang et al., 2024)</w:t>
      </w:r>
    </w:p>
    <w:p w14:paraId="1FDB09D1" w14:textId="3B38C229"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 xml:space="preserve">The conceptualisation </w:t>
      </w:r>
      <w:r w:rsidR="00F52134">
        <w:rPr>
          <w:rFonts w:ascii="Arial" w:hAnsi="Arial" w:cs="Arial"/>
          <w:color w:val="000000" w:themeColor="text1"/>
          <w:sz w:val="24"/>
          <w:szCs w:val="24"/>
        </w:rPr>
        <w:t xml:space="preserve">of the </w:t>
      </w:r>
      <w:r w:rsidRPr="006830F3">
        <w:rPr>
          <w:rFonts w:ascii="Arial" w:hAnsi="Arial" w:cs="Arial"/>
          <w:color w:val="000000" w:themeColor="text1"/>
          <w:sz w:val="24"/>
          <w:szCs w:val="24"/>
        </w:rPr>
        <w:t>Model of Pathways to Treatment of the diagnosis is that, according to Scott et al. (2012), it is a staged process which includes the following stages: appraisal of symptoms, decision to seek medical service, decision to undergo a clinical examination, investigation and diagnosis. The model enables the review to establish where the most significant smoking-related factors can be found in the diagnostic pathway. However, when the model is useful to determine the delays at different stages, an assumption concerns the relatively linear progression</w:t>
      </w:r>
      <w:r w:rsidR="00881192" w:rsidRPr="006830F3">
        <w:rPr>
          <w:rFonts w:ascii="Arial" w:hAnsi="Arial" w:cs="Arial"/>
          <w:color w:val="000000" w:themeColor="text1"/>
          <w:sz w:val="24"/>
          <w:szCs w:val="24"/>
        </w:rPr>
        <w:t xml:space="preserve"> (Johnson et al., 2025)</w:t>
      </w:r>
      <w:r w:rsidRPr="006830F3">
        <w:rPr>
          <w:rFonts w:ascii="Arial" w:hAnsi="Arial" w:cs="Arial"/>
          <w:color w:val="000000" w:themeColor="text1"/>
          <w:sz w:val="24"/>
          <w:szCs w:val="24"/>
        </w:rPr>
        <w:t xml:space="preserve">. In practice, the transition between phases in older adults can be </w:t>
      </w:r>
      <w:r w:rsidR="00F52134">
        <w:rPr>
          <w:rFonts w:ascii="Arial" w:hAnsi="Arial" w:cs="Arial"/>
          <w:color w:val="000000" w:themeColor="text1"/>
          <w:sz w:val="24"/>
          <w:szCs w:val="24"/>
        </w:rPr>
        <w:t>complicated</w:t>
      </w:r>
      <w:r w:rsidRPr="006830F3">
        <w:rPr>
          <w:rFonts w:ascii="Arial" w:hAnsi="Arial" w:cs="Arial"/>
          <w:color w:val="000000" w:themeColor="text1"/>
          <w:sz w:val="24"/>
          <w:szCs w:val="24"/>
        </w:rPr>
        <w:t xml:space="preserve"> due to </w:t>
      </w:r>
      <w:r w:rsidR="002A23AA">
        <w:rPr>
          <w:rFonts w:ascii="Arial" w:hAnsi="Arial" w:cs="Arial"/>
          <w:color w:val="000000" w:themeColor="text1"/>
          <w:sz w:val="24"/>
          <w:szCs w:val="24"/>
        </w:rPr>
        <w:t>alterations in</w:t>
      </w:r>
      <w:r w:rsidRPr="006830F3">
        <w:rPr>
          <w:rFonts w:ascii="Arial" w:hAnsi="Arial" w:cs="Arial"/>
          <w:color w:val="000000" w:themeColor="text1"/>
          <w:sz w:val="24"/>
          <w:szCs w:val="24"/>
        </w:rPr>
        <w:t xml:space="preserve"> the severity of symptoms as well as comorbid diseases</w:t>
      </w:r>
      <w:r w:rsidR="00F52134">
        <w:rPr>
          <w:rFonts w:ascii="Arial" w:hAnsi="Arial" w:cs="Arial"/>
          <w:color w:val="000000" w:themeColor="text1"/>
          <w:sz w:val="24"/>
          <w:szCs w:val="24"/>
        </w:rPr>
        <w:t>,</w:t>
      </w:r>
      <w:r w:rsidRPr="006830F3">
        <w:rPr>
          <w:rFonts w:ascii="Arial" w:hAnsi="Arial" w:cs="Arial"/>
          <w:color w:val="000000" w:themeColor="text1"/>
          <w:sz w:val="24"/>
          <w:szCs w:val="24"/>
        </w:rPr>
        <w:t xml:space="preserve"> </w:t>
      </w:r>
      <w:r w:rsidR="002A23AA">
        <w:rPr>
          <w:rFonts w:ascii="Arial" w:hAnsi="Arial" w:cs="Arial"/>
          <w:color w:val="000000" w:themeColor="text1"/>
          <w:sz w:val="24"/>
          <w:szCs w:val="24"/>
        </w:rPr>
        <w:t>making</w:t>
      </w:r>
      <w:r w:rsidRPr="006830F3">
        <w:rPr>
          <w:rFonts w:ascii="Arial" w:hAnsi="Arial" w:cs="Arial"/>
          <w:color w:val="000000" w:themeColor="text1"/>
          <w:sz w:val="24"/>
          <w:szCs w:val="24"/>
        </w:rPr>
        <w:t xml:space="preserve"> assessment and clinical decisions over time</w:t>
      </w:r>
      <w:r w:rsidR="002A23AA">
        <w:rPr>
          <w:rFonts w:ascii="Arial" w:hAnsi="Arial" w:cs="Arial"/>
          <w:color w:val="000000" w:themeColor="text1"/>
          <w:sz w:val="24"/>
          <w:szCs w:val="24"/>
        </w:rPr>
        <w:t xml:space="preserve"> difficult</w:t>
      </w:r>
      <w:r w:rsidRPr="006830F3">
        <w:rPr>
          <w:rFonts w:ascii="Arial" w:hAnsi="Arial" w:cs="Arial"/>
          <w:color w:val="000000" w:themeColor="text1"/>
          <w:sz w:val="24"/>
          <w:szCs w:val="24"/>
        </w:rPr>
        <w:t>.</w:t>
      </w:r>
    </w:p>
    <w:p w14:paraId="1A540414" w14:textId="07B93739" w:rsidR="00F6681C"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t xml:space="preserve">On the other hand, Bolton (2023) explains that the Biopsychosocial Model claims that disease outcomes </w:t>
      </w:r>
      <w:r w:rsidR="00490C8C">
        <w:rPr>
          <w:rFonts w:ascii="Arial" w:hAnsi="Arial" w:cs="Arial"/>
          <w:color w:val="000000" w:themeColor="text1"/>
          <w:sz w:val="24"/>
          <w:szCs w:val="24"/>
        </w:rPr>
        <w:t>result from</w:t>
      </w:r>
      <w:r w:rsidRPr="006830F3">
        <w:rPr>
          <w:rFonts w:ascii="Arial" w:hAnsi="Arial" w:cs="Arial"/>
          <w:color w:val="000000" w:themeColor="text1"/>
          <w:sz w:val="24"/>
          <w:szCs w:val="24"/>
        </w:rPr>
        <w:t xml:space="preserve"> interactions between biological, psychological and </w:t>
      </w:r>
      <w:r w:rsidRPr="006830F3">
        <w:rPr>
          <w:rFonts w:ascii="Arial" w:hAnsi="Arial" w:cs="Arial"/>
          <w:color w:val="000000" w:themeColor="text1"/>
          <w:sz w:val="24"/>
          <w:szCs w:val="24"/>
        </w:rPr>
        <w:lastRenderedPageBreak/>
        <w:t xml:space="preserve">social factors instead of biological mechanisms. </w:t>
      </w:r>
      <w:r w:rsidR="00444F24" w:rsidRPr="006830F3">
        <w:rPr>
          <w:rFonts w:ascii="Arial" w:hAnsi="Arial" w:cs="Arial"/>
          <w:color w:val="000000" w:themeColor="text1"/>
          <w:sz w:val="24"/>
          <w:szCs w:val="24"/>
          <w:lang w:val="en-IN"/>
        </w:rPr>
        <w:t xml:space="preserve">Doré (2025) pinpointed that </w:t>
      </w:r>
      <w:r w:rsidRPr="006830F3">
        <w:rPr>
          <w:rFonts w:ascii="Arial" w:hAnsi="Arial" w:cs="Arial"/>
          <w:color w:val="000000" w:themeColor="text1"/>
          <w:sz w:val="24"/>
          <w:szCs w:val="24"/>
        </w:rPr>
        <w:t>cumulative exposure to tobacco use elucidates smoking-induced lung cancer, and psychological responses elucidate it, including family support, lifestyle, and wider social environments that are wider. Nevertheless, critics also assume that the conceptualised model is general and, therefore, can be complex to operationalise equally in most instances because it does not specify the relative contribution of each of the components</w:t>
      </w:r>
      <w:r w:rsidR="00490C8C">
        <w:rPr>
          <w:rFonts w:ascii="Arial" w:hAnsi="Arial" w:cs="Arial"/>
          <w:color w:val="000000" w:themeColor="text1"/>
          <w:sz w:val="24"/>
          <w:szCs w:val="24"/>
        </w:rPr>
        <w:t xml:space="preserve"> (</w:t>
      </w:r>
      <w:r w:rsidR="00490C8C" w:rsidRPr="006830F3">
        <w:rPr>
          <w:rFonts w:ascii="Arial" w:hAnsi="Arial" w:cs="Arial"/>
          <w:color w:val="000000" w:themeColor="text1"/>
          <w:sz w:val="24"/>
          <w:szCs w:val="24"/>
        </w:rPr>
        <w:t>Bolton</w:t>
      </w:r>
      <w:r w:rsidR="00490C8C">
        <w:rPr>
          <w:rFonts w:ascii="Arial" w:hAnsi="Arial" w:cs="Arial"/>
          <w:color w:val="000000" w:themeColor="text1"/>
          <w:sz w:val="24"/>
          <w:szCs w:val="24"/>
        </w:rPr>
        <w:t>, 2023)</w:t>
      </w:r>
      <w:r w:rsidRPr="006830F3">
        <w:rPr>
          <w:rFonts w:ascii="Arial" w:hAnsi="Arial" w:cs="Arial"/>
          <w:color w:val="000000" w:themeColor="text1"/>
          <w:sz w:val="24"/>
          <w:szCs w:val="24"/>
        </w:rPr>
        <w:t>.</w:t>
      </w:r>
    </w:p>
    <w:p w14:paraId="242D2552" w14:textId="204DD403"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These two models allow the review to be multidimensional, which will determine not only the complexity of diagnostic pathways but also the specific importance of contextual factors which influence smoking and lung cancer in general</w:t>
      </w:r>
      <w:r w:rsidR="00B30B4D" w:rsidRPr="006830F3">
        <w:rPr>
          <w:rFonts w:ascii="Arial" w:hAnsi="Arial" w:cs="Arial"/>
          <w:color w:val="000000" w:themeColor="text1"/>
          <w:sz w:val="24"/>
          <w:szCs w:val="24"/>
        </w:rPr>
        <w:t xml:space="preserve"> (Johnson et al., 2025)</w:t>
      </w:r>
      <w:r w:rsidRPr="006830F3">
        <w:rPr>
          <w:rFonts w:ascii="Arial" w:hAnsi="Arial" w:cs="Arial"/>
          <w:color w:val="000000" w:themeColor="text1"/>
          <w:sz w:val="24"/>
          <w:szCs w:val="24"/>
        </w:rPr>
        <w:t xml:space="preserve">. A combination of the two approaches renders the interpretation stronger because it recognises that the process of disease onset and detection is the consequence of dynamic interactions of clinical, psychological and social processes rather than </w:t>
      </w:r>
      <w:r w:rsidR="002A23AA">
        <w:rPr>
          <w:rFonts w:ascii="Arial" w:hAnsi="Arial" w:cs="Arial"/>
          <w:color w:val="000000" w:themeColor="text1"/>
          <w:sz w:val="24"/>
          <w:szCs w:val="24"/>
        </w:rPr>
        <w:t>a singular explanatory</w:t>
      </w:r>
      <w:r w:rsidRPr="006830F3">
        <w:rPr>
          <w:rFonts w:ascii="Arial" w:hAnsi="Arial" w:cs="Arial"/>
          <w:color w:val="000000" w:themeColor="text1"/>
          <w:sz w:val="24"/>
          <w:szCs w:val="24"/>
        </w:rPr>
        <w:t xml:space="preserve"> process. </w:t>
      </w:r>
    </w:p>
    <w:p w14:paraId="72FD7B26" w14:textId="7A05B52F" w:rsidR="00F6681C" w:rsidRPr="006830F3" w:rsidRDefault="00F6681C" w:rsidP="00CF529D">
      <w:pPr>
        <w:pStyle w:val="Heading1"/>
      </w:pPr>
      <w:bookmarkStart w:id="57" w:name="_q957sqraz7vq" w:colFirst="0" w:colLast="0"/>
      <w:bookmarkStart w:id="58" w:name="_Toc234589230"/>
      <w:bookmarkStart w:id="59" w:name="_Toc240186761"/>
      <w:bookmarkEnd w:id="57"/>
      <w:r w:rsidRPr="006830F3">
        <w:t>2.6 Summary</w:t>
      </w:r>
      <w:bookmarkEnd w:id="58"/>
      <w:r w:rsidR="00913066" w:rsidRPr="006830F3">
        <w:t xml:space="preserve"> of the Chapter</w:t>
      </w:r>
      <w:bookmarkEnd w:id="59"/>
      <w:r w:rsidRPr="006830F3">
        <w:t xml:space="preserve"> </w:t>
      </w:r>
    </w:p>
    <w:p w14:paraId="4FAFA1F7" w14:textId="4BF5CBB5" w:rsidR="005511DF" w:rsidRPr="006830F3" w:rsidRDefault="00F6681C" w:rsidP="00913066">
      <w:pPr>
        <w:spacing w:line="360" w:lineRule="auto"/>
        <w:jc w:val="both"/>
        <w:rPr>
          <w:rFonts w:ascii="Arial" w:hAnsi="Arial" w:cs="Arial"/>
          <w:color w:val="000000" w:themeColor="text1"/>
        </w:rPr>
      </w:pPr>
      <w:r w:rsidRPr="006830F3">
        <w:rPr>
          <w:rFonts w:ascii="Arial" w:hAnsi="Arial" w:cs="Arial"/>
          <w:color w:val="000000" w:themeColor="text1"/>
          <w:sz w:val="24"/>
          <w:szCs w:val="24"/>
        </w:rPr>
        <w:t xml:space="preserve">The chapter has critically reviewed the literature that studied the correlation between smoking and lung cancer among older adults in the United Kingdom. It </w:t>
      </w:r>
      <w:r w:rsidR="00F52134" w:rsidRPr="006830F3">
        <w:rPr>
          <w:rFonts w:ascii="Arial" w:hAnsi="Arial" w:cs="Arial"/>
          <w:color w:val="000000" w:themeColor="text1"/>
          <w:sz w:val="24"/>
          <w:szCs w:val="24"/>
        </w:rPr>
        <w:t>considered</w:t>
      </w:r>
      <w:r w:rsidRPr="006830F3">
        <w:rPr>
          <w:rFonts w:ascii="Arial" w:hAnsi="Arial" w:cs="Arial"/>
          <w:color w:val="000000" w:themeColor="text1"/>
          <w:sz w:val="24"/>
          <w:szCs w:val="24"/>
        </w:rPr>
        <w:t xml:space="preserve"> the existing evidence on smoking behaviour, symptom awareness, diagnostic processes, and factors influencing early diagnosis, as well as methodological benefits, research shortcomings and gaps. The theoretical and practical essence of the current systematic review also helped the chapter to justify its contribution </w:t>
      </w:r>
      <w:r w:rsidR="00F52134" w:rsidRPr="006830F3">
        <w:rPr>
          <w:rFonts w:ascii="Arial" w:hAnsi="Arial" w:cs="Arial"/>
          <w:color w:val="000000" w:themeColor="text1"/>
          <w:sz w:val="24"/>
          <w:szCs w:val="24"/>
        </w:rPr>
        <w:t>because of</w:t>
      </w:r>
      <w:r w:rsidRPr="006830F3">
        <w:rPr>
          <w:rFonts w:ascii="Arial" w:hAnsi="Arial" w:cs="Arial"/>
          <w:color w:val="000000" w:themeColor="text1"/>
          <w:sz w:val="24"/>
          <w:szCs w:val="24"/>
        </w:rPr>
        <w:t xml:space="preserve"> this. Moreover, the analysis of the applicable theories, important concepts and interpretative models provided a thorough theoretical base for analysing evidence. It is based on these impressions that the methodology in the following chapter derives its basis, and </w:t>
      </w:r>
      <w:r w:rsidR="002A23AA">
        <w:rPr>
          <w:rFonts w:ascii="Arial" w:hAnsi="Arial" w:cs="Arial"/>
          <w:color w:val="000000" w:themeColor="text1"/>
          <w:sz w:val="24"/>
          <w:szCs w:val="24"/>
        </w:rPr>
        <w:t xml:space="preserve">the </w:t>
      </w:r>
      <w:r w:rsidRPr="006830F3">
        <w:rPr>
          <w:rFonts w:ascii="Arial" w:hAnsi="Arial" w:cs="Arial"/>
          <w:color w:val="000000" w:themeColor="text1"/>
          <w:sz w:val="24"/>
          <w:szCs w:val="24"/>
        </w:rPr>
        <w:t>systematic interpretation of the findings of the review.</w:t>
      </w:r>
      <w:r w:rsidRPr="006830F3">
        <w:rPr>
          <w:rFonts w:ascii="Arial" w:hAnsi="Arial" w:cs="Arial"/>
          <w:color w:val="000000" w:themeColor="text1"/>
        </w:rPr>
        <w:t xml:space="preserve">  </w:t>
      </w:r>
      <w:r w:rsidRPr="006830F3">
        <w:rPr>
          <w:rFonts w:ascii="Arial" w:hAnsi="Arial" w:cs="Arial"/>
          <w:color w:val="000000" w:themeColor="text1"/>
        </w:rPr>
        <w:tab/>
        <w:t xml:space="preserve"> </w:t>
      </w:r>
    </w:p>
    <w:p w14:paraId="1FE55D92" w14:textId="77777777" w:rsidR="005511DF" w:rsidRPr="006830F3" w:rsidRDefault="00000000">
      <w:pPr>
        <w:rPr>
          <w:rFonts w:ascii="Arial" w:hAnsi="Arial" w:cs="Arial"/>
          <w:b/>
          <w:bCs/>
          <w:color w:val="000000" w:themeColor="text1"/>
          <w:sz w:val="24"/>
          <w:szCs w:val="24"/>
        </w:rPr>
      </w:pPr>
      <w:r w:rsidRPr="006830F3">
        <w:rPr>
          <w:rFonts w:ascii="Arial" w:hAnsi="Arial" w:cs="Arial"/>
          <w:color w:val="000000" w:themeColor="text1"/>
        </w:rPr>
        <w:br w:type="page"/>
      </w:r>
    </w:p>
    <w:p w14:paraId="3D435F8A" w14:textId="77777777" w:rsidR="005511DF" w:rsidRPr="00A4732C" w:rsidRDefault="00000000" w:rsidP="00CF529D">
      <w:pPr>
        <w:pStyle w:val="Heading1"/>
      </w:pPr>
      <w:bookmarkStart w:id="60" w:name="_Toc234594426"/>
      <w:bookmarkStart w:id="61" w:name="_Toc240186762"/>
      <w:r w:rsidRPr="00A4732C">
        <w:lastRenderedPageBreak/>
        <w:t>Chapter 3: Research Methodology</w:t>
      </w:r>
      <w:bookmarkEnd w:id="60"/>
      <w:bookmarkEnd w:id="61"/>
      <w:r w:rsidRPr="00A4732C">
        <w:t xml:space="preserve"> </w:t>
      </w:r>
    </w:p>
    <w:p w14:paraId="46E3669B" w14:textId="77777777" w:rsidR="00663985" w:rsidRPr="00A4732C" w:rsidRDefault="00663985" w:rsidP="00CF529D">
      <w:pPr>
        <w:pStyle w:val="Heading1"/>
        <w:rPr>
          <w:lang w:val="en-IN"/>
        </w:rPr>
      </w:pPr>
      <w:bookmarkStart w:id="62" w:name="_Toc240186763"/>
      <w:r w:rsidRPr="00A4732C">
        <w:rPr>
          <w:lang w:val="en-IN"/>
        </w:rPr>
        <w:t>3.1 Introduction</w:t>
      </w:r>
      <w:bookmarkEnd w:id="62"/>
    </w:p>
    <w:p w14:paraId="1CE42DFD" w14:textId="5199A526"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 xml:space="preserve">This chapter describes the methodology that was used to study the issue of smoking and the development of lung cancer in older adults (60+) in the United Kingdom. It describes the research philosophy, methodology, plan, study design, data collection methods, search plan, selection criteria, quality evaluation, ethical issues, and the systematic process of </w:t>
      </w:r>
      <w:r w:rsidR="002A23AA">
        <w:rPr>
          <w:rFonts w:ascii="Arial" w:hAnsi="Arial" w:cs="Arial"/>
          <w:color w:val="000000" w:themeColor="text1"/>
          <w:sz w:val="24"/>
          <w:szCs w:val="24"/>
          <w:lang w:val="en-IN"/>
        </w:rPr>
        <w:t>selecting</w:t>
      </w:r>
      <w:r w:rsidRPr="00A4732C">
        <w:rPr>
          <w:rFonts w:ascii="Arial" w:hAnsi="Arial" w:cs="Arial"/>
          <w:color w:val="000000" w:themeColor="text1"/>
          <w:sz w:val="24"/>
          <w:szCs w:val="24"/>
          <w:lang w:val="en-IN"/>
        </w:rPr>
        <w:t xml:space="preserve"> the evidence </w:t>
      </w:r>
      <w:r w:rsidR="002A23AA">
        <w:rPr>
          <w:rFonts w:ascii="Arial" w:hAnsi="Arial" w:cs="Arial"/>
          <w:color w:val="000000" w:themeColor="text1"/>
          <w:sz w:val="24"/>
          <w:szCs w:val="24"/>
          <w:lang w:val="en-IN"/>
        </w:rPr>
        <w:t>on</w:t>
      </w:r>
      <w:r w:rsidRPr="00A4732C">
        <w:rPr>
          <w:rFonts w:ascii="Arial" w:hAnsi="Arial" w:cs="Arial"/>
          <w:color w:val="000000" w:themeColor="text1"/>
          <w:sz w:val="24"/>
          <w:szCs w:val="24"/>
          <w:lang w:val="en-IN"/>
        </w:rPr>
        <w:t xml:space="preserve"> which the review will be based.  </w:t>
      </w:r>
    </w:p>
    <w:p w14:paraId="78C5090A" w14:textId="77777777" w:rsidR="00663985" w:rsidRPr="00A4732C" w:rsidRDefault="00663985" w:rsidP="002B3422">
      <w:pPr>
        <w:pStyle w:val="Heading1"/>
        <w:rPr>
          <w:lang w:val="en-IN"/>
        </w:rPr>
      </w:pPr>
      <w:bookmarkStart w:id="63" w:name="_Toc240186764"/>
      <w:r w:rsidRPr="00A4732C">
        <w:rPr>
          <w:lang w:val="en-IN"/>
        </w:rPr>
        <w:t>3.2 Research Philosophy</w:t>
      </w:r>
      <w:bookmarkEnd w:id="63"/>
      <w:r w:rsidRPr="00A4732C">
        <w:rPr>
          <w:lang w:val="en-IN"/>
        </w:rPr>
        <w:t> </w:t>
      </w:r>
    </w:p>
    <w:p w14:paraId="39F8C56F" w14:textId="14546AF9"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 xml:space="preserve">The research philosophy is the theoretical foundation in the generation and interpretation of knowledge (Saliya, 2023). It entails ontology, which is concerned with the nature of what is </w:t>
      </w:r>
      <w:r w:rsidR="00841DE7" w:rsidRPr="00A4732C">
        <w:rPr>
          <w:rFonts w:ascii="Arial" w:hAnsi="Arial" w:cs="Arial"/>
          <w:color w:val="000000" w:themeColor="text1"/>
          <w:sz w:val="24"/>
          <w:szCs w:val="24"/>
          <w:lang w:val="en-IN"/>
        </w:rPr>
        <w:t>in</w:t>
      </w:r>
      <w:r w:rsidRPr="00A4732C">
        <w:rPr>
          <w:rFonts w:ascii="Arial" w:hAnsi="Arial" w:cs="Arial"/>
          <w:color w:val="000000" w:themeColor="text1"/>
          <w:sz w:val="24"/>
          <w:szCs w:val="24"/>
          <w:lang w:val="en-IN"/>
        </w:rPr>
        <w:t xml:space="preserve"> reality; epistemology, which is concerned with how one should know; and the general research paradigm within which the study is conducted (Al-Ababneh, 2020). The approach applied in this study was interpretivism because the method allows interpreting different findings reported in published studies that indicate variations in smoking behaviours, risk factors, and onset of the disease among older adults</w:t>
      </w:r>
      <w:r w:rsidR="0045277A" w:rsidRPr="00A4732C">
        <w:rPr>
          <w:rFonts w:ascii="Arial" w:hAnsi="Arial" w:cs="Arial"/>
          <w:color w:val="000000" w:themeColor="text1"/>
          <w:sz w:val="24"/>
          <w:szCs w:val="24"/>
          <w:lang w:val="en-IN"/>
        </w:rPr>
        <w:t xml:space="preserve"> (</w:t>
      </w:r>
      <w:proofErr w:type="spellStart"/>
      <w:r w:rsidR="0045277A" w:rsidRPr="00A4732C">
        <w:rPr>
          <w:rFonts w:ascii="Arial" w:hAnsi="Arial" w:cs="Arial"/>
          <w:color w:val="000000" w:themeColor="text1"/>
          <w:sz w:val="24"/>
          <w:szCs w:val="24"/>
          <w:lang w:val="en-IN"/>
        </w:rPr>
        <w:t>Mabhala</w:t>
      </w:r>
      <w:proofErr w:type="spellEnd"/>
      <w:r w:rsidR="0045277A" w:rsidRPr="00A4732C">
        <w:rPr>
          <w:rFonts w:ascii="Arial" w:hAnsi="Arial" w:cs="Arial"/>
          <w:color w:val="000000" w:themeColor="text1"/>
          <w:sz w:val="24"/>
          <w:szCs w:val="24"/>
          <w:lang w:val="en-IN"/>
        </w:rPr>
        <w:t xml:space="preserve"> et al., 2025)</w:t>
      </w:r>
      <w:r w:rsidRPr="00A4732C">
        <w:rPr>
          <w:rFonts w:ascii="Arial" w:hAnsi="Arial" w:cs="Arial"/>
          <w:color w:val="000000" w:themeColor="text1"/>
          <w:sz w:val="24"/>
          <w:szCs w:val="24"/>
          <w:lang w:val="en-IN"/>
        </w:rPr>
        <w:t>. Conversely, positivism, which focuses on hypothesis testing and the quantitative determination of statistical significance using primary quantitative data, may not be suitable. Therefore, the concept of interpretivism fits well when it comes to the overall synthesis of the contextual qualitative data that can be applicable to the review goals</w:t>
      </w:r>
      <w:r w:rsidR="00A23390" w:rsidRPr="00A4732C">
        <w:rPr>
          <w:rFonts w:ascii="Arial" w:hAnsi="Arial" w:cs="Arial"/>
          <w:color w:val="000000" w:themeColor="text1"/>
          <w:sz w:val="24"/>
          <w:szCs w:val="24"/>
          <w:lang w:val="en-IN"/>
        </w:rPr>
        <w:t xml:space="preserve"> (</w:t>
      </w:r>
      <w:proofErr w:type="spellStart"/>
      <w:r w:rsidR="00A23390" w:rsidRPr="00A4732C">
        <w:rPr>
          <w:rFonts w:ascii="Arial" w:hAnsi="Arial" w:cs="Arial"/>
          <w:color w:val="000000" w:themeColor="text1"/>
          <w:sz w:val="24"/>
          <w:szCs w:val="24"/>
          <w:lang w:val="en-IN"/>
        </w:rPr>
        <w:t>Mabhala</w:t>
      </w:r>
      <w:proofErr w:type="spellEnd"/>
      <w:r w:rsidR="00A23390" w:rsidRPr="00A4732C">
        <w:rPr>
          <w:rFonts w:ascii="Arial" w:hAnsi="Arial" w:cs="Arial"/>
          <w:color w:val="000000" w:themeColor="text1"/>
          <w:sz w:val="24"/>
          <w:szCs w:val="24"/>
          <w:lang w:val="en-IN"/>
        </w:rPr>
        <w:t xml:space="preserve"> et al., 2025)</w:t>
      </w:r>
      <w:r w:rsidRPr="00A4732C">
        <w:rPr>
          <w:rFonts w:ascii="Arial" w:hAnsi="Arial" w:cs="Arial"/>
          <w:color w:val="000000" w:themeColor="text1"/>
          <w:sz w:val="24"/>
          <w:szCs w:val="24"/>
          <w:lang w:val="en-IN"/>
        </w:rPr>
        <w:t>. </w:t>
      </w:r>
    </w:p>
    <w:p w14:paraId="17BB1675" w14:textId="513F97EC" w:rsidR="00663985" w:rsidRPr="00A4732C" w:rsidRDefault="00663985" w:rsidP="002B3422">
      <w:pPr>
        <w:pStyle w:val="Heading1"/>
        <w:rPr>
          <w:lang w:val="en-IN"/>
        </w:rPr>
      </w:pPr>
      <w:bookmarkStart w:id="64" w:name="_Toc240186765"/>
      <w:r w:rsidRPr="00A4732C">
        <w:rPr>
          <w:lang w:val="en-IN"/>
        </w:rPr>
        <w:t xml:space="preserve">3.3 Ethical </w:t>
      </w:r>
      <w:r w:rsidR="002A23AA">
        <w:rPr>
          <w:lang w:val="en-IN"/>
        </w:rPr>
        <w:t>Considerations</w:t>
      </w:r>
      <w:bookmarkEnd w:id="64"/>
    </w:p>
    <w:p w14:paraId="7F5945E4" w14:textId="5FEFE659" w:rsidR="00663985" w:rsidRPr="00A4732C" w:rsidRDefault="00A4732C" w:rsidP="00663985">
      <w:pPr>
        <w:spacing w:line="360" w:lineRule="auto"/>
        <w:jc w:val="both"/>
        <w:rPr>
          <w:rFonts w:ascii="Arial" w:hAnsi="Arial" w:cs="Arial"/>
          <w:color w:val="000000" w:themeColor="text1"/>
          <w:sz w:val="24"/>
          <w:szCs w:val="24"/>
          <w:lang w:val="en-US"/>
        </w:rPr>
      </w:pPr>
      <w:r w:rsidRPr="00A4732C">
        <w:rPr>
          <w:rFonts w:ascii="Arial" w:hAnsi="Arial" w:cs="Arial"/>
          <w:color w:val="000000" w:themeColor="text1"/>
          <w:sz w:val="24"/>
          <w:szCs w:val="24"/>
          <w:lang w:val="en-US"/>
        </w:rPr>
        <w:t>Ethical considerations ensure that research is conducted honestly, transparently and responsibly, while respecting intellectual property and maintaining the credibility of the research (Lal and Sharma, 2023). As this systematic literature review (SLR) uses secondary qualitative evidence from published studies, no primary participants were recruited</w:t>
      </w:r>
      <w:r w:rsidR="002B3422">
        <w:rPr>
          <w:rFonts w:ascii="Arial" w:hAnsi="Arial" w:cs="Arial"/>
          <w:color w:val="000000" w:themeColor="text1"/>
          <w:sz w:val="24"/>
          <w:szCs w:val="24"/>
          <w:lang w:val="en-US"/>
        </w:rPr>
        <w:t>,</w:t>
      </w:r>
      <w:r w:rsidRPr="00A4732C">
        <w:rPr>
          <w:rFonts w:ascii="Arial" w:hAnsi="Arial" w:cs="Arial"/>
          <w:color w:val="000000" w:themeColor="text1"/>
          <w:sz w:val="24"/>
          <w:szCs w:val="24"/>
          <w:lang w:val="en-US"/>
        </w:rPr>
        <w:t xml:space="preserve"> and no confidential or personal data were collected. Therefore, institutional ethical consent was not required for data collection. However, ethical responsibility remained important throughout the review process, particularly in accurately representing the findings of original authors, appropriately acknowledging all sources, avoiding plagiarism, and maintaining transparency in the review methodology (</w:t>
      </w:r>
      <w:proofErr w:type="spellStart"/>
      <w:r w:rsidRPr="00A4732C">
        <w:rPr>
          <w:rFonts w:ascii="Arial" w:hAnsi="Arial" w:cs="Arial"/>
          <w:color w:val="000000" w:themeColor="text1"/>
          <w:sz w:val="24"/>
          <w:szCs w:val="24"/>
          <w:lang w:val="en-US"/>
        </w:rPr>
        <w:t>Laryeafio</w:t>
      </w:r>
      <w:proofErr w:type="spellEnd"/>
      <w:r w:rsidRPr="00A4732C">
        <w:rPr>
          <w:rFonts w:ascii="Arial" w:hAnsi="Arial" w:cs="Arial"/>
          <w:color w:val="000000" w:themeColor="text1"/>
          <w:sz w:val="24"/>
          <w:szCs w:val="24"/>
          <w:lang w:val="en-US"/>
        </w:rPr>
        <w:t xml:space="preserve"> and Ogbewe, 2023). The researcher also ensured that all papers included </w:t>
      </w:r>
      <w:r w:rsidRPr="00A4732C">
        <w:rPr>
          <w:rFonts w:ascii="Arial" w:hAnsi="Arial" w:cs="Arial"/>
          <w:color w:val="000000" w:themeColor="text1"/>
          <w:sz w:val="24"/>
          <w:szCs w:val="24"/>
          <w:lang w:val="en-US"/>
        </w:rPr>
        <w:lastRenderedPageBreak/>
        <w:t xml:space="preserve">in the review demonstrated evidence that appropriate ethical review or approval processes had been followed where required. Furthermore, evidence was selected, evaluated and </w:t>
      </w:r>
      <w:proofErr w:type="spellStart"/>
      <w:r w:rsidRPr="00A4732C">
        <w:rPr>
          <w:rFonts w:ascii="Arial" w:hAnsi="Arial" w:cs="Arial"/>
          <w:color w:val="000000" w:themeColor="text1"/>
          <w:sz w:val="24"/>
          <w:szCs w:val="24"/>
          <w:lang w:val="en-US"/>
        </w:rPr>
        <w:t>synthesised</w:t>
      </w:r>
      <w:proofErr w:type="spellEnd"/>
      <w:r w:rsidRPr="00A4732C">
        <w:rPr>
          <w:rFonts w:ascii="Arial" w:hAnsi="Arial" w:cs="Arial"/>
          <w:color w:val="000000" w:themeColor="text1"/>
          <w:sz w:val="24"/>
          <w:szCs w:val="24"/>
          <w:lang w:val="en-US"/>
        </w:rPr>
        <w:t xml:space="preserve"> objectively to </w:t>
      </w:r>
      <w:proofErr w:type="spellStart"/>
      <w:r w:rsidRPr="00A4732C">
        <w:rPr>
          <w:rFonts w:ascii="Arial" w:hAnsi="Arial" w:cs="Arial"/>
          <w:color w:val="000000" w:themeColor="text1"/>
          <w:sz w:val="24"/>
          <w:szCs w:val="24"/>
          <w:lang w:val="en-US"/>
        </w:rPr>
        <w:t>minimise</w:t>
      </w:r>
      <w:proofErr w:type="spellEnd"/>
      <w:r w:rsidRPr="00A4732C">
        <w:rPr>
          <w:rFonts w:ascii="Arial" w:hAnsi="Arial" w:cs="Arial"/>
          <w:color w:val="000000" w:themeColor="text1"/>
          <w:sz w:val="24"/>
          <w:szCs w:val="24"/>
          <w:lang w:val="en-US"/>
        </w:rPr>
        <w:t xml:space="preserve"> the risk of selection, reporting and interpretation bias. Academic honesty, accurate referencing and rigorous evidence synthesis were therefore maintained throughout the review process.</w:t>
      </w:r>
      <w:r w:rsidR="00663985" w:rsidRPr="00A4732C">
        <w:rPr>
          <w:rFonts w:ascii="Arial" w:hAnsi="Arial" w:cs="Arial"/>
          <w:color w:val="000000" w:themeColor="text1"/>
          <w:sz w:val="24"/>
          <w:szCs w:val="24"/>
          <w:lang w:val="en-IN"/>
        </w:rPr>
        <w:t> </w:t>
      </w:r>
    </w:p>
    <w:p w14:paraId="1EDB2F4C" w14:textId="77777777" w:rsidR="00663985" w:rsidRPr="00A4732C" w:rsidRDefault="00663985" w:rsidP="002B3422">
      <w:pPr>
        <w:pStyle w:val="Heading1"/>
        <w:rPr>
          <w:lang w:val="en-IN"/>
        </w:rPr>
      </w:pPr>
      <w:bookmarkStart w:id="65" w:name="_Toc240186766"/>
      <w:r w:rsidRPr="00A4732C">
        <w:rPr>
          <w:lang w:val="en-IN"/>
        </w:rPr>
        <w:t>3.4 Research Approach</w:t>
      </w:r>
      <w:bookmarkEnd w:id="65"/>
      <w:r w:rsidRPr="00A4732C">
        <w:rPr>
          <w:lang w:val="en-IN"/>
        </w:rPr>
        <w:t> </w:t>
      </w:r>
    </w:p>
    <w:p w14:paraId="59B226A3" w14:textId="6E687907" w:rsidR="00663985" w:rsidRPr="00A4732C" w:rsidRDefault="00A4732C"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The research approach determines the strategies used to identify, analyse and interpret evidence in relation to the research objectives (</w:t>
      </w:r>
      <w:proofErr w:type="spellStart"/>
      <w:r w:rsidRPr="00A4732C">
        <w:rPr>
          <w:rFonts w:ascii="Arial" w:hAnsi="Arial" w:cs="Arial"/>
          <w:color w:val="000000" w:themeColor="text1"/>
          <w:sz w:val="24"/>
          <w:szCs w:val="24"/>
        </w:rPr>
        <w:t>Almusaed</w:t>
      </w:r>
      <w:proofErr w:type="spellEnd"/>
      <w:r w:rsidRPr="00A4732C">
        <w:rPr>
          <w:rFonts w:ascii="Arial" w:hAnsi="Arial" w:cs="Arial"/>
          <w:color w:val="000000" w:themeColor="text1"/>
          <w:sz w:val="24"/>
          <w:szCs w:val="24"/>
        </w:rPr>
        <w:t xml:space="preserve">, Asaad and </w:t>
      </w:r>
      <w:proofErr w:type="spellStart"/>
      <w:r w:rsidRPr="00A4732C">
        <w:rPr>
          <w:rFonts w:ascii="Arial" w:hAnsi="Arial" w:cs="Arial"/>
          <w:color w:val="000000" w:themeColor="text1"/>
          <w:sz w:val="24"/>
          <w:szCs w:val="24"/>
        </w:rPr>
        <w:t>Yitmen</w:t>
      </w:r>
      <w:proofErr w:type="spellEnd"/>
      <w:r w:rsidRPr="00A4732C">
        <w:rPr>
          <w:rFonts w:ascii="Arial" w:hAnsi="Arial" w:cs="Arial"/>
          <w:color w:val="000000" w:themeColor="text1"/>
          <w:sz w:val="24"/>
          <w:szCs w:val="24"/>
        </w:rPr>
        <w:t>, 2025). Quantitative research involves the collection and analysis of numerical data to identify patterns, relationships, differences or associations, commonly using statistical techniques (Borgstede and Scholz, 2021). Qualitative research, in contrast, focuses on understanding experiences, perceptions, meanings and contextual factors through the analysis of non-numerical data (Borgstede and Scholz, 2021). A systematic literature review (SLR) provides a structured and transparent approach for identifying, selecting, critically appraising and synthesising findings from existing research relevant to a clearly defined research question</w:t>
      </w:r>
      <w:r w:rsidR="0083557F">
        <w:rPr>
          <w:rFonts w:ascii="Arial" w:hAnsi="Arial" w:cs="Arial"/>
          <w:color w:val="000000" w:themeColor="text1"/>
          <w:sz w:val="24"/>
          <w:szCs w:val="24"/>
        </w:rPr>
        <w:t xml:space="preserve">. </w:t>
      </w:r>
      <w:r w:rsidRPr="00A4732C">
        <w:rPr>
          <w:rFonts w:ascii="Arial" w:hAnsi="Arial" w:cs="Arial"/>
          <w:color w:val="000000" w:themeColor="text1"/>
          <w:sz w:val="24"/>
          <w:szCs w:val="24"/>
        </w:rPr>
        <w:t>Therefore, this study adopts a systematic literature review approach and includes both quantitative and qualitative primary studies</w:t>
      </w:r>
      <w:r w:rsidR="0083557F">
        <w:rPr>
          <w:rFonts w:ascii="Arial" w:hAnsi="Arial" w:cs="Arial"/>
          <w:color w:val="000000" w:themeColor="text1"/>
          <w:sz w:val="24"/>
          <w:szCs w:val="24"/>
        </w:rPr>
        <w:t xml:space="preserve"> (</w:t>
      </w:r>
      <w:r w:rsidR="0083557F" w:rsidRPr="0083557F">
        <w:rPr>
          <w:rFonts w:ascii="Arial" w:hAnsi="Arial" w:cs="Arial"/>
          <w:color w:val="000000" w:themeColor="text1"/>
          <w:sz w:val="24"/>
          <w:szCs w:val="24"/>
        </w:rPr>
        <w:t>Bogale</w:t>
      </w:r>
      <w:r w:rsidR="0083557F">
        <w:rPr>
          <w:rFonts w:ascii="Arial" w:hAnsi="Arial" w:cs="Arial"/>
          <w:color w:val="000000" w:themeColor="text1"/>
          <w:sz w:val="24"/>
          <w:szCs w:val="24"/>
        </w:rPr>
        <w:t xml:space="preserve"> and </w:t>
      </w:r>
      <w:r w:rsidR="0083557F" w:rsidRPr="0083557F">
        <w:rPr>
          <w:rFonts w:ascii="Arial" w:hAnsi="Arial" w:cs="Arial"/>
          <w:color w:val="000000" w:themeColor="text1"/>
          <w:sz w:val="24"/>
          <w:szCs w:val="24"/>
        </w:rPr>
        <w:t>Debela</w:t>
      </w:r>
      <w:r w:rsidR="0083557F">
        <w:rPr>
          <w:rFonts w:ascii="Arial" w:hAnsi="Arial" w:cs="Arial"/>
          <w:color w:val="000000" w:themeColor="text1"/>
          <w:sz w:val="24"/>
          <w:szCs w:val="24"/>
        </w:rPr>
        <w:t>, 2024)</w:t>
      </w:r>
      <w:r w:rsidRPr="00A4732C">
        <w:rPr>
          <w:rFonts w:ascii="Arial" w:hAnsi="Arial" w:cs="Arial"/>
          <w:color w:val="000000" w:themeColor="text1"/>
          <w:sz w:val="24"/>
          <w:szCs w:val="24"/>
        </w:rPr>
        <w:t>. Including evidence from both research strategies provides a broader understanding of the relationship between smoking and lung cancer in older adults, allowing numerical findings to be considered alongside experiences, perceptions and contextual factors. The approach is therefore not limited to either quantitative or qualitative research; rather, it systematically synthesises evidence generated through both approaches</w:t>
      </w:r>
      <w:r w:rsidR="00374081">
        <w:rPr>
          <w:rFonts w:ascii="Arial" w:hAnsi="Arial" w:cs="Arial"/>
          <w:color w:val="000000" w:themeColor="text1"/>
          <w:sz w:val="24"/>
          <w:szCs w:val="24"/>
        </w:rPr>
        <w:t xml:space="preserve"> (</w:t>
      </w:r>
      <w:r w:rsidR="00374081" w:rsidRPr="0083557F">
        <w:rPr>
          <w:rFonts w:ascii="Arial" w:hAnsi="Arial" w:cs="Arial"/>
          <w:color w:val="000000" w:themeColor="text1"/>
          <w:sz w:val="24"/>
          <w:szCs w:val="24"/>
        </w:rPr>
        <w:t>Bogale</w:t>
      </w:r>
      <w:r w:rsidR="00374081">
        <w:rPr>
          <w:rFonts w:ascii="Arial" w:hAnsi="Arial" w:cs="Arial"/>
          <w:color w:val="000000" w:themeColor="text1"/>
          <w:sz w:val="24"/>
          <w:szCs w:val="24"/>
        </w:rPr>
        <w:t xml:space="preserve"> and </w:t>
      </w:r>
      <w:r w:rsidR="00374081" w:rsidRPr="0083557F">
        <w:rPr>
          <w:rFonts w:ascii="Arial" w:hAnsi="Arial" w:cs="Arial"/>
          <w:color w:val="000000" w:themeColor="text1"/>
          <w:sz w:val="24"/>
          <w:szCs w:val="24"/>
        </w:rPr>
        <w:t>Debela</w:t>
      </w:r>
      <w:r w:rsidR="00374081">
        <w:rPr>
          <w:rFonts w:ascii="Arial" w:hAnsi="Arial" w:cs="Arial"/>
          <w:color w:val="000000" w:themeColor="text1"/>
          <w:sz w:val="24"/>
          <w:szCs w:val="24"/>
        </w:rPr>
        <w:t>, 2024</w:t>
      </w:r>
      <w:r w:rsidR="005907A8">
        <w:rPr>
          <w:rFonts w:ascii="Arial" w:hAnsi="Arial" w:cs="Arial"/>
          <w:color w:val="000000" w:themeColor="text1"/>
          <w:sz w:val="24"/>
          <w:szCs w:val="24"/>
        </w:rPr>
        <w:t>)</w:t>
      </w:r>
      <w:r w:rsidR="00663985" w:rsidRPr="00A4732C">
        <w:rPr>
          <w:rFonts w:ascii="Arial" w:hAnsi="Arial" w:cs="Arial"/>
          <w:color w:val="000000" w:themeColor="text1"/>
          <w:sz w:val="24"/>
          <w:szCs w:val="24"/>
          <w:lang w:val="en-IN"/>
        </w:rPr>
        <w:t>. </w:t>
      </w:r>
    </w:p>
    <w:p w14:paraId="2281259D" w14:textId="77777777" w:rsidR="00663985" w:rsidRPr="00A4732C" w:rsidRDefault="00663985" w:rsidP="002B3422">
      <w:pPr>
        <w:pStyle w:val="Heading1"/>
        <w:rPr>
          <w:lang w:val="en-IN"/>
        </w:rPr>
      </w:pPr>
      <w:bookmarkStart w:id="66" w:name="_Toc240186767"/>
      <w:r w:rsidRPr="00A4732C">
        <w:rPr>
          <w:lang w:val="en-IN"/>
        </w:rPr>
        <w:t>3.5 Research Strategy</w:t>
      </w:r>
      <w:bookmarkEnd w:id="66"/>
      <w:r w:rsidRPr="00A4732C">
        <w:rPr>
          <w:lang w:val="en-IN"/>
        </w:rPr>
        <w:t> </w:t>
      </w:r>
    </w:p>
    <w:p w14:paraId="4F8CCF2D" w14:textId="23FC6A7B"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 xml:space="preserve">Research strategy provides a process </w:t>
      </w:r>
      <w:r w:rsidR="002A23AA">
        <w:rPr>
          <w:rFonts w:ascii="Arial" w:hAnsi="Arial" w:cs="Arial"/>
          <w:color w:val="000000" w:themeColor="text1"/>
          <w:sz w:val="24"/>
          <w:szCs w:val="24"/>
          <w:lang w:val="en-IN"/>
        </w:rPr>
        <w:t>for</w:t>
      </w:r>
      <w:r w:rsidRPr="00A4732C">
        <w:rPr>
          <w:rFonts w:ascii="Arial" w:hAnsi="Arial" w:cs="Arial"/>
          <w:color w:val="000000" w:themeColor="text1"/>
          <w:sz w:val="24"/>
          <w:szCs w:val="24"/>
          <w:lang w:val="en-IN"/>
        </w:rPr>
        <w:t xml:space="preserve"> how evidence is rationally used to come up with conclusions</w:t>
      </w:r>
      <w:r w:rsidR="00EF1800" w:rsidRPr="00A4732C">
        <w:rPr>
          <w:rFonts w:ascii="Arial" w:hAnsi="Arial" w:cs="Arial"/>
          <w:color w:val="000000" w:themeColor="text1"/>
          <w:sz w:val="24"/>
          <w:szCs w:val="24"/>
          <w:lang w:val="en-IN"/>
        </w:rPr>
        <w:t xml:space="preserve"> (Adhikari, Budhathoki and Adhikari, 2025)</w:t>
      </w:r>
      <w:r w:rsidRPr="00A4732C">
        <w:rPr>
          <w:rFonts w:ascii="Arial" w:hAnsi="Arial" w:cs="Arial"/>
          <w:color w:val="000000" w:themeColor="text1"/>
          <w:sz w:val="24"/>
          <w:szCs w:val="24"/>
          <w:lang w:val="en-IN"/>
        </w:rPr>
        <w:t>. These two methods are the deductive and inductive ones. A deductive method begins with a certain theory or hypothesis and verifies it with the assistance of empirical evidence; that is why it is better to use it in quantitative research (Park et al.</w:t>
      </w:r>
      <w:r w:rsidR="002A23AA">
        <w:rPr>
          <w:rFonts w:ascii="Arial" w:hAnsi="Arial" w:cs="Arial"/>
          <w:color w:val="000000" w:themeColor="text1"/>
          <w:sz w:val="24"/>
          <w:szCs w:val="24"/>
          <w:lang w:val="en-IN"/>
        </w:rPr>
        <w:t>,</w:t>
      </w:r>
      <w:r w:rsidRPr="00A4732C">
        <w:rPr>
          <w:rFonts w:ascii="Arial" w:hAnsi="Arial" w:cs="Arial"/>
          <w:color w:val="000000" w:themeColor="text1"/>
          <w:sz w:val="24"/>
          <w:szCs w:val="24"/>
          <w:lang w:val="en-IN"/>
        </w:rPr>
        <w:t xml:space="preserve"> 2020). An inductive approach, on the other hand, forms patterns, ideas, and generalisations with the use of collected evidence, which is suitable when conducting qualitative research and literature reviews (Kumar, 2024). This research takes an inductive approach, as the researchers </w:t>
      </w:r>
      <w:r w:rsidRPr="00A4732C">
        <w:rPr>
          <w:rFonts w:ascii="Arial" w:hAnsi="Arial" w:cs="Arial"/>
          <w:color w:val="000000" w:themeColor="text1"/>
          <w:sz w:val="24"/>
          <w:szCs w:val="24"/>
          <w:lang w:val="en-IN"/>
        </w:rPr>
        <w:lastRenderedPageBreak/>
        <w:t>generalise the results of published research to establish the presence of a pattern of evidence about the role of smoking in the development of lung cancer in adults. The strategy employed was not a deductive strategy, as the review does not involve testing a hypothesis, primary data collection, and testing of theoretical relationships via statistics</w:t>
      </w:r>
      <w:r w:rsidR="00920CE4" w:rsidRPr="00A4732C">
        <w:rPr>
          <w:rFonts w:ascii="Arial" w:hAnsi="Arial" w:cs="Arial"/>
          <w:color w:val="000000" w:themeColor="text1"/>
          <w:sz w:val="24"/>
          <w:szCs w:val="24"/>
          <w:lang w:val="en-IN"/>
        </w:rPr>
        <w:t xml:space="preserve"> (Adhikari, Budhathoki and Adhikari, 2025)</w:t>
      </w:r>
      <w:r w:rsidRPr="00A4732C">
        <w:rPr>
          <w:rFonts w:ascii="Arial" w:hAnsi="Arial" w:cs="Arial"/>
          <w:color w:val="000000" w:themeColor="text1"/>
          <w:sz w:val="24"/>
          <w:szCs w:val="24"/>
          <w:lang w:val="en-IN"/>
        </w:rPr>
        <w:t>. </w:t>
      </w:r>
    </w:p>
    <w:p w14:paraId="67F4D4B3" w14:textId="77777777" w:rsidR="00663985" w:rsidRPr="00A4732C" w:rsidRDefault="00663985" w:rsidP="002B3422">
      <w:pPr>
        <w:pStyle w:val="Heading1"/>
        <w:rPr>
          <w:lang w:val="en-IN"/>
        </w:rPr>
      </w:pPr>
      <w:bookmarkStart w:id="67" w:name="_Toc240186768"/>
      <w:r w:rsidRPr="00A4732C">
        <w:rPr>
          <w:lang w:val="en-IN"/>
        </w:rPr>
        <w:t>3.6 Study Design</w:t>
      </w:r>
      <w:bookmarkEnd w:id="67"/>
      <w:r w:rsidRPr="00A4732C">
        <w:rPr>
          <w:lang w:val="en-IN"/>
        </w:rPr>
        <w:t> </w:t>
      </w:r>
    </w:p>
    <w:p w14:paraId="3690D1B0" w14:textId="7FEF6BCD"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The systematic literature review (SLR) was chosen, which is a formal, transparent, and replicable procedure according to which one can identify, choose, merge, and assess the pertinent studies to answer a clearly set research question (Marzi et al., 2024). Compared to a traditional literature review or even a narrative review, an SLR may rely on a subjective selection of studies and the summaries provided by a person to address the issue (Kraus et al.</w:t>
      </w:r>
      <w:r w:rsidR="002A23AA">
        <w:rPr>
          <w:rFonts w:ascii="Arial" w:hAnsi="Arial" w:cs="Arial"/>
          <w:color w:val="000000" w:themeColor="text1"/>
          <w:sz w:val="24"/>
          <w:szCs w:val="24"/>
          <w:lang w:val="en-IN"/>
        </w:rPr>
        <w:t>,</w:t>
      </w:r>
      <w:r w:rsidRPr="00A4732C">
        <w:rPr>
          <w:rFonts w:ascii="Arial" w:hAnsi="Arial" w:cs="Arial"/>
          <w:color w:val="000000" w:themeColor="text1"/>
          <w:sz w:val="24"/>
          <w:szCs w:val="24"/>
          <w:lang w:val="en-IN"/>
        </w:rPr>
        <w:t xml:space="preserve"> 2020). Moreover, an SLR will be premised on the </w:t>
      </w:r>
      <w:r w:rsidR="002A23AA">
        <w:rPr>
          <w:rFonts w:ascii="Arial" w:hAnsi="Arial" w:cs="Arial"/>
          <w:color w:val="000000" w:themeColor="text1"/>
          <w:sz w:val="24"/>
          <w:szCs w:val="24"/>
          <w:lang w:val="en-IN"/>
        </w:rPr>
        <w:t>re-decided</w:t>
      </w:r>
      <w:r w:rsidRPr="00A4732C">
        <w:rPr>
          <w:rFonts w:ascii="Arial" w:hAnsi="Arial" w:cs="Arial"/>
          <w:color w:val="000000" w:themeColor="text1"/>
          <w:sz w:val="24"/>
          <w:szCs w:val="24"/>
          <w:lang w:val="en-IN"/>
        </w:rPr>
        <w:t xml:space="preserve"> inclusion criteria and </w:t>
      </w:r>
      <w:r w:rsidR="002A23AA">
        <w:rPr>
          <w:rFonts w:ascii="Arial" w:hAnsi="Arial" w:cs="Arial"/>
          <w:color w:val="000000" w:themeColor="text1"/>
          <w:sz w:val="24"/>
          <w:szCs w:val="24"/>
          <w:lang w:val="en-IN"/>
        </w:rPr>
        <w:t xml:space="preserve">a </w:t>
      </w:r>
      <w:r w:rsidRPr="00A4732C">
        <w:rPr>
          <w:rFonts w:ascii="Arial" w:hAnsi="Arial" w:cs="Arial"/>
          <w:color w:val="000000" w:themeColor="text1"/>
          <w:sz w:val="24"/>
          <w:szCs w:val="24"/>
          <w:lang w:val="en-IN"/>
        </w:rPr>
        <w:t xml:space="preserve">clearly defined search strategy to minimise bias and maximise reliability. The current research design is the most appropriate </w:t>
      </w:r>
      <w:r w:rsidR="002A23AA">
        <w:rPr>
          <w:rFonts w:ascii="Arial" w:hAnsi="Arial" w:cs="Arial"/>
          <w:color w:val="000000" w:themeColor="text1"/>
          <w:sz w:val="24"/>
          <w:szCs w:val="24"/>
          <w:lang w:val="en-IN"/>
        </w:rPr>
        <w:t>for</w:t>
      </w:r>
      <w:r w:rsidRPr="00A4732C">
        <w:rPr>
          <w:rFonts w:ascii="Arial" w:hAnsi="Arial" w:cs="Arial"/>
          <w:color w:val="000000" w:themeColor="text1"/>
          <w:sz w:val="24"/>
          <w:szCs w:val="24"/>
          <w:lang w:val="en-IN"/>
        </w:rPr>
        <w:t xml:space="preserve"> the study, as it would be used to bring into the study topic an overall synthesis of all the available qualitative evidence. However, it has limitations </w:t>
      </w:r>
      <w:r w:rsidR="002A23AA">
        <w:rPr>
          <w:rFonts w:ascii="Arial" w:hAnsi="Arial" w:cs="Arial"/>
          <w:color w:val="000000" w:themeColor="text1"/>
          <w:sz w:val="24"/>
          <w:szCs w:val="24"/>
          <w:lang w:val="en-IN"/>
        </w:rPr>
        <w:t>in</w:t>
      </w:r>
      <w:r w:rsidRPr="00A4732C">
        <w:rPr>
          <w:rFonts w:ascii="Arial" w:hAnsi="Arial" w:cs="Arial"/>
          <w:color w:val="000000" w:themeColor="text1"/>
          <w:sz w:val="24"/>
          <w:szCs w:val="24"/>
          <w:lang w:val="en-IN"/>
        </w:rPr>
        <w:t xml:space="preserve"> the quality and availability of published studies and may not have </w:t>
      </w:r>
      <w:r w:rsidR="002A23AA" w:rsidRPr="00A4732C">
        <w:rPr>
          <w:rFonts w:ascii="Arial" w:hAnsi="Arial" w:cs="Arial"/>
          <w:color w:val="000000" w:themeColor="text1"/>
          <w:sz w:val="24"/>
          <w:szCs w:val="24"/>
          <w:lang w:val="en-IN"/>
        </w:rPr>
        <w:t>useful, unpublished</w:t>
      </w:r>
      <w:r w:rsidRPr="00A4732C">
        <w:rPr>
          <w:rFonts w:ascii="Arial" w:hAnsi="Arial" w:cs="Arial"/>
          <w:color w:val="000000" w:themeColor="text1"/>
          <w:sz w:val="24"/>
          <w:szCs w:val="24"/>
          <w:lang w:val="en-IN"/>
        </w:rPr>
        <w:t xml:space="preserve"> evidence</w:t>
      </w:r>
      <w:r w:rsidR="00707DD1" w:rsidRPr="00A4732C">
        <w:rPr>
          <w:rFonts w:ascii="Arial" w:hAnsi="Arial" w:cs="Arial"/>
          <w:color w:val="000000" w:themeColor="text1"/>
          <w:sz w:val="24"/>
          <w:szCs w:val="24"/>
          <w:lang w:val="en-IN"/>
        </w:rPr>
        <w:t xml:space="preserve"> (Adhikari, Budhathoki and Adhikari, 2025)</w:t>
      </w:r>
      <w:r w:rsidRPr="00A4732C">
        <w:rPr>
          <w:rFonts w:ascii="Arial" w:hAnsi="Arial" w:cs="Arial"/>
          <w:color w:val="000000" w:themeColor="text1"/>
          <w:sz w:val="24"/>
          <w:szCs w:val="24"/>
          <w:lang w:val="en-IN"/>
        </w:rPr>
        <w:t>. </w:t>
      </w:r>
    </w:p>
    <w:p w14:paraId="6CC90DAC" w14:textId="77777777" w:rsidR="00663985" w:rsidRPr="00A4732C" w:rsidRDefault="00663985" w:rsidP="002B3422">
      <w:pPr>
        <w:pStyle w:val="Heading1"/>
        <w:rPr>
          <w:lang w:val="en-IN"/>
        </w:rPr>
      </w:pPr>
      <w:bookmarkStart w:id="68" w:name="_Toc240186769"/>
      <w:r w:rsidRPr="00A4732C">
        <w:rPr>
          <w:lang w:val="en-IN"/>
        </w:rPr>
        <w:t>3.7 Method of Data Collection</w:t>
      </w:r>
      <w:bookmarkEnd w:id="68"/>
      <w:r w:rsidRPr="00A4732C">
        <w:rPr>
          <w:lang w:val="en-IN"/>
        </w:rPr>
        <w:t> </w:t>
      </w:r>
    </w:p>
    <w:p w14:paraId="781E7D49" w14:textId="03976A6A"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 xml:space="preserve">Data collection was done using a direct systematic search in Google Scholar, PubMed, and Scopus via preselected Boolean search operators related to the topic of interest (Gusenbauer and Haddaway, 2020). Searches were only done on </w:t>
      </w:r>
      <w:r w:rsidR="002A23AA">
        <w:rPr>
          <w:rFonts w:ascii="Arial" w:hAnsi="Arial" w:cs="Arial"/>
          <w:color w:val="000000" w:themeColor="text1"/>
          <w:sz w:val="24"/>
          <w:szCs w:val="24"/>
          <w:lang w:val="en-IN"/>
        </w:rPr>
        <w:t>English-language</w:t>
      </w:r>
      <w:r w:rsidRPr="00A4732C">
        <w:rPr>
          <w:rFonts w:ascii="Arial" w:hAnsi="Arial" w:cs="Arial"/>
          <w:color w:val="000000" w:themeColor="text1"/>
          <w:sz w:val="24"/>
          <w:szCs w:val="24"/>
          <w:lang w:val="en-IN"/>
        </w:rPr>
        <w:t>, peer-reviewed journals that were published after 2016 and have evidence that is related to the UK. Having gone through a duplicate elimination procedure, title and abstract screening, full-text screening, and quality assessment with the assistance of the Critical Appraisal Skills Programme (CASP) checklist, 15 articles were chosen to pass all the standards and were included in the review</w:t>
      </w:r>
      <w:r w:rsidR="002B2B58" w:rsidRPr="00A4732C">
        <w:rPr>
          <w:rFonts w:ascii="Arial" w:hAnsi="Arial" w:cs="Arial"/>
          <w:color w:val="000000" w:themeColor="text1"/>
          <w:sz w:val="24"/>
          <w:szCs w:val="24"/>
          <w:lang w:val="en-IN"/>
        </w:rPr>
        <w:t xml:space="preserve"> (Humayoun et al., 2024)</w:t>
      </w:r>
      <w:r w:rsidRPr="00A4732C">
        <w:rPr>
          <w:rFonts w:ascii="Arial" w:hAnsi="Arial" w:cs="Arial"/>
          <w:color w:val="000000" w:themeColor="text1"/>
          <w:sz w:val="24"/>
          <w:szCs w:val="24"/>
          <w:lang w:val="en-IN"/>
        </w:rPr>
        <w:t xml:space="preserve">. In the case of every single study chosen, significant information was gathered, including the year of publication, research design, research setting, objectives, methodology, sample, and significant findings, and was entered into a standardised data extraction table. This step ensured it was consistent, traceable, and </w:t>
      </w:r>
      <w:r w:rsidR="002A23AA">
        <w:rPr>
          <w:rFonts w:ascii="Arial" w:hAnsi="Arial" w:cs="Arial"/>
          <w:color w:val="000000" w:themeColor="text1"/>
          <w:sz w:val="24"/>
          <w:szCs w:val="24"/>
          <w:lang w:val="en-IN"/>
        </w:rPr>
        <w:t>well captured</w:t>
      </w:r>
      <w:r w:rsidRPr="00A4732C">
        <w:rPr>
          <w:rFonts w:ascii="Arial" w:hAnsi="Arial" w:cs="Arial"/>
          <w:color w:val="000000" w:themeColor="text1"/>
          <w:sz w:val="24"/>
          <w:szCs w:val="24"/>
          <w:lang w:val="en-IN"/>
        </w:rPr>
        <w:t xml:space="preserve">; reduced the </w:t>
      </w:r>
      <w:r w:rsidRPr="00A4732C">
        <w:rPr>
          <w:rFonts w:ascii="Arial" w:hAnsi="Arial" w:cs="Arial"/>
          <w:color w:val="000000" w:themeColor="text1"/>
          <w:sz w:val="24"/>
          <w:szCs w:val="24"/>
          <w:lang w:val="en-IN"/>
        </w:rPr>
        <w:lastRenderedPageBreak/>
        <w:t xml:space="preserve">impact of selection bias; and met the qualitative synthesising </w:t>
      </w:r>
      <w:r w:rsidR="002A23AA" w:rsidRPr="00A4732C">
        <w:rPr>
          <w:rFonts w:ascii="Arial" w:hAnsi="Arial" w:cs="Arial"/>
          <w:color w:val="000000" w:themeColor="text1"/>
          <w:sz w:val="24"/>
          <w:szCs w:val="24"/>
          <w:lang w:val="en-IN"/>
        </w:rPr>
        <w:t>requirements (</w:t>
      </w:r>
      <w:proofErr w:type="spellStart"/>
      <w:r w:rsidR="00DF694B" w:rsidRPr="00A4732C">
        <w:rPr>
          <w:rFonts w:ascii="Arial" w:hAnsi="Arial" w:cs="Arial"/>
          <w:color w:val="000000" w:themeColor="text1"/>
          <w:sz w:val="24"/>
          <w:szCs w:val="24"/>
          <w:lang w:val="en-IN"/>
        </w:rPr>
        <w:t>Humayoun</w:t>
      </w:r>
      <w:proofErr w:type="spellEnd"/>
      <w:r w:rsidR="00DF694B" w:rsidRPr="00A4732C">
        <w:rPr>
          <w:rFonts w:ascii="Arial" w:hAnsi="Arial" w:cs="Arial"/>
          <w:color w:val="000000" w:themeColor="text1"/>
          <w:sz w:val="24"/>
          <w:szCs w:val="24"/>
          <w:lang w:val="en-IN"/>
        </w:rPr>
        <w:t xml:space="preserve"> et al., 2024)</w:t>
      </w:r>
      <w:r w:rsidRPr="00A4732C">
        <w:rPr>
          <w:rFonts w:ascii="Arial" w:hAnsi="Arial" w:cs="Arial"/>
          <w:color w:val="000000" w:themeColor="text1"/>
          <w:sz w:val="24"/>
          <w:szCs w:val="24"/>
          <w:lang w:val="en-IN"/>
        </w:rPr>
        <w:t>. </w:t>
      </w:r>
    </w:p>
    <w:p w14:paraId="44B958D3" w14:textId="77777777" w:rsidR="00663985" w:rsidRPr="00A4732C" w:rsidRDefault="00663985" w:rsidP="002B3422">
      <w:pPr>
        <w:pStyle w:val="Heading2"/>
        <w:rPr>
          <w:lang w:val="en-IN"/>
        </w:rPr>
      </w:pPr>
      <w:bookmarkStart w:id="69" w:name="_Toc240186770"/>
      <w:r w:rsidRPr="00A4732C">
        <w:rPr>
          <w:lang w:val="en-IN"/>
        </w:rPr>
        <w:t>3.7.1 Search Strategy</w:t>
      </w:r>
      <w:bookmarkEnd w:id="69"/>
      <w:r w:rsidRPr="00A4732C">
        <w:rPr>
          <w:lang w:val="en-IN"/>
        </w:rPr>
        <w:t> </w:t>
      </w:r>
    </w:p>
    <w:p w14:paraId="372BFFD2" w14:textId="051EF77C" w:rsidR="00A67048"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 xml:space="preserve">The search process was predetermined </w:t>
      </w:r>
      <w:proofErr w:type="gramStart"/>
      <w:r w:rsidRPr="00A4732C">
        <w:rPr>
          <w:rFonts w:ascii="Arial" w:hAnsi="Arial" w:cs="Arial"/>
          <w:color w:val="000000" w:themeColor="text1"/>
          <w:sz w:val="24"/>
          <w:szCs w:val="24"/>
          <w:lang w:val="en-IN"/>
        </w:rPr>
        <w:t>in order to</w:t>
      </w:r>
      <w:proofErr w:type="gramEnd"/>
      <w:r w:rsidRPr="00A4732C">
        <w:rPr>
          <w:rFonts w:ascii="Arial" w:hAnsi="Arial" w:cs="Arial"/>
          <w:color w:val="000000" w:themeColor="text1"/>
          <w:sz w:val="24"/>
          <w:szCs w:val="24"/>
          <w:lang w:val="en-IN"/>
        </w:rPr>
        <w:t xml:space="preserve"> find relevant pieces of evidence to conduct the systematic review</w:t>
      </w:r>
      <w:r w:rsidR="003B0495" w:rsidRPr="00A4732C">
        <w:rPr>
          <w:rFonts w:ascii="Arial" w:hAnsi="Arial" w:cs="Arial"/>
          <w:color w:val="000000" w:themeColor="text1"/>
          <w:sz w:val="24"/>
          <w:szCs w:val="24"/>
          <w:lang w:val="en-IN"/>
        </w:rPr>
        <w:t xml:space="preserve"> (Martinez et al., 2023)</w:t>
      </w:r>
      <w:r w:rsidRPr="00A4732C">
        <w:rPr>
          <w:rFonts w:ascii="Arial" w:hAnsi="Arial" w:cs="Arial"/>
          <w:color w:val="000000" w:themeColor="text1"/>
          <w:sz w:val="24"/>
          <w:szCs w:val="24"/>
          <w:lang w:val="en-IN"/>
        </w:rPr>
        <w:t xml:space="preserve">. Keywords were searched using combinations of keywords and Boolean operators (AND, OR) in Google Scholar, PubMed, and Scopus to increase the precision and coverage of the search. Peer-reviewed articles were searched, and English-language publications from 2016 to 2026 were included. To achieve an added availability of relevant studies, the </w:t>
      </w:r>
      <w:r w:rsidR="002B3422">
        <w:rPr>
          <w:rFonts w:ascii="Arial" w:hAnsi="Arial" w:cs="Arial"/>
          <w:color w:val="000000" w:themeColor="text1"/>
          <w:sz w:val="24"/>
          <w:szCs w:val="24"/>
          <w:lang w:val="en-IN"/>
        </w:rPr>
        <w:t>reference lists</w:t>
      </w:r>
      <w:r w:rsidRPr="00A4732C">
        <w:rPr>
          <w:rFonts w:ascii="Arial" w:hAnsi="Arial" w:cs="Arial"/>
          <w:color w:val="000000" w:themeColor="text1"/>
          <w:sz w:val="24"/>
          <w:szCs w:val="24"/>
          <w:lang w:val="en-IN"/>
        </w:rPr>
        <w:t xml:space="preserve"> of the eligible articles </w:t>
      </w:r>
      <w:r w:rsidR="002B3422">
        <w:rPr>
          <w:rFonts w:ascii="Arial" w:hAnsi="Arial" w:cs="Arial"/>
          <w:color w:val="000000" w:themeColor="text1"/>
          <w:sz w:val="24"/>
          <w:szCs w:val="24"/>
          <w:lang w:val="en-IN"/>
        </w:rPr>
        <w:t>were</w:t>
      </w:r>
      <w:r w:rsidRPr="00A4732C">
        <w:rPr>
          <w:rFonts w:ascii="Arial" w:hAnsi="Arial" w:cs="Arial"/>
          <w:color w:val="000000" w:themeColor="text1"/>
          <w:sz w:val="24"/>
          <w:szCs w:val="24"/>
          <w:lang w:val="en-IN"/>
        </w:rPr>
        <w:t xml:space="preserve"> screened manually. </w:t>
      </w:r>
      <w:r w:rsidR="002A23AA">
        <w:rPr>
          <w:rFonts w:ascii="Arial" w:hAnsi="Arial" w:cs="Arial"/>
          <w:color w:val="000000" w:themeColor="text1"/>
          <w:sz w:val="24"/>
          <w:szCs w:val="24"/>
          <w:lang w:val="en-IN"/>
        </w:rPr>
        <w:t>Duplicate</w:t>
      </w:r>
      <w:r w:rsidRPr="00A4732C">
        <w:rPr>
          <w:rFonts w:ascii="Arial" w:hAnsi="Arial" w:cs="Arial"/>
          <w:color w:val="000000" w:themeColor="text1"/>
          <w:sz w:val="24"/>
          <w:szCs w:val="24"/>
          <w:lang w:val="en-IN"/>
        </w:rPr>
        <w:t xml:space="preserve"> records were removed, and titles, </w:t>
      </w:r>
      <w:r w:rsidR="002B3422">
        <w:rPr>
          <w:rFonts w:ascii="Arial" w:hAnsi="Arial" w:cs="Arial"/>
          <w:color w:val="000000" w:themeColor="text1"/>
          <w:sz w:val="24"/>
          <w:szCs w:val="24"/>
          <w:lang w:val="en-IN"/>
        </w:rPr>
        <w:t>abstracts</w:t>
      </w:r>
      <w:r w:rsidRPr="00A4732C">
        <w:rPr>
          <w:rFonts w:ascii="Arial" w:hAnsi="Arial" w:cs="Arial"/>
          <w:color w:val="000000" w:themeColor="text1"/>
          <w:sz w:val="24"/>
          <w:szCs w:val="24"/>
          <w:lang w:val="en-IN"/>
        </w:rPr>
        <w:t xml:space="preserve">, and full </w:t>
      </w:r>
      <w:r w:rsidR="002B3422">
        <w:rPr>
          <w:rFonts w:ascii="Arial" w:hAnsi="Arial" w:cs="Arial"/>
          <w:color w:val="000000" w:themeColor="text1"/>
          <w:sz w:val="24"/>
          <w:szCs w:val="24"/>
          <w:lang w:val="en-IN"/>
        </w:rPr>
        <w:t>texts</w:t>
      </w:r>
      <w:r w:rsidRPr="00A4732C">
        <w:rPr>
          <w:rFonts w:ascii="Arial" w:hAnsi="Arial" w:cs="Arial"/>
          <w:color w:val="000000" w:themeColor="text1"/>
          <w:sz w:val="24"/>
          <w:szCs w:val="24"/>
          <w:lang w:val="en-IN"/>
        </w:rPr>
        <w:t xml:space="preserve"> were </w:t>
      </w:r>
      <w:r w:rsidR="002A23AA">
        <w:rPr>
          <w:rFonts w:ascii="Arial" w:hAnsi="Arial" w:cs="Arial"/>
          <w:color w:val="000000" w:themeColor="text1"/>
          <w:sz w:val="24"/>
          <w:szCs w:val="24"/>
          <w:lang w:val="en-IN"/>
        </w:rPr>
        <w:t>screened</w:t>
      </w:r>
      <w:r w:rsidRPr="00A4732C">
        <w:rPr>
          <w:rFonts w:ascii="Arial" w:hAnsi="Arial" w:cs="Arial"/>
          <w:color w:val="000000" w:themeColor="text1"/>
          <w:sz w:val="24"/>
          <w:szCs w:val="24"/>
          <w:lang w:val="en-IN"/>
        </w:rPr>
        <w:t xml:space="preserve"> against the preset inclusion and exclusion criteria</w:t>
      </w:r>
      <w:r w:rsidR="006944D4" w:rsidRPr="00A4732C">
        <w:rPr>
          <w:rFonts w:ascii="Arial" w:hAnsi="Arial" w:cs="Arial"/>
          <w:color w:val="000000" w:themeColor="text1"/>
          <w:sz w:val="24"/>
          <w:szCs w:val="24"/>
          <w:lang w:val="en-IN"/>
        </w:rPr>
        <w:t xml:space="preserve"> (Martinez et al., 2023)</w:t>
      </w:r>
      <w:r w:rsidRPr="00A4732C">
        <w:rPr>
          <w:rFonts w:ascii="Arial" w:hAnsi="Arial" w:cs="Arial"/>
          <w:color w:val="000000" w:themeColor="text1"/>
          <w:sz w:val="24"/>
          <w:szCs w:val="24"/>
          <w:lang w:val="en-IN"/>
        </w:rPr>
        <w:t>. </w:t>
      </w:r>
    </w:p>
    <w:p w14:paraId="05567D50" w14:textId="77777777" w:rsidR="00663985" w:rsidRDefault="00663985" w:rsidP="002B3422">
      <w:pPr>
        <w:pStyle w:val="Heading1"/>
        <w:rPr>
          <w:lang w:val="en-IN"/>
        </w:rPr>
      </w:pPr>
      <w:bookmarkStart w:id="70" w:name="_Toc240186771"/>
      <w:r w:rsidRPr="00A4732C">
        <w:rPr>
          <w:lang w:val="en-IN"/>
        </w:rPr>
        <w:t>3.8 Framing the Research Question (PICO)</w:t>
      </w:r>
      <w:bookmarkEnd w:id="70"/>
      <w:r w:rsidRPr="00A4732C">
        <w:rPr>
          <w:lang w:val="en-IN"/>
        </w:rPr>
        <w:t> </w:t>
      </w:r>
    </w:p>
    <w:p w14:paraId="2C184399" w14:textId="49D9C18C" w:rsidR="00C24A5D" w:rsidRPr="00C24A5D" w:rsidRDefault="00C24A5D" w:rsidP="00C24A5D">
      <w:pPr>
        <w:pStyle w:val="Heading2"/>
        <w:jc w:val="center"/>
        <w:rPr>
          <w:lang w:val="en-IN"/>
        </w:rPr>
      </w:pPr>
      <w:r w:rsidRPr="00A4732C">
        <w:rPr>
          <w:lang w:val="en-IN"/>
        </w:rPr>
        <w:t>Table 3.1 PICO Framework</w:t>
      </w:r>
    </w:p>
    <w:tbl>
      <w:tblPr>
        <w:tblW w:w="0" w:type="auto"/>
        <w:tblCellMar>
          <w:top w:w="15" w:type="dxa"/>
          <w:left w:w="15" w:type="dxa"/>
          <w:bottom w:w="15" w:type="dxa"/>
          <w:right w:w="15" w:type="dxa"/>
        </w:tblCellMar>
        <w:tblLook w:val="04A0" w:firstRow="1" w:lastRow="0" w:firstColumn="1" w:lastColumn="0" w:noHBand="0" w:noVBand="1"/>
      </w:tblPr>
      <w:tblGrid>
        <w:gridCol w:w="2720"/>
        <w:gridCol w:w="6296"/>
      </w:tblGrid>
      <w:tr w:rsidR="00663985" w:rsidRPr="00A4732C" w14:paraId="316B95C4" w14:textId="77777777">
        <w:trPr>
          <w:trHeight w:val="34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62122BAB" w14:textId="77777777" w:rsidR="00663985" w:rsidRPr="00A4732C" w:rsidRDefault="00663985" w:rsidP="00663985">
            <w:pPr>
              <w:spacing w:line="360" w:lineRule="auto"/>
              <w:jc w:val="both"/>
              <w:rPr>
                <w:rFonts w:ascii="Arial" w:hAnsi="Arial" w:cs="Arial"/>
                <w:b/>
                <w:bCs/>
                <w:color w:val="000000" w:themeColor="text1"/>
                <w:sz w:val="24"/>
                <w:szCs w:val="24"/>
                <w:lang w:val="en-IN"/>
              </w:rPr>
            </w:pPr>
            <w:r w:rsidRPr="00A4732C">
              <w:rPr>
                <w:rFonts w:ascii="Arial" w:hAnsi="Arial" w:cs="Arial"/>
                <w:b/>
                <w:bCs/>
                <w:color w:val="000000" w:themeColor="text1"/>
                <w:sz w:val="24"/>
                <w:szCs w:val="24"/>
                <w:lang w:val="en-IN"/>
              </w:rPr>
              <w:t>PICO</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6E223581" w14:textId="77777777" w:rsidR="00663985" w:rsidRPr="00A4732C" w:rsidRDefault="00663985" w:rsidP="00663985">
            <w:pPr>
              <w:spacing w:line="360" w:lineRule="auto"/>
              <w:jc w:val="both"/>
              <w:rPr>
                <w:rFonts w:ascii="Arial" w:hAnsi="Arial" w:cs="Arial"/>
                <w:b/>
                <w:bCs/>
                <w:color w:val="000000" w:themeColor="text1"/>
                <w:sz w:val="24"/>
                <w:szCs w:val="24"/>
                <w:lang w:val="en-IN"/>
              </w:rPr>
            </w:pPr>
            <w:r w:rsidRPr="00A4732C">
              <w:rPr>
                <w:rFonts w:ascii="Arial" w:hAnsi="Arial" w:cs="Arial"/>
                <w:b/>
                <w:bCs/>
                <w:color w:val="000000" w:themeColor="text1"/>
                <w:sz w:val="24"/>
                <w:szCs w:val="24"/>
                <w:lang w:val="en-IN"/>
              </w:rPr>
              <w:t>Search Terms</w:t>
            </w:r>
          </w:p>
        </w:tc>
      </w:tr>
      <w:tr w:rsidR="00663985" w:rsidRPr="00A4732C" w14:paraId="379C9B03" w14:textId="77777777">
        <w:trPr>
          <w:trHeight w:val="63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075D5C72" w14:textId="77777777" w:rsidR="00663985" w:rsidRPr="00A4732C" w:rsidRDefault="00663985" w:rsidP="00663985">
            <w:pPr>
              <w:spacing w:line="360" w:lineRule="auto"/>
              <w:jc w:val="both"/>
              <w:rPr>
                <w:rFonts w:ascii="Arial" w:hAnsi="Arial" w:cs="Arial"/>
                <w:b/>
                <w:bCs/>
                <w:color w:val="000000" w:themeColor="text1"/>
                <w:sz w:val="24"/>
                <w:szCs w:val="24"/>
                <w:lang w:val="en-IN"/>
              </w:rPr>
            </w:pPr>
            <w:r w:rsidRPr="00A4732C">
              <w:rPr>
                <w:rFonts w:ascii="Arial" w:hAnsi="Arial" w:cs="Arial"/>
                <w:b/>
                <w:bCs/>
                <w:color w:val="000000" w:themeColor="text1"/>
                <w:sz w:val="24"/>
                <w:szCs w:val="24"/>
                <w:lang w:val="en-IN"/>
              </w:rPr>
              <w:t>Population (P)</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23B02588"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Older adults OR elderly OR ageing adults OR adults aged 60 years and above OR seniors OR "older people" AND "aged 60+"</w:t>
            </w:r>
          </w:p>
        </w:tc>
      </w:tr>
      <w:tr w:rsidR="00663985" w:rsidRPr="00A4732C" w14:paraId="482AC232" w14:textId="77777777">
        <w:trPr>
          <w:trHeight w:val="63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0DF39C4F" w14:textId="77777777" w:rsidR="00663985" w:rsidRPr="00A4732C" w:rsidRDefault="00663985" w:rsidP="00663985">
            <w:pPr>
              <w:spacing w:line="360" w:lineRule="auto"/>
              <w:jc w:val="both"/>
              <w:rPr>
                <w:rFonts w:ascii="Arial" w:hAnsi="Arial" w:cs="Arial"/>
                <w:b/>
                <w:bCs/>
                <w:color w:val="000000" w:themeColor="text1"/>
                <w:sz w:val="24"/>
                <w:szCs w:val="24"/>
                <w:lang w:val="en-IN"/>
              </w:rPr>
            </w:pPr>
            <w:r w:rsidRPr="00A4732C">
              <w:rPr>
                <w:rFonts w:ascii="Arial" w:hAnsi="Arial" w:cs="Arial"/>
                <w:b/>
                <w:bCs/>
                <w:color w:val="000000" w:themeColor="text1"/>
                <w:sz w:val="24"/>
                <w:szCs w:val="24"/>
                <w:lang w:val="en-IN"/>
              </w:rPr>
              <w:t>Intervention/Exposure (I)</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55C02A7C"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Smoking AND tobacco smoking OR cigarette smoking OR tobacco use OR nicotine exposure AND smokers</w:t>
            </w:r>
          </w:p>
        </w:tc>
      </w:tr>
      <w:tr w:rsidR="00663985" w:rsidRPr="00A4732C" w14:paraId="022966E0" w14:textId="77777777">
        <w:trPr>
          <w:trHeight w:val="63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2B68C844" w14:textId="77777777" w:rsidR="00663985" w:rsidRPr="00A4732C" w:rsidRDefault="00663985" w:rsidP="00663985">
            <w:pPr>
              <w:spacing w:line="360" w:lineRule="auto"/>
              <w:jc w:val="both"/>
              <w:rPr>
                <w:rFonts w:ascii="Arial" w:hAnsi="Arial" w:cs="Arial"/>
                <w:b/>
                <w:bCs/>
                <w:color w:val="000000" w:themeColor="text1"/>
                <w:sz w:val="24"/>
                <w:szCs w:val="24"/>
                <w:lang w:val="en-IN"/>
              </w:rPr>
            </w:pPr>
            <w:r w:rsidRPr="00A4732C">
              <w:rPr>
                <w:rFonts w:ascii="Arial" w:hAnsi="Arial" w:cs="Arial"/>
                <w:b/>
                <w:bCs/>
                <w:color w:val="000000" w:themeColor="text1"/>
                <w:sz w:val="24"/>
                <w:szCs w:val="24"/>
                <w:lang w:val="en-IN"/>
              </w:rPr>
              <w:t>Comparison (C)</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6DD792D8"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Non-smokers AND non-tobacco users OR former smokers OR low smoking exposure</w:t>
            </w:r>
          </w:p>
        </w:tc>
      </w:tr>
      <w:tr w:rsidR="00663985" w:rsidRPr="00A4732C" w14:paraId="2FA5A2FB" w14:textId="77777777">
        <w:trPr>
          <w:trHeight w:val="90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095C6357" w14:textId="77777777" w:rsidR="00663985" w:rsidRPr="00A4732C" w:rsidRDefault="00663985" w:rsidP="00663985">
            <w:pPr>
              <w:spacing w:line="360" w:lineRule="auto"/>
              <w:jc w:val="both"/>
              <w:rPr>
                <w:rFonts w:ascii="Arial" w:hAnsi="Arial" w:cs="Arial"/>
                <w:b/>
                <w:bCs/>
                <w:color w:val="000000" w:themeColor="text1"/>
                <w:sz w:val="24"/>
                <w:szCs w:val="24"/>
                <w:lang w:val="en-IN"/>
              </w:rPr>
            </w:pPr>
            <w:r w:rsidRPr="00A4732C">
              <w:rPr>
                <w:rFonts w:ascii="Arial" w:hAnsi="Arial" w:cs="Arial"/>
                <w:b/>
                <w:bCs/>
                <w:color w:val="000000" w:themeColor="text1"/>
                <w:sz w:val="24"/>
                <w:szCs w:val="24"/>
                <w:lang w:val="en-IN"/>
              </w:rPr>
              <w:t>Outcome (O)</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385BAA6B"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Lung cancer OR lung neoplasm OR pulmonary cancer OR lung carcinoma OR lung tumour AND onset of lung cancer OR lung cancer incidence</w:t>
            </w:r>
          </w:p>
        </w:tc>
      </w:tr>
      <w:tr w:rsidR="00663985" w:rsidRPr="00A4732C" w14:paraId="317A7CC2" w14:textId="77777777">
        <w:trPr>
          <w:trHeight w:val="63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006A32C1" w14:textId="77777777" w:rsidR="00663985" w:rsidRPr="00A4732C" w:rsidRDefault="00663985" w:rsidP="00663985">
            <w:pPr>
              <w:spacing w:line="360" w:lineRule="auto"/>
              <w:jc w:val="both"/>
              <w:rPr>
                <w:rFonts w:ascii="Arial" w:hAnsi="Arial" w:cs="Arial"/>
                <w:b/>
                <w:bCs/>
                <w:color w:val="000000" w:themeColor="text1"/>
                <w:sz w:val="24"/>
                <w:szCs w:val="24"/>
                <w:lang w:val="en-IN"/>
              </w:rPr>
            </w:pPr>
            <w:r w:rsidRPr="00A4732C">
              <w:rPr>
                <w:rFonts w:ascii="Arial" w:hAnsi="Arial" w:cs="Arial"/>
                <w:b/>
                <w:bCs/>
                <w:color w:val="000000" w:themeColor="text1"/>
                <w:sz w:val="24"/>
                <w:szCs w:val="24"/>
                <w:lang w:val="en-IN"/>
              </w:rPr>
              <w:t>Setting (S)</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0529D91A"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United Kingdom AND UK OR England OR Scotland OR Wales OR Northern Ireland OR British population</w:t>
            </w:r>
          </w:p>
        </w:tc>
      </w:tr>
    </w:tbl>
    <w:p w14:paraId="7D5F0BA9" w14:textId="7DF491EB" w:rsidR="00663985" w:rsidRPr="00A4732C" w:rsidRDefault="00663985" w:rsidP="00663985">
      <w:pPr>
        <w:spacing w:line="360" w:lineRule="auto"/>
        <w:jc w:val="center"/>
        <w:rPr>
          <w:rFonts w:ascii="Arial" w:hAnsi="Arial" w:cs="Arial"/>
          <w:color w:val="000000" w:themeColor="text1"/>
          <w:sz w:val="24"/>
          <w:szCs w:val="24"/>
          <w:lang w:val="en-IN"/>
        </w:rPr>
      </w:pPr>
    </w:p>
    <w:p w14:paraId="7D7E834A" w14:textId="77777777" w:rsidR="00663985" w:rsidRPr="00A4732C" w:rsidRDefault="00663985" w:rsidP="002B3422">
      <w:pPr>
        <w:pStyle w:val="Heading1"/>
        <w:rPr>
          <w:lang w:val="en-IN"/>
        </w:rPr>
      </w:pPr>
      <w:bookmarkStart w:id="71" w:name="_Toc240186772"/>
      <w:r w:rsidRPr="00A4732C">
        <w:rPr>
          <w:lang w:val="en-IN"/>
        </w:rPr>
        <w:lastRenderedPageBreak/>
        <w:t>3.9 Database Research Procedure</w:t>
      </w:r>
      <w:bookmarkEnd w:id="71"/>
      <w:r w:rsidRPr="00A4732C">
        <w:rPr>
          <w:lang w:val="en-IN"/>
        </w:rPr>
        <w:t> </w:t>
      </w:r>
    </w:p>
    <w:p w14:paraId="797FB07B" w14:textId="71FB27BC"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A systematic and replicable approach to searching the database was employed using the aid of Medical Subject Headings (MeSH) and free-text keywords</w:t>
      </w:r>
      <w:r w:rsidR="005A2B9C" w:rsidRPr="00A4732C">
        <w:rPr>
          <w:rFonts w:ascii="Arial" w:hAnsi="Arial" w:cs="Arial"/>
          <w:color w:val="000000" w:themeColor="text1"/>
          <w:sz w:val="24"/>
          <w:szCs w:val="24"/>
          <w:lang w:val="en-IN"/>
        </w:rPr>
        <w:t xml:space="preserve"> (Ewald et al., 2022)</w:t>
      </w:r>
      <w:r w:rsidRPr="00A4732C">
        <w:rPr>
          <w:rFonts w:ascii="Arial" w:hAnsi="Arial" w:cs="Arial"/>
          <w:color w:val="000000" w:themeColor="text1"/>
          <w:sz w:val="24"/>
          <w:szCs w:val="24"/>
          <w:lang w:val="en-IN"/>
        </w:rPr>
        <w:t>. MeSH is a controlled thesaurus developed by the National Library of Medicine in the United States, which standardises search terms, enabling search results to be located without any consideration of terminology variations</w:t>
      </w:r>
      <w:r w:rsidR="005A2B9C" w:rsidRPr="00A4732C">
        <w:rPr>
          <w:rFonts w:ascii="Arial" w:hAnsi="Arial" w:cs="Arial"/>
          <w:color w:val="000000" w:themeColor="text1"/>
          <w:sz w:val="24"/>
          <w:szCs w:val="24"/>
          <w:lang w:val="en-IN"/>
        </w:rPr>
        <w:t xml:space="preserve"> (Ewald et al., 2022)</w:t>
      </w:r>
      <w:r w:rsidRPr="00A4732C">
        <w:rPr>
          <w:rFonts w:ascii="Arial" w:hAnsi="Arial" w:cs="Arial"/>
          <w:color w:val="000000" w:themeColor="text1"/>
          <w:sz w:val="24"/>
          <w:szCs w:val="24"/>
          <w:lang w:val="en-IN"/>
        </w:rPr>
        <w:t>. The searches were conducted in PubMed, Scopus and Google Scholar (1-10 August 2026) and covered the period of 2016-2026 of publication. Search terms were combined using the use of Boolean operators (AND, OR). The filtered screens were further filtered to 2 equal records, which were filtered, and then the studies were filtered against pre-identified eligibility criteria, which resulted in the final selection of studies that were to be qualitatively synthesised. </w:t>
      </w:r>
    </w:p>
    <w:p w14:paraId="32A24F9A" w14:textId="77777777" w:rsidR="00663985" w:rsidRPr="00A4732C" w:rsidRDefault="00663985" w:rsidP="002B3422">
      <w:pPr>
        <w:pStyle w:val="Heading1"/>
        <w:rPr>
          <w:lang w:val="en-IN"/>
        </w:rPr>
      </w:pPr>
      <w:bookmarkStart w:id="72" w:name="_Toc240186773"/>
      <w:r w:rsidRPr="00A4732C">
        <w:rPr>
          <w:lang w:val="en-IN"/>
        </w:rPr>
        <w:t>3.10 Hand Search</w:t>
      </w:r>
      <w:bookmarkEnd w:id="72"/>
      <w:r w:rsidRPr="00A4732C">
        <w:rPr>
          <w:lang w:val="en-IN"/>
        </w:rPr>
        <w:t> </w:t>
      </w:r>
    </w:p>
    <w:p w14:paraId="17D49699" w14:textId="769F1B71"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A hand search was done using reference lists of all the eligible studies that were found using the electronic database search</w:t>
      </w:r>
      <w:r w:rsidR="00B4422D" w:rsidRPr="00A4732C">
        <w:rPr>
          <w:rFonts w:ascii="Arial" w:hAnsi="Arial" w:cs="Arial"/>
          <w:color w:val="000000" w:themeColor="text1"/>
          <w:sz w:val="24"/>
          <w:szCs w:val="24"/>
          <w:lang w:val="en-IN"/>
        </w:rPr>
        <w:t xml:space="preserve"> (Wanyama, McQuaid and Kittler, 2021)</w:t>
      </w:r>
      <w:r w:rsidRPr="00A4732C">
        <w:rPr>
          <w:rFonts w:ascii="Arial" w:hAnsi="Arial" w:cs="Arial"/>
          <w:color w:val="000000" w:themeColor="text1"/>
          <w:sz w:val="24"/>
          <w:szCs w:val="24"/>
          <w:lang w:val="en-IN"/>
        </w:rPr>
        <w:t xml:space="preserve">. The purpose of this was to find recent and pertinent articles that would be relevant </w:t>
      </w:r>
      <w:r w:rsidR="002A23AA">
        <w:rPr>
          <w:rFonts w:ascii="Arial" w:hAnsi="Arial" w:cs="Arial"/>
          <w:color w:val="000000" w:themeColor="text1"/>
          <w:sz w:val="24"/>
          <w:szCs w:val="24"/>
          <w:lang w:val="en-IN"/>
        </w:rPr>
        <w:t>to</w:t>
      </w:r>
      <w:r w:rsidRPr="00A4732C">
        <w:rPr>
          <w:rFonts w:ascii="Arial" w:hAnsi="Arial" w:cs="Arial"/>
          <w:color w:val="000000" w:themeColor="text1"/>
          <w:sz w:val="24"/>
          <w:szCs w:val="24"/>
          <w:lang w:val="en-IN"/>
        </w:rPr>
        <w:t xml:space="preserve"> the study of the relationship between smoking and lung cancer development in older adults (60+) in the United Kingdom that would be missed by either keyword or MeSH searches. All the newly discovered studies were evaluated with the established inclusion and exclusion criteria, and then their eligibility to be included in the systematic review was evaluated</w:t>
      </w:r>
      <w:r w:rsidR="009673FA" w:rsidRPr="00A4732C">
        <w:rPr>
          <w:rFonts w:ascii="Arial" w:hAnsi="Arial" w:cs="Arial"/>
          <w:color w:val="000000" w:themeColor="text1"/>
          <w:sz w:val="24"/>
          <w:szCs w:val="24"/>
          <w:lang w:val="en-IN"/>
        </w:rPr>
        <w:t xml:space="preserve"> (Wanyama, McQuaid and Kittler, 2021)</w:t>
      </w:r>
      <w:r w:rsidRPr="00A4732C">
        <w:rPr>
          <w:rFonts w:ascii="Arial" w:hAnsi="Arial" w:cs="Arial"/>
          <w:color w:val="000000" w:themeColor="text1"/>
          <w:sz w:val="24"/>
          <w:szCs w:val="24"/>
          <w:lang w:val="en-IN"/>
        </w:rPr>
        <w:t>. </w:t>
      </w:r>
    </w:p>
    <w:p w14:paraId="51A22247" w14:textId="7EB07E54" w:rsidR="00663985" w:rsidRPr="00A4732C" w:rsidRDefault="00663985" w:rsidP="002B3422">
      <w:pPr>
        <w:pStyle w:val="Heading1"/>
        <w:rPr>
          <w:lang w:val="en-IN"/>
        </w:rPr>
      </w:pPr>
      <w:bookmarkStart w:id="73" w:name="_Toc240186774"/>
      <w:r w:rsidRPr="00A4732C">
        <w:rPr>
          <w:lang w:val="en-IN"/>
        </w:rPr>
        <w:t>3.11 Grey Literature</w:t>
      </w:r>
      <w:bookmarkEnd w:id="73"/>
      <w:r w:rsidRPr="00A4732C">
        <w:rPr>
          <w:lang w:val="en-IN"/>
        </w:rPr>
        <w:t xml:space="preserve"> </w:t>
      </w:r>
    </w:p>
    <w:p w14:paraId="5409EE8F" w14:textId="5279EF81"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 xml:space="preserve">Grey literature is any </w:t>
      </w:r>
      <w:r w:rsidR="002A23AA">
        <w:rPr>
          <w:rFonts w:ascii="Arial" w:hAnsi="Arial" w:cs="Arial"/>
          <w:color w:val="000000" w:themeColor="text1"/>
          <w:sz w:val="24"/>
          <w:szCs w:val="24"/>
          <w:lang w:val="en-IN"/>
        </w:rPr>
        <w:t>publication</w:t>
      </w:r>
      <w:r w:rsidRPr="00A4732C">
        <w:rPr>
          <w:rFonts w:ascii="Arial" w:hAnsi="Arial" w:cs="Arial"/>
          <w:color w:val="000000" w:themeColor="text1"/>
          <w:sz w:val="24"/>
          <w:szCs w:val="24"/>
          <w:lang w:val="en-IN"/>
        </w:rPr>
        <w:t xml:space="preserve"> that </w:t>
      </w:r>
      <w:r w:rsidR="002A23AA">
        <w:rPr>
          <w:rFonts w:ascii="Arial" w:hAnsi="Arial" w:cs="Arial"/>
          <w:color w:val="000000" w:themeColor="text1"/>
          <w:sz w:val="24"/>
          <w:szCs w:val="24"/>
          <w:lang w:val="en-IN"/>
        </w:rPr>
        <w:t>is</w:t>
      </w:r>
      <w:r w:rsidRPr="00A4732C">
        <w:rPr>
          <w:rFonts w:ascii="Arial" w:hAnsi="Arial" w:cs="Arial"/>
          <w:color w:val="000000" w:themeColor="text1"/>
          <w:sz w:val="24"/>
          <w:szCs w:val="24"/>
          <w:lang w:val="en-IN"/>
        </w:rPr>
        <w:t xml:space="preserve"> not peer-reviewed by an academic journal, such as governmental reports, policy papers, health organisations' publications, and institutional reports (Kousha et al.</w:t>
      </w:r>
      <w:r w:rsidR="00A1310F">
        <w:rPr>
          <w:rFonts w:ascii="Arial" w:hAnsi="Arial" w:cs="Arial"/>
          <w:color w:val="000000" w:themeColor="text1"/>
          <w:sz w:val="24"/>
          <w:szCs w:val="24"/>
          <w:lang w:val="en-IN"/>
        </w:rPr>
        <w:t>,</w:t>
      </w:r>
      <w:r w:rsidRPr="00A4732C">
        <w:rPr>
          <w:rFonts w:ascii="Arial" w:hAnsi="Arial" w:cs="Arial"/>
          <w:color w:val="000000" w:themeColor="text1"/>
          <w:sz w:val="24"/>
          <w:szCs w:val="24"/>
          <w:lang w:val="en-IN"/>
        </w:rPr>
        <w:t xml:space="preserve"> 2022). In this systematic review, grey literature </w:t>
      </w:r>
      <w:r w:rsidR="002A23AA">
        <w:rPr>
          <w:rFonts w:ascii="Arial" w:hAnsi="Arial" w:cs="Arial"/>
          <w:color w:val="000000" w:themeColor="text1"/>
          <w:sz w:val="24"/>
          <w:szCs w:val="24"/>
          <w:lang w:val="en-IN"/>
        </w:rPr>
        <w:t>from</w:t>
      </w:r>
      <w:r w:rsidRPr="00A4732C">
        <w:rPr>
          <w:rFonts w:ascii="Arial" w:hAnsi="Arial" w:cs="Arial"/>
          <w:color w:val="000000" w:themeColor="text1"/>
          <w:sz w:val="24"/>
          <w:szCs w:val="24"/>
          <w:lang w:val="en-IN"/>
        </w:rPr>
        <w:t xml:space="preserve"> reputable sources, such as NHS England, Cancer Research UK, the Office for National Statistics (ONS), and the UK Health Security Agency (UKHSA), was searched to support the background information and provide its context. However, it was not included in the overall synthesis of evidence, as the review focused on the use of peer-reviewed studies as the preferred measure of quality and reliability of methods</w:t>
      </w:r>
      <w:r w:rsidR="003F0AAC" w:rsidRPr="00A4732C">
        <w:rPr>
          <w:rFonts w:ascii="Arial" w:hAnsi="Arial" w:cs="Arial"/>
          <w:color w:val="000000" w:themeColor="text1"/>
          <w:sz w:val="24"/>
          <w:szCs w:val="24"/>
          <w:lang w:val="en-IN"/>
        </w:rPr>
        <w:t xml:space="preserve"> (Wanyama, McQuaid and Kittler, 2021)</w:t>
      </w:r>
      <w:r w:rsidRPr="00A4732C">
        <w:rPr>
          <w:rFonts w:ascii="Arial" w:hAnsi="Arial" w:cs="Arial"/>
          <w:color w:val="000000" w:themeColor="text1"/>
          <w:sz w:val="24"/>
          <w:szCs w:val="24"/>
          <w:lang w:val="en-IN"/>
        </w:rPr>
        <w:t>. </w:t>
      </w:r>
    </w:p>
    <w:p w14:paraId="1C11CBF4" w14:textId="77777777" w:rsidR="00663985" w:rsidRDefault="00663985" w:rsidP="002B3422">
      <w:pPr>
        <w:pStyle w:val="Heading1"/>
        <w:rPr>
          <w:lang w:val="en-IN"/>
        </w:rPr>
      </w:pPr>
      <w:bookmarkStart w:id="74" w:name="_Toc240186775"/>
      <w:r w:rsidRPr="00A4732C">
        <w:rPr>
          <w:lang w:val="en-IN"/>
        </w:rPr>
        <w:lastRenderedPageBreak/>
        <w:t>3.12 Inclusion and Exclusion</w:t>
      </w:r>
      <w:bookmarkEnd w:id="74"/>
    </w:p>
    <w:p w14:paraId="1F66DB36" w14:textId="5305116E" w:rsidR="00A1310F" w:rsidRPr="00C24A5D" w:rsidRDefault="00A1310F" w:rsidP="00C24A5D">
      <w:pPr>
        <w:pStyle w:val="Heading2"/>
        <w:jc w:val="center"/>
        <w:rPr>
          <w:lang w:val="en-IN"/>
        </w:rPr>
      </w:pPr>
      <w:bookmarkStart w:id="75" w:name="_Toc240186776"/>
      <w:r w:rsidRPr="00C24A5D">
        <w:rPr>
          <w:lang w:val="en-IN"/>
        </w:rPr>
        <w:t xml:space="preserve">Table 3.2: Inclusion </w:t>
      </w:r>
      <w:r w:rsidR="00C24A5D" w:rsidRPr="00C24A5D">
        <w:rPr>
          <w:lang w:val="en-IN"/>
        </w:rPr>
        <w:t xml:space="preserve">and </w:t>
      </w:r>
      <w:r w:rsidRPr="00C24A5D">
        <w:rPr>
          <w:lang w:val="en-IN"/>
        </w:rPr>
        <w:t>Exclusion criteria</w:t>
      </w:r>
      <w:bookmarkEnd w:id="75"/>
    </w:p>
    <w:tbl>
      <w:tblPr>
        <w:tblStyle w:val="TableGrid"/>
        <w:tblW w:w="0" w:type="auto"/>
        <w:tblLook w:val="04A0" w:firstRow="1" w:lastRow="0" w:firstColumn="1" w:lastColumn="0" w:noHBand="0" w:noVBand="1"/>
      </w:tblPr>
      <w:tblGrid>
        <w:gridCol w:w="1680"/>
        <w:gridCol w:w="3473"/>
        <w:gridCol w:w="3863"/>
      </w:tblGrid>
      <w:tr w:rsidR="00663985" w:rsidRPr="00A4732C" w14:paraId="2131472C" w14:textId="77777777" w:rsidTr="00C24A5D">
        <w:trPr>
          <w:trHeight w:val="345"/>
        </w:trPr>
        <w:tc>
          <w:tcPr>
            <w:tcW w:w="0" w:type="auto"/>
            <w:hideMark/>
          </w:tcPr>
          <w:p w14:paraId="71CA079C" w14:textId="77777777" w:rsidR="00663985" w:rsidRPr="00C24A5D" w:rsidRDefault="00663985" w:rsidP="00663985">
            <w:pPr>
              <w:spacing w:line="360" w:lineRule="auto"/>
              <w:jc w:val="both"/>
              <w:rPr>
                <w:rFonts w:ascii="Arial" w:hAnsi="Arial" w:cs="Arial"/>
                <w:b/>
                <w:bCs/>
                <w:color w:val="000000" w:themeColor="text1"/>
                <w:sz w:val="24"/>
                <w:szCs w:val="24"/>
                <w:lang w:val="en-IN"/>
              </w:rPr>
            </w:pPr>
            <w:r w:rsidRPr="00C24A5D">
              <w:rPr>
                <w:rFonts w:ascii="Arial" w:hAnsi="Arial" w:cs="Arial"/>
                <w:b/>
                <w:bCs/>
                <w:color w:val="000000" w:themeColor="text1"/>
                <w:sz w:val="24"/>
                <w:szCs w:val="24"/>
                <w:lang w:val="en-IN"/>
              </w:rPr>
              <w:t>PICO</w:t>
            </w:r>
          </w:p>
        </w:tc>
        <w:tc>
          <w:tcPr>
            <w:tcW w:w="0" w:type="auto"/>
            <w:hideMark/>
          </w:tcPr>
          <w:p w14:paraId="6E92DFCF" w14:textId="77777777" w:rsidR="00663985" w:rsidRPr="00C24A5D" w:rsidRDefault="00663985" w:rsidP="00663985">
            <w:pPr>
              <w:spacing w:line="360" w:lineRule="auto"/>
              <w:jc w:val="both"/>
              <w:rPr>
                <w:rFonts w:ascii="Arial" w:hAnsi="Arial" w:cs="Arial"/>
                <w:b/>
                <w:bCs/>
                <w:color w:val="000000" w:themeColor="text1"/>
                <w:sz w:val="24"/>
                <w:szCs w:val="24"/>
                <w:lang w:val="en-IN"/>
              </w:rPr>
            </w:pPr>
            <w:r w:rsidRPr="00C24A5D">
              <w:rPr>
                <w:rFonts w:ascii="Arial" w:hAnsi="Arial" w:cs="Arial"/>
                <w:b/>
                <w:bCs/>
                <w:color w:val="000000" w:themeColor="text1"/>
                <w:sz w:val="24"/>
                <w:szCs w:val="24"/>
                <w:lang w:val="en-IN"/>
              </w:rPr>
              <w:t>Inclusion Criteria</w:t>
            </w:r>
          </w:p>
        </w:tc>
        <w:tc>
          <w:tcPr>
            <w:tcW w:w="0" w:type="auto"/>
            <w:hideMark/>
          </w:tcPr>
          <w:p w14:paraId="13A0F705" w14:textId="77777777" w:rsidR="00663985" w:rsidRPr="00C24A5D" w:rsidRDefault="00663985" w:rsidP="00663985">
            <w:pPr>
              <w:spacing w:line="360" w:lineRule="auto"/>
              <w:jc w:val="both"/>
              <w:rPr>
                <w:rFonts w:ascii="Arial" w:hAnsi="Arial" w:cs="Arial"/>
                <w:b/>
                <w:bCs/>
                <w:color w:val="000000" w:themeColor="text1"/>
                <w:sz w:val="24"/>
                <w:szCs w:val="24"/>
                <w:lang w:val="en-IN"/>
              </w:rPr>
            </w:pPr>
            <w:r w:rsidRPr="00C24A5D">
              <w:rPr>
                <w:rFonts w:ascii="Arial" w:hAnsi="Arial" w:cs="Arial"/>
                <w:b/>
                <w:bCs/>
                <w:color w:val="000000" w:themeColor="text1"/>
                <w:sz w:val="24"/>
                <w:szCs w:val="24"/>
                <w:lang w:val="en-IN"/>
              </w:rPr>
              <w:t>Exclusion Criteria</w:t>
            </w:r>
          </w:p>
        </w:tc>
      </w:tr>
      <w:tr w:rsidR="00663985" w:rsidRPr="00A4732C" w14:paraId="1295754F" w14:textId="77777777" w:rsidTr="00C24A5D">
        <w:trPr>
          <w:trHeight w:val="900"/>
        </w:trPr>
        <w:tc>
          <w:tcPr>
            <w:tcW w:w="0" w:type="auto"/>
            <w:hideMark/>
          </w:tcPr>
          <w:p w14:paraId="7A8419FA"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Population (P)</w:t>
            </w:r>
          </w:p>
        </w:tc>
        <w:tc>
          <w:tcPr>
            <w:tcW w:w="0" w:type="auto"/>
            <w:hideMark/>
          </w:tcPr>
          <w:p w14:paraId="38E59876"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Adults aged 60 years and above living in the United Kingdom, including current or former smokers assessed for lung cancer risk or diagnosis.</w:t>
            </w:r>
          </w:p>
        </w:tc>
        <w:tc>
          <w:tcPr>
            <w:tcW w:w="0" w:type="auto"/>
            <w:hideMark/>
          </w:tcPr>
          <w:p w14:paraId="5B16BE75"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Individuals aged below 60 years, non-UK populations, or studies that do not report age-specific findings.</w:t>
            </w:r>
          </w:p>
        </w:tc>
      </w:tr>
      <w:tr w:rsidR="00663985" w:rsidRPr="00A4732C" w14:paraId="5AFB7160" w14:textId="77777777" w:rsidTr="00C24A5D">
        <w:trPr>
          <w:trHeight w:val="900"/>
        </w:trPr>
        <w:tc>
          <w:tcPr>
            <w:tcW w:w="0" w:type="auto"/>
            <w:hideMark/>
          </w:tcPr>
          <w:p w14:paraId="0AC21345"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Intervention / Exposure (I)</w:t>
            </w:r>
          </w:p>
        </w:tc>
        <w:tc>
          <w:tcPr>
            <w:tcW w:w="0" w:type="auto"/>
            <w:hideMark/>
          </w:tcPr>
          <w:p w14:paraId="526A010D"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Studies examining cigarette smoking, tobacco smoking, smoking history, smoking intensity, or duration of smoking as the primary exposure.</w:t>
            </w:r>
          </w:p>
        </w:tc>
        <w:tc>
          <w:tcPr>
            <w:tcW w:w="0" w:type="auto"/>
            <w:hideMark/>
          </w:tcPr>
          <w:p w14:paraId="47B73866"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Studies focusing only on non-smoking risk factors (e.g., radon, asbestos, genetics, air pollution) without evaluating smoking exposure.</w:t>
            </w:r>
          </w:p>
        </w:tc>
      </w:tr>
      <w:tr w:rsidR="00663985" w:rsidRPr="00A4732C" w14:paraId="1370AE89" w14:textId="77777777" w:rsidTr="00C24A5D">
        <w:trPr>
          <w:trHeight w:val="630"/>
        </w:trPr>
        <w:tc>
          <w:tcPr>
            <w:tcW w:w="0" w:type="auto"/>
            <w:hideMark/>
          </w:tcPr>
          <w:p w14:paraId="7B396549"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Comparison (C)</w:t>
            </w:r>
          </w:p>
        </w:tc>
        <w:tc>
          <w:tcPr>
            <w:tcW w:w="0" w:type="auto"/>
            <w:hideMark/>
          </w:tcPr>
          <w:p w14:paraId="63EF938F"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Studies comparing smokers with non-smokers, former smokers, or different levels of smoking exposure.</w:t>
            </w:r>
          </w:p>
        </w:tc>
        <w:tc>
          <w:tcPr>
            <w:tcW w:w="0" w:type="auto"/>
            <w:hideMark/>
          </w:tcPr>
          <w:p w14:paraId="78FCC078"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Studies without a comparison group or without reporting differences in smoking exposure.</w:t>
            </w:r>
          </w:p>
        </w:tc>
      </w:tr>
      <w:tr w:rsidR="00663985" w:rsidRPr="00A4732C" w14:paraId="4BD06C56" w14:textId="77777777" w:rsidTr="00C24A5D">
        <w:trPr>
          <w:trHeight w:val="900"/>
        </w:trPr>
        <w:tc>
          <w:tcPr>
            <w:tcW w:w="0" w:type="auto"/>
            <w:hideMark/>
          </w:tcPr>
          <w:p w14:paraId="64E489D2"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Outcome (O)</w:t>
            </w:r>
          </w:p>
        </w:tc>
        <w:tc>
          <w:tcPr>
            <w:tcW w:w="0" w:type="auto"/>
            <w:hideMark/>
          </w:tcPr>
          <w:p w14:paraId="2E882524"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Studies reporting the onset, incidence, prevalence, diagnosis, or risk of lung cancer associated with smoking among older adults.</w:t>
            </w:r>
          </w:p>
        </w:tc>
        <w:tc>
          <w:tcPr>
            <w:tcW w:w="0" w:type="auto"/>
            <w:hideMark/>
          </w:tcPr>
          <w:p w14:paraId="3805A67A"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Studies reporting outcomes unrelated to lung cancer (e.g., COPD only, cardiovascular disease, or other cancers) or without smoking-related outcomes.</w:t>
            </w:r>
          </w:p>
        </w:tc>
      </w:tr>
      <w:tr w:rsidR="00663985" w:rsidRPr="00A4732C" w14:paraId="0235775B" w14:textId="77777777" w:rsidTr="00C24A5D">
        <w:trPr>
          <w:trHeight w:val="1170"/>
        </w:trPr>
        <w:tc>
          <w:tcPr>
            <w:tcW w:w="0" w:type="auto"/>
            <w:hideMark/>
          </w:tcPr>
          <w:p w14:paraId="15D90D2A"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Setting (S)</w:t>
            </w:r>
          </w:p>
        </w:tc>
        <w:tc>
          <w:tcPr>
            <w:tcW w:w="0" w:type="auto"/>
            <w:hideMark/>
          </w:tcPr>
          <w:p w14:paraId="42DAC9A4"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Research conducted in the United Kingdom, including England, Scotland, Wales, or Northern Ireland, published in peer-reviewed journals, 2016–2026, and available in English.</w:t>
            </w:r>
          </w:p>
        </w:tc>
        <w:tc>
          <w:tcPr>
            <w:tcW w:w="0" w:type="auto"/>
            <w:hideMark/>
          </w:tcPr>
          <w:p w14:paraId="5E767A0F"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Studies conducted outside the UK, published before 2016, non-English publications, grey literature, conference abstracts, editorials, dissertations, and articles without accessible full text.</w:t>
            </w:r>
          </w:p>
        </w:tc>
      </w:tr>
    </w:tbl>
    <w:p w14:paraId="3C1B1BF2" w14:textId="77777777" w:rsidR="00A1310F" w:rsidRDefault="00A1310F" w:rsidP="00C24A5D">
      <w:pPr>
        <w:rPr>
          <w:lang w:val="en-IN"/>
        </w:rPr>
      </w:pPr>
    </w:p>
    <w:p w14:paraId="18F596D2" w14:textId="427FCE53" w:rsidR="00663985" w:rsidRDefault="00663985" w:rsidP="002B3422">
      <w:pPr>
        <w:pStyle w:val="Heading1"/>
        <w:rPr>
          <w:lang w:val="en-IN"/>
        </w:rPr>
      </w:pPr>
      <w:bookmarkStart w:id="76" w:name="_Toc240186777"/>
      <w:r w:rsidRPr="00A4732C">
        <w:rPr>
          <w:lang w:val="en-IN"/>
        </w:rPr>
        <w:lastRenderedPageBreak/>
        <w:t>3.1</w:t>
      </w:r>
      <w:r w:rsidR="002B3422">
        <w:rPr>
          <w:lang w:val="en-IN"/>
        </w:rPr>
        <w:t>3</w:t>
      </w:r>
      <w:r w:rsidRPr="00A4732C">
        <w:rPr>
          <w:lang w:val="en-IN"/>
        </w:rPr>
        <w:t xml:space="preserve"> Study Selection</w:t>
      </w:r>
      <w:bookmarkEnd w:id="76"/>
      <w:r w:rsidRPr="00A4732C">
        <w:rPr>
          <w:lang w:val="en-IN"/>
        </w:rPr>
        <w:t> </w:t>
      </w:r>
    </w:p>
    <w:p w14:paraId="1CA47E56" w14:textId="3290F1BD" w:rsidR="002B3422" w:rsidRPr="002B3422" w:rsidRDefault="002B3422" w:rsidP="00C24A5D">
      <w:pPr>
        <w:pStyle w:val="Heading2"/>
        <w:jc w:val="center"/>
        <w:rPr>
          <w:lang w:val="en-IN"/>
        </w:rPr>
      </w:pPr>
      <w:r w:rsidRPr="00A4732C">
        <w:rPr>
          <w:lang w:val="en-IN"/>
        </w:rPr>
        <w:t>Table 3.3: Screening results</w:t>
      </w:r>
    </w:p>
    <w:tbl>
      <w:tblPr>
        <w:tblStyle w:val="TableGrid"/>
        <w:tblW w:w="5278" w:type="pct"/>
        <w:tblLook w:val="04A0" w:firstRow="1" w:lastRow="0" w:firstColumn="1" w:lastColumn="0" w:noHBand="0" w:noVBand="1"/>
      </w:tblPr>
      <w:tblGrid>
        <w:gridCol w:w="1845"/>
        <w:gridCol w:w="1554"/>
        <w:gridCol w:w="1748"/>
        <w:gridCol w:w="1747"/>
        <w:gridCol w:w="1353"/>
        <w:gridCol w:w="1270"/>
      </w:tblGrid>
      <w:tr w:rsidR="00663985" w:rsidRPr="00A4732C" w14:paraId="25A92B10" w14:textId="77777777" w:rsidTr="00C24A5D">
        <w:trPr>
          <w:trHeight w:val="923"/>
        </w:trPr>
        <w:tc>
          <w:tcPr>
            <w:tcW w:w="969" w:type="pct"/>
            <w:hideMark/>
          </w:tcPr>
          <w:p w14:paraId="20A7B0E3" w14:textId="77777777" w:rsidR="00663985" w:rsidRPr="002B3422" w:rsidRDefault="00663985" w:rsidP="00663985">
            <w:pPr>
              <w:spacing w:line="360" w:lineRule="auto"/>
              <w:jc w:val="both"/>
              <w:rPr>
                <w:rFonts w:ascii="Arial" w:hAnsi="Arial" w:cs="Arial"/>
                <w:b/>
                <w:bCs/>
                <w:color w:val="000000" w:themeColor="text1"/>
                <w:sz w:val="24"/>
                <w:szCs w:val="24"/>
                <w:lang w:val="en-IN"/>
              </w:rPr>
            </w:pPr>
            <w:r w:rsidRPr="002B3422">
              <w:rPr>
                <w:rFonts w:ascii="Arial" w:hAnsi="Arial" w:cs="Arial"/>
                <w:b/>
                <w:bCs/>
                <w:color w:val="000000" w:themeColor="text1"/>
                <w:sz w:val="24"/>
                <w:szCs w:val="24"/>
                <w:lang w:val="en-IN"/>
              </w:rPr>
              <w:t>Database</w:t>
            </w:r>
          </w:p>
        </w:tc>
        <w:tc>
          <w:tcPr>
            <w:tcW w:w="816" w:type="pct"/>
            <w:hideMark/>
          </w:tcPr>
          <w:p w14:paraId="5C39A996" w14:textId="77777777" w:rsidR="00663985" w:rsidRPr="002B3422" w:rsidRDefault="00663985" w:rsidP="00663985">
            <w:pPr>
              <w:spacing w:line="360" w:lineRule="auto"/>
              <w:jc w:val="both"/>
              <w:rPr>
                <w:rFonts w:ascii="Arial" w:hAnsi="Arial" w:cs="Arial"/>
                <w:b/>
                <w:bCs/>
                <w:color w:val="000000" w:themeColor="text1"/>
                <w:sz w:val="24"/>
                <w:szCs w:val="24"/>
                <w:lang w:val="en-IN"/>
              </w:rPr>
            </w:pPr>
            <w:r w:rsidRPr="002B3422">
              <w:rPr>
                <w:rFonts w:ascii="Arial" w:hAnsi="Arial" w:cs="Arial"/>
                <w:b/>
                <w:bCs/>
                <w:color w:val="000000" w:themeColor="text1"/>
                <w:sz w:val="24"/>
                <w:szCs w:val="24"/>
                <w:lang w:val="en-IN"/>
              </w:rPr>
              <w:t>Search Dates</w:t>
            </w:r>
          </w:p>
        </w:tc>
        <w:tc>
          <w:tcPr>
            <w:tcW w:w="918" w:type="pct"/>
            <w:hideMark/>
          </w:tcPr>
          <w:p w14:paraId="2B2BD761" w14:textId="77777777" w:rsidR="00663985" w:rsidRPr="002B3422" w:rsidRDefault="00663985" w:rsidP="00663985">
            <w:pPr>
              <w:spacing w:line="360" w:lineRule="auto"/>
              <w:jc w:val="both"/>
              <w:rPr>
                <w:rFonts w:ascii="Arial" w:hAnsi="Arial" w:cs="Arial"/>
                <w:b/>
                <w:bCs/>
                <w:color w:val="000000" w:themeColor="text1"/>
                <w:sz w:val="24"/>
                <w:szCs w:val="24"/>
                <w:lang w:val="en-IN"/>
              </w:rPr>
            </w:pPr>
            <w:r w:rsidRPr="002B3422">
              <w:rPr>
                <w:rFonts w:ascii="Arial" w:hAnsi="Arial" w:cs="Arial"/>
                <w:b/>
                <w:bCs/>
                <w:color w:val="000000" w:themeColor="text1"/>
                <w:sz w:val="24"/>
                <w:szCs w:val="24"/>
                <w:lang w:val="en-IN"/>
              </w:rPr>
              <w:t>Inclusion Year</w:t>
            </w:r>
          </w:p>
        </w:tc>
        <w:tc>
          <w:tcPr>
            <w:tcW w:w="918" w:type="pct"/>
            <w:hideMark/>
          </w:tcPr>
          <w:p w14:paraId="4BF26FB1" w14:textId="77777777" w:rsidR="00663985" w:rsidRPr="002B3422" w:rsidRDefault="00663985" w:rsidP="00663985">
            <w:pPr>
              <w:spacing w:line="360" w:lineRule="auto"/>
              <w:jc w:val="both"/>
              <w:rPr>
                <w:rFonts w:ascii="Arial" w:hAnsi="Arial" w:cs="Arial"/>
                <w:b/>
                <w:bCs/>
                <w:color w:val="000000" w:themeColor="text1"/>
                <w:sz w:val="24"/>
                <w:szCs w:val="24"/>
                <w:lang w:val="en-IN"/>
              </w:rPr>
            </w:pPr>
            <w:r w:rsidRPr="002B3422">
              <w:rPr>
                <w:rFonts w:ascii="Arial" w:hAnsi="Arial" w:cs="Arial"/>
                <w:b/>
                <w:bCs/>
                <w:color w:val="000000" w:themeColor="text1"/>
                <w:sz w:val="24"/>
                <w:szCs w:val="24"/>
                <w:lang w:val="en-IN"/>
              </w:rPr>
              <w:t>Search Results</w:t>
            </w:r>
          </w:p>
        </w:tc>
        <w:tc>
          <w:tcPr>
            <w:tcW w:w="711" w:type="pct"/>
            <w:hideMark/>
          </w:tcPr>
          <w:p w14:paraId="2EB3AFC5" w14:textId="77777777" w:rsidR="00663985" w:rsidRPr="002B3422" w:rsidRDefault="00663985" w:rsidP="00663985">
            <w:pPr>
              <w:spacing w:line="360" w:lineRule="auto"/>
              <w:jc w:val="both"/>
              <w:rPr>
                <w:rFonts w:ascii="Arial" w:hAnsi="Arial" w:cs="Arial"/>
                <w:b/>
                <w:bCs/>
                <w:color w:val="000000" w:themeColor="text1"/>
                <w:sz w:val="24"/>
                <w:szCs w:val="24"/>
                <w:lang w:val="en-IN"/>
              </w:rPr>
            </w:pPr>
            <w:r w:rsidRPr="002B3422">
              <w:rPr>
                <w:rFonts w:ascii="Arial" w:hAnsi="Arial" w:cs="Arial"/>
                <w:b/>
                <w:bCs/>
                <w:color w:val="000000" w:themeColor="text1"/>
                <w:sz w:val="24"/>
                <w:szCs w:val="24"/>
                <w:lang w:val="en-IN"/>
              </w:rPr>
              <w:t>Excluded</w:t>
            </w:r>
          </w:p>
        </w:tc>
        <w:tc>
          <w:tcPr>
            <w:tcW w:w="667" w:type="pct"/>
            <w:hideMark/>
          </w:tcPr>
          <w:p w14:paraId="3E6AE392" w14:textId="77777777" w:rsidR="00663985" w:rsidRPr="002B3422" w:rsidRDefault="00663985" w:rsidP="00663985">
            <w:pPr>
              <w:spacing w:line="360" w:lineRule="auto"/>
              <w:jc w:val="both"/>
              <w:rPr>
                <w:rFonts w:ascii="Arial" w:hAnsi="Arial" w:cs="Arial"/>
                <w:b/>
                <w:bCs/>
                <w:color w:val="000000" w:themeColor="text1"/>
                <w:sz w:val="24"/>
                <w:szCs w:val="24"/>
                <w:lang w:val="en-IN"/>
              </w:rPr>
            </w:pPr>
            <w:r w:rsidRPr="002B3422">
              <w:rPr>
                <w:rFonts w:ascii="Arial" w:hAnsi="Arial" w:cs="Arial"/>
                <w:b/>
                <w:bCs/>
                <w:color w:val="000000" w:themeColor="text1"/>
                <w:sz w:val="24"/>
                <w:szCs w:val="24"/>
                <w:lang w:val="en-IN"/>
              </w:rPr>
              <w:t>Included</w:t>
            </w:r>
          </w:p>
        </w:tc>
      </w:tr>
      <w:tr w:rsidR="00D032A6" w:rsidRPr="00A4732C" w14:paraId="72233BDC" w14:textId="77777777" w:rsidTr="00C24A5D">
        <w:trPr>
          <w:trHeight w:val="354"/>
        </w:trPr>
        <w:tc>
          <w:tcPr>
            <w:tcW w:w="969" w:type="pct"/>
            <w:hideMark/>
          </w:tcPr>
          <w:p w14:paraId="65E5C22D"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Google Scholar</w:t>
            </w:r>
          </w:p>
        </w:tc>
        <w:tc>
          <w:tcPr>
            <w:tcW w:w="816" w:type="pct"/>
            <w:hideMark/>
          </w:tcPr>
          <w:p w14:paraId="3A572F7C" w14:textId="695F6B08"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22-7-2026</w:t>
            </w:r>
          </w:p>
        </w:tc>
        <w:tc>
          <w:tcPr>
            <w:tcW w:w="918" w:type="pct"/>
            <w:hideMark/>
          </w:tcPr>
          <w:p w14:paraId="3DC57A8B"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2016–2026</w:t>
            </w:r>
          </w:p>
        </w:tc>
        <w:tc>
          <w:tcPr>
            <w:tcW w:w="918" w:type="pct"/>
            <w:hideMark/>
          </w:tcPr>
          <w:p w14:paraId="5BFAFFCF"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325</w:t>
            </w:r>
          </w:p>
        </w:tc>
        <w:tc>
          <w:tcPr>
            <w:tcW w:w="711" w:type="pct"/>
            <w:hideMark/>
          </w:tcPr>
          <w:p w14:paraId="473495D2"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320</w:t>
            </w:r>
          </w:p>
        </w:tc>
        <w:tc>
          <w:tcPr>
            <w:tcW w:w="667" w:type="pct"/>
            <w:hideMark/>
          </w:tcPr>
          <w:p w14:paraId="4764692A"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5</w:t>
            </w:r>
          </w:p>
        </w:tc>
      </w:tr>
      <w:tr w:rsidR="00D032A6" w:rsidRPr="00A4732C" w14:paraId="676FAB83" w14:textId="77777777" w:rsidTr="00C24A5D">
        <w:trPr>
          <w:trHeight w:val="354"/>
        </w:trPr>
        <w:tc>
          <w:tcPr>
            <w:tcW w:w="969" w:type="pct"/>
            <w:hideMark/>
          </w:tcPr>
          <w:p w14:paraId="4CBC4B53"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Google Scholar</w:t>
            </w:r>
          </w:p>
        </w:tc>
        <w:tc>
          <w:tcPr>
            <w:tcW w:w="816" w:type="pct"/>
            <w:hideMark/>
          </w:tcPr>
          <w:p w14:paraId="6EA29846" w14:textId="0A17F77E"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23-7-2026</w:t>
            </w:r>
          </w:p>
        </w:tc>
        <w:tc>
          <w:tcPr>
            <w:tcW w:w="918" w:type="pct"/>
            <w:hideMark/>
          </w:tcPr>
          <w:p w14:paraId="6EB8AF8F"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2016–2026</w:t>
            </w:r>
          </w:p>
        </w:tc>
        <w:tc>
          <w:tcPr>
            <w:tcW w:w="918" w:type="pct"/>
            <w:hideMark/>
          </w:tcPr>
          <w:p w14:paraId="3E340426"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146</w:t>
            </w:r>
          </w:p>
        </w:tc>
        <w:tc>
          <w:tcPr>
            <w:tcW w:w="711" w:type="pct"/>
            <w:hideMark/>
          </w:tcPr>
          <w:p w14:paraId="6C9001BD"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145</w:t>
            </w:r>
          </w:p>
        </w:tc>
        <w:tc>
          <w:tcPr>
            <w:tcW w:w="667" w:type="pct"/>
            <w:hideMark/>
          </w:tcPr>
          <w:p w14:paraId="6B9FAAFD"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w:t>
            </w:r>
          </w:p>
        </w:tc>
      </w:tr>
      <w:tr w:rsidR="00D032A6" w:rsidRPr="00A4732C" w14:paraId="224D978E" w14:textId="77777777" w:rsidTr="00C24A5D">
        <w:trPr>
          <w:trHeight w:val="354"/>
        </w:trPr>
        <w:tc>
          <w:tcPr>
            <w:tcW w:w="969" w:type="pct"/>
            <w:hideMark/>
          </w:tcPr>
          <w:p w14:paraId="4213A751"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Google Scholar</w:t>
            </w:r>
          </w:p>
        </w:tc>
        <w:tc>
          <w:tcPr>
            <w:tcW w:w="816" w:type="pct"/>
            <w:hideMark/>
          </w:tcPr>
          <w:p w14:paraId="0706A964" w14:textId="0A6C94DC"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2-8-2026</w:t>
            </w:r>
          </w:p>
        </w:tc>
        <w:tc>
          <w:tcPr>
            <w:tcW w:w="918" w:type="pct"/>
            <w:hideMark/>
          </w:tcPr>
          <w:p w14:paraId="259D2870"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2016–2026</w:t>
            </w:r>
          </w:p>
        </w:tc>
        <w:tc>
          <w:tcPr>
            <w:tcW w:w="918" w:type="pct"/>
            <w:hideMark/>
          </w:tcPr>
          <w:p w14:paraId="192512A1"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193</w:t>
            </w:r>
          </w:p>
        </w:tc>
        <w:tc>
          <w:tcPr>
            <w:tcW w:w="711" w:type="pct"/>
            <w:hideMark/>
          </w:tcPr>
          <w:p w14:paraId="3E4857F8"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192</w:t>
            </w:r>
          </w:p>
        </w:tc>
        <w:tc>
          <w:tcPr>
            <w:tcW w:w="667" w:type="pct"/>
            <w:hideMark/>
          </w:tcPr>
          <w:p w14:paraId="7863A8BF"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w:t>
            </w:r>
          </w:p>
        </w:tc>
      </w:tr>
      <w:tr w:rsidR="00D032A6" w:rsidRPr="00A4732C" w14:paraId="5780B867" w14:textId="77777777" w:rsidTr="00C24A5D">
        <w:trPr>
          <w:trHeight w:val="354"/>
        </w:trPr>
        <w:tc>
          <w:tcPr>
            <w:tcW w:w="969" w:type="pct"/>
            <w:hideMark/>
          </w:tcPr>
          <w:p w14:paraId="15BBF948"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PubMed</w:t>
            </w:r>
          </w:p>
        </w:tc>
        <w:tc>
          <w:tcPr>
            <w:tcW w:w="816" w:type="pct"/>
            <w:hideMark/>
          </w:tcPr>
          <w:p w14:paraId="6756F8B3" w14:textId="07B3210E"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20-7-2026</w:t>
            </w:r>
          </w:p>
        </w:tc>
        <w:tc>
          <w:tcPr>
            <w:tcW w:w="918" w:type="pct"/>
            <w:hideMark/>
          </w:tcPr>
          <w:p w14:paraId="0E8FD80D"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2016–2026</w:t>
            </w:r>
          </w:p>
        </w:tc>
        <w:tc>
          <w:tcPr>
            <w:tcW w:w="918" w:type="pct"/>
            <w:hideMark/>
          </w:tcPr>
          <w:p w14:paraId="3F602937"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164</w:t>
            </w:r>
          </w:p>
        </w:tc>
        <w:tc>
          <w:tcPr>
            <w:tcW w:w="711" w:type="pct"/>
            <w:hideMark/>
          </w:tcPr>
          <w:p w14:paraId="6719E930"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162</w:t>
            </w:r>
          </w:p>
        </w:tc>
        <w:tc>
          <w:tcPr>
            <w:tcW w:w="667" w:type="pct"/>
            <w:hideMark/>
          </w:tcPr>
          <w:p w14:paraId="6813B7D8"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w:t>
            </w:r>
          </w:p>
        </w:tc>
      </w:tr>
      <w:tr w:rsidR="00D032A6" w:rsidRPr="00A4732C" w14:paraId="6500C37A" w14:textId="77777777" w:rsidTr="00C24A5D">
        <w:trPr>
          <w:trHeight w:val="354"/>
        </w:trPr>
        <w:tc>
          <w:tcPr>
            <w:tcW w:w="969" w:type="pct"/>
            <w:hideMark/>
          </w:tcPr>
          <w:p w14:paraId="002F2695"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PubMed</w:t>
            </w:r>
          </w:p>
        </w:tc>
        <w:tc>
          <w:tcPr>
            <w:tcW w:w="816" w:type="pct"/>
            <w:hideMark/>
          </w:tcPr>
          <w:p w14:paraId="2BE7C978" w14:textId="0E72E376"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12-7-2026</w:t>
            </w:r>
          </w:p>
        </w:tc>
        <w:tc>
          <w:tcPr>
            <w:tcW w:w="918" w:type="pct"/>
            <w:hideMark/>
          </w:tcPr>
          <w:p w14:paraId="7628C1EE"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2016–2026</w:t>
            </w:r>
          </w:p>
        </w:tc>
        <w:tc>
          <w:tcPr>
            <w:tcW w:w="918" w:type="pct"/>
            <w:hideMark/>
          </w:tcPr>
          <w:p w14:paraId="14A4BEAD"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98</w:t>
            </w:r>
          </w:p>
        </w:tc>
        <w:tc>
          <w:tcPr>
            <w:tcW w:w="711" w:type="pct"/>
            <w:hideMark/>
          </w:tcPr>
          <w:p w14:paraId="0F33A607"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97</w:t>
            </w:r>
          </w:p>
        </w:tc>
        <w:tc>
          <w:tcPr>
            <w:tcW w:w="667" w:type="pct"/>
            <w:hideMark/>
          </w:tcPr>
          <w:p w14:paraId="4B751057"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w:t>
            </w:r>
          </w:p>
        </w:tc>
      </w:tr>
      <w:tr w:rsidR="00D032A6" w:rsidRPr="00A4732C" w14:paraId="1B1241B6" w14:textId="77777777" w:rsidTr="00C24A5D">
        <w:trPr>
          <w:trHeight w:val="354"/>
        </w:trPr>
        <w:tc>
          <w:tcPr>
            <w:tcW w:w="969" w:type="pct"/>
            <w:hideMark/>
          </w:tcPr>
          <w:p w14:paraId="69581268"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PubMed</w:t>
            </w:r>
          </w:p>
        </w:tc>
        <w:tc>
          <w:tcPr>
            <w:tcW w:w="816" w:type="pct"/>
            <w:hideMark/>
          </w:tcPr>
          <w:p w14:paraId="72C71FFB" w14:textId="7E809661"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3-8-2026</w:t>
            </w:r>
          </w:p>
        </w:tc>
        <w:tc>
          <w:tcPr>
            <w:tcW w:w="918" w:type="pct"/>
            <w:hideMark/>
          </w:tcPr>
          <w:p w14:paraId="5C22D838"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2016–2026</w:t>
            </w:r>
          </w:p>
        </w:tc>
        <w:tc>
          <w:tcPr>
            <w:tcW w:w="918" w:type="pct"/>
            <w:hideMark/>
          </w:tcPr>
          <w:p w14:paraId="3FCDB5E2"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84</w:t>
            </w:r>
          </w:p>
        </w:tc>
        <w:tc>
          <w:tcPr>
            <w:tcW w:w="711" w:type="pct"/>
            <w:hideMark/>
          </w:tcPr>
          <w:p w14:paraId="51C77B43"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82</w:t>
            </w:r>
          </w:p>
        </w:tc>
        <w:tc>
          <w:tcPr>
            <w:tcW w:w="667" w:type="pct"/>
            <w:hideMark/>
          </w:tcPr>
          <w:p w14:paraId="6CD0A336"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w:t>
            </w:r>
          </w:p>
        </w:tc>
      </w:tr>
      <w:tr w:rsidR="00D032A6" w:rsidRPr="00A4732C" w14:paraId="740C5417" w14:textId="77777777" w:rsidTr="00C24A5D">
        <w:trPr>
          <w:trHeight w:val="354"/>
        </w:trPr>
        <w:tc>
          <w:tcPr>
            <w:tcW w:w="969" w:type="pct"/>
            <w:hideMark/>
          </w:tcPr>
          <w:p w14:paraId="266F9698"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Scopus</w:t>
            </w:r>
          </w:p>
        </w:tc>
        <w:tc>
          <w:tcPr>
            <w:tcW w:w="816" w:type="pct"/>
            <w:hideMark/>
          </w:tcPr>
          <w:p w14:paraId="21F116E5" w14:textId="34DADACD"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28-7-2026</w:t>
            </w:r>
          </w:p>
        </w:tc>
        <w:tc>
          <w:tcPr>
            <w:tcW w:w="918" w:type="pct"/>
            <w:hideMark/>
          </w:tcPr>
          <w:p w14:paraId="39080238"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2016–2026</w:t>
            </w:r>
          </w:p>
        </w:tc>
        <w:tc>
          <w:tcPr>
            <w:tcW w:w="918" w:type="pct"/>
            <w:hideMark/>
          </w:tcPr>
          <w:p w14:paraId="0349EC93"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211</w:t>
            </w:r>
          </w:p>
        </w:tc>
        <w:tc>
          <w:tcPr>
            <w:tcW w:w="711" w:type="pct"/>
            <w:hideMark/>
          </w:tcPr>
          <w:p w14:paraId="460568CB"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210</w:t>
            </w:r>
          </w:p>
        </w:tc>
        <w:tc>
          <w:tcPr>
            <w:tcW w:w="667" w:type="pct"/>
            <w:hideMark/>
          </w:tcPr>
          <w:p w14:paraId="5891FFB9"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w:t>
            </w:r>
          </w:p>
        </w:tc>
      </w:tr>
      <w:tr w:rsidR="00D032A6" w:rsidRPr="00A4732C" w14:paraId="5FDBBB4C" w14:textId="77777777" w:rsidTr="00C24A5D">
        <w:trPr>
          <w:trHeight w:val="354"/>
        </w:trPr>
        <w:tc>
          <w:tcPr>
            <w:tcW w:w="969" w:type="pct"/>
            <w:hideMark/>
          </w:tcPr>
          <w:p w14:paraId="1802E82D"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Scopus</w:t>
            </w:r>
          </w:p>
        </w:tc>
        <w:tc>
          <w:tcPr>
            <w:tcW w:w="816" w:type="pct"/>
            <w:hideMark/>
          </w:tcPr>
          <w:p w14:paraId="4291B687" w14:textId="2840BB2E"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29-7-2026</w:t>
            </w:r>
          </w:p>
        </w:tc>
        <w:tc>
          <w:tcPr>
            <w:tcW w:w="918" w:type="pct"/>
            <w:hideMark/>
          </w:tcPr>
          <w:p w14:paraId="6B142B03"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2016–2026</w:t>
            </w:r>
          </w:p>
        </w:tc>
        <w:tc>
          <w:tcPr>
            <w:tcW w:w="918" w:type="pct"/>
            <w:hideMark/>
          </w:tcPr>
          <w:p w14:paraId="7FC30759"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127</w:t>
            </w:r>
          </w:p>
        </w:tc>
        <w:tc>
          <w:tcPr>
            <w:tcW w:w="711" w:type="pct"/>
            <w:hideMark/>
          </w:tcPr>
          <w:p w14:paraId="77FDEBDF"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125</w:t>
            </w:r>
          </w:p>
        </w:tc>
        <w:tc>
          <w:tcPr>
            <w:tcW w:w="667" w:type="pct"/>
            <w:hideMark/>
          </w:tcPr>
          <w:p w14:paraId="634EC4AB"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w:t>
            </w:r>
          </w:p>
        </w:tc>
      </w:tr>
      <w:tr w:rsidR="00D032A6" w:rsidRPr="00A4732C" w14:paraId="138A98FA" w14:textId="77777777" w:rsidTr="00C24A5D">
        <w:trPr>
          <w:trHeight w:val="354"/>
        </w:trPr>
        <w:tc>
          <w:tcPr>
            <w:tcW w:w="969" w:type="pct"/>
            <w:hideMark/>
          </w:tcPr>
          <w:p w14:paraId="0BAD3106"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Total Articles</w:t>
            </w:r>
          </w:p>
        </w:tc>
        <w:tc>
          <w:tcPr>
            <w:tcW w:w="816" w:type="pct"/>
            <w:hideMark/>
          </w:tcPr>
          <w:p w14:paraId="0E3E6190" w14:textId="45505AD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22-7-2026</w:t>
            </w:r>
          </w:p>
        </w:tc>
        <w:tc>
          <w:tcPr>
            <w:tcW w:w="918" w:type="pct"/>
            <w:hideMark/>
          </w:tcPr>
          <w:p w14:paraId="0A319580"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2016–2026</w:t>
            </w:r>
          </w:p>
        </w:tc>
        <w:tc>
          <w:tcPr>
            <w:tcW w:w="918" w:type="pct"/>
            <w:hideMark/>
          </w:tcPr>
          <w:p w14:paraId="2B410E37"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1,348</w:t>
            </w:r>
          </w:p>
        </w:tc>
        <w:tc>
          <w:tcPr>
            <w:tcW w:w="711" w:type="pct"/>
            <w:hideMark/>
          </w:tcPr>
          <w:p w14:paraId="79CB2F17"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1,333</w:t>
            </w:r>
          </w:p>
        </w:tc>
        <w:tc>
          <w:tcPr>
            <w:tcW w:w="667" w:type="pct"/>
            <w:hideMark/>
          </w:tcPr>
          <w:p w14:paraId="02DA80C4"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15</w:t>
            </w:r>
          </w:p>
        </w:tc>
      </w:tr>
    </w:tbl>
    <w:p w14:paraId="149726D0" w14:textId="77777777" w:rsidR="002B3422" w:rsidRDefault="002B3422" w:rsidP="00663985">
      <w:pPr>
        <w:spacing w:line="360" w:lineRule="auto"/>
        <w:jc w:val="both"/>
        <w:rPr>
          <w:rFonts w:ascii="Arial" w:hAnsi="Arial" w:cs="Arial"/>
          <w:color w:val="000000" w:themeColor="text1"/>
          <w:sz w:val="24"/>
          <w:szCs w:val="24"/>
          <w:lang w:val="en-IN"/>
        </w:rPr>
      </w:pPr>
    </w:p>
    <w:p w14:paraId="2060D255" w14:textId="3EEB4287" w:rsidR="00663985"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 xml:space="preserve">To gain a certain level of consistency and minimise the selection bias as much as possible, the process of study selection was predetermined and made transparent. In all the records retrieved </w:t>
      </w:r>
      <w:r w:rsidR="002A23AA">
        <w:rPr>
          <w:rFonts w:ascii="Arial" w:hAnsi="Arial" w:cs="Arial"/>
          <w:color w:val="000000" w:themeColor="text1"/>
          <w:sz w:val="24"/>
          <w:szCs w:val="24"/>
          <w:lang w:val="en-IN"/>
        </w:rPr>
        <w:t>from</w:t>
      </w:r>
      <w:r w:rsidRPr="00A4732C">
        <w:rPr>
          <w:rFonts w:ascii="Arial" w:hAnsi="Arial" w:cs="Arial"/>
          <w:color w:val="000000" w:themeColor="text1"/>
          <w:sz w:val="24"/>
          <w:szCs w:val="24"/>
          <w:lang w:val="en-IN"/>
        </w:rPr>
        <w:t xml:space="preserve"> the electronic databases, none of the records </w:t>
      </w:r>
      <w:r w:rsidR="002A23AA">
        <w:rPr>
          <w:rFonts w:ascii="Arial" w:hAnsi="Arial" w:cs="Arial"/>
          <w:color w:val="000000" w:themeColor="text1"/>
          <w:sz w:val="24"/>
          <w:szCs w:val="24"/>
          <w:lang w:val="en-IN"/>
        </w:rPr>
        <w:t>was</w:t>
      </w:r>
      <w:r w:rsidRPr="00A4732C">
        <w:rPr>
          <w:rFonts w:ascii="Arial" w:hAnsi="Arial" w:cs="Arial"/>
          <w:color w:val="000000" w:themeColor="text1"/>
          <w:sz w:val="24"/>
          <w:szCs w:val="24"/>
          <w:lang w:val="en-IN"/>
        </w:rPr>
        <w:t xml:space="preserve"> imported into the electronic databases, and all duplicates were deleted into a screening spreadsheet where title and abstract screening was performed</w:t>
      </w:r>
      <w:r w:rsidR="00894350" w:rsidRPr="00A4732C">
        <w:rPr>
          <w:rFonts w:ascii="Arial" w:hAnsi="Arial" w:cs="Arial"/>
          <w:color w:val="000000" w:themeColor="text1"/>
          <w:sz w:val="24"/>
          <w:szCs w:val="24"/>
          <w:lang w:val="en-IN"/>
        </w:rPr>
        <w:t xml:space="preserve"> (</w:t>
      </w:r>
      <w:proofErr w:type="spellStart"/>
      <w:r w:rsidR="00894350" w:rsidRPr="00A4732C">
        <w:rPr>
          <w:rFonts w:ascii="Arial" w:hAnsi="Arial" w:cs="Arial"/>
          <w:color w:val="000000" w:themeColor="text1"/>
          <w:sz w:val="24"/>
          <w:szCs w:val="24"/>
          <w:lang w:val="en-IN"/>
        </w:rPr>
        <w:t>Mabhala</w:t>
      </w:r>
      <w:proofErr w:type="spellEnd"/>
      <w:r w:rsidR="00894350" w:rsidRPr="00A4732C">
        <w:rPr>
          <w:rFonts w:ascii="Arial" w:hAnsi="Arial" w:cs="Arial"/>
          <w:color w:val="000000" w:themeColor="text1"/>
          <w:sz w:val="24"/>
          <w:szCs w:val="24"/>
          <w:lang w:val="en-IN"/>
        </w:rPr>
        <w:t xml:space="preserve"> et al., 2025)</w:t>
      </w:r>
      <w:r w:rsidRPr="00A4732C">
        <w:rPr>
          <w:rFonts w:ascii="Arial" w:hAnsi="Arial" w:cs="Arial"/>
          <w:color w:val="000000" w:themeColor="text1"/>
          <w:sz w:val="24"/>
          <w:szCs w:val="24"/>
          <w:lang w:val="en-IN"/>
        </w:rPr>
        <w:t xml:space="preserve">. The inclusion and exclusion criteria were set based on PICO, and the full-text articles complied with them. The studies that were retained only </w:t>
      </w:r>
      <w:r w:rsidR="00C24A5D" w:rsidRPr="00A4732C">
        <w:rPr>
          <w:rFonts w:ascii="Arial" w:hAnsi="Arial" w:cs="Arial"/>
          <w:color w:val="000000" w:themeColor="text1"/>
          <w:sz w:val="24"/>
          <w:szCs w:val="24"/>
          <w:lang w:val="en-IN"/>
        </w:rPr>
        <w:t>investigated</w:t>
      </w:r>
      <w:r w:rsidRPr="00A4732C">
        <w:rPr>
          <w:rFonts w:ascii="Arial" w:hAnsi="Arial" w:cs="Arial"/>
          <w:color w:val="000000" w:themeColor="text1"/>
          <w:sz w:val="24"/>
          <w:szCs w:val="24"/>
          <w:lang w:val="en-IN"/>
        </w:rPr>
        <w:t xml:space="preserve"> the effects of smoking on the development of lung cancer in adults at the age of 60 years and above in the United Kingdom</w:t>
      </w:r>
      <w:r w:rsidR="00894350" w:rsidRPr="00A4732C">
        <w:rPr>
          <w:rFonts w:ascii="Arial" w:hAnsi="Arial" w:cs="Arial"/>
          <w:color w:val="000000" w:themeColor="text1"/>
          <w:sz w:val="24"/>
          <w:szCs w:val="24"/>
          <w:lang w:val="en-IN"/>
        </w:rPr>
        <w:t xml:space="preserve"> (</w:t>
      </w:r>
      <w:proofErr w:type="spellStart"/>
      <w:r w:rsidR="00894350" w:rsidRPr="00A4732C">
        <w:rPr>
          <w:rFonts w:ascii="Arial" w:hAnsi="Arial" w:cs="Arial"/>
          <w:color w:val="000000" w:themeColor="text1"/>
          <w:sz w:val="24"/>
          <w:szCs w:val="24"/>
          <w:lang w:val="en-IN"/>
        </w:rPr>
        <w:t>Mabhala</w:t>
      </w:r>
      <w:proofErr w:type="spellEnd"/>
      <w:r w:rsidR="00894350" w:rsidRPr="00A4732C">
        <w:rPr>
          <w:rFonts w:ascii="Arial" w:hAnsi="Arial" w:cs="Arial"/>
          <w:color w:val="000000" w:themeColor="text1"/>
          <w:sz w:val="24"/>
          <w:szCs w:val="24"/>
          <w:lang w:val="en-IN"/>
        </w:rPr>
        <w:t xml:space="preserve"> et al., 2025)</w:t>
      </w:r>
      <w:r w:rsidRPr="00A4732C">
        <w:rPr>
          <w:rFonts w:ascii="Arial" w:hAnsi="Arial" w:cs="Arial"/>
          <w:color w:val="000000" w:themeColor="text1"/>
          <w:sz w:val="24"/>
          <w:szCs w:val="24"/>
          <w:lang w:val="en-IN"/>
        </w:rPr>
        <w:t>. </w:t>
      </w:r>
    </w:p>
    <w:p w14:paraId="1565F49E" w14:textId="77777777" w:rsidR="00E01BAF" w:rsidRDefault="00E01BAF" w:rsidP="00663985">
      <w:pPr>
        <w:spacing w:line="360" w:lineRule="auto"/>
        <w:jc w:val="both"/>
        <w:rPr>
          <w:rFonts w:ascii="Arial" w:hAnsi="Arial" w:cs="Arial"/>
          <w:color w:val="000000" w:themeColor="text1"/>
          <w:sz w:val="24"/>
          <w:szCs w:val="24"/>
          <w:lang w:val="en-IN"/>
        </w:rPr>
      </w:pPr>
    </w:p>
    <w:p w14:paraId="7EFD92B4" w14:textId="77777777" w:rsidR="00E01BAF" w:rsidRDefault="00E01BAF" w:rsidP="00663985">
      <w:pPr>
        <w:spacing w:line="360" w:lineRule="auto"/>
        <w:jc w:val="both"/>
        <w:rPr>
          <w:rFonts w:ascii="Arial" w:hAnsi="Arial" w:cs="Arial"/>
          <w:color w:val="000000" w:themeColor="text1"/>
          <w:sz w:val="24"/>
          <w:szCs w:val="24"/>
          <w:lang w:val="en-IN"/>
        </w:rPr>
      </w:pPr>
    </w:p>
    <w:p w14:paraId="3E720675" w14:textId="77777777" w:rsidR="00AC579E" w:rsidRPr="00A4732C" w:rsidRDefault="00AC579E" w:rsidP="00663985">
      <w:pPr>
        <w:spacing w:line="360" w:lineRule="auto"/>
        <w:jc w:val="both"/>
        <w:rPr>
          <w:rFonts w:ascii="Arial" w:hAnsi="Arial" w:cs="Arial"/>
          <w:color w:val="000000" w:themeColor="text1"/>
          <w:sz w:val="24"/>
          <w:szCs w:val="24"/>
          <w:lang w:val="en-IN"/>
        </w:rPr>
      </w:pPr>
    </w:p>
    <w:p w14:paraId="5F594AAE" w14:textId="44426156" w:rsidR="00663985" w:rsidRDefault="00663985" w:rsidP="00AC579E">
      <w:pPr>
        <w:pStyle w:val="Heading1"/>
        <w:rPr>
          <w:lang w:val="en-IN"/>
        </w:rPr>
      </w:pPr>
      <w:bookmarkStart w:id="77" w:name="_Toc240186778"/>
      <w:r w:rsidRPr="00A4732C">
        <w:rPr>
          <w:lang w:val="en-IN"/>
        </w:rPr>
        <w:lastRenderedPageBreak/>
        <w:t>3.1</w:t>
      </w:r>
      <w:r w:rsidR="00AC579E">
        <w:rPr>
          <w:lang w:val="en-IN"/>
        </w:rPr>
        <w:t>4</w:t>
      </w:r>
      <w:r w:rsidRPr="00A4732C">
        <w:rPr>
          <w:lang w:val="en-IN"/>
        </w:rPr>
        <w:t xml:space="preserve"> PRISMA Statement</w:t>
      </w:r>
      <w:bookmarkEnd w:id="77"/>
      <w:r w:rsidRPr="00A4732C">
        <w:rPr>
          <w:lang w:val="en-IN"/>
        </w:rPr>
        <w:t> </w:t>
      </w:r>
    </w:p>
    <w:p w14:paraId="517A6EC9" w14:textId="4A0FB2A9" w:rsidR="00C36AF8" w:rsidRPr="00C36AF8" w:rsidRDefault="00C36AF8" w:rsidP="00C36AF8">
      <w:pPr>
        <w:spacing w:line="360" w:lineRule="auto"/>
        <w:jc w:val="center"/>
        <w:rPr>
          <w:rFonts w:ascii="Arial" w:hAnsi="Arial" w:cs="Arial"/>
          <w:b/>
          <w:bCs/>
          <w:color w:val="000000" w:themeColor="text1"/>
          <w:sz w:val="24"/>
          <w:szCs w:val="24"/>
          <w:lang w:val="en-IN"/>
        </w:rPr>
      </w:pPr>
      <w:r w:rsidRPr="00A4732C">
        <w:rPr>
          <w:rFonts w:ascii="Arial" w:hAnsi="Arial" w:cs="Arial"/>
          <w:b/>
          <w:bCs/>
          <w:color w:val="000000" w:themeColor="text1"/>
          <w:sz w:val="24"/>
          <w:szCs w:val="24"/>
          <w:lang w:val="en-IN"/>
        </w:rPr>
        <w:t>Figure 3.1 PRISMA Framework</w:t>
      </w:r>
    </w:p>
    <w:p w14:paraId="7DAC2B0C" w14:textId="444EA347" w:rsidR="00632BCD" w:rsidRPr="00E955DE" w:rsidRDefault="00632BCD" w:rsidP="00632BCD">
      <w:pPr>
        <w:spacing w:line="360" w:lineRule="auto"/>
        <w:jc w:val="both"/>
        <w:rPr>
          <w:rFonts w:ascii="Arial" w:hAnsi="Arial" w:cs="Arial"/>
          <w:sz w:val="24"/>
          <w:szCs w:val="24"/>
        </w:rPr>
      </w:pPr>
      <w:r w:rsidRPr="00E955DE">
        <w:rPr>
          <w:rFonts w:ascii="Arial" w:hAnsi="Arial" w:cs="Arial"/>
          <w:noProof/>
          <w:color w:val="000000" w:themeColor="text1"/>
          <w:sz w:val="24"/>
          <w:szCs w:val="24"/>
        </w:rPr>
        <mc:AlternateContent>
          <mc:Choice Requires="wps">
            <w:drawing>
              <wp:anchor distT="0" distB="0" distL="114300" distR="114300" simplePos="0" relativeHeight="251672576" behindDoc="0" locked="0" layoutInCell="1" allowOverlap="1" wp14:anchorId="0CD8138C" wp14:editId="0B1F38BB">
                <wp:simplePos x="0" y="0"/>
                <wp:positionH relativeFrom="column">
                  <wp:posOffset>49627</wp:posOffset>
                </wp:positionH>
                <wp:positionV relativeFrom="paragraph">
                  <wp:posOffset>256787</wp:posOffset>
                </wp:positionV>
                <wp:extent cx="342900" cy="1063625"/>
                <wp:effectExtent l="0" t="0" r="38100" b="60325"/>
                <wp:wrapNone/>
                <wp:docPr id="1318622700"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1063625"/>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65806C39" w14:textId="77777777" w:rsidR="00632BCD" w:rsidRPr="001F45B5" w:rsidRDefault="00632BCD" w:rsidP="00632BCD">
                            <w:r w:rsidRPr="001F45B5">
                              <w:t>Identificati</w:t>
                            </w:r>
                            <w:r>
                              <w:t>o</w:t>
                            </w:r>
                            <w:r w:rsidRPr="001F45B5">
                              <w:t>n</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CD8138C" id="_x0000_t202" coordsize="21600,21600" o:spt="202" path="m,l,21600r21600,l21600,xe">
                <v:stroke joinstyle="miter"/>
                <v:path gradientshapeok="t" o:connecttype="rect"/>
              </v:shapetype>
              <v:shape id="Text Box 17" o:spid="_x0000_s1026" type="#_x0000_t202" style="position:absolute;left:0;text-align:left;margin-left:3.9pt;margin-top:20.2pt;width:27pt;height:83.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" fillcolor="#fabf8f [1945]" strokecolor="#fabf8f [1945]" strokeweight="1pt">
                <v:fill color2="#fde9d9 [665]" angle="135" focus="50%" type="gradient"/>
                <v:shadow on="t" color="#974706 [1609]" opacity=".5" offset="1pt"/>
                <v:textbox style="layout-flow:vertical;mso-layout-flow-alt:bottom-to-top">
                  <w:txbxContent>
                    <w:p w14:paraId="65806C39" w14:textId="77777777" w:rsidR="00632BCD" w:rsidRPr="001F45B5" w:rsidRDefault="00632BCD" w:rsidP="00632BCD">
                      <w:r w:rsidRPr="001F45B5">
                        <w:t>Identificati</w:t>
                      </w:r>
                      <w:r>
                        <w:t>o</w:t>
                      </w:r>
                      <w:r w:rsidRPr="001F45B5">
                        <w:t>n</w:t>
                      </w:r>
                    </w:p>
                  </w:txbxContent>
                </v:textbox>
              </v:shape>
            </w:pict>
          </mc:Fallback>
        </mc:AlternateContent>
      </w:r>
    </w:p>
    <w:p w14:paraId="50FC5AA1" w14:textId="604EA64C" w:rsidR="00632BCD" w:rsidRPr="00E01BAF" w:rsidRDefault="00632BCD" w:rsidP="00632BCD">
      <w:pPr>
        <w:spacing w:line="360" w:lineRule="auto"/>
        <w:jc w:val="both"/>
        <w:rPr>
          <w:rFonts w:ascii="Arial" w:hAnsi="Arial" w:cs="Arial"/>
          <w:color w:val="000000" w:themeColor="text1"/>
          <w:sz w:val="24"/>
          <w:szCs w:val="24"/>
        </w:rPr>
      </w:pPr>
      <w:r w:rsidRPr="00E955DE">
        <w:rPr>
          <w:rFonts w:ascii="Arial" w:hAnsi="Arial" w:cs="Arial"/>
          <w:noProof/>
          <w:color w:val="000000" w:themeColor="text1"/>
          <w:sz w:val="24"/>
          <w:szCs w:val="24"/>
        </w:rPr>
        <mc:AlternateContent>
          <mc:Choice Requires="wps">
            <w:drawing>
              <wp:anchor distT="0" distB="0" distL="114300" distR="114300" simplePos="0" relativeHeight="251659264" behindDoc="0" locked="0" layoutInCell="1" allowOverlap="1" wp14:anchorId="42362F1E" wp14:editId="33BA6299">
                <wp:simplePos x="0" y="0"/>
                <wp:positionH relativeFrom="column">
                  <wp:posOffset>784860</wp:posOffset>
                </wp:positionH>
                <wp:positionV relativeFrom="paragraph">
                  <wp:posOffset>109855</wp:posOffset>
                </wp:positionV>
                <wp:extent cx="2872740" cy="793750"/>
                <wp:effectExtent l="0" t="0" r="41910" b="63500"/>
                <wp:wrapNone/>
                <wp:docPr id="170263277"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2740" cy="79375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354CE127" w14:textId="3631495C" w:rsidR="00632BCD" w:rsidRPr="00E01BAF" w:rsidRDefault="00632BCD" w:rsidP="00632BCD">
                            <w:pPr>
                              <w:rPr>
                                <w:rFonts w:ascii="Arial" w:hAnsi="Arial" w:cs="Arial"/>
                              </w:rPr>
                            </w:pPr>
                            <w:r w:rsidRPr="00E01BAF">
                              <w:rPr>
                                <w:rFonts w:ascii="Arial" w:hAnsi="Arial" w:cs="Arial"/>
                              </w:rPr>
                              <w:t>Identified Articles from Databases such as Google Scholar, PubMed, Science Direct, etc. (N= 1348)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362F1E" id="Text Box 16" o:spid="_x0000_s1027" type="#_x0000_t202" style="position:absolute;left:0;text-align:left;margin-left:61.8pt;margin-top:8.65pt;width:226.2pt;height:6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" fillcolor="white [3201]" strokecolor="#92cddc [1944]" strokeweight="1pt">
                <v:fill color2="#b6dde8 [1304]" focus="100%" type="gradient"/>
                <v:shadow on="t" color="#205867 [1608]" opacity=".5" offset="1pt"/>
                <v:textbox>
                  <w:txbxContent>
                    <w:p w14:paraId="354CE127" w14:textId="3631495C" w:rsidR="00632BCD" w:rsidRPr="00E01BAF" w:rsidRDefault="00632BCD" w:rsidP="00632BCD">
                      <w:pPr>
                        <w:rPr>
                          <w:rFonts w:ascii="Arial" w:hAnsi="Arial" w:cs="Arial"/>
                        </w:rPr>
                      </w:pPr>
                      <w:r w:rsidRPr="00E01BAF">
                        <w:rPr>
                          <w:rFonts w:ascii="Arial" w:hAnsi="Arial" w:cs="Arial"/>
                        </w:rPr>
                        <w:t>Identified Articles from Databases such as Google Scholar, PubMed, Science Direct, etc. (N= 1348)</w:t>
                      </w:r>
                    </w:p>
                  </w:txbxContent>
                </v:textbox>
              </v:shape>
            </w:pict>
          </mc:Fallback>
        </mc:AlternateContent>
      </w:r>
    </w:p>
    <w:p w14:paraId="7C2DA249" w14:textId="77777777" w:rsidR="00632BCD" w:rsidRPr="00E01BAF" w:rsidRDefault="00632BCD" w:rsidP="00632BCD">
      <w:pPr>
        <w:spacing w:line="360" w:lineRule="auto"/>
        <w:jc w:val="both"/>
        <w:rPr>
          <w:rFonts w:ascii="Arial" w:hAnsi="Arial" w:cs="Arial"/>
          <w:color w:val="000000" w:themeColor="text1"/>
          <w:sz w:val="24"/>
          <w:szCs w:val="24"/>
        </w:rPr>
      </w:pPr>
    </w:p>
    <w:p w14:paraId="7DB7B584" w14:textId="77777777" w:rsidR="00632BCD" w:rsidRPr="00E01BAF" w:rsidRDefault="00632BCD" w:rsidP="00632BCD">
      <w:pPr>
        <w:spacing w:line="360" w:lineRule="auto"/>
        <w:jc w:val="both"/>
        <w:rPr>
          <w:rFonts w:ascii="Arial" w:hAnsi="Arial" w:cs="Arial"/>
          <w:color w:val="000000" w:themeColor="text1"/>
          <w:sz w:val="24"/>
          <w:szCs w:val="24"/>
        </w:rPr>
      </w:pPr>
      <w:r w:rsidRPr="00E01BAF">
        <w:rPr>
          <w:rFonts w:ascii="Arial" w:hAnsi="Arial" w:cs="Arial"/>
          <w:noProof/>
          <w:color w:val="000000" w:themeColor="text1"/>
          <w:sz w:val="24"/>
          <w:szCs w:val="24"/>
        </w:rPr>
        <mc:AlternateContent>
          <mc:Choice Requires="wps">
            <w:drawing>
              <wp:anchor distT="0" distB="0" distL="114300" distR="114300" simplePos="0" relativeHeight="251664384" behindDoc="0" locked="0" layoutInCell="1" allowOverlap="1" wp14:anchorId="1065531D" wp14:editId="1A32369C">
                <wp:simplePos x="0" y="0"/>
                <wp:positionH relativeFrom="column">
                  <wp:posOffset>1973580</wp:posOffset>
                </wp:positionH>
                <wp:positionV relativeFrom="paragraph">
                  <wp:posOffset>287656</wp:posOffset>
                </wp:positionV>
                <wp:extent cx="266700" cy="297180"/>
                <wp:effectExtent l="0" t="0" r="19050" b="45720"/>
                <wp:wrapNone/>
                <wp:docPr id="1410568791" name="Arrow: Down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9718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i="http://schemas.microsoft.com/office/word/2026/wordml/cei">
            <w:pict>
              <v:shapetype w14:anchorId="687CEFD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5" o:spid="_x0000_s1026" type="#_x0000_t67" style="position:absolute;margin-left:155.4pt;margin-top:22.65pt;width:21pt;height:23.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" adj="16754"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0BBB717B" w14:textId="77777777" w:rsidR="00632BCD" w:rsidRPr="00E01BAF" w:rsidRDefault="00632BCD" w:rsidP="00632BCD">
      <w:pPr>
        <w:spacing w:line="360" w:lineRule="auto"/>
        <w:jc w:val="both"/>
        <w:rPr>
          <w:rFonts w:ascii="Arial" w:hAnsi="Arial" w:cs="Arial"/>
          <w:color w:val="000000" w:themeColor="text1"/>
          <w:sz w:val="24"/>
          <w:szCs w:val="24"/>
        </w:rPr>
      </w:pPr>
      <w:r w:rsidRPr="00E01BAF">
        <w:rPr>
          <w:rFonts w:ascii="Arial" w:hAnsi="Arial" w:cs="Arial"/>
          <w:noProof/>
          <w:color w:val="000000" w:themeColor="text1"/>
          <w:sz w:val="24"/>
          <w:szCs w:val="24"/>
        </w:rPr>
        <mc:AlternateContent>
          <mc:Choice Requires="wps">
            <w:drawing>
              <wp:anchor distT="0" distB="0" distL="114300" distR="114300" simplePos="0" relativeHeight="251660288" behindDoc="0" locked="0" layoutInCell="1" allowOverlap="1" wp14:anchorId="1365C58F" wp14:editId="4258ABFB">
                <wp:simplePos x="0" y="0"/>
                <wp:positionH relativeFrom="column">
                  <wp:posOffset>754380</wp:posOffset>
                </wp:positionH>
                <wp:positionV relativeFrom="paragraph">
                  <wp:posOffset>243205</wp:posOffset>
                </wp:positionV>
                <wp:extent cx="2865120" cy="472440"/>
                <wp:effectExtent l="0" t="0" r="30480" b="60960"/>
                <wp:wrapNone/>
                <wp:docPr id="159008307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5120" cy="47244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2F11502E" w14:textId="77E80CB5" w:rsidR="00632BCD" w:rsidRPr="00E01BAF" w:rsidRDefault="00632BCD" w:rsidP="00632BCD">
                            <w:pPr>
                              <w:jc w:val="center"/>
                              <w:rPr>
                                <w:rFonts w:ascii="Arial" w:hAnsi="Arial" w:cs="Arial"/>
                              </w:rPr>
                            </w:pPr>
                            <w:r w:rsidRPr="00E01BAF">
                              <w:rPr>
                                <w:rFonts w:ascii="Arial" w:hAnsi="Arial" w:cs="Arial"/>
                              </w:rPr>
                              <w:t>Duplicates removed (N= 998)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65C58F" id="Text Box 13" o:spid="_x0000_s1028" type="#_x0000_t202" style="position:absolute;left:0;text-align:left;margin-left:59.4pt;margin-top:19.15pt;width:225.6pt;height:37.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" fillcolor="white [3201]" strokecolor="#c2d69b [1942]" strokeweight="1pt">
                <v:fill color2="#d6e3bc [1302]" focus="100%" type="gradient"/>
                <v:shadow on="t" color="#4e6128 [1606]" opacity=".5" offset="1pt"/>
                <v:textbox>
                  <w:txbxContent>
                    <w:p w14:paraId="2F11502E" w14:textId="77E80CB5" w:rsidR="00632BCD" w:rsidRPr="00E01BAF" w:rsidRDefault="00632BCD" w:rsidP="00632BCD">
                      <w:pPr>
                        <w:jc w:val="center"/>
                        <w:rPr>
                          <w:rFonts w:ascii="Arial" w:hAnsi="Arial" w:cs="Arial"/>
                        </w:rPr>
                      </w:pPr>
                      <w:r w:rsidRPr="00E01BAF">
                        <w:rPr>
                          <w:rFonts w:ascii="Arial" w:hAnsi="Arial" w:cs="Arial"/>
                        </w:rPr>
                        <w:t>Duplicates removed (N= 998)</w:t>
                      </w:r>
                    </w:p>
                  </w:txbxContent>
                </v:textbox>
              </v:shape>
            </w:pict>
          </mc:Fallback>
        </mc:AlternateContent>
      </w:r>
      <w:r w:rsidRPr="00E01BAF">
        <w:rPr>
          <w:rFonts w:ascii="Arial" w:hAnsi="Arial" w:cs="Arial"/>
          <w:noProof/>
          <w:color w:val="000000" w:themeColor="text1"/>
          <w:sz w:val="24"/>
          <w:szCs w:val="24"/>
        </w:rPr>
        <mc:AlternateContent>
          <mc:Choice Requires="wps">
            <w:drawing>
              <wp:anchor distT="0" distB="0" distL="114300" distR="114300" simplePos="0" relativeHeight="251675648" behindDoc="0" locked="0" layoutInCell="1" allowOverlap="1" wp14:anchorId="5ECA9C64" wp14:editId="1DDE8ADC">
                <wp:simplePos x="0" y="0"/>
                <wp:positionH relativeFrom="column">
                  <wp:posOffset>7620</wp:posOffset>
                </wp:positionH>
                <wp:positionV relativeFrom="paragraph">
                  <wp:posOffset>260985</wp:posOffset>
                </wp:positionV>
                <wp:extent cx="388620" cy="838200"/>
                <wp:effectExtent l="0" t="0" r="30480" b="57150"/>
                <wp:wrapNone/>
                <wp:docPr id="259931165"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499A6661" w14:textId="77777777" w:rsidR="00632BCD" w:rsidRPr="001F45B5" w:rsidRDefault="00632BCD" w:rsidP="00632BCD">
                            <w:pPr>
                              <w:jc w:val="center"/>
                            </w:pPr>
                            <w:r w:rsidRPr="001F45B5">
                              <w:t>Screening</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ECA9C64" id="Text Box 14" o:spid="_x0000_s1029" type="#_x0000_t202" style="position:absolute;left:0;text-align:left;margin-left:.6pt;margin-top:20.55pt;width:30.6pt;height:6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" fillcolor="#fabf8f [1945]" strokecolor="#fabf8f [1945]" strokeweight="1pt">
                <v:fill color2="#fde9d9 [665]" angle="135" focus="50%" type="gradient"/>
                <v:shadow on="t" color="#974706 [1609]" opacity=".5" offset="1pt"/>
                <v:textbox style="layout-flow:vertical;mso-layout-flow-alt:bottom-to-top">
                  <w:txbxContent>
                    <w:p w14:paraId="499A6661" w14:textId="77777777" w:rsidR="00632BCD" w:rsidRPr="001F45B5" w:rsidRDefault="00632BCD" w:rsidP="00632BCD">
                      <w:pPr>
                        <w:jc w:val="center"/>
                      </w:pPr>
                      <w:r w:rsidRPr="001F45B5">
                        <w:t>Screening</w:t>
                      </w:r>
                    </w:p>
                  </w:txbxContent>
                </v:textbox>
              </v:shape>
            </w:pict>
          </mc:Fallback>
        </mc:AlternateContent>
      </w:r>
    </w:p>
    <w:p w14:paraId="30FD3E25" w14:textId="77777777" w:rsidR="00632BCD" w:rsidRPr="00E01BAF" w:rsidRDefault="00632BCD" w:rsidP="00632BCD">
      <w:pPr>
        <w:spacing w:line="360" w:lineRule="auto"/>
        <w:jc w:val="both"/>
        <w:rPr>
          <w:rFonts w:ascii="Arial" w:hAnsi="Arial" w:cs="Arial"/>
          <w:color w:val="000000" w:themeColor="text1"/>
          <w:sz w:val="24"/>
          <w:szCs w:val="24"/>
        </w:rPr>
      </w:pPr>
    </w:p>
    <w:p w14:paraId="7E45EFB3" w14:textId="77777777" w:rsidR="00632BCD" w:rsidRPr="00E01BAF" w:rsidRDefault="00632BCD" w:rsidP="00632BCD">
      <w:pPr>
        <w:spacing w:line="360" w:lineRule="auto"/>
        <w:jc w:val="both"/>
        <w:rPr>
          <w:rFonts w:ascii="Arial" w:hAnsi="Arial" w:cs="Arial"/>
          <w:color w:val="000000" w:themeColor="text1"/>
          <w:sz w:val="24"/>
          <w:szCs w:val="24"/>
        </w:rPr>
      </w:pPr>
      <w:r w:rsidRPr="00E01BAF">
        <w:rPr>
          <w:rFonts w:ascii="Arial" w:hAnsi="Arial" w:cs="Arial"/>
          <w:noProof/>
          <w:color w:val="000000" w:themeColor="text1"/>
          <w:sz w:val="24"/>
          <w:szCs w:val="24"/>
        </w:rPr>
        <mc:AlternateContent>
          <mc:Choice Requires="wps">
            <w:drawing>
              <wp:anchor distT="0" distB="0" distL="114300" distR="114300" simplePos="0" relativeHeight="251666432" behindDoc="0" locked="0" layoutInCell="1" allowOverlap="1" wp14:anchorId="7D81EE4A" wp14:editId="7C9F7AF3">
                <wp:simplePos x="0" y="0"/>
                <wp:positionH relativeFrom="column">
                  <wp:posOffset>1866900</wp:posOffset>
                </wp:positionH>
                <wp:positionV relativeFrom="paragraph">
                  <wp:posOffset>7620</wp:posOffset>
                </wp:positionV>
                <wp:extent cx="266700" cy="345440"/>
                <wp:effectExtent l="0" t="0" r="19050" b="35560"/>
                <wp:wrapNone/>
                <wp:docPr id="737766794" name="Arrow: Down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34544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i="http://schemas.microsoft.com/office/word/2026/wordml/cei">
            <w:pict>
              <v:shape w14:anchorId="3F6F56CC" id="Arrow: Down 12" o:spid="_x0000_s1026" type="#_x0000_t67" style="position:absolute;margin-left:147pt;margin-top:.6pt;width:21pt;height:27.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" adj="17431"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5C099332" w14:textId="77777777" w:rsidR="00632BCD" w:rsidRPr="00E01BAF" w:rsidRDefault="00632BCD" w:rsidP="00632BCD">
      <w:pPr>
        <w:spacing w:line="360" w:lineRule="auto"/>
        <w:jc w:val="both"/>
        <w:rPr>
          <w:rFonts w:ascii="Arial" w:hAnsi="Arial" w:cs="Arial"/>
          <w:color w:val="000000" w:themeColor="text1"/>
          <w:sz w:val="24"/>
          <w:szCs w:val="24"/>
        </w:rPr>
      </w:pPr>
      <w:r w:rsidRPr="00E01BAF">
        <w:rPr>
          <w:rFonts w:ascii="Arial" w:hAnsi="Arial" w:cs="Arial"/>
          <w:noProof/>
          <w:color w:val="000000" w:themeColor="text1"/>
          <w:sz w:val="24"/>
          <w:szCs w:val="24"/>
        </w:rPr>
        <mc:AlternateContent>
          <mc:Choice Requires="wps">
            <w:drawing>
              <wp:anchor distT="0" distB="0" distL="114300" distR="114300" simplePos="0" relativeHeight="251668480" behindDoc="0" locked="0" layoutInCell="1" allowOverlap="1" wp14:anchorId="0D3CB60A" wp14:editId="6D20578D">
                <wp:simplePos x="0" y="0"/>
                <wp:positionH relativeFrom="column">
                  <wp:posOffset>3284220</wp:posOffset>
                </wp:positionH>
                <wp:positionV relativeFrom="paragraph">
                  <wp:posOffset>260985</wp:posOffset>
                </wp:positionV>
                <wp:extent cx="541020" cy="170815"/>
                <wp:effectExtent l="0" t="0" r="11430" b="38735"/>
                <wp:wrapNone/>
                <wp:docPr id="1474591595" name="Arrow: Right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20" cy="170815"/>
                        </a:xfrm>
                        <a:prstGeom prst="rightArrow">
                          <a:avLst>
                            <a:gd name="adj1" fmla="val 50000"/>
                            <a:gd name="adj2" fmla="val 8875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i="http://schemas.microsoft.com/office/word/2026/wordml/cei">
            <w:pict>
              <v:shapetype w14:anchorId="467AA21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margin-left:258.6pt;margin-top:20.55pt;width:42.6pt;height:13.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" adj="15548" fillcolor="#bcbcbc [2369]" stroked="f" strokeweight="0">
                <v:fill color2="black [3200]" focusposition=".5,.5" focussize="" focus="100%" type="gradientRadial">
                  <o:fill v:ext="view" type="gradientCenter"/>
                </v:fill>
                <v:shadow on="t" color="#7f7f7f [1601]" offset="1pt"/>
              </v:shape>
            </w:pict>
          </mc:Fallback>
        </mc:AlternateContent>
      </w:r>
      <w:r w:rsidRPr="00E01BAF">
        <w:rPr>
          <w:rFonts w:ascii="Arial" w:hAnsi="Arial" w:cs="Arial"/>
          <w:noProof/>
          <w:color w:val="000000" w:themeColor="text1"/>
          <w:sz w:val="24"/>
          <w:szCs w:val="24"/>
        </w:rPr>
        <mc:AlternateContent>
          <mc:Choice Requires="wps">
            <w:drawing>
              <wp:anchor distT="0" distB="0" distL="114300" distR="114300" simplePos="0" relativeHeight="251670528" behindDoc="0" locked="0" layoutInCell="1" allowOverlap="1" wp14:anchorId="0CCBA5BA" wp14:editId="7BA17A74">
                <wp:simplePos x="0" y="0"/>
                <wp:positionH relativeFrom="column">
                  <wp:posOffset>3855720</wp:posOffset>
                </wp:positionH>
                <wp:positionV relativeFrom="paragraph">
                  <wp:posOffset>107950</wp:posOffset>
                </wp:positionV>
                <wp:extent cx="2065020" cy="487680"/>
                <wp:effectExtent l="0" t="0" r="30480" b="64770"/>
                <wp:wrapNone/>
                <wp:docPr id="805480886"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5020" cy="487680"/>
                        </a:xfrm>
                        <a:prstGeom prst="rect">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68FFFE1F" w14:textId="77777777" w:rsidR="00632BCD" w:rsidRPr="00E01BAF" w:rsidRDefault="00632BCD" w:rsidP="00632BCD">
                            <w:pPr>
                              <w:rPr>
                                <w:rFonts w:ascii="Arial" w:hAnsi="Arial" w:cs="Arial"/>
                              </w:rPr>
                            </w:pPr>
                            <w:r w:rsidRPr="00E01BAF">
                              <w:rPr>
                                <w:rFonts w:ascii="Arial" w:hAnsi="Arial" w:cs="Arial"/>
                              </w:rPr>
                              <w:t>Excluded articles (N= 70)</w:t>
                            </w:r>
                          </w:p>
                          <w:p w14:paraId="3FC4DAAE" w14:textId="77777777" w:rsidR="00632BCD" w:rsidRPr="00E01BAF" w:rsidRDefault="00632BCD" w:rsidP="00632BCD">
                            <w:pPr>
                              <w:rPr>
                                <w:rFonts w:ascii="Arial" w:hAnsi="Arial" w:cs="Arial"/>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CBA5BA" id="Text Box 11" o:spid="_x0000_s1030" type="#_x0000_t202" style="position:absolute;left:0;text-align:left;margin-left:303.6pt;margin-top:8.5pt;width:162.6pt;height:38.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" fillcolor="white [3201]" strokecolor="#d99594 [1941]" strokeweight="1pt">
                <v:fill color2="#e5b8b7 [1301]" focus="100%" type="gradient"/>
                <v:shadow on="t" color="#622423 [1605]" opacity=".5" offset="1pt"/>
                <v:textbox>
                  <w:txbxContent>
                    <w:p w14:paraId="68FFFE1F" w14:textId="77777777" w:rsidR="00632BCD" w:rsidRPr="00E01BAF" w:rsidRDefault="00632BCD" w:rsidP="00632BCD">
                      <w:pPr>
                        <w:rPr>
                          <w:rFonts w:ascii="Arial" w:hAnsi="Arial" w:cs="Arial"/>
                        </w:rPr>
                      </w:pPr>
                      <w:r w:rsidRPr="00E01BAF">
                        <w:rPr>
                          <w:rFonts w:ascii="Arial" w:hAnsi="Arial" w:cs="Arial"/>
                        </w:rPr>
                        <w:t>Excluded articles (N= 70)</w:t>
                      </w:r>
                    </w:p>
                    <w:p w14:paraId="3FC4DAAE" w14:textId="77777777" w:rsidR="00632BCD" w:rsidRPr="00E01BAF" w:rsidRDefault="00632BCD" w:rsidP="00632BCD">
                      <w:pPr>
                        <w:rPr>
                          <w:rFonts w:ascii="Arial" w:hAnsi="Arial" w:cs="Arial"/>
                        </w:rPr>
                      </w:pPr>
                    </w:p>
                  </w:txbxContent>
                </v:textbox>
              </v:shape>
            </w:pict>
          </mc:Fallback>
        </mc:AlternateContent>
      </w:r>
      <w:r w:rsidRPr="00E01BAF">
        <w:rPr>
          <w:rFonts w:ascii="Arial" w:hAnsi="Arial" w:cs="Arial"/>
          <w:noProof/>
          <w:color w:val="000000" w:themeColor="text1"/>
          <w:sz w:val="24"/>
          <w:szCs w:val="24"/>
        </w:rPr>
        <mc:AlternateContent>
          <mc:Choice Requires="wps">
            <w:drawing>
              <wp:anchor distT="0" distB="0" distL="114300" distR="114300" simplePos="0" relativeHeight="251661312" behindDoc="0" locked="0" layoutInCell="1" allowOverlap="1" wp14:anchorId="7CE3A295" wp14:editId="43E12471">
                <wp:simplePos x="0" y="0"/>
                <wp:positionH relativeFrom="column">
                  <wp:posOffset>769620</wp:posOffset>
                </wp:positionH>
                <wp:positionV relativeFrom="paragraph">
                  <wp:posOffset>46990</wp:posOffset>
                </wp:positionV>
                <wp:extent cx="2468880" cy="586740"/>
                <wp:effectExtent l="0" t="0" r="45720" b="60960"/>
                <wp:wrapNone/>
                <wp:docPr id="1244618702"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58674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4C74A0CC" w14:textId="4F8276B4" w:rsidR="00632BCD" w:rsidRPr="00E01BAF" w:rsidRDefault="00632BCD" w:rsidP="00632BCD">
                            <w:pPr>
                              <w:jc w:val="center"/>
                              <w:rPr>
                                <w:rFonts w:ascii="Arial" w:hAnsi="Arial" w:cs="Arial"/>
                              </w:rPr>
                            </w:pPr>
                            <w:r w:rsidRPr="00E01BAF">
                              <w:rPr>
                                <w:rFonts w:ascii="Arial" w:hAnsi="Arial" w:cs="Arial"/>
                              </w:rPr>
                              <w:t>Screening based on titles and abstracts (N= 125)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E3A295" id="Text Box 10" o:spid="_x0000_s1031" type="#_x0000_t202" style="position:absolute;left:0;text-align:left;margin-left:60.6pt;margin-top:3.7pt;width:194.4pt;height:46.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" fillcolor="white [3201]" strokecolor="#92cddc [1944]" strokeweight="1pt">
                <v:fill color2="#b6dde8 [1304]" focus="100%" type="gradient"/>
                <v:shadow on="t" color="#205867 [1608]" opacity=".5" offset="1pt"/>
                <v:textbox>
                  <w:txbxContent>
                    <w:p w14:paraId="4C74A0CC" w14:textId="4F8276B4" w:rsidR="00632BCD" w:rsidRPr="00E01BAF" w:rsidRDefault="00632BCD" w:rsidP="00632BCD">
                      <w:pPr>
                        <w:jc w:val="center"/>
                        <w:rPr>
                          <w:rFonts w:ascii="Arial" w:hAnsi="Arial" w:cs="Arial"/>
                        </w:rPr>
                      </w:pPr>
                      <w:r w:rsidRPr="00E01BAF">
                        <w:rPr>
                          <w:rFonts w:ascii="Arial" w:hAnsi="Arial" w:cs="Arial"/>
                        </w:rPr>
                        <w:t>Screening based on titles and abstracts (N= 125)</w:t>
                      </w:r>
                    </w:p>
                  </w:txbxContent>
                </v:textbox>
              </v:shape>
            </w:pict>
          </mc:Fallback>
        </mc:AlternateContent>
      </w:r>
    </w:p>
    <w:p w14:paraId="7660D807" w14:textId="77777777" w:rsidR="00632BCD" w:rsidRPr="00E01BAF" w:rsidRDefault="00632BCD" w:rsidP="00632BCD">
      <w:pPr>
        <w:spacing w:line="360" w:lineRule="auto"/>
        <w:jc w:val="both"/>
        <w:rPr>
          <w:rFonts w:ascii="Arial" w:hAnsi="Arial" w:cs="Arial"/>
          <w:color w:val="000000" w:themeColor="text1"/>
          <w:sz w:val="24"/>
          <w:szCs w:val="24"/>
        </w:rPr>
      </w:pPr>
      <w:r w:rsidRPr="00E01BAF">
        <w:rPr>
          <w:rFonts w:ascii="Arial" w:hAnsi="Arial" w:cs="Arial"/>
          <w:noProof/>
          <w:color w:val="000000" w:themeColor="text1"/>
          <w:sz w:val="24"/>
          <w:szCs w:val="24"/>
        </w:rPr>
        <mc:AlternateContent>
          <mc:Choice Requires="wps">
            <w:drawing>
              <wp:anchor distT="0" distB="0" distL="114300" distR="114300" simplePos="0" relativeHeight="251673600" behindDoc="0" locked="0" layoutInCell="1" allowOverlap="1" wp14:anchorId="2F3FD5B3" wp14:editId="3EF5F4EA">
                <wp:simplePos x="0" y="0"/>
                <wp:positionH relativeFrom="column">
                  <wp:posOffset>14605</wp:posOffset>
                </wp:positionH>
                <wp:positionV relativeFrom="paragraph">
                  <wp:posOffset>6985</wp:posOffset>
                </wp:positionV>
                <wp:extent cx="348615" cy="838200"/>
                <wp:effectExtent l="0" t="0" r="32385" b="57150"/>
                <wp:wrapNone/>
                <wp:docPr id="77132485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615"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707BD910" w14:textId="77777777" w:rsidR="00632BCD" w:rsidRPr="001F45B5" w:rsidRDefault="00632BCD" w:rsidP="00632BCD">
                            <w:pPr>
                              <w:jc w:val="center"/>
                            </w:pPr>
                            <w:r w:rsidRPr="001F45B5">
                              <w:t>Eligibility</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3FD5B3" id="Text Box 9" o:spid="_x0000_s1032" type="#_x0000_t202" style="position:absolute;left:0;text-align:left;margin-left:1.15pt;margin-top:.55pt;width:27.45pt;height:6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" fillcolor="#fabf8f [1945]" strokecolor="#fabf8f [1945]" strokeweight="1pt">
                <v:fill color2="#fde9d9 [665]" angle="135" focus="50%" type="gradient"/>
                <v:shadow on="t" color="#974706 [1609]" opacity=".5" offset="1pt"/>
                <v:textbox style="layout-flow:vertical;mso-layout-flow-alt:bottom-to-top">
                  <w:txbxContent>
                    <w:p w14:paraId="707BD910" w14:textId="77777777" w:rsidR="00632BCD" w:rsidRPr="001F45B5" w:rsidRDefault="00632BCD" w:rsidP="00632BCD">
                      <w:pPr>
                        <w:jc w:val="center"/>
                      </w:pPr>
                      <w:r w:rsidRPr="001F45B5">
                        <w:t>Eligibility</w:t>
                      </w:r>
                    </w:p>
                  </w:txbxContent>
                </v:textbox>
              </v:shape>
            </w:pict>
          </mc:Fallback>
        </mc:AlternateContent>
      </w:r>
    </w:p>
    <w:p w14:paraId="7C4C6FD6" w14:textId="77777777" w:rsidR="00632BCD" w:rsidRPr="00E01BAF" w:rsidRDefault="00632BCD" w:rsidP="00632BCD">
      <w:pPr>
        <w:spacing w:line="360" w:lineRule="auto"/>
        <w:jc w:val="both"/>
        <w:rPr>
          <w:rFonts w:ascii="Arial" w:hAnsi="Arial" w:cs="Arial"/>
          <w:color w:val="000000" w:themeColor="text1"/>
          <w:sz w:val="24"/>
          <w:szCs w:val="24"/>
        </w:rPr>
      </w:pPr>
      <w:r w:rsidRPr="00E01BAF">
        <w:rPr>
          <w:rFonts w:ascii="Arial" w:hAnsi="Arial" w:cs="Arial"/>
          <w:noProof/>
          <w:color w:val="000000" w:themeColor="text1"/>
          <w:sz w:val="24"/>
          <w:szCs w:val="24"/>
        </w:rPr>
        <mc:AlternateContent>
          <mc:Choice Requires="wps">
            <w:drawing>
              <wp:anchor distT="0" distB="0" distL="114300" distR="114300" simplePos="0" relativeHeight="251665408" behindDoc="0" locked="0" layoutInCell="1" allowOverlap="1" wp14:anchorId="7CC19A62" wp14:editId="2A4C9897">
                <wp:simplePos x="0" y="0"/>
                <wp:positionH relativeFrom="column">
                  <wp:posOffset>1824990</wp:posOffset>
                </wp:positionH>
                <wp:positionV relativeFrom="paragraph">
                  <wp:posOffset>57150</wp:posOffset>
                </wp:positionV>
                <wp:extent cx="266700" cy="327025"/>
                <wp:effectExtent l="0" t="0" r="19050" b="34925"/>
                <wp:wrapNone/>
                <wp:docPr id="1185841333" name="Arrow: Down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327025"/>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i="http://schemas.microsoft.com/office/word/2026/wordml/cei">
            <w:pict>
              <v:shape w14:anchorId="1FAF084B" id="Arrow: Down 7" o:spid="_x0000_s1026" type="#_x0000_t67" style="position:absolute;margin-left:143.7pt;margin-top:4.5pt;width:21pt;height:25.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" adj="17196"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1B6B6925" w14:textId="77777777" w:rsidR="00632BCD" w:rsidRPr="00E01BAF" w:rsidRDefault="00632BCD" w:rsidP="00632BCD">
      <w:pPr>
        <w:spacing w:line="360" w:lineRule="auto"/>
        <w:jc w:val="both"/>
        <w:rPr>
          <w:rFonts w:ascii="Arial" w:hAnsi="Arial" w:cs="Arial"/>
          <w:color w:val="000000" w:themeColor="text1"/>
          <w:sz w:val="24"/>
          <w:szCs w:val="24"/>
        </w:rPr>
      </w:pPr>
      <w:r w:rsidRPr="00E01BAF">
        <w:rPr>
          <w:rFonts w:ascii="Arial" w:hAnsi="Arial" w:cs="Arial"/>
          <w:noProof/>
          <w:color w:val="000000" w:themeColor="text1"/>
          <w:sz w:val="24"/>
          <w:szCs w:val="24"/>
        </w:rPr>
        <mc:AlternateContent>
          <mc:Choice Requires="wps">
            <w:drawing>
              <wp:anchor distT="0" distB="0" distL="114300" distR="114300" simplePos="0" relativeHeight="251671552" behindDoc="0" locked="0" layoutInCell="1" allowOverlap="1" wp14:anchorId="57869D6A" wp14:editId="7DB5FA23">
                <wp:simplePos x="0" y="0"/>
                <wp:positionH relativeFrom="column">
                  <wp:posOffset>3846526</wp:posOffset>
                </wp:positionH>
                <wp:positionV relativeFrom="paragraph">
                  <wp:posOffset>129157</wp:posOffset>
                </wp:positionV>
                <wp:extent cx="2552700" cy="1511405"/>
                <wp:effectExtent l="0" t="0" r="38100" b="50800"/>
                <wp:wrapNone/>
                <wp:docPr id="420892421"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2700" cy="1511405"/>
                        </a:xfrm>
                        <a:prstGeom prst="rect">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5F55E48B" w14:textId="37605FF0" w:rsidR="00632BCD" w:rsidRPr="00E01BAF" w:rsidRDefault="00632BCD" w:rsidP="00632BCD">
                            <w:pPr>
                              <w:rPr>
                                <w:rFonts w:ascii="Arial" w:hAnsi="Arial" w:cs="Arial"/>
                              </w:rPr>
                            </w:pPr>
                            <w:r w:rsidRPr="00E01BAF">
                              <w:rPr>
                                <w:rFonts w:ascii="Arial" w:hAnsi="Arial" w:cs="Arial"/>
                              </w:rPr>
                              <w:t>Full-text articles excluded (N= 40)</w:t>
                            </w:r>
                          </w:p>
                          <w:p w14:paraId="7D2D9FA1" w14:textId="4B370FC1" w:rsidR="00632BCD" w:rsidRPr="00E01BAF" w:rsidRDefault="00632BCD" w:rsidP="00632BCD">
                            <w:pPr>
                              <w:rPr>
                                <w:rFonts w:ascii="Arial" w:hAnsi="Arial" w:cs="Arial"/>
                              </w:rPr>
                            </w:pPr>
                            <w:r w:rsidRPr="00E01BAF">
                              <w:rPr>
                                <w:rFonts w:ascii="Arial" w:hAnsi="Arial" w:cs="Arial"/>
                              </w:rPr>
                              <w:t xml:space="preserve">- Data from other included papers (n=19) </w:t>
                            </w:r>
                            <w:r w:rsidR="00E01BAF">
                              <w:rPr>
                                <w:rFonts w:ascii="Arial" w:hAnsi="Arial" w:cs="Arial"/>
                              </w:rPr>
                              <w:t>are</w:t>
                            </w:r>
                            <w:r w:rsidRPr="00E01BAF">
                              <w:rPr>
                                <w:rFonts w:ascii="Arial" w:hAnsi="Arial" w:cs="Arial"/>
                              </w:rPr>
                              <w:t xml:space="preserve"> duplicated in this study.</w:t>
                            </w:r>
                          </w:p>
                          <w:p w14:paraId="5A51DC59" w14:textId="77777777" w:rsidR="00632BCD" w:rsidRPr="00E01BAF" w:rsidRDefault="00632BCD" w:rsidP="00632BCD">
                            <w:pPr>
                              <w:rPr>
                                <w:rFonts w:ascii="Arial" w:hAnsi="Arial" w:cs="Arial"/>
                              </w:rPr>
                            </w:pPr>
                            <w:r w:rsidRPr="00E01BAF">
                              <w:rPr>
                                <w:rFonts w:ascii="Arial" w:hAnsi="Arial" w:cs="Arial"/>
                              </w:rPr>
                              <w:t>- Insufficient information for a sufficient assessment (n=15)</w:t>
                            </w:r>
                          </w:p>
                          <w:p w14:paraId="117F1BBA" w14:textId="28E82E41" w:rsidR="00632BCD" w:rsidRPr="00E01BAF" w:rsidRDefault="00632BCD" w:rsidP="00632BCD">
                            <w:pPr>
                              <w:rPr>
                                <w:rFonts w:ascii="Arial" w:hAnsi="Arial" w:cs="Arial"/>
                              </w:rPr>
                            </w:pPr>
                            <w:r w:rsidRPr="00E01BAF">
                              <w:rPr>
                                <w:rFonts w:ascii="Arial" w:hAnsi="Arial" w:cs="Arial"/>
                              </w:rPr>
                              <w:t xml:space="preserve">- </w:t>
                            </w:r>
                            <w:r w:rsidR="00E01BAF">
                              <w:rPr>
                                <w:rFonts w:ascii="Arial" w:hAnsi="Arial" w:cs="Arial"/>
                              </w:rPr>
                              <w:t>Results</w:t>
                            </w:r>
                            <w:r w:rsidRPr="00E01BAF">
                              <w:rPr>
                                <w:rFonts w:ascii="Arial" w:hAnsi="Arial" w:cs="Arial"/>
                              </w:rPr>
                              <w:t xml:space="preserve"> are not relevant (n=6)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869D6A" id="Text Box 6" o:spid="_x0000_s1033" type="#_x0000_t202" style="position:absolute;left:0;text-align:left;margin-left:302.9pt;margin-top:10.15pt;width:201pt;height:11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" fillcolor="white [3201]" strokecolor="#d99594 [1941]" strokeweight="1pt">
                <v:fill color2="#e5b8b7 [1301]" focus="100%" type="gradient"/>
                <v:shadow on="t" color="#622423 [1605]" opacity=".5" offset="1pt"/>
                <v:textbox>
                  <w:txbxContent>
                    <w:p w14:paraId="5F55E48B" w14:textId="37605FF0" w:rsidR="00632BCD" w:rsidRPr="00E01BAF" w:rsidRDefault="00632BCD" w:rsidP="00632BCD">
                      <w:pPr>
                        <w:rPr>
                          <w:rFonts w:ascii="Arial" w:hAnsi="Arial" w:cs="Arial"/>
                        </w:rPr>
                      </w:pPr>
                      <w:r w:rsidRPr="00E01BAF">
                        <w:rPr>
                          <w:rFonts w:ascii="Arial" w:hAnsi="Arial" w:cs="Arial"/>
                        </w:rPr>
                        <w:t>Full-text articles excluded (N= 40)</w:t>
                      </w:r>
                    </w:p>
                    <w:p w14:paraId="7D2D9FA1" w14:textId="4B370FC1" w:rsidR="00632BCD" w:rsidRPr="00E01BAF" w:rsidRDefault="00632BCD" w:rsidP="00632BCD">
                      <w:pPr>
                        <w:rPr>
                          <w:rFonts w:ascii="Arial" w:hAnsi="Arial" w:cs="Arial"/>
                        </w:rPr>
                      </w:pPr>
                      <w:r w:rsidRPr="00E01BAF">
                        <w:rPr>
                          <w:rFonts w:ascii="Arial" w:hAnsi="Arial" w:cs="Arial"/>
                        </w:rPr>
                        <w:t xml:space="preserve">- Data from other included papers (n=19) </w:t>
                      </w:r>
                      <w:r w:rsidR="00E01BAF">
                        <w:rPr>
                          <w:rFonts w:ascii="Arial" w:hAnsi="Arial" w:cs="Arial"/>
                        </w:rPr>
                        <w:t>are</w:t>
                      </w:r>
                      <w:r w:rsidRPr="00E01BAF">
                        <w:rPr>
                          <w:rFonts w:ascii="Arial" w:hAnsi="Arial" w:cs="Arial"/>
                        </w:rPr>
                        <w:t xml:space="preserve"> duplicated in this study.</w:t>
                      </w:r>
                    </w:p>
                    <w:p w14:paraId="5A51DC59" w14:textId="77777777" w:rsidR="00632BCD" w:rsidRPr="00E01BAF" w:rsidRDefault="00632BCD" w:rsidP="00632BCD">
                      <w:pPr>
                        <w:rPr>
                          <w:rFonts w:ascii="Arial" w:hAnsi="Arial" w:cs="Arial"/>
                        </w:rPr>
                      </w:pPr>
                      <w:r w:rsidRPr="00E01BAF">
                        <w:rPr>
                          <w:rFonts w:ascii="Arial" w:hAnsi="Arial" w:cs="Arial"/>
                        </w:rPr>
                        <w:t>- Insufficient information for a sufficient assessment (n=15)</w:t>
                      </w:r>
                    </w:p>
                    <w:p w14:paraId="117F1BBA" w14:textId="28E82E41" w:rsidR="00632BCD" w:rsidRPr="00E01BAF" w:rsidRDefault="00632BCD" w:rsidP="00632BCD">
                      <w:pPr>
                        <w:rPr>
                          <w:rFonts w:ascii="Arial" w:hAnsi="Arial" w:cs="Arial"/>
                        </w:rPr>
                      </w:pPr>
                      <w:r w:rsidRPr="00E01BAF">
                        <w:rPr>
                          <w:rFonts w:ascii="Arial" w:hAnsi="Arial" w:cs="Arial"/>
                        </w:rPr>
                        <w:t xml:space="preserve">- </w:t>
                      </w:r>
                      <w:r w:rsidR="00E01BAF">
                        <w:rPr>
                          <w:rFonts w:ascii="Arial" w:hAnsi="Arial" w:cs="Arial"/>
                        </w:rPr>
                        <w:t>Results</w:t>
                      </w:r>
                      <w:r w:rsidRPr="00E01BAF">
                        <w:rPr>
                          <w:rFonts w:ascii="Arial" w:hAnsi="Arial" w:cs="Arial"/>
                        </w:rPr>
                        <w:t xml:space="preserve"> are not relevant (n=6)</w:t>
                      </w:r>
                    </w:p>
                  </w:txbxContent>
                </v:textbox>
              </v:shape>
            </w:pict>
          </mc:Fallback>
        </mc:AlternateContent>
      </w:r>
      <w:r w:rsidRPr="00E01BAF">
        <w:rPr>
          <w:rFonts w:ascii="Arial" w:hAnsi="Arial" w:cs="Arial"/>
          <w:noProof/>
          <w:color w:val="000000" w:themeColor="text1"/>
          <w:sz w:val="24"/>
          <w:szCs w:val="24"/>
        </w:rPr>
        <mc:AlternateContent>
          <mc:Choice Requires="wps">
            <w:drawing>
              <wp:anchor distT="0" distB="0" distL="114300" distR="114300" simplePos="0" relativeHeight="251669504" behindDoc="0" locked="0" layoutInCell="1" allowOverlap="1" wp14:anchorId="7734CBAE" wp14:editId="3F76CF7E">
                <wp:simplePos x="0" y="0"/>
                <wp:positionH relativeFrom="column">
                  <wp:posOffset>3345180</wp:posOffset>
                </wp:positionH>
                <wp:positionV relativeFrom="paragraph">
                  <wp:posOffset>341630</wp:posOffset>
                </wp:positionV>
                <wp:extent cx="495300" cy="189230"/>
                <wp:effectExtent l="0" t="0" r="19050" b="39370"/>
                <wp:wrapNone/>
                <wp:docPr id="1457751015" name="Arrow: Right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5300" cy="189230"/>
                        </a:xfrm>
                        <a:prstGeom prst="rightArrow">
                          <a:avLst>
                            <a:gd name="adj1" fmla="val 50000"/>
                            <a:gd name="adj2" fmla="val 8875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i="http://schemas.microsoft.com/office/word/2026/wordml/cei">
            <w:pict>
              <v:shape w14:anchorId="621FF3A4" id="Arrow: Right 4" o:spid="_x0000_s1026" type="#_x0000_t13" style="position:absolute;margin-left:263.4pt;margin-top:26.9pt;width:39pt;height:14.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" adj="14276" fillcolor="#bcbcbc [2369]" stroked="f" strokeweight="0">
                <v:fill color2="black [3200]" focusposition=".5,.5" focussize="" focus="100%" type="gradientRadial">
                  <o:fill v:ext="view" type="gradientCenter"/>
                </v:fill>
                <v:shadow on="t" color="#7f7f7f [1601]" offset="1pt"/>
              </v:shape>
            </w:pict>
          </mc:Fallback>
        </mc:AlternateContent>
      </w:r>
      <w:r w:rsidRPr="00E01BAF">
        <w:rPr>
          <w:rFonts w:ascii="Arial" w:hAnsi="Arial" w:cs="Arial"/>
          <w:noProof/>
          <w:color w:val="000000" w:themeColor="text1"/>
          <w:sz w:val="24"/>
          <w:szCs w:val="24"/>
        </w:rPr>
        <mc:AlternateContent>
          <mc:Choice Requires="wps">
            <w:drawing>
              <wp:anchor distT="0" distB="0" distL="114300" distR="114300" simplePos="0" relativeHeight="251662336" behindDoc="0" locked="0" layoutInCell="1" allowOverlap="1" wp14:anchorId="4C02E339" wp14:editId="25D3E25E">
                <wp:simplePos x="0" y="0"/>
                <wp:positionH relativeFrom="column">
                  <wp:posOffset>792480</wp:posOffset>
                </wp:positionH>
                <wp:positionV relativeFrom="paragraph">
                  <wp:posOffset>127000</wp:posOffset>
                </wp:positionV>
                <wp:extent cx="2468880" cy="563880"/>
                <wp:effectExtent l="0" t="0" r="45720" b="64770"/>
                <wp:wrapNone/>
                <wp:docPr id="234065023"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56388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7FE4F5DC" w14:textId="77777777" w:rsidR="00E01BAF" w:rsidRDefault="00632BCD" w:rsidP="00632BCD">
                            <w:pPr>
                              <w:jc w:val="center"/>
                              <w:rPr>
                                <w:rFonts w:ascii="Arial" w:hAnsi="Arial" w:cs="Arial"/>
                              </w:rPr>
                            </w:pPr>
                            <w:r w:rsidRPr="00E01BAF">
                              <w:rPr>
                                <w:rFonts w:ascii="Arial" w:hAnsi="Arial" w:cs="Arial"/>
                              </w:rPr>
                              <w:t xml:space="preserve">Full-text assessment of articles </w:t>
                            </w:r>
                          </w:p>
                          <w:p w14:paraId="359BAC14" w14:textId="42959795" w:rsidR="00632BCD" w:rsidRPr="00E01BAF" w:rsidRDefault="00632BCD" w:rsidP="00632BCD">
                            <w:pPr>
                              <w:jc w:val="center"/>
                              <w:rPr>
                                <w:rFonts w:ascii="Arial" w:hAnsi="Arial" w:cs="Arial"/>
                              </w:rPr>
                            </w:pPr>
                            <w:r w:rsidRPr="00E01BAF">
                              <w:rPr>
                                <w:rFonts w:ascii="Arial" w:hAnsi="Arial" w:cs="Arial"/>
                              </w:rPr>
                              <w:t>(N= 55)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02E339" id="Text Box 5" o:spid="_x0000_s1034" type="#_x0000_t202" style="position:absolute;left:0;text-align:left;margin-left:62.4pt;margin-top:10pt;width:194.4pt;height:4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" fillcolor="white [3201]" strokecolor="#c2d69b [1942]" strokeweight="1pt">
                <v:fill color2="#d6e3bc [1302]" focus="100%" type="gradient"/>
                <v:shadow on="t" color="#4e6128 [1606]" opacity=".5" offset="1pt"/>
                <v:textbox>
                  <w:txbxContent>
                    <w:p w14:paraId="7FE4F5DC" w14:textId="77777777" w:rsidR="00E01BAF" w:rsidRDefault="00632BCD" w:rsidP="00632BCD">
                      <w:pPr>
                        <w:jc w:val="center"/>
                        <w:rPr>
                          <w:rFonts w:ascii="Arial" w:hAnsi="Arial" w:cs="Arial"/>
                        </w:rPr>
                      </w:pPr>
                      <w:r w:rsidRPr="00E01BAF">
                        <w:rPr>
                          <w:rFonts w:ascii="Arial" w:hAnsi="Arial" w:cs="Arial"/>
                        </w:rPr>
                        <w:t xml:space="preserve">Full-text assessment of articles </w:t>
                      </w:r>
                    </w:p>
                    <w:p w14:paraId="359BAC14" w14:textId="42959795" w:rsidR="00632BCD" w:rsidRPr="00E01BAF" w:rsidRDefault="00632BCD" w:rsidP="00632BCD">
                      <w:pPr>
                        <w:jc w:val="center"/>
                        <w:rPr>
                          <w:rFonts w:ascii="Arial" w:hAnsi="Arial" w:cs="Arial"/>
                        </w:rPr>
                      </w:pPr>
                      <w:r w:rsidRPr="00E01BAF">
                        <w:rPr>
                          <w:rFonts w:ascii="Arial" w:hAnsi="Arial" w:cs="Arial"/>
                        </w:rPr>
                        <w:t>(N= 55)</w:t>
                      </w:r>
                    </w:p>
                  </w:txbxContent>
                </v:textbox>
              </v:shape>
            </w:pict>
          </mc:Fallback>
        </mc:AlternateContent>
      </w:r>
    </w:p>
    <w:p w14:paraId="02AD626C" w14:textId="77777777" w:rsidR="00632BCD" w:rsidRPr="00E01BAF" w:rsidRDefault="00632BCD" w:rsidP="00632BCD">
      <w:pPr>
        <w:spacing w:line="360" w:lineRule="auto"/>
        <w:jc w:val="both"/>
        <w:rPr>
          <w:rFonts w:ascii="Arial" w:hAnsi="Arial" w:cs="Arial"/>
          <w:color w:val="000000" w:themeColor="text1"/>
          <w:sz w:val="24"/>
          <w:szCs w:val="24"/>
        </w:rPr>
      </w:pPr>
    </w:p>
    <w:p w14:paraId="50A582A1" w14:textId="77777777" w:rsidR="00632BCD" w:rsidRPr="00E01BAF" w:rsidRDefault="00632BCD" w:rsidP="00632BCD">
      <w:pPr>
        <w:spacing w:line="360" w:lineRule="auto"/>
        <w:jc w:val="both"/>
        <w:rPr>
          <w:rFonts w:ascii="Arial" w:hAnsi="Arial" w:cs="Arial"/>
          <w:color w:val="000000" w:themeColor="text1"/>
          <w:sz w:val="24"/>
          <w:szCs w:val="24"/>
        </w:rPr>
      </w:pPr>
      <w:r w:rsidRPr="00E01BAF">
        <w:rPr>
          <w:rFonts w:ascii="Arial" w:hAnsi="Arial" w:cs="Arial"/>
          <w:noProof/>
          <w:color w:val="000000" w:themeColor="text1"/>
          <w:sz w:val="24"/>
          <w:szCs w:val="24"/>
        </w:rPr>
        <mc:AlternateContent>
          <mc:Choice Requires="wps">
            <w:drawing>
              <wp:anchor distT="0" distB="0" distL="114300" distR="114300" simplePos="0" relativeHeight="251667456" behindDoc="0" locked="0" layoutInCell="1" allowOverlap="1" wp14:anchorId="4C9FEFC3" wp14:editId="2EBDEDD9">
                <wp:simplePos x="0" y="0"/>
                <wp:positionH relativeFrom="column">
                  <wp:posOffset>1817370</wp:posOffset>
                </wp:positionH>
                <wp:positionV relativeFrom="paragraph">
                  <wp:posOffset>45084</wp:posOffset>
                </wp:positionV>
                <wp:extent cx="266700" cy="351155"/>
                <wp:effectExtent l="0" t="0" r="19050" b="29845"/>
                <wp:wrapNone/>
                <wp:docPr id="1141672469" name="Arrow: Down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351155"/>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i="http://schemas.microsoft.com/office/word/2026/wordml/cei">
            <w:pict>
              <v:shape w14:anchorId="000A5EB3" id="Arrow: Down 2" o:spid="_x0000_s1026" type="#_x0000_t67" style="position:absolute;margin-left:143.1pt;margin-top:3.55pt;width:21pt;height:27.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" adj="17499"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78913992" w14:textId="77777777" w:rsidR="00632BCD" w:rsidRPr="00E01BAF" w:rsidRDefault="00632BCD" w:rsidP="00632BCD">
      <w:pPr>
        <w:spacing w:line="360" w:lineRule="auto"/>
        <w:jc w:val="both"/>
        <w:rPr>
          <w:rFonts w:ascii="Arial" w:hAnsi="Arial" w:cs="Arial"/>
          <w:color w:val="000000" w:themeColor="text1"/>
          <w:sz w:val="24"/>
          <w:szCs w:val="24"/>
        </w:rPr>
      </w:pPr>
      <w:r w:rsidRPr="00E01BAF">
        <w:rPr>
          <w:rFonts w:ascii="Arial" w:hAnsi="Arial" w:cs="Arial"/>
          <w:noProof/>
          <w:color w:val="000000" w:themeColor="text1"/>
          <w:sz w:val="24"/>
          <w:szCs w:val="24"/>
        </w:rPr>
        <mc:AlternateContent>
          <mc:Choice Requires="wps">
            <w:drawing>
              <wp:anchor distT="0" distB="0" distL="114300" distR="114300" simplePos="0" relativeHeight="251663360" behindDoc="0" locked="0" layoutInCell="1" allowOverlap="1" wp14:anchorId="475A67C9" wp14:editId="5BFCB56B">
                <wp:simplePos x="0" y="0"/>
                <wp:positionH relativeFrom="column">
                  <wp:posOffset>736169</wp:posOffset>
                </wp:positionH>
                <wp:positionV relativeFrom="paragraph">
                  <wp:posOffset>144714</wp:posOffset>
                </wp:positionV>
                <wp:extent cx="2651760" cy="782665"/>
                <wp:effectExtent l="57150" t="38100" r="72390" b="93980"/>
                <wp:wrapNone/>
                <wp:docPr id="146307510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1760" cy="782665"/>
                        </a:xfrm>
                        <a:prstGeom prst="rect">
                          <a:avLst/>
                        </a:prstGeom>
                        <a:ln>
                          <a:headEnd/>
                          <a:tailEnd/>
                        </a:ln>
                      </wps:spPr>
                      <wps:style>
                        <a:lnRef idx="1">
                          <a:schemeClr val="accent5"/>
                        </a:lnRef>
                        <a:fillRef idx="2">
                          <a:schemeClr val="accent5"/>
                        </a:fillRef>
                        <a:effectRef idx="1">
                          <a:schemeClr val="accent5"/>
                        </a:effectRef>
                        <a:fontRef idx="minor">
                          <a:schemeClr val="dk1"/>
                        </a:fontRef>
                      </wps:style>
                      <wps:txbx>
                        <w:txbxContent>
                          <w:p w14:paraId="212AF668" w14:textId="77777777" w:rsidR="00632BCD" w:rsidRPr="00E01BAF" w:rsidRDefault="00632BCD" w:rsidP="00632BCD">
                            <w:pPr>
                              <w:jc w:val="center"/>
                              <w:rPr>
                                <w:rFonts w:ascii="Arial" w:hAnsi="Arial" w:cs="Arial"/>
                              </w:rPr>
                            </w:pPr>
                            <w:r w:rsidRPr="00E01BAF">
                              <w:rPr>
                                <w:rFonts w:ascii="Arial" w:hAnsi="Arial" w:cs="Arial"/>
                              </w:rPr>
                              <w:t>Article meeting inclusion criteria/ selected articles</w:t>
                            </w:r>
                          </w:p>
                          <w:p w14:paraId="083BC84E" w14:textId="35C8757A" w:rsidR="00632BCD" w:rsidRPr="00E01BAF" w:rsidRDefault="00632BCD" w:rsidP="00632BCD">
                            <w:pPr>
                              <w:jc w:val="center"/>
                              <w:rPr>
                                <w:rFonts w:ascii="Arial" w:hAnsi="Arial" w:cs="Arial"/>
                              </w:rPr>
                            </w:pPr>
                            <w:r w:rsidRPr="00E01BAF">
                              <w:rPr>
                                <w:rFonts w:ascii="Arial" w:hAnsi="Arial" w:cs="Arial"/>
                              </w:rPr>
                              <w:t>(N= 15)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75A67C9" id="Text Box 1" o:spid="_x0000_s1035" type="#_x0000_t202" style="position:absolute;left:0;text-align:left;margin-left:57.95pt;margin-top:11.4pt;width:208.8pt;height:61.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" fillcolor="#a5d5e2 [1624]" strokecolor="#40a7c2 [3048]">
                <v:fill color2="#e4f2f6 [504]" rotate="t" angle="180" colors="0 #9eeaff;22938f #bbefff;1 #e4f9ff" focus="100%" type="gradient"/>
                <v:shadow on="t" color="black" opacity="24903f" origin=",.5" offset="0,.55556mm"/>
                <v:textbox>
                  <w:txbxContent>
                    <w:p w14:paraId="212AF668" w14:textId="77777777" w:rsidR="00632BCD" w:rsidRPr="00E01BAF" w:rsidRDefault="00632BCD" w:rsidP="00632BCD">
                      <w:pPr>
                        <w:jc w:val="center"/>
                        <w:rPr>
                          <w:rFonts w:ascii="Arial" w:hAnsi="Arial" w:cs="Arial"/>
                        </w:rPr>
                      </w:pPr>
                      <w:r w:rsidRPr="00E01BAF">
                        <w:rPr>
                          <w:rFonts w:ascii="Arial" w:hAnsi="Arial" w:cs="Arial"/>
                        </w:rPr>
                        <w:t>Article meeting inclusion criteria/ selected articles</w:t>
                      </w:r>
                    </w:p>
                    <w:p w14:paraId="083BC84E" w14:textId="35C8757A" w:rsidR="00632BCD" w:rsidRPr="00E01BAF" w:rsidRDefault="00632BCD" w:rsidP="00632BCD">
                      <w:pPr>
                        <w:jc w:val="center"/>
                        <w:rPr>
                          <w:rFonts w:ascii="Arial" w:hAnsi="Arial" w:cs="Arial"/>
                        </w:rPr>
                      </w:pPr>
                      <w:r w:rsidRPr="00E01BAF">
                        <w:rPr>
                          <w:rFonts w:ascii="Arial" w:hAnsi="Arial" w:cs="Arial"/>
                        </w:rPr>
                        <w:t>(N= 15)</w:t>
                      </w:r>
                    </w:p>
                  </w:txbxContent>
                </v:textbox>
              </v:shape>
            </w:pict>
          </mc:Fallback>
        </mc:AlternateContent>
      </w:r>
      <w:r w:rsidRPr="00E01BAF">
        <w:rPr>
          <w:rFonts w:ascii="Arial" w:hAnsi="Arial" w:cs="Arial"/>
          <w:noProof/>
          <w:color w:val="000000" w:themeColor="text1"/>
          <w:sz w:val="24"/>
          <w:szCs w:val="24"/>
        </w:rPr>
        <mc:AlternateContent>
          <mc:Choice Requires="wps">
            <w:drawing>
              <wp:anchor distT="0" distB="0" distL="114300" distR="114300" simplePos="0" relativeHeight="251674624" behindDoc="0" locked="0" layoutInCell="1" allowOverlap="1" wp14:anchorId="793ACE19" wp14:editId="6001870C">
                <wp:simplePos x="0" y="0"/>
                <wp:positionH relativeFrom="margin">
                  <wp:align>left</wp:align>
                </wp:positionH>
                <wp:positionV relativeFrom="paragraph">
                  <wp:posOffset>162560</wp:posOffset>
                </wp:positionV>
                <wp:extent cx="375285" cy="838200"/>
                <wp:effectExtent l="0" t="0" r="43815" b="57150"/>
                <wp:wrapNone/>
                <wp:docPr id="1547892130"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285"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62B1037A" w14:textId="77777777" w:rsidR="00632BCD" w:rsidRPr="001F45B5" w:rsidRDefault="00632BCD" w:rsidP="00632BCD">
                            <w:pPr>
                              <w:jc w:val="center"/>
                            </w:pPr>
                            <w:r w:rsidRPr="001F45B5">
                              <w:t>Included</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93ACE19" id="Text Box 3" o:spid="_x0000_s1036" type="#_x0000_t202" style="position:absolute;left:0;text-align:left;margin-left:0;margin-top:12.8pt;width:29.55pt;height:66pt;z-index:251674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" fillcolor="#fabf8f [1945]" strokecolor="#fabf8f [1945]" strokeweight="1pt">
                <v:fill color2="#fde9d9 [665]" angle="135" focus="50%" type="gradient"/>
                <v:shadow on="t" color="#974706 [1609]" opacity=".5" offset="1pt"/>
                <v:textbox style="layout-flow:vertical;mso-layout-flow-alt:bottom-to-top">
                  <w:txbxContent>
                    <w:p w14:paraId="62B1037A" w14:textId="77777777" w:rsidR="00632BCD" w:rsidRPr="001F45B5" w:rsidRDefault="00632BCD" w:rsidP="00632BCD">
                      <w:pPr>
                        <w:jc w:val="center"/>
                      </w:pPr>
                      <w:r w:rsidRPr="001F45B5">
                        <w:t>Included</w:t>
                      </w:r>
                    </w:p>
                  </w:txbxContent>
                </v:textbox>
                <w10:wrap anchorx="margin"/>
              </v:shape>
            </w:pict>
          </mc:Fallback>
        </mc:AlternateContent>
      </w:r>
    </w:p>
    <w:p w14:paraId="765A9A22" w14:textId="77777777" w:rsidR="00632BCD" w:rsidRPr="00E955DE" w:rsidRDefault="00632BCD" w:rsidP="00632BCD">
      <w:pPr>
        <w:spacing w:line="360" w:lineRule="auto"/>
        <w:jc w:val="both"/>
        <w:rPr>
          <w:rFonts w:ascii="Arial" w:hAnsi="Arial" w:cs="Arial"/>
          <w:color w:val="000000" w:themeColor="text1"/>
          <w:sz w:val="24"/>
          <w:szCs w:val="24"/>
        </w:rPr>
      </w:pPr>
    </w:p>
    <w:p w14:paraId="7F92CFA5" w14:textId="1C43CB6F" w:rsidR="00663985" w:rsidRPr="00A4732C" w:rsidRDefault="00663985" w:rsidP="00663985">
      <w:pPr>
        <w:spacing w:line="360" w:lineRule="auto"/>
        <w:jc w:val="center"/>
        <w:rPr>
          <w:rFonts w:ascii="Arial" w:hAnsi="Arial" w:cs="Arial"/>
          <w:color w:val="000000" w:themeColor="text1"/>
          <w:sz w:val="24"/>
          <w:szCs w:val="24"/>
          <w:lang w:val="en-IN"/>
        </w:rPr>
      </w:pPr>
    </w:p>
    <w:p w14:paraId="39691866" w14:textId="7C581506" w:rsidR="00663985" w:rsidRPr="00A4732C" w:rsidRDefault="00663985" w:rsidP="00663985">
      <w:pPr>
        <w:spacing w:line="360" w:lineRule="auto"/>
        <w:jc w:val="center"/>
        <w:rPr>
          <w:rFonts w:ascii="Arial" w:hAnsi="Arial" w:cs="Arial"/>
          <w:color w:val="000000" w:themeColor="text1"/>
          <w:sz w:val="24"/>
          <w:szCs w:val="24"/>
          <w:lang w:val="en-IN"/>
        </w:rPr>
      </w:pPr>
      <w:r w:rsidRPr="00A4732C">
        <w:rPr>
          <w:rFonts w:ascii="Arial" w:hAnsi="Arial" w:cs="Arial"/>
          <w:color w:val="000000" w:themeColor="text1"/>
          <w:sz w:val="24"/>
          <w:szCs w:val="24"/>
          <w:lang w:val="en-IN"/>
        </w:rPr>
        <w:t>(Source: Self-developed)</w:t>
      </w:r>
    </w:p>
    <w:p w14:paraId="3E34F65C" w14:textId="49851CF3" w:rsidR="00663985" w:rsidRDefault="005D01AC" w:rsidP="00663985">
      <w:pPr>
        <w:spacing w:line="360" w:lineRule="auto"/>
        <w:jc w:val="both"/>
        <w:rPr>
          <w:rFonts w:ascii="Arial" w:hAnsi="Arial" w:cs="Arial"/>
          <w:color w:val="000000" w:themeColor="text1"/>
          <w:sz w:val="24"/>
          <w:szCs w:val="24"/>
        </w:rPr>
      </w:pPr>
      <w:r w:rsidRPr="005D01AC">
        <w:rPr>
          <w:rFonts w:ascii="Arial" w:hAnsi="Arial" w:cs="Arial"/>
          <w:color w:val="000000" w:themeColor="text1"/>
          <w:sz w:val="24"/>
          <w:szCs w:val="24"/>
        </w:rPr>
        <w:t>The PRISMA model guided the identification, screening, eligibility assessment and inclusion of studies, while documenting the reasons for exclusion at each stage (O’Dea et al., 2021). Searches of Google Scholar, PubMed and Scopus identified 1,348 articles published between 2016 and 2026. After removing 998 duplicates, 350 records remained for screening, of which 125 proceeded to further assessment</w:t>
      </w:r>
      <w:r w:rsidR="002A23AA">
        <w:rPr>
          <w:rFonts w:ascii="Arial" w:hAnsi="Arial" w:cs="Arial"/>
          <w:color w:val="000000" w:themeColor="text1"/>
          <w:sz w:val="24"/>
          <w:szCs w:val="24"/>
        </w:rPr>
        <w:t>,</w:t>
      </w:r>
      <w:r w:rsidRPr="005D01AC">
        <w:rPr>
          <w:rFonts w:ascii="Arial" w:hAnsi="Arial" w:cs="Arial"/>
          <w:color w:val="000000" w:themeColor="text1"/>
          <w:sz w:val="24"/>
          <w:szCs w:val="24"/>
        </w:rPr>
        <w:t xml:space="preserve"> and 70 were excluded. Full-text assessment was conducted for 55 articles, with 40 excluded because data were duplicated in other included papers (n=19), insufficient information </w:t>
      </w:r>
      <w:r w:rsidRPr="005D01AC">
        <w:rPr>
          <w:rFonts w:ascii="Arial" w:hAnsi="Arial" w:cs="Arial"/>
          <w:color w:val="000000" w:themeColor="text1"/>
          <w:sz w:val="24"/>
          <w:szCs w:val="24"/>
        </w:rPr>
        <w:lastRenderedPageBreak/>
        <w:t>was available for adequate assessment (n=15), or results were not relevant (n=6). Consequently, 15 studies met the inclusion criteria and were selected for synthesis. Applying PRISMA enhanced transparency, methodological clarity and consistency in study selection, helping to minimise selection bias and ensure relevant evidence was included (</w:t>
      </w:r>
      <w:proofErr w:type="spellStart"/>
      <w:r w:rsidRPr="005D01AC">
        <w:rPr>
          <w:rFonts w:ascii="Arial" w:hAnsi="Arial" w:cs="Arial"/>
          <w:color w:val="000000" w:themeColor="text1"/>
          <w:sz w:val="24"/>
          <w:szCs w:val="24"/>
        </w:rPr>
        <w:t>Nezameslami</w:t>
      </w:r>
      <w:proofErr w:type="spellEnd"/>
      <w:r w:rsidRPr="005D01AC">
        <w:rPr>
          <w:rFonts w:ascii="Arial" w:hAnsi="Arial" w:cs="Arial"/>
          <w:color w:val="000000" w:themeColor="text1"/>
          <w:sz w:val="24"/>
          <w:szCs w:val="24"/>
        </w:rPr>
        <w:t xml:space="preserve"> et al., 2025).</w:t>
      </w:r>
      <w:r w:rsidR="00663985" w:rsidRPr="00A4732C">
        <w:rPr>
          <w:rFonts w:ascii="Arial" w:hAnsi="Arial" w:cs="Arial"/>
          <w:color w:val="000000" w:themeColor="text1"/>
          <w:sz w:val="24"/>
          <w:szCs w:val="24"/>
          <w:lang w:val="en-IN"/>
        </w:rPr>
        <w:t> </w:t>
      </w:r>
    </w:p>
    <w:p w14:paraId="469B97F5" w14:textId="602AE4A7" w:rsidR="00C052A1" w:rsidRPr="00C052A1" w:rsidRDefault="00C052A1" w:rsidP="009E5553">
      <w:pPr>
        <w:pStyle w:val="Heading1"/>
        <w:rPr>
          <w:lang w:val="en-US"/>
        </w:rPr>
      </w:pPr>
      <w:bookmarkStart w:id="78" w:name="_Toc240186779"/>
      <w:r w:rsidRPr="00C052A1">
        <w:rPr>
          <w:lang w:val="en-US"/>
        </w:rPr>
        <w:t>3.1</w:t>
      </w:r>
      <w:r w:rsidR="009E5553">
        <w:rPr>
          <w:lang w:val="en-US"/>
        </w:rPr>
        <w:t>5</w:t>
      </w:r>
      <w:r w:rsidRPr="00C052A1">
        <w:rPr>
          <w:lang w:val="en-US"/>
        </w:rPr>
        <w:t xml:space="preserve"> Quality Appraisal</w:t>
      </w:r>
      <w:bookmarkEnd w:id="78"/>
    </w:p>
    <w:p w14:paraId="30FA83A2" w14:textId="0A56FE6E" w:rsidR="00FA2BAB" w:rsidRDefault="00C052A1" w:rsidP="00C052A1">
      <w:pPr>
        <w:spacing w:line="360" w:lineRule="auto"/>
        <w:jc w:val="both"/>
        <w:rPr>
          <w:rFonts w:ascii="Arial" w:hAnsi="Arial" w:cs="Arial"/>
          <w:color w:val="000000" w:themeColor="text1"/>
          <w:sz w:val="24"/>
          <w:szCs w:val="24"/>
          <w:lang w:val="en-US"/>
        </w:rPr>
      </w:pPr>
      <w:r w:rsidRPr="00C052A1">
        <w:rPr>
          <w:rFonts w:ascii="Arial" w:hAnsi="Arial" w:cs="Arial"/>
          <w:color w:val="000000" w:themeColor="text1"/>
          <w:sz w:val="24"/>
          <w:szCs w:val="24"/>
          <w:lang w:val="en-US"/>
        </w:rPr>
        <w:t xml:space="preserve">The methodological quality of the </w:t>
      </w:r>
      <w:proofErr w:type="gramStart"/>
      <w:r w:rsidRPr="00C052A1">
        <w:rPr>
          <w:rFonts w:ascii="Arial" w:hAnsi="Arial" w:cs="Arial"/>
          <w:color w:val="000000" w:themeColor="text1"/>
          <w:sz w:val="24"/>
          <w:szCs w:val="24"/>
          <w:lang w:val="en-US"/>
        </w:rPr>
        <w:t>included studies</w:t>
      </w:r>
      <w:proofErr w:type="gramEnd"/>
      <w:r w:rsidRPr="00C052A1">
        <w:rPr>
          <w:rFonts w:ascii="Arial" w:hAnsi="Arial" w:cs="Arial"/>
          <w:color w:val="000000" w:themeColor="text1"/>
          <w:sz w:val="24"/>
          <w:szCs w:val="24"/>
          <w:lang w:val="en-US"/>
        </w:rPr>
        <w:t xml:space="preserve"> was assessed using appropriate Critical Appraisal Skills </w:t>
      </w:r>
      <w:proofErr w:type="spellStart"/>
      <w:r w:rsidRPr="00C052A1">
        <w:rPr>
          <w:rFonts w:ascii="Arial" w:hAnsi="Arial" w:cs="Arial"/>
          <w:color w:val="000000" w:themeColor="text1"/>
          <w:sz w:val="24"/>
          <w:szCs w:val="24"/>
          <w:lang w:val="en-US"/>
        </w:rPr>
        <w:t>Programme</w:t>
      </w:r>
      <w:proofErr w:type="spellEnd"/>
      <w:r w:rsidRPr="00C052A1">
        <w:rPr>
          <w:rFonts w:ascii="Arial" w:hAnsi="Arial" w:cs="Arial"/>
          <w:color w:val="000000" w:themeColor="text1"/>
          <w:sz w:val="24"/>
          <w:szCs w:val="24"/>
          <w:lang w:val="en-US"/>
        </w:rPr>
        <w:t xml:space="preserve"> (CASP) checklists. CASP provides structured criteria for evaluating the methodological </w:t>
      </w:r>
      <w:proofErr w:type="spellStart"/>
      <w:r w:rsidRPr="00C052A1">
        <w:rPr>
          <w:rFonts w:ascii="Arial" w:hAnsi="Arial" w:cs="Arial"/>
          <w:color w:val="000000" w:themeColor="text1"/>
          <w:sz w:val="24"/>
          <w:szCs w:val="24"/>
          <w:lang w:val="en-US"/>
        </w:rPr>
        <w:t>rigour</w:t>
      </w:r>
      <w:proofErr w:type="spellEnd"/>
      <w:r w:rsidRPr="00C052A1">
        <w:rPr>
          <w:rFonts w:ascii="Arial" w:hAnsi="Arial" w:cs="Arial"/>
          <w:color w:val="000000" w:themeColor="text1"/>
          <w:sz w:val="24"/>
          <w:szCs w:val="24"/>
          <w:lang w:val="en-US"/>
        </w:rPr>
        <w:t>, validity, reliability and relevance of research evidence (</w:t>
      </w:r>
      <w:proofErr w:type="spellStart"/>
      <w:r w:rsidRPr="00C052A1">
        <w:rPr>
          <w:rFonts w:ascii="Arial" w:hAnsi="Arial" w:cs="Arial"/>
          <w:color w:val="000000" w:themeColor="text1"/>
          <w:sz w:val="24"/>
          <w:szCs w:val="24"/>
          <w:lang w:val="en-US"/>
        </w:rPr>
        <w:t>Humayoun</w:t>
      </w:r>
      <w:proofErr w:type="spellEnd"/>
      <w:r w:rsidRPr="00C052A1">
        <w:rPr>
          <w:rFonts w:ascii="Arial" w:hAnsi="Arial" w:cs="Arial"/>
          <w:color w:val="000000" w:themeColor="text1"/>
          <w:sz w:val="24"/>
          <w:szCs w:val="24"/>
          <w:lang w:val="en-US"/>
        </w:rPr>
        <w:t xml:space="preserve"> et al., 2024). As this review included both quantitative and qualitative studies, the relevant CASP checklist was selected according to the research design of each included paper</w:t>
      </w:r>
      <w:r>
        <w:rPr>
          <w:rFonts w:ascii="Arial" w:hAnsi="Arial" w:cs="Arial"/>
          <w:color w:val="000000" w:themeColor="text1"/>
          <w:sz w:val="24"/>
          <w:szCs w:val="24"/>
          <w:lang w:val="en-US"/>
        </w:rPr>
        <w:t xml:space="preserve"> (</w:t>
      </w:r>
      <w:proofErr w:type="spellStart"/>
      <w:r w:rsidRPr="00C052A1">
        <w:rPr>
          <w:rFonts w:ascii="Arial" w:hAnsi="Arial" w:cs="Arial"/>
          <w:color w:val="000000" w:themeColor="text1"/>
          <w:sz w:val="24"/>
          <w:szCs w:val="24"/>
        </w:rPr>
        <w:t>Seehra</w:t>
      </w:r>
      <w:proofErr w:type="spellEnd"/>
      <w:r>
        <w:rPr>
          <w:rFonts w:ascii="Arial" w:hAnsi="Arial" w:cs="Arial"/>
          <w:color w:val="000000" w:themeColor="text1"/>
          <w:sz w:val="24"/>
          <w:szCs w:val="24"/>
        </w:rPr>
        <w:t xml:space="preserve"> et al, 2016)</w:t>
      </w:r>
      <w:r w:rsidRPr="00C052A1">
        <w:rPr>
          <w:rFonts w:ascii="Arial" w:hAnsi="Arial" w:cs="Arial"/>
          <w:color w:val="000000" w:themeColor="text1"/>
          <w:sz w:val="24"/>
          <w:szCs w:val="24"/>
          <w:lang w:val="en-US"/>
        </w:rPr>
        <w:t>. The appraisal considered key aspects such as the clarity of the research aims, appropriateness of the methodology, participant selection, data collection, analysis, findings, limitations and overall credibility of the evidence</w:t>
      </w:r>
      <w:r w:rsidR="00620BC4">
        <w:rPr>
          <w:rFonts w:ascii="Arial" w:hAnsi="Arial" w:cs="Arial"/>
          <w:color w:val="000000" w:themeColor="text1"/>
          <w:sz w:val="24"/>
          <w:szCs w:val="24"/>
          <w:lang w:val="en-US"/>
        </w:rPr>
        <w:t xml:space="preserve"> </w:t>
      </w:r>
      <w:r w:rsidR="00620BC4" w:rsidRPr="00C052A1">
        <w:rPr>
          <w:rFonts w:ascii="Arial" w:hAnsi="Arial" w:cs="Arial"/>
          <w:color w:val="000000" w:themeColor="text1"/>
          <w:sz w:val="24"/>
          <w:szCs w:val="24"/>
          <w:lang w:val="en-US"/>
        </w:rPr>
        <w:t>(</w:t>
      </w:r>
      <w:proofErr w:type="spellStart"/>
      <w:r w:rsidR="00620BC4" w:rsidRPr="00C052A1">
        <w:rPr>
          <w:rFonts w:ascii="Arial" w:hAnsi="Arial" w:cs="Arial"/>
          <w:color w:val="000000" w:themeColor="text1"/>
          <w:sz w:val="24"/>
          <w:szCs w:val="24"/>
          <w:lang w:val="en-US"/>
        </w:rPr>
        <w:t>Humayoun</w:t>
      </w:r>
      <w:proofErr w:type="spellEnd"/>
      <w:r w:rsidR="00620BC4" w:rsidRPr="00C052A1">
        <w:rPr>
          <w:rFonts w:ascii="Arial" w:hAnsi="Arial" w:cs="Arial"/>
          <w:color w:val="000000" w:themeColor="text1"/>
          <w:sz w:val="24"/>
          <w:szCs w:val="24"/>
          <w:lang w:val="en-US"/>
        </w:rPr>
        <w:t xml:space="preserve"> et al., 2024)</w:t>
      </w:r>
      <w:r w:rsidRPr="00C052A1">
        <w:rPr>
          <w:rFonts w:ascii="Arial" w:hAnsi="Arial" w:cs="Arial"/>
          <w:color w:val="000000" w:themeColor="text1"/>
          <w:sz w:val="24"/>
          <w:szCs w:val="24"/>
          <w:lang w:val="en-US"/>
        </w:rPr>
        <w:t>. Each study was assessed systematically against the relevant criteria, and methodological strengths and weaknesses were recorded</w:t>
      </w:r>
      <w:r w:rsidR="00620BC4">
        <w:rPr>
          <w:rFonts w:ascii="Arial" w:hAnsi="Arial" w:cs="Arial"/>
          <w:color w:val="000000" w:themeColor="text1"/>
          <w:sz w:val="24"/>
          <w:szCs w:val="24"/>
          <w:lang w:val="en-US"/>
        </w:rPr>
        <w:t xml:space="preserve"> (</w:t>
      </w:r>
      <w:proofErr w:type="spellStart"/>
      <w:r w:rsidR="00620BC4" w:rsidRPr="00C052A1">
        <w:rPr>
          <w:rFonts w:ascii="Arial" w:hAnsi="Arial" w:cs="Arial"/>
          <w:color w:val="000000" w:themeColor="text1"/>
          <w:sz w:val="24"/>
          <w:szCs w:val="24"/>
        </w:rPr>
        <w:t>Seehra</w:t>
      </w:r>
      <w:proofErr w:type="spellEnd"/>
      <w:r w:rsidR="00620BC4">
        <w:rPr>
          <w:rFonts w:ascii="Arial" w:hAnsi="Arial" w:cs="Arial"/>
          <w:color w:val="000000" w:themeColor="text1"/>
          <w:sz w:val="24"/>
          <w:szCs w:val="24"/>
        </w:rPr>
        <w:t xml:space="preserve"> et al, 2016)</w:t>
      </w:r>
      <w:r w:rsidRPr="00C052A1">
        <w:rPr>
          <w:rFonts w:ascii="Arial" w:hAnsi="Arial" w:cs="Arial"/>
          <w:color w:val="000000" w:themeColor="text1"/>
          <w:sz w:val="24"/>
          <w:szCs w:val="24"/>
          <w:lang w:val="en-US"/>
        </w:rPr>
        <w:t>. The appraisal findings informed the interpretation and synthesis of evidence and helped identify studies with stronger or weaker methodological quality. This process increased transparency and supported the reliability of the review findings</w:t>
      </w:r>
      <w:r w:rsidR="00620BC4">
        <w:rPr>
          <w:rFonts w:ascii="Arial" w:hAnsi="Arial" w:cs="Arial"/>
          <w:color w:val="000000" w:themeColor="text1"/>
          <w:sz w:val="24"/>
          <w:szCs w:val="24"/>
          <w:lang w:val="en-US"/>
        </w:rPr>
        <w:t xml:space="preserve"> </w:t>
      </w:r>
      <w:r w:rsidR="00620BC4" w:rsidRPr="00C052A1">
        <w:rPr>
          <w:rFonts w:ascii="Arial" w:hAnsi="Arial" w:cs="Arial"/>
          <w:color w:val="000000" w:themeColor="text1"/>
          <w:sz w:val="24"/>
          <w:szCs w:val="24"/>
          <w:lang w:val="en-US"/>
        </w:rPr>
        <w:t>(</w:t>
      </w:r>
      <w:proofErr w:type="spellStart"/>
      <w:r w:rsidR="00620BC4" w:rsidRPr="00C052A1">
        <w:rPr>
          <w:rFonts w:ascii="Arial" w:hAnsi="Arial" w:cs="Arial"/>
          <w:color w:val="000000" w:themeColor="text1"/>
          <w:sz w:val="24"/>
          <w:szCs w:val="24"/>
          <w:lang w:val="en-US"/>
        </w:rPr>
        <w:t>Humayoun</w:t>
      </w:r>
      <w:proofErr w:type="spellEnd"/>
      <w:r w:rsidR="00620BC4" w:rsidRPr="00C052A1">
        <w:rPr>
          <w:rFonts w:ascii="Arial" w:hAnsi="Arial" w:cs="Arial"/>
          <w:color w:val="000000" w:themeColor="text1"/>
          <w:sz w:val="24"/>
          <w:szCs w:val="24"/>
          <w:lang w:val="en-US"/>
        </w:rPr>
        <w:t xml:space="preserve"> et al., 2024)</w:t>
      </w:r>
      <w:r w:rsidRPr="00C052A1">
        <w:rPr>
          <w:rFonts w:ascii="Arial" w:hAnsi="Arial" w:cs="Arial"/>
          <w:color w:val="000000" w:themeColor="text1"/>
          <w:sz w:val="24"/>
          <w:szCs w:val="24"/>
          <w:lang w:val="en-US"/>
        </w:rPr>
        <w:t>.</w:t>
      </w:r>
    </w:p>
    <w:p w14:paraId="4097EEC4" w14:textId="23965A96" w:rsidR="000069A6" w:rsidRPr="00FA2BAB" w:rsidRDefault="000069A6" w:rsidP="0005438D">
      <w:pPr>
        <w:pStyle w:val="Heading2"/>
      </w:pPr>
      <w:bookmarkStart w:id="79" w:name="_Toc240186780"/>
      <w:r w:rsidRPr="00FA2BAB">
        <w:t>Table 3.</w:t>
      </w:r>
      <w:r w:rsidR="009E5553">
        <w:t>4</w:t>
      </w:r>
      <w:r w:rsidRPr="00FA2BAB">
        <w:t>: CASP Checklist Tool for Cohort Studies</w:t>
      </w:r>
      <w:bookmarkEnd w:id="79"/>
    </w:p>
    <w:tbl>
      <w:tblPr>
        <w:tblStyle w:val="TableGrid"/>
        <w:tblW w:w="11058" w:type="dxa"/>
        <w:tblInd w:w="-998" w:type="dxa"/>
        <w:tblLayout w:type="fixed"/>
        <w:tblLook w:val="04A0" w:firstRow="1" w:lastRow="0" w:firstColumn="1" w:lastColumn="0" w:noHBand="0" w:noVBand="1"/>
      </w:tblPr>
      <w:tblGrid>
        <w:gridCol w:w="996"/>
        <w:gridCol w:w="745"/>
        <w:gridCol w:w="853"/>
        <w:gridCol w:w="853"/>
        <w:gridCol w:w="639"/>
        <w:gridCol w:w="853"/>
        <w:gridCol w:w="853"/>
        <w:gridCol w:w="639"/>
        <w:gridCol w:w="999"/>
        <w:gridCol w:w="792"/>
        <w:gridCol w:w="709"/>
        <w:gridCol w:w="717"/>
        <w:gridCol w:w="634"/>
        <w:gridCol w:w="776"/>
      </w:tblGrid>
      <w:tr w:rsidR="000069A6" w:rsidRPr="00FA2BAB" w14:paraId="2B664781" w14:textId="77777777" w:rsidTr="00FA2BAB">
        <w:trPr>
          <w:trHeight w:val="1685"/>
        </w:trPr>
        <w:tc>
          <w:tcPr>
            <w:tcW w:w="996" w:type="dxa"/>
            <w:hideMark/>
          </w:tcPr>
          <w:p w14:paraId="3F7B88E5"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Reference</w:t>
            </w:r>
          </w:p>
        </w:tc>
        <w:tc>
          <w:tcPr>
            <w:tcW w:w="745" w:type="dxa"/>
            <w:hideMark/>
          </w:tcPr>
          <w:p w14:paraId="013F8C24"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Focused issue addressed</w:t>
            </w:r>
          </w:p>
        </w:tc>
        <w:tc>
          <w:tcPr>
            <w:tcW w:w="853" w:type="dxa"/>
            <w:hideMark/>
          </w:tcPr>
          <w:p w14:paraId="7DEFF779"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Cohort recruited in an acceptable way</w:t>
            </w:r>
          </w:p>
        </w:tc>
        <w:tc>
          <w:tcPr>
            <w:tcW w:w="853" w:type="dxa"/>
            <w:hideMark/>
          </w:tcPr>
          <w:p w14:paraId="79F5D836"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Exposure measurement</w:t>
            </w:r>
          </w:p>
        </w:tc>
        <w:tc>
          <w:tcPr>
            <w:tcW w:w="639" w:type="dxa"/>
            <w:hideMark/>
          </w:tcPr>
          <w:p w14:paraId="677493B7"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Outcome measurement</w:t>
            </w:r>
          </w:p>
        </w:tc>
        <w:tc>
          <w:tcPr>
            <w:tcW w:w="853" w:type="dxa"/>
            <w:hideMark/>
          </w:tcPr>
          <w:p w14:paraId="7E53B64F"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Confounding factors</w:t>
            </w:r>
          </w:p>
        </w:tc>
        <w:tc>
          <w:tcPr>
            <w:tcW w:w="853" w:type="dxa"/>
            <w:hideMark/>
          </w:tcPr>
          <w:p w14:paraId="6C85E4F0"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Strategy to deal with confounding factors</w:t>
            </w:r>
          </w:p>
        </w:tc>
        <w:tc>
          <w:tcPr>
            <w:tcW w:w="639" w:type="dxa"/>
            <w:hideMark/>
          </w:tcPr>
          <w:p w14:paraId="67ACCF49"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Follow-up subjects</w:t>
            </w:r>
          </w:p>
        </w:tc>
        <w:tc>
          <w:tcPr>
            <w:tcW w:w="999" w:type="dxa"/>
            <w:hideMark/>
          </w:tcPr>
          <w:p w14:paraId="6B990659"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Results</w:t>
            </w:r>
          </w:p>
        </w:tc>
        <w:tc>
          <w:tcPr>
            <w:tcW w:w="792" w:type="dxa"/>
            <w:hideMark/>
          </w:tcPr>
          <w:p w14:paraId="68957493"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Result precision</w:t>
            </w:r>
          </w:p>
        </w:tc>
        <w:tc>
          <w:tcPr>
            <w:tcW w:w="709" w:type="dxa"/>
            <w:hideMark/>
          </w:tcPr>
          <w:p w14:paraId="48A60923"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Do you believe the result?</w:t>
            </w:r>
          </w:p>
        </w:tc>
        <w:tc>
          <w:tcPr>
            <w:tcW w:w="717" w:type="dxa"/>
            <w:hideMark/>
          </w:tcPr>
          <w:p w14:paraId="24B96679"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Applicability to local context</w:t>
            </w:r>
          </w:p>
        </w:tc>
        <w:tc>
          <w:tcPr>
            <w:tcW w:w="634" w:type="dxa"/>
            <w:hideMark/>
          </w:tcPr>
          <w:p w14:paraId="779CF2DD"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Fit other evidence</w:t>
            </w:r>
          </w:p>
        </w:tc>
        <w:tc>
          <w:tcPr>
            <w:tcW w:w="776" w:type="dxa"/>
            <w:hideMark/>
          </w:tcPr>
          <w:p w14:paraId="5B1E105B"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Score /12</w:t>
            </w:r>
          </w:p>
        </w:tc>
      </w:tr>
      <w:tr w:rsidR="000069A6" w:rsidRPr="00FA2BAB" w14:paraId="323E1701" w14:textId="77777777" w:rsidTr="00FA2BAB">
        <w:trPr>
          <w:trHeight w:val="708"/>
        </w:trPr>
        <w:tc>
          <w:tcPr>
            <w:tcW w:w="996" w:type="dxa"/>
            <w:hideMark/>
          </w:tcPr>
          <w:p w14:paraId="0DD1EE8B"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Wilcock et al. (2016)</w:t>
            </w:r>
          </w:p>
        </w:tc>
        <w:tc>
          <w:tcPr>
            <w:tcW w:w="745" w:type="dxa"/>
            <w:hideMark/>
          </w:tcPr>
          <w:p w14:paraId="49B8F355"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575BDD7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7A4D0DE6"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791B3CAB"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24F35FBD"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27AC93A1"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22A84348"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999" w:type="dxa"/>
            <w:hideMark/>
          </w:tcPr>
          <w:p w14:paraId="2C29F90C"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92" w:type="dxa"/>
            <w:hideMark/>
          </w:tcPr>
          <w:p w14:paraId="61441DAB"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09" w:type="dxa"/>
            <w:hideMark/>
          </w:tcPr>
          <w:p w14:paraId="0D3320EF"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17" w:type="dxa"/>
            <w:hideMark/>
          </w:tcPr>
          <w:p w14:paraId="7D83354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4" w:type="dxa"/>
            <w:hideMark/>
          </w:tcPr>
          <w:p w14:paraId="2DA0F24A"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76" w:type="dxa"/>
            <w:hideMark/>
          </w:tcPr>
          <w:p w14:paraId="127BCB97"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12/12</w:t>
            </w:r>
          </w:p>
        </w:tc>
      </w:tr>
      <w:tr w:rsidR="000069A6" w:rsidRPr="00FA2BAB" w14:paraId="01E94A26" w14:textId="77777777" w:rsidTr="00FA2BAB">
        <w:trPr>
          <w:trHeight w:val="558"/>
        </w:trPr>
        <w:tc>
          <w:tcPr>
            <w:tcW w:w="996" w:type="dxa"/>
            <w:hideMark/>
          </w:tcPr>
          <w:p w14:paraId="13054F38"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Kotecha et al. (2020)</w:t>
            </w:r>
          </w:p>
        </w:tc>
        <w:tc>
          <w:tcPr>
            <w:tcW w:w="745" w:type="dxa"/>
            <w:hideMark/>
          </w:tcPr>
          <w:p w14:paraId="4DBCC041"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5D285E32"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70B2832C"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0B5F151D" w14:textId="00D1126C" w:rsidR="000069A6" w:rsidRPr="00FA2BAB" w:rsidRDefault="00712C5C" w:rsidP="000069A6">
            <w:pPr>
              <w:spacing w:after="160" w:line="360" w:lineRule="auto"/>
              <w:jc w:val="both"/>
              <w:rPr>
                <w:rFonts w:ascii="Arial" w:hAnsi="Arial" w:cs="Arial"/>
                <w:color w:val="000000" w:themeColor="text1"/>
                <w:sz w:val="16"/>
                <w:szCs w:val="16"/>
                <w:lang w:val="en-US"/>
              </w:rPr>
            </w:pPr>
            <w:r>
              <w:rPr>
                <w:rFonts w:ascii="Arial" w:hAnsi="Arial" w:cs="Arial"/>
                <w:color w:val="000000" w:themeColor="text1"/>
                <w:sz w:val="16"/>
                <w:szCs w:val="16"/>
                <w:lang w:val="en-US"/>
              </w:rPr>
              <w:t>No</w:t>
            </w:r>
          </w:p>
        </w:tc>
        <w:tc>
          <w:tcPr>
            <w:tcW w:w="853" w:type="dxa"/>
            <w:hideMark/>
          </w:tcPr>
          <w:p w14:paraId="59B9C330"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4681F77B"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03000ADF"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999" w:type="dxa"/>
            <w:hideMark/>
          </w:tcPr>
          <w:p w14:paraId="33ADB0A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92" w:type="dxa"/>
            <w:hideMark/>
          </w:tcPr>
          <w:p w14:paraId="295FC860"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09" w:type="dxa"/>
            <w:hideMark/>
          </w:tcPr>
          <w:p w14:paraId="5A96C817"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17" w:type="dxa"/>
            <w:hideMark/>
          </w:tcPr>
          <w:p w14:paraId="6587038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4" w:type="dxa"/>
            <w:hideMark/>
          </w:tcPr>
          <w:p w14:paraId="07A03954"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No</w:t>
            </w:r>
          </w:p>
        </w:tc>
        <w:tc>
          <w:tcPr>
            <w:tcW w:w="776" w:type="dxa"/>
            <w:hideMark/>
          </w:tcPr>
          <w:p w14:paraId="28C3FDB8" w14:textId="2A80D558"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1</w:t>
            </w:r>
            <w:r w:rsidR="00712C5C">
              <w:rPr>
                <w:rFonts w:ascii="Arial" w:hAnsi="Arial" w:cs="Arial"/>
                <w:color w:val="000000" w:themeColor="text1"/>
                <w:sz w:val="16"/>
                <w:szCs w:val="16"/>
                <w:lang w:val="en-US"/>
              </w:rPr>
              <w:t>0</w:t>
            </w:r>
            <w:r w:rsidRPr="00FA2BAB">
              <w:rPr>
                <w:rFonts w:ascii="Arial" w:hAnsi="Arial" w:cs="Arial"/>
                <w:color w:val="000000" w:themeColor="text1"/>
                <w:sz w:val="16"/>
                <w:szCs w:val="16"/>
                <w:lang w:val="en-US"/>
              </w:rPr>
              <w:t>/12</w:t>
            </w:r>
          </w:p>
        </w:tc>
      </w:tr>
      <w:tr w:rsidR="000069A6" w:rsidRPr="00FA2BAB" w14:paraId="29F0C27D" w14:textId="77777777" w:rsidTr="00FA2BAB">
        <w:trPr>
          <w:trHeight w:val="541"/>
        </w:trPr>
        <w:tc>
          <w:tcPr>
            <w:tcW w:w="996" w:type="dxa"/>
            <w:hideMark/>
          </w:tcPr>
          <w:p w14:paraId="6DCE4029"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Crosbie et al. (2022)</w:t>
            </w:r>
          </w:p>
        </w:tc>
        <w:tc>
          <w:tcPr>
            <w:tcW w:w="745" w:type="dxa"/>
            <w:hideMark/>
          </w:tcPr>
          <w:p w14:paraId="1C80531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020177CD"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0D5D950B"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5A2B88DC"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532E43CD"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30EBEE2F"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661D4B53"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999" w:type="dxa"/>
            <w:hideMark/>
          </w:tcPr>
          <w:p w14:paraId="0CDFAF95"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92" w:type="dxa"/>
            <w:hideMark/>
          </w:tcPr>
          <w:p w14:paraId="7C5FA757"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09" w:type="dxa"/>
            <w:hideMark/>
          </w:tcPr>
          <w:p w14:paraId="7CA3A7F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17" w:type="dxa"/>
            <w:hideMark/>
          </w:tcPr>
          <w:p w14:paraId="2D70B0FD"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4" w:type="dxa"/>
            <w:hideMark/>
          </w:tcPr>
          <w:p w14:paraId="57429B2C"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76" w:type="dxa"/>
            <w:hideMark/>
          </w:tcPr>
          <w:p w14:paraId="3147C8D8"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12/12</w:t>
            </w:r>
          </w:p>
        </w:tc>
      </w:tr>
      <w:tr w:rsidR="000069A6" w:rsidRPr="00FA2BAB" w14:paraId="0DB0C7E3" w14:textId="77777777" w:rsidTr="00FA2BAB">
        <w:trPr>
          <w:trHeight w:val="537"/>
        </w:trPr>
        <w:tc>
          <w:tcPr>
            <w:tcW w:w="996" w:type="dxa"/>
            <w:hideMark/>
          </w:tcPr>
          <w:p w14:paraId="1461FBD9"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lastRenderedPageBreak/>
              <w:t>Quaife et al. (2021)</w:t>
            </w:r>
          </w:p>
        </w:tc>
        <w:tc>
          <w:tcPr>
            <w:tcW w:w="745" w:type="dxa"/>
            <w:hideMark/>
          </w:tcPr>
          <w:p w14:paraId="0E075D6C"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4B97A471"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138C6356"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0BCB9D62"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1D61627D"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3C0C1D7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37D43A93"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999" w:type="dxa"/>
            <w:hideMark/>
          </w:tcPr>
          <w:p w14:paraId="63D7DE09"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92" w:type="dxa"/>
            <w:hideMark/>
          </w:tcPr>
          <w:p w14:paraId="6B6DE7CB"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09" w:type="dxa"/>
            <w:hideMark/>
          </w:tcPr>
          <w:p w14:paraId="72623F7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17" w:type="dxa"/>
            <w:hideMark/>
          </w:tcPr>
          <w:p w14:paraId="3E2AC294"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4" w:type="dxa"/>
            <w:hideMark/>
          </w:tcPr>
          <w:p w14:paraId="097780B6"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76" w:type="dxa"/>
            <w:hideMark/>
          </w:tcPr>
          <w:p w14:paraId="48916A88"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12/12</w:t>
            </w:r>
          </w:p>
        </w:tc>
      </w:tr>
      <w:tr w:rsidR="000069A6" w:rsidRPr="00FA2BAB" w14:paraId="074646B4" w14:textId="77777777" w:rsidTr="00FA2BAB">
        <w:trPr>
          <w:trHeight w:val="802"/>
        </w:trPr>
        <w:tc>
          <w:tcPr>
            <w:tcW w:w="996" w:type="dxa"/>
            <w:hideMark/>
          </w:tcPr>
          <w:p w14:paraId="51F11932"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Bhamani et al. (2025)</w:t>
            </w:r>
          </w:p>
        </w:tc>
        <w:tc>
          <w:tcPr>
            <w:tcW w:w="745" w:type="dxa"/>
            <w:hideMark/>
          </w:tcPr>
          <w:p w14:paraId="296062D1"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71BBA29F"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465A9E87"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1D80891F"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67192933"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4B4E798B"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1C99B88B"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999" w:type="dxa"/>
            <w:hideMark/>
          </w:tcPr>
          <w:p w14:paraId="50496750"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92" w:type="dxa"/>
            <w:hideMark/>
          </w:tcPr>
          <w:p w14:paraId="2B0D5875"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09" w:type="dxa"/>
            <w:hideMark/>
          </w:tcPr>
          <w:p w14:paraId="3A0745AA" w14:textId="47CE4D27" w:rsidR="000069A6" w:rsidRPr="00FA2BAB" w:rsidRDefault="00712C5C" w:rsidP="000069A6">
            <w:pPr>
              <w:spacing w:after="160" w:line="360" w:lineRule="auto"/>
              <w:jc w:val="both"/>
              <w:rPr>
                <w:rFonts w:ascii="Arial" w:hAnsi="Arial" w:cs="Arial"/>
                <w:color w:val="000000" w:themeColor="text1"/>
                <w:sz w:val="16"/>
                <w:szCs w:val="16"/>
                <w:lang w:val="en-US"/>
              </w:rPr>
            </w:pPr>
            <w:r>
              <w:rPr>
                <w:rFonts w:ascii="Arial" w:hAnsi="Arial" w:cs="Arial"/>
                <w:color w:val="000000" w:themeColor="text1"/>
                <w:sz w:val="16"/>
                <w:szCs w:val="16"/>
                <w:lang w:val="en-US"/>
              </w:rPr>
              <w:t>No</w:t>
            </w:r>
          </w:p>
        </w:tc>
        <w:tc>
          <w:tcPr>
            <w:tcW w:w="717" w:type="dxa"/>
            <w:hideMark/>
          </w:tcPr>
          <w:p w14:paraId="44085756"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4" w:type="dxa"/>
            <w:hideMark/>
          </w:tcPr>
          <w:p w14:paraId="0F0B4A26"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76" w:type="dxa"/>
            <w:hideMark/>
          </w:tcPr>
          <w:p w14:paraId="3F28475B" w14:textId="593147BE"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1</w:t>
            </w:r>
            <w:r w:rsidR="00712C5C">
              <w:rPr>
                <w:rFonts w:ascii="Arial" w:hAnsi="Arial" w:cs="Arial"/>
                <w:color w:val="000000" w:themeColor="text1"/>
                <w:sz w:val="16"/>
                <w:szCs w:val="16"/>
                <w:lang w:val="en-US"/>
              </w:rPr>
              <w:t>1</w:t>
            </w:r>
            <w:r w:rsidRPr="00FA2BAB">
              <w:rPr>
                <w:rFonts w:ascii="Arial" w:hAnsi="Arial" w:cs="Arial"/>
                <w:color w:val="000000" w:themeColor="text1"/>
                <w:sz w:val="16"/>
                <w:szCs w:val="16"/>
                <w:lang w:val="en-US"/>
              </w:rPr>
              <w:t>/12</w:t>
            </w:r>
          </w:p>
        </w:tc>
      </w:tr>
      <w:tr w:rsidR="000069A6" w:rsidRPr="00FA2BAB" w14:paraId="36859B32" w14:textId="77777777" w:rsidTr="00FA2BAB">
        <w:trPr>
          <w:trHeight w:val="646"/>
        </w:trPr>
        <w:tc>
          <w:tcPr>
            <w:tcW w:w="996" w:type="dxa"/>
            <w:hideMark/>
          </w:tcPr>
          <w:p w14:paraId="2E13164C"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Bhartia et al. (2024)</w:t>
            </w:r>
          </w:p>
        </w:tc>
        <w:tc>
          <w:tcPr>
            <w:tcW w:w="745" w:type="dxa"/>
            <w:hideMark/>
          </w:tcPr>
          <w:p w14:paraId="2D4B3036"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38854FD9"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6D551591"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74293E6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6D4CEB62"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3AEEFE52"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7D9F6308" w14:textId="2E73CC30" w:rsidR="000069A6" w:rsidRPr="00FA2BAB" w:rsidRDefault="00712C5C" w:rsidP="000069A6">
            <w:pPr>
              <w:spacing w:after="160" w:line="360" w:lineRule="auto"/>
              <w:jc w:val="both"/>
              <w:rPr>
                <w:rFonts w:ascii="Arial" w:hAnsi="Arial" w:cs="Arial"/>
                <w:color w:val="000000" w:themeColor="text1"/>
                <w:sz w:val="16"/>
                <w:szCs w:val="16"/>
                <w:lang w:val="en-US"/>
              </w:rPr>
            </w:pPr>
            <w:r>
              <w:rPr>
                <w:rFonts w:ascii="Arial" w:hAnsi="Arial" w:cs="Arial"/>
                <w:color w:val="000000" w:themeColor="text1"/>
                <w:sz w:val="16"/>
                <w:szCs w:val="16"/>
                <w:lang w:val="en-US"/>
              </w:rPr>
              <w:t>No</w:t>
            </w:r>
          </w:p>
        </w:tc>
        <w:tc>
          <w:tcPr>
            <w:tcW w:w="999" w:type="dxa"/>
            <w:hideMark/>
          </w:tcPr>
          <w:p w14:paraId="66A7228A"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92" w:type="dxa"/>
            <w:hideMark/>
          </w:tcPr>
          <w:p w14:paraId="34E4F30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09" w:type="dxa"/>
            <w:hideMark/>
          </w:tcPr>
          <w:p w14:paraId="4E4D41A4"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17" w:type="dxa"/>
            <w:hideMark/>
          </w:tcPr>
          <w:p w14:paraId="04DC1D74"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4" w:type="dxa"/>
            <w:hideMark/>
          </w:tcPr>
          <w:p w14:paraId="0B629BB3"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76" w:type="dxa"/>
            <w:hideMark/>
          </w:tcPr>
          <w:p w14:paraId="60FBCA1D" w14:textId="12BFC08A"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1</w:t>
            </w:r>
            <w:r w:rsidR="00712C5C">
              <w:rPr>
                <w:rFonts w:ascii="Arial" w:hAnsi="Arial" w:cs="Arial"/>
                <w:color w:val="000000" w:themeColor="text1"/>
                <w:sz w:val="16"/>
                <w:szCs w:val="16"/>
                <w:lang w:val="en-US"/>
              </w:rPr>
              <w:t>1</w:t>
            </w:r>
            <w:r w:rsidRPr="00FA2BAB">
              <w:rPr>
                <w:rFonts w:ascii="Arial" w:hAnsi="Arial" w:cs="Arial"/>
                <w:color w:val="000000" w:themeColor="text1"/>
                <w:sz w:val="16"/>
                <w:szCs w:val="16"/>
                <w:lang w:val="en-US"/>
              </w:rPr>
              <w:t>/12</w:t>
            </w:r>
          </w:p>
        </w:tc>
      </w:tr>
      <w:tr w:rsidR="000069A6" w:rsidRPr="00FA2BAB" w14:paraId="7D39E29F" w14:textId="77777777" w:rsidTr="00FA2BAB">
        <w:trPr>
          <w:trHeight w:val="690"/>
        </w:trPr>
        <w:tc>
          <w:tcPr>
            <w:tcW w:w="996" w:type="dxa"/>
            <w:hideMark/>
          </w:tcPr>
          <w:p w14:paraId="3E9F8CC7"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Rogers et al. (2024)</w:t>
            </w:r>
          </w:p>
        </w:tc>
        <w:tc>
          <w:tcPr>
            <w:tcW w:w="745" w:type="dxa"/>
            <w:hideMark/>
          </w:tcPr>
          <w:p w14:paraId="09E8904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39F4A3ED"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79419FA6"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65969A5D"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5DACD3C0"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4A445127"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39EA2E4B"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999" w:type="dxa"/>
            <w:hideMark/>
          </w:tcPr>
          <w:p w14:paraId="67FEC704"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92" w:type="dxa"/>
            <w:hideMark/>
          </w:tcPr>
          <w:p w14:paraId="3425C124"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09" w:type="dxa"/>
            <w:hideMark/>
          </w:tcPr>
          <w:p w14:paraId="276F5001"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17" w:type="dxa"/>
            <w:hideMark/>
          </w:tcPr>
          <w:p w14:paraId="745D0C9A"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4" w:type="dxa"/>
            <w:hideMark/>
          </w:tcPr>
          <w:p w14:paraId="30B972C5"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76" w:type="dxa"/>
            <w:hideMark/>
          </w:tcPr>
          <w:p w14:paraId="5574CF19"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12/12</w:t>
            </w:r>
          </w:p>
        </w:tc>
      </w:tr>
    </w:tbl>
    <w:p w14:paraId="31B0E702" w14:textId="77777777" w:rsidR="000069A6" w:rsidRDefault="000069A6" w:rsidP="00C052A1">
      <w:pPr>
        <w:spacing w:line="360" w:lineRule="auto"/>
        <w:jc w:val="both"/>
        <w:rPr>
          <w:rFonts w:ascii="Arial" w:hAnsi="Arial" w:cs="Arial"/>
          <w:color w:val="000000" w:themeColor="text1"/>
          <w:sz w:val="24"/>
          <w:szCs w:val="24"/>
        </w:rPr>
      </w:pPr>
    </w:p>
    <w:p w14:paraId="64467605" w14:textId="491FE801" w:rsidR="000069A6" w:rsidRPr="00480B16" w:rsidRDefault="000069A6" w:rsidP="0005438D">
      <w:pPr>
        <w:pStyle w:val="Heading2"/>
      </w:pPr>
      <w:bookmarkStart w:id="80" w:name="_Toc240186781"/>
      <w:r w:rsidRPr="00480B16">
        <w:t>Table 3.</w:t>
      </w:r>
      <w:r w:rsidR="009E5553">
        <w:t>5</w:t>
      </w:r>
      <w:r w:rsidRPr="00480B16">
        <w:t>: JBI Checklist Tool for Cross-Sectional Studies</w:t>
      </w:r>
      <w:bookmarkEnd w:id="80"/>
    </w:p>
    <w:tbl>
      <w:tblPr>
        <w:tblStyle w:val="TableGrid"/>
        <w:tblW w:w="10818" w:type="dxa"/>
        <w:tblInd w:w="-856" w:type="dxa"/>
        <w:tblLook w:val="04A0" w:firstRow="1" w:lastRow="0" w:firstColumn="1" w:lastColumn="0" w:noHBand="0" w:noVBand="1"/>
      </w:tblPr>
      <w:tblGrid>
        <w:gridCol w:w="1087"/>
        <w:gridCol w:w="1007"/>
        <w:gridCol w:w="907"/>
        <w:gridCol w:w="1387"/>
        <w:gridCol w:w="1097"/>
        <w:gridCol w:w="1336"/>
        <w:gridCol w:w="1306"/>
        <w:gridCol w:w="997"/>
        <w:gridCol w:w="1067"/>
        <w:gridCol w:w="717"/>
      </w:tblGrid>
      <w:tr w:rsidR="000069A6" w:rsidRPr="00EB5BE5" w14:paraId="181BE2B5" w14:textId="77777777" w:rsidTr="00712C5C">
        <w:trPr>
          <w:trHeight w:val="1308"/>
        </w:trPr>
        <w:tc>
          <w:tcPr>
            <w:tcW w:w="1078" w:type="dxa"/>
            <w:hideMark/>
          </w:tcPr>
          <w:p w14:paraId="08D51E34"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Reference</w:t>
            </w:r>
          </w:p>
        </w:tc>
        <w:tc>
          <w:tcPr>
            <w:tcW w:w="0" w:type="auto"/>
            <w:hideMark/>
          </w:tcPr>
          <w:p w14:paraId="72F454EE"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Inclusion criteria</w:t>
            </w:r>
          </w:p>
        </w:tc>
        <w:tc>
          <w:tcPr>
            <w:tcW w:w="0" w:type="auto"/>
            <w:hideMark/>
          </w:tcPr>
          <w:p w14:paraId="226B1677"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Study settings</w:t>
            </w:r>
          </w:p>
        </w:tc>
        <w:tc>
          <w:tcPr>
            <w:tcW w:w="0" w:type="auto"/>
            <w:hideMark/>
          </w:tcPr>
          <w:p w14:paraId="01498B35"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Exposure measurement</w:t>
            </w:r>
          </w:p>
        </w:tc>
        <w:tc>
          <w:tcPr>
            <w:tcW w:w="0" w:type="auto"/>
            <w:hideMark/>
          </w:tcPr>
          <w:p w14:paraId="7D6E17AA"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Standard procedure</w:t>
            </w:r>
          </w:p>
        </w:tc>
        <w:tc>
          <w:tcPr>
            <w:tcW w:w="0" w:type="auto"/>
            <w:hideMark/>
          </w:tcPr>
          <w:p w14:paraId="038EC36F"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Confounding factors</w:t>
            </w:r>
          </w:p>
        </w:tc>
        <w:tc>
          <w:tcPr>
            <w:tcW w:w="0" w:type="auto"/>
            <w:hideMark/>
          </w:tcPr>
          <w:p w14:paraId="16EC1CEB"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Strategy to deal with confounding factors</w:t>
            </w:r>
          </w:p>
        </w:tc>
        <w:tc>
          <w:tcPr>
            <w:tcW w:w="0" w:type="auto"/>
            <w:hideMark/>
          </w:tcPr>
          <w:p w14:paraId="7B1E218F"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Outcome</w:t>
            </w:r>
          </w:p>
        </w:tc>
        <w:tc>
          <w:tcPr>
            <w:tcW w:w="1369" w:type="dxa"/>
            <w:hideMark/>
          </w:tcPr>
          <w:p w14:paraId="4DFA6202"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Statistical analysis</w:t>
            </w:r>
          </w:p>
        </w:tc>
        <w:tc>
          <w:tcPr>
            <w:tcW w:w="664" w:type="dxa"/>
            <w:hideMark/>
          </w:tcPr>
          <w:p w14:paraId="198ED8B2"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Score /8</w:t>
            </w:r>
          </w:p>
        </w:tc>
      </w:tr>
      <w:tr w:rsidR="000069A6" w:rsidRPr="00EB5BE5" w14:paraId="61C63739" w14:textId="77777777" w:rsidTr="00EB5BE5">
        <w:trPr>
          <w:trHeight w:val="664"/>
        </w:trPr>
        <w:tc>
          <w:tcPr>
            <w:tcW w:w="1078" w:type="dxa"/>
            <w:hideMark/>
          </w:tcPr>
          <w:p w14:paraId="00D4FC85"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Smith et al. (2016)</w:t>
            </w:r>
          </w:p>
        </w:tc>
        <w:tc>
          <w:tcPr>
            <w:tcW w:w="0" w:type="auto"/>
            <w:hideMark/>
          </w:tcPr>
          <w:p w14:paraId="05E827BA"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Yes</w:t>
            </w:r>
          </w:p>
        </w:tc>
        <w:tc>
          <w:tcPr>
            <w:tcW w:w="0" w:type="auto"/>
            <w:hideMark/>
          </w:tcPr>
          <w:p w14:paraId="3648C0E5"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Yes</w:t>
            </w:r>
          </w:p>
        </w:tc>
        <w:tc>
          <w:tcPr>
            <w:tcW w:w="0" w:type="auto"/>
            <w:hideMark/>
          </w:tcPr>
          <w:p w14:paraId="201CEA9E"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Yes</w:t>
            </w:r>
          </w:p>
        </w:tc>
        <w:tc>
          <w:tcPr>
            <w:tcW w:w="0" w:type="auto"/>
            <w:hideMark/>
          </w:tcPr>
          <w:p w14:paraId="10616653"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Yes</w:t>
            </w:r>
          </w:p>
        </w:tc>
        <w:tc>
          <w:tcPr>
            <w:tcW w:w="0" w:type="auto"/>
            <w:hideMark/>
          </w:tcPr>
          <w:p w14:paraId="039F371A"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Yes</w:t>
            </w:r>
          </w:p>
        </w:tc>
        <w:tc>
          <w:tcPr>
            <w:tcW w:w="0" w:type="auto"/>
            <w:hideMark/>
          </w:tcPr>
          <w:p w14:paraId="0E1195B9"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Yes</w:t>
            </w:r>
          </w:p>
        </w:tc>
        <w:tc>
          <w:tcPr>
            <w:tcW w:w="0" w:type="auto"/>
            <w:hideMark/>
          </w:tcPr>
          <w:p w14:paraId="53A9934D"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Yes</w:t>
            </w:r>
          </w:p>
        </w:tc>
        <w:tc>
          <w:tcPr>
            <w:tcW w:w="1369" w:type="dxa"/>
            <w:hideMark/>
          </w:tcPr>
          <w:p w14:paraId="2B84DA8C"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Yes</w:t>
            </w:r>
          </w:p>
        </w:tc>
        <w:tc>
          <w:tcPr>
            <w:tcW w:w="664" w:type="dxa"/>
            <w:hideMark/>
          </w:tcPr>
          <w:p w14:paraId="22C10414"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8/8</w:t>
            </w:r>
          </w:p>
        </w:tc>
      </w:tr>
    </w:tbl>
    <w:p w14:paraId="41BE0F3F" w14:textId="77777777" w:rsidR="00420BFB" w:rsidRDefault="00420BFB" w:rsidP="0086395B">
      <w:pPr>
        <w:spacing w:line="360" w:lineRule="auto"/>
        <w:jc w:val="both"/>
        <w:rPr>
          <w:rFonts w:ascii="Arial" w:hAnsi="Arial" w:cs="Arial"/>
          <w:b/>
          <w:bCs/>
          <w:color w:val="000000" w:themeColor="text1"/>
          <w:sz w:val="24"/>
          <w:szCs w:val="24"/>
          <w:lang w:val="en-US"/>
        </w:rPr>
      </w:pPr>
    </w:p>
    <w:p w14:paraId="44D02049" w14:textId="5140E5D5" w:rsidR="0086395B" w:rsidRPr="0086395B" w:rsidRDefault="0086395B" w:rsidP="0005438D">
      <w:pPr>
        <w:pStyle w:val="Heading2"/>
        <w:rPr>
          <w:lang w:val="en-US"/>
        </w:rPr>
      </w:pPr>
      <w:bookmarkStart w:id="81" w:name="_Toc240186782"/>
      <w:r w:rsidRPr="0086395B">
        <w:rPr>
          <w:lang w:val="en-US"/>
        </w:rPr>
        <w:t>Table 3.6: Quality Assessment of Qualitative, Mixed-Methods, RCT and Prediction Studies</w:t>
      </w:r>
      <w:bookmarkEnd w:id="81"/>
    </w:p>
    <w:tbl>
      <w:tblPr>
        <w:tblStyle w:val="TableGrid"/>
        <w:tblW w:w="10162" w:type="dxa"/>
        <w:tblInd w:w="-669" w:type="dxa"/>
        <w:tblLayout w:type="fixed"/>
        <w:tblLook w:val="04A0" w:firstRow="1" w:lastRow="0" w:firstColumn="1" w:lastColumn="0" w:noHBand="0" w:noVBand="1"/>
      </w:tblPr>
      <w:tblGrid>
        <w:gridCol w:w="968"/>
        <w:gridCol w:w="1060"/>
        <w:gridCol w:w="1598"/>
        <w:gridCol w:w="1060"/>
        <w:gridCol w:w="1069"/>
        <w:gridCol w:w="1060"/>
        <w:gridCol w:w="902"/>
        <w:gridCol w:w="936"/>
        <w:gridCol w:w="803"/>
        <w:gridCol w:w="706"/>
      </w:tblGrid>
      <w:tr w:rsidR="0086395B" w:rsidRPr="00712C5C" w14:paraId="421D79D4" w14:textId="77777777" w:rsidTr="00712C5C">
        <w:trPr>
          <w:trHeight w:val="1550"/>
        </w:trPr>
        <w:tc>
          <w:tcPr>
            <w:tcW w:w="968" w:type="dxa"/>
            <w:hideMark/>
          </w:tcPr>
          <w:p w14:paraId="7E879311"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Reference</w:t>
            </w:r>
          </w:p>
        </w:tc>
        <w:tc>
          <w:tcPr>
            <w:tcW w:w="1060" w:type="dxa"/>
            <w:hideMark/>
          </w:tcPr>
          <w:p w14:paraId="3221DC3A"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Appropriate study design</w:t>
            </w:r>
          </w:p>
        </w:tc>
        <w:tc>
          <w:tcPr>
            <w:tcW w:w="1598" w:type="dxa"/>
            <w:hideMark/>
          </w:tcPr>
          <w:p w14:paraId="580A6A05"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Appropriate sample/recruitment</w:t>
            </w:r>
          </w:p>
        </w:tc>
        <w:tc>
          <w:tcPr>
            <w:tcW w:w="1060" w:type="dxa"/>
            <w:hideMark/>
          </w:tcPr>
          <w:p w14:paraId="22923090"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Appropriate data collection</w:t>
            </w:r>
          </w:p>
        </w:tc>
        <w:tc>
          <w:tcPr>
            <w:tcW w:w="1069" w:type="dxa"/>
            <w:hideMark/>
          </w:tcPr>
          <w:p w14:paraId="5D5DC99F"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Appropriate outcome assessment</w:t>
            </w:r>
          </w:p>
        </w:tc>
        <w:tc>
          <w:tcPr>
            <w:tcW w:w="1060" w:type="dxa"/>
            <w:hideMark/>
          </w:tcPr>
          <w:p w14:paraId="720CB346"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Appropriate analysis</w:t>
            </w:r>
          </w:p>
        </w:tc>
        <w:tc>
          <w:tcPr>
            <w:tcW w:w="902" w:type="dxa"/>
            <w:hideMark/>
          </w:tcPr>
          <w:p w14:paraId="6C466E73"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Bias/confounding considered</w:t>
            </w:r>
          </w:p>
        </w:tc>
        <w:tc>
          <w:tcPr>
            <w:tcW w:w="936" w:type="dxa"/>
            <w:hideMark/>
          </w:tcPr>
          <w:p w14:paraId="650832E0"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Findings clearly reported</w:t>
            </w:r>
          </w:p>
        </w:tc>
        <w:tc>
          <w:tcPr>
            <w:tcW w:w="803" w:type="dxa"/>
            <w:hideMark/>
          </w:tcPr>
          <w:p w14:paraId="0694BA62"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Conclusions supported</w:t>
            </w:r>
          </w:p>
        </w:tc>
        <w:tc>
          <w:tcPr>
            <w:tcW w:w="706" w:type="dxa"/>
            <w:hideMark/>
          </w:tcPr>
          <w:p w14:paraId="12BEF083"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Score /8</w:t>
            </w:r>
          </w:p>
        </w:tc>
      </w:tr>
      <w:tr w:rsidR="0086395B" w:rsidRPr="00712C5C" w14:paraId="60AA0203" w14:textId="77777777" w:rsidTr="00712C5C">
        <w:trPr>
          <w:trHeight w:val="1065"/>
        </w:trPr>
        <w:tc>
          <w:tcPr>
            <w:tcW w:w="968" w:type="dxa"/>
            <w:hideMark/>
          </w:tcPr>
          <w:p w14:paraId="7FD7823E"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Groves et al. (2022)</w:t>
            </w:r>
          </w:p>
        </w:tc>
        <w:tc>
          <w:tcPr>
            <w:tcW w:w="1060" w:type="dxa"/>
            <w:hideMark/>
          </w:tcPr>
          <w:p w14:paraId="09AC88A0"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598" w:type="dxa"/>
            <w:hideMark/>
          </w:tcPr>
          <w:p w14:paraId="3B021E98"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5B5C7719"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9" w:type="dxa"/>
            <w:hideMark/>
          </w:tcPr>
          <w:p w14:paraId="0551D7AC"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2FCB8FF1"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02" w:type="dxa"/>
            <w:hideMark/>
          </w:tcPr>
          <w:p w14:paraId="2F5DDBB5"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36" w:type="dxa"/>
            <w:hideMark/>
          </w:tcPr>
          <w:p w14:paraId="3EC26959"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803" w:type="dxa"/>
            <w:hideMark/>
          </w:tcPr>
          <w:p w14:paraId="435056D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706" w:type="dxa"/>
            <w:hideMark/>
          </w:tcPr>
          <w:p w14:paraId="7C1F87CF"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8/8</w:t>
            </w:r>
          </w:p>
        </w:tc>
      </w:tr>
      <w:tr w:rsidR="0086395B" w:rsidRPr="00712C5C" w14:paraId="6204D1E7" w14:textId="77777777" w:rsidTr="00712C5C">
        <w:trPr>
          <w:trHeight w:val="1139"/>
        </w:trPr>
        <w:tc>
          <w:tcPr>
            <w:tcW w:w="968" w:type="dxa"/>
            <w:hideMark/>
          </w:tcPr>
          <w:p w14:paraId="751C29FE"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McCutchan et al. (2019)</w:t>
            </w:r>
          </w:p>
        </w:tc>
        <w:tc>
          <w:tcPr>
            <w:tcW w:w="1060" w:type="dxa"/>
            <w:hideMark/>
          </w:tcPr>
          <w:p w14:paraId="5483ED9B"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598" w:type="dxa"/>
            <w:hideMark/>
          </w:tcPr>
          <w:p w14:paraId="643F48B8"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6AD5ACE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9" w:type="dxa"/>
            <w:hideMark/>
          </w:tcPr>
          <w:p w14:paraId="2256457A"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62B41809"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02" w:type="dxa"/>
            <w:hideMark/>
          </w:tcPr>
          <w:p w14:paraId="320AEC6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36" w:type="dxa"/>
            <w:hideMark/>
          </w:tcPr>
          <w:p w14:paraId="681B40A5"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803" w:type="dxa"/>
            <w:hideMark/>
          </w:tcPr>
          <w:p w14:paraId="788BD9FF"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706" w:type="dxa"/>
            <w:hideMark/>
          </w:tcPr>
          <w:p w14:paraId="28370699"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8/8</w:t>
            </w:r>
          </w:p>
        </w:tc>
      </w:tr>
      <w:tr w:rsidR="0086395B" w:rsidRPr="00712C5C" w14:paraId="459E7C30" w14:textId="77777777" w:rsidTr="00712C5C">
        <w:trPr>
          <w:trHeight w:val="1160"/>
        </w:trPr>
        <w:tc>
          <w:tcPr>
            <w:tcW w:w="968" w:type="dxa"/>
            <w:hideMark/>
          </w:tcPr>
          <w:p w14:paraId="6DF57F34" w14:textId="77777777" w:rsidR="0086395B" w:rsidRPr="00712C5C" w:rsidRDefault="0086395B" w:rsidP="0086395B">
            <w:pPr>
              <w:spacing w:after="160" w:line="360" w:lineRule="auto"/>
              <w:jc w:val="both"/>
              <w:rPr>
                <w:rFonts w:ascii="Arial" w:hAnsi="Arial" w:cs="Arial"/>
                <w:color w:val="000000" w:themeColor="text1"/>
                <w:sz w:val="18"/>
                <w:szCs w:val="18"/>
                <w:lang w:val="en-US"/>
              </w:rPr>
            </w:pPr>
            <w:proofErr w:type="spellStart"/>
            <w:r w:rsidRPr="00712C5C">
              <w:rPr>
                <w:rFonts w:ascii="Arial" w:hAnsi="Arial" w:cs="Arial"/>
                <w:color w:val="000000" w:themeColor="text1"/>
                <w:sz w:val="18"/>
                <w:szCs w:val="18"/>
                <w:lang w:val="en-US"/>
              </w:rPr>
              <w:t>Wagland</w:t>
            </w:r>
            <w:proofErr w:type="spellEnd"/>
            <w:r w:rsidRPr="00712C5C">
              <w:rPr>
                <w:rFonts w:ascii="Arial" w:hAnsi="Arial" w:cs="Arial"/>
                <w:color w:val="000000" w:themeColor="text1"/>
                <w:sz w:val="18"/>
                <w:szCs w:val="18"/>
                <w:lang w:val="en-US"/>
              </w:rPr>
              <w:t xml:space="preserve"> et al. (2016)</w:t>
            </w:r>
          </w:p>
        </w:tc>
        <w:tc>
          <w:tcPr>
            <w:tcW w:w="1060" w:type="dxa"/>
            <w:hideMark/>
          </w:tcPr>
          <w:p w14:paraId="7E1DEA7E"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598" w:type="dxa"/>
            <w:hideMark/>
          </w:tcPr>
          <w:p w14:paraId="5CB9E6AC"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62D33AE9"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9" w:type="dxa"/>
            <w:hideMark/>
          </w:tcPr>
          <w:p w14:paraId="5C87E219"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63F9B0AC"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02" w:type="dxa"/>
            <w:hideMark/>
          </w:tcPr>
          <w:p w14:paraId="7CFB9D48" w14:textId="35F274CE" w:rsidR="0086395B" w:rsidRPr="00712C5C" w:rsidRDefault="00712C5C"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No</w:t>
            </w:r>
          </w:p>
        </w:tc>
        <w:tc>
          <w:tcPr>
            <w:tcW w:w="936" w:type="dxa"/>
            <w:hideMark/>
          </w:tcPr>
          <w:p w14:paraId="5BCDDB73"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803" w:type="dxa"/>
            <w:hideMark/>
          </w:tcPr>
          <w:p w14:paraId="0368B435"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706" w:type="dxa"/>
            <w:hideMark/>
          </w:tcPr>
          <w:p w14:paraId="62D5F82B" w14:textId="5F735DD8" w:rsidR="0086395B" w:rsidRPr="00712C5C" w:rsidRDefault="00712C5C" w:rsidP="0086395B">
            <w:pPr>
              <w:spacing w:after="160" w:line="360" w:lineRule="auto"/>
              <w:jc w:val="both"/>
              <w:rPr>
                <w:rFonts w:ascii="Arial" w:hAnsi="Arial" w:cs="Arial"/>
                <w:color w:val="000000" w:themeColor="text1"/>
                <w:sz w:val="18"/>
                <w:szCs w:val="18"/>
                <w:lang w:val="en-US"/>
              </w:rPr>
            </w:pPr>
            <w:r>
              <w:rPr>
                <w:rFonts w:ascii="Arial" w:hAnsi="Arial" w:cs="Arial"/>
                <w:color w:val="000000" w:themeColor="text1"/>
                <w:sz w:val="18"/>
                <w:szCs w:val="18"/>
                <w:lang w:val="en-US"/>
              </w:rPr>
              <w:t>7</w:t>
            </w:r>
            <w:r w:rsidR="0086395B" w:rsidRPr="00712C5C">
              <w:rPr>
                <w:rFonts w:ascii="Arial" w:hAnsi="Arial" w:cs="Arial"/>
                <w:color w:val="000000" w:themeColor="text1"/>
                <w:sz w:val="18"/>
                <w:szCs w:val="18"/>
                <w:lang w:val="en-US"/>
              </w:rPr>
              <w:t>/8</w:t>
            </w:r>
          </w:p>
        </w:tc>
      </w:tr>
      <w:tr w:rsidR="0086395B" w:rsidRPr="00712C5C" w14:paraId="3396E82E" w14:textId="77777777" w:rsidTr="00712C5C">
        <w:trPr>
          <w:trHeight w:val="1065"/>
        </w:trPr>
        <w:tc>
          <w:tcPr>
            <w:tcW w:w="968" w:type="dxa"/>
            <w:hideMark/>
          </w:tcPr>
          <w:p w14:paraId="6C0F0CDC"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lastRenderedPageBreak/>
              <w:t>Williams et al. (2025)</w:t>
            </w:r>
          </w:p>
        </w:tc>
        <w:tc>
          <w:tcPr>
            <w:tcW w:w="1060" w:type="dxa"/>
            <w:hideMark/>
          </w:tcPr>
          <w:p w14:paraId="186D427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598" w:type="dxa"/>
            <w:hideMark/>
          </w:tcPr>
          <w:p w14:paraId="329ABFE5"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75C07BAC"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9" w:type="dxa"/>
            <w:hideMark/>
          </w:tcPr>
          <w:p w14:paraId="74555A43"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0974A205"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02" w:type="dxa"/>
            <w:hideMark/>
          </w:tcPr>
          <w:p w14:paraId="5A786006"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36" w:type="dxa"/>
            <w:hideMark/>
          </w:tcPr>
          <w:p w14:paraId="5708A796"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803" w:type="dxa"/>
            <w:hideMark/>
          </w:tcPr>
          <w:p w14:paraId="0212046E"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706" w:type="dxa"/>
            <w:hideMark/>
          </w:tcPr>
          <w:p w14:paraId="0840A8C3"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8/8</w:t>
            </w:r>
          </w:p>
        </w:tc>
      </w:tr>
      <w:tr w:rsidR="0086395B" w:rsidRPr="00712C5C" w14:paraId="799C5EE0" w14:textId="77777777" w:rsidTr="00712C5C">
        <w:trPr>
          <w:trHeight w:val="688"/>
        </w:trPr>
        <w:tc>
          <w:tcPr>
            <w:tcW w:w="968" w:type="dxa"/>
            <w:hideMark/>
          </w:tcPr>
          <w:p w14:paraId="3F56050B"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Murray et al. (2026)</w:t>
            </w:r>
          </w:p>
        </w:tc>
        <w:tc>
          <w:tcPr>
            <w:tcW w:w="1060" w:type="dxa"/>
            <w:hideMark/>
          </w:tcPr>
          <w:p w14:paraId="620C4781"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598" w:type="dxa"/>
            <w:hideMark/>
          </w:tcPr>
          <w:p w14:paraId="0C20138E"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459AF37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9" w:type="dxa"/>
            <w:hideMark/>
          </w:tcPr>
          <w:p w14:paraId="647A337B"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3F15D21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02" w:type="dxa"/>
            <w:hideMark/>
          </w:tcPr>
          <w:p w14:paraId="4328D4F4"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36" w:type="dxa"/>
            <w:hideMark/>
          </w:tcPr>
          <w:p w14:paraId="107E7B5F"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803" w:type="dxa"/>
            <w:hideMark/>
          </w:tcPr>
          <w:p w14:paraId="5F4FA01C"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706" w:type="dxa"/>
            <w:hideMark/>
          </w:tcPr>
          <w:p w14:paraId="0CBE3FA5"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8/8</w:t>
            </w:r>
          </w:p>
        </w:tc>
      </w:tr>
      <w:tr w:rsidR="0086395B" w:rsidRPr="00712C5C" w14:paraId="7EBCA13E" w14:textId="77777777" w:rsidTr="00712C5C">
        <w:trPr>
          <w:trHeight w:val="1065"/>
        </w:trPr>
        <w:tc>
          <w:tcPr>
            <w:tcW w:w="968" w:type="dxa"/>
            <w:hideMark/>
          </w:tcPr>
          <w:p w14:paraId="7EF0B194"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Buttery et al. (2022)</w:t>
            </w:r>
          </w:p>
        </w:tc>
        <w:tc>
          <w:tcPr>
            <w:tcW w:w="1060" w:type="dxa"/>
            <w:hideMark/>
          </w:tcPr>
          <w:p w14:paraId="72D984DB"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598" w:type="dxa"/>
            <w:hideMark/>
          </w:tcPr>
          <w:p w14:paraId="1DCABCC6"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05B8AB1C"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9" w:type="dxa"/>
            <w:hideMark/>
          </w:tcPr>
          <w:p w14:paraId="188906F9"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5BDD41F7" w14:textId="33B966DA" w:rsidR="0086395B" w:rsidRPr="00712C5C" w:rsidRDefault="00712C5C"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No</w:t>
            </w:r>
          </w:p>
        </w:tc>
        <w:tc>
          <w:tcPr>
            <w:tcW w:w="902" w:type="dxa"/>
            <w:hideMark/>
          </w:tcPr>
          <w:p w14:paraId="523893D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36" w:type="dxa"/>
            <w:hideMark/>
          </w:tcPr>
          <w:p w14:paraId="5F8BB920"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803" w:type="dxa"/>
            <w:hideMark/>
          </w:tcPr>
          <w:p w14:paraId="0E49F8AA"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706" w:type="dxa"/>
            <w:hideMark/>
          </w:tcPr>
          <w:p w14:paraId="46D544C9" w14:textId="511DE9FF" w:rsidR="0086395B" w:rsidRPr="00712C5C" w:rsidRDefault="00712C5C" w:rsidP="0086395B">
            <w:pPr>
              <w:spacing w:after="160" w:line="360" w:lineRule="auto"/>
              <w:jc w:val="both"/>
              <w:rPr>
                <w:rFonts w:ascii="Arial" w:hAnsi="Arial" w:cs="Arial"/>
                <w:color w:val="000000" w:themeColor="text1"/>
                <w:sz w:val="18"/>
                <w:szCs w:val="18"/>
                <w:lang w:val="en-US"/>
              </w:rPr>
            </w:pPr>
            <w:r>
              <w:rPr>
                <w:rFonts w:ascii="Arial" w:hAnsi="Arial" w:cs="Arial"/>
                <w:color w:val="000000" w:themeColor="text1"/>
                <w:sz w:val="18"/>
                <w:szCs w:val="18"/>
                <w:lang w:val="en-US"/>
              </w:rPr>
              <w:t>7</w:t>
            </w:r>
            <w:r w:rsidR="0086395B" w:rsidRPr="00712C5C">
              <w:rPr>
                <w:rFonts w:ascii="Arial" w:hAnsi="Arial" w:cs="Arial"/>
                <w:color w:val="000000" w:themeColor="text1"/>
                <w:sz w:val="18"/>
                <w:szCs w:val="18"/>
                <w:lang w:val="en-US"/>
              </w:rPr>
              <w:t>/8</w:t>
            </w:r>
          </w:p>
        </w:tc>
      </w:tr>
      <w:tr w:rsidR="0086395B" w:rsidRPr="00712C5C" w14:paraId="2AF6A770" w14:textId="77777777" w:rsidTr="00712C5C">
        <w:trPr>
          <w:trHeight w:val="786"/>
        </w:trPr>
        <w:tc>
          <w:tcPr>
            <w:tcW w:w="968" w:type="dxa"/>
            <w:hideMark/>
          </w:tcPr>
          <w:p w14:paraId="2582B9A4"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Jani et al. (2022)</w:t>
            </w:r>
          </w:p>
        </w:tc>
        <w:tc>
          <w:tcPr>
            <w:tcW w:w="1060" w:type="dxa"/>
            <w:hideMark/>
          </w:tcPr>
          <w:p w14:paraId="231894A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598" w:type="dxa"/>
            <w:hideMark/>
          </w:tcPr>
          <w:p w14:paraId="010ACC58"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164DF60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9" w:type="dxa"/>
            <w:hideMark/>
          </w:tcPr>
          <w:p w14:paraId="47E35A6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780F34A8"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02" w:type="dxa"/>
            <w:hideMark/>
          </w:tcPr>
          <w:p w14:paraId="7A640B76"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36" w:type="dxa"/>
            <w:hideMark/>
          </w:tcPr>
          <w:p w14:paraId="6B18A693"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803" w:type="dxa"/>
            <w:hideMark/>
          </w:tcPr>
          <w:p w14:paraId="2BBB4738"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706" w:type="dxa"/>
            <w:hideMark/>
          </w:tcPr>
          <w:p w14:paraId="4AA805E3"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8/8</w:t>
            </w:r>
          </w:p>
        </w:tc>
      </w:tr>
    </w:tbl>
    <w:p w14:paraId="59907E43" w14:textId="77777777" w:rsidR="000069A6" w:rsidRPr="000069A6" w:rsidRDefault="000069A6" w:rsidP="00C052A1">
      <w:pPr>
        <w:spacing w:line="360" w:lineRule="auto"/>
        <w:jc w:val="both"/>
        <w:rPr>
          <w:rFonts w:ascii="Arial" w:hAnsi="Arial" w:cs="Arial"/>
          <w:color w:val="000000" w:themeColor="text1"/>
          <w:sz w:val="24"/>
          <w:szCs w:val="24"/>
        </w:rPr>
      </w:pPr>
    </w:p>
    <w:p w14:paraId="4D198753" w14:textId="29614660" w:rsidR="00C052A1" w:rsidRPr="00C052A1" w:rsidRDefault="00C052A1" w:rsidP="008C3F4C">
      <w:pPr>
        <w:pStyle w:val="Heading1"/>
        <w:rPr>
          <w:lang w:val="en-US"/>
        </w:rPr>
      </w:pPr>
      <w:bookmarkStart w:id="82" w:name="_Toc240186783"/>
      <w:r w:rsidRPr="00C052A1">
        <w:rPr>
          <w:lang w:val="en-US"/>
        </w:rPr>
        <w:t>3.1</w:t>
      </w:r>
      <w:r w:rsidR="008C3F4C">
        <w:rPr>
          <w:lang w:val="en-US"/>
        </w:rPr>
        <w:t>6</w:t>
      </w:r>
      <w:r w:rsidRPr="00C052A1">
        <w:rPr>
          <w:lang w:val="en-US"/>
        </w:rPr>
        <w:t xml:space="preserve"> Data Extraction</w:t>
      </w:r>
      <w:bookmarkEnd w:id="82"/>
    </w:p>
    <w:p w14:paraId="428E75FE" w14:textId="76F32EAA" w:rsidR="008C3F4C" w:rsidRDefault="00C052A1" w:rsidP="00A1310F">
      <w:pPr>
        <w:spacing w:line="360" w:lineRule="auto"/>
        <w:jc w:val="both"/>
        <w:rPr>
          <w:rFonts w:ascii="Arial" w:hAnsi="Arial" w:cs="Arial"/>
          <w:color w:val="000000" w:themeColor="text1"/>
          <w:sz w:val="24"/>
          <w:szCs w:val="24"/>
          <w:lang w:val="en-US"/>
        </w:rPr>
      </w:pPr>
      <w:r w:rsidRPr="00C052A1">
        <w:rPr>
          <w:rFonts w:ascii="Arial" w:hAnsi="Arial" w:cs="Arial"/>
          <w:color w:val="000000" w:themeColor="text1"/>
          <w:sz w:val="24"/>
          <w:szCs w:val="24"/>
          <w:lang w:val="en-US"/>
        </w:rPr>
        <w:t xml:space="preserve">Data extraction was undertaken systematically using a </w:t>
      </w:r>
      <w:proofErr w:type="spellStart"/>
      <w:r w:rsidRPr="00C052A1">
        <w:rPr>
          <w:rFonts w:ascii="Arial" w:hAnsi="Arial" w:cs="Arial"/>
          <w:color w:val="000000" w:themeColor="text1"/>
          <w:sz w:val="24"/>
          <w:szCs w:val="24"/>
          <w:lang w:val="en-US"/>
        </w:rPr>
        <w:t>standardised</w:t>
      </w:r>
      <w:proofErr w:type="spellEnd"/>
      <w:r w:rsidRPr="00C052A1">
        <w:rPr>
          <w:rFonts w:ascii="Arial" w:hAnsi="Arial" w:cs="Arial"/>
          <w:color w:val="000000" w:themeColor="text1"/>
          <w:sz w:val="24"/>
          <w:szCs w:val="24"/>
          <w:lang w:val="en-US"/>
        </w:rPr>
        <w:t xml:space="preserve"> data extraction table to ensure consistency across all 15 included studies. Information extracted from each paper included the author and publication year, study aim, research design, setting, sample characteristics, smoking exposure, smoking status or duration, lung cancer outcomes, diagnostic or detection findings, and key results. Where relevant, information </w:t>
      </w:r>
      <w:r w:rsidR="000069A6">
        <w:rPr>
          <w:rFonts w:ascii="Arial" w:hAnsi="Arial" w:cs="Arial"/>
          <w:color w:val="000000" w:themeColor="text1"/>
          <w:sz w:val="24"/>
          <w:szCs w:val="24"/>
          <w:lang w:val="en-US"/>
        </w:rPr>
        <w:t>on barriers, facilitators, and clinical decision-making was also recorded (Rojas et al.</w:t>
      </w:r>
      <w:r w:rsidR="00546ED2">
        <w:rPr>
          <w:rFonts w:ascii="Arial" w:hAnsi="Arial" w:cs="Arial"/>
          <w:color w:val="000000" w:themeColor="text1"/>
          <w:sz w:val="24"/>
          <w:szCs w:val="24"/>
        </w:rPr>
        <w:t>, 2016)</w:t>
      </w:r>
      <w:r w:rsidRPr="00C052A1">
        <w:rPr>
          <w:rFonts w:ascii="Arial" w:hAnsi="Arial" w:cs="Arial"/>
          <w:color w:val="000000" w:themeColor="text1"/>
          <w:sz w:val="24"/>
          <w:szCs w:val="24"/>
          <w:lang w:val="en-US"/>
        </w:rPr>
        <w:t>. The extracted information was checked against the original publications to reduce transcription errors and ensure accurate representation of the authors’ findings</w:t>
      </w:r>
      <w:r w:rsidR="003E4FBC">
        <w:rPr>
          <w:rFonts w:ascii="Arial" w:hAnsi="Arial" w:cs="Arial"/>
          <w:color w:val="000000" w:themeColor="text1"/>
          <w:sz w:val="24"/>
          <w:szCs w:val="24"/>
          <w:lang w:val="en-US"/>
        </w:rPr>
        <w:t xml:space="preserve"> (</w:t>
      </w:r>
      <w:r w:rsidR="003E4FBC" w:rsidRPr="00546ED2">
        <w:rPr>
          <w:rFonts w:ascii="Arial" w:hAnsi="Arial" w:cs="Arial"/>
          <w:color w:val="000000" w:themeColor="text1"/>
          <w:sz w:val="24"/>
          <w:szCs w:val="24"/>
        </w:rPr>
        <w:t>Rojas</w:t>
      </w:r>
      <w:r w:rsidR="003E4FBC">
        <w:rPr>
          <w:rFonts w:ascii="Arial" w:hAnsi="Arial" w:cs="Arial"/>
          <w:color w:val="000000" w:themeColor="text1"/>
          <w:sz w:val="24"/>
          <w:szCs w:val="24"/>
        </w:rPr>
        <w:t xml:space="preserve"> et al</w:t>
      </w:r>
      <w:r w:rsidR="00C24A5D">
        <w:rPr>
          <w:rFonts w:ascii="Arial" w:hAnsi="Arial" w:cs="Arial"/>
          <w:color w:val="000000" w:themeColor="text1"/>
          <w:sz w:val="24"/>
          <w:szCs w:val="24"/>
        </w:rPr>
        <w:t>.</w:t>
      </w:r>
      <w:r w:rsidR="003E4FBC">
        <w:rPr>
          <w:rFonts w:ascii="Arial" w:hAnsi="Arial" w:cs="Arial"/>
          <w:color w:val="000000" w:themeColor="text1"/>
          <w:sz w:val="24"/>
          <w:szCs w:val="24"/>
        </w:rPr>
        <w:t>, 2016)</w:t>
      </w:r>
      <w:r w:rsidRPr="00C052A1">
        <w:rPr>
          <w:rFonts w:ascii="Arial" w:hAnsi="Arial" w:cs="Arial"/>
          <w:color w:val="000000" w:themeColor="text1"/>
          <w:sz w:val="24"/>
          <w:szCs w:val="24"/>
          <w:lang w:val="en-US"/>
        </w:rPr>
        <w:t xml:space="preserve">. </w:t>
      </w:r>
      <w:r w:rsidR="000069A6">
        <w:rPr>
          <w:rFonts w:ascii="Arial" w:hAnsi="Arial" w:cs="Arial"/>
          <w:color w:val="000000" w:themeColor="text1"/>
          <w:sz w:val="24"/>
          <w:szCs w:val="24"/>
          <w:lang w:val="en-US"/>
        </w:rPr>
        <w:t xml:space="preserve">A structured extraction process enabled identification of relevant similarities and differences between studies </w:t>
      </w:r>
      <w:r w:rsidRPr="00C052A1">
        <w:rPr>
          <w:rFonts w:ascii="Arial" w:hAnsi="Arial" w:cs="Arial"/>
          <w:color w:val="000000" w:themeColor="text1"/>
          <w:sz w:val="24"/>
          <w:szCs w:val="24"/>
          <w:lang w:val="en-US"/>
        </w:rPr>
        <w:t>and facilitated comparison of evidence across different study designs and UK settings. The completed extraction table therefore provided the basis for the subsequent qualitative synthesis and interpretation of findings.</w:t>
      </w:r>
    </w:p>
    <w:p w14:paraId="4636B270" w14:textId="77777777" w:rsidR="00C24A5D" w:rsidRDefault="00C24A5D" w:rsidP="00A1310F">
      <w:pPr>
        <w:spacing w:line="360" w:lineRule="auto"/>
        <w:jc w:val="both"/>
        <w:rPr>
          <w:rFonts w:ascii="Arial" w:hAnsi="Arial" w:cs="Arial"/>
          <w:color w:val="000000" w:themeColor="text1"/>
          <w:sz w:val="24"/>
          <w:szCs w:val="24"/>
          <w:lang w:val="en-US"/>
        </w:rPr>
      </w:pPr>
    </w:p>
    <w:p w14:paraId="4B22EF6E" w14:textId="77777777" w:rsidR="00C24A5D" w:rsidRDefault="00C24A5D" w:rsidP="00A1310F">
      <w:pPr>
        <w:spacing w:line="360" w:lineRule="auto"/>
        <w:jc w:val="both"/>
        <w:rPr>
          <w:rFonts w:ascii="Arial" w:hAnsi="Arial" w:cs="Arial"/>
          <w:color w:val="000000" w:themeColor="text1"/>
          <w:sz w:val="24"/>
          <w:szCs w:val="24"/>
          <w:lang w:val="en-US"/>
        </w:rPr>
      </w:pPr>
    </w:p>
    <w:p w14:paraId="6B013EBE" w14:textId="77777777" w:rsidR="00C24A5D" w:rsidRPr="00A1310F" w:rsidRDefault="00C24A5D" w:rsidP="00A1310F">
      <w:pPr>
        <w:spacing w:line="360" w:lineRule="auto"/>
        <w:jc w:val="both"/>
        <w:rPr>
          <w:rFonts w:ascii="Arial" w:hAnsi="Arial" w:cs="Arial"/>
          <w:color w:val="000000" w:themeColor="text1"/>
          <w:sz w:val="24"/>
          <w:szCs w:val="24"/>
          <w:lang w:val="en-US"/>
        </w:rPr>
      </w:pPr>
    </w:p>
    <w:p w14:paraId="465E73FF" w14:textId="77777777" w:rsidR="008C3F4C" w:rsidRDefault="008C3F4C" w:rsidP="00B54F22">
      <w:pPr>
        <w:spacing w:after="0" w:line="240" w:lineRule="auto"/>
        <w:jc w:val="both"/>
        <w:rPr>
          <w:rFonts w:ascii="Arial" w:hAnsi="Arial" w:cs="Arial"/>
          <w:b/>
          <w:bCs/>
          <w:sz w:val="24"/>
          <w:szCs w:val="24"/>
        </w:rPr>
      </w:pPr>
    </w:p>
    <w:p w14:paraId="085C0301" w14:textId="6E517766" w:rsidR="00B54F22" w:rsidRDefault="00B54F22" w:rsidP="00C24A5D">
      <w:pPr>
        <w:pStyle w:val="Heading2"/>
        <w:jc w:val="center"/>
      </w:pPr>
      <w:bookmarkStart w:id="83" w:name="_Toc240186784"/>
      <w:r w:rsidRPr="00E955DE">
        <w:lastRenderedPageBreak/>
        <w:t xml:space="preserve">Table </w:t>
      </w:r>
      <w:r>
        <w:t>3.</w:t>
      </w:r>
      <w:r w:rsidR="002730A4">
        <w:t>4</w:t>
      </w:r>
      <w:r w:rsidRPr="00E955DE">
        <w:t xml:space="preserve"> Data Extraction</w:t>
      </w:r>
      <w:bookmarkEnd w:id="83"/>
    </w:p>
    <w:tbl>
      <w:tblPr>
        <w:tblStyle w:val="TableGrid"/>
        <w:tblpPr w:leftFromText="180" w:rightFromText="180" w:bottomFromText="160" w:vertAnchor="text" w:horzAnchor="page" w:tblpXSpec="center" w:tblpY="370"/>
        <w:tblW w:w="6173" w:type="pct"/>
        <w:tblLayout w:type="fixed"/>
        <w:tblLook w:val="04A0" w:firstRow="1" w:lastRow="0" w:firstColumn="1" w:lastColumn="0" w:noHBand="0" w:noVBand="1"/>
      </w:tblPr>
      <w:tblGrid>
        <w:gridCol w:w="895"/>
        <w:gridCol w:w="1262"/>
        <w:gridCol w:w="1516"/>
        <w:gridCol w:w="1391"/>
        <w:gridCol w:w="1394"/>
        <w:gridCol w:w="1269"/>
        <w:gridCol w:w="1623"/>
        <w:gridCol w:w="1781"/>
      </w:tblGrid>
      <w:tr w:rsidR="00B54F22" w:rsidRPr="00F13A97" w14:paraId="75B5A859" w14:textId="77777777" w:rsidTr="00F13A97">
        <w:trPr>
          <w:trHeight w:val="470"/>
        </w:trPr>
        <w:tc>
          <w:tcPr>
            <w:tcW w:w="402" w:type="pct"/>
            <w:vAlign w:val="center"/>
            <w:hideMark/>
          </w:tcPr>
          <w:p w14:paraId="6D71B255" w14:textId="77777777" w:rsidR="00B54F22" w:rsidRPr="00F13A97" w:rsidRDefault="00B54F22" w:rsidP="00F13A97">
            <w:pPr>
              <w:pStyle w:val="TableParagraph"/>
              <w:spacing w:line="360" w:lineRule="auto"/>
              <w:jc w:val="center"/>
              <w:rPr>
                <w:b/>
                <w:color w:val="000000" w:themeColor="text1"/>
                <w:spacing w:val="-2"/>
                <w:kern w:val="2"/>
                <w:sz w:val="18"/>
                <w:szCs w:val="18"/>
                <w:lang w:eastAsia="en-US"/>
              </w:rPr>
            </w:pPr>
            <w:r w:rsidRPr="00F13A97">
              <w:rPr>
                <w:b/>
                <w:color w:val="000000" w:themeColor="text1"/>
                <w:spacing w:val="-2"/>
                <w:kern w:val="2"/>
                <w:sz w:val="18"/>
                <w:szCs w:val="18"/>
                <w:lang w:eastAsia="en-US"/>
              </w:rPr>
              <w:t>Study Author’s name/ year</w:t>
            </w:r>
          </w:p>
        </w:tc>
        <w:tc>
          <w:tcPr>
            <w:tcW w:w="567" w:type="pct"/>
            <w:vAlign w:val="center"/>
            <w:hideMark/>
          </w:tcPr>
          <w:p w14:paraId="3DD34EA8" w14:textId="77777777" w:rsidR="00B54F22" w:rsidRPr="00F13A97" w:rsidRDefault="00B54F22" w:rsidP="00F13A97">
            <w:pPr>
              <w:pStyle w:val="TableParagraph"/>
              <w:spacing w:line="360" w:lineRule="auto"/>
              <w:ind w:left="107"/>
              <w:jc w:val="center"/>
              <w:rPr>
                <w:b/>
                <w:color w:val="000000" w:themeColor="text1"/>
                <w:kern w:val="2"/>
                <w:sz w:val="18"/>
                <w:szCs w:val="18"/>
                <w:lang w:eastAsia="en-US"/>
              </w:rPr>
            </w:pPr>
            <w:r w:rsidRPr="00F13A97">
              <w:rPr>
                <w:b/>
                <w:color w:val="000000" w:themeColor="text1"/>
                <w:spacing w:val="-2"/>
                <w:kern w:val="2"/>
                <w:sz w:val="18"/>
                <w:szCs w:val="18"/>
                <w:lang w:eastAsia="en-US"/>
              </w:rPr>
              <w:t>Objective/purpose</w:t>
            </w:r>
          </w:p>
        </w:tc>
        <w:tc>
          <w:tcPr>
            <w:tcW w:w="681" w:type="pct"/>
            <w:vAlign w:val="center"/>
            <w:hideMark/>
          </w:tcPr>
          <w:p w14:paraId="6E7D4C89" w14:textId="77777777" w:rsidR="00B54F22" w:rsidRPr="00F13A97" w:rsidRDefault="00B54F22" w:rsidP="00F13A97">
            <w:pPr>
              <w:pStyle w:val="TableParagraph"/>
              <w:spacing w:line="360" w:lineRule="auto"/>
              <w:ind w:left="107"/>
              <w:jc w:val="center"/>
              <w:rPr>
                <w:b/>
                <w:color w:val="000000" w:themeColor="text1"/>
                <w:spacing w:val="-2"/>
                <w:kern w:val="2"/>
                <w:sz w:val="18"/>
                <w:szCs w:val="18"/>
                <w:lang w:eastAsia="en-US"/>
              </w:rPr>
            </w:pPr>
            <w:r w:rsidRPr="00F13A97">
              <w:rPr>
                <w:b/>
                <w:color w:val="000000" w:themeColor="text1"/>
                <w:spacing w:val="-2"/>
                <w:kern w:val="2"/>
                <w:sz w:val="18"/>
                <w:szCs w:val="18"/>
                <w:lang w:eastAsia="en-US"/>
              </w:rPr>
              <w:t>Setting/sample</w:t>
            </w:r>
          </w:p>
        </w:tc>
        <w:tc>
          <w:tcPr>
            <w:tcW w:w="625" w:type="pct"/>
            <w:vAlign w:val="center"/>
            <w:hideMark/>
          </w:tcPr>
          <w:p w14:paraId="57EE04E0" w14:textId="77777777" w:rsidR="00B54F22" w:rsidRPr="00F13A97" w:rsidRDefault="00B54F22" w:rsidP="00F13A97">
            <w:pPr>
              <w:pStyle w:val="TableParagraph"/>
              <w:spacing w:line="360" w:lineRule="auto"/>
              <w:ind w:left="107"/>
              <w:jc w:val="center"/>
              <w:rPr>
                <w:b/>
                <w:color w:val="000000" w:themeColor="text1"/>
                <w:spacing w:val="-2"/>
                <w:kern w:val="2"/>
                <w:sz w:val="18"/>
                <w:szCs w:val="18"/>
                <w:lang w:eastAsia="en-US"/>
              </w:rPr>
            </w:pPr>
            <w:r w:rsidRPr="00F13A97">
              <w:rPr>
                <w:b/>
                <w:color w:val="000000" w:themeColor="text1"/>
                <w:spacing w:val="-2"/>
                <w:kern w:val="2"/>
                <w:sz w:val="18"/>
                <w:szCs w:val="18"/>
                <w:lang w:eastAsia="en-US"/>
              </w:rPr>
              <w:t>Methodology /Study design</w:t>
            </w:r>
          </w:p>
        </w:tc>
        <w:tc>
          <w:tcPr>
            <w:tcW w:w="626" w:type="pct"/>
            <w:vAlign w:val="center"/>
          </w:tcPr>
          <w:p w14:paraId="613DEECC" w14:textId="6AC41ADC" w:rsidR="00B54F22" w:rsidRPr="00F13A97" w:rsidRDefault="00B54F22" w:rsidP="00F13A97">
            <w:pPr>
              <w:pStyle w:val="TableParagraph"/>
              <w:spacing w:line="360" w:lineRule="auto"/>
              <w:jc w:val="center"/>
              <w:rPr>
                <w:b/>
                <w:color w:val="000000" w:themeColor="text1"/>
                <w:spacing w:val="-2"/>
                <w:kern w:val="2"/>
                <w:sz w:val="18"/>
                <w:szCs w:val="18"/>
                <w:lang w:eastAsia="en-US"/>
              </w:rPr>
            </w:pPr>
            <w:r w:rsidRPr="00F13A97">
              <w:rPr>
                <w:b/>
                <w:color w:val="000000" w:themeColor="text1"/>
                <w:spacing w:val="-2"/>
                <w:kern w:val="2"/>
                <w:sz w:val="18"/>
                <w:szCs w:val="18"/>
                <w:lang w:eastAsia="en-US"/>
              </w:rPr>
              <w:t>Strengths</w:t>
            </w:r>
          </w:p>
        </w:tc>
        <w:tc>
          <w:tcPr>
            <w:tcW w:w="570" w:type="pct"/>
            <w:vAlign w:val="center"/>
          </w:tcPr>
          <w:p w14:paraId="1FFEF7C1" w14:textId="77777777" w:rsidR="00B54F22" w:rsidRPr="00F13A97" w:rsidRDefault="00B54F22" w:rsidP="00F13A97">
            <w:pPr>
              <w:pStyle w:val="TableParagraph"/>
              <w:spacing w:line="360" w:lineRule="auto"/>
              <w:jc w:val="center"/>
              <w:rPr>
                <w:b/>
                <w:color w:val="000000" w:themeColor="text1"/>
                <w:spacing w:val="-2"/>
                <w:kern w:val="2"/>
                <w:sz w:val="18"/>
                <w:szCs w:val="18"/>
                <w:lang w:eastAsia="en-US"/>
              </w:rPr>
            </w:pPr>
            <w:r w:rsidRPr="00F13A97">
              <w:rPr>
                <w:b/>
                <w:color w:val="000000" w:themeColor="text1"/>
                <w:spacing w:val="-2"/>
                <w:kern w:val="2"/>
                <w:sz w:val="18"/>
                <w:szCs w:val="18"/>
                <w:lang w:eastAsia="en-US"/>
              </w:rPr>
              <w:t>weakness</w:t>
            </w:r>
          </w:p>
        </w:tc>
        <w:tc>
          <w:tcPr>
            <w:tcW w:w="729" w:type="pct"/>
            <w:vAlign w:val="center"/>
            <w:hideMark/>
          </w:tcPr>
          <w:p w14:paraId="13737352" w14:textId="77777777" w:rsidR="00B54F22" w:rsidRPr="00F13A97" w:rsidRDefault="00B54F22" w:rsidP="00F13A97">
            <w:pPr>
              <w:pStyle w:val="TableParagraph"/>
              <w:spacing w:line="360" w:lineRule="auto"/>
              <w:jc w:val="center"/>
              <w:rPr>
                <w:b/>
                <w:color w:val="000000" w:themeColor="text1"/>
                <w:spacing w:val="-2"/>
                <w:kern w:val="2"/>
                <w:sz w:val="18"/>
                <w:szCs w:val="18"/>
                <w:lang w:eastAsia="en-US"/>
              </w:rPr>
            </w:pPr>
            <w:r w:rsidRPr="00F13A97">
              <w:rPr>
                <w:b/>
                <w:color w:val="000000" w:themeColor="text1"/>
                <w:spacing w:val="-2"/>
                <w:kern w:val="2"/>
                <w:sz w:val="18"/>
                <w:szCs w:val="18"/>
                <w:lang w:eastAsia="en-US"/>
              </w:rPr>
              <w:t>Results /outcomes</w:t>
            </w:r>
          </w:p>
        </w:tc>
        <w:tc>
          <w:tcPr>
            <w:tcW w:w="800" w:type="pct"/>
            <w:vAlign w:val="center"/>
          </w:tcPr>
          <w:p w14:paraId="4F1BB9D9" w14:textId="77777777" w:rsidR="00B54F22" w:rsidRPr="00F13A97" w:rsidRDefault="00B54F22" w:rsidP="00F13A97">
            <w:pPr>
              <w:pStyle w:val="TableParagraph"/>
              <w:spacing w:line="360" w:lineRule="auto"/>
              <w:jc w:val="center"/>
              <w:rPr>
                <w:b/>
                <w:color w:val="000000" w:themeColor="text1"/>
                <w:spacing w:val="-2"/>
                <w:kern w:val="2"/>
                <w:sz w:val="18"/>
                <w:szCs w:val="18"/>
                <w:lang w:eastAsia="en-US"/>
              </w:rPr>
            </w:pPr>
            <w:r w:rsidRPr="00F13A97">
              <w:rPr>
                <w:b/>
                <w:color w:val="000000" w:themeColor="text1"/>
                <w:spacing w:val="-2"/>
                <w:kern w:val="2"/>
                <w:sz w:val="18"/>
                <w:szCs w:val="18"/>
                <w:lang w:eastAsia="en-US"/>
              </w:rPr>
              <w:t>Conclusion</w:t>
            </w:r>
          </w:p>
        </w:tc>
      </w:tr>
      <w:tr w:rsidR="00B54F22" w:rsidRPr="00F13A97" w14:paraId="58DCA0A1" w14:textId="77777777" w:rsidTr="00393CFA">
        <w:trPr>
          <w:trHeight w:val="470"/>
        </w:trPr>
        <w:tc>
          <w:tcPr>
            <w:tcW w:w="402" w:type="pct"/>
          </w:tcPr>
          <w:p w14:paraId="6B076A38" w14:textId="0854C49A" w:rsidR="00B54F22" w:rsidRPr="00F13A97" w:rsidRDefault="00B54F22" w:rsidP="00F13A97">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z w:val="18"/>
                <w:szCs w:val="18"/>
              </w:rPr>
              <w:t>Crosbie</w:t>
            </w:r>
            <w:r w:rsidRPr="00F13A97">
              <w:rPr>
                <w:bCs/>
                <w:color w:val="000000" w:themeColor="text1"/>
                <w:spacing w:val="-2"/>
                <w:kern w:val="2"/>
                <w:sz w:val="18"/>
                <w:szCs w:val="18"/>
                <w:lang w:eastAsia="en-US"/>
              </w:rPr>
              <w:t xml:space="preserve"> et al</w:t>
            </w:r>
            <w:r w:rsidR="006C7AF6" w:rsidRPr="00F13A97">
              <w:rPr>
                <w:bCs/>
                <w:color w:val="000000" w:themeColor="text1"/>
                <w:spacing w:val="-2"/>
                <w:kern w:val="2"/>
                <w:sz w:val="18"/>
                <w:szCs w:val="18"/>
                <w:lang w:eastAsia="en-US"/>
              </w:rPr>
              <w:t>.</w:t>
            </w:r>
            <w:r w:rsidRPr="00F13A97">
              <w:rPr>
                <w:bCs/>
                <w:color w:val="000000" w:themeColor="text1"/>
                <w:spacing w:val="-2"/>
                <w:kern w:val="2"/>
                <w:sz w:val="18"/>
                <w:szCs w:val="18"/>
                <w:lang w:eastAsia="en-US"/>
              </w:rPr>
              <w:t>, (2022)</w:t>
            </w:r>
          </w:p>
        </w:tc>
        <w:tc>
          <w:tcPr>
            <w:tcW w:w="567" w:type="pct"/>
          </w:tcPr>
          <w:p w14:paraId="1682E32D" w14:textId="26256B12" w:rsidR="00B54F22" w:rsidRPr="00F13A97" w:rsidRDefault="00314960"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To evaluate participation, eligibility and uptake of community-based low-dose computed tomography (LDCT) lung cancer screening and to identify factors associated with participation in the Yorkshire Lung Screening Trial.</w:t>
            </w:r>
          </w:p>
        </w:tc>
        <w:tc>
          <w:tcPr>
            <w:tcW w:w="681" w:type="pct"/>
          </w:tcPr>
          <w:p w14:paraId="36520080" w14:textId="28678A65" w:rsidR="00B54F22" w:rsidRPr="00F13A97" w:rsidRDefault="00314960"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Setting: Yorkshire, United Kingdom. Sample: 44,943 individuals aged 55–80 years identified through primary care records as having ever smoked. Participants were invited to telephone-based lung cancer risk assessment, followed by a Lung Health Check (LHC) for those at higher risk.</w:t>
            </w:r>
          </w:p>
        </w:tc>
        <w:tc>
          <w:tcPr>
            <w:tcW w:w="625" w:type="pct"/>
          </w:tcPr>
          <w:p w14:paraId="3FC79FCC" w14:textId="03E81639" w:rsidR="00B54F22" w:rsidRPr="00F13A97" w:rsidRDefault="00314960"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 xml:space="preserve">Quantitative cohort study based on the Yorkshire Lung Screening Trial. Participants were randomised before consent to receive an invitation to telephone risk assessment or usual care. The intervention used GP endorsement, pre-invitation and reminder invitations. Telephone triage identified higher-risk individuals for community-based LHC and immediate mobile LDCT </w:t>
            </w:r>
            <w:r w:rsidRPr="00F13A97">
              <w:rPr>
                <w:bCs/>
                <w:color w:val="000000" w:themeColor="text1"/>
                <w:spacing w:val="-2"/>
                <w:kern w:val="2"/>
                <w:sz w:val="18"/>
                <w:szCs w:val="18"/>
                <w:lang w:eastAsia="en-US"/>
              </w:rPr>
              <w:lastRenderedPageBreak/>
              <w:t>screening. Statistical analysis examined factors associated with response and screening uptake.</w:t>
            </w:r>
          </w:p>
        </w:tc>
        <w:tc>
          <w:tcPr>
            <w:tcW w:w="626" w:type="pct"/>
          </w:tcPr>
          <w:p w14:paraId="65DF05AA" w14:textId="2E98A8EF" w:rsidR="00B54F22" w:rsidRPr="00F13A97" w:rsidRDefault="00314960"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Very large sample size (n=44,943); use of primary care records enhanced population-level recruitment; objective screening and participation measures; statistical adjustment for smoking status and socioeconomic deprivation; community-based approach increased accessibility; findings are directly relevant to UK lung cancer screening policy and practice.</w:t>
            </w:r>
          </w:p>
        </w:tc>
        <w:tc>
          <w:tcPr>
            <w:tcW w:w="570" w:type="pct"/>
          </w:tcPr>
          <w:p w14:paraId="0A106683" w14:textId="39530663" w:rsidR="00B54F22" w:rsidRPr="00F13A97" w:rsidRDefault="00314960"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The study focused on individuals aged 55–80 years who had ever smoked, so findings are not exclusively applicable to adults aged 60 years and above. It primarily examined screening participation and uptake rather than the biological onset of lung cancer. Therefore, its direct evidence regarding smoking as a cause of lung cancer is limited.</w:t>
            </w:r>
          </w:p>
        </w:tc>
        <w:tc>
          <w:tcPr>
            <w:tcW w:w="729" w:type="pct"/>
          </w:tcPr>
          <w:p w14:paraId="4067D448" w14:textId="4172609D" w:rsidR="00B54F22" w:rsidRPr="00F13A97" w:rsidRDefault="00314960"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t xml:space="preserve">Of 44,943 invited individuals, 22,815 (50.8%) responded and completed telephone risk assessment. Response was lower among current smokers (adjusted OR 0.44, 95% CI 0.42–0.46) and those experiencing socioeconomic deprivation (adjusted OR 0.58, 95% CI 0.54–0.62). Among respondents, 7,853 (34.4%) were potentially eligible and offered an LHC, with 6,819 (86.8%) attending. Uptake was also lower among current smokers (adjusted OR 0.73, 95% CI 0.62–0.87) and </w:t>
            </w:r>
            <w:r w:rsidRPr="00F13A97">
              <w:rPr>
                <w:bCs/>
                <w:color w:val="000000" w:themeColor="text1"/>
                <w:spacing w:val="-2"/>
                <w:sz w:val="18"/>
                <w:szCs w:val="18"/>
              </w:rPr>
              <w:lastRenderedPageBreak/>
              <w:t>deprived populations (adjusted OR 0.78, 95% CI 0.62–0.98). Overall, 6,650 participants underwent</w:t>
            </w:r>
          </w:p>
        </w:tc>
        <w:tc>
          <w:tcPr>
            <w:tcW w:w="800" w:type="pct"/>
          </w:tcPr>
          <w:p w14:paraId="6A47A047" w14:textId="688631FF" w:rsidR="00B54F22" w:rsidRPr="00F13A97" w:rsidRDefault="00314960"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Community-based LHCs supported effective implementation of lung cancer screening, but participation was significantly lower among current smokers and socioeconomically deprived groups. The findings highlight inequalities in screening engagement and the need for targeted approaches to improve equitable access to early lung cancer detection.</w:t>
            </w:r>
          </w:p>
        </w:tc>
      </w:tr>
      <w:tr w:rsidR="00B54F22" w:rsidRPr="00F13A97" w14:paraId="41DE472A" w14:textId="77777777" w:rsidTr="00393CFA">
        <w:trPr>
          <w:trHeight w:val="470"/>
        </w:trPr>
        <w:tc>
          <w:tcPr>
            <w:tcW w:w="402" w:type="pct"/>
          </w:tcPr>
          <w:p w14:paraId="230B1C5A" w14:textId="31280271" w:rsidR="00B54F22" w:rsidRPr="00F13A97" w:rsidRDefault="00140695" w:rsidP="00F13A97">
            <w:pPr>
              <w:pStyle w:val="TableParagraph"/>
              <w:spacing w:line="360" w:lineRule="auto"/>
              <w:ind w:left="0"/>
              <w:jc w:val="both"/>
              <w:rPr>
                <w:bCs/>
                <w:sz w:val="18"/>
                <w:szCs w:val="18"/>
              </w:rPr>
            </w:pPr>
            <w:r w:rsidRPr="00F13A97">
              <w:rPr>
                <w:bCs/>
                <w:color w:val="000000" w:themeColor="text1"/>
                <w:sz w:val="18"/>
                <w:szCs w:val="18"/>
              </w:rPr>
              <w:t>Groves</w:t>
            </w:r>
            <w:r w:rsidRPr="00F13A97">
              <w:rPr>
                <w:bCs/>
                <w:sz w:val="18"/>
                <w:szCs w:val="18"/>
              </w:rPr>
              <w:t xml:space="preserve"> et al, (2022)</w:t>
            </w:r>
          </w:p>
        </w:tc>
        <w:tc>
          <w:tcPr>
            <w:tcW w:w="567" w:type="pct"/>
          </w:tcPr>
          <w:p w14:paraId="7C4B76B1" w14:textId="0E5B8497" w:rsidR="00B54F22" w:rsidRPr="00F13A97" w:rsidRDefault="006C7AF6" w:rsidP="00393CFA">
            <w:pPr>
              <w:pStyle w:val="TableParagraph"/>
              <w:spacing w:line="360" w:lineRule="auto"/>
              <w:ind w:left="107"/>
              <w:jc w:val="both"/>
              <w:rPr>
                <w:bCs/>
                <w:color w:val="000000" w:themeColor="text1"/>
                <w:spacing w:val="-2"/>
                <w:sz w:val="18"/>
                <w:szCs w:val="18"/>
              </w:rPr>
            </w:pPr>
            <w:r w:rsidRPr="00F13A97">
              <w:rPr>
                <w:bCs/>
                <w:color w:val="000000" w:themeColor="text1"/>
                <w:spacing w:val="-2"/>
                <w:sz w:val="18"/>
                <w:szCs w:val="18"/>
              </w:rPr>
              <w:t>To explore attitudes and preferences regarding the integration of smoking cessation support into lung cancer screening among individuals eligible for screening in the UK.</w:t>
            </w:r>
          </w:p>
        </w:tc>
        <w:tc>
          <w:tcPr>
            <w:tcW w:w="681" w:type="pct"/>
          </w:tcPr>
          <w:p w14:paraId="761567DF" w14:textId="5EC0663C" w:rsidR="00B54F22" w:rsidRPr="00F13A97" w:rsidRDefault="006C7AF6"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Setting: United Kingdom. Sample: 31 individuals aged 55–80 years with current or former smoking histories who were eligible for lung cancer screening. Participants were recruited through community outreach and social media</w:t>
            </w:r>
          </w:p>
        </w:tc>
        <w:tc>
          <w:tcPr>
            <w:tcW w:w="625" w:type="pct"/>
          </w:tcPr>
          <w:p w14:paraId="2E3ED4B8" w14:textId="44B8D385" w:rsidR="00B54F22" w:rsidRPr="00F13A97" w:rsidRDefault="006C7AF6" w:rsidP="00393CFA">
            <w:pPr>
              <w:pStyle w:val="TableParagraph"/>
              <w:spacing w:line="360" w:lineRule="auto"/>
              <w:ind w:left="107"/>
              <w:jc w:val="both"/>
              <w:rPr>
                <w:bCs/>
                <w:color w:val="000000" w:themeColor="text1"/>
                <w:spacing w:val="-2"/>
                <w:sz w:val="18"/>
                <w:szCs w:val="18"/>
              </w:rPr>
            </w:pPr>
            <w:r w:rsidRPr="00F13A97">
              <w:rPr>
                <w:bCs/>
                <w:color w:val="000000" w:themeColor="text1"/>
                <w:spacing w:val="-2"/>
                <w:sz w:val="18"/>
                <w:szCs w:val="18"/>
              </w:rPr>
              <w:t>Qualitative study using two focus groups involving six participants and 25 individual telephone interviews. Data were analysed using a framework approach to thematic analysis.</w:t>
            </w:r>
          </w:p>
        </w:tc>
        <w:tc>
          <w:tcPr>
            <w:tcW w:w="626" w:type="pct"/>
          </w:tcPr>
          <w:p w14:paraId="3B735050" w14:textId="2AD647FC" w:rsidR="00B54F22" w:rsidRPr="00F13A97" w:rsidRDefault="006C7AF6"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t>Included perspectives from both current and former smokers; use of focus groups and individual interviews provided detailed views; thematic framework analysis supported systematic interpretation; directly relevant to smoking cessation and lung cancer screening; UK-specific evidence.</w:t>
            </w:r>
          </w:p>
        </w:tc>
        <w:tc>
          <w:tcPr>
            <w:tcW w:w="570" w:type="pct"/>
          </w:tcPr>
          <w:p w14:paraId="51DCF31D" w14:textId="19E7BB65" w:rsidR="00B54F22" w:rsidRPr="00F13A97" w:rsidRDefault="006C7AF6"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Small sample size limits transferability; recruitment through community outreach and social media may introduce selection bias; participants were aged 55–80 rather than exclusively 60+; findings reflect perceptions and preferences rather than actual changes in smoking behaviour or lung cancer incidence.</w:t>
            </w:r>
          </w:p>
        </w:tc>
        <w:tc>
          <w:tcPr>
            <w:tcW w:w="729" w:type="pct"/>
          </w:tcPr>
          <w:p w14:paraId="24678883" w14:textId="2D0E4BFA" w:rsidR="00B54F22" w:rsidRPr="00F13A97" w:rsidRDefault="006C7AF6" w:rsidP="006C7AF6">
            <w:pPr>
              <w:pStyle w:val="TableParagraph"/>
              <w:spacing w:line="360" w:lineRule="auto"/>
              <w:jc w:val="both"/>
              <w:rPr>
                <w:bCs/>
                <w:color w:val="000000" w:themeColor="text1"/>
                <w:spacing w:val="-2"/>
                <w:sz w:val="18"/>
                <w:szCs w:val="18"/>
                <w:lang w:val="en-US"/>
              </w:rPr>
            </w:pPr>
            <w:r w:rsidRPr="00F13A97">
              <w:rPr>
                <w:bCs/>
                <w:color w:val="000000" w:themeColor="text1"/>
                <w:spacing w:val="-2"/>
                <w:sz w:val="18"/>
                <w:szCs w:val="18"/>
                <w:lang w:val="en-US"/>
              </w:rPr>
              <w:t xml:space="preserve">Three themes emerged: accessible local screening, sensitive </w:t>
            </w:r>
            <w:proofErr w:type="spellStart"/>
            <w:r w:rsidRPr="00F13A97">
              <w:rPr>
                <w:bCs/>
                <w:color w:val="000000" w:themeColor="text1"/>
                <w:spacing w:val="-2"/>
                <w:sz w:val="18"/>
                <w:szCs w:val="18"/>
                <w:lang w:val="en-US"/>
              </w:rPr>
              <w:t>non-judgemental</w:t>
            </w:r>
            <w:proofErr w:type="spellEnd"/>
            <w:r w:rsidRPr="00F13A97">
              <w:rPr>
                <w:bCs/>
                <w:color w:val="000000" w:themeColor="text1"/>
                <w:spacing w:val="-2"/>
                <w:sz w:val="18"/>
                <w:szCs w:val="18"/>
                <w:lang w:val="en-US"/>
              </w:rPr>
              <w:t xml:space="preserve"> cessation support, and equitable services. Screening increased motivation to quit, particularly when participants perceived higher personal risk. Integrating cessation support into screening appointments was considered beneficial for sustained engagement.</w:t>
            </w:r>
          </w:p>
        </w:tc>
        <w:tc>
          <w:tcPr>
            <w:tcW w:w="800" w:type="pct"/>
          </w:tcPr>
          <w:p w14:paraId="32ECCF6D" w14:textId="56AD088B" w:rsidR="00B54F22" w:rsidRPr="00F13A97" w:rsidRDefault="006C7AF6"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Integrating smoking cessation support into lung cancer screening was viewed positively. Person-centred communication, personalised information, convenient access and sensitive approaches to stigma were considered important for improving engagement with cessation services.</w:t>
            </w:r>
          </w:p>
        </w:tc>
      </w:tr>
      <w:tr w:rsidR="00B54F22" w:rsidRPr="00F13A97" w14:paraId="6B08C8B8" w14:textId="77777777" w:rsidTr="00393CFA">
        <w:trPr>
          <w:trHeight w:val="470"/>
        </w:trPr>
        <w:tc>
          <w:tcPr>
            <w:tcW w:w="402" w:type="pct"/>
          </w:tcPr>
          <w:p w14:paraId="075CE370" w14:textId="3F05E198" w:rsidR="00B54F22" w:rsidRPr="00F13A97" w:rsidRDefault="006C7AF6" w:rsidP="00F13A97">
            <w:pPr>
              <w:pStyle w:val="TableParagraph"/>
              <w:spacing w:line="360" w:lineRule="auto"/>
              <w:ind w:left="0"/>
              <w:jc w:val="both"/>
              <w:rPr>
                <w:bCs/>
                <w:sz w:val="18"/>
                <w:szCs w:val="18"/>
              </w:rPr>
            </w:pPr>
            <w:r w:rsidRPr="00F13A97">
              <w:rPr>
                <w:bCs/>
                <w:sz w:val="18"/>
                <w:szCs w:val="18"/>
              </w:rPr>
              <w:t>McCutchan et al, (2019)</w:t>
            </w:r>
          </w:p>
        </w:tc>
        <w:tc>
          <w:tcPr>
            <w:tcW w:w="567" w:type="pct"/>
          </w:tcPr>
          <w:p w14:paraId="118DF69D" w14:textId="7C7DD408" w:rsidR="00B54F22" w:rsidRPr="00F13A97" w:rsidRDefault="002A2F7B" w:rsidP="00393CFA">
            <w:pPr>
              <w:pStyle w:val="TableParagraph"/>
              <w:spacing w:line="360" w:lineRule="auto"/>
              <w:ind w:left="107"/>
              <w:jc w:val="both"/>
              <w:rPr>
                <w:bCs/>
                <w:color w:val="000000" w:themeColor="text1"/>
                <w:spacing w:val="-2"/>
                <w:sz w:val="18"/>
                <w:szCs w:val="18"/>
              </w:rPr>
            </w:pPr>
            <w:r w:rsidRPr="00F13A97">
              <w:rPr>
                <w:bCs/>
                <w:color w:val="000000" w:themeColor="text1"/>
                <w:spacing w:val="-2"/>
                <w:sz w:val="18"/>
                <w:szCs w:val="18"/>
              </w:rPr>
              <w:t>To explore factors influencing early presentatio</w:t>
            </w:r>
            <w:r w:rsidRPr="00F13A97">
              <w:rPr>
                <w:bCs/>
                <w:color w:val="000000" w:themeColor="text1"/>
                <w:spacing w:val="-2"/>
                <w:sz w:val="18"/>
                <w:szCs w:val="18"/>
              </w:rPr>
              <w:lastRenderedPageBreak/>
              <w:t>n with lung cancer symptoms among high-risk individuals and identify preferences for interventions promoting earlier help-seeking.</w:t>
            </w:r>
          </w:p>
        </w:tc>
        <w:tc>
          <w:tcPr>
            <w:tcW w:w="681" w:type="pct"/>
          </w:tcPr>
          <w:p w14:paraId="0E3A9DFC" w14:textId="38A60596" w:rsidR="00B54F22" w:rsidRPr="00F13A97" w:rsidRDefault="002A2F7B"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 xml:space="preserve">Setting: Seven GP practices in socioeconomically deprived areas of </w:t>
            </w:r>
            <w:r w:rsidRPr="00F13A97">
              <w:rPr>
                <w:bCs/>
                <w:color w:val="000000" w:themeColor="text1"/>
                <w:spacing w:val="-2"/>
                <w:kern w:val="2"/>
                <w:sz w:val="18"/>
                <w:szCs w:val="18"/>
                <w:lang w:eastAsia="en-US"/>
              </w:rPr>
              <w:lastRenderedPageBreak/>
              <w:t>England, Scotland and Wales. Sample: 37 high-risk individuals without cancer and 12 local stakeholders, including healthcare professionals and community partners.</w:t>
            </w:r>
          </w:p>
        </w:tc>
        <w:tc>
          <w:tcPr>
            <w:tcW w:w="625" w:type="pct"/>
          </w:tcPr>
          <w:p w14:paraId="79CB81D1" w14:textId="1CFBCE29" w:rsidR="00B54F22" w:rsidRPr="00F13A97" w:rsidRDefault="002A2F7B" w:rsidP="00393CFA">
            <w:pPr>
              <w:pStyle w:val="TableParagraph"/>
              <w:spacing w:line="360" w:lineRule="auto"/>
              <w:ind w:left="107"/>
              <w:jc w:val="both"/>
              <w:rPr>
                <w:bCs/>
                <w:color w:val="000000" w:themeColor="text1"/>
                <w:spacing w:val="-2"/>
                <w:sz w:val="18"/>
                <w:szCs w:val="18"/>
              </w:rPr>
            </w:pPr>
            <w:r w:rsidRPr="00F13A97">
              <w:rPr>
                <w:bCs/>
                <w:color w:val="000000" w:themeColor="text1"/>
                <w:spacing w:val="-2"/>
                <w:sz w:val="18"/>
                <w:szCs w:val="18"/>
              </w:rPr>
              <w:lastRenderedPageBreak/>
              <w:t xml:space="preserve">Qualitative study using semi-structured interviews </w:t>
            </w:r>
            <w:r w:rsidRPr="00F13A97">
              <w:rPr>
                <w:bCs/>
                <w:color w:val="000000" w:themeColor="text1"/>
                <w:spacing w:val="-2"/>
                <w:sz w:val="18"/>
                <w:szCs w:val="18"/>
              </w:rPr>
              <w:lastRenderedPageBreak/>
              <w:t xml:space="preserve">and four focus groups. A symptom attribution task based on Leventhal’s </w:t>
            </w:r>
            <w:proofErr w:type="gramStart"/>
            <w:r w:rsidRPr="00F13A97">
              <w:rPr>
                <w:bCs/>
                <w:color w:val="000000" w:themeColor="text1"/>
                <w:spacing w:val="-2"/>
                <w:sz w:val="18"/>
                <w:szCs w:val="18"/>
              </w:rPr>
              <w:t>Common Sense</w:t>
            </w:r>
            <w:proofErr w:type="gramEnd"/>
            <w:r w:rsidRPr="00F13A97">
              <w:rPr>
                <w:bCs/>
                <w:color w:val="000000" w:themeColor="text1"/>
                <w:spacing w:val="-2"/>
                <w:sz w:val="18"/>
                <w:szCs w:val="18"/>
              </w:rPr>
              <w:t xml:space="preserve"> Model was used. Data were analysed using Framework analysis.</w:t>
            </w:r>
          </w:p>
        </w:tc>
        <w:tc>
          <w:tcPr>
            <w:tcW w:w="626" w:type="pct"/>
          </w:tcPr>
          <w:p w14:paraId="0F4034C0" w14:textId="4CC6704B" w:rsidR="00B54F22" w:rsidRPr="00F13A97" w:rsidRDefault="002A2F7B"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lastRenderedPageBreak/>
              <w:t xml:space="preserve">In-depth exploration of experiences and perceptions; </w:t>
            </w:r>
            <w:r w:rsidRPr="00F13A97">
              <w:rPr>
                <w:bCs/>
                <w:color w:val="000000" w:themeColor="text1"/>
                <w:spacing w:val="-2"/>
                <w:sz w:val="18"/>
                <w:szCs w:val="18"/>
              </w:rPr>
              <w:lastRenderedPageBreak/>
              <w:t>included both high-risk individuals and stakeholders; covered multiple UK regions; focused on socioeconomically disadvantaged populations; used a recognised theoretical model to explore symptom perception.</w:t>
            </w:r>
          </w:p>
        </w:tc>
        <w:tc>
          <w:tcPr>
            <w:tcW w:w="570" w:type="pct"/>
          </w:tcPr>
          <w:p w14:paraId="2D346D1D" w14:textId="5B626D90" w:rsidR="00B54F22" w:rsidRPr="00F13A97" w:rsidRDefault="002A2F7B"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Small qualitative sample; findings may not be </w:t>
            </w:r>
            <w:r w:rsidRPr="00F13A97">
              <w:rPr>
                <w:bCs/>
                <w:color w:val="000000" w:themeColor="text1"/>
                <w:spacing w:val="-2"/>
                <w:sz w:val="18"/>
                <w:szCs w:val="18"/>
              </w:rPr>
              <w:lastRenderedPageBreak/>
              <w:t>generalisable to all UK older adults; participants were aged 40+ rather than specifically 60+; self-reported perceptions may be subject to recall and social desirability bias.</w:t>
            </w:r>
          </w:p>
        </w:tc>
        <w:tc>
          <w:tcPr>
            <w:tcW w:w="729" w:type="pct"/>
          </w:tcPr>
          <w:p w14:paraId="4F4AB053" w14:textId="61E6443D" w:rsidR="00B54F22" w:rsidRPr="00F13A97" w:rsidRDefault="002A2F7B"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Participants often prioritised short-term treatable conditions and avoided thinking </w:t>
            </w:r>
            <w:r w:rsidRPr="00F13A97">
              <w:rPr>
                <w:bCs/>
                <w:color w:val="000000" w:themeColor="text1"/>
                <w:spacing w:val="-2"/>
                <w:sz w:val="18"/>
                <w:szCs w:val="18"/>
              </w:rPr>
              <w:lastRenderedPageBreak/>
              <w:t xml:space="preserve">about lung cancer. </w:t>
            </w:r>
            <w:proofErr w:type="gramStart"/>
            <w:r w:rsidRPr="00F13A97">
              <w:rPr>
                <w:bCs/>
                <w:color w:val="000000" w:themeColor="text1"/>
                <w:spacing w:val="-2"/>
                <w:sz w:val="18"/>
                <w:szCs w:val="18"/>
              </w:rPr>
              <w:t>Fear of judgement,</w:t>
            </w:r>
            <w:proofErr w:type="gramEnd"/>
            <w:r w:rsidRPr="00F13A97">
              <w:rPr>
                <w:bCs/>
                <w:color w:val="000000" w:themeColor="text1"/>
                <w:spacing w:val="-2"/>
                <w:sz w:val="18"/>
                <w:szCs w:val="18"/>
              </w:rPr>
              <w:t xml:space="preserve"> perceived low entitlement to healthcare, deprivation and complex life circumstances discouraged help-seeking. Participants supported community-based, multifaceted interventions delivered by trained and non-judgemental facilitators.</w:t>
            </w:r>
          </w:p>
        </w:tc>
        <w:tc>
          <w:tcPr>
            <w:tcW w:w="800" w:type="pct"/>
          </w:tcPr>
          <w:p w14:paraId="7F5B423B" w14:textId="595C025F" w:rsidR="00B54F22" w:rsidRPr="00F13A97" w:rsidRDefault="002A2F7B"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Social disadvantage, stigma and complex circumstances can delay presentation </w:t>
            </w:r>
            <w:r w:rsidRPr="00F13A97">
              <w:rPr>
                <w:bCs/>
                <w:color w:val="000000" w:themeColor="text1"/>
                <w:spacing w:val="-2"/>
                <w:sz w:val="18"/>
                <w:szCs w:val="18"/>
              </w:rPr>
              <w:lastRenderedPageBreak/>
              <w:t>of lung cancer symptoms. Community-based and supportive interventions may improve early symptom recognition and help-seeking among high-risk populations.</w:t>
            </w:r>
          </w:p>
        </w:tc>
      </w:tr>
      <w:tr w:rsidR="00B54F22" w:rsidRPr="00F13A97" w14:paraId="47753A8D" w14:textId="77777777" w:rsidTr="00393CFA">
        <w:trPr>
          <w:trHeight w:val="470"/>
        </w:trPr>
        <w:tc>
          <w:tcPr>
            <w:tcW w:w="402" w:type="pct"/>
          </w:tcPr>
          <w:p w14:paraId="4B091B47" w14:textId="116F61F1" w:rsidR="00B54F22" w:rsidRPr="00F13A97" w:rsidRDefault="000F48BC" w:rsidP="00F13A97">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Wilcock et al, (2016)</w:t>
            </w:r>
          </w:p>
        </w:tc>
        <w:tc>
          <w:tcPr>
            <w:tcW w:w="567" w:type="pct"/>
          </w:tcPr>
          <w:p w14:paraId="376843F1" w14:textId="3B65CA43" w:rsidR="00B54F22" w:rsidRPr="00F13A97" w:rsidRDefault="000F48BC" w:rsidP="00393CFA">
            <w:pPr>
              <w:pStyle w:val="TableParagraph"/>
              <w:spacing w:line="360" w:lineRule="auto"/>
              <w:ind w:left="107"/>
              <w:jc w:val="both"/>
              <w:rPr>
                <w:bCs/>
                <w:color w:val="000000" w:themeColor="text1"/>
                <w:spacing w:val="-2"/>
                <w:sz w:val="18"/>
                <w:szCs w:val="18"/>
              </w:rPr>
            </w:pPr>
            <w:r w:rsidRPr="00F13A97">
              <w:rPr>
                <w:bCs/>
                <w:color w:val="000000" w:themeColor="text1"/>
                <w:spacing w:val="-2"/>
                <w:sz w:val="18"/>
                <w:szCs w:val="18"/>
              </w:rPr>
              <w:t>To investigate the experiences, needs and diagnostic and treatment pathways of patients diagnosed with lung cancer following an emergency admission (EA).</w:t>
            </w:r>
          </w:p>
        </w:tc>
        <w:tc>
          <w:tcPr>
            <w:tcW w:w="681" w:type="pct"/>
          </w:tcPr>
          <w:p w14:paraId="36034387" w14:textId="223EE572" w:rsidR="00B54F22" w:rsidRPr="00F13A97" w:rsidRDefault="000F48BC"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Setting: United Kingdom. Sample: 401 patients with lung cancer; 154 (38%) were diagnosed following EA. Questionnaires were completed by 37 patients and 6 carers, while 13 patients and 10 carers participated in interviews.</w:t>
            </w:r>
          </w:p>
        </w:tc>
        <w:tc>
          <w:tcPr>
            <w:tcW w:w="625" w:type="pct"/>
          </w:tcPr>
          <w:p w14:paraId="76091225" w14:textId="3BAAEB4B" w:rsidR="00B54F22" w:rsidRPr="00F13A97" w:rsidRDefault="000F48BC"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Mixed-methods prospective study using medical records, questionnaires and in-depth interviews. Multivariate logistic regression was used for quantitative analysis, while grounded theory was used to identify qualitative themes.</w:t>
            </w:r>
          </w:p>
        </w:tc>
        <w:tc>
          <w:tcPr>
            <w:tcW w:w="626" w:type="pct"/>
          </w:tcPr>
          <w:p w14:paraId="7F8585C1" w14:textId="2DE7B5CD" w:rsidR="00B54F22" w:rsidRPr="00F13A97" w:rsidRDefault="000F48BC"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t xml:space="preserve">Large overall sample; prospective data collection; combined quantitative and qualitative methods; use of medical records alongside patient and carer perspectives; statistical adjustment strengthened comparison between emergency and elective </w:t>
            </w:r>
            <w:r w:rsidRPr="00F13A97">
              <w:rPr>
                <w:bCs/>
                <w:color w:val="000000" w:themeColor="text1"/>
                <w:spacing w:val="-2"/>
                <w:sz w:val="18"/>
                <w:szCs w:val="18"/>
              </w:rPr>
              <w:lastRenderedPageBreak/>
              <w:t>diagnosis pathways.</w:t>
            </w:r>
          </w:p>
        </w:tc>
        <w:tc>
          <w:tcPr>
            <w:tcW w:w="570" w:type="pct"/>
          </w:tcPr>
          <w:p w14:paraId="22142AB9" w14:textId="2B269B9D" w:rsidR="00B54F22" w:rsidRPr="00F13A97" w:rsidRDefault="000F48BC"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Only a small proportion completed questionnaires and interviews; self-reported experiences may introduce recall bias; study was not specifically focused on adults aged 60+ or smoking behaviour.</w:t>
            </w:r>
          </w:p>
        </w:tc>
        <w:tc>
          <w:tcPr>
            <w:tcW w:w="729" w:type="pct"/>
          </w:tcPr>
          <w:p w14:paraId="7475D894" w14:textId="5F3C16FC" w:rsidR="00B54F22" w:rsidRPr="00F13A97" w:rsidRDefault="000F48BC"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 xml:space="preserve">Emergency diagnosis occurred in 38% of patients. Time to diagnosis, review and treatment was 7–14 days quicker, but fewer EA patients had a lung cancer nurse present at diagnosis (37% vs 62%). Patients reported high palliative care needs and unmet information and support needs. Delays in investigations and specialist referral were also </w:t>
            </w:r>
            <w:r w:rsidRPr="00F13A97">
              <w:rPr>
                <w:bCs/>
                <w:color w:val="000000" w:themeColor="text1"/>
                <w:spacing w:val="-2"/>
                <w:sz w:val="18"/>
                <w:szCs w:val="18"/>
              </w:rPr>
              <w:lastRenderedPageBreak/>
              <w:t>reported.</w:t>
            </w:r>
          </w:p>
        </w:tc>
        <w:tc>
          <w:tcPr>
            <w:tcW w:w="800" w:type="pct"/>
          </w:tcPr>
          <w:p w14:paraId="68029E06" w14:textId="2244DDE8" w:rsidR="00B54F22" w:rsidRPr="00F13A97" w:rsidRDefault="000F48BC"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Emergency presentation did not independently disadvantage patients in diagnostic or treatment progression. However, advanced disease, poor prognosis and substantial unmet needs support routine specialist palliative care assessment.</w:t>
            </w:r>
          </w:p>
        </w:tc>
      </w:tr>
      <w:tr w:rsidR="00B54F22" w:rsidRPr="00F13A97" w14:paraId="226C250E" w14:textId="77777777" w:rsidTr="00393CFA">
        <w:trPr>
          <w:trHeight w:val="470"/>
        </w:trPr>
        <w:tc>
          <w:tcPr>
            <w:tcW w:w="402" w:type="pct"/>
          </w:tcPr>
          <w:p w14:paraId="7753FC0D" w14:textId="71E4FCE9" w:rsidR="00B54F22" w:rsidRPr="00F13A97" w:rsidRDefault="00BD49E9" w:rsidP="00BD49E9">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 xml:space="preserve">Williams et al, </w:t>
            </w:r>
            <w:r w:rsidR="009806A0" w:rsidRPr="00F13A97">
              <w:rPr>
                <w:bCs/>
                <w:color w:val="000000" w:themeColor="text1"/>
                <w:spacing w:val="-2"/>
                <w:kern w:val="2"/>
                <w:sz w:val="18"/>
                <w:szCs w:val="18"/>
                <w:lang w:eastAsia="en-US"/>
              </w:rPr>
              <w:t>(</w:t>
            </w:r>
            <w:r w:rsidRPr="00F13A97">
              <w:rPr>
                <w:bCs/>
                <w:color w:val="000000" w:themeColor="text1"/>
                <w:spacing w:val="-2"/>
                <w:kern w:val="2"/>
                <w:sz w:val="18"/>
                <w:szCs w:val="18"/>
                <w:lang w:eastAsia="en-US"/>
              </w:rPr>
              <w:t>2025</w:t>
            </w:r>
            <w:r w:rsidR="009806A0" w:rsidRPr="00F13A97">
              <w:rPr>
                <w:bCs/>
                <w:color w:val="000000" w:themeColor="text1"/>
                <w:spacing w:val="-2"/>
                <w:kern w:val="2"/>
                <w:sz w:val="18"/>
                <w:szCs w:val="18"/>
                <w:lang w:eastAsia="en-US"/>
              </w:rPr>
              <w:t>)</w:t>
            </w:r>
          </w:p>
        </w:tc>
        <w:tc>
          <w:tcPr>
            <w:tcW w:w="567" w:type="pct"/>
          </w:tcPr>
          <w:p w14:paraId="5AF7B954" w14:textId="3D49F71E" w:rsidR="00B54F22" w:rsidRPr="00F13A97" w:rsidRDefault="009806A0"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To identify predictors and barriers influencing acceptance of smoking cessation support among participants attending targeted lung health checks.</w:t>
            </w:r>
          </w:p>
        </w:tc>
        <w:tc>
          <w:tcPr>
            <w:tcW w:w="681" w:type="pct"/>
          </w:tcPr>
          <w:p w14:paraId="6C8DBED4" w14:textId="3EC11F1A" w:rsidR="00B54F22" w:rsidRPr="00F13A97" w:rsidRDefault="009806A0"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Setting: England, UK. Sample: 152 participants randomised to receive smoking cessation support, with a mean age of 61.3 years; 42% were female. Interviews were conducted with 15 smokers who declined support.</w:t>
            </w:r>
          </w:p>
        </w:tc>
        <w:tc>
          <w:tcPr>
            <w:tcW w:w="625" w:type="pct"/>
          </w:tcPr>
          <w:p w14:paraId="0F305AD9" w14:textId="3DAD6276" w:rsidR="00B54F22" w:rsidRPr="00F13A97" w:rsidRDefault="009806A0"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Mixed-methods study combining quantitative comparison of participants who accepted or declined cessation support with qualitative interviews. Thematic analysis was used to identify barriers to engagement.</w:t>
            </w:r>
          </w:p>
        </w:tc>
        <w:tc>
          <w:tcPr>
            <w:tcW w:w="626" w:type="pct"/>
          </w:tcPr>
          <w:p w14:paraId="09D23E3B" w14:textId="5AA84729" w:rsidR="00B54F22" w:rsidRPr="00F13A97" w:rsidRDefault="009806A0"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Combined quantitative and qualitative evidence; included a high-risk screening population; explored both demographic predictors and personal experiences; directly relevant to smoking cessation within lung cancer screening; identified practical barriers to intervention uptake.</w:t>
            </w:r>
          </w:p>
        </w:tc>
        <w:tc>
          <w:tcPr>
            <w:tcW w:w="570" w:type="pct"/>
          </w:tcPr>
          <w:p w14:paraId="206CCD38" w14:textId="4C245F2E" w:rsidR="00B54F22" w:rsidRPr="00F13A97" w:rsidRDefault="009806A0"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Relatively small qualitative sample (n=15); findings may not represent all smokers attending lung screening; focuses on acceptance of cessation support rather than lung cancer onset or diagnosis; some findings may be influenced by self-reported perceptions.</w:t>
            </w:r>
          </w:p>
        </w:tc>
        <w:tc>
          <w:tcPr>
            <w:tcW w:w="729" w:type="pct"/>
          </w:tcPr>
          <w:p w14:paraId="67AB84BE" w14:textId="4DBBA01B" w:rsidR="00B54F22" w:rsidRPr="00F13A97" w:rsidRDefault="009806A0"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Of 152 participants, 57 accepted cessation support, 80 declined and 15 discontinued after the initial session. Acceptance was higher among females, younger participants and those living in less deprived areas. Four barriers emerged: mental health concerns, personal beliefs about quitting, perceived usefulness of the intervention, and previous negative experiences of cessation support.</w:t>
            </w:r>
          </w:p>
        </w:tc>
        <w:tc>
          <w:tcPr>
            <w:tcW w:w="800" w:type="pct"/>
          </w:tcPr>
          <w:p w14:paraId="3A1067D5" w14:textId="61263B29" w:rsidR="00B54F22" w:rsidRPr="00F13A97" w:rsidRDefault="009806A0"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Smoking cessation services within lung screening should anticipate psychological, behavioural and experiential barriers. Tailored and equitable support may improve engagement, particularly among groups less likely to accept cessation interventions.</w:t>
            </w:r>
          </w:p>
        </w:tc>
      </w:tr>
      <w:tr w:rsidR="00B54F22" w:rsidRPr="00F13A97" w14:paraId="352D1B49" w14:textId="77777777" w:rsidTr="00393CFA">
        <w:trPr>
          <w:trHeight w:val="470"/>
        </w:trPr>
        <w:tc>
          <w:tcPr>
            <w:tcW w:w="402" w:type="pct"/>
          </w:tcPr>
          <w:p w14:paraId="29D65949" w14:textId="7D0261AA" w:rsidR="00B54F22" w:rsidRPr="00F13A97" w:rsidRDefault="002B0B9E" w:rsidP="00F13A97">
            <w:pPr>
              <w:pStyle w:val="TableParagraph"/>
              <w:spacing w:line="360" w:lineRule="auto"/>
              <w:ind w:left="0"/>
              <w:jc w:val="both"/>
              <w:rPr>
                <w:bCs/>
                <w:sz w:val="18"/>
                <w:szCs w:val="18"/>
              </w:rPr>
            </w:pPr>
            <w:r w:rsidRPr="00F13A97">
              <w:rPr>
                <w:bCs/>
                <w:sz w:val="18"/>
                <w:szCs w:val="18"/>
              </w:rPr>
              <w:t>Murray et al, (2026)</w:t>
            </w:r>
          </w:p>
        </w:tc>
        <w:tc>
          <w:tcPr>
            <w:tcW w:w="567" w:type="pct"/>
          </w:tcPr>
          <w:p w14:paraId="1F2C1F23" w14:textId="2B553156" w:rsidR="00B54F22" w:rsidRPr="00F13A97" w:rsidRDefault="00EF637A"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t>To evaluate the effectiveness of personalised smoking cessation support delivered alongside lung cancer screening among current smokers</w:t>
            </w:r>
          </w:p>
        </w:tc>
        <w:tc>
          <w:tcPr>
            <w:tcW w:w="681" w:type="pct"/>
          </w:tcPr>
          <w:p w14:paraId="7AB33E7A" w14:textId="79470341" w:rsidR="00B54F22" w:rsidRPr="00F13A97" w:rsidRDefault="00EF637A"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Setting: Yorkshire, UK. Sample: 1,003 people who currently smoked and attended lung cancer screening. 52.5% were allocated to the personalised intervention group.</w:t>
            </w:r>
          </w:p>
        </w:tc>
        <w:tc>
          <w:tcPr>
            <w:tcW w:w="625" w:type="pct"/>
          </w:tcPr>
          <w:p w14:paraId="4970DA70" w14:textId="44B41485" w:rsidR="00B54F22" w:rsidRPr="00F13A97" w:rsidRDefault="00EF637A"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 xml:space="preserve">Randomised controlled trial. Participants received co-located smoking cessation support, including nicotine replacement therapy, e-cigarettes/pharmacotherapy and behavioural </w:t>
            </w:r>
            <w:r w:rsidRPr="00F13A97">
              <w:rPr>
                <w:bCs/>
                <w:color w:val="000000" w:themeColor="text1"/>
                <w:spacing w:val="-2"/>
                <w:sz w:val="18"/>
                <w:szCs w:val="18"/>
              </w:rPr>
              <w:lastRenderedPageBreak/>
              <w:t>support. The intervention group received personalised support using CT images and scripted communication, compared with standard best practice.</w:t>
            </w:r>
          </w:p>
        </w:tc>
        <w:tc>
          <w:tcPr>
            <w:tcW w:w="626" w:type="pct"/>
          </w:tcPr>
          <w:p w14:paraId="501E983D" w14:textId="6CA71754" w:rsidR="00B54F22" w:rsidRPr="00F13A97" w:rsidRDefault="00EF637A"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Large sample size; randomised controlled design; validated smoking abstinence measures; comparison with standard care; 3- and 12-month follow-up; subgroup analysis by </w:t>
            </w:r>
            <w:r w:rsidRPr="00F13A97">
              <w:rPr>
                <w:bCs/>
                <w:color w:val="000000" w:themeColor="text1"/>
                <w:spacing w:val="-2"/>
                <w:sz w:val="18"/>
                <w:szCs w:val="18"/>
              </w:rPr>
              <w:lastRenderedPageBreak/>
              <w:t>sex.</w:t>
            </w:r>
          </w:p>
        </w:tc>
        <w:tc>
          <w:tcPr>
            <w:tcW w:w="570" w:type="pct"/>
          </w:tcPr>
          <w:p w14:paraId="1C51ABCB" w14:textId="3CF9E039" w:rsidR="00B54F22" w:rsidRPr="00F13A97" w:rsidRDefault="00EF637A"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Conducted in one UK region, limiting generalisability; focused on smoking cessation rather than lung cancer onset; intervention effects may vary according to sex; </w:t>
            </w:r>
            <w:r w:rsidRPr="00F13A97">
              <w:rPr>
                <w:bCs/>
                <w:color w:val="000000" w:themeColor="text1"/>
                <w:spacing w:val="-2"/>
                <w:sz w:val="18"/>
                <w:szCs w:val="18"/>
              </w:rPr>
              <w:lastRenderedPageBreak/>
              <w:t>participants were screening attendees and therefore may not represent all older smokers.</w:t>
            </w:r>
          </w:p>
        </w:tc>
        <w:tc>
          <w:tcPr>
            <w:tcW w:w="729" w:type="pct"/>
          </w:tcPr>
          <w:p w14:paraId="1146A1C5" w14:textId="60FC96C2" w:rsidR="00B54F22" w:rsidRPr="00F13A97" w:rsidRDefault="00EF637A"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At 3 months, validated abstinence was 33.6% in the intervention group versus 30.0% with standard care. At 12 months, rates were 29.2% versus 28.6%. The overall intervention effect was not statistically significant. However, women </w:t>
            </w:r>
            <w:r w:rsidRPr="00F13A97">
              <w:rPr>
                <w:bCs/>
                <w:color w:val="000000" w:themeColor="text1"/>
                <w:spacing w:val="-2"/>
                <w:sz w:val="18"/>
                <w:szCs w:val="18"/>
              </w:rPr>
              <w:lastRenderedPageBreak/>
              <w:t>showed higher abstinence at 3 months with personalised support (33.9% vs 23.1%).</w:t>
            </w:r>
          </w:p>
        </w:tc>
        <w:tc>
          <w:tcPr>
            <w:tcW w:w="800" w:type="pct"/>
          </w:tcPr>
          <w:p w14:paraId="207ADC72" w14:textId="77777777" w:rsidR="00EF637A" w:rsidRPr="00F13A97" w:rsidRDefault="00EF637A" w:rsidP="00EF637A">
            <w:pPr>
              <w:jc w:val="both"/>
              <w:rPr>
                <w:rFonts w:ascii="Arial" w:hAnsi="Arial" w:cs="Arial"/>
                <w:bCs/>
                <w:sz w:val="18"/>
                <w:szCs w:val="18"/>
              </w:rPr>
            </w:pPr>
            <w:r w:rsidRPr="00F13A97">
              <w:rPr>
                <w:rFonts w:ascii="Arial" w:hAnsi="Arial" w:cs="Arial"/>
                <w:bCs/>
                <w:sz w:val="18"/>
                <w:szCs w:val="18"/>
              </w:rPr>
              <w:lastRenderedPageBreak/>
              <w:t>Personalised cessation support did not significantly improve overall quit rates, although smoking cessation support alongside lung screening achieved high abstinence rates. Further research is needed to understand possible sex differences in intervention effectiveness.</w:t>
            </w:r>
          </w:p>
          <w:p w14:paraId="1531DE62" w14:textId="77777777" w:rsidR="00B54F22" w:rsidRPr="00F13A97" w:rsidRDefault="00B54F22" w:rsidP="00393CFA">
            <w:pPr>
              <w:pStyle w:val="TableParagraph"/>
              <w:spacing w:line="360" w:lineRule="auto"/>
              <w:ind w:left="0"/>
              <w:jc w:val="both"/>
              <w:rPr>
                <w:bCs/>
                <w:color w:val="000000" w:themeColor="text1"/>
                <w:spacing w:val="-2"/>
                <w:sz w:val="18"/>
                <w:szCs w:val="18"/>
              </w:rPr>
            </w:pPr>
          </w:p>
        </w:tc>
      </w:tr>
      <w:tr w:rsidR="00B54F22" w:rsidRPr="00F13A97" w14:paraId="37B01417" w14:textId="77777777" w:rsidTr="00393CFA">
        <w:trPr>
          <w:trHeight w:val="470"/>
        </w:trPr>
        <w:tc>
          <w:tcPr>
            <w:tcW w:w="402" w:type="pct"/>
          </w:tcPr>
          <w:p w14:paraId="1E7C9683" w14:textId="7531B718" w:rsidR="00B54F22" w:rsidRPr="00F13A97" w:rsidRDefault="002730A4" w:rsidP="00393CFA">
            <w:pPr>
              <w:pStyle w:val="TableParagraph"/>
              <w:spacing w:line="360" w:lineRule="auto"/>
              <w:ind w:left="0"/>
              <w:jc w:val="both"/>
              <w:rPr>
                <w:bCs/>
                <w:sz w:val="18"/>
                <w:szCs w:val="18"/>
              </w:rPr>
            </w:pPr>
            <w:r w:rsidRPr="00F13A97">
              <w:rPr>
                <w:bCs/>
                <w:sz w:val="18"/>
                <w:szCs w:val="18"/>
              </w:rPr>
              <w:t>Smith et al, (2016)</w:t>
            </w:r>
          </w:p>
        </w:tc>
        <w:tc>
          <w:tcPr>
            <w:tcW w:w="567" w:type="pct"/>
          </w:tcPr>
          <w:p w14:paraId="2CA6F502" w14:textId="36653F16" w:rsidR="00B54F22" w:rsidRPr="00F13A97" w:rsidRDefault="002730A4"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To investigate whether smoking status influences help-seeking behaviour for cough or hoarseness, which may indicate early lung cancer symptoms.</w:t>
            </w:r>
          </w:p>
        </w:tc>
        <w:tc>
          <w:tcPr>
            <w:tcW w:w="681" w:type="pct"/>
          </w:tcPr>
          <w:p w14:paraId="7FEC32B0" w14:textId="5A84A09C" w:rsidR="00B54F22" w:rsidRPr="00F13A97" w:rsidRDefault="002730A4"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Setting: United Kingdom, through General Practice. Sample: 2,042 adults aged over 50 years who responded to a health survey; 280 reported cough or hoarseness in the previous three months.</w:t>
            </w:r>
          </w:p>
        </w:tc>
        <w:tc>
          <w:tcPr>
            <w:tcW w:w="625" w:type="pct"/>
          </w:tcPr>
          <w:p w14:paraId="70AF90CE" w14:textId="44C97FAA" w:rsidR="00B54F22" w:rsidRPr="00F13A97" w:rsidRDefault="002730A4"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Quantitative cross-sectional survey using self-reported symptoms and help-seeking behaviour. Univariable and multivariable binary logistic regression assessed the relationship between smoking status and help-seeking.</w:t>
            </w:r>
          </w:p>
        </w:tc>
        <w:tc>
          <w:tcPr>
            <w:tcW w:w="626" w:type="pct"/>
          </w:tcPr>
          <w:p w14:paraId="016EE4C5" w14:textId="7972831D" w:rsidR="00B54F22" w:rsidRPr="00F13A97" w:rsidRDefault="002730A4"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Large survey sample; GP-based recruitment; included both smokers and non-smokers; used multivariable analysis to account for demographic factors; directly examines smoking status and early symptom-related help-seeking.</w:t>
            </w:r>
          </w:p>
        </w:tc>
        <w:tc>
          <w:tcPr>
            <w:tcW w:w="570" w:type="pct"/>
          </w:tcPr>
          <w:p w14:paraId="6CB79DBE" w14:textId="47D82BD1" w:rsidR="00B54F22" w:rsidRPr="00F13A97" w:rsidRDefault="002730A4"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Cross-sectional design cannot establish causality; self-reported symptoms and help-seeking may introduce recall bias; participants were aged &gt;50 rather than specifically 60+; the study examines help-seeking rather than confirmed lung cancer onset.</w:t>
            </w:r>
          </w:p>
        </w:tc>
        <w:tc>
          <w:tcPr>
            <w:tcW w:w="729" w:type="pct"/>
          </w:tcPr>
          <w:p w14:paraId="380D3573" w14:textId="01529D48" w:rsidR="00B54F22" w:rsidRPr="00F13A97" w:rsidRDefault="002730A4"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Smokers were significantly less likely to seek medical help for cough or hoarseness. Smoking was associated with reduced help-seeking (OR 0.44, 95% CI 0.23–0.83), remaining significant after adjustment for demographic factors (OR 0.46, 95% CI 0.21–1.00).</w:t>
            </w:r>
          </w:p>
        </w:tc>
        <w:tc>
          <w:tcPr>
            <w:tcW w:w="800" w:type="pct"/>
          </w:tcPr>
          <w:p w14:paraId="6DC84947" w14:textId="0F4B86F5" w:rsidR="00B54F22" w:rsidRPr="00F13A97" w:rsidRDefault="002730A4"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Smoking status may contribute to delayed presentation of potentially concerning lung cancer symptoms. Further research is needed to understand psychological factors that discourage smokers from seeking medical attention.</w:t>
            </w:r>
          </w:p>
        </w:tc>
      </w:tr>
      <w:tr w:rsidR="00B54F22" w:rsidRPr="00F13A97" w14:paraId="6FDB9862" w14:textId="77777777" w:rsidTr="00393CFA">
        <w:trPr>
          <w:trHeight w:val="470"/>
        </w:trPr>
        <w:tc>
          <w:tcPr>
            <w:tcW w:w="402" w:type="pct"/>
          </w:tcPr>
          <w:p w14:paraId="78FF9463" w14:textId="32AF9647" w:rsidR="00B54F22" w:rsidRPr="00F13A97" w:rsidRDefault="00D4657C" w:rsidP="00F13A97">
            <w:pPr>
              <w:pStyle w:val="TableParagraph"/>
              <w:spacing w:line="360" w:lineRule="auto"/>
              <w:ind w:left="0"/>
              <w:jc w:val="both"/>
              <w:rPr>
                <w:bCs/>
                <w:color w:val="000000" w:themeColor="text1"/>
                <w:spacing w:val="-2"/>
                <w:kern w:val="2"/>
                <w:sz w:val="18"/>
                <w:szCs w:val="18"/>
                <w:lang w:eastAsia="en-US"/>
              </w:rPr>
            </w:pPr>
            <w:proofErr w:type="spellStart"/>
            <w:r w:rsidRPr="00F13A97">
              <w:rPr>
                <w:bCs/>
                <w:color w:val="000000" w:themeColor="text1"/>
                <w:spacing w:val="-2"/>
                <w:kern w:val="2"/>
                <w:sz w:val="18"/>
                <w:szCs w:val="18"/>
                <w:lang w:eastAsia="en-US"/>
              </w:rPr>
              <w:t>Wagland</w:t>
            </w:r>
            <w:proofErr w:type="spellEnd"/>
            <w:r w:rsidRPr="00F13A97">
              <w:rPr>
                <w:bCs/>
                <w:color w:val="000000" w:themeColor="text1"/>
                <w:spacing w:val="-2"/>
                <w:kern w:val="2"/>
                <w:sz w:val="18"/>
                <w:szCs w:val="18"/>
                <w:lang w:eastAsia="en-US"/>
              </w:rPr>
              <w:t xml:space="preserve"> et al, </w:t>
            </w:r>
            <w:r w:rsidR="00992045" w:rsidRPr="00F13A97">
              <w:rPr>
                <w:bCs/>
                <w:color w:val="000000" w:themeColor="text1"/>
                <w:spacing w:val="-2"/>
                <w:kern w:val="2"/>
                <w:sz w:val="18"/>
                <w:szCs w:val="18"/>
                <w:lang w:eastAsia="en-US"/>
              </w:rPr>
              <w:t>(</w:t>
            </w:r>
            <w:r w:rsidRPr="00F13A97">
              <w:rPr>
                <w:bCs/>
                <w:color w:val="000000" w:themeColor="text1"/>
                <w:spacing w:val="-2"/>
                <w:kern w:val="2"/>
                <w:sz w:val="18"/>
                <w:szCs w:val="18"/>
                <w:lang w:eastAsia="en-US"/>
              </w:rPr>
              <w:t>2016)</w:t>
            </w:r>
          </w:p>
        </w:tc>
        <w:tc>
          <w:tcPr>
            <w:tcW w:w="567" w:type="pct"/>
          </w:tcPr>
          <w:p w14:paraId="7FEC9897" w14:textId="4CDC3519" w:rsidR="00B54F22" w:rsidRPr="00F13A97" w:rsidRDefault="00D4657C"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t xml:space="preserve">To explore lung cancer symptoms and help-seeking behaviour among primary </w:t>
            </w:r>
            <w:r w:rsidRPr="00F13A97">
              <w:rPr>
                <w:bCs/>
                <w:color w:val="000000" w:themeColor="text1"/>
                <w:spacing w:val="-2"/>
                <w:sz w:val="18"/>
                <w:szCs w:val="18"/>
              </w:rPr>
              <w:lastRenderedPageBreak/>
              <w:t xml:space="preserve">care patients at high risk of lung cancer, </w:t>
            </w:r>
            <w:r w:rsidR="00F13A97">
              <w:rPr>
                <w:bCs/>
                <w:color w:val="000000" w:themeColor="text1"/>
                <w:spacing w:val="-2"/>
                <w:sz w:val="18"/>
                <w:szCs w:val="18"/>
              </w:rPr>
              <w:t>to</w:t>
            </w:r>
            <w:r w:rsidRPr="00F13A97">
              <w:rPr>
                <w:bCs/>
                <w:color w:val="000000" w:themeColor="text1"/>
                <w:spacing w:val="-2"/>
                <w:sz w:val="18"/>
                <w:szCs w:val="18"/>
              </w:rPr>
              <w:t xml:space="preserve"> inform interventions for earlier diagnosis.</w:t>
            </w:r>
          </w:p>
        </w:tc>
        <w:tc>
          <w:tcPr>
            <w:tcW w:w="681" w:type="pct"/>
          </w:tcPr>
          <w:p w14:paraId="32A6D829" w14:textId="3B19832C" w:rsidR="00B54F22" w:rsidRPr="00F13A97" w:rsidRDefault="00D4657C"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 xml:space="preserve">Setting: Eight GP practices across southern England. Sample: 1,172 participants completed symptom </w:t>
            </w:r>
            <w:r w:rsidRPr="00F13A97">
              <w:rPr>
                <w:bCs/>
                <w:color w:val="000000" w:themeColor="text1"/>
                <w:spacing w:val="-2"/>
                <w:kern w:val="2"/>
                <w:sz w:val="18"/>
                <w:szCs w:val="18"/>
                <w:lang w:eastAsia="en-US"/>
              </w:rPr>
              <w:lastRenderedPageBreak/>
              <w:t>questionnaires, with clinical records reviewed for 908 participants. Qualitative interviews involved approximately 38–39 participants.</w:t>
            </w:r>
          </w:p>
        </w:tc>
        <w:tc>
          <w:tcPr>
            <w:tcW w:w="625" w:type="pct"/>
          </w:tcPr>
          <w:p w14:paraId="0F12D85B" w14:textId="401AE089" w:rsidR="00B54F22" w:rsidRPr="00F13A97" w:rsidRDefault="00D4657C"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 xml:space="preserve">Mixed-methods study incorporating postal symptom questionnaires, clinical record review of </w:t>
            </w:r>
            <w:r w:rsidRPr="00F13A97">
              <w:rPr>
                <w:bCs/>
                <w:color w:val="000000" w:themeColor="text1"/>
                <w:spacing w:val="-2"/>
                <w:kern w:val="2"/>
                <w:sz w:val="18"/>
                <w:szCs w:val="18"/>
                <w:lang w:eastAsia="en-US"/>
              </w:rPr>
              <w:lastRenderedPageBreak/>
              <w:t>consultation behaviour before and after the questionnaire, and qualitative interviews using a purposive sample.</w:t>
            </w:r>
          </w:p>
        </w:tc>
        <w:tc>
          <w:tcPr>
            <w:tcW w:w="626" w:type="pct"/>
          </w:tcPr>
          <w:p w14:paraId="6AB2ABC3" w14:textId="462836D8" w:rsidR="00B54F22" w:rsidRPr="00F13A97" w:rsidRDefault="00D4657C"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Used multiple data sources; included objective clinical consultation records alongside </w:t>
            </w:r>
            <w:r w:rsidRPr="00F13A97">
              <w:rPr>
                <w:bCs/>
                <w:color w:val="000000" w:themeColor="text1"/>
                <w:spacing w:val="-2"/>
                <w:sz w:val="18"/>
                <w:szCs w:val="18"/>
              </w:rPr>
              <w:lastRenderedPageBreak/>
              <w:t>participant reports; conducted across eight GP practices; combined quantitative and qualitative evidence; directly examined symptoms and help-seeking relevant to early diagnosis.</w:t>
            </w:r>
          </w:p>
        </w:tc>
        <w:tc>
          <w:tcPr>
            <w:tcW w:w="570" w:type="pct"/>
          </w:tcPr>
          <w:p w14:paraId="5A6B8917" w14:textId="6C20B24F" w:rsidR="00B54F22" w:rsidRPr="00F13A97" w:rsidRDefault="00D4657C"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Participants were aged ≥50 rather than specifically ≥60; conducted only in </w:t>
            </w:r>
            <w:r w:rsidRPr="00F13A97">
              <w:rPr>
                <w:bCs/>
                <w:color w:val="000000" w:themeColor="text1"/>
                <w:spacing w:val="-2"/>
                <w:sz w:val="18"/>
                <w:szCs w:val="18"/>
              </w:rPr>
              <w:lastRenderedPageBreak/>
              <w:t>southern England; questionnaire completion may have influenced subsequent consulting behaviour; the study examined potential symptoms and help-seeking rather than confirmed lung cancer onset.</w:t>
            </w:r>
          </w:p>
        </w:tc>
        <w:tc>
          <w:tcPr>
            <w:tcW w:w="729" w:type="pct"/>
          </w:tcPr>
          <w:p w14:paraId="28943392" w14:textId="41A8F13B" w:rsidR="00B54F22" w:rsidRPr="00F13A97" w:rsidRDefault="00D4657C"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Of 908 participants, 61 (6.7%) reported potential lung cancer symptoms but had not consulted a GP for at least 12 </w:t>
            </w:r>
            <w:r w:rsidRPr="00F13A97">
              <w:rPr>
                <w:bCs/>
                <w:color w:val="000000" w:themeColor="text1"/>
                <w:spacing w:val="-2"/>
                <w:sz w:val="18"/>
                <w:szCs w:val="18"/>
              </w:rPr>
              <w:lastRenderedPageBreak/>
              <w:t>months. Common barriers included concern about wasting GP time, high tolerance of symptoms and self-management. Consulting behaviour increased after completing the questionnaire.</w:t>
            </w:r>
          </w:p>
        </w:tc>
        <w:tc>
          <w:tcPr>
            <w:tcW w:w="800" w:type="pct"/>
          </w:tcPr>
          <w:p w14:paraId="588B3776" w14:textId="77B1009D" w:rsidR="00B54F22" w:rsidRPr="00F13A97" w:rsidRDefault="00D4657C"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Targeted symptom-elicitation interventions in primary care may encourage high-risk patients to seek help earlier and potentially support </w:t>
            </w:r>
            <w:r w:rsidRPr="00F13A97">
              <w:rPr>
                <w:bCs/>
                <w:color w:val="000000" w:themeColor="text1"/>
                <w:spacing w:val="-2"/>
                <w:sz w:val="18"/>
                <w:szCs w:val="18"/>
              </w:rPr>
              <w:lastRenderedPageBreak/>
              <w:t>earlier lung cancer diagnosis without substantially increasing healthcare burden.</w:t>
            </w:r>
          </w:p>
        </w:tc>
      </w:tr>
      <w:tr w:rsidR="00B54F22" w:rsidRPr="00F13A97" w14:paraId="700C049D" w14:textId="77777777" w:rsidTr="00393CFA">
        <w:trPr>
          <w:trHeight w:val="470"/>
        </w:trPr>
        <w:tc>
          <w:tcPr>
            <w:tcW w:w="402" w:type="pct"/>
          </w:tcPr>
          <w:p w14:paraId="4B452C95" w14:textId="46FA7444" w:rsidR="00B54F22" w:rsidRPr="00F13A97" w:rsidRDefault="004B16F3"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Bhartia et al, (2024)</w:t>
            </w:r>
          </w:p>
        </w:tc>
        <w:tc>
          <w:tcPr>
            <w:tcW w:w="567" w:type="pct"/>
          </w:tcPr>
          <w:p w14:paraId="37CC3D60" w14:textId="18994FEF" w:rsidR="00B54F22" w:rsidRPr="00F13A97" w:rsidRDefault="004B16F3"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To determine the incidence of lung cancer among adults referred from primary care for investigation with a chest radiograph and examine how incidence varies according to age, gender and smoking status.</w:t>
            </w:r>
          </w:p>
        </w:tc>
        <w:tc>
          <w:tcPr>
            <w:tcW w:w="681" w:type="pct"/>
          </w:tcPr>
          <w:p w14:paraId="315B5F45" w14:textId="50D43B16" w:rsidR="00B54F22" w:rsidRPr="00F13A97" w:rsidRDefault="004B16F3"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UK primary care; 291,294 chest radiograph events from the national CPRD and a large regional centre. Adults aged over 40 years, with findings reported by age and smoking status.</w:t>
            </w:r>
          </w:p>
        </w:tc>
        <w:tc>
          <w:tcPr>
            <w:tcW w:w="625" w:type="pct"/>
          </w:tcPr>
          <w:p w14:paraId="1962BA47" w14:textId="52E052F0" w:rsidR="00B54F22" w:rsidRPr="00F13A97" w:rsidRDefault="004B16F3"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Retrospective observational study using CPRD and regional clinical datasets, linked with cancer registry data. Lung cancer incidence was assessed within two years of CXR referral.</w:t>
            </w:r>
          </w:p>
        </w:tc>
        <w:tc>
          <w:tcPr>
            <w:tcW w:w="626" w:type="pct"/>
          </w:tcPr>
          <w:p w14:paraId="7B90F1F5" w14:textId="6F03EDB7" w:rsidR="00B54F22" w:rsidRPr="00F13A97" w:rsidRDefault="004B16F3"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Very large sample; uses routinely collected clinical and cancer registry data; examines both age and smoking status; provides objective incidence estimates and allows risk stratification.</w:t>
            </w:r>
          </w:p>
        </w:tc>
        <w:tc>
          <w:tcPr>
            <w:tcW w:w="570" w:type="pct"/>
          </w:tcPr>
          <w:p w14:paraId="029F3EBE" w14:textId="21750C28" w:rsidR="00B54F22" w:rsidRPr="00F13A97" w:rsidRDefault="004B16F3"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Population is not exclusively aged 60+; therefore, the full-text study needs to provide extractable results for the 60+ age group. Retrospective data may also be affected by incomplete recording of smoking status.</w:t>
            </w:r>
          </w:p>
        </w:tc>
        <w:tc>
          <w:tcPr>
            <w:tcW w:w="729" w:type="pct"/>
          </w:tcPr>
          <w:p w14:paraId="3236A084" w14:textId="46547A20" w:rsidR="00B54F22" w:rsidRPr="00F13A97" w:rsidRDefault="004B16F3"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Lung cancer incidence increased with age and smoking status. Among current smokers aged 70–75 years, two-year lung cancer incidence was 4.8%, compared with 0.03% among never-smokers aged 40–45 years. Findings demonstrate a strong association between smoking, older age and lung cancer incidence.</w:t>
            </w:r>
          </w:p>
        </w:tc>
        <w:tc>
          <w:tcPr>
            <w:tcW w:w="800" w:type="pct"/>
          </w:tcPr>
          <w:p w14:paraId="74B8C936" w14:textId="2B4F0370" w:rsidR="00B54F22" w:rsidRPr="00F13A97" w:rsidRDefault="004B16F3"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t>Age and smoking status can be used to stratify lung cancer risk among patients referred from primary care for CXR, with substantially higher incidence observed among older current smokers.</w:t>
            </w:r>
          </w:p>
        </w:tc>
      </w:tr>
      <w:tr w:rsidR="00B54F22" w:rsidRPr="00F13A97" w14:paraId="5932A570" w14:textId="77777777" w:rsidTr="00393CFA">
        <w:trPr>
          <w:trHeight w:val="470"/>
        </w:trPr>
        <w:tc>
          <w:tcPr>
            <w:tcW w:w="402" w:type="pct"/>
          </w:tcPr>
          <w:p w14:paraId="1190B23B" w14:textId="33AC119B" w:rsidR="00B54F22" w:rsidRPr="00F13A97" w:rsidRDefault="007C5AB9"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Buttery et al, (2022)</w:t>
            </w:r>
          </w:p>
        </w:tc>
        <w:tc>
          <w:tcPr>
            <w:tcW w:w="567" w:type="pct"/>
          </w:tcPr>
          <w:p w14:paraId="77123129" w14:textId="3C8F614E" w:rsidR="00B54F22" w:rsidRPr="00F13A97" w:rsidRDefault="006A4DE9"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 xml:space="preserve">To determine whether immediate </w:t>
            </w:r>
            <w:r w:rsidRPr="00F13A97">
              <w:rPr>
                <w:bCs/>
                <w:color w:val="000000" w:themeColor="text1"/>
                <w:spacing w:val="-2"/>
                <w:sz w:val="18"/>
                <w:szCs w:val="18"/>
              </w:rPr>
              <w:lastRenderedPageBreak/>
              <w:t>smoking cessation support, including pharmacotherapy, delivered within a lung cancer screening programme increases smoking cessation compared with usual care.</w:t>
            </w:r>
          </w:p>
        </w:tc>
        <w:tc>
          <w:tcPr>
            <w:tcW w:w="681" w:type="pct"/>
          </w:tcPr>
          <w:p w14:paraId="0FF4E6C9" w14:textId="390AFA67" w:rsidR="00B54F22" w:rsidRPr="00F13A97" w:rsidRDefault="006A4DE9"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 xml:space="preserve">UK Targeted Lung Health Check; 115 </w:t>
            </w:r>
            <w:r w:rsidRPr="00F13A97">
              <w:rPr>
                <w:bCs/>
                <w:color w:val="000000" w:themeColor="text1"/>
                <w:spacing w:val="-2"/>
                <w:kern w:val="2"/>
                <w:sz w:val="18"/>
                <w:szCs w:val="18"/>
                <w:lang w:eastAsia="en-US"/>
              </w:rPr>
              <w:lastRenderedPageBreak/>
              <w:t>current smokers identified from 412 attendees. Mean age was 62.4 years (SD 5.3); participants were aged 55–75 years.</w:t>
            </w:r>
          </w:p>
        </w:tc>
        <w:tc>
          <w:tcPr>
            <w:tcW w:w="625" w:type="pct"/>
          </w:tcPr>
          <w:p w14:paraId="41466E48" w14:textId="1312BCE8" w:rsidR="00B54F22" w:rsidRPr="00F13A97" w:rsidRDefault="006A4DE9"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 xml:space="preserve">Single-blind randomised controlled trial </w:t>
            </w:r>
            <w:r w:rsidRPr="00F13A97">
              <w:rPr>
                <w:bCs/>
                <w:color w:val="000000" w:themeColor="text1"/>
                <w:spacing w:val="-2"/>
                <w:kern w:val="2"/>
                <w:sz w:val="18"/>
                <w:szCs w:val="18"/>
                <w:lang w:eastAsia="en-US"/>
              </w:rPr>
              <w:lastRenderedPageBreak/>
              <w:t>(RCT) comparing immediate smoking cessation support with usual care. Participant interviews were also analysed thematically.</w:t>
            </w:r>
          </w:p>
        </w:tc>
        <w:tc>
          <w:tcPr>
            <w:tcW w:w="626" w:type="pct"/>
          </w:tcPr>
          <w:p w14:paraId="4601A203" w14:textId="753437AE" w:rsidR="00B54F22" w:rsidRPr="00F13A97" w:rsidRDefault="006A4DE9"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RCT design provides stronger </w:t>
            </w:r>
            <w:r w:rsidRPr="00F13A97">
              <w:rPr>
                <w:bCs/>
                <w:color w:val="000000" w:themeColor="text1"/>
                <w:spacing w:val="-2"/>
                <w:sz w:val="18"/>
                <w:szCs w:val="18"/>
              </w:rPr>
              <w:lastRenderedPageBreak/>
              <w:t>evidence of intervention effects; includes older adults; UK-based; directly examines smoking behaviour within lung cancer screening; combines quantitative and qualitative evidence.</w:t>
            </w:r>
          </w:p>
        </w:tc>
        <w:tc>
          <w:tcPr>
            <w:tcW w:w="570" w:type="pct"/>
          </w:tcPr>
          <w:p w14:paraId="47B12F78" w14:textId="51D1CFE9" w:rsidR="00B54F22" w:rsidRPr="00F13A97" w:rsidRDefault="006A4DE9"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The sample was relatively small, with </w:t>
            </w:r>
            <w:r w:rsidRPr="00F13A97">
              <w:rPr>
                <w:bCs/>
                <w:color w:val="000000" w:themeColor="text1"/>
                <w:spacing w:val="-2"/>
                <w:sz w:val="18"/>
                <w:szCs w:val="18"/>
              </w:rPr>
              <w:lastRenderedPageBreak/>
              <w:t>follow-up data available for only 84 smokers. The main outcome was smoking cessation rather than lung cancer onset or diagnosis. Participants were not exclusively aged 60+</w:t>
            </w:r>
          </w:p>
        </w:tc>
        <w:tc>
          <w:tcPr>
            <w:tcW w:w="729" w:type="pct"/>
          </w:tcPr>
          <w:p w14:paraId="7376FB63" w14:textId="696907B4" w:rsidR="00B54F22" w:rsidRPr="00F13A97" w:rsidRDefault="006A4DE9"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At 3 months, quit rates were significantly </w:t>
            </w:r>
            <w:r w:rsidRPr="00F13A97">
              <w:rPr>
                <w:bCs/>
                <w:color w:val="000000" w:themeColor="text1"/>
                <w:spacing w:val="-2"/>
                <w:sz w:val="18"/>
                <w:szCs w:val="18"/>
              </w:rPr>
              <w:lastRenderedPageBreak/>
              <w:t>higher with immediate support (29.2% vs 11%; p=0.04). Interviews identified stress/anxiety, COVID-19, CT scans and personal beliefs as factors influencing cessation.</w:t>
            </w:r>
          </w:p>
        </w:tc>
        <w:tc>
          <w:tcPr>
            <w:tcW w:w="800" w:type="pct"/>
          </w:tcPr>
          <w:p w14:paraId="3696FB47" w14:textId="05FA17A2" w:rsidR="00B54F22" w:rsidRPr="00F13A97" w:rsidRDefault="006A4DE9"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lastRenderedPageBreak/>
              <w:t xml:space="preserve">Immediate smoking cessation support delivered </w:t>
            </w:r>
            <w:r w:rsidRPr="00F13A97">
              <w:rPr>
                <w:bCs/>
                <w:color w:val="000000" w:themeColor="text1"/>
                <w:spacing w:val="-2"/>
                <w:sz w:val="18"/>
                <w:szCs w:val="18"/>
              </w:rPr>
              <w:lastRenderedPageBreak/>
              <w:t>within lung cancer screening was associated with substantially higher quit rates at three months, although longer-term outcomes require further investigation.</w:t>
            </w:r>
          </w:p>
        </w:tc>
      </w:tr>
      <w:tr w:rsidR="00B54F22" w:rsidRPr="00F13A97" w14:paraId="1473CB1F" w14:textId="77777777" w:rsidTr="00393CFA">
        <w:trPr>
          <w:trHeight w:val="470"/>
        </w:trPr>
        <w:tc>
          <w:tcPr>
            <w:tcW w:w="402" w:type="pct"/>
          </w:tcPr>
          <w:p w14:paraId="5F72BFFA" w14:textId="520B7AD5" w:rsidR="00B54F22" w:rsidRPr="00F13A97" w:rsidRDefault="00337C10"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Quaife et al, (2021)</w:t>
            </w:r>
          </w:p>
        </w:tc>
        <w:tc>
          <w:tcPr>
            <w:tcW w:w="567" w:type="pct"/>
          </w:tcPr>
          <w:p w14:paraId="503BBF7F" w14:textId="6F8CD761" w:rsidR="00B54F22" w:rsidRPr="00F13A97" w:rsidRDefault="008624BE"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To investigate psychological factors associated with lung cancer screening uptake and identify perceptions that could be targeted to improve participation.</w:t>
            </w:r>
          </w:p>
        </w:tc>
        <w:tc>
          <w:tcPr>
            <w:tcW w:w="681" w:type="pct"/>
          </w:tcPr>
          <w:p w14:paraId="1F2E57A3" w14:textId="61DF3309" w:rsidR="00B54F22" w:rsidRPr="00F13A97" w:rsidRDefault="008624BE"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UK, SUMMIT Study. Ever-smokers aged 55–77 years invited to a lung health check and offered LDCT screening. Approximately 44,000 invitees received the questionnaire.</w:t>
            </w:r>
          </w:p>
        </w:tc>
        <w:tc>
          <w:tcPr>
            <w:tcW w:w="625" w:type="pct"/>
          </w:tcPr>
          <w:p w14:paraId="4FE4BC4A" w14:textId="49BB03FF" w:rsidR="00B54F22" w:rsidRPr="00F13A97" w:rsidRDefault="008624BE"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Prospective longitudinal cohort study. Self-regulatory questionnaires assessed psychological perceptions, followed by regression analysis of associations with screening uptake and sociodemographic characteristics.</w:t>
            </w:r>
          </w:p>
        </w:tc>
        <w:tc>
          <w:tcPr>
            <w:tcW w:w="626" w:type="pct"/>
          </w:tcPr>
          <w:p w14:paraId="151845F1" w14:textId="0678FD42" w:rsidR="00B54F22" w:rsidRPr="00F13A97" w:rsidRDefault="008624BE"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Large prospective sample; examines psychological factors before screening uptake; provides evidence about smoking status, risk perception and screening participation.</w:t>
            </w:r>
          </w:p>
        </w:tc>
        <w:tc>
          <w:tcPr>
            <w:tcW w:w="570" w:type="pct"/>
          </w:tcPr>
          <w:p w14:paraId="5F3FE6F8" w14:textId="0C93A7C3" w:rsidR="00B54F22" w:rsidRPr="00F13A97" w:rsidRDefault="008624BE"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Age range is 55–77, so the study is not exclusively focused on adults aged 60+. It primarily examines screening uptake rather than lung cancer onset or actual diagnostic outcomes.</w:t>
            </w:r>
          </w:p>
        </w:tc>
        <w:tc>
          <w:tcPr>
            <w:tcW w:w="729" w:type="pct"/>
          </w:tcPr>
          <w:p w14:paraId="318CAFAE" w14:textId="5133C7DF" w:rsidR="00B54F22" w:rsidRPr="00F13A97" w:rsidRDefault="008624BE"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Higher screening uptake was associated with perceived benefits of early diagnosis, controllability, improved survival and belief that smoking cessation reduces risk. Current smokers had high risk perceptions but also more negative perceptions that could reduce screening uptake.</w:t>
            </w:r>
          </w:p>
        </w:tc>
        <w:tc>
          <w:tcPr>
            <w:tcW w:w="800" w:type="pct"/>
          </w:tcPr>
          <w:p w14:paraId="7D3C7C26" w14:textId="4AE879BF" w:rsidR="00B54F22" w:rsidRPr="00F13A97" w:rsidRDefault="008624BE"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t>Psychological perceptions influence lung cancer screening uptake. Interventions should address perceptions that affect how people respond to their perceived lung cancer risk.</w:t>
            </w:r>
          </w:p>
        </w:tc>
      </w:tr>
      <w:tr w:rsidR="00B54F22" w:rsidRPr="00F13A97" w14:paraId="0759E013" w14:textId="77777777" w:rsidTr="00393CFA">
        <w:trPr>
          <w:trHeight w:val="470"/>
        </w:trPr>
        <w:tc>
          <w:tcPr>
            <w:tcW w:w="402" w:type="pct"/>
          </w:tcPr>
          <w:p w14:paraId="0161D7A3" w14:textId="1F720E59" w:rsidR="00B54F22" w:rsidRPr="00F13A97" w:rsidRDefault="00EA49E5"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Kotecha et al, (2020)</w:t>
            </w:r>
          </w:p>
        </w:tc>
        <w:tc>
          <w:tcPr>
            <w:tcW w:w="567" w:type="pct"/>
          </w:tcPr>
          <w:p w14:paraId="219A2703" w14:textId="5C23B491" w:rsidR="00B54F22" w:rsidRPr="00F13A97" w:rsidRDefault="00ED123E"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 xml:space="preserve">To examine the length and causes of within-patient delay in seeking primary care after the </w:t>
            </w:r>
            <w:r w:rsidRPr="00F13A97">
              <w:rPr>
                <w:bCs/>
                <w:color w:val="000000" w:themeColor="text1"/>
                <w:spacing w:val="-2"/>
                <w:sz w:val="18"/>
                <w:szCs w:val="18"/>
              </w:rPr>
              <w:lastRenderedPageBreak/>
              <w:t>onset of lung cancer symptoms, and to investigate factors associated with delay and survival.</w:t>
            </w:r>
          </w:p>
        </w:tc>
        <w:tc>
          <w:tcPr>
            <w:tcW w:w="681" w:type="pct"/>
          </w:tcPr>
          <w:p w14:paraId="31D76AAB" w14:textId="158213FD" w:rsidR="00B54F22" w:rsidRPr="00F13A97" w:rsidRDefault="00ED123E"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Norfolk, England, UK. 379 newly diagnosed lung cancer patients recruited from two hospitals.</w:t>
            </w:r>
          </w:p>
        </w:tc>
        <w:tc>
          <w:tcPr>
            <w:tcW w:w="625" w:type="pct"/>
          </w:tcPr>
          <w:p w14:paraId="3023F987" w14:textId="67AC95F1" w:rsidR="00B54F22" w:rsidRPr="00F13A97" w:rsidRDefault="00ED123E"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 xml:space="preserve">Cohort study. Patient and GP questionnaires were combined with cancer registry and hospital records. </w:t>
            </w:r>
            <w:r w:rsidRPr="00F13A97">
              <w:rPr>
                <w:bCs/>
                <w:color w:val="000000" w:themeColor="text1"/>
                <w:spacing w:val="-2"/>
                <w:kern w:val="2"/>
                <w:sz w:val="18"/>
                <w:szCs w:val="18"/>
                <w:lang w:eastAsia="en-US"/>
              </w:rPr>
              <w:lastRenderedPageBreak/>
              <w:t>Pathway delays and survival outcomes were assessed prospectively.</w:t>
            </w:r>
          </w:p>
        </w:tc>
        <w:tc>
          <w:tcPr>
            <w:tcW w:w="626" w:type="pct"/>
          </w:tcPr>
          <w:p w14:paraId="6F28723D" w14:textId="62E89EC1" w:rsidR="00B54F22" w:rsidRPr="00F13A97" w:rsidRDefault="00ED123E"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Large clinical sample; prospective collection of pathway and outcome data; directly examines </w:t>
            </w:r>
            <w:r w:rsidRPr="00F13A97">
              <w:rPr>
                <w:bCs/>
                <w:color w:val="000000" w:themeColor="text1"/>
                <w:spacing w:val="-2"/>
                <w:sz w:val="18"/>
                <w:szCs w:val="18"/>
              </w:rPr>
              <w:lastRenderedPageBreak/>
              <w:t>smoking as a factor associated with patient delay; includes objective medical-record data.</w:t>
            </w:r>
          </w:p>
        </w:tc>
        <w:tc>
          <w:tcPr>
            <w:tcW w:w="570" w:type="pct"/>
          </w:tcPr>
          <w:p w14:paraId="7DB38D93" w14:textId="272791DC" w:rsidR="00B54F22" w:rsidRPr="00F13A97" w:rsidRDefault="00ED123E"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Conducted in only two hospitals in Norfolk, which may limit generalisability. The </w:t>
            </w:r>
            <w:r w:rsidRPr="00F13A97">
              <w:rPr>
                <w:bCs/>
                <w:color w:val="000000" w:themeColor="text1"/>
                <w:spacing w:val="-2"/>
                <w:sz w:val="18"/>
                <w:szCs w:val="18"/>
              </w:rPr>
              <w:lastRenderedPageBreak/>
              <w:t>abstract does not provide the participants' specific age distribution, so it cannot confirm that the sample meets a strict 60+ criterion.</w:t>
            </w:r>
          </w:p>
        </w:tc>
        <w:tc>
          <w:tcPr>
            <w:tcW w:w="729" w:type="pct"/>
          </w:tcPr>
          <w:p w14:paraId="6C4B28ED" w14:textId="497124B8" w:rsidR="00B54F22" w:rsidRPr="00F13A97" w:rsidRDefault="00ED123E"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Mean within-patient delay was 188.6 days, representing 61.4% of total delay. Smoking was associated with longer delay </w:t>
            </w:r>
            <w:r w:rsidRPr="00F13A97">
              <w:rPr>
                <w:bCs/>
                <w:color w:val="000000" w:themeColor="text1"/>
                <w:spacing w:val="-2"/>
                <w:sz w:val="18"/>
                <w:szCs w:val="18"/>
              </w:rPr>
              <w:lastRenderedPageBreak/>
              <w:t>(ROM 1.76; 95% CI 1.09–2.86). Denial, anxiety and non-recognition of symptoms were also important causes. No overall association was found between within-patient delay and survival.</w:t>
            </w:r>
          </w:p>
        </w:tc>
        <w:tc>
          <w:tcPr>
            <w:tcW w:w="800" w:type="pct"/>
          </w:tcPr>
          <w:p w14:paraId="1A6DF4ED" w14:textId="32BEC24C" w:rsidR="00B54F22" w:rsidRPr="00F13A97" w:rsidRDefault="00ED123E"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lastRenderedPageBreak/>
              <w:t xml:space="preserve">Smoking and other patient-related factors contributed to delays in seeking help. Primary care could use smoking registers and </w:t>
            </w:r>
            <w:r w:rsidRPr="00F13A97">
              <w:rPr>
                <w:bCs/>
                <w:color w:val="000000" w:themeColor="text1"/>
                <w:spacing w:val="-2"/>
                <w:sz w:val="18"/>
                <w:szCs w:val="18"/>
              </w:rPr>
              <w:lastRenderedPageBreak/>
              <w:t>symptom-awareness approaches to support earlier referral of people who have ever smoked.</w:t>
            </w:r>
          </w:p>
        </w:tc>
      </w:tr>
      <w:tr w:rsidR="00B54F22" w:rsidRPr="00F13A97" w14:paraId="5F352A85" w14:textId="77777777" w:rsidTr="00393CFA">
        <w:trPr>
          <w:trHeight w:val="470"/>
        </w:trPr>
        <w:tc>
          <w:tcPr>
            <w:tcW w:w="402" w:type="pct"/>
          </w:tcPr>
          <w:p w14:paraId="0B653B02" w14:textId="6E1A64C1" w:rsidR="00B54F22" w:rsidRPr="00F13A97" w:rsidRDefault="006C6169" w:rsidP="00393CFA">
            <w:pPr>
              <w:pStyle w:val="TableParagraph"/>
              <w:spacing w:line="360" w:lineRule="auto"/>
              <w:ind w:left="0"/>
              <w:rPr>
                <w:bCs/>
                <w:color w:val="000000" w:themeColor="text1"/>
                <w:spacing w:val="-2"/>
                <w:kern w:val="2"/>
                <w:sz w:val="18"/>
                <w:szCs w:val="18"/>
                <w:lang w:eastAsia="en-US"/>
              </w:rPr>
            </w:pPr>
            <w:r w:rsidRPr="00F13A97">
              <w:rPr>
                <w:bCs/>
                <w:color w:val="000000" w:themeColor="text1"/>
                <w:spacing w:val="-2"/>
                <w:kern w:val="2"/>
                <w:sz w:val="18"/>
                <w:szCs w:val="18"/>
                <w:lang w:eastAsia="en-US"/>
              </w:rPr>
              <w:t>Bhamani et al, (2025)</w:t>
            </w:r>
          </w:p>
        </w:tc>
        <w:tc>
          <w:tcPr>
            <w:tcW w:w="567" w:type="pct"/>
          </w:tcPr>
          <w:p w14:paraId="4595762C" w14:textId="2B10D717" w:rsidR="00B54F22" w:rsidRPr="00F13A97" w:rsidRDefault="006C6169" w:rsidP="00393CFA">
            <w:pPr>
              <w:pStyle w:val="TableParagraph"/>
              <w:spacing w:line="360" w:lineRule="auto"/>
              <w:ind w:left="0"/>
              <w:rPr>
                <w:bCs/>
                <w:color w:val="000000" w:themeColor="text1"/>
                <w:spacing w:val="-2"/>
                <w:sz w:val="18"/>
                <w:szCs w:val="18"/>
              </w:rPr>
            </w:pPr>
            <w:r w:rsidRPr="00F13A97">
              <w:rPr>
                <w:bCs/>
                <w:color w:val="000000" w:themeColor="text1"/>
                <w:spacing w:val="-2"/>
                <w:sz w:val="18"/>
                <w:szCs w:val="18"/>
              </w:rPr>
              <w:t>To assess the implementation of low-dose CT (LDCT) lung cancer screening in a high-risk population and evaluate its effectiveness in detecting lung cancer.</w:t>
            </w:r>
          </w:p>
        </w:tc>
        <w:tc>
          <w:tcPr>
            <w:tcW w:w="681" w:type="pct"/>
          </w:tcPr>
          <w:p w14:paraId="11E3438A" w14:textId="653F4995" w:rsidR="00B54F22" w:rsidRPr="00F13A97" w:rsidRDefault="006C6169" w:rsidP="00393CFA">
            <w:pPr>
              <w:pStyle w:val="TableParagraph"/>
              <w:spacing w:line="360" w:lineRule="auto"/>
              <w:ind w:left="107"/>
              <w:rPr>
                <w:bCs/>
                <w:color w:val="000000" w:themeColor="text1"/>
                <w:spacing w:val="-2"/>
                <w:kern w:val="2"/>
                <w:sz w:val="18"/>
                <w:szCs w:val="18"/>
                <w:lang w:eastAsia="en-US"/>
              </w:rPr>
            </w:pPr>
            <w:r w:rsidRPr="00F13A97">
              <w:rPr>
                <w:bCs/>
                <w:color w:val="000000" w:themeColor="text1"/>
                <w:spacing w:val="-2"/>
                <w:kern w:val="2"/>
                <w:sz w:val="18"/>
                <w:szCs w:val="18"/>
                <w:lang w:eastAsia="en-US"/>
              </w:rPr>
              <w:t>London, UK, across 329 primary care practices. 12,773 adults aged 55–77 years with current or recent smoking histories were recruited.</w:t>
            </w:r>
          </w:p>
        </w:tc>
        <w:tc>
          <w:tcPr>
            <w:tcW w:w="625" w:type="pct"/>
          </w:tcPr>
          <w:p w14:paraId="56A2B888" w14:textId="17D1AAB8" w:rsidR="00B54F22" w:rsidRPr="00F13A97" w:rsidRDefault="006C6169" w:rsidP="00393CFA">
            <w:pPr>
              <w:pStyle w:val="TableParagraph"/>
              <w:spacing w:line="360" w:lineRule="auto"/>
              <w:ind w:left="0"/>
              <w:rPr>
                <w:bCs/>
                <w:color w:val="000000" w:themeColor="text1"/>
                <w:spacing w:val="-2"/>
                <w:kern w:val="2"/>
                <w:sz w:val="18"/>
                <w:szCs w:val="18"/>
                <w:lang w:eastAsia="en-US"/>
              </w:rPr>
            </w:pPr>
            <w:r w:rsidRPr="00F13A97">
              <w:rPr>
                <w:bCs/>
                <w:color w:val="000000" w:themeColor="text1"/>
                <w:spacing w:val="-2"/>
                <w:kern w:val="2"/>
                <w:sz w:val="18"/>
                <w:szCs w:val="18"/>
                <w:lang w:eastAsia="en-US"/>
              </w:rPr>
              <w:t>Prospective longitudinal cohort study. Participants underwent lung cancer screening using non-contrast, thin-collimation LDCT. Baseline screening outcomes were analysed using descriptive statistics.</w:t>
            </w:r>
          </w:p>
        </w:tc>
        <w:tc>
          <w:tcPr>
            <w:tcW w:w="626" w:type="pct"/>
          </w:tcPr>
          <w:p w14:paraId="3B8E2A79" w14:textId="6586A521" w:rsidR="00B54F22" w:rsidRPr="00F13A97" w:rsidRDefault="006C6169" w:rsidP="00393CFA">
            <w:pPr>
              <w:pStyle w:val="TableParagraph"/>
              <w:spacing w:line="360" w:lineRule="auto"/>
              <w:ind w:left="0"/>
              <w:rPr>
                <w:bCs/>
                <w:color w:val="000000" w:themeColor="text1"/>
                <w:spacing w:val="-2"/>
                <w:sz w:val="18"/>
                <w:szCs w:val="18"/>
              </w:rPr>
            </w:pPr>
            <w:r w:rsidRPr="00F13A97">
              <w:rPr>
                <w:bCs/>
                <w:color w:val="000000" w:themeColor="text1"/>
                <w:spacing w:val="-2"/>
                <w:sz w:val="18"/>
                <w:szCs w:val="18"/>
              </w:rPr>
              <w:t>Large sample; UK-based; prospective design; includes detailed smoking history and lung cancer detection outcomes; evaluates real-world implementation across diverse populations.</w:t>
            </w:r>
          </w:p>
        </w:tc>
        <w:tc>
          <w:tcPr>
            <w:tcW w:w="570" w:type="pct"/>
          </w:tcPr>
          <w:p w14:paraId="58004177" w14:textId="442CAB98" w:rsidR="00B54F22" w:rsidRPr="00F13A97" w:rsidRDefault="006C6169" w:rsidP="00393CFA">
            <w:pPr>
              <w:pStyle w:val="TableParagraph"/>
              <w:spacing w:line="360" w:lineRule="auto"/>
              <w:ind w:left="0"/>
              <w:rPr>
                <w:bCs/>
                <w:color w:val="000000" w:themeColor="text1"/>
                <w:spacing w:val="-2"/>
                <w:sz w:val="18"/>
                <w:szCs w:val="18"/>
              </w:rPr>
            </w:pPr>
            <w:r w:rsidRPr="00F13A97">
              <w:rPr>
                <w:bCs/>
                <w:color w:val="000000" w:themeColor="text1"/>
                <w:spacing w:val="-2"/>
                <w:sz w:val="18"/>
                <w:szCs w:val="18"/>
              </w:rPr>
              <w:t>Participants were aged 55–77 rather than exclusively ≥60; therefore, some participants fall below the review's age criterion. The study primarily evaluates screening implementation rather than smoking duration/type as a direct cause of cancer onset.</w:t>
            </w:r>
          </w:p>
        </w:tc>
        <w:tc>
          <w:tcPr>
            <w:tcW w:w="729" w:type="pct"/>
          </w:tcPr>
          <w:p w14:paraId="1CDC6672" w14:textId="29C43C93" w:rsidR="00B54F22" w:rsidRPr="00F13A97" w:rsidRDefault="006C6169" w:rsidP="00393CFA">
            <w:pPr>
              <w:pStyle w:val="TableParagraph"/>
              <w:spacing w:line="360" w:lineRule="auto"/>
              <w:ind w:left="0"/>
              <w:rPr>
                <w:bCs/>
                <w:color w:val="000000" w:themeColor="text1"/>
                <w:spacing w:val="-2"/>
                <w:sz w:val="18"/>
                <w:szCs w:val="18"/>
              </w:rPr>
            </w:pPr>
            <w:r w:rsidRPr="00F13A97">
              <w:rPr>
                <w:bCs/>
                <w:color w:val="000000" w:themeColor="text1"/>
                <w:spacing w:val="-2"/>
                <w:sz w:val="18"/>
                <w:szCs w:val="18"/>
              </w:rPr>
              <w:t>261 (2.0%) participants were diagnosed with lung cancer; 163 (1.3%) had screen-detected cancer. Among prevalent screen-detected cases, 79.3% were diagnosed at stage I or II. LDCT showed 97.0% sensitivity and 95.2% specificity at 12 months.</w:t>
            </w:r>
          </w:p>
        </w:tc>
        <w:tc>
          <w:tcPr>
            <w:tcW w:w="800" w:type="pct"/>
          </w:tcPr>
          <w:p w14:paraId="4E52F2B0" w14:textId="24E95BBF" w:rsidR="00B54F22" w:rsidRPr="00F13A97" w:rsidRDefault="006C6169" w:rsidP="00393CFA">
            <w:pPr>
              <w:pStyle w:val="TableParagraph"/>
              <w:spacing w:line="360" w:lineRule="auto"/>
              <w:rPr>
                <w:bCs/>
                <w:color w:val="000000" w:themeColor="text1"/>
                <w:spacing w:val="-2"/>
                <w:sz w:val="18"/>
                <w:szCs w:val="18"/>
              </w:rPr>
            </w:pPr>
            <w:r w:rsidRPr="00F13A97">
              <w:rPr>
                <w:bCs/>
                <w:color w:val="000000" w:themeColor="text1"/>
                <w:spacing w:val="-2"/>
                <w:sz w:val="18"/>
                <w:szCs w:val="18"/>
              </w:rPr>
              <w:t>Large-scale LDCT screening can be effectively implemented in a diverse high-risk UK population and can detect lung cancer, particularly at earlier stages.</w:t>
            </w:r>
          </w:p>
        </w:tc>
      </w:tr>
      <w:tr w:rsidR="00B54F22" w:rsidRPr="00F13A97" w14:paraId="59AEB85A" w14:textId="77777777" w:rsidTr="00393CFA">
        <w:trPr>
          <w:trHeight w:val="470"/>
        </w:trPr>
        <w:tc>
          <w:tcPr>
            <w:tcW w:w="402" w:type="pct"/>
          </w:tcPr>
          <w:p w14:paraId="5671E4BB" w14:textId="18965E90" w:rsidR="00B54F22" w:rsidRPr="00F13A97" w:rsidRDefault="002A512A" w:rsidP="00393CFA">
            <w:pPr>
              <w:pStyle w:val="TableParagraph"/>
              <w:spacing w:line="360" w:lineRule="auto"/>
              <w:ind w:left="0"/>
              <w:rPr>
                <w:bCs/>
                <w:color w:val="000000" w:themeColor="text1"/>
                <w:spacing w:val="-2"/>
                <w:kern w:val="2"/>
                <w:sz w:val="18"/>
                <w:szCs w:val="18"/>
                <w:lang w:eastAsia="en-US"/>
              </w:rPr>
            </w:pPr>
            <w:r w:rsidRPr="00F13A97">
              <w:rPr>
                <w:bCs/>
                <w:color w:val="000000" w:themeColor="text1"/>
                <w:spacing w:val="-2"/>
                <w:kern w:val="2"/>
                <w:sz w:val="18"/>
                <w:szCs w:val="18"/>
                <w:lang w:eastAsia="en-US"/>
              </w:rPr>
              <w:t>Jani et al, (2022)</w:t>
            </w:r>
          </w:p>
        </w:tc>
        <w:tc>
          <w:tcPr>
            <w:tcW w:w="567" w:type="pct"/>
          </w:tcPr>
          <w:p w14:paraId="6A60C0F5" w14:textId="153B0337" w:rsidR="00B54F22" w:rsidRPr="00F13A97" w:rsidRDefault="002A512A" w:rsidP="00393CFA">
            <w:pPr>
              <w:pStyle w:val="TableParagraph"/>
              <w:spacing w:line="360" w:lineRule="auto"/>
              <w:ind w:left="0"/>
              <w:rPr>
                <w:bCs/>
                <w:color w:val="000000" w:themeColor="text1"/>
                <w:spacing w:val="-2"/>
                <w:sz w:val="18"/>
                <w:szCs w:val="18"/>
              </w:rPr>
            </w:pPr>
            <w:r w:rsidRPr="00F13A97">
              <w:rPr>
                <w:bCs/>
                <w:color w:val="000000" w:themeColor="text1"/>
                <w:spacing w:val="-2"/>
                <w:sz w:val="18"/>
                <w:szCs w:val="18"/>
              </w:rPr>
              <w:t xml:space="preserve">To develop and validate a lung cancer risk score using GP </w:t>
            </w:r>
            <w:r w:rsidRPr="00F13A97">
              <w:rPr>
                <w:bCs/>
                <w:color w:val="000000" w:themeColor="text1"/>
                <w:spacing w:val="-2"/>
                <w:sz w:val="18"/>
                <w:szCs w:val="18"/>
              </w:rPr>
              <w:lastRenderedPageBreak/>
              <w:t>electronic medical records (EMR) and assess its accuracy and clinical utility for identifying individuals at higher risk of lung cancer.</w:t>
            </w:r>
          </w:p>
        </w:tc>
        <w:tc>
          <w:tcPr>
            <w:tcW w:w="681" w:type="pct"/>
          </w:tcPr>
          <w:p w14:paraId="1CD76DD8" w14:textId="16C81EAC" w:rsidR="00B54F22" w:rsidRPr="00F13A97" w:rsidRDefault="002A512A" w:rsidP="00393CFA">
            <w:pPr>
              <w:pStyle w:val="TableParagraph"/>
              <w:spacing w:line="360" w:lineRule="auto"/>
              <w:ind w:left="107"/>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 xml:space="preserve">UK primary care. Development cohort: SAIL GP electronic records (2.3 </w:t>
            </w:r>
            <w:r w:rsidRPr="00F13A97">
              <w:rPr>
                <w:bCs/>
                <w:color w:val="000000" w:themeColor="text1"/>
                <w:spacing w:val="-2"/>
                <w:kern w:val="2"/>
                <w:sz w:val="18"/>
                <w:szCs w:val="18"/>
                <w:lang w:eastAsia="en-US"/>
              </w:rPr>
              <w:lastRenderedPageBreak/>
              <w:t>million records); validation cohort: UK Biobank (211,597 participants with GP-EMR data). Analysis included adults aged 55–75 years.</w:t>
            </w:r>
          </w:p>
        </w:tc>
        <w:tc>
          <w:tcPr>
            <w:tcW w:w="625" w:type="pct"/>
          </w:tcPr>
          <w:p w14:paraId="2F2C9228" w14:textId="06732665" w:rsidR="00B54F22" w:rsidRPr="00F13A97" w:rsidRDefault="002A512A" w:rsidP="00393CFA">
            <w:pPr>
              <w:pStyle w:val="TableParagraph"/>
              <w:spacing w:line="360" w:lineRule="auto"/>
              <w:ind w:left="0"/>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 xml:space="preserve">Retrospective observational prediction-model study. Variables were selected using </w:t>
            </w:r>
            <w:r w:rsidRPr="00F13A97">
              <w:rPr>
                <w:bCs/>
                <w:color w:val="000000" w:themeColor="text1"/>
                <w:spacing w:val="-2"/>
                <w:kern w:val="2"/>
                <w:sz w:val="18"/>
                <w:szCs w:val="18"/>
                <w:lang w:eastAsia="en-US"/>
              </w:rPr>
              <w:lastRenderedPageBreak/>
              <w:t>a fast backward method and model discrimination was assessed using the area under the ROC curve (AUC).</w:t>
            </w:r>
          </w:p>
        </w:tc>
        <w:tc>
          <w:tcPr>
            <w:tcW w:w="626" w:type="pct"/>
          </w:tcPr>
          <w:p w14:paraId="6D7791C3" w14:textId="400CDC18" w:rsidR="00B54F22" w:rsidRPr="00F13A97" w:rsidRDefault="002A512A" w:rsidP="00393CFA">
            <w:pPr>
              <w:pStyle w:val="TableParagraph"/>
              <w:spacing w:line="360" w:lineRule="auto"/>
              <w:ind w:left="0"/>
              <w:rPr>
                <w:bCs/>
                <w:color w:val="000000" w:themeColor="text1"/>
                <w:spacing w:val="-2"/>
                <w:sz w:val="18"/>
                <w:szCs w:val="18"/>
              </w:rPr>
            </w:pPr>
            <w:r w:rsidRPr="00F13A97">
              <w:rPr>
                <w:bCs/>
                <w:color w:val="000000" w:themeColor="text1"/>
                <w:spacing w:val="-2"/>
                <w:sz w:val="18"/>
                <w:szCs w:val="18"/>
              </w:rPr>
              <w:lastRenderedPageBreak/>
              <w:t xml:space="preserve">Very large UK datasets; independent validation cohort; includes </w:t>
            </w:r>
            <w:r w:rsidRPr="00F13A97">
              <w:rPr>
                <w:bCs/>
                <w:color w:val="000000" w:themeColor="text1"/>
                <w:spacing w:val="-2"/>
                <w:sz w:val="18"/>
                <w:szCs w:val="18"/>
              </w:rPr>
              <w:lastRenderedPageBreak/>
              <w:t>smoking status and several clinical and sociodemographic risk factors; directly relevant to lung cancer risk assessment and screening eligibility.</w:t>
            </w:r>
          </w:p>
        </w:tc>
        <w:tc>
          <w:tcPr>
            <w:tcW w:w="570" w:type="pct"/>
          </w:tcPr>
          <w:p w14:paraId="55324007" w14:textId="6CB2633F" w:rsidR="00B54F22" w:rsidRPr="00F13A97" w:rsidRDefault="002A512A" w:rsidP="00393CFA">
            <w:pPr>
              <w:pStyle w:val="TableParagraph"/>
              <w:spacing w:line="360" w:lineRule="auto"/>
              <w:ind w:left="0"/>
              <w:rPr>
                <w:bCs/>
                <w:color w:val="000000" w:themeColor="text1"/>
                <w:spacing w:val="-2"/>
                <w:sz w:val="18"/>
                <w:szCs w:val="18"/>
              </w:rPr>
            </w:pPr>
            <w:r w:rsidRPr="00F13A97">
              <w:rPr>
                <w:bCs/>
                <w:color w:val="000000" w:themeColor="text1"/>
                <w:spacing w:val="-2"/>
                <w:sz w:val="18"/>
                <w:szCs w:val="18"/>
              </w:rPr>
              <w:lastRenderedPageBreak/>
              <w:t xml:space="preserve">Age range was 55–75 years, so not all participants were ≥60; </w:t>
            </w:r>
            <w:r w:rsidRPr="00F13A97">
              <w:rPr>
                <w:bCs/>
                <w:color w:val="000000" w:themeColor="text1"/>
                <w:spacing w:val="-2"/>
                <w:sz w:val="18"/>
                <w:szCs w:val="18"/>
              </w:rPr>
              <w:lastRenderedPageBreak/>
              <w:t>the study predicts lung cancer risk rather than directly measuring smoking-related lung cancer onset.</w:t>
            </w:r>
          </w:p>
        </w:tc>
        <w:tc>
          <w:tcPr>
            <w:tcW w:w="729" w:type="pct"/>
          </w:tcPr>
          <w:p w14:paraId="03CF2A22" w14:textId="3122C400" w:rsidR="00B54F22" w:rsidRPr="00F13A97" w:rsidRDefault="002A512A" w:rsidP="00393CFA">
            <w:pPr>
              <w:pStyle w:val="TableParagraph"/>
              <w:spacing w:line="360" w:lineRule="auto"/>
              <w:ind w:left="0"/>
              <w:rPr>
                <w:bCs/>
                <w:color w:val="000000" w:themeColor="text1"/>
                <w:spacing w:val="-2"/>
                <w:sz w:val="18"/>
                <w:szCs w:val="18"/>
              </w:rPr>
            </w:pPr>
            <w:r w:rsidRPr="00F13A97">
              <w:rPr>
                <w:bCs/>
                <w:color w:val="000000" w:themeColor="text1"/>
                <w:spacing w:val="-2"/>
                <w:sz w:val="18"/>
                <w:szCs w:val="18"/>
              </w:rPr>
              <w:lastRenderedPageBreak/>
              <w:t xml:space="preserve">Six-year lung cancer incidence was 1.1% in SAIL and 0.48% in UK Biobank. The final model included </w:t>
            </w:r>
            <w:r w:rsidRPr="00F13A97">
              <w:rPr>
                <w:bCs/>
                <w:color w:val="000000" w:themeColor="text1"/>
                <w:spacing w:val="-2"/>
                <w:sz w:val="18"/>
                <w:szCs w:val="18"/>
              </w:rPr>
              <w:lastRenderedPageBreak/>
              <w:t>17 variables, including smoking status, age, socioeconomic status and COPD. The model achieved an AUC of 80.4% in SAIL and 74.4% in UK Biobank, outperforming an ever-smoked criterion.</w:t>
            </w:r>
          </w:p>
        </w:tc>
        <w:tc>
          <w:tcPr>
            <w:tcW w:w="800" w:type="pct"/>
          </w:tcPr>
          <w:p w14:paraId="3D9008CF" w14:textId="138302AE" w:rsidR="00B54F22" w:rsidRPr="00F13A97" w:rsidRDefault="002A512A" w:rsidP="00393CFA">
            <w:pPr>
              <w:pStyle w:val="TableParagraph"/>
              <w:spacing w:line="360" w:lineRule="auto"/>
              <w:rPr>
                <w:bCs/>
                <w:color w:val="000000" w:themeColor="text1"/>
                <w:spacing w:val="-2"/>
                <w:sz w:val="18"/>
                <w:szCs w:val="18"/>
              </w:rPr>
            </w:pPr>
            <w:r w:rsidRPr="00F13A97">
              <w:rPr>
                <w:bCs/>
                <w:color w:val="000000" w:themeColor="text1"/>
                <w:spacing w:val="-2"/>
                <w:sz w:val="18"/>
                <w:szCs w:val="18"/>
              </w:rPr>
              <w:lastRenderedPageBreak/>
              <w:t xml:space="preserve">GP-EMR data can be used to identify individuals at increased risk of lung cancer and may improve </w:t>
            </w:r>
            <w:r w:rsidRPr="00F13A97">
              <w:rPr>
                <w:bCs/>
                <w:color w:val="000000" w:themeColor="text1"/>
                <w:spacing w:val="-2"/>
                <w:sz w:val="18"/>
                <w:szCs w:val="18"/>
              </w:rPr>
              <w:lastRenderedPageBreak/>
              <w:t>targeting of UK lung cancer screening compared with smoking history alone.</w:t>
            </w:r>
          </w:p>
        </w:tc>
      </w:tr>
      <w:tr w:rsidR="00B54F22" w:rsidRPr="00F13A97" w14:paraId="0571E9A5" w14:textId="77777777" w:rsidTr="00393CFA">
        <w:trPr>
          <w:trHeight w:val="470"/>
        </w:trPr>
        <w:tc>
          <w:tcPr>
            <w:tcW w:w="402" w:type="pct"/>
          </w:tcPr>
          <w:p w14:paraId="1EE335A8" w14:textId="4373DA1D" w:rsidR="00B54F22" w:rsidRPr="00F13A97" w:rsidRDefault="004A7369" w:rsidP="00393CFA">
            <w:pPr>
              <w:pStyle w:val="TableParagraph"/>
              <w:spacing w:line="360" w:lineRule="auto"/>
              <w:rPr>
                <w:bCs/>
                <w:color w:val="000000" w:themeColor="text1"/>
                <w:spacing w:val="-2"/>
                <w:kern w:val="2"/>
                <w:sz w:val="18"/>
                <w:szCs w:val="18"/>
                <w:lang w:eastAsia="en-US"/>
              </w:rPr>
            </w:pPr>
            <w:r w:rsidRPr="00F13A97">
              <w:rPr>
                <w:bCs/>
                <w:color w:val="000000" w:themeColor="text1"/>
                <w:spacing w:val="-2"/>
                <w:kern w:val="2"/>
                <w:sz w:val="18"/>
                <w:szCs w:val="18"/>
                <w:lang w:eastAsia="en-US"/>
              </w:rPr>
              <w:t>Rogers et al, (2024)</w:t>
            </w:r>
          </w:p>
        </w:tc>
        <w:tc>
          <w:tcPr>
            <w:tcW w:w="567" w:type="pct"/>
          </w:tcPr>
          <w:p w14:paraId="0D8E2329" w14:textId="4537FB15" w:rsidR="00B54F22" w:rsidRPr="00F13A97" w:rsidRDefault="006D069C" w:rsidP="00393CFA">
            <w:pPr>
              <w:pStyle w:val="TableParagraph"/>
              <w:spacing w:line="360" w:lineRule="auto"/>
              <w:ind w:left="107"/>
              <w:rPr>
                <w:bCs/>
                <w:color w:val="000000" w:themeColor="text1"/>
                <w:spacing w:val="-2"/>
                <w:kern w:val="2"/>
                <w:sz w:val="18"/>
                <w:szCs w:val="18"/>
                <w:lang w:eastAsia="en-US"/>
              </w:rPr>
            </w:pPr>
            <w:r w:rsidRPr="00F13A97">
              <w:rPr>
                <w:bCs/>
                <w:color w:val="000000" w:themeColor="text1"/>
                <w:spacing w:val="-2"/>
                <w:kern w:val="2"/>
                <w:sz w:val="18"/>
                <w:szCs w:val="18"/>
                <w:lang w:eastAsia="en-US"/>
              </w:rPr>
              <w:t>To investigate whether comorbid conditions contribute to delays in the diagnosis of lung cancer and to assess the effect of competing-demand and alternative-explanation conditions on diagnostic intervals.</w:t>
            </w:r>
          </w:p>
        </w:tc>
        <w:tc>
          <w:tcPr>
            <w:tcW w:w="681" w:type="pct"/>
          </w:tcPr>
          <w:p w14:paraId="20E7870E" w14:textId="738AE967" w:rsidR="00B54F22" w:rsidRPr="00F13A97" w:rsidRDefault="006D069C" w:rsidP="00393CFA">
            <w:pPr>
              <w:pStyle w:val="TableParagraph"/>
              <w:spacing w:line="360" w:lineRule="auto"/>
              <w:ind w:left="107"/>
              <w:rPr>
                <w:bCs/>
                <w:color w:val="000000" w:themeColor="text1"/>
                <w:spacing w:val="-2"/>
                <w:kern w:val="2"/>
                <w:sz w:val="18"/>
                <w:szCs w:val="18"/>
                <w:lang w:eastAsia="en-US"/>
              </w:rPr>
            </w:pPr>
            <w:r w:rsidRPr="00F13A97">
              <w:rPr>
                <w:bCs/>
                <w:color w:val="000000" w:themeColor="text1"/>
                <w:spacing w:val="-2"/>
                <w:kern w:val="2"/>
                <w:sz w:val="18"/>
                <w:szCs w:val="18"/>
                <w:lang w:eastAsia="en-US"/>
              </w:rPr>
              <w:t>England, UK. Patients born before 1955 and diagnosed with incident lung cancer between 1990 and 2019. Complete data were available for 11,870 lung cancer patients from CPRD linked with hospital and cancer registry data.</w:t>
            </w:r>
          </w:p>
        </w:tc>
        <w:tc>
          <w:tcPr>
            <w:tcW w:w="625" w:type="pct"/>
          </w:tcPr>
          <w:p w14:paraId="4BB7F20A" w14:textId="42309669" w:rsidR="00B54F22" w:rsidRPr="00F13A97" w:rsidRDefault="006D069C" w:rsidP="00393CFA">
            <w:pPr>
              <w:pStyle w:val="TableParagraph"/>
              <w:spacing w:line="360" w:lineRule="auto"/>
              <w:ind w:left="107"/>
              <w:rPr>
                <w:bCs/>
                <w:color w:val="000000" w:themeColor="text1"/>
                <w:spacing w:val="-2"/>
                <w:kern w:val="2"/>
                <w:sz w:val="18"/>
                <w:szCs w:val="18"/>
                <w:lang w:eastAsia="en-US"/>
              </w:rPr>
            </w:pPr>
            <w:r w:rsidRPr="00F13A97">
              <w:rPr>
                <w:bCs/>
                <w:color w:val="000000" w:themeColor="text1"/>
                <w:spacing w:val="-2"/>
                <w:kern w:val="2"/>
                <w:sz w:val="18"/>
                <w:szCs w:val="18"/>
                <w:lang w:eastAsia="en-US"/>
              </w:rPr>
              <w:t>Retrospective cohort study using linked primary care, hospital and cancer registry records. Diagnostic interval was assessed from first presentation with a relevant sign/symptom to lung cancer diagnosis. Multivariable linear regression was used.</w:t>
            </w:r>
          </w:p>
        </w:tc>
        <w:tc>
          <w:tcPr>
            <w:tcW w:w="626" w:type="pct"/>
          </w:tcPr>
          <w:p w14:paraId="6A22F578" w14:textId="40CA577A" w:rsidR="00B54F22" w:rsidRPr="00F13A97" w:rsidRDefault="006D069C" w:rsidP="00393CFA">
            <w:pPr>
              <w:pStyle w:val="TableParagraph"/>
              <w:spacing w:line="360" w:lineRule="auto"/>
              <w:rPr>
                <w:bCs/>
                <w:color w:val="000000" w:themeColor="text1"/>
                <w:spacing w:val="-2"/>
                <w:kern w:val="2"/>
                <w:sz w:val="18"/>
                <w:szCs w:val="18"/>
                <w:lang w:eastAsia="en-US"/>
              </w:rPr>
            </w:pPr>
            <w:r w:rsidRPr="00F13A97">
              <w:rPr>
                <w:bCs/>
                <w:color w:val="000000" w:themeColor="text1"/>
                <w:spacing w:val="-2"/>
                <w:kern w:val="2"/>
                <w:sz w:val="18"/>
                <w:szCs w:val="18"/>
                <w:lang w:eastAsia="en-US"/>
              </w:rPr>
              <w:t>Very large sample; national UK primary-care data; long study period; linkage with hospital and cancer registry records; adjusted statistical analysis.</w:t>
            </w:r>
          </w:p>
        </w:tc>
        <w:tc>
          <w:tcPr>
            <w:tcW w:w="570" w:type="pct"/>
          </w:tcPr>
          <w:p w14:paraId="7D809599" w14:textId="017DD33B" w:rsidR="00B54F22" w:rsidRPr="00F13A97" w:rsidRDefault="006D069C" w:rsidP="00393CFA">
            <w:pPr>
              <w:pStyle w:val="TableParagraph"/>
              <w:spacing w:line="360" w:lineRule="auto"/>
              <w:rPr>
                <w:bCs/>
                <w:color w:val="000000" w:themeColor="text1"/>
                <w:spacing w:val="-2"/>
                <w:kern w:val="2"/>
                <w:sz w:val="18"/>
                <w:szCs w:val="18"/>
                <w:lang w:eastAsia="en-US"/>
              </w:rPr>
            </w:pPr>
            <w:r w:rsidRPr="00F13A97">
              <w:rPr>
                <w:bCs/>
                <w:color w:val="000000" w:themeColor="text1"/>
                <w:spacing w:val="-2"/>
                <w:kern w:val="2"/>
                <w:sz w:val="18"/>
                <w:szCs w:val="18"/>
                <w:lang w:eastAsia="en-US"/>
              </w:rPr>
              <w:t>Smoking behaviour was not the primary exposure; the study focuses mainly on comorbidity-related diagnostic delay. Data span 1990–2019, meaning some evidence predates the review's 2016–2026 publication period.</w:t>
            </w:r>
          </w:p>
        </w:tc>
        <w:tc>
          <w:tcPr>
            <w:tcW w:w="729" w:type="pct"/>
          </w:tcPr>
          <w:p w14:paraId="48F807F7" w14:textId="2D41488E" w:rsidR="00B54F22" w:rsidRPr="00F13A97" w:rsidRDefault="005D48D8" w:rsidP="00393CFA">
            <w:pPr>
              <w:pStyle w:val="TableParagraph"/>
              <w:spacing w:line="360" w:lineRule="auto"/>
              <w:rPr>
                <w:bCs/>
                <w:color w:val="000000" w:themeColor="text1"/>
                <w:spacing w:val="-2"/>
                <w:kern w:val="2"/>
                <w:sz w:val="18"/>
                <w:szCs w:val="18"/>
                <w:lang w:eastAsia="en-US"/>
              </w:rPr>
            </w:pPr>
            <w:r w:rsidRPr="00F13A97">
              <w:rPr>
                <w:bCs/>
                <w:color w:val="000000" w:themeColor="text1"/>
                <w:spacing w:val="-2"/>
                <w:kern w:val="2"/>
                <w:sz w:val="18"/>
                <w:szCs w:val="18"/>
                <w:lang w:eastAsia="en-US"/>
              </w:rPr>
              <w:t>Patients with alternative-explanation comorbidities had significantly longer diagnostic intervals. Delay increased by 31 days for patients with one condition and 74 days for those with ≥2 conditions compared with patients without these conditions. Competing-demand conditions were not independently associated with diagnostic interval after adjustment.</w:t>
            </w:r>
          </w:p>
        </w:tc>
        <w:tc>
          <w:tcPr>
            <w:tcW w:w="800" w:type="pct"/>
          </w:tcPr>
          <w:p w14:paraId="6E567275" w14:textId="636CC8A3" w:rsidR="00B54F22" w:rsidRPr="00F13A97" w:rsidRDefault="005D48D8" w:rsidP="00393CFA">
            <w:pPr>
              <w:pStyle w:val="TableParagraph"/>
              <w:spacing w:line="360" w:lineRule="auto"/>
              <w:rPr>
                <w:bCs/>
                <w:color w:val="000000" w:themeColor="text1"/>
                <w:spacing w:val="-2"/>
                <w:sz w:val="18"/>
                <w:szCs w:val="18"/>
              </w:rPr>
            </w:pPr>
            <w:r w:rsidRPr="00F13A97">
              <w:rPr>
                <w:bCs/>
                <w:color w:val="000000" w:themeColor="text1"/>
                <w:spacing w:val="-2"/>
                <w:sz w:val="18"/>
                <w:szCs w:val="18"/>
              </w:rPr>
              <w:t>Comorbidities that provide alternative explanations for symptoms can contribute substantially to delayed lung cancer diagnosis. Clinical guidance should account for competing and alternative causes when assessing patients.</w:t>
            </w:r>
          </w:p>
        </w:tc>
      </w:tr>
    </w:tbl>
    <w:p w14:paraId="25D568BC" w14:textId="77777777" w:rsidR="00D91116" w:rsidRDefault="00D91116" w:rsidP="005A3A91">
      <w:pPr>
        <w:spacing w:line="360" w:lineRule="auto"/>
        <w:jc w:val="both"/>
        <w:rPr>
          <w:rFonts w:ascii="Arial" w:hAnsi="Arial" w:cs="Arial"/>
          <w:b/>
          <w:bCs/>
          <w:color w:val="000000" w:themeColor="text1"/>
          <w:sz w:val="24"/>
          <w:szCs w:val="24"/>
          <w:lang w:val="en-US"/>
        </w:rPr>
      </w:pPr>
    </w:p>
    <w:p w14:paraId="171EB089" w14:textId="5B431C29" w:rsidR="005A3A91" w:rsidRPr="005A3A91" w:rsidRDefault="00D91116" w:rsidP="008C3F4C">
      <w:pPr>
        <w:pStyle w:val="Heading1"/>
        <w:rPr>
          <w:lang w:val="en-US"/>
        </w:rPr>
      </w:pPr>
      <w:bookmarkStart w:id="84" w:name="_Toc240186785"/>
      <w:r>
        <w:rPr>
          <w:lang w:val="en-US"/>
        </w:rPr>
        <w:lastRenderedPageBreak/>
        <w:t>3.1</w:t>
      </w:r>
      <w:r w:rsidR="008C3F4C">
        <w:rPr>
          <w:lang w:val="en-US"/>
        </w:rPr>
        <w:t>7</w:t>
      </w:r>
      <w:r w:rsidR="005A3A91" w:rsidRPr="005A3A91">
        <w:rPr>
          <w:lang w:val="en-US"/>
        </w:rPr>
        <w:t xml:space="preserve"> Data Synthesis</w:t>
      </w:r>
      <w:bookmarkEnd w:id="84"/>
    </w:p>
    <w:p w14:paraId="0F67391C" w14:textId="51242E18" w:rsidR="005A3A91" w:rsidRPr="008C3F4C" w:rsidRDefault="005A3A91" w:rsidP="005A3A91">
      <w:pPr>
        <w:spacing w:line="360" w:lineRule="auto"/>
        <w:jc w:val="both"/>
        <w:rPr>
          <w:rFonts w:ascii="Arial" w:hAnsi="Arial" w:cs="Arial"/>
          <w:color w:val="000000" w:themeColor="text1"/>
          <w:sz w:val="24"/>
          <w:szCs w:val="24"/>
          <w:lang w:val="en-US"/>
        </w:rPr>
      </w:pPr>
      <w:r w:rsidRPr="008C3F4C">
        <w:rPr>
          <w:rFonts w:ascii="Arial" w:hAnsi="Arial" w:cs="Arial"/>
          <w:color w:val="000000" w:themeColor="text1"/>
          <w:sz w:val="24"/>
          <w:szCs w:val="24"/>
          <w:lang w:val="en-US"/>
        </w:rPr>
        <w:t xml:space="preserve">The extracted data were </w:t>
      </w:r>
      <w:proofErr w:type="spellStart"/>
      <w:r w:rsidRPr="008C3F4C">
        <w:rPr>
          <w:rFonts w:ascii="Arial" w:hAnsi="Arial" w:cs="Arial"/>
          <w:color w:val="000000" w:themeColor="text1"/>
          <w:sz w:val="24"/>
          <w:szCs w:val="24"/>
          <w:lang w:val="en-US"/>
        </w:rPr>
        <w:t>synthesised</w:t>
      </w:r>
      <w:proofErr w:type="spellEnd"/>
      <w:r w:rsidRPr="008C3F4C">
        <w:rPr>
          <w:rFonts w:ascii="Arial" w:hAnsi="Arial" w:cs="Arial"/>
          <w:color w:val="000000" w:themeColor="text1"/>
          <w:sz w:val="24"/>
          <w:szCs w:val="24"/>
          <w:lang w:val="en-US"/>
        </w:rPr>
        <w:t xml:space="preserve"> using thematic analysis, which was appropriate because the </w:t>
      </w:r>
      <w:r w:rsidR="00C24A5D" w:rsidRPr="008C3F4C">
        <w:rPr>
          <w:rFonts w:ascii="Arial" w:hAnsi="Arial" w:cs="Arial"/>
          <w:color w:val="000000" w:themeColor="text1"/>
          <w:sz w:val="24"/>
          <w:szCs w:val="24"/>
          <w:lang w:val="en-US"/>
        </w:rPr>
        <w:t>studies included</w:t>
      </w:r>
      <w:r w:rsidRPr="008C3F4C">
        <w:rPr>
          <w:rFonts w:ascii="Arial" w:hAnsi="Arial" w:cs="Arial"/>
          <w:color w:val="000000" w:themeColor="text1"/>
          <w:sz w:val="24"/>
          <w:szCs w:val="24"/>
          <w:lang w:val="en-US"/>
        </w:rPr>
        <w:t xml:space="preserve"> quantitative, qualitative and mixed-</w:t>
      </w:r>
      <w:proofErr w:type="gramStart"/>
      <w:r w:rsidRPr="008C3F4C">
        <w:rPr>
          <w:rFonts w:ascii="Arial" w:hAnsi="Arial" w:cs="Arial"/>
          <w:color w:val="000000" w:themeColor="text1"/>
          <w:sz w:val="24"/>
          <w:szCs w:val="24"/>
          <w:lang w:val="en-US"/>
        </w:rPr>
        <w:t>methods</w:t>
      </w:r>
      <w:proofErr w:type="gramEnd"/>
      <w:r w:rsidRPr="008C3F4C">
        <w:rPr>
          <w:rFonts w:ascii="Arial" w:hAnsi="Arial" w:cs="Arial"/>
          <w:color w:val="000000" w:themeColor="text1"/>
          <w:sz w:val="24"/>
          <w:szCs w:val="24"/>
          <w:lang w:val="en-US"/>
        </w:rPr>
        <w:t xml:space="preserve"> approaches and reported diverse findings relating to smoking </w:t>
      </w:r>
      <w:proofErr w:type="spellStart"/>
      <w:r w:rsidRPr="008C3F4C">
        <w:rPr>
          <w:rFonts w:ascii="Arial" w:hAnsi="Arial" w:cs="Arial"/>
          <w:color w:val="000000" w:themeColor="text1"/>
          <w:sz w:val="24"/>
          <w:szCs w:val="24"/>
          <w:lang w:val="en-US"/>
        </w:rPr>
        <w:t>behaviour</w:t>
      </w:r>
      <w:proofErr w:type="spellEnd"/>
      <w:r w:rsidRPr="008C3F4C">
        <w:rPr>
          <w:rFonts w:ascii="Arial" w:hAnsi="Arial" w:cs="Arial"/>
          <w:color w:val="000000" w:themeColor="text1"/>
          <w:sz w:val="24"/>
          <w:szCs w:val="24"/>
          <w:lang w:val="en-US"/>
        </w:rPr>
        <w:t xml:space="preserve">, symptoms, help-seeking, screening and early lung cancer detection. Thematic analysis enabled common patterns and differences across studies to be identified and </w:t>
      </w:r>
      <w:proofErr w:type="spellStart"/>
      <w:r w:rsidRPr="008C3F4C">
        <w:rPr>
          <w:rFonts w:ascii="Arial" w:hAnsi="Arial" w:cs="Arial"/>
          <w:color w:val="000000" w:themeColor="text1"/>
          <w:sz w:val="24"/>
          <w:szCs w:val="24"/>
          <w:lang w:val="en-US"/>
        </w:rPr>
        <w:t>organised</w:t>
      </w:r>
      <w:proofErr w:type="spellEnd"/>
      <w:r w:rsidRPr="008C3F4C">
        <w:rPr>
          <w:rFonts w:ascii="Arial" w:hAnsi="Arial" w:cs="Arial"/>
          <w:color w:val="000000" w:themeColor="text1"/>
          <w:sz w:val="24"/>
          <w:szCs w:val="24"/>
          <w:lang w:val="en-US"/>
        </w:rPr>
        <w:t xml:space="preserve"> into meaningful themes</w:t>
      </w:r>
      <w:r w:rsidR="002B0BB2">
        <w:rPr>
          <w:rFonts w:ascii="Arial" w:hAnsi="Arial" w:cs="Arial"/>
          <w:color w:val="000000" w:themeColor="text1"/>
          <w:sz w:val="24"/>
          <w:szCs w:val="24"/>
          <w:lang w:val="en-US"/>
        </w:rPr>
        <w:t xml:space="preserve"> (</w:t>
      </w:r>
      <w:proofErr w:type="spellStart"/>
      <w:r w:rsidR="002B0BB2" w:rsidRPr="002B0BB2">
        <w:rPr>
          <w:rFonts w:ascii="Arial" w:hAnsi="Arial" w:cs="Arial"/>
          <w:color w:val="000000" w:themeColor="text1"/>
          <w:sz w:val="24"/>
          <w:szCs w:val="24"/>
        </w:rPr>
        <w:t>Heyvaert</w:t>
      </w:r>
      <w:proofErr w:type="spellEnd"/>
      <w:r w:rsidR="002B0BB2">
        <w:rPr>
          <w:rFonts w:ascii="Arial" w:hAnsi="Arial" w:cs="Arial"/>
          <w:color w:val="000000" w:themeColor="text1"/>
          <w:sz w:val="24"/>
          <w:szCs w:val="24"/>
        </w:rPr>
        <w:t xml:space="preserve"> et al, 2016)</w:t>
      </w:r>
      <w:r w:rsidRPr="008C3F4C">
        <w:rPr>
          <w:rFonts w:ascii="Arial" w:hAnsi="Arial" w:cs="Arial"/>
          <w:color w:val="000000" w:themeColor="text1"/>
          <w:sz w:val="24"/>
          <w:szCs w:val="24"/>
          <w:lang w:val="en-US"/>
        </w:rPr>
        <w:t xml:space="preserve">. The analysis followed Braun and Clarke’s five stages: (1) </w:t>
      </w:r>
      <w:proofErr w:type="spellStart"/>
      <w:r w:rsidRPr="008C3F4C">
        <w:rPr>
          <w:rFonts w:ascii="Arial" w:hAnsi="Arial" w:cs="Arial"/>
          <w:color w:val="000000" w:themeColor="text1"/>
          <w:sz w:val="24"/>
          <w:szCs w:val="24"/>
          <w:lang w:val="en-US"/>
        </w:rPr>
        <w:t>familiarisation</w:t>
      </w:r>
      <w:proofErr w:type="spellEnd"/>
      <w:r w:rsidRPr="008C3F4C">
        <w:rPr>
          <w:rFonts w:ascii="Arial" w:hAnsi="Arial" w:cs="Arial"/>
          <w:color w:val="000000" w:themeColor="text1"/>
          <w:sz w:val="24"/>
          <w:szCs w:val="24"/>
          <w:lang w:val="en-US"/>
        </w:rPr>
        <w:t xml:space="preserve"> with the extracted data, (2) generation of initial codes, (3) searching for potential themes, (4) reviewing and refining themes, and (5) defining and naming the final themes</w:t>
      </w:r>
      <w:r w:rsidR="00562641">
        <w:rPr>
          <w:rFonts w:ascii="Arial" w:hAnsi="Arial" w:cs="Arial"/>
          <w:color w:val="000000" w:themeColor="text1"/>
          <w:sz w:val="24"/>
          <w:szCs w:val="24"/>
          <w:lang w:val="en-US"/>
        </w:rPr>
        <w:t xml:space="preserve"> (</w:t>
      </w:r>
      <w:proofErr w:type="spellStart"/>
      <w:r w:rsidR="00562641" w:rsidRPr="002B0BB2">
        <w:rPr>
          <w:rFonts w:ascii="Arial" w:hAnsi="Arial" w:cs="Arial"/>
          <w:color w:val="000000" w:themeColor="text1"/>
          <w:sz w:val="24"/>
          <w:szCs w:val="24"/>
        </w:rPr>
        <w:t>Heyvaert</w:t>
      </w:r>
      <w:proofErr w:type="spellEnd"/>
      <w:r w:rsidR="00562641">
        <w:rPr>
          <w:rFonts w:ascii="Arial" w:hAnsi="Arial" w:cs="Arial"/>
          <w:color w:val="000000" w:themeColor="text1"/>
          <w:sz w:val="24"/>
          <w:szCs w:val="24"/>
        </w:rPr>
        <w:t xml:space="preserve"> et al, 2016)</w:t>
      </w:r>
      <w:r w:rsidRPr="008C3F4C">
        <w:rPr>
          <w:rFonts w:ascii="Arial" w:hAnsi="Arial" w:cs="Arial"/>
          <w:color w:val="000000" w:themeColor="text1"/>
          <w:sz w:val="24"/>
          <w:szCs w:val="24"/>
          <w:lang w:val="en-US"/>
        </w:rPr>
        <w:t xml:space="preserve">. Findings from the data extraction table were compared systematically, and relevant findings were coded according to their relationship with smoking </w:t>
      </w:r>
      <w:proofErr w:type="spellStart"/>
      <w:r w:rsidRPr="008C3F4C">
        <w:rPr>
          <w:rFonts w:ascii="Arial" w:hAnsi="Arial" w:cs="Arial"/>
          <w:color w:val="000000" w:themeColor="text1"/>
          <w:sz w:val="24"/>
          <w:szCs w:val="24"/>
          <w:lang w:val="en-US"/>
        </w:rPr>
        <w:t>behaviour</w:t>
      </w:r>
      <w:proofErr w:type="spellEnd"/>
      <w:r w:rsidRPr="008C3F4C">
        <w:rPr>
          <w:rFonts w:ascii="Arial" w:hAnsi="Arial" w:cs="Arial"/>
          <w:color w:val="000000" w:themeColor="text1"/>
          <w:sz w:val="24"/>
          <w:szCs w:val="24"/>
          <w:lang w:val="en-US"/>
        </w:rPr>
        <w:t>, symptom recognition, diagnostic pathways, screening participation and barriers to early detection. Similar codes were grouped into broader themes, while contradictory findings were retained to provide a balanced synthesis. The final themes were then used to structure the findings and address the research objectives</w:t>
      </w:r>
      <w:r w:rsidR="00562641">
        <w:rPr>
          <w:rFonts w:ascii="Arial" w:hAnsi="Arial" w:cs="Arial"/>
          <w:color w:val="000000" w:themeColor="text1"/>
          <w:sz w:val="24"/>
          <w:szCs w:val="24"/>
          <w:lang w:val="en-US"/>
        </w:rPr>
        <w:t xml:space="preserve"> (</w:t>
      </w:r>
      <w:proofErr w:type="spellStart"/>
      <w:r w:rsidR="00562641" w:rsidRPr="002B0BB2">
        <w:rPr>
          <w:rFonts w:ascii="Arial" w:hAnsi="Arial" w:cs="Arial"/>
          <w:color w:val="000000" w:themeColor="text1"/>
          <w:sz w:val="24"/>
          <w:szCs w:val="24"/>
        </w:rPr>
        <w:t>Heyvaert</w:t>
      </w:r>
      <w:proofErr w:type="spellEnd"/>
      <w:r w:rsidR="00562641">
        <w:rPr>
          <w:rFonts w:ascii="Arial" w:hAnsi="Arial" w:cs="Arial"/>
          <w:color w:val="000000" w:themeColor="text1"/>
          <w:sz w:val="24"/>
          <w:szCs w:val="24"/>
        </w:rPr>
        <w:t xml:space="preserve"> et al, 2016)</w:t>
      </w:r>
      <w:r w:rsidRPr="008C3F4C">
        <w:rPr>
          <w:rFonts w:ascii="Arial" w:hAnsi="Arial" w:cs="Arial"/>
          <w:color w:val="000000" w:themeColor="text1"/>
          <w:sz w:val="24"/>
          <w:szCs w:val="24"/>
          <w:lang w:val="en-US"/>
        </w:rPr>
        <w:t>.</w:t>
      </w:r>
    </w:p>
    <w:p w14:paraId="380D4158" w14:textId="6E60A93E" w:rsidR="005A3A91" w:rsidRPr="005A3A91" w:rsidRDefault="00D91116" w:rsidP="008C3F4C">
      <w:pPr>
        <w:pStyle w:val="Heading1"/>
        <w:rPr>
          <w:lang w:val="en-US"/>
        </w:rPr>
      </w:pPr>
      <w:bookmarkStart w:id="85" w:name="_Toc240186786"/>
      <w:r>
        <w:rPr>
          <w:lang w:val="en-US"/>
        </w:rPr>
        <w:t>3.1</w:t>
      </w:r>
      <w:r w:rsidR="008C3F4C">
        <w:rPr>
          <w:lang w:val="en-US"/>
        </w:rPr>
        <w:t>9</w:t>
      </w:r>
      <w:r w:rsidR="005A3A91" w:rsidRPr="005A3A91">
        <w:rPr>
          <w:lang w:val="en-US"/>
        </w:rPr>
        <w:t xml:space="preserve"> Summary of the Chapter</w:t>
      </w:r>
      <w:bookmarkEnd w:id="85"/>
    </w:p>
    <w:p w14:paraId="6F909965" w14:textId="2FC5D2EE" w:rsidR="005A3A91" w:rsidRPr="005A3A91" w:rsidRDefault="005A3A91" w:rsidP="005A3A91">
      <w:pPr>
        <w:spacing w:line="360" w:lineRule="auto"/>
        <w:jc w:val="both"/>
        <w:rPr>
          <w:rFonts w:ascii="Arial" w:hAnsi="Arial" w:cs="Arial"/>
          <w:color w:val="000000" w:themeColor="text1"/>
          <w:sz w:val="24"/>
          <w:szCs w:val="24"/>
          <w:lang w:val="en-US"/>
        </w:rPr>
      </w:pPr>
      <w:r w:rsidRPr="005A3A91">
        <w:rPr>
          <w:rFonts w:ascii="Arial" w:hAnsi="Arial" w:cs="Arial"/>
          <w:color w:val="000000" w:themeColor="text1"/>
          <w:sz w:val="24"/>
          <w:szCs w:val="24"/>
          <w:lang w:val="en-US"/>
        </w:rPr>
        <w:t xml:space="preserve">This chapter described the methodology used to conduct </w:t>
      </w:r>
      <w:r w:rsidR="00C24A5D" w:rsidRPr="005A3A91">
        <w:rPr>
          <w:rFonts w:ascii="Arial" w:hAnsi="Arial" w:cs="Arial"/>
          <w:color w:val="000000" w:themeColor="text1"/>
          <w:sz w:val="24"/>
          <w:szCs w:val="24"/>
          <w:lang w:val="en-US"/>
        </w:rPr>
        <w:t>systematic reviews</w:t>
      </w:r>
      <w:r w:rsidRPr="005A3A91">
        <w:rPr>
          <w:rFonts w:ascii="Arial" w:hAnsi="Arial" w:cs="Arial"/>
          <w:color w:val="000000" w:themeColor="text1"/>
          <w:sz w:val="24"/>
          <w:szCs w:val="24"/>
          <w:lang w:val="en-US"/>
        </w:rPr>
        <w:t xml:space="preserve">. The research philosophy, approach, strategy and systematic review design were presented. The search strategy, PICO framework, databases, keywords and inclusion and exclusion criteria were explained. The PRISMA process was used to identify and select relevant studies, while appropriate quality-assessment tools were applied according to study design. Data </w:t>
      </w:r>
      <w:r w:rsidR="00C24A5D" w:rsidRPr="005A3A91">
        <w:rPr>
          <w:rFonts w:ascii="Arial" w:hAnsi="Arial" w:cs="Arial"/>
          <w:color w:val="000000" w:themeColor="text1"/>
          <w:sz w:val="24"/>
          <w:szCs w:val="24"/>
          <w:lang w:val="en-US"/>
        </w:rPr>
        <w:t>was</w:t>
      </w:r>
      <w:r w:rsidRPr="005A3A91">
        <w:rPr>
          <w:rFonts w:ascii="Arial" w:hAnsi="Arial" w:cs="Arial"/>
          <w:color w:val="000000" w:themeColor="text1"/>
          <w:sz w:val="24"/>
          <w:szCs w:val="24"/>
          <w:lang w:val="en-US"/>
        </w:rPr>
        <w:t xml:space="preserve"> extracted systematically and </w:t>
      </w:r>
      <w:proofErr w:type="spellStart"/>
      <w:r w:rsidRPr="005A3A91">
        <w:rPr>
          <w:rFonts w:ascii="Arial" w:hAnsi="Arial" w:cs="Arial"/>
          <w:color w:val="000000" w:themeColor="text1"/>
          <w:sz w:val="24"/>
          <w:szCs w:val="24"/>
          <w:lang w:val="en-US"/>
        </w:rPr>
        <w:t>synthesised</w:t>
      </w:r>
      <w:proofErr w:type="spellEnd"/>
      <w:r w:rsidRPr="005A3A91">
        <w:rPr>
          <w:rFonts w:ascii="Arial" w:hAnsi="Arial" w:cs="Arial"/>
          <w:color w:val="000000" w:themeColor="text1"/>
          <w:sz w:val="24"/>
          <w:szCs w:val="24"/>
          <w:lang w:val="en-US"/>
        </w:rPr>
        <w:t xml:space="preserve"> using thematic analysis to identify common patterns relating to smoking, lung cancer onset and early detection among older adults in the UK.</w:t>
      </w:r>
    </w:p>
    <w:p w14:paraId="0F7A99FA" w14:textId="77777777" w:rsidR="00B54F22" w:rsidRDefault="00B54F22" w:rsidP="00C052A1">
      <w:pPr>
        <w:spacing w:line="360" w:lineRule="auto"/>
        <w:jc w:val="both"/>
        <w:rPr>
          <w:rFonts w:ascii="Arial" w:hAnsi="Arial" w:cs="Arial"/>
          <w:color w:val="000000" w:themeColor="text1"/>
          <w:sz w:val="24"/>
          <w:szCs w:val="24"/>
          <w:lang w:val="en-US"/>
        </w:rPr>
      </w:pPr>
    </w:p>
    <w:p w14:paraId="57450934" w14:textId="77777777" w:rsidR="00D91116" w:rsidRDefault="00D91116" w:rsidP="00C052A1">
      <w:pPr>
        <w:spacing w:line="360" w:lineRule="auto"/>
        <w:jc w:val="both"/>
        <w:rPr>
          <w:rFonts w:ascii="Arial" w:hAnsi="Arial" w:cs="Arial"/>
          <w:color w:val="000000" w:themeColor="text1"/>
          <w:sz w:val="24"/>
          <w:szCs w:val="24"/>
          <w:lang w:val="en-US"/>
        </w:rPr>
      </w:pPr>
    </w:p>
    <w:p w14:paraId="121DF823" w14:textId="77777777" w:rsidR="00D91116" w:rsidRDefault="00D91116" w:rsidP="00C052A1">
      <w:pPr>
        <w:spacing w:line="360" w:lineRule="auto"/>
        <w:jc w:val="both"/>
        <w:rPr>
          <w:rFonts w:ascii="Arial" w:hAnsi="Arial" w:cs="Arial"/>
          <w:color w:val="000000" w:themeColor="text1"/>
          <w:sz w:val="24"/>
          <w:szCs w:val="24"/>
          <w:lang w:val="en-US"/>
        </w:rPr>
      </w:pPr>
    </w:p>
    <w:p w14:paraId="6223F547" w14:textId="77777777" w:rsidR="00D91116" w:rsidRDefault="00D91116" w:rsidP="00C052A1">
      <w:pPr>
        <w:spacing w:line="360" w:lineRule="auto"/>
        <w:jc w:val="both"/>
        <w:rPr>
          <w:rFonts w:ascii="Arial" w:hAnsi="Arial" w:cs="Arial"/>
          <w:color w:val="000000" w:themeColor="text1"/>
          <w:sz w:val="24"/>
          <w:szCs w:val="24"/>
          <w:lang w:val="en-US"/>
        </w:rPr>
      </w:pPr>
    </w:p>
    <w:p w14:paraId="5A0DB2FA" w14:textId="3498E196" w:rsidR="00003BCA" w:rsidRPr="00003BCA" w:rsidRDefault="0005438D" w:rsidP="00A54815">
      <w:pPr>
        <w:pStyle w:val="Heading1"/>
        <w:rPr>
          <w:lang w:val="en-US"/>
        </w:rPr>
      </w:pPr>
      <w:bookmarkStart w:id="86" w:name="_Toc240186787"/>
      <w:r w:rsidRPr="00003BCA">
        <w:rPr>
          <w:lang w:val="en-US"/>
        </w:rPr>
        <w:lastRenderedPageBreak/>
        <w:t xml:space="preserve">Chapter 4: </w:t>
      </w:r>
      <w:r>
        <w:rPr>
          <w:lang w:val="en-US"/>
        </w:rPr>
        <w:t>Results</w:t>
      </w:r>
      <w:bookmarkEnd w:id="86"/>
    </w:p>
    <w:p w14:paraId="5A980F57" w14:textId="77777777" w:rsidR="00003BCA" w:rsidRPr="00003BCA" w:rsidRDefault="00003BCA" w:rsidP="00A54815">
      <w:pPr>
        <w:pStyle w:val="Heading1"/>
        <w:rPr>
          <w:lang w:val="en-US"/>
        </w:rPr>
      </w:pPr>
      <w:bookmarkStart w:id="87" w:name="_Toc240186788"/>
      <w:r w:rsidRPr="00003BCA">
        <w:rPr>
          <w:lang w:val="en-US"/>
        </w:rPr>
        <w:t>4.1 Introduction</w:t>
      </w:r>
      <w:bookmarkEnd w:id="87"/>
    </w:p>
    <w:p w14:paraId="16915360" w14:textId="29482923" w:rsidR="00003BCA" w:rsidRPr="00A54815"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 xml:space="preserve">This chapter </w:t>
      </w:r>
      <w:r w:rsidR="00A54815">
        <w:rPr>
          <w:rFonts w:ascii="Arial" w:hAnsi="Arial" w:cs="Arial"/>
          <w:color w:val="000000" w:themeColor="text1"/>
          <w:sz w:val="24"/>
          <w:szCs w:val="24"/>
          <w:lang w:val="en-US"/>
        </w:rPr>
        <w:t>presents</w:t>
      </w:r>
      <w:r w:rsidRPr="00A54815">
        <w:rPr>
          <w:rFonts w:ascii="Arial" w:hAnsi="Arial" w:cs="Arial"/>
          <w:color w:val="000000" w:themeColor="text1"/>
          <w:sz w:val="24"/>
          <w:szCs w:val="24"/>
          <w:lang w:val="en-US"/>
        </w:rPr>
        <w:t xml:space="preserve"> the findings of the systematic review concerning the impact of smoking </w:t>
      </w:r>
      <w:proofErr w:type="spellStart"/>
      <w:r w:rsidRPr="00A54815">
        <w:rPr>
          <w:rFonts w:ascii="Arial" w:hAnsi="Arial" w:cs="Arial"/>
          <w:color w:val="000000" w:themeColor="text1"/>
          <w:sz w:val="24"/>
          <w:szCs w:val="24"/>
          <w:lang w:val="en-US"/>
        </w:rPr>
        <w:t>behaviour</w:t>
      </w:r>
      <w:proofErr w:type="spellEnd"/>
      <w:r w:rsidRPr="00A54815">
        <w:rPr>
          <w:rFonts w:ascii="Arial" w:hAnsi="Arial" w:cs="Arial"/>
          <w:color w:val="000000" w:themeColor="text1"/>
          <w:sz w:val="24"/>
          <w:szCs w:val="24"/>
          <w:lang w:val="en-US"/>
        </w:rPr>
        <w:t xml:space="preserve"> on lung cancer onset and detection among older adults in the United Kingdom. The findings were derived from the 15 studies included in the data extraction table. The studies used quantitative, qualitative and mixed-</w:t>
      </w:r>
      <w:r w:rsidR="00DC4E9C" w:rsidRPr="00A54815">
        <w:rPr>
          <w:rFonts w:ascii="Arial" w:hAnsi="Arial" w:cs="Arial"/>
          <w:color w:val="000000" w:themeColor="text1"/>
          <w:sz w:val="24"/>
          <w:szCs w:val="24"/>
          <w:lang w:val="en-US"/>
        </w:rPr>
        <w:t>method</w:t>
      </w:r>
      <w:r w:rsidRPr="00A54815">
        <w:rPr>
          <w:rFonts w:ascii="Arial" w:hAnsi="Arial" w:cs="Arial"/>
          <w:color w:val="000000" w:themeColor="text1"/>
          <w:sz w:val="24"/>
          <w:szCs w:val="24"/>
          <w:lang w:val="en-US"/>
        </w:rPr>
        <w:t xml:space="preserve"> designs and examined smoking </w:t>
      </w:r>
      <w:proofErr w:type="spellStart"/>
      <w:r w:rsidRPr="00A54815">
        <w:rPr>
          <w:rFonts w:ascii="Arial" w:hAnsi="Arial" w:cs="Arial"/>
          <w:color w:val="000000" w:themeColor="text1"/>
          <w:sz w:val="24"/>
          <w:szCs w:val="24"/>
          <w:lang w:val="en-US"/>
        </w:rPr>
        <w:t>behaviour</w:t>
      </w:r>
      <w:proofErr w:type="spellEnd"/>
      <w:r w:rsidRPr="00A54815">
        <w:rPr>
          <w:rFonts w:ascii="Arial" w:hAnsi="Arial" w:cs="Arial"/>
          <w:color w:val="000000" w:themeColor="text1"/>
          <w:sz w:val="24"/>
          <w:szCs w:val="24"/>
          <w:lang w:val="en-US"/>
        </w:rPr>
        <w:t>, lung cancer risk, symptom presentation, help-seeking, screening participation, smoking cessation and diagnostic pathways. Because substantial methodological and outcome heterogeneity existed between the included studies, a meta-analysis was not considered appropriate. Instead, a thematic synthesis was undertaken to identify recurring patterns across the evidence.</w:t>
      </w:r>
    </w:p>
    <w:p w14:paraId="6A8AA0DD" w14:textId="1F5874EC" w:rsidR="00003BCA" w:rsidRPr="00A54815"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 xml:space="preserve">Four themes were developed from the extracted findings: (1) smoking </w:t>
      </w:r>
      <w:proofErr w:type="spellStart"/>
      <w:r w:rsidRPr="00A54815">
        <w:rPr>
          <w:rFonts w:ascii="Arial" w:hAnsi="Arial" w:cs="Arial"/>
          <w:color w:val="000000" w:themeColor="text1"/>
          <w:sz w:val="24"/>
          <w:szCs w:val="24"/>
          <w:lang w:val="en-US"/>
        </w:rPr>
        <w:t>behaviour</w:t>
      </w:r>
      <w:proofErr w:type="spellEnd"/>
      <w:r w:rsidRPr="00A54815">
        <w:rPr>
          <w:rFonts w:ascii="Arial" w:hAnsi="Arial" w:cs="Arial"/>
          <w:color w:val="000000" w:themeColor="text1"/>
          <w:sz w:val="24"/>
          <w:szCs w:val="24"/>
          <w:lang w:val="en-US"/>
        </w:rPr>
        <w:t>, age and increased lung cancer risk; (2) smoking-related symptoms, help-seeking and delayed presentation; (3) smoking cessation and engagement with lung cancer screening; and (4) inequalities and barriers within lung cancer detection and diagnostic pathways. The themes were developed by comparing findings across studies and grouping similar concepts according to their relevance to the research question and objectives.</w:t>
      </w:r>
    </w:p>
    <w:p w14:paraId="634A2383" w14:textId="44503362" w:rsidR="00003BCA" w:rsidRPr="00003BCA" w:rsidRDefault="00003BCA" w:rsidP="00A54815">
      <w:pPr>
        <w:pStyle w:val="Heading1"/>
        <w:rPr>
          <w:lang w:val="en-US"/>
        </w:rPr>
      </w:pPr>
      <w:bookmarkStart w:id="88" w:name="_Toc240186789"/>
      <w:r w:rsidRPr="00003BCA">
        <w:rPr>
          <w:lang w:val="en-US"/>
        </w:rPr>
        <w:t>4.2 Thematic Analysis</w:t>
      </w:r>
      <w:bookmarkEnd w:id="88"/>
    </w:p>
    <w:p w14:paraId="2E4141A4" w14:textId="53D2BB11" w:rsidR="00003BCA" w:rsidRPr="00A54815"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 xml:space="preserve">Thematic analysis was used to </w:t>
      </w:r>
      <w:proofErr w:type="spellStart"/>
      <w:r w:rsidRPr="00A54815">
        <w:rPr>
          <w:rFonts w:ascii="Arial" w:hAnsi="Arial" w:cs="Arial"/>
          <w:color w:val="000000" w:themeColor="text1"/>
          <w:sz w:val="24"/>
          <w:szCs w:val="24"/>
          <w:lang w:val="en-US"/>
        </w:rPr>
        <w:t>synthesise</w:t>
      </w:r>
      <w:proofErr w:type="spellEnd"/>
      <w:r w:rsidRPr="00A54815">
        <w:rPr>
          <w:rFonts w:ascii="Arial" w:hAnsi="Arial" w:cs="Arial"/>
          <w:color w:val="000000" w:themeColor="text1"/>
          <w:sz w:val="24"/>
          <w:szCs w:val="24"/>
          <w:lang w:val="en-US"/>
        </w:rPr>
        <w:t xml:space="preserve"> the findings because the included evidence contained substantial qualitative information concerning smoking </w:t>
      </w:r>
      <w:proofErr w:type="spellStart"/>
      <w:r w:rsidRPr="00A54815">
        <w:rPr>
          <w:rFonts w:ascii="Arial" w:hAnsi="Arial" w:cs="Arial"/>
          <w:color w:val="000000" w:themeColor="text1"/>
          <w:sz w:val="24"/>
          <w:szCs w:val="24"/>
          <w:lang w:val="en-US"/>
        </w:rPr>
        <w:t>behaviour</w:t>
      </w:r>
      <w:proofErr w:type="spellEnd"/>
      <w:r w:rsidRPr="00A54815">
        <w:rPr>
          <w:rFonts w:ascii="Arial" w:hAnsi="Arial" w:cs="Arial"/>
          <w:color w:val="000000" w:themeColor="text1"/>
          <w:sz w:val="24"/>
          <w:szCs w:val="24"/>
          <w:lang w:val="en-US"/>
        </w:rPr>
        <w:t>, perceptions, symptoms, help-seeking and screening experiences, alongside quantitative evidence. Thematic analysis provided a systematic way of identifying repeated meanings and patterns across different study designs</w:t>
      </w:r>
      <w:r w:rsidR="00C01017">
        <w:rPr>
          <w:rFonts w:ascii="Arial" w:hAnsi="Arial" w:cs="Arial"/>
          <w:color w:val="000000" w:themeColor="text1"/>
          <w:sz w:val="24"/>
          <w:szCs w:val="24"/>
          <w:lang w:val="en-US"/>
        </w:rPr>
        <w:t xml:space="preserve"> (</w:t>
      </w:r>
      <w:r w:rsidR="00C01017" w:rsidRPr="00C01017">
        <w:rPr>
          <w:rFonts w:ascii="Arial" w:hAnsi="Arial" w:cs="Arial"/>
          <w:color w:val="000000" w:themeColor="text1"/>
          <w:sz w:val="24"/>
          <w:szCs w:val="24"/>
        </w:rPr>
        <w:t>Fugard</w:t>
      </w:r>
      <w:r w:rsidR="00C01017">
        <w:rPr>
          <w:rFonts w:ascii="Arial" w:hAnsi="Arial" w:cs="Arial"/>
          <w:color w:val="000000" w:themeColor="text1"/>
          <w:sz w:val="24"/>
          <w:szCs w:val="24"/>
        </w:rPr>
        <w:t xml:space="preserve"> and </w:t>
      </w:r>
      <w:r w:rsidR="00C01017" w:rsidRPr="00C01017">
        <w:rPr>
          <w:rFonts w:ascii="Arial" w:hAnsi="Arial" w:cs="Arial"/>
          <w:color w:val="000000" w:themeColor="text1"/>
          <w:sz w:val="24"/>
          <w:szCs w:val="24"/>
        </w:rPr>
        <w:t>Potts</w:t>
      </w:r>
      <w:r w:rsidR="00C01017">
        <w:rPr>
          <w:rFonts w:ascii="Arial" w:hAnsi="Arial" w:cs="Arial"/>
          <w:color w:val="000000" w:themeColor="text1"/>
          <w:sz w:val="24"/>
          <w:szCs w:val="24"/>
        </w:rPr>
        <w:t>, 2019)</w:t>
      </w:r>
      <w:r w:rsidRPr="00A54815">
        <w:rPr>
          <w:rFonts w:ascii="Arial" w:hAnsi="Arial" w:cs="Arial"/>
          <w:color w:val="000000" w:themeColor="text1"/>
          <w:sz w:val="24"/>
          <w:szCs w:val="24"/>
          <w:lang w:val="en-US"/>
        </w:rPr>
        <w:t xml:space="preserve">. The approach enabled findings from qualitative interviews, questionnaires, cohort studies, screening </w:t>
      </w:r>
      <w:proofErr w:type="spellStart"/>
      <w:r w:rsidRPr="00A54815">
        <w:rPr>
          <w:rFonts w:ascii="Arial" w:hAnsi="Arial" w:cs="Arial"/>
          <w:color w:val="000000" w:themeColor="text1"/>
          <w:sz w:val="24"/>
          <w:szCs w:val="24"/>
          <w:lang w:val="en-US"/>
        </w:rPr>
        <w:t>programmes</w:t>
      </w:r>
      <w:proofErr w:type="spellEnd"/>
      <w:r w:rsidRPr="00A54815">
        <w:rPr>
          <w:rFonts w:ascii="Arial" w:hAnsi="Arial" w:cs="Arial"/>
          <w:color w:val="000000" w:themeColor="text1"/>
          <w:sz w:val="24"/>
          <w:szCs w:val="24"/>
          <w:lang w:val="en-US"/>
        </w:rPr>
        <w:t xml:space="preserve"> and clinical records to be brought together without requiring statistical pooling</w:t>
      </w:r>
      <w:r w:rsidR="00842BFF">
        <w:rPr>
          <w:rFonts w:ascii="Arial" w:hAnsi="Arial" w:cs="Arial"/>
          <w:color w:val="000000" w:themeColor="text1"/>
          <w:sz w:val="24"/>
          <w:szCs w:val="24"/>
          <w:lang w:val="en-US"/>
        </w:rPr>
        <w:t xml:space="preserve"> (</w:t>
      </w:r>
      <w:r w:rsidR="00842BFF" w:rsidRPr="00842BFF">
        <w:rPr>
          <w:rFonts w:ascii="Arial" w:hAnsi="Arial" w:cs="Arial"/>
          <w:color w:val="000000" w:themeColor="text1"/>
          <w:sz w:val="24"/>
          <w:szCs w:val="24"/>
        </w:rPr>
        <w:t>Kushnir</w:t>
      </w:r>
      <w:r w:rsidR="00842BFF">
        <w:rPr>
          <w:rFonts w:ascii="Arial" w:hAnsi="Arial" w:cs="Arial"/>
          <w:color w:val="000000" w:themeColor="text1"/>
          <w:sz w:val="24"/>
          <w:szCs w:val="24"/>
        </w:rPr>
        <w:t>, 2025)</w:t>
      </w:r>
      <w:r w:rsidRPr="00A54815">
        <w:rPr>
          <w:rFonts w:ascii="Arial" w:hAnsi="Arial" w:cs="Arial"/>
          <w:color w:val="000000" w:themeColor="text1"/>
          <w:sz w:val="24"/>
          <w:szCs w:val="24"/>
          <w:lang w:val="en-US"/>
        </w:rPr>
        <w:t>.</w:t>
      </w:r>
    </w:p>
    <w:p w14:paraId="187FFD62" w14:textId="56255E5C" w:rsidR="00003BCA" w:rsidRPr="00A54815"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The analysis followed the five stages of thematic analysis. First, the extracted findings were reviewed repeatedly to achieve familiarity with the evidence</w:t>
      </w:r>
      <w:r w:rsidR="00021451">
        <w:rPr>
          <w:rFonts w:ascii="Arial" w:hAnsi="Arial" w:cs="Arial"/>
          <w:color w:val="000000" w:themeColor="text1"/>
          <w:sz w:val="24"/>
          <w:szCs w:val="24"/>
          <w:lang w:val="en-US"/>
        </w:rPr>
        <w:t xml:space="preserve"> (</w:t>
      </w:r>
      <w:r w:rsidR="00021451" w:rsidRPr="00C01017">
        <w:rPr>
          <w:rFonts w:ascii="Arial" w:hAnsi="Arial" w:cs="Arial"/>
          <w:color w:val="000000" w:themeColor="text1"/>
          <w:sz w:val="24"/>
          <w:szCs w:val="24"/>
        </w:rPr>
        <w:t>Fugard</w:t>
      </w:r>
      <w:r w:rsidR="00021451">
        <w:rPr>
          <w:rFonts w:ascii="Arial" w:hAnsi="Arial" w:cs="Arial"/>
          <w:color w:val="000000" w:themeColor="text1"/>
          <w:sz w:val="24"/>
          <w:szCs w:val="24"/>
        </w:rPr>
        <w:t xml:space="preserve"> and </w:t>
      </w:r>
      <w:r w:rsidR="00021451" w:rsidRPr="00C01017">
        <w:rPr>
          <w:rFonts w:ascii="Arial" w:hAnsi="Arial" w:cs="Arial"/>
          <w:color w:val="000000" w:themeColor="text1"/>
          <w:sz w:val="24"/>
          <w:szCs w:val="24"/>
        </w:rPr>
        <w:t>Potts</w:t>
      </w:r>
      <w:r w:rsidR="00021451">
        <w:rPr>
          <w:rFonts w:ascii="Arial" w:hAnsi="Arial" w:cs="Arial"/>
          <w:color w:val="000000" w:themeColor="text1"/>
          <w:sz w:val="24"/>
          <w:szCs w:val="24"/>
        </w:rPr>
        <w:t>, 2019)</w:t>
      </w:r>
      <w:r w:rsidRPr="00A54815">
        <w:rPr>
          <w:rFonts w:ascii="Arial" w:hAnsi="Arial" w:cs="Arial"/>
          <w:color w:val="000000" w:themeColor="text1"/>
          <w:sz w:val="24"/>
          <w:szCs w:val="24"/>
          <w:lang w:val="en-US"/>
        </w:rPr>
        <w:t xml:space="preserve">. Second, initial codes were identified from important findings, such as smoking status, age, lung cancer risk, symptom recognition, delayed help-seeking, screening </w:t>
      </w:r>
      <w:r w:rsidRPr="00A54815">
        <w:rPr>
          <w:rFonts w:ascii="Arial" w:hAnsi="Arial" w:cs="Arial"/>
          <w:color w:val="000000" w:themeColor="text1"/>
          <w:sz w:val="24"/>
          <w:szCs w:val="24"/>
          <w:lang w:val="en-US"/>
        </w:rPr>
        <w:lastRenderedPageBreak/>
        <w:t>participation, stigma, deprivation and cessation support. Third, related codes were grouped into potential themes</w:t>
      </w:r>
      <w:r w:rsidR="00021451">
        <w:rPr>
          <w:rFonts w:ascii="Arial" w:hAnsi="Arial" w:cs="Arial"/>
          <w:color w:val="000000" w:themeColor="text1"/>
          <w:sz w:val="24"/>
          <w:szCs w:val="24"/>
          <w:lang w:val="en-US"/>
        </w:rPr>
        <w:t xml:space="preserve"> (</w:t>
      </w:r>
      <w:r w:rsidR="00021451" w:rsidRPr="00842BFF">
        <w:rPr>
          <w:rFonts w:ascii="Arial" w:hAnsi="Arial" w:cs="Arial"/>
          <w:color w:val="000000" w:themeColor="text1"/>
          <w:sz w:val="24"/>
          <w:szCs w:val="24"/>
        </w:rPr>
        <w:t>Kushnir</w:t>
      </w:r>
      <w:r w:rsidR="00021451">
        <w:rPr>
          <w:rFonts w:ascii="Arial" w:hAnsi="Arial" w:cs="Arial"/>
          <w:color w:val="000000" w:themeColor="text1"/>
          <w:sz w:val="24"/>
          <w:szCs w:val="24"/>
        </w:rPr>
        <w:t>, 2025)</w:t>
      </w:r>
      <w:r w:rsidRPr="00A54815">
        <w:rPr>
          <w:rFonts w:ascii="Arial" w:hAnsi="Arial" w:cs="Arial"/>
          <w:color w:val="000000" w:themeColor="text1"/>
          <w:sz w:val="24"/>
          <w:szCs w:val="24"/>
          <w:lang w:val="en-US"/>
        </w:rPr>
        <w:t>. Fourth, the potential themes were reviewed against the findings of all included studies to ensure that they were coherent and relevant to the research question</w:t>
      </w:r>
      <w:r w:rsidR="00021451">
        <w:rPr>
          <w:rFonts w:ascii="Arial" w:hAnsi="Arial" w:cs="Arial"/>
          <w:color w:val="000000" w:themeColor="text1"/>
          <w:sz w:val="24"/>
          <w:szCs w:val="24"/>
          <w:lang w:val="en-US"/>
        </w:rPr>
        <w:t xml:space="preserve"> (</w:t>
      </w:r>
      <w:r w:rsidR="00021451" w:rsidRPr="00842BFF">
        <w:rPr>
          <w:rFonts w:ascii="Arial" w:hAnsi="Arial" w:cs="Arial"/>
          <w:color w:val="000000" w:themeColor="text1"/>
          <w:sz w:val="24"/>
          <w:szCs w:val="24"/>
        </w:rPr>
        <w:t>Kushnir</w:t>
      </w:r>
      <w:r w:rsidR="00021451">
        <w:rPr>
          <w:rFonts w:ascii="Arial" w:hAnsi="Arial" w:cs="Arial"/>
          <w:color w:val="000000" w:themeColor="text1"/>
          <w:sz w:val="24"/>
          <w:szCs w:val="24"/>
        </w:rPr>
        <w:t>, 2025)</w:t>
      </w:r>
      <w:r w:rsidRPr="00A54815">
        <w:rPr>
          <w:rFonts w:ascii="Arial" w:hAnsi="Arial" w:cs="Arial"/>
          <w:color w:val="000000" w:themeColor="text1"/>
          <w:sz w:val="24"/>
          <w:szCs w:val="24"/>
          <w:lang w:val="en-US"/>
        </w:rPr>
        <w:t>. Finally, the themes were defined and named to represent the main patterns identified across the evidence</w:t>
      </w:r>
      <w:r w:rsidR="00021451">
        <w:rPr>
          <w:rFonts w:ascii="Arial" w:hAnsi="Arial" w:cs="Arial"/>
          <w:color w:val="000000" w:themeColor="text1"/>
          <w:sz w:val="24"/>
          <w:szCs w:val="24"/>
          <w:lang w:val="en-US"/>
        </w:rPr>
        <w:t xml:space="preserve"> (</w:t>
      </w:r>
      <w:r w:rsidR="00021451" w:rsidRPr="00C01017">
        <w:rPr>
          <w:rFonts w:ascii="Arial" w:hAnsi="Arial" w:cs="Arial"/>
          <w:color w:val="000000" w:themeColor="text1"/>
          <w:sz w:val="24"/>
          <w:szCs w:val="24"/>
        </w:rPr>
        <w:t>Fugard</w:t>
      </w:r>
      <w:r w:rsidR="00021451">
        <w:rPr>
          <w:rFonts w:ascii="Arial" w:hAnsi="Arial" w:cs="Arial"/>
          <w:color w:val="000000" w:themeColor="text1"/>
          <w:sz w:val="24"/>
          <w:szCs w:val="24"/>
        </w:rPr>
        <w:t xml:space="preserve"> and </w:t>
      </w:r>
      <w:r w:rsidR="00021451" w:rsidRPr="00C01017">
        <w:rPr>
          <w:rFonts w:ascii="Arial" w:hAnsi="Arial" w:cs="Arial"/>
          <w:color w:val="000000" w:themeColor="text1"/>
          <w:sz w:val="24"/>
          <w:szCs w:val="24"/>
        </w:rPr>
        <w:t>Potts</w:t>
      </w:r>
      <w:r w:rsidR="00021451">
        <w:rPr>
          <w:rFonts w:ascii="Arial" w:hAnsi="Arial" w:cs="Arial"/>
          <w:color w:val="000000" w:themeColor="text1"/>
          <w:sz w:val="24"/>
          <w:szCs w:val="24"/>
        </w:rPr>
        <w:t>, 2019)</w:t>
      </w:r>
      <w:r w:rsidRPr="00A54815">
        <w:rPr>
          <w:rFonts w:ascii="Arial" w:hAnsi="Arial" w:cs="Arial"/>
          <w:color w:val="000000" w:themeColor="text1"/>
          <w:sz w:val="24"/>
          <w:szCs w:val="24"/>
          <w:lang w:val="en-US"/>
        </w:rPr>
        <w:t>. This process resulted in four themes presented below.</w:t>
      </w:r>
    </w:p>
    <w:p w14:paraId="5C4BDF0C" w14:textId="61A08DEC" w:rsidR="00003BCA" w:rsidRPr="00A54815" w:rsidRDefault="00003BCA" w:rsidP="00A54815">
      <w:pPr>
        <w:pStyle w:val="Heading2"/>
        <w:rPr>
          <w:lang w:val="en-US"/>
        </w:rPr>
      </w:pPr>
      <w:bookmarkStart w:id="89" w:name="_Toc240186790"/>
      <w:r w:rsidRPr="00A54815">
        <w:rPr>
          <w:lang w:val="en-US"/>
        </w:rPr>
        <w:t>4.</w:t>
      </w:r>
      <w:r w:rsidR="00A54815">
        <w:rPr>
          <w:lang w:val="en-US"/>
        </w:rPr>
        <w:t xml:space="preserve">2.1 </w:t>
      </w:r>
      <w:r w:rsidRPr="00A54815">
        <w:rPr>
          <w:lang w:val="en-US"/>
        </w:rPr>
        <w:t xml:space="preserve">Theme 1: Smoking </w:t>
      </w:r>
      <w:proofErr w:type="spellStart"/>
      <w:r w:rsidRPr="00A54815">
        <w:rPr>
          <w:lang w:val="en-US"/>
        </w:rPr>
        <w:t>Behaviour</w:t>
      </w:r>
      <w:proofErr w:type="spellEnd"/>
      <w:r w:rsidRPr="00A54815">
        <w:rPr>
          <w:lang w:val="en-US"/>
        </w:rPr>
        <w:t>, Age and Increased Risk of Lung Cancer</w:t>
      </w:r>
      <w:bookmarkEnd w:id="89"/>
    </w:p>
    <w:p w14:paraId="222E8924" w14:textId="13207A3C" w:rsidR="006B0A4A" w:rsidRPr="006B0A4A" w:rsidRDefault="006B0A4A" w:rsidP="006B0A4A">
      <w:pPr>
        <w:spacing w:line="360" w:lineRule="auto"/>
        <w:jc w:val="both"/>
        <w:rPr>
          <w:rFonts w:ascii="Arial" w:hAnsi="Arial" w:cs="Arial"/>
          <w:color w:val="000000" w:themeColor="text1"/>
          <w:sz w:val="24"/>
          <w:szCs w:val="24"/>
          <w:lang w:val="en-US"/>
        </w:rPr>
      </w:pPr>
      <w:r w:rsidRPr="006B0A4A">
        <w:rPr>
          <w:rFonts w:ascii="Arial" w:hAnsi="Arial" w:cs="Arial"/>
          <w:color w:val="000000" w:themeColor="text1"/>
          <w:sz w:val="24"/>
          <w:szCs w:val="24"/>
          <w:lang w:val="en-US"/>
        </w:rPr>
        <w:t xml:space="preserve">The first theme identified a clear relationship between smoking </w:t>
      </w:r>
      <w:proofErr w:type="spellStart"/>
      <w:r w:rsidRPr="006B0A4A">
        <w:rPr>
          <w:rFonts w:ascii="Arial" w:hAnsi="Arial" w:cs="Arial"/>
          <w:color w:val="000000" w:themeColor="text1"/>
          <w:sz w:val="24"/>
          <w:szCs w:val="24"/>
          <w:lang w:val="en-US"/>
        </w:rPr>
        <w:t>behaviour</w:t>
      </w:r>
      <w:proofErr w:type="spellEnd"/>
      <w:r w:rsidRPr="006B0A4A">
        <w:rPr>
          <w:rFonts w:ascii="Arial" w:hAnsi="Arial" w:cs="Arial"/>
          <w:color w:val="000000" w:themeColor="text1"/>
          <w:sz w:val="24"/>
          <w:szCs w:val="24"/>
          <w:lang w:val="en-US"/>
        </w:rPr>
        <w:t xml:space="preserve">, increasing age and lung cancer risk. Evidence from Bhartia et al. (2024) and Jani et al. (2022) demonstrated that smoking status remained an important predictor of lung cancer risk, particularly when considered alongside age and other clinical characteristics. Bhartia et al. (2024) reported that lung cancer incidence increased with both age and smoking status among patients referred for chest radiography in UK primary care. The two-year incidence reached 4.8% among current smokers aged 70–75 years, compared with 0.03% among never-smokers aged 40–45 years. Similarly, Jani et al. (2022) incorporated smoking status, age, socioeconomic status, COPD and other risk factors into a UK lung cancer prediction model, which achieved AUC values of 80.4% in the SAIL cohort and 74.4% in </w:t>
      </w:r>
      <w:r w:rsidR="00E06716">
        <w:rPr>
          <w:rFonts w:ascii="Arial" w:hAnsi="Arial" w:cs="Arial"/>
          <w:color w:val="000000" w:themeColor="text1"/>
          <w:sz w:val="24"/>
          <w:szCs w:val="24"/>
          <w:lang w:val="en-US"/>
        </w:rPr>
        <w:t xml:space="preserve">the </w:t>
      </w:r>
      <w:r w:rsidRPr="006B0A4A">
        <w:rPr>
          <w:rFonts w:ascii="Arial" w:hAnsi="Arial" w:cs="Arial"/>
          <w:color w:val="000000" w:themeColor="text1"/>
          <w:sz w:val="24"/>
          <w:szCs w:val="24"/>
          <w:lang w:val="en-US"/>
        </w:rPr>
        <w:t xml:space="preserve">UK Biobank. These findings suggested that smoking was a particularly important risk indicator among older adults, although smoking history alone was insufficient to fully identify individuals at greatest risk. Instead, the combination of smoking </w:t>
      </w:r>
      <w:proofErr w:type="spellStart"/>
      <w:r w:rsidRPr="006B0A4A">
        <w:rPr>
          <w:rFonts w:ascii="Arial" w:hAnsi="Arial" w:cs="Arial"/>
          <w:color w:val="000000" w:themeColor="text1"/>
          <w:sz w:val="24"/>
          <w:szCs w:val="24"/>
          <w:lang w:val="en-US"/>
        </w:rPr>
        <w:t>behaviour</w:t>
      </w:r>
      <w:proofErr w:type="spellEnd"/>
      <w:r w:rsidRPr="006B0A4A">
        <w:rPr>
          <w:rFonts w:ascii="Arial" w:hAnsi="Arial" w:cs="Arial"/>
          <w:color w:val="000000" w:themeColor="text1"/>
          <w:sz w:val="24"/>
          <w:szCs w:val="24"/>
          <w:lang w:val="en-US"/>
        </w:rPr>
        <w:t xml:space="preserve"> with age and wider clinical and socioeconomic factors provided a more comprehensive approach to risk assessment.</w:t>
      </w:r>
    </w:p>
    <w:p w14:paraId="0415098C" w14:textId="6526D9CB" w:rsidR="00003BCA" w:rsidRPr="00A54815" w:rsidRDefault="006B0A4A" w:rsidP="00003BCA">
      <w:pPr>
        <w:spacing w:line="360" w:lineRule="auto"/>
        <w:jc w:val="both"/>
        <w:rPr>
          <w:rFonts w:ascii="Arial" w:hAnsi="Arial" w:cs="Arial"/>
          <w:color w:val="000000" w:themeColor="text1"/>
          <w:sz w:val="24"/>
          <w:szCs w:val="24"/>
          <w:lang w:val="en-US"/>
        </w:rPr>
      </w:pPr>
      <w:r w:rsidRPr="006B0A4A">
        <w:rPr>
          <w:rFonts w:ascii="Arial" w:hAnsi="Arial" w:cs="Arial"/>
          <w:color w:val="000000" w:themeColor="text1"/>
          <w:sz w:val="24"/>
          <w:szCs w:val="24"/>
          <w:lang w:val="en-US"/>
        </w:rPr>
        <w:t xml:space="preserve">Evidence from lung cancer screening studies further demonstrated the importance of identifying high-risk smokers before advanced disease developed. Bhamani et al. (2025) found that 261 of 12,773 screening participants were diagnosed with lung cancer, including 163 screen-detected cases, with 79.3% of prevalent screen-detected cancers diagnosed at stage I or II. This indicated that identifying individuals with significant smoking histories could facilitate earlier diagnosis through LDCT screening. However, the findings from Crosbie et al. (2022) showed an important limitation in this approach because current smokers were less likely to engage with screening. Among 44,943 invited individuals, current smokers had significantly lower response and screening uptake than other groups. Thus, although smoking history successfully </w:t>
      </w:r>
      <w:r w:rsidRPr="006B0A4A">
        <w:rPr>
          <w:rFonts w:ascii="Arial" w:hAnsi="Arial" w:cs="Arial"/>
          <w:color w:val="000000" w:themeColor="text1"/>
          <w:sz w:val="24"/>
          <w:szCs w:val="24"/>
          <w:lang w:val="en-US"/>
        </w:rPr>
        <w:lastRenderedPageBreak/>
        <w:t xml:space="preserve">identified people at increased risk, smoking </w:t>
      </w:r>
      <w:proofErr w:type="spellStart"/>
      <w:r w:rsidRPr="006B0A4A">
        <w:rPr>
          <w:rFonts w:ascii="Arial" w:hAnsi="Arial" w:cs="Arial"/>
          <w:color w:val="000000" w:themeColor="text1"/>
          <w:sz w:val="24"/>
          <w:szCs w:val="24"/>
          <w:lang w:val="en-US"/>
        </w:rPr>
        <w:t>behaviour</w:t>
      </w:r>
      <w:proofErr w:type="spellEnd"/>
      <w:r w:rsidRPr="006B0A4A">
        <w:rPr>
          <w:rFonts w:ascii="Arial" w:hAnsi="Arial" w:cs="Arial"/>
          <w:color w:val="000000" w:themeColor="text1"/>
          <w:sz w:val="24"/>
          <w:szCs w:val="24"/>
          <w:lang w:val="en-US"/>
        </w:rPr>
        <w:t xml:space="preserve"> could simultaneously act as a barrier to engaging with preventive and </w:t>
      </w:r>
      <w:r w:rsidR="00DC4E9C" w:rsidRPr="006B0A4A">
        <w:rPr>
          <w:rFonts w:ascii="Arial" w:hAnsi="Arial" w:cs="Arial"/>
          <w:color w:val="000000" w:themeColor="text1"/>
          <w:sz w:val="24"/>
          <w:szCs w:val="24"/>
          <w:lang w:val="en-US"/>
        </w:rPr>
        <w:t>early detection</w:t>
      </w:r>
      <w:r w:rsidRPr="006B0A4A">
        <w:rPr>
          <w:rFonts w:ascii="Arial" w:hAnsi="Arial" w:cs="Arial"/>
          <w:color w:val="000000" w:themeColor="text1"/>
          <w:sz w:val="24"/>
          <w:szCs w:val="24"/>
          <w:lang w:val="en-US"/>
        </w:rPr>
        <w:t xml:space="preserve"> services. Collectively, the evidence from Bhartia et al. (2024), Jani et al. (2022), Bhamani et al. (2025) and Crosbie et al. (2022) demonstrated that smoking and older age were important markers of lung cancer risk, but effective early detection depended on combining risk identification with strategies capable of engaging high-risk smokers.</w:t>
      </w:r>
    </w:p>
    <w:p w14:paraId="361BFCDA" w14:textId="3CEBF43B" w:rsidR="00003BCA" w:rsidRPr="00A54815" w:rsidRDefault="00003BCA" w:rsidP="00A54815">
      <w:pPr>
        <w:pStyle w:val="Heading2"/>
        <w:rPr>
          <w:lang w:val="en-US"/>
        </w:rPr>
      </w:pPr>
      <w:bookmarkStart w:id="90" w:name="_Toc240186791"/>
      <w:r w:rsidRPr="00A54815">
        <w:rPr>
          <w:lang w:val="en-US"/>
        </w:rPr>
        <w:t>4.</w:t>
      </w:r>
      <w:r w:rsidR="00A54815">
        <w:rPr>
          <w:lang w:val="en-US"/>
        </w:rPr>
        <w:t>2.2</w:t>
      </w:r>
      <w:r w:rsidRPr="00A54815">
        <w:rPr>
          <w:lang w:val="en-US"/>
        </w:rPr>
        <w:t xml:space="preserve"> Theme 2: Smoking-Related Symptoms, Help-Seeking and Delayed Presentation</w:t>
      </w:r>
      <w:bookmarkEnd w:id="90"/>
    </w:p>
    <w:p w14:paraId="1155B735" w14:textId="77777777" w:rsidR="006B0A4A" w:rsidRPr="006B0A4A" w:rsidRDefault="006B0A4A" w:rsidP="006B0A4A">
      <w:pPr>
        <w:spacing w:line="360" w:lineRule="auto"/>
        <w:jc w:val="both"/>
        <w:rPr>
          <w:rFonts w:ascii="Arial" w:hAnsi="Arial" w:cs="Arial"/>
          <w:color w:val="000000" w:themeColor="text1"/>
          <w:sz w:val="24"/>
          <w:szCs w:val="24"/>
          <w:lang w:val="en-US"/>
        </w:rPr>
      </w:pPr>
      <w:r w:rsidRPr="006B0A4A">
        <w:rPr>
          <w:rFonts w:ascii="Arial" w:hAnsi="Arial" w:cs="Arial"/>
          <w:color w:val="000000" w:themeColor="text1"/>
          <w:sz w:val="24"/>
          <w:szCs w:val="24"/>
          <w:lang w:val="en-US"/>
        </w:rPr>
        <w:t xml:space="preserve">The second theme demonstrated that smoking </w:t>
      </w:r>
      <w:proofErr w:type="spellStart"/>
      <w:r w:rsidRPr="006B0A4A">
        <w:rPr>
          <w:rFonts w:ascii="Arial" w:hAnsi="Arial" w:cs="Arial"/>
          <w:color w:val="000000" w:themeColor="text1"/>
          <w:sz w:val="24"/>
          <w:szCs w:val="24"/>
          <w:lang w:val="en-US"/>
        </w:rPr>
        <w:t>behaviour</w:t>
      </w:r>
      <w:proofErr w:type="spellEnd"/>
      <w:r w:rsidRPr="006B0A4A">
        <w:rPr>
          <w:rFonts w:ascii="Arial" w:hAnsi="Arial" w:cs="Arial"/>
          <w:color w:val="000000" w:themeColor="text1"/>
          <w:sz w:val="24"/>
          <w:szCs w:val="24"/>
          <w:lang w:val="en-US"/>
        </w:rPr>
        <w:t xml:space="preserve"> was associated with symptom interpretation, reduced help-seeking and delayed presentation. Smith et al. (2016) found that smokers with cough or hoarseness were significantly less likely to seek medical help, with smoking remaining associated with reduced help-seeking after adjustment for demographic factors. This finding was supported by </w:t>
      </w:r>
      <w:proofErr w:type="spellStart"/>
      <w:r w:rsidRPr="006B0A4A">
        <w:rPr>
          <w:rFonts w:ascii="Arial" w:hAnsi="Arial" w:cs="Arial"/>
          <w:color w:val="000000" w:themeColor="text1"/>
          <w:sz w:val="24"/>
          <w:szCs w:val="24"/>
          <w:lang w:val="en-US"/>
        </w:rPr>
        <w:t>Wagland</w:t>
      </w:r>
      <w:proofErr w:type="spellEnd"/>
      <w:r w:rsidRPr="006B0A4A">
        <w:rPr>
          <w:rFonts w:ascii="Arial" w:hAnsi="Arial" w:cs="Arial"/>
          <w:color w:val="000000" w:themeColor="text1"/>
          <w:sz w:val="24"/>
          <w:szCs w:val="24"/>
          <w:lang w:val="en-US"/>
        </w:rPr>
        <w:t xml:space="preserve"> et al. (2016), who identified high tolerance of symptoms, self-management and concerns about wasting GP time as important barriers among people at increased risk of lung cancer. These findings suggested that respiratory symptoms could become </w:t>
      </w:r>
      <w:proofErr w:type="spellStart"/>
      <w:r w:rsidRPr="006B0A4A">
        <w:rPr>
          <w:rFonts w:ascii="Arial" w:hAnsi="Arial" w:cs="Arial"/>
          <w:color w:val="000000" w:themeColor="text1"/>
          <w:sz w:val="24"/>
          <w:szCs w:val="24"/>
          <w:lang w:val="en-US"/>
        </w:rPr>
        <w:t>normalised</w:t>
      </w:r>
      <w:proofErr w:type="spellEnd"/>
      <w:r w:rsidRPr="006B0A4A">
        <w:rPr>
          <w:rFonts w:ascii="Arial" w:hAnsi="Arial" w:cs="Arial"/>
          <w:color w:val="000000" w:themeColor="text1"/>
          <w:sz w:val="24"/>
          <w:szCs w:val="24"/>
          <w:lang w:val="en-US"/>
        </w:rPr>
        <w:t xml:space="preserve"> among smokers, making individuals less likely to interpret persistent cough or other symptoms as possible indicators of serious disease. Consequently, the relationship between smoking and delayed detection appeared to involve </w:t>
      </w:r>
      <w:proofErr w:type="spellStart"/>
      <w:r w:rsidRPr="006B0A4A">
        <w:rPr>
          <w:rFonts w:ascii="Arial" w:hAnsi="Arial" w:cs="Arial"/>
          <w:color w:val="000000" w:themeColor="text1"/>
          <w:sz w:val="24"/>
          <w:szCs w:val="24"/>
          <w:lang w:val="en-US"/>
        </w:rPr>
        <w:t>behavioural</w:t>
      </w:r>
      <w:proofErr w:type="spellEnd"/>
      <w:r w:rsidRPr="006B0A4A">
        <w:rPr>
          <w:rFonts w:ascii="Arial" w:hAnsi="Arial" w:cs="Arial"/>
          <w:color w:val="000000" w:themeColor="text1"/>
          <w:sz w:val="24"/>
          <w:szCs w:val="24"/>
          <w:lang w:val="en-US"/>
        </w:rPr>
        <w:t xml:space="preserve"> responses to symptoms as well as the underlying biological risk associated with tobacco exposure.</w:t>
      </w:r>
    </w:p>
    <w:p w14:paraId="7B9869C5" w14:textId="6C347F54" w:rsidR="00003BCA" w:rsidRPr="00A54815" w:rsidRDefault="006B0A4A" w:rsidP="00003BCA">
      <w:pPr>
        <w:spacing w:line="360" w:lineRule="auto"/>
        <w:jc w:val="both"/>
        <w:rPr>
          <w:rFonts w:ascii="Arial" w:hAnsi="Arial" w:cs="Arial"/>
          <w:color w:val="000000" w:themeColor="text1"/>
          <w:sz w:val="24"/>
          <w:szCs w:val="24"/>
          <w:lang w:val="en-US"/>
        </w:rPr>
      </w:pPr>
      <w:r w:rsidRPr="006B0A4A">
        <w:rPr>
          <w:rFonts w:ascii="Arial" w:hAnsi="Arial" w:cs="Arial"/>
          <w:color w:val="000000" w:themeColor="text1"/>
          <w:sz w:val="24"/>
          <w:szCs w:val="24"/>
          <w:lang w:val="en-US"/>
        </w:rPr>
        <w:t xml:space="preserve">The qualitative evidence provided further explanation for why smokers might delay presentation. McCutchan et al. (2019) found that fear of judgement, perceived low entitlement to healthcare, socioeconomic deprivation and complex life circumstances discouraged individuals from seeking medical attention. Participants frequently </w:t>
      </w:r>
      <w:proofErr w:type="spellStart"/>
      <w:r w:rsidRPr="006B0A4A">
        <w:rPr>
          <w:rFonts w:ascii="Arial" w:hAnsi="Arial" w:cs="Arial"/>
          <w:color w:val="000000" w:themeColor="text1"/>
          <w:sz w:val="24"/>
          <w:szCs w:val="24"/>
          <w:lang w:val="en-US"/>
        </w:rPr>
        <w:t>prioritised</w:t>
      </w:r>
      <w:proofErr w:type="spellEnd"/>
      <w:r w:rsidRPr="006B0A4A">
        <w:rPr>
          <w:rFonts w:ascii="Arial" w:hAnsi="Arial" w:cs="Arial"/>
          <w:color w:val="000000" w:themeColor="text1"/>
          <w:sz w:val="24"/>
          <w:szCs w:val="24"/>
          <w:lang w:val="en-US"/>
        </w:rPr>
        <w:t xml:space="preserve"> apparently less serious or more easily treatable conditions instead of considering lung cancer. Kotecha et al. (2020) demonstrated the potential consequences of these </w:t>
      </w:r>
      <w:proofErr w:type="spellStart"/>
      <w:r w:rsidRPr="006B0A4A">
        <w:rPr>
          <w:rFonts w:ascii="Arial" w:hAnsi="Arial" w:cs="Arial"/>
          <w:color w:val="000000" w:themeColor="text1"/>
          <w:sz w:val="24"/>
          <w:szCs w:val="24"/>
          <w:lang w:val="en-US"/>
        </w:rPr>
        <w:t>behaviours</w:t>
      </w:r>
      <w:proofErr w:type="spellEnd"/>
      <w:r w:rsidRPr="006B0A4A">
        <w:rPr>
          <w:rFonts w:ascii="Arial" w:hAnsi="Arial" w:cs="Arial"/>
          <w:color w:val="000000" w:themeColor="text1"/>
          <w:sz w:val="24"/>
          <w:szCs w:val="24"/>
          <w:lang w:val="en-US"/>
        </w:rPr>
        <w:t xml:space="preserve">, reporting a mean within-patient delay of 188.6 days, accounting for 61.4% of the total diagnostic delay. Smoking was associated with longer patient delay, while denial, anxiety and failure to </w:t>
      </w:r>
      <w:proofErr w:type="spellStart"/>
      <w:r w:rsidRPr="006B0A4A">
        <w:rPr>
          <w:rFonts w:ascii="Arial" w:hAnsi="Arial" w:cs="Arial"/>
          <w:color w:val="000000" w:themeColor="text1"/>
          <w:sz w:val="24"/>
          <w:szCs w:val="24"/>
          <w:lang w:val="en-US"/>
        </w:rPr>
        <w:t>recognise</w:t>
      </w:r>
      <w:proofErr w:type="spellEnd"/>
      <w:r w:rsidRPr="006B0A4A">
        <w:rPr>
          <w:rFonts w:ascii="Arial" w:hAnsi="Arial" w:cs="Arial"/>
          <w:color w:val="000000" w:themeColor="text1"/>
          <w:sz w:val="24"/>
          <w:szCs w:val="24"/>
          <w:lang w:val="en-US"/>
        </w:rPr>
        <w:t xml:space="preserve"> symptoms were also important factors. Taken together, Smith et al. (2016), </w:t>
      </w:r>
      <w:proofErr w:type="spellStart"/>
      <w:r w:rsidRPr="006B0A4A">
        <w:rPr>
          <w:rFonts w:ascii="Arial" w:hAnsi="Arial" w:cs="Arial"/>
          <w:color w:val="000000" w:themeColor="text1"/>
          <w:sz w:val="24"/>
          <w:szCs w:val="24"/>
          <w:lang w:val="en-US"/>
        </w:rPr>
        <w:t>Wagland</w:t>
      </w:r>
      <w:proofErr w:type="spellEnd"/>
      <w:r w:rsidRPr="006B0A4A">
        <w:rPr>
          <w:rFonts w:ascii="Arial" w:hAnsi="Arial" w:cs="Arial"/>
          <w:color w:val="000000" w:themeColor="text1"/>
          <w:sz w:val="24"/>
          <w:szCs w:val="24"/>
          <w:lang w:val="en-US"/>
        </w:rPr>
        <w:t xml:space="preserve"> et al. (2016), McCutchan et al. (2019) and Kotecha et al. (2020) indicated that smoking influenced </w:t>
      </w:r>
      <w:r w:rsidRPr="006B0A4A">
        <w:rPr>
          <w:rFonts w:ascii="Arial" w:hAnsi="Arial" w:cs="Arial"/>
          <w:color w:val="000000" w:themeColor="text1"/>
          <w:sz w:val="24"/>
          <w:szCs w:val="24"/>
          <w:lang w:val="en-US"/>
        </w:rPr>
        <w:lastRenderedPageBreak/>
        <w:t xml:space="preserve">early detection through a combination of symptom </w:t>
      </w:r>
      <w:proofErr w:type="spellStart"/>
      <w:r w:rsidRPr="006B0A4A">
        <w:rPr>
          <w:rFonts w:ascii="Arial" w:hAnsi="Arial" w:cs="Arial"/>
          <w:color w:val="000000" w:themeColor="text1"/>
          <w:sz w:val="24"/>
          <w:szCs w:val="24"/>
          <w:lang w:val="en-US"/>
        </w:rPr>
        <w:t>normalisation</w:t>
      </w:r>
      <w:proofErr w:type="spellEnd"/>
      <w:r w:rsidRPr="006B0A4A">
        <w:rPr>
          <w:rFonts w:ascii="Arial" w:hAnsi="Arial" w:cs="Arial"/>
          <w:color w:val="000000" w:themeColor="text1"/>
          <w:sz w:val="24"/>
          <w:szCs w:val="24"/>
          <w:lang w:val="en-US"/>
        </w:rPr>
        <w:t xml:space="preserve">, psychological responses, stigma and delayed healthcare seeking. Therefore, improving early diagnosis required interventions that not only identified high-risk smokers but also encouraged them to </w:t>
      </w:r>
      <w:proofErr w:type="spellStart"/>
      <w:r w:rsidRPr="006B0A4A">
        <w:rPr>
          <w:rFonts w:ascii="Arial" w:hAnsi="Arial" w:cs="Arial"/>
          <w:color w:val="000000" w:themeColor="text1"/>
          <w:sz w:val="24"/>
          <w:szCs w:val="24"/>
          <w:lang w:val="en-US"/>
        </w:rPr>
        <w:t>recognise</w:t>
      </w:r>
      <w:proofErr w:type="spellEnd"/>
      <w:r w:rsidRPr="006B0A4A">
        <w:rPr>
          <w:rFonts w:ascii="Arial" w:hAnsi="Arial" w:cs="Arial"/>
          <w:color w:val="000000" w:themeColor="text1"/>
          <w:sz w:val="24"/>
          <w:szCs w:val="24"/>
          <w:lang w:val="en-US"/>
        </w:rPr>
        <w:t xml:space="preserve"> concerning symptoms and seek timely primary-care assessment.</w:t>
      </w:r>
    </w:p>
    <w:p w14:paraId="211E94E4" w14:textId="0C00807A" w:rsidR="00003BCA" w:rsidRPr="00A54815" w:rsidRDefault="00003BCA" w:rsidP="00A54815">
      <w:pPr>
        <w:pStyle w:val="Heading2"/>
        <w:rPr>
          <w:lang w:val="en-US"/>
        </w:rPr>
      </w:pPr>
      <w:bookmarkStart w:id="91" w:name="_Toc240186792"/>
      <w:r w:rsidRPr="00A54815">
        <w:rPr>
          <w:lang w:val="en-US"/>
        </w:rPr>
        <w:t>4.</w:t>
      </w:r>
      <w:r w:rsidR="00A54815">
        <w:rPr>
          <w:lang w:val="en-US"/>
        </w:rPr>
        <w:t>2.3</w:t>
      </w:r>
      <w:r w:rsidRPr="00A54815">
        <w:rPr>
          <w:lang w:val="en-US"/>
        </w:rPr>
        <w:t xml:space="preserve"> Theme 3: Smoking Cessation and Engagement with Lung Cancer Screening</w:t>
      </w:r>
      <w:bookmarkEnd w:id="91"/>
    </w:p>
    <w:p w14:paraId="31B3BE3D" w14:textId="77777777" w:rsidR="006B0A4A" w:rsidRPr="006B0A4A" w:rsidRDefault="006B0A4A" w:rsidP="006B0A4A">
      <w:pPr>
        <w:spacing w:line="360" w:lineRule="auto"/>
        <w:jc w:val="both"/>
        <w:rPr>
          <w:rFonts w:ascii="Arial" w:hAnsi="Arial" w:cs="Arial"/>
          <w:color w:val="000000" w:themeColor="text1"/>
          <w:sz w:val="24"/>
          <w:szCs w:val="24"/>
          <w:lang w:val="en-US"/>
        </w:rPr>
      </w:pPr>
      <w:r w:rsidRPr="00CA3FF9">
        <w:rPr>
          <w:rFonts w:ascii="Arial" w:hAnsi="Arial" w:cs="Arial"/>
          <w:color w:val="000000" w:themeColor="text1"/>
          <w:sz w:val="24"/>
          <w:szCs w:val="24"/>
          <w:lang w:val="en-US"/>
        </w:rPr>
        <w:t>The third theme concerned the role of smoking cessation support within lung cancer screening and the factors affecting engagement with cessation interventions.</w:t>
      </w:r>
      <w:r w:rsidRPr="006B0A4A">
        <w:rPr>
          <w:rFonts w:ascii="Arial" w:hAnsi="Arial" w:cs="Arial"/>
          <w:color w:val="000000" w:themeColor="text1"/>
          <w:sz w:val="24"/>
          <w:szCs w:val="24"/>
          <w:lang w:val="en-US"/>
        </w:rPr>
        <w:t xml:space="preserve"> Groves et al. (2022) found that participants generally supported the integration of smoking cessation services into lung cancer screening. Participants particularly valued accessible local services, </w:t>
      </w:r>
      <w:proofErr w:type="spellStart"/>
      <w:r w:rsidRPr="006B0A4A">
        <w:rPr>
          <w:rFonts w:ascii="Arial" w:hAnsi="Arial" w:cs="Arial"/>
          <w:color w:val="000000" w:themeColor="text1"/>
          <w:sz w:val="24"/>
          <w:szCs w:val="24"/>
          <w:lang w:val="en-US"/>
        </w:rPr>
        <w:t>personalised</w:t>
      </w:r>
      <w:proofErr w:type="spellEnd"/>
      <w:r w:rsidRPr="006B0A4A">
        <w:rPr>
          <w:rFonts w:ascii="Arial" w:hAnsi="Arial" w:cs="Arial"/>
          <w:color w:val="000000" w:themeColor="text1"/>
          <w:sz w:val="24"/>
          <w:szCs w:val="24"/>
          <w:lang w:val="en-US"/>
        </w:rPr>
        <w:t xml:space="preserve"> information and </w:t>
      </w:r>
      <w:proofErr w:type="spellStart"/>
      <w:r w:rsidRPr="006B0A4A">
        <w:rPr>
          <w:rFonts w:ascii="Arial" w:hAnsi="Arial" w:cs="Arial"/>
          <w:color w:val="000000" w:themeColor="text1"/>
          <w:sz w:val="24"/>
          <w:szCs w:val="24"/>
          <w:lang w:val="en-US"/>
        </w:rPr>
        <w:t>non-judgemental</w:t>
      </w:r>
      <w:proofErr w:type="spellEnd"/>
      <w:r w:rsidRPr="006B0A4A">
        <w:rPr>
          <w:rFonts w:ascii="Arial" w:hAnsi="Arial" w:cs="Arial"/>
          <w:color w:val="000000" w:themeColor="text1"/>
          <w:sz w:val="24"/>
          <w:szCs w:val="24"/>
          <w:lang w:val="en-US"/>
        </w:rPr>
        <w:t xml:space="preserve"> communication, suggesting that screening could provide an appropriate opportunity to increase awareness of smoking-related risk and encourage cessation. However, the findings mainly reflected participants' attitudes and preferences rather than confirmed long-term changes in smoking </w:t>
      </w:r>
      <w:proofErr w:type="spellStart"/>
      <w:r w:rsidRPr="006B0A4A">
        <w:rPr>
          <w:rFonts w:ascii="Arial" w:hAnsi="Arial" w:cs="Arial"/>
          <w:color w:val="000000" w:themeColor="text1"/>
          <w:sz w:val="24"/>
          <w:szCs w:val="24"/>
          <w:lang w:val="en-US"/>
        </w:rPr>
        <w:t>behaviour</w:t>
      </w:r>
      <w:proofErr w:type="spellEnd"/>
      <w:r w:rsidRPr="006B0A4A">
        <w:rPr>
          <w:rFonts w:ascii="Arial" w:hAnsi="Arial" w:cs="Arial"/>
          <w:color w:val="000000" w:themeColor="text1"/>
          <w:sz w:val="24"/>
          <w:szCs w:val="24"/>
          <w:lang w:val="en-US"/>
        </w:rPr>
        <w:t>. This limitation was important when interpreting the potential effectiveness of integrated cessation services.</w:t>
      </w:r>
    </w:p>
    <w:p w14:paraId="2809A510" w14:textId="1A8364A5" w:rsidR="00003BCA" w:rsidRPr="00A54815" w:rsidRDefault="006B0A4A" w:rsidP="00003BCA">
      <w:pPr>
        <w:spacing w:line="360" w:lineRule="auto"/>
        <w:jc w:val="both"/>
        <w:rPr>
          <w:rFonts w:ascii="Arial" w:hAnsi="Arial" w:cs="Arial"/>
          <w:color w:val="000000" w:themeColor="text1"/>
          <w:sz w:val="24"/>
          <w:szCs w:val="24"/>
          <w:lang w:val="en-US"/>
        </w:rPr>
      </w:pPr>
      <w:r w:rsidRPr="006B0A4A">
        <w:rPr>
          <w:rFonts w:ascii="Arial" w:hAnsi="Arial" w:cs="Arial"/>
          <w:color w:val="000000" w:themeColor="text1"/>
          <w:sz w:val="24"/>
          <w:szCs w:val="24"/>
          <w:lang w:val="en-US"/>
        </w:rPr>
        <w:t xml:space="preserve">The quantitative findings from Buttery et al. (2022), Williams et al. (2025) and Murray et al. (2026) provided a more detailed understanding of cessation engagement and effectiveness. Buttery et al. (2022) reported significantly higher three-month quit rates among participants receiving immediate cessation support within a lung screening </w:t>
      </w:r>
      <w:proofErr w:type="spellStart"/>
      <w:r w:rsidRPr="006B0A4A">
        <w:rPr>
          <w:rFonts w:ascii="Arial" w:hAnsi="Arial" w:cs="Arial"/>
          <w:color w:val="000000" w:themeColor="text1"/>
          <w:sz w:val="24"/>
          <w:szCs w:val="24"/>
          <w:lang w:val="en-US"/>
        </w:rPr>
        <w:t>programme</w:t>
      </w:r>
      <w:proofErr w:type="spellEnd"/>
      <w:r w:rsidRPr="006B0A4A">
        <w:rPr>
          <w:rFonts w:ascii="Arial" w:hAnsi="Arial" w:cs="Arial"/>
          <w:color w:val="000000" w:themeColor="text1"/>
          <w:sz w:val="24"/>
          <w:szCs w:val="24"/>
          <w:lang w:val="en-US"/>
        </w:rPr>
        <w:t xml:space="preserve"> compared with usual care, although the relatively small sample and limited follow-up reduced confidence in longer-term effects. Williams et al. (2025) identified psychological and practical barriers to accepting cessation support, including mental health concerns, personal beliefs about quitting, perceptions of intervention usefulness and previous negative experiences. Acceptance was also lower among some demographic and socioeconomically disadvantaged groups. In contrast, Murray et al. (2026) found that </w:t>
      </w:r>
      <w:proofErr w:type="spellStart"/>
      <w:r w:rsidRPr="006B0A4A">
        <w:rPr>
          <w:rFonts w:ascii="Arial" w:hAnsi="Arial" w:cs="Arial"/>
          <w:color w:val="000000" w:themeColor="text1"/>
          <w:sz w:val="24"/>
          <w:szCs w:val="24"/>
          <w:lang w:val="en-US"/>
        </w:rPr>
        <w:t>personalised</w:t>
      </w:r>
      <w:proofErr w:type="spellEnd"/>
      <w:r w:rsidRPr="006B0A4A">
        <w:rPr>
          <w:rFonts w:ascii="Arial" w:hAnsi="Arial" w:cs="Arial"/>
          <w:color w:val="000000" w:themeColor="text1"/>
          <w:sz w:val="24"/>
          <w:szCs w:val="24"/>
          <w:lang w:val="en-US"/>
        </w:rPr>
        <w:t xml:space="preserve"> cessation support did not significantly improve overall abstinence compared with standard care at either three or 12 </w:t>
      </w:r>
      <w:proofErr w:type="gramStart"/>
      <w:r w:rsidRPr="006B0A4A">
        <w:rPr>
          <w:rFonts w:ascii="Arial" w:hAnsi="Arial" w:cs="Arial"/>
          <w:color w:val="000000" w:themeColor="text1"/>
          <w:sz w:val="24"/>
          <w:szCs w:val="24"/>
          <w:lang w:val="en-US"/>
        </w:rPr>
        <w:t>months</w:t>
      </w:r>
      <w:proofErr w:type="gramEnd"/>
      <w:r w:rsidRPr="006B0A4A">
        <w:rPr>
          <w:rFonts w:ascii="Arial" w:hAnsi="Arial" w:cs="Arial"/>
          <w:color w:val="000000" w:themeColor="text1"/>
          <w:sz w:val="24"/>
          <w:szCs w:val="24"/>
          <w:lang w:val="en-US"/>
        </w:rPr>
        <w:t>, although a greater short-term benefit was observed among women. These findings suggested that cessation support within screening was feasible and potentially beneficial, but its effectiveness varied between individuals and interventions.</w:t>
      </w:r>
    </w:p>
    <w:p w14:paraId="150E1FF2" w14:textId="2D79DBF3" w:rsidR="00003BCA" w:rsidRPr="00A54815" w:rsidRDefault="00003BCA" w:rsidP="00A54815">
      <w:pPr>
        <w:pStyle w:val="Heading2"/>
        <w:rPr>
          <w:lang w:val="en-US"/>
        </w:rPr>
      </w:pPr>
      <w:bookmarkStart w:id="92" w:name="_Toc240186793"/>
      <w:r w:rsidRPr="00A54815">
        <w:rPr>
          <w:lang w:val="en-US"/>
        </w:rPr>
        <w:lastRenderedPageBreak/>
        <w:t>4.</w:t>
      </w:r>
      <w:r w:rsidR="00A54815">
        <w:rPr>
          <w:lang w:val="en-US"/>
        </w:rPr>
        <w:t>2.4</w:t>
      </w:r>
      <w:r w:rsidRPr="00A54815">
        <w:rPr>
          <w:lang w:val="en-US"/>
        </w:rPr>
        <w:t xml:space="preserve"> Theme 4: Inequalities and Barriers within Lung Cancer Detection and Diagnostic Pathways</w:t>
      </w:r>
      <w:bookmarkEnd w:id="92"/>
    </w:p>
    <w:p w14:paraId="2B9E4A1B" w14:textId="77777777" w:rsidR="00CA3FF9" w:rsidRPr="00CA3FF9" w:rsidRDefault="00CA3FF9" w:rsidP="00CA3FF9">
      <w:pPr>
        <w:spacing w:line="360" w:lineRule="auto"/>
        <w:jc w:val="both"/>
        <w:rPr>
          <w:rFonts w:ascii="Arial" w:hAnsi="Arial" w:cs="Arial"/>
          <w:color w:val="000000" w:themeColor="text1"/>
          <w:sz w:val="24"/>
          <w:szCs w:val="24"/>
          <w:lang w:val="en-US"/>
        </w:rPr>
      </w:pPr>
      <w:r w:rsidRPr="00CA3FF9">
        <w:rPr>
          <w:rFonts w:ascii="Arial" w:hAnsi="Arial" w:cs="Arial"/>
          <w:color w:val="000000" w:themeColor="text1"/>
          <w:sz w:val="24"/>
          <w:szCs w:val="24"/>
          <w:lang w:val="en-US"/>
        </w:rPr>
        <w:t xml:space="preserve">The fourth theme demonstrated that psychological perceptions, emergency presentation, socioeconomic circumstances and clinical complexity influenced lung cancer detection and diagnostic pathways. Quaife et al. (2021) found that screening uptake was associated with perceptions of the benefits of early diagnosis, improved survival and the controllability of lung cancer. Although current smokers </w:t>
      </w:r>
      <w:proofErr w:type="spellStart"/>
      <w:r w:rsidRPr="00CA3FF9">
        <w:rPr>
          <w:rFonts w:ascii="Arial" w:hAnsi="Arial" w:cs="Arial"/>
          <w:color w:val="000000" w:themeColor="text1"/>
          <w:sz w:val="24"/>
          <w:szCs w:val="24"/>
          <w:lang w:val="en-US"/>
        </w:rPr>
        <w:t>recognised</w:t>
      </w:r>
      <w:proofErr w:type="spellEnd"/>
      <w:r w:rsidRPr="00CA3FF9">
        <w:rPr>
          <w:rFonts w:ascii="Arial" w:hAnsi="Arial" w:cs="Arial"/>
          <w:color w:val="000000" w:themeColor="text1"/>
          <w:sz w:val="24"/>
          <w:szCs w:val="24"/>
          <w:lang w:val="en-US"/>
        </w:rPr>
        <w:t xml:space="preserve"> their elevated risk, they also reported more negative perceptions that could reduce screening participation. These findings indicated that awareness of smoking-related risk did not necessarily result in engagement with screening. Wilcock et al. (2016) similarly highlighted variation in diagnostic pathways, reporting that 38% of patients in the study received their lung cancer diagnosis following emergency admission. Although emergency diagnosis did not independently disadvantage diagnostic or treatment progression, these patients experienced substantial unmet information and supportive-care needs. This demonstrated that the route through which patients entered healthcare services could influence their wider experience of diagnosis and treatment.</w:t>
      </w:r>
    </w:p>
    <w:p w14:paraId="63A1C9A5" w14:textId="78C856ED" w:rsidR="00003BCA" w:rsidRPr="00A54815" w:rsidRDefault="00CA3FF9" w:rsidP="00003BCA">
      <w:pPr>
        <w:spacing w:line="360" w:lineRule="auto"/>
        <w:jc w:val="both"/>
        <w:rPr>
          <w:rFonts w:ascii="Arial" w:hAnsi="Arial" w:cs="Arial"/>
          <w:color w:val="000000" w:themeColor="text1"/>
          <w:sz w:val="24"/>
          <w:szCs w:val="24"/>
          <w:lang w:val="en-US"/>
        </w:rPr>
      </w:pPr>
      <w:r w:rsidRPr="00CA3FF9">
        <w:rPr>
          <w:rFonts w:ascii="Arial" w:hAnsi="Arial" w:cs="Arial"/>
          <w:color w:val="000000" w:themeColor="text1"/>
          <w:sz w:val="24"/>
          <w:szCs w:val="24"/>
          <w:lang w:val="en-US"/>
        </w:rPr>
        <w:t xml:space="preserve">Clinical complexity represented another important barrier to timely diagnosis. Rogers et al. (2024) found that patients with comorbid conditions capable of providing alternative explanations for symptoms experienced significantly longer diagnostic intervals. The delay increased by 31 days among patients with one alternative-explanation condition and by 74 days among those with two or more conditions. This finding was particularly relevant to older adults because multimorbidity could make respiratory symptoms more difficult to interpret and potentially reduce clinical suspicion of lung cancer. When considered alongside Quaife et al. (2021) and Wilcock et al. (2016), the findings demonstrated that inequalities in early detection could not be explained by smoking </w:t>
      </w:r>
      <w:proofErr w:type="spellStart"/>
      <w:r w:rsidRPr="00CA3FF9">
        <w:rPr>
          <w:rFonts w:ascii="Arial" w:hAnsi="Arial" w:cs="Arial"/>
          <w:color w:val="000000" w:themeColor="text1"/>
          <w:sz w:val="24"/>
          <w:szCs w:val="24"/>
          <w:lang w:val="en-US"/>
        </w:rPr>
        <w:t>behaviour</w:t>
      </w:r>
      <w:proofErr w:type="spellEnd"/>
      <w:r w:rsidRPr="00CA3FF9">
        <w:rPr>
          <w:rFonts w:ascii="Arial" w:hAnsi="Arial" w:cs="Arial"/>
          <w:color w:val="000000" w:themeColor="text1"/>
          <w:sz w:val="24"/>
          <w:szCs w:val="24"/>
          <w:lang w:val="en-US"/>
        </w:rPr>
        <w:t xml:space="preserve"> alone. Psychological perceptions, emergency presentation and comorbidities could interact with smoking-related risk and influence the pathway towards diagnosis. Therefore, the evidence suggested that improving early lung cancer detection required a broader approach that addressed individual perceptions, social </w:t>
      </w:r>
      <w:proofErr w:type="gramStart"/>
      <w:r w:rsidRPr="00CA3FF9">
        <w:rPr>
          <w:rFonts w:ascii="Arial" w:hAnsi="Arial" w:cs="Arial"/>
          <w:color w:val="000000" w:themeColor="text1"/>
          <w:sz w:val="24"/>
          <w:szCs w:val="24"/>
          <w:lang w:val="en-US"/>
        </w:rPr>
        <w:t>disadvantage</w:t>
      </w:r>
      <w:proofErr w:type="gramEnd"/>
      <w:r w:rsidRPr="00CA3FF9">
        <w:rPr>
          <w:rFonts w:ascii="Arial" w:hAnsi="Arial" w:cs="Arial"/>
          <w:color w:val="000000" w:themeColor="text1"/>
          <w:sz w:val="24"/>
          <w:szCs w:val="24"/>
          <w:lang w:val="en-US"/>
        </w:rPr>
        <w:t xml:space="preserve"> and the complexity of healthcare pathways alongside systematic identification of high-risk smokers.</w:t>
      </w:r>
    </w:p>
    <w:p w14:paraId="41BF746B" w14:textId="3AC20074" w:rsidR="00003BCA" w:rsidRPr="00A54815" w:rsidRDefault="00003BCA" w:rsidP="00A164F9">
      <w:pPr>
        <w:pStyle w:val="Heading1"/>
        <w:rPr>
          <w:lang w:val="en-US"/>
        </w:rPr>
      </w:pPr>
      <w:bookmarkStart w:id="93" w:name="_Toc240186794"/>
      <w:r w:rsidRPr="00A54815">
        <w:rPr>
          <w:lang w:val="en-US"/>
        </w:rPr>
        <w:lastRenderedPageBreak/>
        <w:t>4.</w:t>
      </w:r>
      <w:r w:rsidR="00A164F9">
        <w:rPr>
          <w:lang w:val="en-US"/>
        </w:rPr>
        <w:t>3</w:t>
      </w:r>
      <w:r w:rsidRPr="00A54815">
        <w:rPr>
          <w:lang w:val="en-US"/>
        </w:rPr>
        <w:t xml:space="preserve"> Summary of Main Findings</w:t>
      </w:r>
      <w:bookmarkEnd w:id="93"/>
    </w:p>
    <w:p w14:paraId="73ABEE9D" w14:textId="77777777" w:rsidR="00003BCA" w:rsidRPr="00A54815"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 xml:space="preserve">The main findings of the systematic review showed that smoking and older age were strongly associated with increased lung cancer risk. Current smokers, particularly those in older age groups, demonstrated substantially higher lung cancer incidence. The findings also showed that smoking </w:t>
      </w:r>
      <w:proofErr w:type="spellStart"/>
      <w:r w:rsidRPr="00A54815">
        <w:rPr>
          <w:rFonts w:ascii="Arial" w:hAnsi="Arial" w:cs="Arial"/>
          <w:color w:val="000000" w:themeColor="text1"/>
          <w:sz w:val="24"/>
          <w:szCs w:val="24"/>
          <w:lang w:val="en-US"/>
        </w:rPr>
        <w:t>behaviour</w:t>
      </w:r>
      <w:proofErr w:type="spellEnd"/>
      <w:r w:rsidRPr="00A54815">
        <w:rPr>
          <w:rFonts w:ascii="Arial" w:hAnsi="Arial" w:cs="Arial"/>
          <w:color w:val="000000" w:themeColor="text1"/>
          <w:sz w:val="24"/>
          <w:szCs w:val="24"/>
          <w:lang w:val="en-US"/>
        </w:rPr>
        <w:t xml:space="preserve"> was associated with delayed help-seeking for potentially concerning respiratory symptoms. Smokers were less likely to seek medical advice for symptoms such as cough or hoarseness, while symptom </w:t>
      </w:r>
      <w:proofErr w:type="spellStart"/>
      <w:r w:rsidRPr="00A54815">
        <w:rPr>
          <w:rFonts w:ascii="Arial" w:hAnsi="Arial" w:cs="Arial"/>
          <w:color w:val="000000" w:themeColor="text1"/>
          <w:sz w:val="24"/>
          <w:szCs w:val="24"/>
          <w:lang w:val="en-US"/>
        </w:rPr>
        <w:t>normalisation</w:t>
      </w:r>
      <w:proofErr w:type="spellEnd"/>
      <w:r w:rsidRPr="00A54815">
        <w:rPr>
          <w:rFonts w:ascii="Arial" w:hAnsi="Arial" w:cs="Arial"/>
          <w:color w:val="000000" w:themeColor="text1"/>
          <w:sz w:val="24"/>
          <w:szCs w:val="24"/>
          <w:lang w:val="en-US"/>
        </w:rPr>
        <w:t xml:space="preserve">, anxiety, stigma and concerns about wasting healthcare professionals’ time contributed to delayed presentation. The review also found that lung cancer screening, particularly LDCT-based </w:t>
      </w:r>
      <w:proofErr w:type="spellStart"/>
      <w:r w:rsidRPr="00A54815">
        <w:rPr>
          <w:rFonts w:ascii="Arial" w:hAnsi="Arial" w:cs="Arial"/>
          <w:color w:val="000000" w:themeColor="text1"/>
          <w:sz w:val="24"/>
          <w:szCs w:val="24"/>
          <w:lang w:val="en-US"/>
        </w:rPr>
        <w:t>programmes</w:t>
      </w:r>
      <w:proofErr w:type="spellEnd"/>
      <w:r w:rsidRPr="00A54815">
        <w:rPr>
          <w:rFonts w:ascii="Arial" w:hAnsi="Arial" w:cs="Arial"/>
          <w:color w:val="000000" w:themeColor="text1"/>
          <w:sz w:val="24"/>
          <w:szCs w:val="24"/>
          <w:lang w:val="en-US"/>
        </w:rPr>
        <w:t>, provided an important opportunity for earlier detection and smoking cessation. However, the effectiveness of cessation support varied between individuals.</w:t>
      </w:r>
    </w:p>
    <w:p w14:paraId="7126450D" w14:textId="2AD58FAC" w:rsidR="00003BCA" w:rsidRPr="00A54815"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 xml:space="preserve">The findings further demonstrated that engagement with screening and cessation services was unequal, with current smokers and socioeconomically deprived populations showing lower participation. Psychological beliefs, previous experiences and concerns about cessation support also influenced engagement. Diagnostic delay was additionally affected by factors beyond smoking </w:t>
      </w:r>
      <w:proofErr w:type="spellStart"/>
      <w:r w:rsidRPr="00A54815">
        <w:rPr>
          <w:rFonts w:ascii="Arial" w:hAnsi="Arial" w:cs="Arial"/>
          <w:color w:val="000000" w:themeColor="text1"/>
          <w:sz w:val="24"/>
          <w:szCs w:val="24"/>
          <w:lang w:val="en-US"/>
        </w:rPr>
        <w:t>behaviour</w:t>
      </w:r>
      <w:proofErr w:type="spellEnd"/>
      <w:r w:rsidRPr="00A54815">
        <w:rPr>
          <w:rFonts w:ascii="Arial" w:hAnsi="Arial" w:cs="Arial"/>
          <w:color w:val="000000" w:themeColor="text1"/>
          <w:sz w:val="24"/>
          <w:szCs w:val="24"/>
          <w:lang w:val="en-US"/>
        </w:rPr>
        <w:t xml:space="preserve">, including comorbidities, alternative explanations for symptoms, psychological perceptions and emergency presentation. Overall, the findings indicated that smoking influenced both lung cancer risk and the pathway towards early detection, but this relationship was shaped by </w:t>
      </w:r>
      <w:proofErr w:type="spellStart"/>
      <w:r w:rsidRPr="00A54815">
        <w:rPr>
          <w:rFonts w:ascii="Arial" w:hAnsi="Arial" w:cs="Arial"/>
          <w:color w:val="000000" w:themeColor="text1"/>
          <w:sz w:val="24"/>
          <w:szCs w:val="24"/>
          <w:lang w:val="en-US"/>
        </w:rPr>
        <w:t>behavioural</w:t>
      </w:r>
      <w:proofErr w:type="spellEnd"/>
      <w:r w:rsidRPr="00A54815">
        <w:rPr>
          <w:rFonts w:ascii="Arial" w:hAnsi="Arial" w:cs="Arial"/>
          <w:color w:val="000000" w:themeColor="text1"/>
          <w:sz w:val="24"/>
          <w:szCs w:val="24"/>
          <w:lang w:val="en-US"/>
        </w:rPr>
        <w:t>, psychological, socioeconomic and healthcare-related factors.</w:t>
      </w:r>
    </w:p>
    <w:p w14:paraId="6433EECB" w14:textId="2D56148A" w:rsidR="00003BCA" w:rsidRPr="00A54815" w:rsidRDefault="00003BCA" w:rsidP="00A164F9">
      <w:pPr>
        <w:pStyle w:val="Heading1"/>
        <w:rPr>
          <w:lang w:val="en-US"/>
        </w:rPr>
      </w:pPr>
      <w:bookmarkStart w:id="94" w:name="_Toc240186795"/>
      <w:r w:rsidRPr="00A54815">
        <w:rPr>
          <w:lang w:val="en-US"/>
        </w:rPr>
        <w:t>4.</w:t>
      </w:r>
      <w:r w:rsidR="00A164F9">
        <w:rPr>
          <w:lang w:val="en-US"/>
        </w:rPr>
        <w:t>4</w:t>
      </w:r>
      <w:r w:rsidRPr="00A54815">
        <w:rPr>
          <w:lang w:val="en-US"/>
        </w:rPr>
        <w:t xml:space="preserve"> Limitations of the Research and Risk of Bias</w:t>
      </w:r>
      <w:bookmarkEnd w:id="94"/>
    </w:p>
    <w:p w14:paraId="375CD151" w14:textId="77777777" w:rsidR="00003BCA" w:rsidRPr="00A54815"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 xml:space="preserve">Several limitations affected the interpretation of the findings. First, considerable methodological heterogeneity existed across the included studies. The evidence consisted of qualitative studies, cross-sectional surveys, prospective and retrospective cohorts, </w:t>
      </w:r>
      <w:proofErr w:type="spellStart"/>
      <w:r w:rsidRPr="00A54815">
        <w:rPr>
          <w:rFonts w:ascii="Arial" w:hAnsi="Arial" w:cs="Arial"/>
          <w:color w:val="000000" w:themeColor="text1"/>
          <w:sz w:val="24"/>
          <w:szCs w:val="24"/>
          <w:lang w:val="en-US"/>
        </w:rPr>
        <w:t>randomised</w:t>
      </w:r>
      <w:proofErr w:type="spellEnd"/>
      <w:r w:rsidRPr="00A54815">
        <w:rPr>
          <w:rFonts w:ascii="Arial" w:hAnsi="Arial" w:cs="Arial"/>
          <w:color w:val="000000" w:themeColor="text1"/>
          <w:sz w:val="24"/>
          <w:szCs w:val="24"/>
          <w:lang w:val="en-US"/>
        </w:rPr>
        <w:t xml:space="preserve"> controlled trials and prediction-model studies. Consequently, the outcomes could not be directly compared or statistically pooled. The studies also differed in their definitions of smoking </w:t>
      </w:r>
      <w:proofErr w:type="spellStart"/>
      <w:r w:rsidRPr="00A54815">
        <w:rPr>
          <w:rFonts w:ascii="Arial" w:hAnsi="Arial" w:cs="Arial"/>
          <w:color w:val="000000" w:themeColor="text1"/>
          <w:sz w:val="24"/>
          <w:szCs w:val="24"/>
          <w:lang w:val="en-US"/>
        </w:rPr>
        <w:t>behaviour</w:t>
      </w:r>
      <w:proofErr w:type="spellEnd"/>
      <w:r w:rsidRPr="00A54815">
        <w:rPr>
          <w:rFonts w:ascii="Arial" w:hAnsi="Arial" w:cs="Arial"/>
          <w:color w:val="000000" w:themeColor="text1"/>
          <w:sz w:val="24"/>
          <w:szCs w:val="24"/>
          <w:lang w:val="en-US"/>
        </w:rPr>
        <w:t>, screening participation, diagnostic delay and early detection.</w:t>
      </w:r>
    </w:p>
    <w:p w14:paraId="7ED6D5A8" w14:textId="77777777" w:rsidR="00003BCA" w:rsidRPr="00A54815"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A further limitation concerned the age criteria. Although the review focused on adults aged 60 years and above, several studies included broader age ranges such as 55–</w:t>
      </w:r>
      <w:r w:rsidRPr="00A54815">
        <w:rPr>
          <w:rFonts w:ascii="Arial" w:hAnsi="Arial" w:cs="Arial"/>
          <w:color w:val="000000" w:themeColor="text1"/>
          <w:sz w:val="24"/>
          <w:szCs w:val="24"/>
          <w:lang w:val="en-US"/>
        </w:rPr>
        <w:lastRenderedPageBreak/>
        <w:t>80 or 55–77 years. Therefore, their findings could not always be attributed exclusively to people aged 60 years or older. Some studies also focused on screening participation or cessation rather than directly measuring lung cancer onset. This reduced the extent to which causal conclusions could be drawn regarding smoking and cancer development.</w:t>
      </w:r>
    </w:p>
    <w:p w14:paraId="3E9EF068" w14:textId="2A64CD87" w:rsidR="00003BCA" w:rsidRPr="00A54815"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 xml:space="preserve">Potential risk of bias was also present. Self-reported smoking </w:t>
      </w:r>
      <w:proofErr w:type="spellStart"/>
      <w:r w:rsidRPr="00A54815">
        <w:rPr>
          <w:rFonts w:ascii="Arial" w:hAnsi="Arial" w:cs="Arial"/>
          <w:color w:val="000000" w:themeColor="text1"/>
          <w:sz w:val="24"/>
          <w:szCs w:val="24"/>
          <w:lang w:val="en-US"/>
        </w:rPr>
        <w:t>behaviour</w:t>
      </w:r>
      <w:proofErr w:type="spellEnd"/>
      <w:r w:rsidRPr="00A54815">
        <w:rPr>
          <w:rFonts w:ascii="Arial" w:hAnsi="Arial" w:cs="Arial"/>
          <w:color w:val="000000" w:themeColor="text1"/>
          <w:sz w:val="24"/>
          <w:szCs w:val="24"/>
          <w:lang w:val="en-US"/>
        </w:rPr>
        <w:t xml:space="preserve">, symptoms, perceptions and help-seeking could have been affected by recall or social desirability bias. Qualitative studies with relatively small samples could have experienced selection bias and had limited transferability. Retrospective studies depended on the accuracy and completeness of routinely recorded clinical information, including smoking status. In addition, several studies were conducted in specific UK regions, potentially limiting </w:t>
      </w:r>
      <w:proofErr w:type="spellStart"/>
      <w:r w:rsidRPr="00A54815">
        <w:rPr>
          <w:rFonts w:ascii="Arial" w:hAnsi="Arial" w:cs="Arial"/>
          <w:color w:val="000000" w:themeColor="text1"/>
          <w:sz w:val="24"/>
          <w:szCs w:val="24"/>
          <w:lang w:val="en-US"/>
        </w:rPr>
        <w:t>generalisability</w:t>
      </w:r>
      <w:proofErr w:type="spellEnd"/>
      <w:r w:rsidRPr="00A54815">
        <w:rPr>
          <w:rFonts w:ascii="Arial" w:hAnsi="Arial" w:cs="Arial"/>
          <w:color w:val="000000" w:themeColor="text1"/>
          <w:sz w:val="24"/>
          <w:szCs w:val="24"/>
          <w:lang w:val="en-US"/>
        </w:rPr>
        <w:t xml:space="preserve"> across the whole United Kingdom. Nevertheless, the inclusion of large primary-care datasets, cancer registries, prospective cohorts and </w:t>
      </w:r>
      <w:proofErr w:type="spellStart"/>
      <w:r w:rsidRPr="00A54815">
        <w:rPr>
          <w:rFonts w:ascii="Arial" w:hAnsi="Arial" w:cs="Arial"/>
          <w:color w:val="000000" w:themeColor="text1"/>
          <w:sz w:val="24"/>
          <w:szCs w:val="24"/>
          <w:lang w:val="en-US"/>
        </w:rPr>
        <w:t>randomised</w:t>
      </w:r>
      <w:proofErr w:type="spellEnd"/>
      <w:r w:rsidRPr="00A54815">
        <w:rPr>
          <w:rFonts w:ascii="Arial" w:hAnsi="Arial" w:cs="Arial"/>
          <w:color w:val="000000" w:themeColor="text1"/>
          <w:sz w:val="24"/>
          <w:szCs w:val="24"/>
          <w:lang w:val="en-US"/>
        </w:rPr>
        <w:t xml:space="preserve"> controlled trials strengthened the overall evidence base.</w:t>
      </w:r>
    </w:p>
    <w:p w14:paraId="7279A709" w14:textId="5A2485BF" w:rsidR="00003BCA" w:rsidRPr="00A54815" w:rsidRDefault="00003BCA" w:rsidP="00A164F9">
      <w:pPr>
        <w:pStyle w:val="Heading1"/>
        <w:rPr>
          <w:lang w:val="en-US"/>
        </w:rPr>
      </w:pPr>
      <w:bookmarkStart w:id="95" w:name="_Toc240186796"/>
      <w:r w:rsidRPr="00A54815">
        <w:rPr>
          <w:lang w:val="en-US"/>
        </w:rPr>
        <w:t>4.</w:t>
      </w:r>
      <w:r w:rsidR="00A164F9">
        <w:rPr>
          <w:lang w:val="en-US"/>
        </w:rPr>
        <w:t>5</w:t>
      </w:r>
      <w:r w:rsidRPr="00A54815">
        <w:rPr>
          <w:lang w:val="en-US"/>
        </w:rPr>
        <w:t xml:space="preserve"> Summary of the Chapter</w:t>
      </w:r>
      <w:bookmarkEnd w:id="95"/>
    </w:p>
    <w:p w14:paraId="4009FBA1" w14:textId="084C5479" w:rsidR="00003BCA"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 xml:space="preserve">This chapter presented and </w:t>
      </w:r>
      <w:proofErr w:type="spellStart"/>
      <w:r w:rsidRPr="00A54815">
        <w:rPr>
          <w:rFonts w:ascii="Arial" w:hAnsi="Arial" w:cs="Arial"/>
          <w:color w:val="000000" w:themeColor="text1"/>
          <w:sz w:val="24"/>
          <w:szCs w:val="24"/>
          <w:lang w:val="en-US"/>
        </w:rPr>
        <w:t>synthesised</w:t>
      </w:r>
      <w:proofErr w:type="spellEnd"/>
      <w:r w:rsidRPr="00A54815">
        <w:rPr>
          <w:rFonts w:ascii="Arial" w:hAnsi="Arial" w:cs="Arial"/>
          <w:color w:val="000000" w:themeColor="text1"/>
          <w:sz w:val="24"/>
          <w:szCs w:val="24"/>
          <w:lang w:val="en-US"/>
        </w:rPr>
        <w:t xml:space="preserve"> findings from 15 </w:t>
      </w:r>
      <w:r w:rsidR="00DC4E9C" w:rsidRPr="00A54815">
        <w:rPr>
          <w:rFonts w:ascii="Arial" w:hAnsi="Arial" w:cs="Arial"/>
          <w:color w:val="000000" w:themeColor="text1"/>
          <w:sz w:val="24"/>
          <w:szCs w:val="24"/>
          <w:lang w:val="en-US"/>
        </w:rPr>
        <w:t>including</w:t>
      </w:r>
      <w:r w:rsidRPr="00A54815">
        <w:rPr>
          <w:rFonts w:ascii="Arial" w:hAnsi="Arial" w:cs="Arial"/>
          <w:color w:val="000000" w:themeColor="text1"/>
          <w:sz w:val="24"/>
          <w:szCs w:val="24"/>
          <w:lang w:val="en-US"/>
        </w:rPr>
        <w:t xml:space="preserve"> UK studies. The evidence was </w:t>
      </w:r>
      <w:proofErr w:type="spellStart"/>
      <w:r w:rsidRPr="00A54815">
        <w:rPr>
          <w:rFonts w:ascii="Arial" w:hAnsi="Arial" w:cs="Arial"/>
          <w:color w:val="000000" w:themeColor="text1"/>
          <w:sz w:val="24"/>
          <w:szCs w:val="24"/>
          <w:lang w:val="en-US"/>
        </w:rPr>
        <w:t>analysed</w:t>
      </w:r>
      <w:proofErr w:type="spellEnd"/>
      <w:r w:rsidRPr="00A54815">
        <w:rPr>
          <w:rFonts w:ascii="Arial" w:hAnsi="Arial" w:cs="Arial"/>
          <w:color w:val="000000" w:themeColor="text1"/>
          <w:sz w:val="24"/>
          <w:szCs w:val="24"/>
          <w:lang w:val="en-US"/>
        </w:rPr>
        <w:t xml:space="preserve"> thematically and produced four themes concerning smoking-related lung cancer risk, symptom recognition and help-seeking, smoking cessation and screening engagement, and inequalities within diagnostic pathways. The findings showed that smoking and older age were important indicators of lung cancer risk, while smoking </w:t>
      </w:r>
      <w:proofErr w:type="spellStart"/>
      <w:r w:rsidRPr="00A54815">
        <w:rPr>
          <w:rFonts w:ascii="Arial" w:hAnsi="Arial" w:cs="Arial"/>
          <w:color w:val="000000" w:themeColor="text1"/>
          <w:sz w:val="24"/>
          <w:szCs w:val="24"/>
          <w:lang w:val="en-US"/>
        </w:rPr>
        <w:t>behaviour</w:t>
      </w:r>
      <w:proofErr w:type="spellEnd"/>
      <w:r w:rsidRPr="00A54815">
        <w:rPr>
          <w:rFonts w:ascii="Arial" w:hAnsi="Arial" w:cs="Arial"/>
          <w:color w:val="000000" w:themeColor="text1"/>
          <w:sz w:val="24"/>
          <w:szCs w:val="24"/>
          <w:lang w:val="en-US"/>
        </w:rPr>
        <w:t xml:space="preserve"> was also associated with reduced help-seeking and longer delays in presentation. Lung cancer screening created opportunities for earlier detection and smoking cessation, although engagement was affected by deprivation, psychological perceptions and individual barriers. Finally, diagnostic delays were influenced by comorbidities and wider patient and healthcare factors. Overall, the chapter identified smoking as an important factor in both lung cancer risk and the pathway to early detection, while demonstrating that the relationship was influenced by </w:t>
      </w:r>
      <w:proofErr w:type="spellStart"/>
      <w:r w:rsidRPr="00A54815">
        <w:rPr>
          <w:rFonts w:ascii="Arial" w:hAnsi="Arial" w:cs="Arial"/>
          <w:color w:val="000000" w:themeColor="text1"/>
          <w:sz w:val="24"/>
          <w:szCs w:val="24"/>
          <w:lang w:val="en-US"/>
        </w:rPr>
        <w:t>behavioural</w:t>
      </w:r>
      <w:proofErr w:type="spellEnd"/>
      <w:r w:rsidRPr="00A54815">
        <w:rPr>
          <w:rFonts w:ascii="Arial" w:hAnsi="Arial" w:cs="Arial"/>
          <w:color w:val="000000" w:themeColor="text1"/>
          <w:sz w:val="24"/>
          <w:szCs w:val="24"/>
          <w:lang w:val="en-US"/>
        </w:rPr>
        <w:t>, psychological and social factors.</w:t>
      </w:r>
    </w:p>
    <w:p w14:paraId="02863FFE" w14:textId="77777777" w:rsidR="00664347" w:rsidRDefault="00664347" w:rsidP="00003BCA">
      <w:pPr>
        <w:spacing w:line="360" w:lineRule="auto"/>
        <w:jc w:val="both"/>
        <w:rPr>
          <w:rFonts w:ascii="Arial" w:hAnsi="Arial" w:cs="Arial"/>
          <w:color w:val="000000" w:themeColor="text1"/>
          <w:sz w:val="24"/>
          <w:szCs w:val="24"/>
          <w:lang w:val="en-US"/>
        </w:rPr>
      </w:pPr>
    </w:p>
    <w:p w14:paraId="1BC50477" w14:textId="77777777" w:rsidR="00664347" w:rsidRDefault="00664347" w:rsidP="00003BCA">
      <w:pPr>
        <w:spacing w:line="360" w:lineRule="auto"/>
        <w:jc w:val="both"/>
        <w:rPr>
          <w:rFonts w:ascii="Arial" w:hAnsi="Arial" w:cs="Arial"/>
          <w:color w:val="000000" w:themeColor="text1"/>
          <w:sz w:val="24"/>
          <w:szCs w:val="24"/>
          <w:lang w:val="en-US"/>
        </w:rPr>
      </w:pPr>
    </w:p>
    <w:p w14:paraId="3D35A4DB" w14:textId="77777777" w:rsidR="00664347" w:rsidRDefault="00664347" w:rsidP="00003BCA">
      <w:pPr>
        <w:spacing w:line="360" w:lineRule="auto"/>
        <w:jc w:val="both"/>
        <w:rPr>
          <w:rFonts w:ascii="Arial" w:hAnsi="Arial" w:cs="Arial"/>
          <w:color w:val="000000" w:themeColor="text1"/>
          <w:sz w:val="24"/>
          <w:szCs w:val="24"/>
          <w:lang w:val="en-US"/>
        </w:rPr>
      </w:pPr>
    </w:p>
    <w:p w14:paraId="44DA19A9" w14:textId="21DFD811" w:rsidR="00664347" w:rsidRDefault="00664347" w:rsidP="00DE21E5">
      <w:pPr>
        <w:pStyle w:val="Heading1"/>
        <w:rPr>
          <w:lang w:val="en-US"/>
        </w:rPr>
      </w:pPr>
      <w:bookmarkStart w:id="96" w:name="_Toc240186797"/>
      <w:r>
        <w:rPr>
          <w:lang w:val="en-US"/>
        </w:rPr>
        <w:lastRenderedPageBreak/>
        <w:t>C</w:t>
      </w:r>
      <w:r w:rsidR="00DC4E9C">
        <w:rPr>
          <w:lang w:val="en-US"/>
        </w:rPr>
        <w:t>hapter 5</w:t>
      </w:r>
      <w:r w:rsidR="00DE21E5">
        <w:rPr>
          <w:lang w:val="en-US"/>
        </w:rPr>
        <w:t>:</w:t>
      </w:r>
      <w:r w:rsidR="00DC4E9C">
        <w:rPr>
          <w:lang w:val="en-US"/>
        </w:rPr>
        <w:t xml:space="preserve"> Discussion</w:t>
      </w:r>
      <w:bookmarkEnd w:id="96"/>
    </w:p>
    <w:p w14:paraId="32430DA8" w14:textId="77777777" w:rsidR="00664347" w:rsidRPr="00664347" w:rsidRDefault="00664347" w:rsidP="00DE21E5">
      <w:pPr>
        <w:pStyle w:val="Heading1"/>
        <w:rPr>
          <w:lang w:val="en-US"/>
        </w:rPr>
      </w:pPr>
      <w:bookmarkStart w:id="97" w:name="_Toc240186798"/>
      <w:r w:rsidRPr="00664347">
        <w:rPr>
          <w:lang w:val="en-US"/>
        </w:rPr>
        <w:t>5.1 Introduction</w:t>
      </w:r>
      <w:bookmarkEnd w:id="97"/>
    </w:p>
    <w:p w14:paraId="516FA366" w14:textId="09266030" w:rsidR="00664347" w:rsidRDefault="00784687" w:rsidP="00664347">
      <w:pPr>
        <w:spacing w:line="360" w:lineRule="auto"/>
        <w:jc w:val="both"/>
        <w:rPr>
          <w:rFonts w:ascii="Arial" w:hAnsi="Arial" w:cs="Arial"/>
          <w:color w:val="000000" w:themeColor="text1"/>
          <w:sz w:val="24"/>
          <w:szCs w:val="24"/>
          <w:lang w:val="en-US"/>
        </w:rPr>
      </w:pPr>
      <w:r w:rsidRPr="00784687">
        <w:rPr>
          <w:rFonts w:ascii="Arial" w:hAnsi="Arial" w:cs="Arial"/>
          <w:color w:val="000000" w:themeColor="text1"/>
          <w:sz w:val="24"/>
          <w:szCs w:val="24"/>
          <w:lang w:val="en-US"/>
        </w:rPr>
        <w:t xml:space="preserve">This chapter discusses the main findings of the systematic review in relation to the research question on how smoking </w:t>
      </w:r>
      <w:proofErr w:type="spellStart"/>
      <w:r w:rsidRPr="00784687">
        <w:rPr>
          <w:rFonts w:ascii="Arial" w:hAnsi="Arial" w:cs="Arial"/>
          <w:color w:val="000000" w:themeColor="text1"/>
          <w:sz w:val="24"/>
          <w:szCs w:val="24"/>
          <w:lang w:val="en-US"/>
        </w:rPr>
        <w:t>behaviour</w:t>
      </w:r>
      <w:proofErr w:type="spellEnd"/>
      <w:r w:rsidRPr="00784687">
        <w:rPr>
          <w:rFonts w:ascii="Arial" w:hAnsi="Arial" w:cs="Arial"/>
          <w:color w:val="000000" w:themeColor="text1"/>
          <w:sz w:val="24"/>
          <w:szCs w:val="24"/>
          <w:lang w:val="en-US"/>
        </w:rPr>
        <w:t xml:space="preserve"> impacts the onset and detection of lung cancer among older adults aged 60 years and above in the United Kingdom. The discussion critically interprets the findings across the four identified themes: smoking </w:t>
      </w:r>
      <w:proofErr w:type="spellStart"/>
      <w:r w:rsidRPr="00784687">
        <w:rPr>
          <w:rFonts w:ascii="Arial" w:hAnsi="Arial" w:cs="Arial"/>
          <w:color w:val="000000" w:themeColor="text1"/>
          <w:sz w:val="24"/>
          <w:szCs w:val="24"/>
          <w:lang w:val="en-US"/>
        </w:rPr>
        <w:t>behaviour</w:t>
      </w:r>
      <w:proofErr w:type="spellEnd"/>
      <w:r w:rsidRPr="00784687">
        <w:rPr>
          <w:rFonts w:ascii="Arial" w:hAnsi="Arial" w:cs="Arial"/>
          <w:color w:val="000000" w:themeColor="text1"/>
          <w:sz w:val="24"/>
          <w:szCs w:val="24"/>
          <w:lang w:val="en-US"/>
        </w:rPr>
        <w:t xml:space="preserve"> and age-related lung cancer risk; smoking-related symptoms, help-seeking and delayed presentation; smoking cessation and engagement with lung cancer screening; and inequalities and barriers within diagnostic pathways. The findings are compared with existing evidence to consider their clinical and public health significance, followed by discussion of implications, strengths, limitations and recommendations for future research.</w:t>
      </w:r>
    </w:p>
    <w:p w14:paraId="1F90AF85" w14:textId="0CAC1302" w:rsidR="00B0471E" w:rsidRPr="00664347" w:rsidRDefault="00DE21E5" w:rsidP="00DE21E5">
      <w:pPr>
        <w:pStyle w:val="Heading1"/>
        <w:rPr>
          <w:lang w:val="en-US"/>
        </w:rPr>
      </w:pPr>
      <w:bookmarkStart w:id="98" w:name="_Toc240186799"/>
      <w:r>
        <w:rPr>
          <w:lang w:val="en-US"/>
        </w:rPr>
        <w:t>5.2 Discussion of Themes</w:t>
      </w:r>
      <w:bookmarkEnd w:id="98"/>
    </w:p>
    <w:p w14:paraId="6AB83F7D" w14:textId="77777777" w:rsidR="00016DBE" w:rsidRPr="00016DBE" w:rsidRDefault="00016DBE" w:rsidP="00275F6A">
      <w:pPr>
        <w:pStyle w:val="Heading2"/>
        <w:rPr>
          <w:lang w:val="en-US"/>
        </w:rPr>
      </w:pPr>
      <w:bookmarkStart w:id="99" w:name="_Toc240186800"/>
      <w:r w:rsidRPr="00016DBE">
        <w:rPr>
          <w:lang w:val="en-US"/>
        </w:rPr>
        <w:t xml:space="preserve">5.2.1 Smoking </w:t>
      </w:r>
      <w:proofErr w:type="spellStart"/>
      <w:r w:rsidRPr="00016DBE">
        <w:rPr>
          <w:lang w:val="en-US"/>
        </w:rPr>
        <w:t>Behaviour</w:t>
      </w:r>
      <w:proofErr w:type="spellEnd"/>
      <w:r w:rsidRPr="00016DBE">
        <w:rPr>
          <w:lang w:val="en-US"/>
        </w:rPr>
        <w:t>, Age and Increased Risk of Lung Cancer</w:t>
      </w:r>
      <w:bookmarkEnd w:id="99"/>
    </w:p>
    <w:p w14:paraId="39689446" w14:textId="7812E05A" w:rsidR="00016DBE" w:rsidRPr="00016DBE" w:rsidRDefault="00016DBE" w:rsidP="00016DBE">
      <w:pPr>
        <w:spacing w:line="360" w:lineRule="auto"/>
        <w:jc w:val="both"/>
        <w:rPr>
          <w:rFonts w:ascii="Arial" w:hAnsi="Arial" w:cs="Arial"/>
          <w:color w:val="000000" w:themeColor="text1"/>
          <w:sz w:val="24"/>
          <w:szCs w:val="24"/>
          <w:lang w:val="en-US"/>
        </w:rPr>
      </w:pPr>
      <w:r w:rsidRPr="00016DBE">
        <w:rPr>
          <w:rFonts w:ascii="Arial" w:hAnsi="Arial" w:cs="Arial"/>
          <w:color w:val="000000" w:themeColor="text1"/>
          <w:sz w:val="24"/>
          <w:szCs w:val="24"/>
          <w:lang w:val="en-US"/>
        </w:rPr>
        <w:t xml:space="preserve">The findings of this review are strongly supported by </w:t>
      </w:r>
      <w:proofErr w:type="spellStart"/>
      <w:r w:rsidRPr="00016DBE">
        <w:rPr>
          <w:rFonts w:ascii="Arial" w:hAnsi="Arial" w:cs="Arial"/>
          <w:color w:val="000000" w:themeColor="text1"/>
          <w:sz w:val="24"/>
          <w:szCs w:val="24"/>
          <w:lang w:val="en-US"/>
        </w:rPr>
        <w:t>Lipfert</w:t>
      </w:r>
      <w:proofErr w:type="spellEnd"/>
      <w:r w:rsidRPr="00016DBE">
        <w:rPr>
          <w:rFonts w:ascii="Arial" w:hAnsi="Arial" w:cs="Arial"/>
          <w:color w:val="000000" w:themeColor="text1"/>
          <w:sz w:val="24"/>
          <w:szCs w:val="24"/>
          <w:lang w:val="en-US"/>
        </w:rPr>
        <w:t xml:space="preserve"> and </w:t>
      </w:r>
      <w:proofErr w:type="spellStart"/>
      <w:r w:rsidRPr="00016DBE">
        <w:rPr>
          <w:rFonts w:ascii="Arial" w:hAnsi="Arial" w:cs="Arial"/>
          <w:color w:val="000000" w:themeColor="text1"/>
          <w:sz w:val="24"/>
          <w:szCs w:val="24"/>
          <w:lang w:val="en-US"/>
        </w:rPr>
        <w:t>Wyzga</w:t>
      </w:r>
      <w:proofErr w:type="spellEnd"/>
      <w:r w:rsidRPr="00016DBE">
        <w:rPr>
          <w:rFonts w:ascii="Arial" w:hAnsi="Arial" w:cs="Arial"/>
          <w:color w:val="000000" w:themeColor="text1"/>
          <w:sz w:val="24"/>
          <w:szCs w:val="24"/>
          <w:lang w:val="en-US"/>
        </w:rPr>
        <w:t xml:space="preserve"> (2019), who identified lifetime cigarette consumption as an important predictor of lung cancer risk and highlighted the importance of cumulative exposure and latency. This supports Bhartia et al. (2024), </w:t>
      </w:r>
      <w:r w:rsidR="00275F6A">
        <w:rPr>
          <w:rFonts w:ascii="Arial" w:hAnsi="Arial" w:cs="Arial"/>
          <w:color w:val="000000" w:themeColor="text1"/>
          <w:sz w:val="24"/>
          <w:szCs w:val="24"/>
          <w:lang w:val="en-US"/>
        </w:rPr>
        <w:t>in which</w:t>
      </w:r>
      <w:r w:rsidRPr="00016DBE">
        <w:rPr>
          <w:rFonts w:ascii="Arial" w:hAnsi="Arial" w:cs="Arial"/>
          <w:color w:val="000000" w:themeColor="text1"/>
          <w:sz w:val="24"/>
          <w:szCs w:val="24"/>
          <w:lang w:val="en-US"/>
        </w:rPr>
        <w:t xml:space="preserve"> older current smokers had substantially higher lung cancer incidence than younger never-smokers, suggesting that both age and accumulated smoking exposure contribute to risk. Similarly, Jani et al. (2022) demonstrated that smoking becomes more informative when combined with age and other clinical and socioeconomic factors. </w:t>
      </w:r>
      <w:proofErr w:type="spellStart"/>
      <w:r w:rsidRPr="00016DBE">
        <w:rPr>
          <w:rFonts w:ascii="Arial" w:hAnsi="Arial" w:cs="Arial"/>
          <w:color w:val="000000" w:themeColor="text1"/>
          <w:sz w:val="24"/>
          <w:szCs w:val="24"/>
          <w:lang w:val="en-US"/>
        </w:rPr>
        <w:t>Lipfert</w:t>
      </w:r>
      <w:proofErr w:type="spellEnd"/>
      <w:r w:rsidRPr="00016DBE">
        <w:rPr>
          <w:rFonts w:ascii="Arial" w:hAnsi="Arial" w:cs="Arial"/>
          <w:color w:val="000000" w:themeColor="text1"/>
          <w:sz w:val="24"/>
          <w:szCs w:val="24"/>
          <w:lang w:val="en-US"/>
        </w:rPr>
        <w:t xml:space="preserve"> and </w:t>
      </w:r>
      <w:proofErr w:type="spellStart"/>
      <w:r w:rsidRPr="00016DBE">
        <w:rPr>
          <w:rFonts w:ascii="Arial" w:hAnsi="Arial" w:cs="Arial"/>
          <w:color w:val="000000" w:themeColor="text1"/>
          <w:sz w:val="24"/>
          <w:szCs w:val="24"/>
          <w:lang w:val="en-US"/>
        </w:rPr>
        <w:t>Wyzga</w:t>
      </w:r>
      <w:proofErr w:type="spellEnd"/>
      <w:r w:rsidRPr="00016DBE">
        <w:rPr>
          <w:rFonts w:ascii="Arial" w:hAnsi="Arial" w:cs="Arial"/>
          <w:color w:val="000000" w:themeColor="text1"/>
          <w:sz w:val="24"/>
          <w:szCs w:val="24"/>
          <w:lang w:val="en-US"/>
        </w:rPr>
        <w:t xml:space="preserve"> (2019), however, broadened this interpretation by showing that lung cancer risk may also reflect historical exposure to air pollution, occupational carcinogens and radon. Therefore, smoking should be considered the major modifiable risk factor, but not an isolated explanation for lung cancer development.</w:t>
      </w:r>
    </w:p>
    <w:p w14:paraId="7C0D108D" w14:textId="77777777" w:rsidR="00016DBE" w:rsidRPr="00016DBE" w:rsidRDefault="00016DBE" w:rsidP="00016DBE">
      <w:pPr>
        <w:spacing w:line="360" w:lineRule="auto"/>
        <w:jc w:val="both"/>
        <w:rPr>
          <w:rFonts w:ascii="Arial" w:hAnsi="Arial" w:cs="Arial"/>
          <w:color w:val="000000" w:themeColor="text1"/>
          <w:sz w:val="24"/>
          <w:szCs w:val="24"/>
          <w:lang w:val="en-US"/>
        </w:rPr>
      </w:pPr>
      <w:r w:rsidRPr="00016DBE">
        <w:rPr>
          <w:rFonts w:ascii="Arial" w:hAnsi="Arial" w:cs="Arial"/>
          <w:color w:val="000000" w:themeColor="text1"/>
          <w:sz w:val="24"/>
          <w:szCs w:val="24"/>
          <w:lang w:val="en-US"/>
        </w:rPr>
        <w:t xml:space="preserve">Bates et al. (2022) further supports the present findings by demonstrating that lung cancer mortality risk increases with current age, smoking intensity and later smoking cessation, while earlier smoking initiation increases risk. This reinforces the importance of considering smoking history rather than current smoking status alone. </w:t>
      </w:r>
      <w:proofErr w:type="spellStart"/>
      <w:r w:rsidRPr="00016DBE">
        <w:rPr>
          <w:rFonts w:ascii="Arial" w:hAnsi="Arial" w:cs="Arial"/>
          <w:color w:val="000000" w:themeColor="text1"/>
          <w:sz w:val="24"/>
          <w:szCs w:val="24"/>
          <w:lang w:val="en-US"/>
        </w:rPr>
        <w:t>Tindle</w:t>
      </w:r>
      <w:proofErr w:type="spellEnd"/>
      <w:r w:rsidRPr="00016DBE">
        <w:rPr>
          <w:rFonts w:ascii="Arial" w:hAnsi="Arial" w:cs="Arial"/>
          <w:color w:val="000000" w:themeColor="text1"/>
          <w:sz w:val="24"/>
          <w:szCs w:val="24"/>
          <w:lang w:val="en-US"/>
        </w:rPr>
        <w:t xml:space="preserve"> et al. (2018) also found that former heavy smokers continued to have </w:t>
      </w:r>
      <w:r w:rsidRPr="00016DBE">
        <w:rPr>
          <w:rFonts w:ascii="Arial" w:hAnsi="Arial" w:cs="Arial"/>
          <w:color w:val="000000" w:themeColor="text1"/>
          <w:sz w:val="24"/>
          <w:szCs w:val="24"/>
          <w:lang w:val="en-US"/>
        </w:rPr>
        <w:lastRenderedPageBreak/>
        <w:t>substantially higher lung cancer risk than never-smokers even after 25 years of cessation. This contrasts slightly with screening approaches that may focus mainly on current or recent smokers. Overall, the evidence indicates that increasing age, smoking intensity, duration and previous smoking exposure collectively influence lung cancer risk. Therefore, UK risk assessment and early-detection strategies should consider detailed lifetime smoking history alongside age and wider risk factors.</w:t>
      </w:r>
    </w:p>
    <w:p w14:paraId="45FEDA25" w14:textId="77777777" w:rsidR="00016DBE" w:rsidRPr="00016DBE" w:rsidRDefault="00016DBE" w:rsidP="00275F6A">
      <w:pPr>
        <w:pStyle w:val="Heading2"/>
        <w:rPr>
          <w:lang w:val="en-US"/>
        </w:rPr>
      </w:pPr>
      <w:bookmarkStart w:id="100" w:name="_Toc240186801"/>
      <w:r w:rsidRPr="00016DBE">
        <w:rPr>
          <w:lang w:val="en-US"/>
        </w:rPr>
        <w:t>5.2.2 Smoking-Related Symptoms, Help-Seeking and Delayed Presentation</w:t>
      </w:r>
      <w:bookmarkEnd w:id="100"/>
    </w:p>
    <w:p w14:paraId="5D0384FF" w14:textId="77777777" w:rsidR="00016DBE" w:rsidRPr="00016DBE" w:rsidRDefault="00016DBE" w:rsidP="00016DBE">
      <w:pPr>
        <w:spacing w:line="360" w:lineRule="auto"/>
        <w:jc w:val="both"/>
        <w:rPr>
          <w:rFonts w:ascii="Arial" w:hAnsi="Arial" w:cs="Arial"/>
          <w:color w:val="000000" w:themeColor="text1"/>
          <w:sz w:val="24"/>
          <w:szCs w:val="24"/>
          <w:lang w:val="en-US"/>
        </w:rPr>
      </w:pPr>
      <w:r w:rsidRPr="00016DBE">
        <w:rPr>
          <w:rFonts w:ascii="Arial" w:hAnsi="Arial" w:cs="Arial"/>
          <w:color w:val="000000" w:themeColor="text1"/>
          <w:sz w:val="24"/>
          <w:szCs w:val="24"/>
          <w:lang w:val="en-US"/>
        </w:rPr>
        <w:t xml:space="preserve">The findings of this review are strongly consistent with </w:t>
      </w:r>
      <w:proofErr w:type="spellStart"/>
      <w:r w:rsidRPr="00016DBE">
        <w:rPr>
          <w:rFonts w:ascii="Arial" w:hAnsi="Arial" w:cs="Arial"/>
          <w:color w:val="000000" w:themeColor="text1"/>
          <w:sz w:val="24"/>
          <w:szCs w:val="24"/>
          <w:lang w:val="en-US"/>
        </w:rPr>
        <w:t>Walabyeki</w:t>
      </w:r>
      <w:proofErr w:type="spellEnd"/>
      <w:r w:rsidRPr="00016DBE">
        <w:rPr>
          <w:rFonts w:ascii="Arial" w:hAnsi="Arial" w:cs="Arial"/>
          <w:color w:val="000000" w:themeColor="text1"/>
          <w:sz w:val="24"/>
          <w:szCs w:val="24"/>
          <w:lang w:val="en-US"/>
        </w:rPr>
        <w:t xml:space="preserve"> et al. (2017), who found that smokers were more likely to experience cough, breathlessness and tiredness but were less likely to consult primary care for cough. Their finding of reduced consultation among smokers supports Smith et al. (2016), suggesting that frequent respiratory symptoms may become </w:t>
      </w:r>
      <w:proofErr w:type="spellStart"/>
      <w:r w:rsidRPr="00016DBE">
        <w:rPr>
          <w:rFonts w:ascii="Arial" w:hAnsi="Arial" w:cs="Arial"/>
          <w:color w:val="000000" w:themeColor="text1"/>
          <w:sz w:val="24"/>
          <w:szCs w:val="24"/>
          <w:lang w:val="en-US"/>
        </w:rPr>
        <w:t>normalised</w:t>
      </w:r>
      <w:proofErr w:type="spellEnd"/>
      <w:r w:rsidRPr="00016DBE">
        <w:rPr>
          <w:rFonts w:ascii="Arial" w:hAnsi="Arial" w:cs="Arial"/>
          <w:color w:val="000000" w:themeColor="text1"/>
          <w:sz w:val="24"/>
          <w:szCs w:val="24"/>
          <w:lang w:val="en-US"/>
        </w:rPr>
        <w:t xml:space="preserve"> because of smoking. This indicates that the problem is not simply the presence of symptoms but how smokers interpret their meaning. Therefore, improving symptom awareness and encouraging timely consultation may be particularly important for older smokers who may have experienced respiratory symptoms for many years.</w:t>
      </w:r>
    </w:p>
    <w:p w14:paraId="6B121662" w14:textId="77777777" w:rsidR="00016DBE" w:rsidRPr="00016DBE" w:rsidRDefault="00016DBE" w:rsidP="00016DBE">
      <w:pPr>
        <w:spacing w:line="360" w:lineRule="auto"/>
        <w:jc w:val="both"/>
        <w:rPr>
          <w:rFonts w:ascii="Arial" w:hAnsi="Arial" w:cs="Arial"/>
          <w:color w:val="000000" w:themeColor="text1"/>
          <w:sz w:val="24"/>
          <w:szCs w:val="24"/>
          <w:lang w:val="en-US"/>
        </w:rPr>
      </w:pPr>
      <w:r w:rsidRPr="00016DBE">
        <w:rPr>
          <w:rFonts w:ascii="Arial" w:hAnsi="Arial" w:cs="Arial"/>
          <w:color w:val="000000" w:themeColor="text1"/>
          <w:sz w:val="24"/>
          <w:szCs w:val="24"/>
          <w:lang w:val="en-US"/>
        </w:rPr>
        <w:t xml:space="preserve">However, Black et al. (2022) provide a more complex interpretation. Although the present review identified smoking as being associated with delayed help-seeking, their qualitative findings showed that people with a smoking history could sometimes respond more urgently to symptoms because they </w:t>
      </w:r>
      <w:proofErr w:type="spellStart"/>
      <w:r w:rsidRPr="00016DBE">
        <w:rPr>
          <w:rFonts w:ascii="Arial" w:hAnsi="Arial" w:cs="Arial"/>
          <w:color w:val="000000" w:themeColor="text1"/>
          <w:sz w:val="24"/>
          <w:szCs w:val="24"/>
          <w:lang w:val="en-US"/>
        </w:rPr>
        <w:t>recognised</w:t>
      </w:r>
      <w:proofErr w:type="spellEnd"/>
      <w:r w:rsidRPr="00016DBE">
        <w:rPr>
          <w:rFonts w:ascii="Arial" w:hAnsi="Arial" w:cs="Arial"/>
          <w:color w:val="000000" w:themeColor="text1"/>
          <w:sz w:val="24"/>
          <w:szCs w:val="24"/>
          <w:lang w:val="en-US"/>
        </w:rPr>
        <w:t xml:space="preserve"> their increased lung cancer risk. Nevertheless, comorbidities and perceptions of existing health could influence symptom interpretation and contribute to reassurance or delay. This partially contrasts with Smith et al. (2016) and </w:t>
      </w:r>
      <w:proofErr w:type="spellStart"/>
      <w:r w:rsidRPr="00016DBE">
        <w:rPr>
          <w:rFonts w:ascii="Arial" w:hAnsi="Arial" w:cs="Arial"/>
          <w:color w:val="000000" w:themeColor="text1"/>
          <w:sz w:val="24"/>
          <w:szCs w:val="24"/>
          <w:lang w:val="en-US"/>
        </w:rPr>
        <w:t>Wagland</w:t>
      </w:r>
      <w:proofErr w:type="spellEnd"/>
      <w:r w:rsidRPr="00016DBE">
        <w:rPr>
          <w:rFonts w:ascii="Arial" w:hAnsi="Arial" w:cs="Arial"/>
          <w:color w:val="000000" w:themeColor="text1"/>
          <w:sz w:val="24"/>
          <w:szCs w:val="24"/>
          <w:lang w:val="en-US"/>
        </w:rPr>
        <w:t xml:space="preserve"> et al. (2016), indicating that smoking does not produce one uniform pattern of help-seeking. Psychological responses, previous health experiences and clinical reassurance may interact with smoking history to influence presentation.</w:t>
      </w:r>
    </w:p>
    <w:p w14:paraId="2FF18F16" w14:textId="77777777" w:rsidR="00016DBE" w:rsidRPr="00016DBE" w:rsidRDefault="00016DBE" w:rsidP="00016DBE">
      <w:pPr>
        <w:spacing w:line="360" w:lineRule="auto"/>
        <w:jc w:val="both"/>
        <w:rPr>
          <w:rFonts w:ascii="Arial" w:hAnsi="Arial" w:cs="Arial"/>
          <w:color w:val="000000" w:themeColor="text1"/>
          <w:sz w:val="24"/>
          <w:szCs w:val="24"/>
          <w:lang w:val="en-US"/>
        </w:rPr>
      </w:pPr>
      <w:r w:rsidRPr="00016DBE">
        <w:rPr>
          <w:rFonts w:ascii="Arial" w:hAnsi="Arial" w:cs="Arial"/>
          <w:color w:val="000000" w:themeColor="text1"/>
          <w:sz w:val="24"/>
          <w:szCs w:val="24"/>
          <w:lang w:val="en-US"/>
        </w:rPr>
        <w:t xml:space="preserve">Van </w:t>
      </w:r>
      <w:proofErr w:type="spellStart"/>
      <w:r w:rsidRPr="00016DBE">
        <w:rPr>
          <w:rFonts w:ascii="Arial" w:hAnsi="Arial" w:cs="Arial"/>
          <w:color w:val="000000" w:themeColor="text1"/>
          <w:sz w:val="24"/>
          <w:szCs w:val="24"/>
          <w:lang w:val="en-US"/>
        </w:rPr>
        <w:t>Os</w:t>
      </w:r>
      <w:proofErr w:type="spellEnd"/>
      <w:r w:rsidRPr="00016DBE">
        <w:rPr>
          <w:rFonts w:ascii="Arial" w:hAnsi="Arial" w:cs="Arial"/>
          <w:color w:val="000000" w:themeColor="text1"/>
          <w:sz w:val="24"/>
          <w:szCs w:val="24"/>
          <w:lang w:val="en-US"/>
        </w:rPr>
        <w:t xml:space="preserve"> et al. (2022) further demonstrated that diagnostic experiences differ according to smoking history, particularly because never-smokers may not perceive themselves as being at risk of lung cancer. Although this review focuses on smokers, this comparison shows that delayed diagnosis is not exclusively a consequence of smoking </w:t>
      </w:r>
      <w:proofErr w:type="spellStart"/>
      <w:r w:rsidRPr="00016DBE">
        <w:rPr>
          <w:rFonts w:ascii="Arial" w:hAnsi="Arial" w:cs="Arial"/>
          <w:color w:val="000000" w:themeColor="text1"/>
          <w:sz w:val="24"/>
          <w:szCs w:val="24"/>
          <w:lang w:val="en-US"/>
        </w:rPr>
        <w:t>behaviour</w:t>
      </w:r>
      <w:proofErr w:type="spellEnd"/>
      <w:r w:rsidRPr="00016DBE">
        <w:rPr>
          <w:rFonts w:ascii="Arial" w:hAnsi="Arial" w:cs="Arial"/>
          <w:color w:val="000000" w:themeColor="text1"/>
          <w:sz w:val="24"/>
          <w:szCs w:val="24"/>
          <w:lang w:val="en-US"/>
        </w:rPr>
        <w:t xml:space="preserve">. The findings of McCutchan et al. (2019) and Kotecha et al. (2020) therefore suggest that stigma, deprivation, anxiety and delayed symptom recognition </w:t>
      </w:r>
      <w:r w:rsidRPr="00016DBE">
        <w:rPr>
          <w:rFonts w:ascii="Arial" w:hAnsi="Arial" w:cs="Arial"/>
          <w:color w:val="000000" w:themeColor="text1"/>
          <w:sz w:val="24"/>
          <w:szCs w:val="24"/>
          <w:lang w:val="en-US"/>
        </w:rPr>
        <w:lastRenderedPageBreak/>
        <w:t xml:space="preserve">should be addressed alongside smoking-related risk. Overall, </w:t>
      </w:r>
      <w:proofErr w:type="gramStart"/>
      <w:r w:rsidRPr="00016DBE">
        <w:rPr>
          <w:rFonts w:ascii="Arial" w:hAnsi="Arial" w:cs="Arial"/>
          <w:color w:val="000000" w:themeColor="text1"/>
          <w:sz w:val="24"/>
          <w:szCs w:val="24"/>
          <w:lang w:val="en-US"/>
        </w:rPr>
        <w:t>early-detection</w:t>
      </w:r>
      <w:proofErr w:type="gramEnd"/>
      <w:r w:rsidRPr="00016DBE">
        <w:rPr>
          <w:rFonts w:ascii="Arial" w:hAnsi="Arial" w:cs="Arial"/>
          <w:color w:val="000000" w:themeColor="text1"/>
          <w:sz w:val="24"/>
          <w:szCs w:val="24"/>
          <w:lang w:val="en-US"/>
        </w:rPr>
        <w:t xml:space="preserve"> strategies should combine symptom-awareness education with </w:t>
      </w:r>
      <w:proofErr w:type="spellStart"/>
      <w:r w:rsidRPr="00016DBE">
        <w:rPr>
          <w:rFonts w:ascii="Arial" w:hAnsi="Arial" w:cs="Arial"/>
          <w:color w:val="000000" w:themeColor="text1"/>
          <w:sz w:val="24"/>
          <w:szCs w:val="24"/>
          <w:lang w:val="en-US"/>
        </w:rPr>
        <w:t>non-judgemental</w:t>
      </w:r>
      <w:proofErr w:type="spellEnd"/>
      <w:r w:rsidRPr="00016DBE">
        <w:rPr>
          <w:rFonts w:ascii="Arial" w:hAnsi="Arial" w:cs="Arial"/>
          <w:color w:val="000000" w:themeColor="text1"/>
          <w:sz w:val="24"/>
          <w:szCs w:val="24"/>
          <w:lang w:val="en-US"/>
        </w:rPr>
        <w:t xml:space="preserve"> communication and accessible primary-care pathways.</w:t>
      </w:r>
    </w:p>
    <w:p w14:paraId="6CBAE08C" w14:textId="77777777" w:rsidR="00373D96" w:rsidRPr="00373D96" w:rsidRDefault="00373D96" w:rsidP="00275F6A">
      <w:pPr>
        <w:pStyle w:val="Heading2"/>
        <w:rPr>
          <w:lang w:val="en-US"/>
        </w:rPr>
      </w:pPr>
      <w:bookmarkStart w:id="101" w:name="_Toc240186802"/>
      <w:r w:rsidRPr="00373D96">
        <w:rPr>
          <w:lang w:val="en-US"/>
        </w:rPr>
        <w:t>5.2.3 Smoking Cessation and Engagement with Lung Cancer Screening</w:t>
      </w:r>
      <w:bookmarkEnd w:id="101"/>
    </w:p>
    <w:p w14:paraId="58454CD3" w14:textId="77777777" w:rsidR="00373D96" w:rsidRPr="00373D96" w:rsidRDefault="00373D96" w:rsidP="00373D96">
      <w:pPr>
        <w:spacing w:line="360" w:lineRule="auto"/>
        <w:jc w:val="both"/>
        <w:rPr>
          <w:rFonts w:ascii="Arial" w:hAnsi="Arial" w:cs="Arial"/>
          <w:color w:val="000000" w:themeColor="text1"/>
          <w:sz w:val="24"/>
          <w:szCs w:val="24"/>
          <w:lang w:val="en-US"/>
        </w:rPr>
      </w:pPr>
      <w:r w:rsidRPr="00373D96">
        <w:rPr>
          <w:rFonts w:ascii="Arial" w:hAnsi="Arial" w:cs="Arial"/>
          <w:color w:val="000000" w:themeColor="text1"/>
          <w:sz w:val="24"/>
          <w:szCs w:val="24"/>
          <w:lang w:val="en-US"/>
        </w:rPr>
        <w:t xml:space="preserve">The findings of this review are consistent with Joseph et al. (2018), who identified lung cancer screening as an important “teachable moment” for encouraging smoking cessation among current and former smokers. This supports Groves et al. (2022), where participants valued receiving cessation support alongside screening, particularly when services were accessible, </w:t>
      </w:r>
      <w:proofErr w:type="spellStart"/>
      <w:r w:rsidRPr="00373D96">
        <w:rPr>
          <w:rFonts w:ascii="Arial" w:hAnsi="Arial" w:cs="Arial"/>
          <w:color w:val="000000" w:themeColor="text1"/>
          <w:sz w:val="24"/>
          <w:szCs w:val="24"/>
          <w:lang w:val="en-US"/>
        </w:rPr>
        <w:t>personalised</w:t>
      </w:r>
      <w:proofErr w:type="spellEnd"/>
      <w:r w:rsidRPr="00373D96">
        <w:rPr>
          <w:rFonts w:ascii="Arial" w:hAnsi="Arial" w:cs="Arial"/>
          <w:color w:val="000000" w:themeColor="text1"/>
          <w:sz w:val="24"/>
          <w:szCs w:val="24"/>
          <w:lang w:val="en-US"/>
        </w:rPr>
        <w:t xml:space="preserve"> and </w:t>
      </w:r>
      <w:proofErr w:type="spellStart"/>
      <w:r w:rsidRPr="00373D96">
        <w:rPr>
          <w:rFonts w:ascii="Arial" w:hAnsi="Arial" w:cs="Arial"/>
          <w:color w:val="000000" w:themeColor="text1"/>
          <w:sz w:val="24"/>
          <w:szCs w:val="24"/>
          <w:lang w:val="en-US"/>
        </w:rPr>
        <w:t>non-judgemental</w:t>
      </w:r>
      <w:proofErr w:type="spellEnd"/>
      <w:r w:rsidRPr="00373D96">
        <w:rPr>
          <w:rFonts w:ascii="Arial" w:hAnsi="Arial" w:cs="Arial"/>
          <w:color w:val="000000" w:themeColor="text1"/>
          <w:sz w:val="24"/>
          <w:szCs w:val="24"/>
          <w:lang w:val="en-US"/>
        </w:rPr>
        <w:t>. However, Joseph et al. (2018) also highlighted that effective implementation depends on treatment delivery, participant motivation and the design of clinical pathways. This helps explain why Williams et al. (2025) identified psychological and practical barriers to accepting cessation support. Therefore, simply offering cessation services during screening may not be sufficient; interventions need to be adapted to individual needs and readiness to quit.</w:t>
      </w:r>
    </w:p>
    <w:p w14:paraId="75A11F21" w14:textId="77777777" w:rsidR="00373D96" w:rsidRPr="00373D96" w:rsidRDefault="00373D96" w:rsidP="00373D96">
      <w:pPr>
        <w:spacing w:line="360" w:lineRule="auto"/>
        <w:jc w:val="both"/>
        <w:rPr>
          <w:rFonts w:ascii="Arial" w:hAnsi="Arial" w:cs="Arial"/>
          <w:color w:val="000000" w:themeColor="text1"/>
          <w:sz w:val="24"/>
          <w:szCs w:val="24"/>
          <w:lang w:val="en-US"/>
        </w:rPr>
      </w:pPr>
      <w:r w:rsidRPr="00373D96">
        <w:rPr>
          <w:rFonts w:ascii="Arial" w:hAnsi="Arial" w:cs="Arial"/>
          <w:color w:val="000000" w:themeColor="text1"/>
          <w:sz w:val="24"/>
          <w:szCs w:val="24"/>
          <w:lang w:val="en-US"/>
        </w:rPr>
        <w:t xml:space="preserve">Taylor et al. (2022) further supports the findings of Buttery et al. (2022), demonstrating that more intensive telephone counselling and nicotine replacement produced significantly higher short-term cessation rates than minimal intervention. This suggests that the greater short-term quitting observed by Buttery et al. (2022) may reflect the intensity and immediacy of support rather than screening alone. However, Taylor et al. (2022) found that the advantage was not statistically significant at six or 12 months, which is consistent with Murray et al. (2026), where </w:t>
      </w:r>
      <w:proofErr w:type="spellStart"/>
      <w:r w:rsidRPr="00373D96">
        <w:rPr>
          <w:rFonts w:ascii="Arial" w:hAnsi="Arial" w:cs="Arial"/>
          <w:color w:val="000000" w:themeColor="text1"/>
          <w:sz w:val="24"/>
          <w:szCs w:val="24"/>
          <w:lang w:val="en-US"/>
        </w:rPr>
        <w:t>personalised</w:t>
      </w:r>
      <w:proofErr w:type="spellEnd"/>
      <w:r w:rsidRPr="00373D96">
        <w:rPr>
          <w:rFonts w:ascii="Arial" w:hAnsi="Arial" w:cs="Arial"/>
          <w:color w:val="000000" w:themeColor="text1"/>
          <w:sz w:val="24"/>
          <w:szCs w:val="24"/>
          <w:lang w:val="en-US"/>
        </w:rPr>
        <w:t xml:space="preserve"> support did not significantly improve overall abstinence at longer follow-up. Thus, cessation interventions appear capable of initiating </w:t>
      </w:r>
      <w:proofErr w:type="spellStart"/>
      <w:r w:rsidRPr="00373D96">
        <w:rPr>
          <w:rFonts w:ascii="Arial" w:hAnsi="Arial" w:cs="Arial"/>
          <w:color w:val="000000" w:themeColor="text1"/>
          <w:sz w:val="24"/>
          <w:szCs w:val="24"/>
          <w:lang w:val="en-US"/>
        </w:rPr>
        <w:t>behaviour</w:t>
      </w:r>
      <w:proofErr w:type="spellEnd"/>
      <w:r w:rsidRPr="00373D96">
        <w:rPr>
          <w:rFonts w:ascii="Arial" w:hAnsi="Arial" w:cs="Arial"/>
          <w:color w:val="000000" w:themeColor="text1"/>
          <w:sz w:val="24"/>
          <w:szCs w:val="24"/>
          <w:lang w:val="en-US"/>
        </w:rPr>
        <w:t xml:space="preserve"> change, but maintaining abstinence remains challenging.</w:t>
      </w:r>
    </w:p>
    <w:p w14:paraId="41342515" w14:textId="77777777" w:rsidR="00373D96" w:rsidRPr="00373D96" w:rsidRDefault="00373D96" w:rsidP="00373D96">
      <w:pPr>
        <w:spacing w:line="360" w:lineRule="auto"/>
        <w:jc w:val="both"/>
        <w:rPr>
          <w:rFonts w:ascii="Arial" w:hAnsi="Arial" w:cs="Arial"/>
          <w:color w:val="000000" w:themeColor="text1"/>
          <w:sz w:val="24"/>
          <w:szCs w:val="24"/>
          <w:lang w:val="en-US"/>
        </w:rPr>
      </w:pPr>
      <w:r w:rsidRPr="00373D96">
        <w:rPr>
          <w:rFonts w:ascii="Arial" w:hAnsi="Arial" w:cs="Arial"/>
          <w:color w:val="000000" w:themeColor="text1"/>
          <w:sz w:val="24"/>
          <w:szCs w:val="24"/>
          <w:lang w:val="en-US"/>
        </w:rPr>
        <w:t xml:space="preserve">Moldovanu et al. (2021) similarly concluded that </w:t>
      </w:r>
      <w:proofErr w:type="spellStart"/>
      <w:r w:rsidRPr="00373D96">
        <w:rPr>
          <w:rFonts w:ascii="Arial" w:hAnsi="Arial" w:cs="Arial"/>
          <w:color w:val="000000" w:themeColor="text1"/>
          <w:sz w:val="24"/>
          <w:szCs w:val="24"/>
          <w:lang w:val="en-US"/>
        </w:rPr>
        <w:t>personalised</w:t>
      </w:r>
      <w:proofErr w:type="spellEnd"/>
      <w:r w:rsidRPr="00373D96">
        <w:rPr>
          <w:rFonts w:ascii="Arial" w:hAnsi="Arial" w:cs="Arial"/>
          <w:color w:val="000000" w:themeColor="text1"/>
          <w:sz w:val="24"/>
          <w:szCs w:val="24"/>
          <w:lang w:val="en-US"/>
        </w:rPr>
        <w:t xml:space="preserve">, intensive and multi-modal interventions were more promising than less intensive approaches. This contrasts with the limited overall effect observed by Murray et al. (2026), indicating that intervention effectiveness may depend on treatment intensity, timing, participant characteristics and continued engagement. Overall, the evidence suggests that lung cancer screening provides a valuable opportunity for smoking cessation, but sustained </w:t>
      </w:r>
      <w:r w:rsidRPr="00373D96">
        <w:rPr>
          <w:rFonts w:ascii="Arial" w:hAnsi="Arial" w:cs="Arial"/>
          <w:color w:val="000000" w:themeColor="text1"/>
          <w:sz w:val="24"/>
          <w:szCs w:val="24"/>
          <w:lang w:val="en-US"/>
        </w:rPr>
        <w:lastRenderedPageBreak/>
        <w:t xml:space="preserve">outcomes require </w:t>
      </w:r>
      <w:proofErr w:type="spellStart"/>
      <w:r w:rsidRPr="00373D96">
        <w:rPr>
          <w:rFonts w:ascii="Arial" w:hAnsi="Arial" w:cs="Arial"/>
          <w:color w:val="000000" w:themeColor="text1"/>
          <w:sz w:val="24"/>
          <w:szCs w:val="24"/>
          <w:lang w:val="en-US"/>
        </w:rPr>
        <w:t>personalised</w:t>
      </w:r>
      <w:proofErr w:type="spellEnd"/>
      <w:r w:rsidRPr="00373D96">
        <w:rPr>
          <w:rFonts w:ascii="Arial" w:hAnsi="Arial" w:cs="Arial"/>
          <w:color w:val="000000" w:themeColor="text1"/>
          <w:sz w:val="24"/>
          <w:szCs w:val="24"/>
          <w:lang w:val="en-US"/>
        </w:rPr>
        <w:t xml:space="preserve"> and ongoing support rather than a single brief intervention.</w:t>
      </w:r>
    </w:p>
    <w:p w14:paraId="27E3EA84" w14:textId="77777777" w:rsidR="00373D96" w:rsidRPr="00373D96" w:rsidRDefault="00373D96" w:rsidP="00275F6A">
      <w:pPr>
        <w:pStyle w:val="Heading2"/>
        <w:rPr>
          <w:lang w:val="en-US"/>
        </w:rPr>
      </w:pPr>
      <w:bookmarkStart w:id="102" w:name="_Toc240186803"/>
      <w:r w:rsidRPr="00373D96">
        <w:rPr>
          <w:lang w:val="en-US"/>
        </w:rPr>
        <w:t>5.2.4 Inequalities and Barriers within Lung Cancer Detection and Diagnostic Pathways</w:t>
      </w:r>
      <w:bookmarkEnd w:id="102"/>
    </w:p>
    <w:p w14:paraId="6DA8872B" w14:textId="77777777" w:rsidR="00373D96" w:rsidRPr="00373D96" w:rsidRDefault="00373D96" w:rsidP="00373D96">
      <w:pPr>
        <w:spacing w:line="360" w:lineRule="auto"/>
        <w:jc w:val="both"/>
        <w:rPr>
          <w:rFonts w:ascii="Arial" w:hAnsi="Arial" w:cs="Arial"/>
          <w:color w:val="000000" w:themeColor="text1"/>
          <w:sz w:val="24"/>
          <w:szCs w:val="24"/>
          <w:lang w:val="en-US"/>
        </w:rPr>
      </w:pPr>
      <w:r w:rsidRPr="00373D96">
        <w:rPr>
          <w:rFonts w:ascii="Arial" w:hAnsi="Arial" w:cs="Arial"/>
          <w:color w:val="000000" w:themeColor="text1"/>
          <w:sz w:val="24"/>
          <w:szCs w:val="24"/>
          <w:lang w:val="en-US"/>
        </w:rPr>
        <w:t xml:space="preserve">The findings of this review are consistent with Shehata et al. (2025), who identified socioeconomic disadvantage, limited access to healthcare, medical mistrust and geographical barriers as important contributors to inequalities in lung cancer screening and diagnosis. This supports Quaife et al. (2021), where psychological perceptions of risk and screening benefits influenced participation, and Wilcock et al. (2016), where emergency presentation was associated with additional information and supportive-care needs. However, Shehata et al. (2025) placed greater emphasis on racial and ethnic inequalities, whereas the present review focused more strongly on smoking </w:t>
      </w:r>
      <w:proofErr w:type="spellStart"/>
      <w:r w:rsidRPr="00373D96">
        <w:rPr>
          <w:rFonts w:ascii="Arial" w:hAnsi="Arial" w:cs="Arial"/>
          <w:color w:val="000000" w:themeColor="text1"/>
          <w:sz w:val="24"/>
          <w:szCs w:val="24"/>
          <w:lang w:val="en-US"/>
        </w:rPr>
        <w:t>behaviour</w:t>
      </w:r>
      <w:proofErr w:type="spellEnd"/>
      <w:r w:rsidRPr="00373D96">
        <w:rPr>
          <w:rFonts w:ascii="Arial" w:hAnsi="Arial" w:cs="Arial"/>
          <w:color w:val="000000" w:themeColor="text1"/>
          <w:sz w:val="24"/>
          <w:szCs w:val="24"/>
          <w:lang w:val="en-US"/>
        </w:rPr>
        <w:t>, socioeconomic circumstances and clinical complexity within the UK context. This difference suggests that inequalities in lung cancer detection are multidimensional and cannot be explained by smoking status alone. Improving engagement therefore requires accessible services, effective communication and approaches that address wider social and psychological barriers.</w:t>
      </w:r>
    </w:p>
    <w:p w14:paraId="755665D1" w14:textId="7C11F507" w:rsidR="00373D96" w:rsidRPr="00373D96" w:rsidRDefault="00373D96" w:rsidP="00373D96">
      <w:pPr>
        <w:spacing w:line="360" w:lineRule="auto"/>
        <w:jc w:val="both"/>
        <w:rPr>
          <w:rFonts w:ascii="Arial" w:hAnsi="Arial" w:cs="Arial"/>
          <w:color w:val="000000" w:themeColor="text1"/>
          <w:sz w:val="24"/>
          <w:szCs w:val="24"/>
          <w:lang w:val="en-US"/>
        </w:rPr>
      </w:pPr>
      <w:r w:rsidRPr="00373D96">
        <w:rPr>
          <w:rFonts w:ascii="Arial" w:hAnsi="Arial" w:cs="Arial"/>
          <w:color w:val="000000" w:themeColor="text1"/>
          <w:sz w:val="24"/>
          <w:szCs w:val="24"/>
          <w:lang w:val="en-US"/>
        </w:rPr>
        <w:t xml:space="preserve">Dwyer et al. (2024) similarly demonstrated that inequalities can occur from initial screening through to treatment and survival, with socioeconomic status, education, social support and geographical factors influencing outcomes. These findings strengthen the present review's interpretation that barriers may continue across the diagnostic pathway rather than occurring at a single stage. Ruge et al. (2026) further highlighted unequal access to advanced diagnostics and treatments across healthcare systems, although its international focus differs from the UK-specific evidence considered in this review. Importantly, Rogers et al. (2024) demonstrated that comorbidities can prolong diagnostic intervals, highlighting a clinical source of inequality that is particularly relevant to older adults. Overall, early detection requires a multi-level approach addressing patient perceptions, social </w:t>
      </w:r>
      <w:r w:rsidR="00DC4E9C" w:rsidRPr="00373D96">
        <w:rPr>
          <w:rFonts w:ascii="Arial" w:hAnsi="Arial" w:cs="Arial"/>
          <w:color w:val="000000" w:themeColor="text1"/>
          <w:sz w:val="24"/>
          <w:szCs w:val="24"/>
          <w:lang w:val="en-US"/>
        </w:rPr>
        <w:t>disadvantages</w:t>
      </w:r>
      <w:r w:rsidRPr="00373D96">
        <w:rPr>
          <w:rFonts w:ascii="Arial" w:hAnsi="Arial" w:cs="Arial"/>
          <w:color w:val="000000" w:themeColor="text1"/>
          <w:sz w:val="24"/>
          <w:szCs w:val="24"/>
          <w:lang w:val="en-US"/>
        </w:rPr>
        <w:t>, multimorbidity and healthcare-system barriers.</w:t>
      </w:r>
    </w:p>
    <w:p w14:paraId="357B3B06" w14:textId="65347C56" w:rsidR="001864F6" w:rsidRPr="001864F6" w:rsidRDefault="00253E9D" w:rsidP="00275F6A">
      <w:pPr>
        <w:pStyle w:val="Heading1"/>
        <w:rPr>
          <w:lang w:val="en-US"/>
        </w:rPr>
      </w:pPr>
      <w:bookmarkStart w:id="103" w:name="_Toc240186804"/>
      <w:r>
        <w:rPr>
          <w:lang w:val="en-US"/>
        </w:rPr>
        <w:lastRenderedPageBreak/>
        <w:t>5</w:t>
      </w:r>
      <w:r w:rsidR="001864F6" w:rsidRPr="001864F6">
        <w:rPr>
          <w:lang w:val="en-US"/>
        </w:rPr>
        <w:t>.</w:t>
      </w:r>
      <w:r>
        <w:rPr>
          <w:lang w:val="en-US"/>
        </w:rPr>
        <w:t>3</w:t>
      </w:r>
      <w:r w:rsidR="001864F6" w:rsidRPr="001864F6">
        <w:rPr>
          <w:lang w:val="en-US"/>
        </w:rPr>
        <w:t xml:space="preserve"> Implications and Future Research Needs</w:t>
      </w:r>
      <w:bookmarkEnd w:id="103"/>
    </w:p>
    <w:p w14:paraId="53943443" w14:textId="1C824A8C" w:rsidR="001864F6" w:rsidRPr="001864F6" w:rsidRDefault="001864F6" w:rsidP="001864F6">
      <w:pPr>
        <w:spacing w:line="360" w:lineRule="auto"/>
        <w:jc w:val="both"/>
        <w:rPr>
          <w:rFonts w:ascii="Arial" w:hAnsi="Arial" w:cs="Arial"/>
          <w:color w:val="000000" w:themeColor="text1"/>
          <w:sz w:val="24"/>
          <w:szCs w:val="24"/>
          <w:lang w:val="en-US"/>
        </w:rPr>
      </w:pPr>
      <w:r w:rsidRPr="001864F6">
        <w:rPr>
          <w:rFonts w:ascii="Arial" w:hAnsi="Arial" w:cs="Arial"/>
          <w:color w:val="000000" w:themeColor="text1"/>
          <w:sz w:val="24"/>
          <w:szCs w:val="24"/>
          <w:lang w:val="en-US"/>
        </w:rPr>
        <w:t xml:space="preserve">The findings have important implications for clinical practice and public health in the UK. Smoking and older age were consistently associated with increased lung cancer risk, while symptom </w:t>
      </w:r>
      <w:proofErr w:type="spellStart"/>
      <w:r w:rsidRPr="001864F6">
        <w:rPr>
          <w:rFonts w:ascii="Arial" w:hAnsi="Arial" w:cs="Arial"/>
          <w:color w:val="000000" w:themeColor="text1"/>
          <w:sz w:val="24"/>
          <w:szCs w:val="24"/>
          <w:lang w:val="en-US"/>
        </w:rPr>
        <w:t>normalisation</w:t>
      </w:r>
      <w:proofErr w:type="spellEnd"/>
      <w:r w:rsidRPr="001864F6">
        <w:rPr>
          <w:rFonts w:ascii="Arial" w:hAnsi="Arial" w:cs="Arial"/>
          <w:color w:val="000000" w:themeColor="text1"/>
          <w:sz w:val="24"/>
          <w:szCs w:val="24"/>
          <w:lang w:val="en-US"/>
        </w:rPr>
        <w:t xml:space="preserve">, delayed help-seeking and psychological barriers could contribute to later diagnosis. Primary-care professionals should therefore maintain a high level of clinical suspicion when older smokers present with persistent respiratory symptoms, even when these symptoms may appear consistent with existing smoking-related conditions. Lung cancer screening also provides an important opportunity to identify disease earlier and </w:t>
      </w:r>
      <w:r w:rsidR="00DC4E9C" w:rsidRPr="001864F6">
        <w:rPr>
          <w:rFonts w:ascii="Arial" w:hAnsi="Arial" w:cs="Arial"/>
          <w:color w:val="000000" w:themeColor="text1"/>
          <w:sz w:val="24"/>
          <w:szCs w:val="24"/>
          <w:lang w:val="en-US"/>
        </w:rPr>
        <w:t>offers</w:t>
      </w:r>
      <w:r w:rsidRPr="001864F6">
        <w:rPr>
          <w:rFonts w:ascii="Arial" w:hAnsi="Arial" w:cs="Arial"/>
          <w:color w:val="000000" w:themeColor="text1"/>
          <w:sz w:val="24"/>
          <w:szCs w:val="24"/>
          <w:lang w:val="en-US"/>
        </w:rPr>
        <w:t xml:space="preserve"> smoking cessation support. However, screening </w:t>
      </w:r>
      <w:proofErr w:type="spellStart"/>
      <w:r w:rsidRPr="001864F6">
        <w:rPr>
          <w:rFonts w:ascii="Arial" w:hAnsi="Arial" w:cs="Arial"/>
          <w:color w:val="000000" w:themeColor="text1"/>
          <w:sz w:val="24"/>
          <w:szCs w:val="24"/>
          <w:lang w:val="en-US"/>
        </w:rPr>
        <w:t>programmes</w:t>
      </w:r>
      <w:proofErr w:type="spellEnd"/>
      <w:r w:rsidRPr="001864F6">
        <w:rPr>
          <w:rFonts w:ascii="Arial" w:hAnsi="Arial" w:cs="Arial"/>
          <w:color w:val="000000" w:themeColor="text1"/>
          <w:sz w:val="24"/>
          <w:szCs w:val="24"/>
          <w:lang w:val="en-US"/>
        </w:rPr>
        <w:t xml:space="preserve"> should use clear, </w:t>
      </w:r>
      <w:proofErr w:type="spellStart"/>
      <w:r w:rsidRPr="001864F6">
        <w:rPr>
          <w:rFonts w:ascii="Arial" w:hAnsi="Arial" w:cs="Arial"/>
          <w:color w:val="000000" w:themeColor="text1"/>
          <w:sz w:val="24"/>
          <w:szCs w:val="24"/>
          <w:lang w:val="en-US"/>
        </w:rPr>
        <w:t>personalised</w:t>
      </w:r>
      <w:proofErr w:type="spellEnd"/>
      <w:r w:rsidRPr="001864F6">
        <w:rPr>
          <w:rFonts w:ascii="Arial" w:hAnsi="Arial" w:cs="Arial"/>
          <w:color w:val="000000" w:themeColor="text1"/>
          <w:sz w:val="24"/>
          <w:szCs w:val="24"/>
          <w:lang w:val="en-US"/>
        </w:rPr>
        <w:t xml:space="preserve"> and </w:t>
      </w:r>
      <w:proofErr w:type="spellStart"/>
      <w:r w:rsidRPr="001864F6">
        <w:rPr>
          <w:rFonts w:ascii="Arial" w:hAnsi="Arial" w:cs="Arial"/>
          <w:color w:val="000000" w:themeColor="text1"/>
          <w:sz w:val="24"/>
          <w:szCs w:val="24"/>
          <w:lang w:val="en-US"/>
        </w:rPr>
        <w:t>non-judgemental</w:t>
      </w:r>
      <w:proofErr w:type="spellEnd"/>
      <w:r w:rsidRPr="001864F6">
        <w:rPr>
          <w:rFonts w:ascii="Arial" w:hAnsi="Arial" w:cs="Arial"/>
          <w:color w:val="000000" w:themeColor="text1"/>
          <w:sz w:val="24"/>
          <w:szCs w:val="24"/>
          <w:lang w:val="en-US"/>
        </w:rPr>
        <w:t xml:space="preserve"> communication to improve engagement among current smokers and people experiencing socioeconomic </w:t>
      </w:r>
      <w:r w:rsidR="00DC4E9C" w:rsidRPr="001864F6">
        <w:rPr>
          <w:rFonts w:ascii="Arial" w:hAnsi="Arial" w:cs="Arial"/>
          <w:color w:val="000000" w:themeColor="text1"/>
          <w:sz w:val="24"/>
          <w:szCs w:val="24"/>
          <w:lang w:val="en-US"/>
        </w:rPr>
        <w:t>disadvantages</w:t>
      </w:r>
      <w:r w:rsidRPr="001864F6">
        <w:rPr>
          <w:rFonts w:ascii="Arial" w:hAnsi="Arial" w:cs="Arial"/>
          <w:color w:val="000000" w:themeColor="text1"/>
          <w:sz w:val="24"/>
          <w:szCs w:val="24"/>
          <w:lang w:val="en-US"/>
        </w:rPr>
        <w:t>. Cessation interventions should also provide continued support rather than relying only on brief advice at the screening appointment.</w:t>
      </w:r>
    </w:p>
    <w:p w14:paraId="77A5DB6F" w14:textId="19875F92" w:rsidR="001864F6" w:rsidRPr="001864F6" w:rsidRDefault="001864F6" w:rsidP="001864F6">
      <w:pPr>
        <w:spacing w:line="360" w:lineRule="auto"/>
        <w:jc w:val="both"/>
        <w:rPr>
          <w:rFonts w:ascii="Arial" w:hAnsi="Arial" w:cs="Arial"/>
          <w:color w:val="000000" w:themeColor="text1"/>
          <w:sz w:val="24"/>
          <w:szCs w:val="24"/>
          <w:lang w:val="en-US"/>
        </w:rPr>
      </w:pPr>
      <w:r w:rsidRPr="001864F6">
        <w:rPr>
          <w:rFonts w:ascii="Arial" w:hAnsi="Arial" w:cs="Arial"/>
          <w:color w:val="000000" w:themeColor="text1"/>
          <w:sz w:val="24"/>
          <w:szCs w:val="24"/>
          <w:lang w:val="en-US"/>
        </w:rPr>
        <w:t xml:space="preserve">The findings also have implications for the </w:t>
      </w:r>
      <w:proofErr w:type="spellStart"/>
      <w:r w:rsidRPr="001864F6">
        <w:rPr>
          <w:rFonts w:ascii="Arial" w:hAnsi="Arial" w:cs="Arial"/>
          <w:color w:val="000000" w:themeColor="text1"/>
          <w:sz w:val="24"/>
          <w:szCs w:val="24"/>
          <w:lang w:val="en-US"/>
        </w:rPr>
        <w:t>organisation</w:t>
      </w:r>
      <w:proofErr w:type="spellEnd"/>
      <w:r w:rsidRPr="001864F6">
        <w:rPr>
          <w:rFonts w:ascii="Arial" w:hAnsi="Arial" w:cs="Arial"/>
          <w:color w:val="000000" w:themeColor="text1"/>
          <w:sz w:val="24"/>
          <w:szCs w:val="24"/>
          <w:lang w:val="en-US"/>
        </w:rPr>
        <w:t xml:space="preserve"> of lung cancer services. Risk assessment should consider smoking history together with age, comorbidities, socioeconomic circumstances and other relevant clinical factors rather than relying on smoking status alone. This is particularly important for older adults because multimorbidity can create alternative explanations for respiratory symptoms and contribute to diagnostic </w:t>
      </w:r>
      <w:r w:rsidR="00DC4E9C" w:rsidRPr="001864F6">
        <w:rPr>
          <w:rFonts w:ascii="Arial" w:hAnsi="Arial" w:cs="Arial"/>
          <w:color w:val="000000" w:themeColor="text1"/>
          <w:sz w:val="24"/>
          <w:szCs w:val="24"/>
          <w:lang w:val="en-US"/>
        </w:rPr>
        <w:t>delays</w:t>
      </w:r>
      <w:r w:rsidRPr="001864F6">
        <w:rPr>
          <w:rFonts w:ascii="Arial" w:hAnsi="Arial" w:cs="Arial"/>
          <w:color w:val="000000" w:themeColor="text1"/>
          <w:sz w:val="24"/>
          <w:szCs w:val="24"/>
          <w:lang w:val="en-US"/>
        </w:rPr>
        <w:t xml:space="preserve">. Services should therefore promote effective communication between primary care, screening </w:t>
      </w:r>
      <w:proofErr w:type="spellStart"/>
      <w:r w:rsidRPr="001864F6">
        <w:rPr>
          <w:rFonts w:ascii="Arial" w:hAnsi="Arial" w:cs="Arial"/>
          <w:color w:val="000000" w:themeColor="text1"/>
          <w:sz w:val="24"/>
          <w:szCs w:val="24"/>
          <w:lang w:val="en-US"/>
        </w:rPr>
        <w:t>programmes</w:t>
      </w:r>
      <w:proofErr w:type="spellEnd"/>
      <w:r w:rsidRPr="001864F6">
        <w:rPr>
          <w:rFonts w:ascii="Arial" w:hAnsi="Arial" w:cs="Arial"/>
          <w:color w:val="000000" w:themeColor="text1"/>
          <w:sz w:val="24"/>
          <w:szCs w:val="24"/>
          <w:lang w:val="en-US"/>
        </w:rPr>
        <w:t xml:space="preserve"> and diagnostic teams to support timely investigation and referral. Accessible services, flexible appointments and </w:t>
      </w:r>
      <w:proofErr w:type="spellStart"/>
      <w:r w:rsidRPr="001864F6">
        <w:rPr>
          <w:rFonts w:ascii="Arial" w:hAnsi="Arial" w:cs="Arial"/>
          <w:color w:val="000000" w:themeColor="text1"/>
          <w:sz w:val="24"/>
          <w:szCs w:val="24"/>
          <w:lang w:val="en-US"/>
        </w:rPr>
        <w:t>non-judgemental</w:t>
      </w:r>
      <w:proofErr w:type="spellEnd"/>
      <w:r w:rsidRPr="001864F6">
        <w:rPr>
          <w:rFonts w:ascii="Arial" w:hAnsi="Arial" w:cs="Arial"/>
          <w:color w:val="000000" w:themeColor="text1"/>
          <w:sz w:val="24"/>
          <w:szCs w:val="24"/>
          <w:lang w:val="en-US"/>
        </w:rPr>
        <w:t xml:space="preserve"> approaches may also help address barriers related to deprivation, anxiety, stigma and previous negative healthcare experiences. These approaches could improve both screening participation and timely presentation among high-risk populations.</w:t>
      </w:r>
    </w:p>
    <w:p w14:paraId="30E01D26" w14:textId="77777777" w:rsidR="001864F6" w:rsidRPr="001864F6" w:rsidRDefault="001864F6" w:rsidP="001864F6">
      <w:pPr>
        <w:spacing w:line="360" w:lineRule="auto"/>
        <w:jc w:val="both"/>
        <w:rPr>
          <w:rFonts w:ascii="Arial" w:hAnsi="Arial" w:cs="Arial"/>
          <w:color w:val="000000" w:themeColor="text1"/>
          <w:sz w:val="24"/>
          <w:szCs w:val="24"/>
          <w:lang w:val="en-US"/>
        </w:rPr>
      </w:pPr>
      <w:r w:rsidRPr="001864F6">
        <w:rPr>
          <w:rFonts w:ascii="Arial" w:hAnsi="Arial" w:cs="Arial"/>
          <w:color w:val="000000" w:themeColor="text1"/>
          <w:sz w:val="24"/>
          <w:szCs w:val="24"/>
          <w:lang w:val="en-US"/>
        </w:rPr>
        <w:t xml:space="preserve">Future research should evaluate how different smoking cessation and screening strategies influence long-term outcomes among older UK smokers. Further longitudinal studies are needed to examine whether early engagement with screening and cessation services reduces advanced-stage diagnosis and lung cancer mortality over time. Research should also explore differences between current smokers, former smokers and individuals with long-term smoking histories, particularly those who may </w:t>
      </w:r>
      <w:r w:rsidRPr="001864F6">
        <w:rPr>
          <w:rFonts w:ascii="Arial" w:hAnsi="Arial" w:cs="Arial"/>
          <w:color w:val="000000" w:themeColor="text1"/>
          <w:sz w:val="24"/>
          <w:szCs w:val="24"/>
          <w:lang w:val="en-US"/>
        </w:rPr>
        <w:lastRenderedPageBreak/>
        <w:t xml:space="preserve">remain at increased risk despite having stopped smoking many years earlier. Future studies should investigate how multimorbidity, psychological perceptions, deprivation and healthcare access interact to influence diagnostic delay. More evidence is also required on </w:t>
      </w:r>
      <w:proofErr w:type="spellStart"/>
      <w:r w:rsidRPr="001864F6">
        <w:rPr>
          <w:rFonts w:ascii="Arial" w:hAnsi="Arial" w:cs="Arial"/>
          <w:color w:val="000000" w:themeColor="text1"/>
          <w:sz w:val="24"/>
          <w:szCs w:val="24"/>
          <w:lang w:val="en-US"/>
        </w:rPr>
        <w:t>personalised</w:t>
      </w:r>
      <w:proofErr w:type="spellEnd"/>
      <w:r w:rsidRPr="001864F6">
        <w:rPr>
          <w:rFonts w:ascii="Arial" w:hAnsi="Arial" w:cs="Arial"/>
          <w:color w:val="000000" w:themeColor="text1"/>
          <w:sz w:val="24"/>
          <w:szCs w:val="24"/>
          <w:lang w:val="en-US"/>
        </w:rPr>
        <w:t xml:space="preserve"> and culturally appropriate interventions that can improve screening participation and sustained smoking cessation among underserved populations.</w:t>
      </w:r>
    </w:p>
    <w:p w14:paraId="294BE242" w14:textId="1E324B35" w:rsidR="009E21B9" w:rsidRPr="009E21B9" w:rsidRDefault="00253E9D" w:rsidP="00275F6A">
      <w:pPr>
        <w:pStyle w:val="Heading1"/>
        <w:rPr>
          <w:lang w:val="en-US"/>
        </w:rPr>
      </w:pPr>
      <w:bookmarkStart w:id="104" w:name="_Toc240186805"/>
      <w:r>
        <w:rPr>
          <w:lang w:val="en-US"/>
        </w:rPr>
        <w:t>5</w:t>
      </w:r>
      <w:r w:rsidR="009E21B9" w:rsidRPr="009E21B9">
        <w:rPr>
          <w:lang w:val="en-US"/>
        </w:rPr>
        <w:t>.</w:t>
      </w:r>
      <w:r>
        <w:rPr>
          <w:lang w:val="en-US"/>
        </w:rPr>
        <w:t>4</w:t>
      </w:r>
      <w:r w:rsidR="009E21B9" w:rsidRPr="009E21B9">
        <w:rPr>
          <w:lang w:val="en-US"/>
        </w:rPr>
        <w:t xml:space="preserve"> Strengths and Limitations / Bias</w:t>
      </w:r>
      <w:bookmarkEnd w:id="104"/>
    </w:p>
    <w:p w14:paraId="5F33BC51" w14:textId="729FC1B2" w:rsidR="009E21B9" w:rsidRPr="009E21B9" w:rsidRDefault="009E21B9" w:rsidP="009E21B9">
      <w:pPr>
        <w:spacing w:line="360" w:lineRule="auto"/>
        <w:jc w:val="both"/>
        <w:rPr>
          <w:rFonts w:ascii="Arial" w:hAnsi="Arial" w:cs="Arial"/>
          <w:color w:val="000000" w:themeColor="text1"/>
          <w:sz w:val="24"/>
          <w:szCs w:val="24"/>
          <w:lang w:val="en-US"/>
        </w:rPr>
      </w:pPr>
      <w:r w:rsidRPr="009E21B9">
        <w:rPr>
          <w:rFonts w:ascii="Arial" w:hAnsi="Arial" w:cs="Arial"/>
          <w:color w:val="000000" w:themeColor="text1"/>
          <w:sz w:val="24"/>
          <w:szCs w:val="24"/>
          <w:lang w:val="en-US"/>
        </w:rPr>
        <w:t xml:space="preserve">A major strength of this systematic review was its focused UK context and clear emphasis on older adults and smoking-related lung cancer risk. The review considered evidence relating to both the onset of lung cancer and its detection, allowing the relationship between smoking </w:t>
      </w:r>
      <w:proofErr w:type="spellStart"/>
      <w:r w:rsidRPr="009E21B9">
        <w:rPr>
          <w:rFonts w:ascii="Arial" w:hAnsi="Arial" w:cs="Arial"/>
          <w:color w:val="000000" w:themeColor="text1"/>
          <w:sz w:val="24"/>
          <w:szCs w:val="24"/>
          <w:lang w:val="en-US"/>
        </w:rPr>
        <w:t>behaviour</w:t>
      </w:r>
      <w:proofErr w:type="spellEnd"/>
      <w:r w:rsidRPr="009E21B9">
        <w:rPr>
          <w:rFonts w:ascii="Arial" w:hAnsi="Arial" w:cs="Arial"/>
          <w:color w:val="000000" w:themeColor="text1"/>
          <w:sz w:val="24"/>
          <w:szCs w:val="24"/>
          <w:lang w:val="en-US"/>
        </w:rPr>
        <w:t xml:space="preserve">, symptom presentation, screening, cessation and diagnostic pathways to be examined together. </w:t>
      </w:r>
      <w:r w:rsidR="00275F6A">
        <w:rPr>
          <w:rFonts w:ascii="Arial" w:hAnsi="Arial" w:cs="Arial"/>
          <w:color w:val="000000" w:themeColor="text1"/>
          <w:sz w:val="24"/>
          <w:szCs w:val="24"/>
          <w:lang w:val="en-US"/>
        </w:rPr>
        <w:t>A search</w:t>
      </w:r>
      <w:r w:rsidR="00275F6A" w:rsidRPr="009E21B9">
        <w:rPr>
          <w:rFonts w:ascii="Arial" w:hAnsi="Arial" w:cs="Arial"/>
          <w:color w:val="000000" w:themeColor="text1"/>
          <w:sz w:val="24"/>
          <w:szCs w:val="24"/>
          <w:lang w:val="en-US"/>
        </w:rPr>
        <w:t xml:space="preserve"> was</w:t>
      </w:r>
      <w:r w:rsidRPr="009E21B9">
        <w:rPr>
          <w:rFonts w:ascii="Arial" w:hAnsi="Arial" w:cs="Arial"/>
          <w:color w:val="000000" w:themeColor="text1"/>
          <w:sz w:val="24"/>
          <w:szCs w:val="24"/>
          <w:lang w:val="en-US"/>
        </w:rPr>
        <w:t xml:space="preserve"> conducted across Google Scholar, PubMed and Scopus, allowing evidence from different areas of health research to be identified. The use of defined inclusion and exclusion criteria and a structured screening process supported consistency in study selection. Quality assessment using an appropriate critical appraisal approach also helped identify methodological strengths and weaknesses within the included evidence. Thematic </w:t>
      </w:r>
      <w:proofErr w:type="spellStart"/>
      <w:r w:rsidRPr="009E21B9">
        <w:rPr>
          <w:rFonts w:ascii="Arial" w:hAnsi="Arial" w:cs="Arial"/>
          <w:color w:val="000000" w:themeColor="text1"/>
          <w:sz w:val="24"/>
          <w:szCs w:val="24"/>
          <w:lang w:val="en-US"/>
        </w:rPr>
        <w:t>organisation</w:t>
      </w:r>
      <w:proofErr w:type="spellEnd"/>
      <w:r w:rsidRPr="009E21B9">
        <w:rPr>
          <w:rFonts w:ascii="Arial" w:hAnsi="Arial" w:cs="Arial"/>
          <w:color w:val="000000" w:themeColor="text1"/>
          <w:sz w:val="24"/>
          <w:szCs w:val="24"/>
          <w:lang w:val="en-US"/>
        </w:rPr>
        <w:t xml:space="preserve"> of findings provided a clear basis for comparing evidence across smoking </w:t>
      </w:r>
      <w:proofErr w:type="spellStart"/>
      <w:r w:rsidRPr="009E21B9">
        <w:rPr>
          <w:rFonts w:ascii="Arial" w:hAnsi="Arial" w:cs="Arial"/>
          <w:color w:val="000000" w:themeColor="text1"/>
          <w:sz w:val="24"/>
          <w:szCs w:val="24"/>
          <w:lang w:val="en-US"/>
        </w:rPr>
        <w:t>behaviour</w:t>
      </w:r>
      <w:proofErr w:type="spellEnd"/>
      <w:r w:rsidRPr="009E21B9">
        <w:rPr>
          <w:rFonts w:ascii="Arial" w:hAnsi="Arial" w:cs="Arial"/>
          <w:color w:val="000000" w:themeColor="text1"/>
          <w:sz w:val="24"/>
          <w:szCs w:val="24"/>
          <w:lang w:val="en-US"/>
        </w:rPr>
        <w:t>, help-seeking, screening and inequalities.</w:t>
      </w:r>
    </w:p>
    <w:p w14:paraId="5ECC4E0F" w14:textId="77777777" w:rsidR="009E21B9" w:rsidRPr="009E21B9" w:rsidRDefault="009E21B9" w:rsidP="009E21B9">
      <w:pPr>
        <w:spacing w:line="360" w:lineRule="auto"/>
        <w:jc w:val="both"/>
        <w:rPr>
          <w:rFonts w:ascii="Arial" w:hAnsi="Arial" w:cs="Arial"/>
          <w:color w:val="000000" w:themeColor="text1"/>
          <w:sz w:val="24"/>
          <w:szCs w:val="24"/>
          <w:lang w:val="en-US"/>
        </w:rPr>
      </w:pPr>
      <w:r w:rsidRPr="009E21B9">
        <w:rPr>
          <w:rFonts w:ascii="Arial" w:hAnsi="Arial" w:cs="Arial"/>
          <w:color w:val="000000" w:themeColor="text1"/>
          <w:sz w:val="24"/>
          <w:szCs w:val="24"/>
          <w:lang w:val="en-US"/>
        </w:rPr>
        <w:t xml:space="preserve">However, several limitations should be considered when interpreting the findings. The review was restricted to English-language, peer-reviewed UK evidence, which may have excluded relevant studies published in other languages or grey literature and may have introduced language and publication bias. The included studies also differed considerably in design, population characteristics and outcome measures, making direct comparison difficult and limiting the ability to draw causal conclusions. Some studies included participants aged below 60 years, particularly within lung screening research, which may reduce the direct applicability of their findings to the specific older-adult population. In addition, reliance on published evidence creates a possibility of publication bias because studies reporting significant findings may be more likely to be published. Differences in smoking definitions, exposure histories and follow-up periods may also have introduced heterogeneity. Therefore, the findings should be </w:t>
      </w:r>
      <w:r w:rsidRPr="009E21B9">
        <w:rPr>
          <w:rFonts w:ascii="Arial" w:hAnsi="Arial" w:cs="Arial"/>
          <w:color w:val="000000" w:themeColor="text1"/>
          <w:sz w:val="24"/>
          <w:szCs w:val="24"/>
          <w:lang w:val="en-US"/>
        </w:rPr>
        <w:lastRenderedPageBreak/>
        <w:t>interpreted as a synthesis of available evidence rather than definitive evidence of causation.</w:t>
      </w:r>
    </w:p>
    <w:p w14:paraId="51B42A6F" w14:textId="03FDD4DB" w:rsidR="002A23AA" w:rsidRPr="002A23AA" w:rsidRDefault="00AA6097" w:rsidP="00AA6097">
      <w:pPr>
        <w:pStyle w:val="Heading1"/>
        <w:rPr>
          <w:lang w:val="en-US"/>
        </w:rPr>
      </w:pPr>
      <w:bookmarkStart w:id="105" w:name="_Toc240186806"/>
      <w:r>
        <w:rPr>
          <w:lang w:val="en-US"/>
        </w:rPr>
        <w:t xml:space="preserve">5.5 </w:t>
      </w:r>
      <w:r w:rsidR="002A23AA" w:rsidRPr="002A23AA">
        <w:rPr>
          <w:lang w:val="en-US"/>
        </w:rPr>
        <w:t>Conclusion</w:t>
      </w:r>
      <w:bookmarkEnd w:id="105"/>
    </w:p>
    <w:p w14:paraId="07CCCA15" w14:textId="77777777" w:rsidR="002A23AA" w:rsidRPr="002A23AA" w:rsidRDefault="002A23AA" w:rsidP="002A23AA">
      <w:pPr>
        <w:spacing w:line="360" w:lineRule="auto"/>
        <w:jc w:val="both"/>
        <w:rPr>
          <w:rFonts w:ascii="Arial" w:hAnsi="Arial" w:cs="Arial"/>
          <w:color w:val="000000" w:themeColor="text1"/>
          <w:sz w:val="24"/>
          <w:szCs w:val="24"/>
          <w:lang w:val="en-US"/>
        </w:rPr>
      </w:pPr>
      <w:r w:rsidRPr="002A23AA">
        <w:rPr>
          <w:rFonts w:ascii="Arial" w:hAnsi="Arial" w:cs="Arial"/>
          <w:color w:val="000000" w:themeColor="text1"/>
          <w:sz w:val="24"/>
          <w:szCs w:val="24"/>
          <w:lang w:val="en-US"/>
        </w:rPr>
        <w:t xml:space="preserve">This systematic review examined how smoking </w:t>
      </w:r>
      <w:proofErr w:type="spellStart"/>
      <w:r w:rsidRPr="002A23AA">
        <w:rPr>
          <w:rFonts w:ascii="Arial" w:hAnsi="Arial" w:cs="Arial"/>
          <w:color w:val="000000" w:themeColor="text1"/>
          <w:sz w:val="24"/>
          <w:szCs w:val="24"/>
          <w:lang w:val="en-US"/>
        </w:rPr>
        <w:t>behaviour</w:t>
      </w:r>
      <w:proofErr w:type="spellEnd"/>
      <w:r w:rsidRPr="002A23AA">
        <w:rPr>
          <w:rFonts w:ascii="Arial" w:hAnsi="Arial" w:cs="Arial"/>
          <w:color w:val="000000" w:themeColor="text1"/>
          <w:sz w:val="24"/>
          <w:szCs w:val="24"/>
          <w:lang w:val="en-US"/>
        </w:rPr>
        <w:t xml:space="preserve"> impacts the onset and detection of lung cancer among older adults aged 60 years and above in the United Kingdom. The evidence from 15 included studies demonstrated that smoking remains an important factor associated with lung cancer risk, particularly when considered alongside increasing age, smoking history and wider clinical characteristics. Current and long-term smoking exposure was consistently associated with greater risk, while the combination of smoking with age and other factors provided a more comprehensive understanding of individual risk. The findings therefore confirm that smoking </w:t>
      </w:r>
      <w:proofErr w:type="spellStart"/>
      <w:r w:rsidRPr="002A23AA">
        <w:rPr>
          <w:rFonts w:ascii="Arial" w:hAnsi="Arial" w:cs="Arial"/>
          <w:color w:val="000000" w:themeColor="text1"/>
          <w:sz w:val="24"/>
          <w:szCs w:val="24"/>
          <w:lang w:val="en-US"/>
        </w:rPr>
        <w:t>behaviour</w:t>
      </w:r>
      <w:proofErr w:type="spellEnd"/>
      <w:r w:rsidRPr="002A23AA">
        <w:rPr>
          <w:rFonts w:ascii="Arial" w:hAnsi="Arial" w:cs="Arial"/>
          <w:color w:val="000000" w:themeColor="text1"/>
          <w:sz w:val="24"/>
          <w:szCs w:val="24"/>
          <w:lang w:val="en-US"/>
        </w:rPr>
        <w:t xml:space="preserve"> continues to have an important influence on lung cancer development among older adults and remains a major target for prevention and early detection.</w:t>
      </w:r>
    </w:p>
    <w:p w14:paraId="56712E5E" w14:textId="77777777" w:rsidR="002A23AA" w:rsidRPr="002A23AA" w:rsidRDefault="002A23AA" w:rsidP="002A23AA">
      <w:pPr>
        <w:spacing w:line="360" w:lineRule="auto"/>
        <w:jc w:val="both"/>
        <w:rPr>
          <w:rFonts w:ascii="Arial" w:hAnsi="Arial" w:cs="Arial"/>
          <w:color w:val="000000" w:themeColor="text1"/>
          <w:sz w:val="24"/>
          <w:szCs w:val="24"/>
          <w:lang w:val="en-US"/>
        </w:rPr>
      </w:pPr>
      <w:r w:rsidRPr="002A23AA">
        <w:rPr>
          <w:rFonts w:ascii="Arial" w:hAnsi="Arial" w:cs="Arial"/>
          <w:color w:val="000000" w:themeColor="text1"/>
          <w:sz w:val="24"/>
          <w:szCs w:val="24"/>
          <w:lang w:val="en-US"/>
        </w:rPr>
        <w:t xml:space="preserve">The review also demonstrated that the influence of smoking extends beyond the biological development of lung cancer to the process of detecting the disease. Smokers experiencing cough, breathlessness and other respiratory symptoms may </w:t>
      </w:r>
      <w:proofErr w:type="spellStart"/>
      <w:r w:rsidRPr="002A23AA">
        <w:rPr>
          <w:rFonts w:ascii="Arial" w:hAnsi="Arial" w:cs="Arial"/>
          <w:color w:val="000000" w:themeColor="text1"/>
          <w:sz w:val="24"/>
          <w:szCs w:val="24"/>
          <w:lang w:val="en-US"/>
        </w:rPr>
        <w:t>normalise</w:t>
      </w:r>
      <w:proofErr w:type="spellEnd"/>
      <w:r w:rsidRPr="002A23AA">
        <w:rPr>
          <w:rFonts w:ascii="Arial" w:hAnsi="Arial" w:cs="Arial"/>
          <w:color w:val="000000" w:themeColor="text1"/>
          <w:sz w:val="24"/>
          <w:szCs w:val="24"/>
          <w:lang w:val="en-US"/>
        </w:rPr>
        <w:t xml:space="preserve"> these symptoms or interpret them as consequences of long-term smoking, which can reduce help-seeking and contribute to delayed presentation. Psychological factors, including anxiety, denial and fear of judgement, together with concerns about wasting healthcare professionals' time, may further delay consultation. Comorbidities were also important because they could provide alternative explanations for respiratory symptoms, increasing diagnostic complexity among older adults. Therefore, early diagnosis depends not only on identifying people at increased risk but also on improving symptom recognition, timely help-seeking and clinical consideration of lung cancer.</w:t>
      </w:r>
    </w:p>
    <w:p w14:paraId="4F0CA277" w14:textId="77777777" w:rsidR="002A23AA" w:rsidRPr="002A23AA" w:rsidRDefault="002A23AA" w:rsidP="002A23AA">
      <w:pPr>
        <w:spacing w:line="360" w:lineRule="auto"/>
        <w:jc w:val="both"/>
        <w:rPr>
          <w:rFonts w:ascii="Arial" w:hAnsi="Arial" w:cs="Arial"/>
          <w:color w:val="000000" w:themeColor="text1"/>
          <w:sz w:val="24"/>
          <w:szCs w:val="24"/>
          <w:lang w:val="en-US"/>
        </w:rPr>
      </w:pPr>
      <w:r w:rsidRPr="002A23AA">
        <w:rPr>
          <w:rFonts w:ascii="Arial" w:hAnsi="Arial" w:cs="Arial"/>
          <w:color w:val="000000" w:themeColor="text1"/>
          <w:sz w:val="24"/>
          <w:szCs w:val="24"/>
          <w:lang w:val="en-US"/>
        </w:rPr>
        <w:t xml:space="preserve">Lung cancer screening was identified as an important opportunity to improve early detection and support smoking cessation. Screening </w:t>
      </w:r>
      <w:proofErr w:type="spellStart"/>
      <w:r w:rsidRPr="002A23AA">
        <w:rPr>
          <w:rFonts w:ascii="Arial" w:hAnsi="Arial" w:cs="Arial"/>
          <w:color w:val="000000" w:themeColor="text1"/>
          <w:sz w:val="24"/>
          <w:szCs w:val="24"/>
          <w:lang w:val="en-US"/>
        </w:rPr>
        <w:t>programmes</w:t>
      </w:r>
      <w:proofErr w:type="spellEnd"/>
      <w:r w:rsidRPr="002A23AA">
        <w:rPr>
          <w:rFonts w:ascii="Arial" w:hAnsi="Arial" w:cs="Arial"/>
          <w:color w:val="000000" w:themeColor="text1"/>
          <w:sz w:val="24"/>
          <w:szCs w:val="24"/>
          <w:lang w:val="en-US"/>
        </w:rPr>
        <w:t xml:space="preserve"> using LDCT can identify cancers at earlier stages, while the screening encounter can provide an opportunity to offer </w:t>
      </w:r>
      <w:proofErr w:type="spellStart"/>
      <w:r w:rsidRPr="002A23AA">
        <w:rPr>
          <w:rFonts w:ascii="Arial" w:hAnsi="Arial" w:cs="Arial"/>
          <w:color w:val="000000" w:themeColor="text1"/>
          <w:sz w:val="24"/>
          <w:szCs w:val="24"/>
          <w:lang w:val="en-US"/>
        </w:rPr>
        <w:t>personalised</w:t>
      </w:r>
      <w:proofErr w:type="spellEnd"/>
      <w:r w:rsidRPr="002A23AA">
        <w:rPr>
          <w:rFonts w:ascii="Arial" w:hAnsi="Arial" w:cs="Arial"/>
          <w:color w:val="000000" w:themeColor="text1"/>
          <w:sz w:val="24"/>
          <w:szCs w:val="24"/>
          <w:lang w:val="en-US"/>
        </w:rPr>
        <w:t xml:space="preserve"> cessation support. However, the evidence showed that the effectiveness of cessation interventions varied, with some studies demonstrating short-term improvements but limited evidence of sustained long-term </w:t>
      </w:r>
      <w:r w:rsidRPr="002A23AA">
        <w:rPr>
          <w:rFonts w:ascii="Arial" w:hAnsi="Arial" w:cs="Arial"/>
          <w:color w:val="000000" w:themeColor="text1"/>
          <w:sz w:val="24"/>
          <w:szCs w:val="24"/>
          <w:lang w:val="en-US"/>
        </w:rPr>
        <w:lastRenderedPageBreak/>
        <w:t xml:space="preserve">abstinence. Engagement was also influenced by deprivation, psychological perceptions, previous experiences and individual readiness to quit. These findings indicate that screening alone cannot eliminate inequalities and should be supported by accessible, </w:t>
      </w:r>
      <w:proofErr w:type="spellStart"/>
      <w:r w:rsidRPr="002A23AA">
        <w:rPr>
          <w:rFonts w:ascii="Arial" w:hAnsi="Arial" w:cs="Arial"/>
          <w:color w:val="000000" w:themeColor="text1"/>
          <w:sz w:val="24"/>
          <w:szCs w:val="24"/>
          <w:lang w:val="en-US"/>
        </w:rPr>
        <w:t>personalised</w:t>
      </w:r>
      <w:proofErr w:type="spellEnd"/>
      <w:r w:rsidRPr="002A23AA">
        <w:rPr>
          <w:rFonts w:ascii="Arial" w:hAnsi="Arial" w:cs="Arial"/>
          <w:color w:val="000000" w:themeColor="text1"/>
          <w:sz w:val="24"/>
          <w:szCs w:val="24"/>
          <w:lang w:val="en-US"/>
        </w:rPr>
        <w:t xml:space="preserve"> and </w:t>
      </w:r>
      <w:proofErr w:type="spellStart"/>
      <w:r w:rsidRPr="002A23AA">
        <w:rPr>
          <w:rFonts w:ascii="Arial" w:hAnsi="Arial" w:cs="Arial"/>
          <w:color w:val="000000" w:themeColor="text1"/>
          <w:sz w:val="24"/>
          <w:szCs w:val="24"/>
          <w:lang w:val="en-US"/>
        </w:rPr>
        <w:t>non-judgemental</w:t>
      </w:r>
      <w:proofErr w:type="spellEnd"/>
      <w:r w:rsidRPr="002A23AA">
        <w:rPr>
          <w:rFonts w:ascii="Arial" w:hAnsi="Arial" w:cs="Arial"/>
          <w:color w:val="000000" w:themeColor="text1"/>
          <w:sz w:val="24"/>
          <w:szCs w:val="24"/>
          <w:lang w:val="en-US"/>
        </w:rPr>
        <w:t xml:space="preserve"> services.</w:t>
      </w:r>
    </w:p>
    <w:p w14:paraId="32C192A9" w14:textId="77777777" w:rsidR="002A23AA" w:rsidRPr="002A23AA" w:rsidRDefault="002A23AA" w:rsidP="002A23AA">
      <w:pPr>
        <w:spacing w:line="360" w:lineRule="auto"/>
        <w:jc w:val="both"/>
        <w:rPr>
          <w:rFonts w:ascii="Arial" w:hAnsi="Arial" w:cs="Arial"/>
          <w:color w:val="000000" w:themeColor="text1"/>
          <w:sz w:val="24"/>
          <w:szCs w:val="24"/>
          <w:lang w:val="en-US"/>
        </w:rPr>
      </w:pPr>
      <w:r w:rsidRPr="002A23AA">
        <w:rPr>
          <w:rFonts w:ascii="Arial" w:hAnsi="Arial" w:cs="Arial"/>
          <w:color w:val="000000" w:themeColor="text1"/>
          <w:sz w:val="24"/>
          <w:szCs w:val="24"/>
          <w:lang w:val="en-US"/>
        </w:rPr>
        <w:t xml:space="preserve">Overall, this review answers the research question by demonstrating that smoking </w:t>
      </w:r>
      <w:proofErr w:type="spellStart"/>
      <w:r w:rsidRPr="002A23AA">
        <w:rPr>
          <w:rFonts w:ascii="Arial" w:hAnsi="Arial" w:cs="Arial"/>
          <w:color w:val="000000" w:themeColor="text1"/>
          <w:sz w:val="24"/>
          <w:szCs w:val="24"/>
          <w:lang w:val="en-US"/>
        </w:rPr>
        <w:t>behaviour</w:t>
      </w:r>
      <w:proofErr w:type="spellEnd"/>
      <w:r w:rsidRPr="002A23AA">
        <w:rPr>
          <w:rFonts w:ascii="Arial" w:hAnsi="Arial" w:cs="Arial"/>
          <w:color w:val="000000" w:themeColor="text1"/>
          <w:sz w:val="24"/>
          <w:szCs w:val="24"/>
          <w:lang w:val="en-US"/>
        </w:rPr>
        <w:t xml:space="preserve"> influences both lung cancer risk and the pathway towards detection among older adults in the UK. However, this relationship is complex and is shaped by age, smoking history, symptom interpretation, psychological factors, socioeconomic circumstances, comorbidity and healthcare access. The findings support a broader approach to lung cancer prevention and early diagnosis that combines risk identification, targeted screening, symptom awareness, timely referral and sustained smoking cessation support. Strengthening these approaches within UK primary care and screening pathways may improve earlier diagnosis and contribute to better outcomes for older adults at increased risk of lung cancer.</w:t>
      </w:r>
    </w:p>
    <w:p w14:paraId="564C88A9" w14:textId="77777777" w:rsidR="00922CEB" w:rsidRPr="009E21B9" w:rsidRDefault="00922CEB" w:rsidP="00C052A1">
      <w:pPr>
        <w:spacing w:line="360" w:lineRule="auto"/>
        <w:jc w:val="both"/>
        <w:rPr>
          <w:rFonts w:ascii="Arial" w:hAnsi="Arial" w:cs="Arial"/>
          <w:color w:val="000000" w:themeColor="text1"/>
          <w:sz w:val="24"/>
          <w:szCs w:val="24"/>
          <w:lang w:val="en-US"/>
        </w:rPr>
      </w:pPr>
    </w:p>
    <w:p w14:paraId="607989EE" w14:textId="77777777" w:rsidR="00922CEB" w:rsidRDefault="00922CEB" w:rsidP="00C052A1">
      <w:pPr>
        <w:spacing w:line="360" w:lineRule="auto"/>
        <w:jc w:val="both"/>
        <w:rPr>
          <w:rFonts w:ascii="Arial" w:hAnsi="Arial" w:cs="Arial"/>
          <w:color w:val="000000" w:themeColor="text1"/>
          <w:sz w:val="24"/>
          <w:szCs w:val="24"/>
        </w:rPr>
      </w:pPr>
    </w:p>
    <w:p w14:paraId="67CE42D6" w14:textId="77777777" w:rsidR="00AA6097" w:rsidRDefault="00AA6097" w:rsidP="00C052A1">
      <w:pPr>
        <w:spacing w:line="360" w:lineRule="auto"/>
        <w:jc w:val="both"/>
        <w:rPr>
          <w:rFonts w:ascii="Arial" w:hAnsi="Arial" w:cs="Arial"/>
          <w:color w:val="000000" w:themeColor="text1"/>
          <w:sz w:val="24"/>
          <w:szCs w:val="24"/>
        </w:rPr>
      </w:pPr>
    </w:p>
    <w:p w14:paraId="2B8970B9" w14:textId="77777777" w:rsidR="00AA6097" w:rsidRDefault="00AA6097" w:rsidP="00C052A1">
      <w:pPr>
        <w:spacing w:line="360" w:lineRule="auto"/>
        <w:jc w:val="both"/>
        <w:rPr>
          <w:rFonts w:ascii="Arial" w:hAnsi="Arial" w:cs="Arial"/>
          <w:color w:val="000000" w:themeColor="text1"/>
          <w:sz w:val="24"/>
          <w:szCs w:val="24"/>
        </w:rPr>
      </w:pPr>
    </w:p>
    <w:p w14:paraId="34E0B8E9" w14:textId="77777777" w:rsidR="00AA6097" w:rsidRDefault="00AA6097" w:rsidP="00C052A1">
      <w:pPr>
        <w:spacing w:line="360" w:lineRule="auto"/>
        <w:jc w:val="both"/>
        <w:rPr>
          <w:rFonts w:ascii="Arial" w:hAnsi="Arial" w:cs="Arial"/>
          <w:color w:val="000000" w:themeColor="text1"/>
          <w:sz w:val="24"/>
          <w:szCs w:val="24"/>
        </w:rPr>
      </w:pPr>
    </w:p>
    <w:p w14:paraId="481084C0" w14:textId="77777777" w:rsidR="00AA6097" w:rsidRDefault="00AA6097" w:rsidP="00C052A1">
      <w:pPr>
        <w:spacing w:line="360" w:lineRule="auto"/>
        <w:jc w:val="both"/>
        <w:rPr>
          <w:rFonts w:ascii="Arial" w:hAnsi="Arial" w:cs="Arial"/>
          <w:color w:val="000000" w:themeColor="text1"/>
          <w:sz w:val="24"/>
          <w:szCs w:val="24"/>
        </w:rPr>
      </w:pPr>
    </w:p>
    <w:p w14:paraId="6B80FFEB" w14:textId="77777777" w:rsidR="00AA6097" w:rsidRDefault="00AA6097" w:rsidP="00C052A1">
      <w:pPr>
        <w:spacing w:line="360" w:lineRule="auto"/>
        <w:jc w:val="both"/>
        <w:rPr>
          <w:rFonts w:ascii="Arial" w:hAnsi="Arial" w:cs="Arial"/>
          <w:color w:val="000000" w:themeColor="text1"/>
          <w:sz w:val="24"/>
          <w:szCs w:val="24"/>
        </w:rPr>
      </w:pPr>
    </w:p>
    <w:p w14:paraId="07BE1DC7" w14:textId="77777777" w:rsidR="00AA6097" w:rsidRDefault="00AA6097" w:rsidP="00C052A1">
      <w:pPr>
        <w:spacing w:line="360" w:lineRule="auto"/>
        <w:jc w:val="both"/>
        <w:rPr>
          <w:rFonts w:ascii="Arial" w:hAnsi="Arial" w:cs="Arial"/>
          <w:color w:val="000000" w:themeColor="text1"/>
          <w:sz w:val="24"/>
          <w:szCs w:val="24"/>
        </w:rPr>
      </w:pPr>
    </w:p>
    <w:p w14:paraId="59F4A52A" w14:textId="77777777" w:rsidR="00AA6097" w:rsidRDefault="00AA6097" w:rsidP="00C052A1">
      <w:pPr>
        <w:spacing w:line="360" w:lineRule="auto"/>
        <w:jc w:val="both"/>
        <w:rPr>
          <w:rFonts w:ascii="Arial" w:hAnsi="Arial" w:cs="Arial"/>
          <w:color w:val="000000" w:themeColor="text1"/>
          <w:sz w:val="24"/>
          <w:szCs w:val="24"/>
        </w:rPr>
      </w:pPr>
    </w:p>
    <w:p w14:paraId="219D77F0" w14:textId="77777777" w:rsidR="00AA6097" w:rsidRDefault="00AA6097" w:rsidP="00C052A1">
      <w:pPr>
        <w:spacing w:line="360" w:lineRule="auto"/>
        <w:jc w:val="both"/>
        <w:rPr>
          <w:rFonts w:ascii="Arial" w:hAnsi="Arial" w:cs="Arial"/>
          <w:color w:val="000000" w:themeColor="text1"/>
          <w:sz w:val="24"/>
          <w:szCs w:val="24"/>
        </w:rPr>
      </w:pPr>
    </w:p>
    <w:p w14:paraId="2716F3B2" w14:textId="77777777" w:rsidR="00AA6097" w:rsidRDefault="00AA6097" w:rsidP="00C052A1">
      <w:pPr>
        <w:spacing w:line="360" w:lineRule="auto"/>
        <w:jc w:val="both"/>
        <w:rPr>
          <w:rFonts w:ascii="Arial" w:hAnsi="Arial" w:cs="Arial"/>
          <w:color w:val="000000" w:themeColor="text1"/>
          <w:sz w:val="24"/>
          <w:szCs w:val="24"/>
        </w:rPr>
      </w:pPr>
    </w:p>
    <w:p w14:paraId="40E937CB" w14:textId="77777777" w:rsidR="00AA6097" w:rsidRDefault="00AA6097" w:rsidP="00C052A1">
      <w:pPr>
        <w:spacing w:line="360" w:lineRule="auto"/>
        <w:jc w:val="both"/>
        <w:rPr>
          <w:rFonts w:ascii="Arial" w:hAnsi="Arial" w:cs="Arial"/>
          <w:color w:val="000000" w:themeColor="text1"/>
          <w:sz w:val="24"/>
          <w:szCs w:val="24"/>
        </w:rPr>
      </w:pPr>
    </w:p>
    <w:p w14:paraId="122FBEEB" w14:textId="77777777" w:rsidR="00AA6097" w:rsidRDefault="00AA6097" w:rsidP="00C052A1">
      <w:pPr>
        <w:spacing w:line="360" w:lineRule="auto"/>
        <w:jc w:val="both"/>
        <w:rPr>
          <w:rFonts w:ascii="Arial" w:hAnsi="Arial" w:cs="Arial"/>
          <w:color w:val="000000" w:themeColor="text1"/>
          <w:sz w:val="24"/>
          <w:szCs w:val="24"/>
        </w:rPr>
      </w:pPr>
    </w:p>
    <w:p w14:paraId="7A4A8933" w14:textId="77777777" w:rsidR="00373D96" w:rsidRDefault="00373D96" w:rsidP="00C052A1">
      <w:pPr>
        <w:spacing w:line="360" w:lineRule="auto"/>
        <w:jc w:val="both"/>
        <w:rPr>
          <w:rFonts w:ascii="Arial" w:hAnsi="Arial" w:cs="Arial"/>
          <w:color w:val="000000" w:themeColor="text1"/>
          <w:sz w:val="24"/>
          <w:szCs w:val="24"/>
          <w:lang w:val="en-US"/>
        </w:rPr>
      </w:pPr>
    </w:p>
    <w:p w14:paraId="401B2E09" w14:textId="7B395FA1" w:rsidR="005511DF" w:rsidRPr="00A4732C" w:rsidRDefault="00000000">
      <w:pPr>
        <w:pStyle w:val="Heading1"/>
        <w:ind w:left="12" w:right="6" w:firstLine="0"/>
        <w:rPr>
          <w:color w:val="000000" w:themeColor="text1"/>
          <w:sz w:val="24"/>
          <w:szCs w:val="24"/>
        </w:rPr>
      </w:pPr>
      <w:bookmarkStart w:id="106" w:name="_Toc234594430"/>
      <w:bookmarkStart w:id="107" w:name="_Toc240186807"/>
      <w:r w:rsidRPr="00A4732C">
        <w:rPr>
          <w:color w:val="000000" w:themeColor="text1"/>
        </w:rPr>
        <w:lastRenderedPageBreak/>
        <w:t>Reference</w:t>
      </w:r>
      <w:r w:rsidR="00503E01" w:rsidRPr="00A4732C">
        <w:rPr>
          <w:color w:val="000000" w:themeColor="text1"/>
        </w:rPr>
        <w:t>s</w:t>
      </w:r>
      <w:bookmarkEnd w:id="107"/>
      <w:r w:rsidRPr="00A4732C">
        <w:rPr>
          <w:color w:val="000000" w:themeColor="text1"/>
        </w:rPr>
        <w:t xml:space="preserve"> </w:t>
      </w:r>
      <w:bookmarkEnd w:id="106"/>
    </w:p>
    <w:p w14:paraId="04C7F3A9"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Abdelkader, R., Roqia Saleem Maabreh, Riyad Al-</w:t>
      </w:r>
      <w:proofErr w:type="spellStart"/>
      <w:r w:rsidRPr="00804F07">
        <w:rPr>
          <w:rFonts w:ascii="Arial" w:hAnsi="Arial" w:cs="Arial"/>
          <w:color w:val="000000" w:themeColor="text1"/>
          <w:sz w:val="24"/>
          <w:szCs w:val="24"/>
        </w:rPr>
        <w:t>Dgheim</w:t>
      </w:r>
      <w:proofErr w:type="spellEnd"/>
      <w:r w:rsidRPr="00804F07">
        <w:rPr>
          <w:rFonts w:ascii="Arial" w:hAnsi="Arial" w:cs="Arial"/>
          <w:color w:val="000000" w:themeColor="text1"/>
          <w:sz w:val="24"/>
          <w:szCs w:val="24"/>
        </w:rPr>
        <w:t xml:space="preserve">, Naif Salem </w:t>
      </w:r>
      <w:proofErr w:type="spellStart"/>
      <w:r w:rsidRPr="00804F07">
        <w:rPr>
          <w:rFonts w:ascii="Arial" w:hAnsi="Arial" w:cs="Arial"/>
          <w:color w:val="000000" w:themeColor="text1"/>
          <w:sz w:val="24"/>
          <w:szCs w:val="24"/>
        </w:rPr>
        <w:t>Altarawneh</w:t>
      </w:r>
      <w:proofErr w:type="spellEnd"/>
      <w:r w:rsidRPr="00804F07">
        <w:rPr>
          <w:rFonts w:ascii="Arial" w:hAnsi="Arial" w:cs="Arial"/>
          <w:color w:val="000000" w:themeColor="text1"/>
          <w:sz w:val="24"/>
          <w:szCs w:val="24"/>
        </w:rPr>
        <w:t xml:space="preserve">, </w:t>
      </w:r>
      <w:proofErr w:type="spellStart"/>
      <w:r w:rsidRPr="00804F07">
        <w:rPr>
          <w:rFonts w:ascii="Arial" w:hAnsi="Arial" w:cs="Arial"/>
          <w:color w:val="000000" w:themeColor="text1"/>
          <w:sz w:val="24"/>
          <w:szCs w:val="24"/>
        </w:rPr>
        <w:t>Alrabab’a</w:t>
      </w:r>
      <w:proofErr w:type="spellEnd"/>
      <w:r w:rsidRPr="00804F07">
        <w:rPr>
          <w:rFonts w:ascii="Arial" w:hAnsi="Arial" w:cs="Arial"/>
          <w:color w:val="000000" w:themeColor="text1"/>
          <w:sz w:val="24"/>
          <w:szCs w:val="24"/>
        </w:rPr>
        <w:t xml:space="preserve">, M.H., Hala Zaiton, Amaal Samir Abdelmaksoud, </w:t>
      </w:r>
      <w:proofErr w:type="spellStart"/>
      <w:r w:rsidRPr="00804F07">
        <w:rPr>
          <w:rFonts w:ascii="Arial" w:hAnsi="Arial" w:cs="Arial"/>
          <w:color w:val="000000" w:themeColor="text1"/>
          <w:sz w:val="24"/>
          <w:szCs w:val="24"/>
        </w:rPr>
        <w:t>Almagharbeh</w:t>
      </w:r>
      <w:proofErr w:type="spellEnd"/>
      <w:r w:rsidRPr="00804F07">
        <w:rPr>
          <w:rFonts w:ascii="Arial" w:hAnsi="Arial" w:cs="Arial"/>
          <w:color w:val="000000" w:themeColor="text1"/>
          <w:sz w:val="24"/>
          <w:szCs w:val="24"/>
        </w:rPr>
        <w:t xml:space="preserve">, W.T., Khaldoon </w:t>
      </w:r>
      <w:proofErr w:type="spellStart"/>
      <w:r w:rsidRPr="00804F07">
        <w:rPr>
          <w:rFonts w:ascii="Arial" w:hAnsi="Arial" w:cs="Arial"/>
          <w:color w:val="000000" w:themeColor="text1"/>
          <w:sz w:val="24"/>
          <w:szCs w:val="24"/>
        </w:rPr>
        <w:t>Aied</w:t>
      </w:r>
      <w:proofErr w:type="spellEnd"/>
      <w:r w:rsidRPr="00804F07">
        <w:rPr>
          <w:rFonts w:ascii="Arial" w:hAnsi="Arial" w:cs="Arial"/>
          <w:color w:val="000000" w:themeColor="text1"/>
          <w:sz w:val="24"/>
          <w:szCs w:val="24"/>
        </w:rPr>
        <w:t xml:space="preserve"> </w:t>
      </w:r>
      <w:proofErr w:type="spellStart"/>
      <w:r w:rsidRPr="00804F07">
        <w:rPr>
          <w:rFonts w:ascii="Arial" w:hAnsi="Arial" w:cs="Arial"/>
          <w:color w:val="000000" w:themeColor="text1"/>
          <w:sz w:val="24"/>
          <w:szCs w:val="24"/>
        </w:rPr>
        <w:t>Alnawafleh</w:t>
      </w:r>
      <w:proofErr w:type="spellEnd"/>
      <w:r w:rsidRPr="00804F07">
        <w:rPr>
          <w:rFonts w:ascii="Arial" w:hAnsi="Arial" w:cs="Arial"/>
          <w:color w:val="000000" w:themeColor="text1"/>
          <w:sz w:val="24"/>
          <w:szCs w:val="24"/>
        </w:rPr>
        <w:t xml:space="preserve">, Alfanash, H.A., Saleh, Z.T. and Rami Azmi </w:t>
      </w:r>
      <w:proofErr w:type="spellStart"/>
      <w:r w:rsidRPr="00804F07">
        <w:rPr>
          <w:rFonts w:ascii="Arial" w:hAnsi="Arial" w:cs="Arial"/>
          <w:color w:val="000000" w:themeColor="text1"/>
          <w:sz w:val="24"/>
          <w:szCs w:val="24"/>
        </w:rPr>
        <w:t>Elshatarat</w:t>
      </w:r>
      <w:proofErr w:type="spellEnd"/>
      <w:r w:rsidRPr="00804F07">
        <w:rPr>
          <w:rFonts w:ascii="Arial" w:hAnsi="Arial" w:cs="Arial"/>
          <w:color w:val="000000" w:themeColor="text1"/>
          <w:sz w:val="24"/>
          <w:szCs w:val="24"/>
        </w:rPr>
        <w:t xml:space="preserve"> (2024). The impact of tobacco </w:t>
      </w:r>
      <w:proofErr w:type="gramStart"/>
      <w:r w:rsidRPr="00804F07">
        <w:rPr>
          <w:rFonts w:ascii="Arial" w:hAnsi="Arial" w:cs="Arial"/>
          <w:color w:val="000000" w:themeColor="text1"/>
          <w:sz w:val="24"/>
          <w:szCs w:val="24"/>
        </w:rPr>
        <w:t>use</w:t>
      </w:r>
      <w:proofErr w:type="gramEnd"/>
      <w:r w:rsidRPr="00804F07">
        <w:rPr>
          <w:rFonts w:ascii="Arial" w:hAnsi="Arial" w:cs="Arial"/>
          <w:color w:val="000000" w:themeColor="text1"/>
          <w:sz w:val="24"/>
          <w:szCs w:val="24"/>
        </w:rPr>
        <w:t xml:space="preserve"> and nicotine addiction on health: A literature review of nursing interventions for smoking cessation. </w:t>
      </w:r>
      <w:r w:rsidRPr="00804F07">
        <w:rPr>
          <w:rFonts w:ascii="Arial" w:hAnsi="Arial" w:cs="Arial"/>
          <w:i/>
          <w:iCs/>
          <w:color w:val="000000" w:themeColor="text1"/>
          <w:sz w:val="24"/>
          <w:szCs w:val="24"/>
        </w:rPr>
        <w:t>Journal of Integrative Nursing</w:t>
      </w:r>
      <w:r w:rsidRPr="00804F07">
        <w:rPr>
          <w:rFonts w:ascii="Arial" w:hAnsi="Arial" w:cs="Arial"/>
          <w:color w:val="000000" w:themeColor="text1"/>
          <w:sz w:val="24"/>
          <w:szCs w:val="24"/>
        </w:rPr>
        <w:t xml:space="preserve">, [online] 6(4), pp.218–230. </w:t>
      </w:r>
      <w:proofErr w:type="gramStart"/>
      <w:r w:rsidRPr="00804F07">
        <w:rPr>
          <w:rFonts w:ascii="Arial" w:hAnsi="Arial" w:cs="Arial"/>
          <w:color w:val="000000" w:themeColor="text1"/>
          <w:sz w:val="24"/>
          <w:szCs w:val="24"/>
        </w:rPr>
        <w:t>doi:10.4103/jin.jin</w:t>
      </w:r>
      <w:proofErr w:type="gramEnd"/>
      <w:r w:rsidRPr="00804F07">
        <w:rPr>
          <w:rFonts w:ascii="Arial" w:hAnsi="Arial" w:cs="Arial"/>
          <w:color w:val="000000" w:themeColor="text1"/>
          <w:sz w:val="24"/>
          <w:szCs w:val="24"/>
        </w:rPr>
        <w:t>_110_24.</w:t>
      </w:r>
    </w:p>
    <w:p w14:paraId="796D123F" w14:textId="77777777" w:rsidR="00DC4E9C"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Abdullah Alkhawaldeh, </w:t>
      </w:r>
      <w:proofErr w:type="spellStart"/>
      <w:r w:rsidRPr="00804F07">
        <w:rPr>
          <w:rFonts w:ascii="Arial" w:hAnsi="Arial" w:cs="Arial"/>
          <w:color w:val="000000" w:themeColor="text1"/>
          <w:sz w:val="24"/>
          <w:szCs w:val="24"/>
        </w:rPr>
        <w:t>ALBashtawy</w:t>
      </w:r>
      <w:proofErr w:type="spellEnd"/>
      <w:r w:rsidRPr="00804F07">
        <w:rPr>
          <w:rFonts w:ascii="Arial" w:hAnsi="Arial" w:cs="Arial"/>
          <w:color w:val="000000" w:themeColor="text1"/>
          <w:sz w:val="24"/>
          <w:szCs w:val="24"/>
        </w:rPr>
        <w:t xml:space="preserve">, M., Rayan, A., Asem Abdalrahim, Musa, A.S., Eshah, N.F., Abdallah Abu Khait, Qaddumi, J., </w:t>
      </w:r>
      <w:proofErr w:type="spellStart"/>
      <w:r w:rsidRPr="00804F07">
        <w:rPr>
          <w:rFonts w:ascii="Arial" w:hAnsi="Arial" w:cs="Arial"/>
          <w:color w:val="000000" w:themeColor="text1"/>
          <w:sz w:val="24"/>
          <w:szCs w:val="24"/>
        </w:rPr>
        <w:t>Khraisat</w:t>
      </w:r>
      <w:proofErr w:type="spellEnd"/>
      <w:r w:rsidRPr="00804F07">
        <w:rPr>
          <w:rFonts w:ascii="Arial" w:hAnsi="Arial" w:cs="Arial"/>
          <w:color w:val="000000" w:themeColor="text1"/>
          <w:sz w:val="24"/>
          <w:szCs w:val="24"/>
        </w:rPr>
        <w:t xml:space="preserve">, O. and Sa’d </w:t>
      </w:r>
      <w:proofErr w:type="spellStart"/>
      <w:r w:rsidRPr="00804F07">
        <w:rPr>
          <w:rFonts w:ascii="Arial" w:hAnsi="Arial" w:cs="Arial"/>
          <w:color w:val="000000" w:themeColor="text1"/>
          <w:sz w:val="24"/>
          <w:szCs w:val="24"/>
        </w:rPr>
        <w:t>ALBashtawy</w:t>
      </w:r>
      <w:proofErr w:type="spellEnd"/>
      <w:r w:rsidRPr="00804F07">
        <w:rPr>
          <w:rFonts w:ascii="Arial" w:hAnsi="Arial" w:cs="Arial"/>
          <w:color w:val="000000" w:themeColor="text1"/>
          <w:sz w:val="24"/>
          <w:szCs w:val="24"/>
        </w:rPr>
        <w:t xml:space="preserve"> (2023). Application and use of Andersen’s </w:t>
      </w:r>
      <w:proofErr w:type="spellStart"/>
      <w:r w:rsidRPr="00804F07">
        <w:rPr>
          <w:rFonts w:ascii="Arial" w:hAnsi="Arial" w:cs="Arial"/>
          <w:color w:val="000000" w:themeColor="text1"/>
          <w:sz w:val="24"/>
          <w:szCs w:val="24"/>
        </w:rPr>
        <w:t>behavioral</w:t>
      </w:r>
      <w:proofErr w:type="spellEnd"/>
      <w:r w:rsidRPr="00804F07">
        <w:rPr>
          <w:rFonts w:ascii="Arial" w:hAnsi="Arial" w:cs="Arial"/>
          <w:color w:val="000000" w:themeColor="text1"/>
          <w:sz w:val="24"/>
          <w:szCs w:val="24"/>
        </w:rPr>
        <w:t xml:space="preserve"> model as theoretical framework: A systematic literature review from 2012–2021. </w:t>
      </w:r>
      <w:r w:rsidRPr="00804F07">
        <w:rPr>
          <w:rFonts w:ascii="Arial" w:hAnsi="Arial" w:cs="Arial"/>
          <w:i/>
          <w:iCs/>
          <w:color w:val="000000" w:themeColor="text1"/>
          <w:sz w:val="24"/>
          <w:szCs w:val="24"/>
        </w:rPr>
        <w:t>Iranian journal of public health</w:t>
      </w:r>
      <w:r w:rsidRPr="00804F07">
        <w:rPr>
          <w:rFonts w:ascii="Arial" w:hAnsi="Arial" w:cs="Arial"/>
          <w:color w:val="000000" w:themeColor="text1"/>
          <w:sz w:val="24"/>
          <w:szCs w:val="24"/>
        </w:rPr>
        <w:t xml:space="preserve">, 52(7). </w:t>
      </w:r>
    </w:p>
    <w:p w14:paraId="6DADD654" w14:textId="0ABFC173"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Adhikari, N.P., Budhathoki, J.K. and Adhikari, S. (2025). Use of critical thinking in decision-making process. </w:t>
      </w:r>
      <w:r w:rsidRPr="00804F07">
        <w:rPr>
          <w:rFonts w:ascii="Arial" w:hAnsi="Arial" w:cs="Arial"/>
          <w:i/>
          <w:iCs/>
          <w:color w:val="000000" w:themeColor="text1"/>
          <w:sz w:val="24"/>
          <w:szCs w:val="24"/>
        </w:rPr>
        <w:t>Perspectives on Higher Education</w:t>
      </w:r>
      <w:r w:rsidRPr="00804F07">
        <w:rPr>
          <w:rFonts w:ascii="Arial" w:hAnsi="Arial" w:cs="Arial"/>
          <w:color w:val="000000" w:themeColor="text1"/>
          <w:sz w:val="24"/>
          <w:szCs w:val="24"/>
        </w:rPr>
        <w:t>, [online] 15(01), pp.155–168. doi:10.3126/</w:t>
      </w:r>
      <w:proofErr w:type="gramStart"/>
      <w:r w:rsidRPr="00804F07">
        <w:rPr>
          <w:rFonts w:ascii="Arial" w:hAnsi="Arial" w:cs="Arial"/>
          <w:color w:val="000000" w:themeColor="text1"/>
          <w:sz w:val="24"/>
          <w:szCs w:val="24"/>
        </w:rPr>
        <w:t>phe.v</w:t>
      </w:r>
      <w:proofErr w:type="gramEnd"/>
      <w:r w:rsidRPr="00804F07">
        <w:rPr>
          <w:rFonts w:ascii="Arial" w:hAnsi="Arial" w:cs="Arial"/>
          <w:color w:val="000000" w:themeColor="text1"/>
          <w:sz w:val="24"/>
          <w:szCs w:val="24"/>
        </w:rPr>
        <w:t>15i01.81008.</w:t>
      </w:r>
    </w:p>
    <w:p w14:paraId="410456E4"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Al-Ababneh, M.M. (2020). Linking ontology, epistemology and research methodology. </w:t>
      </w:r>
      <w:r w:rsidRPr="00804F07">
        <w:rPr>
          <w:rFonts w:ascii="Arial" w:hAnsi="Arial" w:cs="Arial"/>
          <w:i/>
          <w:iCs/>
          <w:color w:val="000000" w:themeColor="text1"/>
          <w:sz w:val="24"/>
          <w:szCs w:val="24"/>
          <w:lang w:val="en-IN"/>
        </w:rPr>
        <w:t>Science &amp; Philosophy</w:t>
      </w:r>
      <w:r w:rsidRPr="00804F07">
        <w:rPr>
          <w:rFonts w:ascii="Arial" w:hAnsi="Arial" w:cs="Arial"/>
          <w:color w:val="000000" w:themeColor="text1"/>
          <w:sz w:val="24"/>
          <w:szCs w:val="24"/>
          <w:lang w:val="en-IN"/>
        </w:rPr>
        <w:t>, 8(1), pp.75–91. doi:10.23756/</w:t>
      </w:r>
      <w:proofErr w:type="gramStart"/>
      <w:r w:rsidRPr="00804F07">
        <w:rPr>
          <w:rFonts w:ascii="Arial" w:hAnsi="Arial" w:cs="Arial"/>
          <w:color w:val="000000" w:themeColor="text1"/>
          <w:sz w:val="24"/>
          <w:szCs w:val="24"/>
          <w:lang w:val="en-IN"/>
        </w:rPr>
        <w:t>sp.v</w:t>
      </w:r>
      <w:proofErr w:type="gramEnd"/>
      <w:r w:rsidRPr="00804F07">
        <w:rPr>
          <w:rFonts w:ascii="Arial" w:hAnsi="Arial" w:cs="Arial"/>
          <w:color w:val="000000" w:themeColor="text1"/>
          <w:sz w:val="24"/>
          <w:szCs w:val="24"/>
          <w:lang w:val="en-IN"/>
        </w:rPr>
        <w:t>8i1.500.</w:t>
      </w:r>
    </w:p>
    <w:p w14:paraId="5E8644C3"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Aleissa, M., </w:t>
      </w:r>
      <w:proofErr w:type="spellStart"/>
      <w:r w:rsidRPr="00804F07">
        <w:rPr>
          <w:rFonts w:ascii="Arial" w:hAnsi="Arial" w:cs="Arial"/>
          <w:color w:val="000000" w:themeColor="text1"/>
          <w:sz w:val="24"/>
          <w:szCs w:val="24"/>
        </w:rPr>
        <w:t>Drelichman</w:t>
      </w:r>
      <w:proofErr w:type="spellEnd"/>
      <w:r w:rsidRPr="00804F07">
        <w:rPr>
          <w:rFonts w:ascii="Arial" w:hAnsi="Arial" w:cs="Arial"/>
          <w:color w:val="000000" w:themeColor="text1"/>
          <w:sz w:val="24"/>
          <w:szCs w:val="24"/>
        </w:rPr>
        <w:t xml:space="preserve">, E.R., Mittal, V.K. and Bhullar, J.S. (2024). Barriers in early detection of colorectal cancer and exploring potential solutions. </w:t>
      </w:r>
      <w:r w:rsidRPr="00804F07">
        <w:rPr>
          <w:rFonts w:ascii="Arial" w:hAnsi="Arial" w:cs="Arial"/>
          <w:i/>
          <w:iCs/>
          <w:color w:val="000000" w:themeColor="text1"/>
          <w:sz w:val="24"/>
          <w:szCs w:val="24"/>
        </w:rPr>
        <w:t>World Journal of Clinical Oncology</w:t>
      </w:r>
      <w:r w:rsidRPr="00804F07">
        <w:rPr>
          <w:rFonts w:ascii="Arial" w:hAnsi="Arial" w:cs="Arial"/>
          <w:color w:val="000000" w:themeColor="text1"/>
          <w:sz w:val="24"/>
          <w:szCs w:val="24"/>
        </w:rPr>
        <w:t>, [online] 15(7), pp.811–817. doi:10.5306/</w:t>
      </w:r>
      <w:proofErr w:type="gramStart"/>
      <w:r w:rsidRPr="00804F07">
        <w:rPr>
          <w:rFonts w:ascii="Arial" w:hAnsi="Arial" w:cs="Arial"/>
          <w:color w:val="000000" w:themeColor="text1"/>
          <w:sz w:val="24"/>
          <w:szCs w:val="24"/>
        </w:rPr>
        <w:t>wjco.v15.i</w:t>
      </w:r>
      <w:proofErr w:type="gramEnd"/>
      <w:r w:rsidRPr="00804F07">
        <w:rPr>
          <w:rFonts w:ascii="Arial" w:hAnsi="Arial" w:cs="Arial"/>
          <w:color w:val="000000" w:themeColor="text1"/>
          <w:sz w:val="24"/>
          <w:szCs w:val="24"/>
        </w:rPr>
        <w:t>7.811.</w:t>
      </w:r>
    </w:p>
    <w:p w14:paraId="6008E82C"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Allen Carr’s </w:t>
      </w:r>
      <w:proofErr w:type="spellStart"/>
      <w:r w:rsidRPr="00804F07">
        <w:rPr>
          <w:rFonts w:ascii="Arial" w:hAnsi="Arial" w:cs="Arial"/>
          <w:color w:val="000000" w:themeColor="text1"/>
          <w:sz w:val="24"/>
          <w:szCs w:val="24"/>
        </w:rPr>
        <w:t>Easyway</w:t>
      </w:r>
      <w:proofErr w:type="spellEnd"/>
      <w:r w:rsidRPr="00804F07">
        <w:rPr>
          <w:rFonts w:ascii="Arial" w:hAnsi="Arial" w:cs="Arial"/>
          <w:color w:val="000000" w:themeColor="text1"/>
          <w:sz w:val="24"/>
          <w:szCs w:val="24"/>
        </w:rPr>
        <w:t xml:space="preserve"> (2023). </w:t>
      </w:r>
      <w:r w:rsidRPr="00804F07">
        <w:rPr>
          <w:rFonts w:ascii="Arial" w:hAnsi="Arial" w:cs="Arial"/>
          <w:i/>
          <w:iCs/>
          <w:color w:val="000000" w:themeColor="text1"/>
          <w:sz w:val="24"/>
          <w:szCs w:val="24"/>
        </w:rPr>
        <w:t xml:space="preserve">Allen Carr’s </w:t>
      </w:r>
      <w:proofErr w:type="spellStart"/>
      <w:r w:rsidRPr="00804F07">
        <w:rPr>
          <w:rFonts w:ascii="Arial" w:hAnsi="Arial" w:cs="Arial"/>
          <w:i/>
          <w:iCs/>
          <w:color w:val="000000" w:themeColor="text1"/>
          <w:sz w:val="24"/>
          <w:szCs w:val="24"/>
        </w:rPr>
        <w:t>Easyway</w:t>
      </w:r>
      <w:proofErr w:type="spellEnd"/>
      <w:r w:rsidRPr="00804F07">
        <w:rPr>
          <w:rFonts w:ascii="Arial" w:hAnsi="Arial" w:cs="Arial"/>
          <w:color w:val="000000" w:themeColor="text1"/>
          <w:sz w:val="24"/>
          <w:szCs w:val="24"/>
        </w:rPr>
        <w:t xml:space="preserve">. [online] Allen Carr’s </w:t>
      </w:r>
      <w:proofErr w:type="spellStart"/>
      <w:r w:rsidRPr="00804F07">
        <w:rPr>
          <w:rFonts w:ascii="Arial" w:hAnsi="Arial" w:cs="Arial"/>
          <w:color w:val="000000" w:themeColor="text1"/>
          <w:sz w:val="24"/>
          <w:szCs w:val="24"/>
        </w:rPr>
        <w:t>Easyway</w:t>
      </w:r>
      <w:proofErr w:type="spellEnd"/>
      <w:r w:rsidRPr="00804F07">
        <w:rPr>
          <w:rFonts w:ascii="Arial" w:hAnsi="Arial" w:cs="Arial"/>
          <w:color w:val="000000" w:themeColor="text1"/>
          <w:sz w:val="24"/>
          <w:szCs w:val="24"/>
        </w:rPr>
        <w:t>. Available at: https://www.allencarr.com/en-us/easyway-stop-smoking/smoking-statistics-uk/ [Accessed 10 July 2026].</w:t>
      </w:r>
    </w:p>
    <w:p w14:paraId="662BE69E" w14:textId="41115F83"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Alyafei, A. and Easton-Carr, R. (2024). </w:t>
      </w:r>
      <w:r w:rsidRPr="00804F07">
        <w:rPr>
          <w:rFonts w:ascii="Arial" w:hAnsi="Arial" w:cs="Arial"/>
          <w:i/>
          <w:iCs/>
          <w:color w:val="000000" w:themeColor="text1"/>
          <w:sz w:val="24"/>
          <w:szCs w:val="24"/>
          <w:lang w:val="en-IN"/>
        </w:rPr>
        <w:t xml:space="preserve">The health belief model of </w:t>
      </w:r>
      <w:proofErr w:type="spellStart"/>
      <w:r w:rsidRPr="00804F07">
        <w:rPr>
          <w:rFonts w:ascii="Arial" w:hAnsi="Arial" w:cs="Arial"/>
          <w:i/>
          <w:iCs/>
          <w:color w:val="000000" w:themeColor="text1"/>
          <w:sz w:val="24"/>
          <w:szCs w:val="24"/>
          <w:lang w:val="en-IN"/>
        </w:rPr>
        <w:t>behavior</w:t>
      </w:r>
      <w:proofErr w:type="spellEnd"/>
      <w:r w:rsidRPr="00804F07">
        <w:rPr>
          <w:rFonts w:ascii="Arial" w:hAnsi="Arial" w:cs="Arial"/>
          <w:i/>
          <w:iCs/>
          <w:color w:val="000000" w:themeColor="text1"/>
          <w:sz w:val="24"/>
          <w:szCs w:val="24"/>
          <w:lang w:val="en-IN"/>
        </w:rPr>
        <w:t xml:space="preserve"> change</w:t>
      </w:r>
      <w:r w:rsidRPr="00804F07">
        <w:rPr>
          <w:rFonts w:ascii="Arial" w:hAnsi="Arial" w:cs="Arial"/>
          <w:color w:val="000000" w:themeColor="text1"/>
          <w:sz w:val="24"/>
          <w:szCs w:val="24"/>
          <w:lang w:val="en-IN"/>
        </w:rPr>
        <w:t xml:space="preserve">. [online] </w:t>
      </w:r>
      <w:proofErr w:type="spellStart"/>
      <w:r w:rsidRPr="00804F07">
        <w:rPr>
          <w:rFonts w:ascii="Arial" w:hAnsi="Arial" w:cs="Arial"/>
          <w:color w:val="000000" w:themeColor="text1"/>
          <w:sz w:val="24"/>
          <w:szCs w:val="24"/>
          <w:lang w:val="en-IN"/>
        </w:rPr>
        <w:t>ncbibooks</w:t>
      </w:r>
      <w:proofErr w:type="spellEnd"/>
      <w:r w:rsidRPr="00804F07">
        <w:rPr>
          <w:rFonts w:ascii="Arial" w:hAnsi="Arial" w:cs="Arial"/>
          <w:color w:val="000000" w:themeColor="text1"/>
          <w:sz w:val="24"/>
          <w:szCs w:val="24"/>
          <w:lang w:val="en-IN"/>
        </w:rPr>
        <w:t xml:space="preserve">. Available at: </w:t>
      </w:r>
      <w:hyperlink r:id="rId16" w:history="1">
        <w:r w:rsidR="004D002F" w:rsidRPr="00804F07">
          <w:rPr>
            <w:rStyle w:val="Hyperlink"/>
            <w:rFonts w:ascii="Arial" w:hAnsi="Arial" w:cs="Arial"/>
            <w:sz w:val="24"/>
            <w:szCs w:val="24"/>
            <w:lang w:val="en-IN"/>
          </w:rPr>
          <w:t>https://www.ncbi.nlm.nih.gov/sites/books/nbk606120/?report=reader</w:t>
        </w:r>
      </w:hyperlink>
      <w:r w:rsidRPr="00804F07">
        <w:rPr>
          <w:rFonts w:ascii="Arial" w:hAnsi="Arial" w:cs="Arial"/>
          <w:color w:val="000000" w:themeColor="text1"/>
          <w:sz w:val="24"/>
          <w:szCs w:val="24"/>
          <w:lang w:val="en-IN"/>
        </w:rPr>
        <w:t xml:space="preserve"> [Accessed 4 Aug. 2026].</w:t>
      </w:r>
    </w:p>
    <w:p w14:paraId="3D3B17A3"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Amjad Almusaed, Asaad </w:t>
      </w:r>
      <w:proofErr w:type="spellStart"/>
      <w:r w:rsidRPr="00804F07">
        <w:rPr>
          <w:rFonts w:ascii="Arial" w:hAnsi="Arial" w:cs="Arial"/>
          <w:color w:val="000000" w:themeColor="text1"/>
          <w:sz w:val="24"/>
          <w:szCs w:val="24"/>
        </w:rPr>
        <w:t>Almssad</w:t>
      </w:r>
      <w:proofErr w:type="spellEnd"/>
      <w:r w:rsidRPr="00804F07">
        <w:rPr>
          <w:rFonts w:ascii="Arial" w:hAnsi="Arial" w:cs="Arial"/>
          <w:color w:val="000000" w:themeColor="text1"/>
          <w:sz w:val="24"/>
          <w:szCs w:val="24"/>
        </w:rPr>
        <w:t xml:space="preserve"> and Ibrahim Yitmen (2025). Crafting research questions, objectives, and aims. pp.99–140. doi:10.1007/978-3-031-97393-2_4.</w:t>
      </w:r>
    </w:p>
    <w:p w14:paraId="1F0692B2"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Bafunno, D., Catino, A., Lamorgese, V., Bene, G. Del, Longo, V., Montrone, M., Pesola, F., </w:t>
      </w:r>
      <w:proofErr w:type="spellStart"/>
      <w:r w:rsidRPr="00804F07">
        <w:rPr>
          <w:rFonts w:ascii="Arial" w:hAnsi="Arial" w:cs="Arial"/>
          <w:color w:val="000000" w:themeColor="text1"/>
          <w:sz w:val="24"/>
          <w:szCs w:val="24"/>
          <w:lang w:val="en-IN"/>
        </w:rPr>
        <w:t>Pizzutilo</w:t>
      </w:r>
      <w:proofErr w:type="spellEnd"/>
      <w:r w:rsidRPr="00804F07">
        <w:rPr>
          <w:rFonts w:ascii="Arial" w:hAnsi="Arial" w:cs="Arial"/>
          <w:color w:val="000000" w:themeColor="text1"/>
          <w:sz w:val="24"/>
          <w:szCs w:val="24"/>
          <w:lang w:val="en-IN"/>
        </w:rPr>
        <w:t xml:space="preserve">, P., Cassiano, S., Mastrandrea, A., Ricci, D., Petrillo, P., </w:t>
      </w:r>
      <w:r w:rsidRPr="00804F07">
        <w:rPr>
          <w:rFonts w:ascii="Arial" w:hAnsi="Arial" w:cs="Arial"/>
          <w:color w:val="000000" w:themeColor="text1"/>
          <w:sz w:val="24"/>
          <w:szCs w:val="24"/>
          <w:lang w:val="en-IN"/>
        </w:rPr>
        <w:lastRenderedPageBreak/>
        <w:t xml:space="preserve">Varesano, N., Zacheo, A. and Galetta, D. (2020). Impact of tobacco control interventions on smoking initiation, cessation, and prevalence: A systematic review. </w:t>
      </w:r>
      <w:r w:rsidRPr="00804F07">
        <w:rPr>
          <w:rFonts w:ascii="Arial" w:hAnsi="Arial" w:cs="Arial"/>
          <w:i/>
          <w:iCs/>
          <w:color w:val="000000" w:themeColor="text1"/>
          <w:sz w:val="24"/>
          <w:szCs w:val="24"/>
          <w:lang w:val="en-IN"/>
        </w:rPr>
        <w:t>Journal of Thoracic Disease</w:t>
      </w:r>
      <w:r w:rsidRPr="00804F07">
        <w:rPr>
          <w:rFonts w:ascii="Arial" w:hAnsi="Arial" w:cs="Arial"/>
          <w:color w:val="000000" w:themeColor="text1"/>
          <w:sz w:val="24"/>
          <w:szCs w:val="24"/>
          <w:lang w:val="en-IN"/>
        </w:rPr>
        <w:t>, 12(7). doi:10.21037/jtd.2020.02.23.</w:t>
      </w:r>
    </w:p>
    <w:p w14:paraId="510F0E67" w14:textId="6B3E0675" w:rsidR="00DE21E5" w:rsidRPr="00804F07" w:rsidRDefault="00DE21E5"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Bates, J.H., </w:t>
      </w:r>
      <w:proofErr w:type="spellStart"/>
      <w:r w:rsidRPr="00804F07">
        <w:rPr>
          <w:rFonts w:ascii="Arial" w:hAnsi="Arial" w:cs="Arial"/>
          <w:color w:val="000000" w:themeColor="text1"/>
          <w:sz w:val="24"/>
          <w:szCs w:val="24"/>
        </w:rPr>
        <w:t>Hamlington</w:t>
      </w:r>
      <w:proofErr w:type="spellEnd"/>
      <w:r w:rsidRPr="00804F07">
        <w:rPr>
          <w:rFonts w:ascii="Arial" w:hAnsi="Arial" w:cs="Arial"/>
          <w:color w:val="000000" w:themeColor="text1"/>
          <w:sz w:val="24"/>
          <w:szCs w:val="24"/>
        </w:rPr>
        <w:t xml:space="preserve">, K.L., Garrison, G. and Kinsey, C.M., </w:t>
      </w:r>
      <w:r w:rsidR="00804F07">
        <w:rPr>
          <w:rFonts w:ascii="Arial" w:hAnsi="Arial" w:cs="Arial"/>
          <w:color w:val="000000" w:themeColor="text1"/>
          <w:sz w:val="24"/>
          <w:szCs w:val="24"/>
        </w:rPr>
        <w:t>(</w:t>
      </w:r>
      <w:r w:rsidRPr="00804F07">
        <w:rPr>
          <w:rFonts w:ascii="Arial" w:hAnsi="Arial" w:cs="Arial"/>
          <w:color w:val="000000" w:themeColor="text1"/>
          <w:sz w:val="24"/>
          <w:szCs w:val="24"/>
        </w:rPr>
        <w:t>2022</w:t>
      </w:r>
      <w:r w:rsidR="00804F07">
        <w:rPr>
          <w:rFonts w:ascii="Arial" w:hAnsi="Arial" w:cs="Arial"/>
          <w:color w:val="000000" w:themeColor="text1"/>
          <w:sz w:val="24"/>
          <w:szCs w:val="24"/>
        </w:rPr>
        <w:t>)</w:t>
      </w:r>
      <w:r w:rsidRPr="00804F07">
        <w:rPr>
          <w:rFonts w:ascii="Arial" w:hAnsi="Arial" w:cs="Arial"/>
          <w:color w:val="000000" w:themeColor="text1"/>
          <w:sz w:val="24"/>
          <w:szCs w:val="24"/>
        </w:rPr>
        <w:t>. Prediction of lung cancer risk based on age and smoking history. </w:t>
      </w:r>
      <w:r w:rsidRPr="00804F07">
        <w:rPr>
          <w:rFonts w:ascii="Arial" w:hAnsi="Arial" w:cs="Arial"/>
          <w:i/>
          <w:iCs/>
          <w:color w:val="000000" w:themeColor="text1"/>
          <w:sz w:val="24"/>
          <w:szCs w:val="24"/>
        </w:rPr>
        <w:t>Computer methods and programs in biomedicine</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216</w:t>
      </w:r>
      <w:r w:rsidRPr="00804F07">
        <w:rPr>
          <w:rFonts w:ascii="Arial" w:hAnsi="Arial" w:cs="Arial"/>
          <w:color w:val="000000" w:themeColor="text1"/>
          <w:sz w:val="24"/>
          <w:szCs w:val="24"/>
        </w:rPr>
        <w:t>, p.106660.</w:t>
      </w:r>
    </w:p>
    <w:p w14:paraId="5A367F45" w14:textId="0AAE0554"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Black, G.B., Janes, S.M., Callister, M.E.J., van </w:t>
      </w:r>
      <w:proofErr w:type="spellStart"/>
      <w:r w:rsidRPr="00804F07">
        <w:rPr>
          <w:rFonts w:ascii="Arial" w:hAnsi="Arial" w:cs="Arial"/>
          <w:color w:val="000000" w:themeColor="text1"/>
          <w:sz w:val="24"/>
          <w:szCs w:val="24"/>
          <w:lang w:val="en-IN"/>
        </w:rPr>
        <w:t>Os</w:t>
      </w:r>
      <w:proofErr w:type="spellEnd"/>
      <w:r w:rsidRPr="00804F07">
        <w:rPr>
          <w:rFonts w:ascii="Arial" w:hAnsi="Arial" w:cs="Arial"/>
          <w:color w:val="000000" w:themeColor="text1"/>
          <w:sz w:val="24"/>
          <w:szCs w:val="24"/>
          <w:lang w:val="en-IN"/>
        </w:rPr>
        <w:t xml:space="preserve">, S., Whitaker, K.L. and Quaife, S.L. (2024). The role of smoking status in making risk-informed diagnostic decisions in the lung cancer pathway: A qualitative study of health care professionals and patients. </w:t>
      </w:r>
      <w:r w:rsidRPr="00804F07">
        <w:rPr>
          <w:rFonts w:ascii="Arial" w:hAnsi="Arial" w:cs="Arial"/>
          <w:i/>
          <w:iCs/>
          <w:color w:val="000000" w:themeColor="text1"/>
          <w:sz w:val="24"/>
          <w:szCs w:val="24"/>
          <w:lang w:val="en-IN"/>
        </w:rPr>
        <w:t>Medical Decision Making: An International Journal of the Society for Medical Decision Making</w:t>
      </w:r>
      <w:r w:rsidRPr="00804F07">
        <w:rPr>
          <w:rFonts w:ascii="Arial" w:hAnsi="Arial" w:cs="Arial"/>
          <w:color w:val="000000" w:themeColor="text1"/>
          <w:sz w:val="24"/>
          <w:szCs w:val="24"/>
          <w:lang w:val="en-IN"/>
        </w:rPr>
        <w:t>, [online] p.272989X231220954. doi:10.1177/0272989X231220954.</w:t>
      </w:r>
    </w:p>
    <w:p w14:paraId="77BD5447"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Black, G.B., van </w:t>
      </w:r>
      <w:proofErr w:type="spellStart"/>
      <w:r w:rsidRPr="00804F07">
        <w:rPr>
          <w:rFonts w:ascii="Arial" w:hAnsi="Arial" w:cs="Arial"/>
          <w:color w:val="000000" w:themeColor="text1"/>
          <w:sz w:val="24"/>
          <w:szCs w:val="24"/>
          <w:lang w:val="en-IN"/>
        </w:rPr>
        <w:t>Os</w:t>
      </w:r>
      <w:proofErr w:type="spellEnd"/>
      <w:r w:rsidRPr="00804F07">
        <w:rPr>
          <w:rFonts w:ascii="Arial" w:hAnsi="Arial" w:cs="Arial"/>
          <w:color w:val="000000" w:themeColor="text1"/>
          <w:sz w:val="24"/>
          <w:szCs w:val="24"/>
          <w:lang w:val="en-IN"/>
        </w:rPr>
        <w:t>, S., Whitaker, K.L., Hawkins, G.S. and Quaife, S.L. (2022). What are the similarities and differences in lung cancer symptom appraisal and help</w:t>
      </w:r>
      <w:r w:rsidRPr="00804F07">
        <w:rPr>
          <w:rFonts w:ascii="Cambria Math" w:hAnsi="Cambria Math" w:cs="Cambria Math"/>
          <w:color w:val="000000" w:themeColor="text1"/>
          <w:sz w:val="24"/>
          <w:szCs w:val="24"/>
          <w:lang w:val="en-IN"/>
        </w:rPr>
        <w:t>‐</w:t>
      </w:r>
      <w:r w:rsidRPr="00804F07">
        <w:rPr>
          <w:rFonts w:ascii="Arial" w:hAnsi="Arial" w:cs="Arial"/>
          <w:color w:val="000000" w:themeColor="text1"/>
          <w:sz w:val="24"/>
          <w:szCs w:val="24"/>
          <w:lang w:val="en-IN"/>
        </w:rPr>
        <w:t xml:space="preserve">seeking according to smoking status? A qualitative study with lung cancer patients. </w:t>
      </w:r>
      <w:r w:rsidRPr="00804F07">
        <w:rPr>
          <w:rFonts w:ascii="Arial" w:hAnsi="Arial" w:cs="Arial"/>
          <w:i/>
          <w:iCs/>
          <w:color w:val="000000" w:themeColor="text1"/>
          <w:sz w:val="24"/>
          <w:szCs w:val="24"/>
          <w:lang w:val="en-IN"/>
        </w:rPr>
        <w:t>Psycho-Oncology</w:t>
      </w:r>
      <w:r w:rsidRPr="00804F07">
        <w:rPr>
          <w:rFonts w:ascii="Arial" w:hAnsi="Arial" w:cs="Arial"/>
          <w:color w:val="000000" w:themeColor="text1"/>
          <w:sz w:val="24"/>
          <w:szCs w:val="24"/>
          <w:lang w:val="en-IN"/>
        </w:rPr>
        <w:t>. doi:10.1002/pon.6041.</w:t>
      </w:r>
    </w:p>
    <w:p w14:paraId="198C304C" w14:textId="77777777" w:rsidR="004040D7"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Bolton, D. (2023). A Revitalized Biopsychosocial model: Core theory, Research paradigms, and Clinical Implications. </w:t>
      </w:r>
      <w:r w:rsidRPr="00804F07">
        <w:rPr>
          <w:rFonts w:ascii="Arial" w:hAnsi="Arial" w:cs="Arial"/>
          <w:i/>
          <w:iCs/>
          <w:color w:val="000000" w:themeColor="text1"/>
          <w:sz w:val="24"/>
          <w:szCs w:val="24"/>
        </w:rPr>
        <w:t>Psychological Medicine</w:t>
      </w:r>
      <w:r w:rsidRPr="00804F07">
        <w:rPr>
          <w:rFonts w:ascii="Arial" w:hAnsi="Arial" w:cs="Arial"/>
          <w:color w:val="000000" w:themeColor="text1"/>
          <w:sz w:val="24"/>
          <w:szCs w:val="24"/>
        </w:rPr>
        <w:t xml:space="preserve">, [online] 53(16), pp.1–8. </w:t>
      </w:r>
      <w:proofErr w:type="spellStart"/>
      <w:r w:rsidRPr="00804F07">
        <w:rPr>
          <w:rFonts w:ascii="Arial" w:hAnsi="Arial" w:cs="Arial"/>
          <w:color w:val="000000" w:themeColor="text1"/>
          <w:sz w:val="24"/>
          <w:szCs w:val="24"/>
        </w:rPr>
        <w:t>doi</w:t>
      </w:r>
      <w:proofErr w:type="spellEnd"/>
      <w:r w:rsidRPr="00804F07">
        <w:rPr>
          <w:rFonts w:ascii="Arial" w:hAnsi="Arial" w:cs="Arial"/>
          <w:color w:val="000000" w:themeColor="text1"/>
          <w:sz w:val="24"/>
          <w:szCs w:val="24"/>
        </w:rPr>
        <w:t>:</w:t>
      </w:r>
      <w:r w:rsidR="004040D7" w:rsidRPr="00804F07">
        <w:rPr>
          <w:rFonts w:ascii="Arial" w:hAnsi="Arial" w:cs="Arial"/>
          <w:color w:val="000000" w:themeColor="text1"/>
          <w:sz w:val="24"/>
          <w:szCs w:val="24"/>
        </w:rPr>
        <w:t xml:space="preserve"> </w:t>
      </w:r>
      <w:r w:rsidRPr="00804F07">
        <w:rPr>
          <w:rFonts w:ascii="Arial" w:hAnsi="Arial" w:cs="Arial"/>
          <w:color w:val="000000" w:themeColor="text1"/>
          <w:sz w:val="24"/>
          <w:szCs w:val="24"/>
        </w:rPr>
        <w:t>10.1017/s0033291723002660</w:t>
      </w:r>
    </w:p>
    <w:p w14:paraId="69E5C78E" w14:textId="5F7B5581"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lang w:val="en-IN"/>
        </w:rPr>
        <w:t xml:space="preserve">Borgstede, M. and Scholz, M. (2021). Quantitative and qualitative approaches to generalization and replication–a </w:t>
      </w:r>
      <w:proofErr w:type="spellStart"/>
      <w:r w:rsidRPr="00804F07">
        <w:rPr>
          <w:rFonts w:ascii="Arial" w:hAnsi="Arial" w:cs="Arial"/>
          <w:color w:val="000000" w:themeColor="text1"/>
          <w:sz w:val="24"/>
          <w:szCs w:val="24"/>
          <w:lang w:val="en-IN"/>
        </w:rPr>
        <w:t>representationalist</w:t>
      </w:r>
      <w:proofErr w:type="spellEnd"/>
      <w:r w:rsidRPr="00804F07">
        <w:rPr>
          <w:rFonts w:ascii="Arial" w:hAnsi="Arial" w:cs="Arial"/>
          <w:color w:val="000000" w:themeColor="text1"/>
          <w:sz w:val="24"/>
          <w:szCs w:val="24"/>
          <w:lang w:val="en-IN"/>
        </w:rPr>
        <w:t xml:space="preserve"> view. </w:t>
      </w:r>
      <w:r w:rsidRPr="00804F07">
        <w:rPr>
          <w:rFonts w:ascii="Arial" w:hAnsi="Arial" w:cs="Arial"/>
          <w:i/>
          <w:iCs/>
          <w:color w:val="000000" w:themeColor="text1"/>
          <w:sz w:val="24"/>
          <w:szCs w:val="24"/>
          <w:lang w:val="en-IN"/>
        </w:rPr>
        <w:t>Frontiers in Psychology</w:t>
      </w:r>
      <w:r w:rsidRPr="00804F07">
        <w:rPr>
          <w:rFonts w:ascii="Arial" w:hAnsi="Arial" w:cs="Arial"/>
          <w:color w:val="000000" w:themeColor="text1"/>
          <w:sz w:val="24"/>
          <w:szCs w:val="24"/>
          <w:lang w:val="en-IN"/>
        </w:rPr>
        <w:t xml:space="preserve">, [online] 12(1), pp.1–9. </w:t>
      </w:r>
      <w:proofErr w:type="spellStart"/>
      <w:r w:rsidRPr="00804F07">
        <w:rPr>
          <w:rFonts w:ascii="Arial" w:hAnsi="Arial" w:cs="Arial"/>
          <w:color w:val="000000" w:themeColor="text1"/>
          <w:sz w:val="24"/>
          <w:szCs w:val="24"/>
          <w:lang w:val="en-IN"/>
        </w:rPr>
        <w:t>doi</w:t>
      </w:r>
      <w:proofErr w:type="spellEnd"/>
      <w:r w:rsidRPr="00804F07">
        <w:rPr>
          <w:rFonts w:ascii="Arial" w:hAnsi="Arial" w:cs="Arial"/>
          <w:color w:val="000000" w:themeColor="text1"/>
          <w:sz w:val="24"/>
          <w:szCs w:val="24"/>
          <w:lang w:val="en-IN"/>
        </w:rPr>
        <w:t>:</w:t>
      </w:r>
      <w:r w:rsidR="004040D7" w:rsidRPr="00804F07">
        <w:rPr>
          <w:rFonts w:ascii="Arial" w:hAnsi="Arial" w:cs="Arial"/>
          <w:color w:val="000000" w:themeColor="text1"/>
          <w:sz w:val="24"/>
          <w:szCs w:val="24"/>
          <w:lang w:val="en-IN"/>
        </w:rPr>
        <w:t xml:space="preserve"> </w:t>
      </w:r>
      <w:hyperlink r:id="rId17" w:history="1">
        <w:r w:rsidR="004040D7" w:rsidRPr="00804F07">
          <w:rPr>
            <w:rStyle w:val="Hyperlink"/>
            <w:rFonts w:ascii="Arial" w:hAnsi="Arial" w:cs="Arial"/>
            <w:sz w:val="24"/>
            <w:szCs w:val="24"/>
            <w:lang w:val="en-IN"/>
          </w:rPr>
          <w:t>https://doi.org/10.3389/fpsyg.2021.605191</w:t>
        </w:r>
      </w:hyperlink>
    </w:p>
    <w:p w14:paraId="2F259004"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Bui, T.T., Kang, H.-Y., Park, E. and Oh, J.-K. (2026). Latency period of lung cancer in relation to tobacco smoking in Korea. </w:t>
      </w:r>
      <w:r w:rsidRPr="00804F07">
        <w:rPr>
          <w:rFonts w:ascii="Arial" w:hAnsi="Arial" w:cs="Arial"/>
          <w:i/>
          <w:iCs/>
          <w:color w:val="000000" w:themeColor="text1"/>
          <w:sz w:val="24"/>
          <w:szCs w:val="24"/>
        </w:rPr>
        <w:t>Epidemiology and Health</w:t>
      </w:r>
      <w:r w:rsidRPr="00804F07">
        <w:rPr>
          <w:rFonts w:ascii="Arial" w:hAnsi="Arial" w:cs="Arial"/>
          <w:color w:val="000000" w:themeColor="text1"/>
          <w:sz w:val="24"/>
          <w:szCs w:val="24"/>
        </w:rPr>
        <w:t>, 48, p.e2026014. doi:10.4178/</w:t>
      </w:r>
      <w:proofErr w:type="gramStart"/>
      <w:r w:rsidRPr="00804F07">
        <w:rPr>
          <w:rFonts w:ascii="Arial" w:hAnsi="Arial" w:cs="Arial"/>
          <w:color w:val="000000" w:themeColor="text1"/>
          <w:sz w:val="24"/>
          <w:szCs w:val="24"/>
        </w:rPr>
        <w:t>epih.e</w:t>
      </w:r>
      <w:proofErr w:type="gramEnd"/>
      <w:r w:rsidRPr="00804F07">
        <w:rPr>
          <w:rFonts w:ascii="Arial" w:hAnsi="Arial" w:cs="Arial"/>
          <w:color w:val="000000" w:themeColor="text1"/>
          <w:sz w:val="24"/>
          <w:szCs w:val="24"/>
        </w:rPr>
        <w:t>2026014.</w:t>
      </w:r>
    </w:p>
    <w:p w14:paraId="621D4379" w14:textId="730C2C78"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Bhartia, B.S., Baldwin, D., Bradley, S.H., Callister, M.E., Das, I., Evison, M., Grundy, S., Kaur, J., Kennedy, M. and O’Dowd, E.L., </w:t>
      </w:r>
      <w:r w:rsidR="00804F07">
        <w:rPr>
          <w:rFonts w:ascii="Arial" w:hAnsi="Arial" w:cs="Arial"/>
          <w:color w:val="000000" w:themeColor="text1"/>
          <w:sz w:val="24"/>
          <w:szCs w:val="24"/>
        </w:rPr>
        <w:t>(</w:t>
      </w:r>
      <w:r w:rsidRPr="00804F07">
        <w:rPr>
          <w:rFonts w:ascii="Arial" w:hAnsi="Arial" w:cs="Arial"/>
          <w:color w:val="000000" w:themeColor="text1"/>
          <w:sz w:val="24"/>
          <w:szCs w:val="24"/>
        </w:rPr>
        <w:t>2024</w:t>
      </w:r>
      <w:r w:rsidR="00804F07">
        <w:rPr>
          <w:rFonts w:ascii="Arial" w:hAnsi="Arial" w:cs="Arial"/>
          <w:color w:val="000000" w:themeColor="text1"/>
          <w:sz w:val="24"/>
          <w:szCs w:val="24"/>
        </w:rPr>
        <w:t>)</w:t>
      </w:r>
      <w:r w:rsidRPr="00804F07">
        <w:rPr>
          <w:rFonts w:ascii="Arial" w:hAnsi="Arial" w:cs="Arial"/>
          <w:color w:val="000000" w:themeColor="text1"/>
          <w:sz w:val="24"/>
          <w:szCs w:val="24"/>
        </w:rPr>
        <w:t>. The incidence of lung cancer amongst primary care chest radiograph referrals—an evaluation of national and local datasets within the United Kingdom. </w:t>
      </w:r>
      <w:r w:rsidRPr="00804F07">
        <w:rPr>
          <w:rFonts w:ascii="Arial" w:hAnsi="Arial" w:cs="Arial"/>
          <w:i/>
          <w:iCs/>
          <w:color w:val="000000" w:themeColor="text1"/>
          <w:sz w:val="24"/>
          <w:szCs w:val="24"/>
        </w:rPr>
        <w:t>British Journal of Radiology</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97</w:t>
      </w:r>
      <w:r w:rsidRPr="00804F07">
        <w:rPr>
          <w:rFonts w:ascii="Arial" w:hAnsi="Arial" w:cs="Arial"/>
          <w:color w:val="000000" w:themeColor="text1"/>
          <w:sz w:val="24"/>
          <w:szCs w:val="24"/>
        </w:rPr>
        <w:t>(1163), pp.1769-1774.</w:t>
      </w:r>
    </w:p>
    <w:p w14:paraId="17B2514D" w14:textId="03917B4F"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lastRenderedPageBreak/>
        <w:t xml:space="preserve">Bhamani, A., Creamer, A., Verghese, P., Prendecki, R., Horst, C., Tisi, S., Hall, H., Khaw, C.R., Mullin, M., McCabe, J. and </w:t>
      </w:r>
      <w:proofErr w:type="spellStart"/>
      <w:r w:rsidRPr="00804F07">
        <w:rPr>
          <w:rFonts w:ascii="Arial" w:hAnsi="Arial" w:cs="Arial"/>
          <w:color w:val="000000" w:themeColor="text1"/>
          <w:sz w:val="24"/>
          <w:szCs w:val="24"/>
        </w:rPr>
        <w:t>Gyertson</w:t>
      </w:r>
      <w:proofErr w:type="spellEnd"/>
      <w:r w:rsidRPr="00804F07">
        <w:rPr>
          <w:rFonts w:ascii="Arial" w:hAnsi="Arial" w:cs="Arial"/>
          <w:color w:val="000000" w:themeColor="text1"/>
          <w:sz w:val="24"/>
          <w:szCs w:val="24"/>
        </w:rPr>
        <w:t xml:space="preserve">, K., </w:t>
      </w:r>
      <w:r w:rsidR="007505C5">
        <w:rPr>
          <w:rFonts w:ascii="Arial" w:hAnsi="Arial" w:cs="Arial"/>
          <w:color w:val="000000" w:themeColor="text1"/>
          <w:sz w:val="24"/>
          <w:szCs w:val="24"/>
        </w:rPr>
        <w:t>(</w:t>
      </w:r>
      <w:r w:rsidRPr="00804F07">
        <w:rPr>
          <w:rFonts w:ascii="Arial" w:hAnsi="Arial" w:cs="Arial"/>
          <w:color w:val="000000" w:themeColor="text1"/>
          <w:sz w:val="24"/>
          <w:szCs w:val="24"/>
        </w:rPr>
        <w:t>2025</w:t>
      </w:r>
      <w:r w:rsidR="007505C5">
        <w:rPr>
          <w:rFonts w:ascii="Arial" w:hAnsi="Arial" w:cs="Arial"/>
          <w:color w:val="000000" w:themeColor="text1"/>
          <w:sz w:val="24"/>
          <w:szCs w:val="24"/>
        </w:rPr>
        <w:t>)</w:t>
      </w:r>
      <w:r w:rsidRPr="00804F07">
        <w:rPr>
          <w:rFonts w:ascii="Arial" w:hAnsi="Arial" w:cs="Arial"/>
          <w:color w:val="000000" w:themeColor="text1"/>
          <w:sz w:val="24"/>
          <w:szCs w:val="24"/>
        </w:rPr>
        <w:t>. Low-dose CT for lung cancer screening in a high-risk population (SUMMIT): a prospective, longitudinal cohort study. </w:t>
      </w:r>
      <w:r w:rsidRPr="00804F07">
        <w:rPr>
          <w:rFonts w:ascii="Arial" w:hAnsi="Arial" w:cs="Arial"/>
          <w:i/>
          <w:iCs/>
          <w:color w:val="000000" w:themeColor="text1"/>
          <w:sz w:val="24"/>
          <w:szCs w:val="24"/>
        </w:rPr>
        <w:t>The Lancet Oncology</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26</w:t>
      </w:r>
      <w:r w:rsidRPr="00804F07">
        <w:rPr>
          <w:rFonts w:ascii="Arial" w:hAnsi="Arial" w:cs="Arial"/>
          <w:color w:val="000000" w:themeColor="text1"/>
          <w:sz w:val="24"/>
          <w:szCs w:val="24"/>
        </w:rPr>
        <w:t>(5), pp.609-619.</w:t>
      </w:r>
    </w:p>
    <w:p w14:paraId="2EE5B05E" w14:textId="77E01D6E"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Buttery, S.C., Williams, P., </w:t>
      </w:r>
      <w:proofErr w:type="spellStart"/>
      <w:r w:rsidRPr="00804F07">
        <w:rPr>
          <w:rFonts w:ascii="Arial" w:hAnsi="Arial" w:cs="Arial"/>
          <w:color w:val="000000" w:themeColor="text1"/>
          <w:sz w:val="24"/>
          <w:szCs w:val="24"/>
        </w:rPr>
        <w:t>Mweseli</w:t>
      </w:r>
      <w:proofErr w:type="spellEnd"/>
      <w:r w:rsidRPr="00804F07">
        <w:rPr>
          <w:rFonts w:ascii="Arial" w:hAnsi="Arial" w:cs="Arial"/>
          <w:color w:val="000000" w:themeColor="text1"/>
          <w:sz w:val="24"/>
          <w:szCs w:val="24"/>
        </w:rPr>
        <w:t xml:space="preserve">, R., Philip, K.E.J., Sadaka, A., Bartlett, E.C., Devaraj, A., Kemp, S.V., Addis, J., Derbyshire, J. and Chen, M., </w:t>
      </w:r>
      <w:r w:rsidR="00BD1E24">
        <w:rPr>
          <w:rFonts w:ascii="Arial" w:hAnsi="Arial" w:cs="Arial"/>
          <w:color w:val="000000" w:themeColor="text1"/>
          <w:sz w:val="24"/>
          <w:szCs w:val="24"/>
        </w:rPr>
        <w:t>(</w:t>
      </w:r>
      <w:r w:rsidRPr="00804F07">
        <w:rPr>
          <w:rFonts w:ascii="Arial" w:hAnsi="Arial" w:cs="Arial"/>
          <w:color w:val="000000" w:themeColor="text1"/>
          <w:sz w:val="24"/>
          <w:szCs w:val="24"/>
        </w:rPr>
        <w:t>2022</w:t>
      </w:r>
      <w:r w:rsidR="00BD1E24">
        <w:rPr>
          <w:rFonts w:ascii="Arial" w:hAnsi="Arial" w:cs="Arial"/>
          <w:color w:val="000000" w:themeColor="text1"/>
          <w:sz w:val="24"/>
          <w:szCs w:val="24"/>
        </w:rPr>
        <w:t>)</w:t>
      </w:r>
      <w:r w:rsidRPr="00804F07">
        <w:rPr>
          <w:rFonts w:ascii="Arial" w:hAnsi="Arial" w:cs="Arial"/>
          <w:color w:val="000000" w:themeColor="text1"/>
          <w:sz w:val="24"/>
          <w:szCs w:val="24"/>
        </w:rPr>
        <w:t xml:space="preserve">. Immediate smoking cessation support versus usual care in smokers attending a targeted lung health check: the </w:t>
      </w:r>
      <w:proofErr w:type="spellStart"/>
      <w:r w:rsidRPr="00804F07">
        <w:rPr>
          <w:rFonts w:ascii="Arial" w:hAnsi="Arial" w:cs="Arial"/>
          <w:color w:val="000000" w:themeColor="text1"/>
          <w:sz w:val="24"/>
          <w:szCs w:val="24"/>
        </w:rPr>
        <w:t>QuLIT</w:t>
      </w:r>
      <w:proofErr w:type="spellEnd"/>
      <w:r w:rsidRPr="00804F07">
        <w:rPr>
          <w:rFonts w:ascii="Arial" w:hAnsi="Arial" w:cs="Arial"/>
          <w:color w:val="000000" w:themeColor="text1"/>
          <w:sz w:val="24"/>
          <w:szCs w:val="24"/>
        </w:rPr>
        <w:t xml:space="preserve"> trial. </w:t>
      </w:r>
      <w:r w:rsidRPr="00804F07">
        <w:rPr>
          <w:rFonts w:ascii="Arial" w:hAnsi="Arial" w:cs="Arial"/>
          <w:i/>
          <w:iCs/>
          <w:color w:val="000000" w:themeColor="text1"/>
          <w:sz w:val="24"/>
          <w:szCs w:val="24"/>
        </w:rPr>
        <w:t>BMJ open respiratory research</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9</w:t>
      </w:r>
      <w:r w:rsidRPr="00804F07">
        <w:rPr>
          <w:rFonts w:ascii="Arial" w:hAnsi="Arial" w:cs="Arial"/>
          <w:color w:val="000000" w:themeColor="text1"/>
          <w:sz w:val="24"/>
          <w:szCs w:val="24"/>
        </w:rPr>
        <w:t>(1), p.e001030.</w:t>
      </w:r>
    </w:p>
    <w:p w14:paraId="3CABE53C" w14:textId="492C0159"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Crosbie, P.A., Gabe, R., Simmonds, I., Hancock, N., Alexandris, P., Kennedy, M., Rogerson, S., Baldwin, D., Booton, R., Bradley, C. and Darby, M., </w:t>
      </w:r>
      <w:r w:rsidR="0082141B">
        <w:rPr>
          <w:rFonts w:ascii="Arial" w:hAnsi="Arial" w:cs="Arial"/>
          <w:color w:val="000000" w:themeColor="text1"/>
          <w:sz w:val="24"/>
          <w:szCs w:val="24"/>
        </w:rPr>
        <w:t>(</w:t>
      </w:r>
      <w:r w:rsidRPr="00804F07">
        <w:rPr>
          <w:rFonts w:ascii="Arial" w:hAnsi="Arial" w:cs="Arial"/>
          <w:color w:val="000000" w:themeColor="text1"/>
          <w:sz w:val="24"/>
          <w:szCs w:val="24"/>
        </w:rPr>
        <w:t>2022</w:t>
      </w:r>
      <w:r w:rsidR="0082141B">
        <w:rPr>
          <w:rFonts w:ascii="Arial" w:hAnsi="Arial" w:cs="Arial"/>
          <w:color w:val="000000" w:themeColor="text1"/>
          <w:sz w:val="24"/>
          <w:szCs w:val="24"/>
        </w:rPr>
        <w:t>)</w:t>
      </w:r>
      <w:r w:rsidRPr="00804F07">
        <w:rPr>
          <w:rFonts w:ascii="Arial" w:hAnsi="Arial" w:cs="Arial"/>
          <w:color w:val="000000" w:themeColor="text1"/>
          <w:sz w:val="24"/>
          <w:szCs w:val="24"/>
        </w:rPr>
        <w:t>. Participation in community-based lung cancer screening: the Yorkshire Lung Screening Trial. </w:t>
      </w:r>
      <w:r w:rsidRPr="00804F07">
        <w:rPr>
          <w:rFonts w:ascii="Arial" w:hAnsi="Arial" w:cs="Arial"/>
          <w:i/>
          <w:iCs/>
          <w:color w:val="000000" w:themeColor="text1"/>
          <w:sz w:val="24"/>
          <w:szCs w:val="24"/>
        </w:rPr>
        <w:t>European Respiratory Journal</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60</w:t>
      </w:r>
      <w:r w:rsidRPr="00804F07">
        <w:rPr>
          <w:rFonts w:ascii="Arial" w:hAnsi="Arial" w:cs="Arial"/>
          <w:color w:val="000000" w:themeColor="text1"/>
          <w:sz w:val="24"/>
          <w:szCs w:val="24"/>
        </w:rPr>
        <w:t>(5), p.2200483.</w:t>
      </w:r>
    </w:p>
    <w:p w14:paraId="4F12C5D7"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Caini, S., Del Riccio, M., Vettori, V., Scotti, V., Martinoli, C., Raimondi, S., Cammarata, G., Palli, D., </w:t>
      </w:r>
      <w:proofErr w:type="spellStart"/>
      <w:r w:rsidRPr="00804F07">
        <w:rPr>
          <w:rFonts w:ascii="Arial" w:hAnsi="Arial" w:cs="Arial"/>
          <w:color w:val="000000" w:themeColor="text1"/>
          <w:sz w:val="24"/>
          <w:szCs w:val="24"/>
        </w:rPr>
        <w:t>Banini</w:t>
      </w:r>
      <w:proofErr w:type="spellEnd"/>
      <w:r w:rsidRPr="00804F07">
        <w:rPr>
          <w:rFonts w:ascii="Arial" w:hAnsi="Arial" w:cs="Arial"/>
          <w:color w:val="000000" w:themeColor="text1"/>
          <w:sz w:val="24"/>
          <w:szCs w:val="24"/>
        </w:rPr>
        <w:t xml:space="preserve">, M., Masala, G. and Gandini, S. (2022). Quitting Smoking </w:t>
      </w:r>
      <w:proofErr w:type="gramStart"/>
      <w:r w:rsidRPr="00804F07">
        <w:rPr>
          <w:rFonts w:ascii="Arial" w:hAnsi="Arial" w:cs="Arial"/>
          <w:color w:val="000000" w:themeColor="text1"/>
          <w:sz w:val="24"/>
          <w:szCs w:val="24"/>
        </w:rPr>
        <w:t>At</w:t>
      </w:r>
      <w:proofErr w:type="gramEnd"/>
      <w:r w:rsidRPr="00804F07">
        <w:rPr>
          <w:rFonts w:ascii="Arial" w:hAnsi="Arial" w:cs="Arial"/>
          <w:color w:val="000000" w:themeColor="text1"/>
          <w:sz w:val="24"/>
          <w:szCs w:val="24"/>
        </w:rPr>
        <w:t xml:space="preserve"> or Around Diagnosis Improves the Overall Survival of Lung Cancer Patients: A Systematic Review and Meta-Analysis. </w:t>
      </w:r>
      <w:r w:rsidRPr="00804F07">
        <w:rPr>
          <w:rFonts w:ascii="Arial" w:hAnsi="Arial" w:cs="Arial"/>
          <w:i/>
          <w:iCs/>
          <w:color w:val="000000" w:themeColor="text1"/>
          <w:sz w:val="24"/>
          <w:szCs w:val="24"/>
        </w:rPr>
        <w:t>Journal of Thoracic Oncology</w:t>
      </w:r>
      <w:r w:rsidRPr="00804F07">
        <w:rPr>
          <w:rFonts w:ascii="Arial" w:hAnsi="Arial" w:cs="Arial"/>
          <w:color w:val="000000" w:themeColor="text1"/>
          <w:sz w:val="24"/>
          <w:szCs w:val="24"/>
        </w:rPr>
        <w:t xml:space="preserve">, 17(5). </w:t>
      </w:r>
      <w:proofErr w:type="gramStart"/>
      <w:r w:rsidRPr="00804F07">
        <w:rPr>
          <w:rFonts w:ascii="Arial" w:hAnsi="Arial" w:cs="Arial"/>
          <w:color w:val="000000" w:themeColor="text1"/>
          <w:sz w:val="24"/>
          <w:szCs w:val="24"/>
        </w:rPr>
        <w:t>doi:10.1016/j.jtho</w:t>
      </w:r>
      <w:proofErr w:type="gramEnd"/>
      <w:r w:rsidRPr="00804F07">
        <w:rPr>
          <w:rFonts w:ascii="Arial" w:hAnsi="Arial" w:cs="Arial"/>
          <w:color w:val="000000" w:themeColor="text1"/>
          <w:sz w:val="24"/>
          <w:szCs w:val="24"/>
        </w:rPr>
        <w:t>.2021.12.005.</w:t>
      </w:r>
    </w:p>
    <w:p w14:paraId="1E3CA186" w14:textId="77777777" w:rsidR="00256364" w:rsidRPr="00804F07" w:rsidRDefault="00256364"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t xml:space="preserve">Cancer Research UK (2024). </w:t>
      </w:r>
      <w:r w:rsidRPr="00804F07">
        <w:rPr>
          <w:rFonts w:ascii="Arial" w:eastAsia="Times New Roman" w:hAnsi="Arial" w:cs="Arial"/>
          <w:i/>
          <w:iCs/>
          <w:color w:val="000000" w:themeColor="text1"/>
          <w:sz w:val="24"/>
          <w:szCs w:val="24"/>
        </w:rPr>
        <w:t>Lung cancer statistics</w:t>
      </w:r>
      <w:r w:rsidRPr="00804F07">
        <w:rPr>
          <w:rFonts w:ascii="Arial" w:eastAsia="Times New Roman" w:hAnsi="Arial" w:cs="Arial"/>
          <w:color w:val="000000" w:themeColor="text1"/>
          <w:sz w:val="24"/>
          <w:szCs w:val="24"/>
        </w:rPr>
        <w:t xml:space="preserve">. [online] Cancer Research UK. Available at: </w:t>
      </w:r>
      <w:hyperlink r:id="rId18">
        <w:r w:rsidRPr="00804F07">
          <w:rPr>
            <w:rFonts w:ascii="Arial" w:eastAsia="Times New Roman" w:hAnsi="Arial" w:cs="Arial"/>
            <w:color w:val="000000" w:themeColor="text1"/>
            <w:sz w:val="24"/>
            <w:szCs w:val="24"/>
            <w:u w:val="single"/>
          </w:rPr>
          <w:t>https://www.cancerresearchuk.org/health-professional/cancer-statistics/statistics-by-cancer-type/lung-cancer</w:t>
        </w:r>
      </w:hyperlink>
      <w:r w:rsidRPr="00804F07">
        <w:rPr>
          <w:rFonts w:ascii="Arial" w:eastAsia="Times New Roman" w:hAnsi="Arial" w:cs="Arial"/>
          <w:color w:val="000000" w:themeColor="text1"/>
          <w:sz w:val="24"/>
          <w:szCs w:val="24"/>
        </w:rPr>
        <w:t xml:space="preserve"> [Accessed 9 July 2026].</w:t>
      </w:r>
    </w:p>
    <w:p w14:paraId="170D520C" w14:textId="77777777" w:rsidR="00256364" w:rsidRPr="00804F07" w:rsidRDefault="00256364" w:rsidP="00804F07">
      <w:pPr>
        <w:spacing w:line="360" w:lineRule="auto"/>
        <w:jc w:val="both"/>
        <w:rPr>
          <w:rFonts w:ascii="Arial" w:hAnsi="Arial" w:cs="Arial"/>
          <w:color w:val="000000" w:themeColor="text1"/>
          <w:sz w:val="24"/>
          <w:szCs w:val="24"/>
        </w:rPr>
      </w:pPr>
      <w:proofErr w:type="spellStart"/>
      <w:r w:rsidRPr="00804F07">
        <w:rPr>
          <w:rFonts w:ascii="Arial" w:hAnsi="Arial" w:cs="Arial"/>
          <w:color w:val="000000" w:themeColor="text1"/>
          <w:sz w:val="24"/>
          <w:szCs w:val="24"/>
        </w:rPr>
        <w:t>Cano</w:t>
      </w:r>
      <w:proofErr w:type="spellEnd"/>
      <w:r w:rsidRPr="00804F07">
        <w:rPr>
          <w:rFonts w:ascii="Arial" w:hAnsi="Arial" w:cs="Arial"/>
          <w:color w:val="000000" w:themeColor="text1"/>
          <w:sz w:val="24"/>
          <w:szCs w:val="24"/>
        </w:rPr>
        <w:t xml:space="preserve">, M.T., Lindstrom, M.R., Perez, O.F.R. and Muñoz, R.F. (2026). Patterns of multimorbidity among low-income adults who smoke with implications for tailored interventions: A cluster analysis using a Mixture of Bernoulli model. </w:t>
      </w:r>
      <w:r w:rsidRPr="00804F07">
        <w:rPr>
          <w:rFonts w:ascii="Arial" w:hAnsi="Arial" w:cs="Arial"/>
          <w:i/>
          <w:iCs/>
          <w:color w:val="000000" w:themeColor="text1"/>
          <w:sz w:val="24"/>
          <w:szCs w:val="24"/>
        </w:rPr>
        <w:t>Frontiers in Medicine</w:t>
      </w:r>
      <w:r w:rsidRPr="00804F07">
        <w:rPr>
          <w:rFonts w:ascii="Arial" w:hAnsi="Arial" w:cs="Arial"/>
          <w:color w:val="000000" w:themeColor="text1"/>
          <w:sz w:val="24"/>
          <w:szCs w:val="24"/>
        </w:rPr>
        <w:t>, 13. doi:10.3389/fmed.2026.1735343.</w:t>
      </w:r>
    </w:p>
    <w:p w14:paraId="75114AF5" w14:textId="2CA5281E" w:rsidR="00256364" w:rsidRPr="00804F07" w:rsidRDefault="00256364" w:rsidP="00804F07">
      <w:pPr>
        <w:spacing w:after="240" w:line="360" w:lineRule="auto"/>
        <w:jc w:val="both"/>
        <w:rPr>
          <w:rFonts w:ascii="Arial" w:eastAsia="Times New Roman" w:hAnsi="Arial" w:cs="Arial"/>
          <w:color w:val="000000" w:themeColor="text1"/>
          <w:sz w:val="24"/>
          <w:szCs w:val="24"/>
        </w:rPr>
      </w:pPr>
      <w:proofErr w:type="spellStart"/>
      <w:r w:rsidRPr="00804F07">
        <w:rPr>
          <w:rFonts w:ascii="Arial" w:eastAsia="Times New Roman" w:hAnsi="Arial" w:cs="Arial"/>
          <w:color w:val="000000" w:themeColor="text1"/>
          <w:sz w:val="24"/>
          <w:szCs w:val="24"/>
        </w:rPr>
        <w:t>Centers</w:t>
      </w:r>
      <w:proofErr w:type="spellEnd"/>
      <w:r w:rsidRPr="00804F07">
        <w:rPr>
          <w:rFonts w:ascii="Arial" w:eastAsia="Times New Roman" w:hAnsi="Arial" w:cs="Arial"/>
          <w:color w:val="000000" w:themeColor="text1"/>
          <w:sz w:val="24"/>
          <w:szCs w:val="24"/>
        </w:rPr>
        <w:t xml:space="preserve"> for Disease Control and Prevention (2024). </w:t>
      </w:r>
      <w:r w:rsidRPr="00804F07">
        <w:rPr>
          <w:rFonts w:ascii="Arial" w:eastAsia="Times New Roman" w:hAnsi="Arial" w:cs="Arial"/>
          <w:i/>
          <w:iCs/>
          <w:color w:val="000000" w:themeColor="text1"/>
          <w:sz w:val="24"/>
          <w:szCs w:val="24"/>
        </w:rPr>
        <w:t xml:space="preserve">Burden of tobacco use in the </w:t>
      </w:r>
      <w:r w:rsidR="00D90BCA" w:rsidRPr="00804F07">
        <w:rPr>
          <w:rFonts w:ascii="Arial" w:eastAsia="Times New Roman" w:hAnsi="Arial" w:cs="Arial"/>
          <w:i/>
          <w:iCs/>
          <w:color w:val="000000" w:themeColor="text1"/>
          <w:sz w:val="24"/>
          <w:szCs w:val="24"/>
        </w:rPr>
        <w:t xml:space="preserve">U.S. </w:t>
      </w:r>
      <w:r w:rsidRPr="00804F07">
        <w:rPr>
          <w:rFonts w:ascii="Arial" w:eastAsia="Times New Roman" w:hAnsi="Arial" w:cs="Arial"/>
          <w:color w:val="000000" w:themeColor="text1"/>
          <w:sz w:val="24"/>
          <w:szCs w:val="24"/>
        </w:rPr>
        <w:t xml:space="preserve">[online] </w:t>
      </w:r>
      <w:proofErr w:type="spellStart"/>
      <w:r w:rsidRPr="00804F07">
        <w:rPr>
          <w:rFonts w:ascii="Arial" w:eastAsia="Times New Roman" w:hAnsi="Arial" w:cs="Arial"/>
          <w:color w:val="000000" w:themeColor="text1"/>
          <w:sz w:val="24"/>
          <w:szCs w:val="24"/>
        </w:rPr>
        <w:t>Centers</w:t>
      </w:r>
      <w:proofErr w:type="spellEnd"/>
      <w:r w:rsidRPr="00804F07">
        <w:rPr>
          <w:rFonts w:ascii="Arial" w:eastAsia="Times New Roman" w:hAnsi="Arial" w:cs="Arial"/>
          <w:color w:val="000000" w:themeColor="text1"/>
          <w:sz w:val="24"/>
          <w:szCs w:val="24"/>
        </w:rPr>
        <w:t xml:space="preserve"> for Disease Control and Prevention. Available at: </w:t>
      </w:r>
      <w:hyperlink r:id="rId19">
        <w:r w:rsidRPr="00804F07">
          <w:rPr>
            <w:rFonts w:ascii="Arial" w:eastAsia="Times New Roman" w:hAnsi="Arial" w:cs="Arial"/>
            <w:color w:val="000000" w:themeColor="text1"/>
            <w:sz w:val="24"/>
            <w:szCs w:val="24"/>
            <w:u w:val="single"/>
          </w:rPr>
          <w:t>https://www.cdc.gov/tobacco/campaign/tips/resources/data/cigarette-smoking-in-united-states.html</w:t>
        </w:r>
      </w:hyperlink>
      <w:r w:rsidRPr="00804F07">
        <w:rPr>
          <w:rFonts w:ascii="Arial" w:eastAsia="Times New Roman" w:hAnsi="Arial" w:cs="Arial"/>
          <w:color w:val="000000" w:themeColor="text1"/>
          <w:sz w:val="24"/>
          <w:szCs w:val="24"/>
        </w:rPr>
        <w:t xml:space="preserve"> [Accessed 9 July 2026].</w:t>
      </w:r>
    </w:p>
    <w:p w14:paraId="3375867A"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lastRenderedPageBreak/>
        <w:t xml:space="preserve">Chen, A., Machiorlatti, M., Krebs, N.M. and Muscat, J.E. (2019). Socioeconomic differences in nicotine exposure and dependence in adult daily smokers. </w:t>
      </w:r>
      <w:r w:rsidRPr="00804F07">
        <w:rPr>
          <w:rFonts w:ascii="Arial" w:hAnsi="Arial" w:cs="Arial"/>
          <w:i/>
          <w:iCs/>
          <w:color w:val="000000" w:themeColor="text1"/>
          <w:sz w:val="24"/>
          <w:szCs w:val="24"/>
        </w:rPr>
        <w:t>BMC Public Health</w:t>
      </w:r>
      <w:r w:rsidRPr="00804F07">
        <w:rPr>
          <w:rFonts w:ascii="Arial" w:hAnsi="Arial" w:cs="Arial"/>
          <w:color w:val="000000" w:themeColor="text1"/>
          <w:sz w:val="24"/>
          <w:szCs w:val="24"/>
        </w:rPr>
        <w:t>, [online] 19(1). doi:10.1186/s12889-019-6694-4.</w:t>
      </w:r>
    </w:p>
    <w:p w14:paraId="3EB4B855"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Chen, F.F., Klemperer, E.M., Erath, T.G., DeSarno, M., Leventhal, A.M. and Higgins, S.T. (2025). Age, cumulative psychosocial risk factors, and health disparities in U.S. adult cigarette smoking: 2002–2019. </w:t>
      </w:r>
      <w:r w:rsidRPr="00804F07">
        <w:rPr>
          <w:rFonts w:ascii="Arial" w:hAnsi="Arial" w:cs="Arial"/>
          <w:i/>
          <w:iCs/>
          <w:color w:val="000000" w:themeColor="text1"/>
          <w:sz w:val="24"/>
          <w:szCs w:val="24"/>
        </w:rPr>
        <w:t>BMC Medicine</w:t>
      </w:r>
      <w:r w:rsidRPr="00804F07">
        <w:rPr>
          <w:rFonts w:ascii="Arial" w:hAnsi="Arial" w:cs="Arial"/>
          <w:color w:val="000000" w:themeColor="text1"/>
          <w:sz w:val="24"/>
          <w:szCs w:val="24"/>
        </w:rPr>
        <w:t>, [online] 23(1). doi:10.1186/s12916-025-04421-3.</w:t>
      </w:r>
    </w:p>
    <w:p w14:paraId="36106FB1"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Cho, S.H. (2025). Towards early detection and prevention: Proactive screening strategies in primary care. </w:t>
      </w:r>
      <w:r w:rsidRPr="00804F07">
        <w:rPr>
          <w:rFonts w:ascii="Arial" w:hAnsi="Arial" w:cs="Arial"/>
          <w:i/>
          <w:iCs/>
          <w:color w:val="000000" w:themeColor="text1"/>
          <w:sz w:val="24"/>
          <w:szCs w:val="24"/>
        </w:rPr>
        <w:t>Korean Journal of Family Medicine</w:t>
      </w:r>
      <w:r w:rsidRPr="00804F07">
        <w:rPr>
          <w:rFonts w:ascii="Arial" w:hAnsi="Arial" w:cs="Arial"/>
          <w:color w:val="000000" w:themeColor="text1"/>
          <w:sz w:val="24"/>
          <w:szCs w:val="24"/>
        </w:rPr>
        <w:t>, 46(6), pp.379–380. doi:10.4082/kjfm.46.6e.</w:t>
      </w:r>
    </w:p>
    <w:p w14:paraId="2F99B8D6"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Chung, C.S., Kyu Na Lee, Han, K., Dong Wook Shin and Sei Won Lee (2023). Effect of smoking on the development of chronic obstructive pulmonary disease in young individuals: A nationwide cohort study. </w:t>
      </w:r>
      <w:r w:rsidRPr="00804F07">
        <w:rPr>
          <w:rFonts w:ascii="Arial" w:hAnsi="Arial" w:cs="Arial"/>
          <w:i/>
          <w:iCs/>
          <w:color w:val="000000" w:themeColor="text1"/>
          <w:sz w:val="24"/>
          <w:szCs w:val="24"/>
        </w:rPr>
        <w:t>Frontiers in Medicine</w:t>
      </w:r>
      <w:r w:rsidRPr="00804F07">
        <w:rPr>
          <w:rFonts w:ascii="Arial" w:hAnsi="Arial" w:cs="Arial"/>
          <w:color w:val="000000" w:themeColor="text1"/>
          <w:sz w:val="24"/>
          <w:szCs w:val="24"/>
        </w:rPr>
        <w:t>, [online] 10(1). doi:10.3389/fmed.2023.1190885.</w:t>
      </w:r>
    </w:p>
    <w:p w14:paraId="3754B3EC"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Corby, G., Barclay, N.L., Tan, E.H., Burn, E., Antonella Delmestri, Talita Duarte-Salles, Asieh Golozar, Man, W.Y., </w:t>
      </w:r>
      <w:proofErr w:type="spellStart"/>
      <w:r w:rsidRPr="00804F07">
        <w:rPr>
          <w:rFonts w:ascii="Arial" w:hAnsi="Arial" w:cs="Arial"/>
          <w:color w:val="000000" w:themeColor="text1"/>
          <w:sz w:val="24"/>
          <w:szCs w:val="24"/>
        </w:rPr>
        <w:t>Tietzova</w:t>
      </w:r>
      <w:proofErr w:type="spellEnd"/>
      <w:r w:rsidRPr="00804F07">
        <w:rPr>
          <w:rFonts w:ascii="Arial" w:hAnsi="Arial" w:cs="Arial"/>
          <w:color w:val="000000" w:themeColor="text1"/>
          <w:sz w:val="24"/>
          <w:szCs w:val="24"/>
        </w:rPr>
        <w:t xml:space="preserve">, I., Prieto-Alhambra, D. and Newby, D. (2024). Incidence, prevalence, and survival of lung cancer in the United Kingdom from 2000–2021: A population-based cohort study. </w:t>
      </w:r>
      <w:r w:rsidRPr="00804F07">
        <w:rPr>
          <w:rFonts w:ascii="Arial" w:hAnsi="Arial" w:cs="Arial"/>
          <w:i/>
          <w:iCs/>
          <w:color w:val="000000" w:themeColor="text1"/>
          <w:sz w:val="24"/>
          <w:szCs w:val="24"/>
        </w:rPr>
        <w:t>Translational Lung Cancer Research</w:t>
      </w:r>
      <w:r w:rsidRPr="00804F07">
        <w:rPr>
          <w:rFonts w:ascii="Arial" w:hAnsi="Arial" w:cs="Arial"/>
          <w:color w:val="000000" w:themeColor="text1"/>
          <w:sz w:val="24"/>
          <w:szCs w:val="24"/>
        </w:rPr>
        <w:t>, [online] 13(9), pp.2187–2201. doi:10.21037/tlcr-24-241.</w:t>
      </w:r>
    </w:p>
    <w:p w14:paraId="2975AAB7" w14:textId="5700BEB8" w:rsidR="00256364" w:rsidRPr="00804F07" w:rsidRDefault="00256364" w:rsidP="00804F07">
      <w:pPr>
        <w:spacing w:after="240" w:line="360" w:lineRule="auto"/>
        <w:jc w:val="both"/>
        <w:rPr>
          <w:rFonts w:ascii="Arial" w:hAnsi="Arial" w:cs="Arial"/>
          <w:color w:val="000000" w:themeColor="text1"/>
          <w:sz w:val="24"/>
          <w:szCs w:val="24"/>
          <w:lang w:val="en-IN"/>
        </w:rPr>
      </w:pPr>
      <w:r w:rsidRPr="00804F07">
        <w:rPr>
          <w:rFonts w:ascii="Arial" w:eastAsia="Times New Roman" w:hAnsi="Arial" w:cs="Arial"/>
          <w:color w:val="000000" w:themeColor="text1"/>
          <w:sz w:val="24"/>
          <w:szCs w:val="24"/>
        </w:rPr>
        <w:t xml:space="preserve">Corby, G., Barclay, N.L., Tan, E.H., Burn, E., </w:t>
      </w:r>
      <w:proofErr w:type="spellStart"/>
      <w:r w:rsidRPr="00804F07">
        <w:rPr>
          <w:rFonts w:ascii="Arial" w:eastAsia="Times New Roman" w:hAnsi="Arial" w:cs="Arial"/>
          <w:color w:val="000000" w:themeColor="text1"/>
          <w:sz w:val="24"/>
          <w:szCs w:val="24"/>
        </w:rPr>
        <w:t>Delmestri</w:t>
      </w:r>
      <w:proofErr w:type="spellEnd"/>
      <w:r w:rsidRPr="00804F07">
        <w:rPr>
          <w:rFonts w:ascii="Arial" w:eastAsia="Times New Roman" w:hAnsi="Arial" w:cs="Arial"/>
          <w:color w:val="000000" w:themeColor="text1"/>
          <w:sz w:val="24"/>
          <w:szCs w:val="24"/>
        </w:rPr>
        <w:t xml:space="preserve">, A., Duarte-Salles, T., </w:t>
      </w:r>
      <w:proofErr w:type="spellStart"/>
      <w:r w:rsidRPr="00804F07">
        <w:rPr>
          <w:rFonts w:ascii="Arial" w:eastAsia="Times New Roman" w:hAnsi="Arial" w:cs="Arial"/>
          <w:color w:val="000000" w:themeColor="text1"/>
          <w:sz w:val="24"/>
          <w:szCs w:val="24"/>
        </w:rPr>
        <w:t>Golozar</w:t>
      </w:r>
      <w:proofErr w:type="spellEnd"/>
      <w:r w:rsidRPr="00804F07">
        <w:rPr>
          <w:rFonts w:ascii="Arial" w:eastAsia="Times New Roman" w:hAnsi="Arial" w:cs="Arial"/>
          <w:color w:val="000000" w:themeColor="text1"/>
          <w:sz w:val="24"/>
          <w:szCs w:val="24"/>
        </w:rPr>
        <w:t xml:space="preserve">, </w:t>
      </w:r>
      <w:r w:rsidRPr="00804F07">
        <w:rPr>
          <w:rFonts w:ascii="Arial" w:hAnsi="Arial" w:cs="Arial"/>
          <w:color w:val="000000" w:themeColor="text1"/>
          <w:sz w:val="24"/>
          <w:szCs w:val="24"/>
          <w:lang w:val="en-IN"/>
        </w:rPr>
        <w:t xml:space="preserve">Cravo, A., Attar, D., Freeman, D., Holmes, S., Ip, L. and Singh, S.J. (2022). The importance of self-management in the context of personalized care in COPD. </w:t>
      </w:r>
      <w:r w:rsidRPr="00804F07">
        <w:rPr>
          <w:rFonts w:ascii="Arial" w:hAnsi="Arial" w:cs="Arial"/>
          <w:i/>
          <w:iCs/>
          <w:color w:val="000000" w:themeColor="text1"/>
          <w:sz w:val="24"/>
          <w:szCs w:val="24"/>
          <w:lang w:val="en-IN"/>
        </w:rPr>
        <w:t>International Journal of Chronic Obstructive Pulmonary Disease</w:t>
      </w:r>
      <w:r w:rsidRPr="00804F07">
        <w:rPr>
          <w:rFonts w:ascii="Arial" w:hAnsi="Arial" w:cs="Arial"/>
          <w:color w:val="000000" w:themeColor="text1"/>
          <w:sz w:val="24"/>
          <w:szCs w:val="24"/>
          <w:lang w:val="en-IN"/>
        </w:rPr>
        <w:t>, [online] 17(17), pp.231–243. doi:10.2147/COPD.S343108.</w:t>
      </w:r>
    </w:p>
    <w:p w14:paraId="2222FB22"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DeMars, M.M. and Perruso, C. (2022). </w:t>
      </w:r>
      <w:proofErr w:type="spellStart"/>
      <w:r w:rsidRPr="00804F07">
        <w:rPr>
          <w:rFonts w:ascii="Arial" w:hAnsi="Arial" w:cs="Arial"/>
          <w:color w:val="000000" w:themeColor="text1"/>
          <w:sz w:val="24"/>
          <w:szCs w:val="24"/>
          <w:lang w:val="en-IN"/>
        </w:rPr>
        <w:t>MeSH</w:t>
      </w:r>
      <w:proofErr w:type="spellEnd"/>
      <w:r w:rsidRPr="00804F07">
        <w:rPr>
          <w:rFonts w:ascii="Arial" w:hAnsi="Arial" w:cs="Arial"/>
          <w:color w:val="000000" w:themeColor="text1"/>
          <w:sz w:val="24"/>
          <w:szCs w:val="24"/>
          <w:lang w:val="en-IN"/>
        </w:rPr>
        <w:t xml:space="preserve"> and text-word search strategies: Precision, recall, and their implications for library instruction. </w:t>
      </w:r>
      <w:r w:rsidRPr="00804F07">
        <w:rPr>
          <w:rFonts w:ascii="Arial" w:hAnsi="Arial" w:cs="Arial"/>
          <w:i/>
          <w:iCs/>
          <w:color w:val="000000" w:themeColor="text1"/>
          <w:sz w:val="24"/>
          <w:szCs w:val="24"/>
          <w:lang w:val="en-IN"/>
        </w:rPr>
        <w:t>Journal of the Medical Library Association</w:t>
      </w:r>
      <w:r w:rsidRPr="00804F07">
        <w:rPr>
          <w:rFonts w:ascii="Arial" w:hAnsi="Arial" w:cs="Arial"/>
          <w:color w:val="000000" w:themeColor="text1"/>
          <w:sz w:val="24"/>
          <w:szCs w:val="24"/>
          <w:lang w:val="en-IN"/>
        </w:rPr>
        <w:t>, 110(1), pp.23–33. doi:10.5195/jmla.2022.1283.</w:t>
      </w:r>
    </w:p>
    <w:p w14:paraId="33091A39" w14:textId="77777777" w:rsidR="00256364" w:rsidRPr="00804F07" w:rsidRDefault="00256364"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t xml:space="preserve">DeSantis, C.E., Miller, K.D., Dale, W., </w:t>
      </w:r>
      <w:proofErr w:type="spellStart"/>
      <w:r w:rsidRPr="00804F07">
        <w:rPr>
          <w:rFonts w:ascii="Arial" w:eastAsia="Times New Roman" w:hAnsi="Arial" w:cs="Arial"/>
          <w:color w:val="000000" w:themeColor="text1"/>
          <w:sz w:val="24"/>
          <w:szCs w:val="24"/>
        </w:rPr>
        <w:t>Mohile</w:t>
      </w:r>
      <w:proofErr w:type="spellEnd"/>
      <w:r w:rsidRPr="00804F07">
        <w:rPr>
          <w:rFonts w:ascii="Arial" w:eastAsia="Times New Roman" w:hAnsi="Arial" w:cs="Arial"/>
          <w:color w:val="000000" w:themeColor="text1"/>
          <w:sz w:val="24"/>
          <w:szCs w:val="24"/>
        </w:rPr>
        <w:t xml:space="preserve">, S.G., Cohen, H.J., Leach, C.R., Goding Sauer, A., Jemal, A. and Siegel, R.L. (2019). Cancer statistics for adults aged 85 years and older, 2019. </w:t>
      </w:r>
      <w:r w:rsidRPr="00804F07">
        <w:rPr>
          <w:rFonts w:ascii="Arial" w:eastAsia="Times New Roman" w:hAnsi="Arial" w:cs="Arial"/>
          <w:i/>
          <w:iCs/>
          <w:color w:val="000000" w:themeColor="text1"/>
          <w:sz w:val="24"/>
          <w:szCs w:val="24"/>
        </w:rPr>
        <w:t>CA: A Cancer Journal for Clinicians</w:t>
      </w:r>
      <w:r w:rsidRPr="00804F07">
        <w:rPr>
          <w:rFonts w:ascii="Arial" w:eastAsia="Times New Roman" w:hAnsi="Arial" w:cs="Arial"/>
          <w:color w:val="000000" w:themeColor="text1"/>
          <w:sz w:val="24"/>
          <w:szCs w:val="24"/>
        </w:rPr>
        <w:t>, [online] 69(6). doi:10.3322/caac.21577.</w:t>
      </w:r>
    </w:p>
    <w:p w14:paraId="7F3FD27F"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lastRenderedPageBreak/>
        <w:t xml:space="preserve">Doré, S. (2025). Exploring </w:t>
      </w:r>
      <w:proofErr w:type="spellStart"/>
      <w:r w:rsidRPr="00804F07">
        <w:rPr>
          <w:rFonts w:ascii="Arial" w:hAnsi="Arial" w:cs="Arial"/>
          <w:color w:val="000000" w:themeColor="text1"/>
          <w:sz w:val="24"/>
          <w:szCs w:val="24"/>
          <w:lang w:val="en-IN"/>
        </w:rPr>
        <w:t>tumor</w:t>
      </w:r>
      <w:proofErr w:type="spellEnd"/>
      <w:r w:rsidRPr="00804F07">
        <w:rPr>
          <w:rFonts w:ascii="Arial" w:hAnsi="Arial" w:cs="Arial"/>
          <w:color w:val="000000" w:themeColor="text1"/>
          <w:sz w:val="24"/>
          <w:szCs w:val="24"/>
          <w:lang w:val="en-IN"/>
        </w:rPr>
        <w:t xml:space="preserve">-extrinsic and intrinsic influences on lung adenocarcinoma progression to uncover novel prognostic features and therapeutic targets. </w:t>
      </w:r>
      <w:r w:rsidRPr="00804F07">
        <w:rPr>
          <w:rFonts w:ascii="Arial" w:hAnsi="Arial" w:cs="Arial"/>
          <w:i/>
          <w:iCs/>
          <w:color w:val="000000" w:themeColor="text1"/>
          <w:sz w:val="24"/>
          <w:szCs w:val="24"/>
          <w:lang w:val="en-IN"/>
        </w:rPr>
        <w:t>Scholaris.ca</w:t>
      </w:r>
      <w:r w:rsidRPr="00804F07">
        <w:rPr>
          <w:rFonts w:ascii="Arial" w:hAnsi="Arial" w:cs="Arial"/>
          <w:color w:val="000000" w:themeColor="text1"/>
          <w:sz w:val="24"/>
          <w:szCs w:val="24"/>
          <w:lang w:val="en-IN"/>
        </w:rPr>
        <w:t>. [online] doi:10.82308/55713.</w:t>
      </w:r>
    </w:p>
    <w:p w14:paraId="4E7B5184"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Ewald, H., </w:t>
      </w:r>
      <w:proofErr w:type="spellStart"/>
      <w:r w:rsidRPr="00804F07">
        <w:rPr>
          <w:rFonts w:ascii="Arial" w:hAnsi="Arial" w:cs="Arial"/>
          <w:color w:val="000000" w:themeColor="text1"/>
          <w:sz w:val="24"/>
          <w:szCs w:val="24"/>
        </w:rPr>
        <w:t>Klerings</w:t>
      </w:r>
      <w:proofErr w:type="spellEnd"/>
      <w:r w:rsidRPr="00804F07">
        <w:rPr>
          <w:rFonts w:ascii="Arial" w:hAnsi="Arial" w:cs="Arial"/>
          <w:color w:val="000000" w:themeColor="text1"/>
          <w:sz w:val="24"/>
          <w:szCs w:val="24"/>
        </w:rPr>
        <w:t xml:space="preserve">, I., Wagner, G., Heise, T.L., </w:t>
      </w:r>
      <w:proofErr w:type="spellStart"/>
      <w:r w:rsidRPr="00804F07">
        <w:rPr>
          <w:rFonts w:ascii="Arial" w:hAnsi="Arial" w:cs="Arial"/>
          <w:color w:val="000000" w:themeColor="text1"/>
          <w:sz w:val="24"/>
          <w:szCs w:val="24"/>
        </w:rPr>
        <w:t>Stratil</w:t>
      </w:r>
      <w:proofErr w:type="spellEnd"/>
      <w:r w:rsidRPr="00804F07">
        <w:rPr>
          <w:rFonts w:ascii="Arial" w:hAnsi="Arial" w:cs="Arial"/>
          <w:color w:val="000000" w:themeColor="text1"/>
          <w:sz w:val="24"/>
          <w:szCs w:val="24"/>
        </w:rPr>
        <w:t xml:space="preserve">, J.M., </w:t>
      </w:r>
      <w:proofErr w:type="spellStart"/>
      <w:r w:rsidRPr="00804F07">
        <w:rPr>
          <w:rFonts w:ascii="Arial" w:hAnsi="Arial" w:cs="Arial"/>
          <w:color w:val="000000" w:themeColor="text1"/>
          <w:sz w:val="24"/>
          <w:szCs w:val="24"/>
        </w:rPr>
        <w:t>Lhachimi</w:t>
      </w:r>
      <w:proofErr w:type="spellEnd"/>
      <w:r w:rsidRPr="00804F07">
        <w:rPr>
          <w:rFonts w:ascii="Arial" w:hAnsi="Arial" w:cs="Arial"/>
          <w:color w:val="000000" w:themeColor="text1"/>
          <w:sz w:val="24"/>
          <w:szCs w:val="24"/>
        </w:rPr>
        <w:t xml:space="preserve">, S.K., LG, H., </w:t>
      </w:r>
      <w:proofErr w:type="spellStart"/>
      <w:r w:rsidRPr="00804F07">
        <w:rPr>
          <w:rFonts w:ascii="Arial" w:hAnsi="Arial" w:cs="Arial"/>
          <w:color w:val="000000" w:themeColor="text1"/>
          <w:sz w:val="24"/>
          <w:szCs w:val="24"/>
        </w:rPr>
        <w:t>Gartlehner</w:t>
      </w:r>
      <w:proofErr w:type="spellEnd"/>
      <w:r w:rsidRPr="00804F07">
        <w:rPr>
          <w:rFonts w:ascii="Arial" w:hAnsi="Arial" w:cs="Arial"/>
          <w:color w:val="000000" w:themeColor="text1"/>
          <w:sz w:val="24"/>
          <w:szCs w:val="24"/>
        </w:rPr>
        <w:t xml:space="preserve">, G., Armijo-Olivo, S. and Nussbaumer-Streit, B. (2022). Searching two or more databases decreased the risk of missing relevant studies: A </w:t>
      </w:r>
      <w:proofErr w:type="spellStart"/>
      <w:r w:rsidRPr="00804F07">
        <w:rPr>
          <w:rFonts w:ascii="Arial" w:hAnsi="Arial" w:cs="Arial"/>
          <w:color w:val="000000" w:themeColor="text1"/>
          <w:sz w:val="24"/>
          <w:szCs w:val="24"/>
        </w:rPr>
        <w:t>metaresearch</w:t>
      </w:r>
      <w:proofErr w:type="spellEnd"/>
      <w:r w:rsidRPr="00804F07">
        <w:rPr>
          <w:rFonts w:ascii="Arial" w:hAnsi="Arial" w:cs="Arial"/>
          <w:color w:val="000000" w:themeColor="text1"/>
          <w:sz w:val="24"/>
          <w:szCs w:val="24"/>
        </w:rPr>
        <w:t xml:space="preserve"> study. </w:t>
      </w:r>
      <w:r w:rsidRPr="00804F07">
        <w:rPr>
          <w:rFonts w:ascii="Arial" w:hAnsi="Arial" w:cs="Arial"/>
          <w:i/>
          <w:iCs/>
          <w:color w:val="000000" w:themeColor="text1"/>
          <w:sz w:val="24"/>
          <w:szCs w:val="24"/>
        </w:rPr>
        <w:t>Journal of Clinical Epidemiology</w:t>
      </w:r>
      <w:r w:rsidRPr="00804F07">
        <w:rPr>
          <w:rFonts w:ascii="Arial" w:hAnsi="Arial" w:cs="Arial"/>
          <w:color w:val="000000" w:themeColor="text1"/>
          <w:sz w:val="24"/>
          <w:szCs w:val="24"/>
        </w:rPr>
        <w:t>, 149(149), pp.154–164.</w:t>
      </w:r>
    </w:p>
    <w:p w14:paraId="132927DE" w14:textId="5AF5D2E0"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Friedemann Smith, C., Whitaker, K.L., Winstanley, K. and Wardle, J., </w:t>
      </w:r>
      <w:r w:rsidR="00FB520E">
        <w:rPr>
          <w:rFonts w:ascii="Arial" w:hAnsi="Arial" w:cs="Arial"/>
          <w:color w:val="000000" w:themeColor="text1"/>
          <w:sz w:val="24"/>
          <w:szCs w:val="24"/>
        </w:rPr>
        <w:t>(</w:t>
      </w:r>
      <w:r w:rsidRPr="00804F07">
        <w:rPr>
          <w:rFonts w:ascii="Arial" w:hAnsi="Arial" w:cs="Arial"/>
          <w:color w:val="000000" w:themeColor="text1"/>
          <w:sz w:val="24"/>
          <w:szCs w:val="24"/>
        </w:rPr>
        <w:t>2016</w:t>
      </w:r>
      <w:r w:rsidR="00FB520E">
        <w:rPr>
          <w:rFonts w:ascii="Arial" w:hAnsi="Arial" w:cs="Arial"/>
          <w:color w:val="000000" w:themeColor="text1"/>
          <w:sz w:val="24"/>
          <w:szCs w:val="24"/>
        </w:rPr>
        <w:t>)</w:t>
      </w:r>
      <w:r w:rsidRPr="00804F07">
        <w:rPr>
          <w:rFonts w:ascii="Arial" w:hAnsi="Arial" w:cs="Arial"/>
          <w:color w:val="000000" w:themeColor="text1"/>
          <w:sz w:val="24"/>
          <w:szCs w:val="24"/>
        </w:rPr>
        <w:t>. Smokers are less likely than non-smokers to seek help for a lung cancer ‘</w:t>
      </w:r>
      <w:proofErr w:type="spellStart"/>
      <w:r w:rsidRPr="00804F07">
        <w:rPr>
          <w:rFonts w:ascii="Arial" w:hAnsi="Arial" w:cs="Arial"/>
          <w:color w:val="000000" w:themeColor="text1"/>
          <w:sz w:val="24"/>
          <w:szCs w:val="24"/>
        </w:rPr>
        <w:t>alarm’symptom</w:t>
      </w:r>
      <w:proofErr w:type="spellEnd"/>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Thorax</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71</w:t>
      </w:r>
      <w:r w:rsidRPr="00804F07">
        <w:rPr>
          <w:rFonts w:ascii="Arial" w:hAnsi="Arial" w:cs="Arial"/>
          <w:color w:val="000000" w:themeColor="text1"/>
          <w:sz w:val="24"/>
          <w:szCs w:val="24"/>
        </w:rPr>
        <w:t>(7), pp.659-661.</w:t>
      </w:r>
    </w:p>
    <w:p w14:paraId="2527BB08" w14:textId="3BE42609" w:rsidR="00842BFF" w:rsidRPr="00804F07" w:rsidRDefault="00842BFF"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Fugard, A. and Potts, H.W., </w:t>
      </w:r>
      <w:r w:rsidR="00DE2FBB">
        <w:rPr>
          <w:rFonts w:ascii="Arial" w:hAnsi="Arial" w:cs="Arial"/>
          <w:color w:val="000000" w:themeColor="text1"/>
          <w:sz w:val="24"/>
          <w:szCs w:val="24"/>
        </w:rPr>
        <w:t>(</w:t>
      </w:r>
      <w:r w:rsidRPr="00804F07">
        <w:rPr>
          <w:rFonts w:ascii="Arial" w:hAnsi="Arial" w:cs="Arial"/>
          <w:color w:val="000000" w:themeColor="text1"/>
          <w:sz w:val="24"/>
          <w:szCs w:val="24"/>
        </w:rPr>
        <w:t>2019</w:t>
      </w:r>
      <w:r w:rsidR="00DE2FBB">
        <w:rPr>
          <w:rFonts w:ascii="Arial" w:hAnsi="Arial" w:cs="Arial"/>
          <w:color w:val="000000" w:themeColor="text1"/>
          <w:sz w:val="24"/>
          <w:szCs w:val="24"/>
        </w:rPr>
        <w:t>)</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Thematic analysis</w:t>
      </w:r>
      <w:r w:rsidRPr="00804F07">
        <w:rPr>
          <w:rFonts w:ascii="Arial" w:hAnsi="Arial" w:cs="Arial"/>
          <w:color w:val="000000" w:themeColor="text1"/>
          <w:sz w:val="24"/>
          <w:szCs w:val="24"/>
        </w:rPr>
        <w:t>. SAGE Publications Ltd.</w:t>
      </w:r>
    </w:p>
    <w:p w14:paraId="6BF306B3" w14:textId="49F3B306" w:rsidR="00256364" w:rsidRPr="00804F07" w:rsidRDefault="00256364" w:rsidP="00804F07">
      <w:pPr>
        <w:spacing w:line="360" w:lineRule="auto"/>
        <w:jc w:val="both"/>
        <w:rPr>
          <w:rFonts w:ascii="Arial" w:hAnsi="Arial" w:cs="Arial"/>
          <w:color w:val="000000" w:themeColor="text1"/>
          <w:sz w:val="24"/>
          <w:szCs w:val="24"/>
        </w:rPr>
      </w:pPr>
      <w:proofErr w:type="spellStart"/>
      <w:r w:rsidRPr="00804F07">
        <w:rPr>
          <w:rFonts w:ascii="Arial" w:hAnsi="Arial" w:cs="Arial"/>
          <w:color w:val="000000" w:themeColor="text1"/>
          <w:sz w:val="24"/>
          <w:szCs w:val="24"/>
        </w:rPr>
        <w:t>Gaviano</w:t>
      </w:r>
      <w:proofErr w:type="spellEnd"/>
      <w:r w:rsidRPr="00804F07">
        <w:rPr>
          <w:rFonts w:ascii="Arial" w:hAnsi="Arial" w:cs="Arial"/>
          <w:color w:val="000000" w:themeColor="text1"/>
          <w:sz w:val="24"/>
          <w:szCs w:val="24"/>
        </w:rPr>
        <w:t xml:space="preserve">, L., Pili, R., </w:t>
      </w:r>
      <w:proofErr w:type="spellStart"/>
      <w:r w:rsidRPr="00804F07">
        <w:rPr>
          <w:rFonts w:ascii="Arial" w:hAnsi="Arial" w:cs="Arial"/>
          <w:color w:val="000000" w:themeColor="text1"/>
          <w:sz w:val="24"/>
          <w:szCs w:val="24"/>
        </w:rPr>
        <w:t>Petretto</w:t>
      </w:r>
      <w:proofErr w:type="spellEnd"/>
      <w:r w:rsidRPr="00804F07">
        <w:rPr>
          <w:rFonts w:ascii="Arial" w:hAnsi="Arial" w:cs="Arial"/>
          <w:color w:val="000000" w:themeColor="text1"/>
          <w:sz w:val="24"/>
          <w:szCs w:val="24"/>
        </w:rPr>
        <w:t xml:space="preserve">, A.D., Berti, R., </w:t>
      </w:r>
      <w:proofErr w:type="spellStart"/>
      <w:r w:rsidRPr="00804F07">
        <w:rPr>
          <w:rFonts w:ascii="Arial" w:hAnsi="Arial" w:cs="Arial"/>
          <w:color w:val="000000" w:themeColor="text1"/>
          <w:sz w:val="24"/>
          <w:szCs w:val="24"/>
        </w:rPr>
        <w:t>Carrogu</w:t>
      </w:r>
      <w:proofErr w:type="spellEnd"/>
      <w:r w:rsidRPr="00804F07">
        <w:rPr>
          <w:rFonts w:ascii="Arial" w:hAnsi="Arial" w:cs="Arial"/>
          <w:color w:val="000000" w:themeColor="text1"/>
          <w:sz w:val="24"/>
          <w:szCs w:val="24"/>
        </w:rPr>
        <w:t xml:space="preserve">, G.P., Pinna, M. and </w:t>
      </w:r>
      <w:proofErr w:type="spellStart"/>
      <w:r w:rsidRPr="00804F07">
        <w:rPr>
          <w:rFonts w:ascii="Arial" w:hAnsi="Arial" w:cs="Arial"/>
          <w:color w:val="000000" w:themeColor="text1"/>
          <w:sz w:val="24"/>
          <w:szCs w:val="24"/>
        </w:rPr>
        <w:t>Petretto</w:t>
      </w:r>
      <w:proofErr w:type="spellEnd"/>
      <w:r w:rsidRPr="00804F07">
        <w:rPr>
          <w:rFonts w:ascii="Arial" w:hAnsi="Arial" w:cs="Arial"/>
          <w:color w:val="000000" w:themeColor="text1"/>
          <w:sz w:val="24"/>
          <w:szCs w:val="24"/>
        </w:rPr>
        <w:t xml:space="preserve">, D.R. (2024). Definitions of Ageing According to the Perspective of the Psychology of Ageing: A Scoping Review. </w:t>
      </w:r>
      <w:r w:rsidRPr="00804F07">
        <w:rPr>
          <w:rFonts w:ascii="Arial" w:hAnsi="Arial" w:cs="Arial"/>
          <w:i/>
          <w:iCs/>
          <w:color w:val="000000" w:themeColor="text1"/>
          <w:sz w:val="24"/>
          <w:szCs w:val="24"/>
        </w:rPr>
        <w:t>Geriatrics</w:t>
      </w:r>
      <w:r w:rsidRPr="00804F07">
        <w:rPr>
          <w:rFonts w:ascii="Arial" w:hAnsi="Arial" w:cs="Arial"/>
          <w:color w:val="000000" w:themeColor="text1"/>
          <w:sz w:val="24"/>
          <w:szCs w:val="24"/>
        </w:rPr>
        <w:t>, 9(5), pp.107–107. doi:10.3390/geriatrics9050107.</w:t>
      </w:r>
    </w:p>
    <w:p w14:paraId="55DFDB14" w14:textId="3B08F3C4"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Groves, S., McCutchan, G., Quaife, S.L., Murray, R.L., Ostroff, J.S., Brain, K., Crosbie, P.A., Yorke, J., Baldwin, D., Field, J.K. and McWilliams, L., </w:t>
      </w:r>
      <w:r w:rsidR="007B497E">
        <w:rPr>
          <w:rFonts w:ascii="Arial" w:hAnsi="Arial" w:cs="Arial"/>
          <w:color w:val="000000" w:themeColor="text1"/>
          <w:sz w:val="24"/>
          <w:szCs w:val="24"/>
        </w:rPr>
        <w:t>(</w:t>
      </w:r>
      <w:r w:rsidRPr="00804F07">
        <w:rPr>
          <w:rFonts w:ascii="Arial" w:hAnsi="Arial" w:cs="Arial"/>
          <w:color w:val="000000" w:themeColor="text1"/>
          <w:sz w:val="24"/>
          <w:szCs w:val="24"/>
        </w:rPr>
        <w:t>2022</w:t>
      </w:r>
      <w:r w:rsidR="007B497E">
        <w:rPr>
          <w:rFonts w:ascii="Arial" w:hAnsi="Arial" w:cs="Arial"/>
          <w:color w:val="000000" w:themeColor="text1"/>
          <w:sz w:val="24"/>
          <w:szCs w:val="24"/>
        </w:rPr>
        <w:t>)</w:t>
      </w:r>
      <w:r w:rsidRPr="00804F07">
        <w:rPr>
          <w:rFonts w:ascii="Arial" w:hAnsi="Arial" w:cs="Arial"/>
          <w:color w:val="000000" w:themeColor="text1"/>
          <w:sz w:val="24"/>
          <w:szCs w:val="24"/>
        </w:rPr>
        <w:t>. Attitudes towards the integration of smoking cessation into lung cancer screening in the United Kingdom: a qualitative study of individuals eligible to attend. </w:t>
      </w:r>
      <w:r w:rsidRPr="00804F07">
        <w:rPr>
          <w:rFonts w:ascii="Arial" w:hAnsi="Arial" w:cs="Arial"/>
          <w:i/>
          <w:iCs/>
          <w:color w:val="000000" w:themeColor="text1"/>
          <w:sz w:val="24"/>
          <w:szCs w:val="24"/>
        </w:rPr>
        <w:t>Health Expectations</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25</w:t>
      </w:r>
      <w:r w:rsidRPr="00804F07">
        <w:rPr>
          <w:rFonts w:ascii="Arial" w:hAnsi="Arial" w:cs="Arial"/>
          <w:color w:val="000000" w:themeColor="text1"/>
          <w:sz w:val="24"/>
          <w:szCs w:val="24"/>
        </w:rPr>
        <w:t>(4), pp.1703-1716.</w:t>
      </w:r>
    </w:p>
    <w:p w14:paraId="6554E162"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Gusenbauer, M. and Haddaway, N.R. (2020). Which academic search systems are suitable for systematic reviews or meta</w:t>
      </w:r>
      <w:r w:rsidRPr="00804F07">
        <w:rPr>
          <w:rFonts w:ascii="Cambria Math" w:hAnsi="Cambria Math" w:cs="Cambria Math"/>
          <w:color w:val="000000" w:themeColor="text1"/>
          <w:sz w:val="24"/>
          <w:szCs w:val="24"/>
          <w:lang w:val="en-IN"/>
        </w:rPr>
        <w:t>‐</w:t>
      </w:r>
      <w:r w:rsidRPr="00804F07">
        <w:rPr>
          <w:rFonts w:ascii="Arial" w:hAnsi="Arial" w:cs="Arial"/>
          <w:color w:val="000000" w:themeColor="text1"/>
          <w:sz w:val="24"/>
          <w:szCs w:val="24"/>
          <w:lang w:val="en-IN"/>
        </w:rPr>
        <w:t xml:space="preserve">analyses? Evaluating retrieval qualities of Google scholar, PubMed, and 26 other resources. </w:t>
      </w:r>
      <w:r w:rsidRPr="00804F07">
        <w:rPr>
          <w:rFonts w:ascii="Arial" w:hAnsi="Arial" w:cs="Arial"/>
          <w:i/>
          <w:iCs/>
          <w:color w:val="000000" w:themeColor="text1"/>
          <w:sz w:val="24"/>
          <w:szCs w:val="24"/>
          <w:lang w:val="en-IN"/>
        </w:rPr>
        <w:t>Research Synthesis Methods</w:t>
      </w:r>
      <w:r w:rsidRPr="00804F07">
        <w:rPr>
          <w:rFonts w:ascii="Arial" w:hAnsi="Arial" w:cs="Arial"/>
          <w:color w:val="000000" w:themeColor="text1"/>
          <w:sz w:val="24"/>
          <w:szCs w:val="24"/>
          <w:lang w:val="en-IN"/>
        </w:rPr>
        <w:t>, [online] 11(2), pp.181–217. doi:10.1002/jrsm.1378.</w:t>
      </w:r>
    </w:p>
    <w:p w14:paraId="04575D39"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Haas, C.B., Engels, E.A., Horner, M.-J., Freedman, N. D, Luo, Q., Gershman, S., Qiao, B., Pfeiffer, R.M. and Shiels, M.S. (2022). Trends and risk of lung cancer among people living with HIV in the USA: A population-based registry linkage study. </w:t>
      </w:r>
      <w:r w:rsidRPr="00804F07">
        <w:rPr>
          <w:rFonts w:ascii="Arial" w:hAnsi="Arial" w:cs="Arial"/>
          <w:i/>
          <w:iCs/>
          <w:color w:val="000000" w:themeColor="text1"/>
          <w:sz w:val="24"/>
          <w:szCs w:val="24"/>
        </w:rPr>
        <w:t>The Lancet HIV</w:t>
      </w:r>
      <w:r w:rsidRPr="00804F07">
        <w:rPr>
          <w:rFonts w:ascii="Arial" w:hAnsi="Arial" w:cs="Arial"/>
          <w:color w:val="000000" w:themeColor="text1"/>
          <w:sz w:val="24"/>
          <w:szCs w:val="24"/>
        </w:rPr>
        <w:t xml:space="preserve">, [online] 9(10), </w:t>
      </w:r>
      <w:proofErr w:type="gramStart"/>
      <w:r w:rsidRPr="00804F07">
        <w:rPr>
          <w:rFonts w:ascii="Arial" w:hAnsi="Arial" w:cs="Arial"/>
          <w:color w:val="000000" w:themeColor="text1"/>
          <w:sz w:val="24"/>
          <w:szCs w:val="24"/>
        </w:rPr>
        <w:t>pp.e</w:t>
      </w:r>
      <w:proofErr w:type="gramEnd"/>
      <w:r w:rsidRPr="00804F07">
        <w:rPr>
          <w:rFonts w:ascii="Arial" w:hAnsi="Arial" w:cs="Arial"/>
          <w:color w:val="000000" w:themeColor="text1"/>
          <w:sz w:val="24"/>
          <w:szCs w:val="24"/>
        </w:rPr>
        <w:t>700-e708. doi:10.1016/s2352-3018(22)00219-3.</w:t>
      </w:r>
    </w:p>
    <w:p w14:paraId="7B0B27A3" w14:textId="5658E1A2" w:rsidR="00A15F98" w:rsidRPr="00804F07" w:rsidRDefault="00A15F98"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lastRenderedPageBreak/>
        <w:t xml:space="preserve">Heyvaert, M., Hannes, K. and </w:t>
      </w:r>
      <w:proofErr w:type="spellStart"/>
      <w:r w:rsidRPr="00804F07">
        <w:rPr>
          <w:rFonts w:ascii="Arial" w:hAnsi="Arial" w:cs="Arial"/>
          <w:color w:val="000000" w:themeColor="text1"/>
          <w:sz w:val="24"/>
          <w:szCs w:val="24"/>
        </w:rPr>
        <w:t>Onghena</w:t>
      </w:r>
      <w:proofErr w:type="spellEnd"/>
      <w:r w:rsidRPr="00804F07">
        <w:rPr>
          <w:rFonts w:ascii="Arial" w:hAnsi="Arial" w:cs="Arial"/>
          <w:color w:val="000000" w:themeColor="text1"/>
          <w:sz w:val="24"/>
          <w:szCs w:val="24"/>
        </w:rPr>
        <w:t xml:space="preserve">, P., </w:t>
      </w:r>
      <w:r w:rsidR="00D669FE">
        <w:rPr>
          <w:rFonts w:ascii="Arial" w:hAnsi="Arial" w:cs="Arial"/>
          <w:color w:val="000000" w:themeColor="text1"/>
          <w:sz w:val="24"/>
          <w:szCs w:val="24"/>
        </w:rPr>
        <w:t>(</w:t>
      </w:r>
      <w:r w:rsidRPr="00804F07">
        <w:rPr>
          <w:rFonts w:ascii="Arial" w:hAnsi="Arial" w:cs="Arial"/>
          <w:color w:val="000000" w:themeColor="text1"/>
          <w:sz w:val="24"/>
          <w:szCs w:val="24"/>
        </w:rPr>
        <w:t>2016</w:t>
      </w:r>
      <w:r w:rsidR="00D669FE">
        <w:rPr>
          <w:rFonts w:ascii="Arial" w:hAnsi="Arial" w:cs="Arial"/>
          <w:color w:val="000000" w:themeColor="text1"/>
          <w:sz w:val="24"/>
          <w:szCs w:val="24"/>
        </w:rPr>
        <w:t>)</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Using mixed methods research synthesis for literature reviews: the mixed methods research synthesis approach</w:t>
      </w:r>
      <w:r w:rsidRPr="00804F07">
        <w:rPr>
          <w:rFonts w:ascii="Arial" w:hAnsi="Arial" w:cs="Arial"/>
          <w:color w:val="000000" w:themeColor="text1"/>
          <w:sz w:val="24"/>
          <w:szCs w:val="24"/>
        </w:rPr>
        <w:t> (Vol. 4). Sage Publications.</w:t>
      </w:r>
    </w:p>
    <w:p w14:paraId="6449075B" w14:textId="49C08DC2" w:rsidR="00256364" w:rsidRPr="00804F07" w:rsidRDefault="00256364" w:rsidP="00804F07">
      <w:pPr>
        <w:spacing w:line="360" w:lineRule="auto"/>
        <w:jc w:val="both"/>
        <w:rPr>
          <w:rFonts w:ascii="Arial" w:hAnsi="Arial" w:cs="Arial"/>
          <w:color w:val="000000" w:themeColor="text1"/>
          <w:sz w:val="24"/>
          <w:szCs w:val="24"/>
        </w:rPr>
      </w:pPr>
      <w:proofErr w:type="spellStart"/>
      <w:r w:rsidRPr="00804F07">
        <w:rPr>
          <w:rFonts w:ascii="Arial" w:hAnsi="Arial" w:cs="Arial"/>
          <w:color w:val="000000" w:themeColor="text1"/>
          <w:sz w:val="24"/>
          <w:szCs w:val="24"/>
        </w:rPr>
        <w:t>Humayoun</w:t>
      </w:r>
      <w:proofErr w:type="spellEnd"/>
      <w:r w:rsidRPr="00804F07">
        <w:rPr>
          <w:rFonts w:ascii="Arial" w:hAnsi="Arial" w:cs="Arial"/>
          <w:color w:val="000000" w:themeColor="text1"/>
          <w:sz w:val="24"/>
          <w:szCs w:val="24"/>
        </w:rPr>
        <w:t xml:space="preserve">, S., Yaqoob, B., Abbasi, N., Sajid, M., Aman, K. and Noor, N. (2024). Critical appraisal of a qualitative review: A systematic review. </w:t>
      </w:r>
      <w:r w:rsidRPr="00804F07">
        <w:rPr>
          <w:rFonts w:ascii="Arial" w:hAnsi="Arial" w:cs="Arial"/>
          <w:i/>
          <w:iCs/>
          <w:color w:val="000000" w:themeColor="text1"/>
          <w:sz w:val="24"/>
          <w:szCs w:val="24"/>
        </w:rPr>
        <w:t>Pakistan Oral &amp; Dental Journal</w:t>
      </w:r>
      <w:r w:rsidRPr="00804F07">
        <w:rPr>
          <w:rFonts w:ascii="Arial" w:hAnsi="Arial" w:cs="Arial"/>
          <w:color w:val="000000" w:themeColor="text1"/>
          <w:sz w:val="24"/>
          <w:szCs w:val="24"/>
        </w:rPr>
        <w:t>, [online] 44(4), pp.9–18. Available at: https://www.podj.com.pk/index.php/podj/article/view/811 [Accessed 5 Aug. 2026].</w:t>
      </w:r>
    </w:p>
    <w:p w14:paraId="60AC2172"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Hunger, T., Wanka-Pail, E., Brix, G. and Griebel, J. (2021). Lung Cancer Screening with Low-Dose CT in Smokers: A Systematic Review and Meta-Analysis. </w:t>
      </w:r>
      <w:r w:rsidRPr="00804F07">
        <w:rPr>
          <w:rFonts w:ascii="Arial" w:hAnsi="Arial" w:cs="Arial"/>
          <w:i/>
          <w:iCs/>
          <w:color w:val="000000" w:themeColor="text1"/>
          <w:sz w:val="24"/>
          <w:szCs w:val="24"/>
        </w:rPr>
        <w:t>Diagnostics</w:t>
      </w:r>
      <w:r w:rsidRPr="00804F07">
        <w:rPr>
          <w:rFonts w:ascii="Arial" w:hAnsi="Arial" w:cs="Arial"/>
          <w:color w:val="000000" w:themeColor="text1"/>
          <w:sz w:val="24"/>
          <w:szCs w:val="24"/>
        </w:rPr>
        <w:t>, [online] 11(6), p.1040. doi:10.3390/diagnostics11061040.</w:t>
      </w:r>
    </w:p>
    <w:p w14:paraId="468C0820"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Hunt, L.J., </w:t>
      </w:r>
      <w:proofErr w:type="spellStart"/>
      <w:r w:rsidRPr="00804F07">
        <w:rPr>
          <w:rFonts w:ascii="Arial" w:hAnsi="Arial" w:cs="Arial"/>
          <w:color w:val="000000" w:themeColor="text1"/>
          <w:sz w:val="24"/>
          <w:szCs w:val="24"/>
          <w:lang w:val="en-IN"/>
        </w:rPr>
        <w:t>Covinsky</w:t>
      </w:r>
      <w:proofErr w:type="spellEnd"/>
      <w:r w:rsidRPr="00804F07">
        <w:rPr>
          <w:rFonts w:ascii="Arial" w:hAnsi="Arial" w:cs="Arial"/>
          <w:color w:val="000000" w:themeColor="text1"/>
          <w:sz w:val="24"/>
          <w:szCs w:val="24"/>
          <w:lang w:val="en-IN"/>
        </w:rPr>
        <w:t xml:space="preserve">, K.E., </w:t>
      </w:r>
      <w:proofErr w:type="spellStart"/>
      <w:r w:rsidRPr="00804F07">
        <w:rPr>
          <w:rFonts w:ascii="Arial" w:hAnsi="Arial" w:cs="Arial"/>
          <w:color w:val="000000" w:themeColor="text1"/>
          <w:sz w:val="24"/>
          <w:szCs w:val="24"/>
          <w:lang w:val="en-IN"/>
        </w:rPr>
        <w:t>Cenzer</w:t>
      </w:r>
      <w:proofErr w:type="spellEnd"/>
      <w:r w:rsidRPr="00804F07">
        <w:rPr>
          <w:rFonts w:ascii="Arial" w:hAnsi="Arial" w:cs="Arial"/>
          <w:color w:val="000000" w:themeColor="text1"/>
          <w:sz w:val="24"/>
          <w:szCs w:val="24"/>
          <w:lang w:val="en-IN"/>
        </w:rPr>
        <w:t xml:space="preserve">, I., Espejo, E., Boscardin, W.J., Leutwyler, H., Lee, A.K. and Cataldo, J. (2022). The epidemiology of smoking in older adults: A national cohort study. </w:t>
      </w:r>
      <w:r w:rsidRPr="00804F07">
        <w:rPr>
          <w:rFonts w:ascii="Arial" w:hAnsi="Arial" w:cs="Arial"/>
          <w:i/>
          <w:iCs/>
          <w:color w:val="000000" w:themeColor="text1"/>
          <w:sz w:val="24"/>
          <w:szCs w:val="24"/>
          <w:lang w:val="en-IN"/>
        </w:rPr>
        <w:t>Journal of General Internal Medicine</w:t>
      </w:r>
      <w:r w:rsidRPr="00804F07">
        <w:rPr>
          <w:rFonts w:ascii="Arial" w:hAnsi="Arial" w:cs="Arial"/>
          <w:color w:val="000000" w:themeColor="text1"/>
          <w:sz w:val="24"/>
          <w:szCs w:val="24"/>
          <w:lang w:val="en-IN"/>
        </w:rPr>
        <w:t>, 38(7). doi:10.1007/s11606-022-07980-w.</w:t>
      </w:r>
    </w:p>
    <w:p w14:paraId="05209B2E"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Institute of Chartered Accountants in England and Wales (2023). </w:t>
      </w:r>
      <w:r w:rsidRPr="00804F07">
        <w:rPr>
          <w:rFonts w:ascii="Arial" w:hAnsi="Arial" w:cs="Arial"/>
          <w:i/>
          <w:iCs/>
          <w:color w:val="000000" w:themeColor="text1"/>
          <w:sz w:val="24"/>
          <w:szCs w:val="24"/>
        </w:rPr>
        <w:t>Chart of the week: Smoking in the UK</w:t>
      </w:r>
      <w:r w:rsidRPr="00804F07">
        <w:rPr>
          <w:rFonts w:ascii="Arial" w:hAnsi="Arial" w:cs="Arial"/>
          <w:color w:val="000000" w:themeColor="text1"/>
          <w:sz w:val="24"/>
          <w:szCs w:val="24"/>
        </w:rPr>
        <w:t>. [online] Institute of Chartered Accountants in England and Wales. Available at: https://www.icaew.com/insights/viewpoints-on-the-news/2023/sep-2023/chart-of-the-week-smoking-in-the-uk [Accessed 10 July 2026].</w:t>
      </w:r>
    </w:p>
    <w:p w14:paraId="1BC1D47E" w14:textId="0ECE2094"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Jani, B.D., Sullivan, M.K., Hanlon, P., Nicholl, B.I., Lees, J.S., Brown, L., MacDonald, S., Mark, P.B., Mair, F.S. and Sullivan, F.M., </w:t>
      </w:r>
      <w:r w:rsidR="004D4ECC">
        <w:rPr>
          <w:rFonts w:ascii="Arial" w:hAnsi="Arial" w:cs="Arial"/>
          <w:color w:val="000000" w:themeColor="text1"/>
          <w:sz w:val="24"/>
          <w:szCs w:val="24"/>
        </w:rPr>
        <w:t>(</w:t>
      </w:r>
      <w:r w:rsidRPr="00804F07">
        <w:rPr>
          <w:rFonts w:ascii="Arial" w:hAnsi="Arial" w:cs="Arial"/>
          <w:color w:val="000000" w:themeColor="text1"/>
          <w:sz w:val="24"/>
          <w:szCs w:val="24"/>
        </w:rPr>
        <w:t>2023</w:t>
      </w:r>
      <w:r w:rsidR="004D4ECC">
        <w:rPr>
          <w:rFonts w:ascii="Arial" w:hAnsi="Arial" w:cs="Arial"/>
          <w:color w:val="000000" w:themeColor="text1"/>
          <w:sz w:val="24"/>
          <w:szCs w:val="24"/>
        </w:rPr>
        <w:t>)</w:t>
      </w:r>
      <w:r w:rsidRPr="00804F07">
        <w:rPr>
          <w:rFonts w:ascii="Arial" w:hAnsi="Arial" w:cs="Arial"/>
          <w:color w:val="000000" w:themeColor="text1"/>
          <w:sz w:val="24"/>
          <w:szCs w:val="24"/>
        </w:rPr>
        <w:t>. Personalised lung cancer risk stratification and lung cancer screening: do general practice electronic medical records have a role? Epidemiology. </w:t>
      </w:r>
      <w:r w:rsidRPr="00804F07">
        <w:rPr>
          <w:rFonts w:ascii="Arial" w:hAnsi="Arial" w:cs="Arial"/>
          <w:i/>
          <w:iCs/>
          <w:color w:val="000000" w:themeColor="text1"/>
          <w:sz w:val="24"/>
          <w:szCs w:val="24"/>
        </w:rPr>
        <w:t>British Journal of Cancer</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129</w:t>
      </w:r>
      <w:r w:rsidRPr="00804F07">
        <w:rPr>
          <w:rFonts w:ascii="Arial" w:hAnsi="Arial" w:cs="Arial"/>
          <w:color w:val="000000" w:themeColor="text1"/>
          <w:sz w:val="24"/>
          <w:szCs w:val="24"/>
        </w:rPr>
        <w:t>(12), pp.1968-1977.</w:t>
      </w:r>
    </w:p>
    <w:p w14:paraId="4EEDE83C"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Jayasooriya, N., Baillie, S., Blackwell, J., Bottle, A., Petersen, I., Creese, H., Saxena, S. and Pollok, R.C. (2023). Systematic review with meta</w:t>
      </w:r>
      <w:r w:rsidRPr="00804F07">
        <w:rPr>
          <w:rFonts w:ascii="Cambria Math" w:hAnsi="Cambria Math" w:cs="Cambria Math"/>
          <w:color w:val="000000" w:themeColor="text1"/>
          <w:sz w:val="24"/>
          <w:szCs w:val="24"/>
        </w:rPr>
        <w:t>‐</w:t>
      </w:r>
      <w:r w:rsidRPr="00804F07">
        <w:rPr>
          <w:rFonts w:ascii="Arial" w:hAnsi="Arial" w:cs="Arial"/>
          <w:color w:val="000000" w:themeColor="text1"/>
          <w:sz w:val="24"/>
          <w:szCs w:val="24"/>
        </w:rPr>
        <w:t xml:space="preserve">analysis: Time to diagnosis and the impact of delayed diagnosis on clinical outcomes in inflammatory bowel disease. </w:t>
      </w:r>
      <w:r w:rsidRPr="00804F07">
        <w:rPr>
          <w:rFonts w:ascii="Arial" w:hAnsi="Arial" w:cs="Arial"/>
          <w:i/>
          <w:iCs/>
          <w:color w:val="000000" w:themeColor="text1"/>
          <w:sz w:val="24"/>
          <w:szCs w:val="24"/>
        </w:rPr>
        <w:t>Alimentary Pharmacology &amp; Therapeutics</w:t>
      </w:r>
      <w:r w:rsidRPr="00804F07">
        <w:rPr>
          <w:rFonts w:ascii="Arial" w:hAnsi="Arial" w:cs="Arial"/>
          <w:color w:val="000000" w:themeColor="text1"/>
          <w:sz w:val="24"/>
          <w:szCs w:val="24"/>
        </w:rPr>
        <w:t>, 57(6). doi:10.1111/apt.17370.</w:t>
      </w:r>
    </w:p>
    <w:p w14:paraId="17F32C4D"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Jeong, K., Cho, S., Ryu, J., Cho, H.J. and Kim, S. (2022). Effects of Changes in Smoking </w:t>
      </w:r>
      <w:proofErr w:type="spellStart"/>
      <w:r w:rsidRPr="00804F07">
        <w:rPr>
          <w:rFonts w:ascii="Arial" w:hAnsi="Arial" w:cs="Arial"/>
          <w:color w:val="000000" w:themeColor="text1"/>
          <w:sz w:val="24"/>
          <w:szCs w:val="24"/>
        </w:rPr>
        <w:t>Behavior</w:t>
      </w:r>
      <w:proofErr w:type="spellEnd"/>
      <w:r w:rsidRPr="00804F07">
        <w:rPr>
          <w:rFonts w:ascii="Arial" w:hAnsi="Arial" w:cs="Arial"/>
          <w:color w:val="000000" w:themeColor="text1"/>
          <w:sz w:val="24"/>
          <w:szCs w:val="24"/>
        </w:rPr>
        <w:t xml:space="preserve"> of Older Adults’ Oral Health. </w:t>
      </w:r>
      <w:r w:rsidRPr="00804F07">
        <w:rPr>
          <w:rFonts w:ascii="Arial" w:hAnsi="Arial" w:cs="Arial"/>
          <w:i/>
          <w:iCs/>
          <w:color w:val="000000" w:themeColor="text1"/>
          <w:sz w:val="24"/>
          <w:szCs w:val="24"/>
        </w:rPr>
        <w:t>Healthcare</w:t>
      </w:r>
      <w:r w:rsidRPr="00804F07">
        <w:rPr>
          <w:rFonts w:ascii="Arial" w:hAnsi="Arial" w:cs="Arial"/>
          <w:color w:val="000000" w:themeColor="text1"/>
          <w:sz w:val="24"/>
          <w:szCs w:val="24"/>
        </w:rPr>
        <w:t>, 10(11), p.2127. doi:10.3390/healthcare10112127.</w:t>
      </w:r>
    </w:p>
    <w:p w14:paraId="66F74C07"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lastRenderedPageBreak/>
        <w:t xml:space="preserve">Johnson, A.L., Avila, J.C., Christensen, L., Fahey, M.C., Jang, J., Jarvis, S., Rojewski, A., Rubenstein, D. and </w:t>
      </w:r>
      <w:proofErr w:type="spellStart"/>
      <w:r w:rsidRPr="00804F07">
        <w:rPr>
          <w:rFonts w:ascii="Arial" w:hAnsi="Arial" w:cs="Arial"/>
          <w:color w:val="000000" w:themeColor="text1"/>
          <w:sz w:val="24"/>
          <w:szCs w:val="24"/>
        </w:rPr>
        <w:t>Kleykamp</w:t>
      </w:r>
      <w:proofErr w:type="spellEnd"/>
      <w:r w:rsidRPr="00804F07">
        <w:rPr>
          <w:rFonts w:ascii="Arial" w:hAnsi="Arial" w:cs="Arial"/>
          <w:color w:val="000000" w:themeColor="text1"/>
          <w:sz w:val="24"/>
          <w:szCs w:val="24"/>
        </w:rPr>
        <w:t xml:space="preserve">, B.A. (2025). Smoking cessation treatment efficacy and impact on health outcomes among middle-aged and older adults: A scoping review. </w:t>
      </w:r>
      <w:r w:rsidRPr="00804F07">
        <w:rPr>
          <w:rFonts w:ascii="Arial" w:hAnsi="Arial" w:cs="Arial"/>
          <w:i/>
          <w:iCs/>
          <w:color w:val="000000" w:themeColor="text1"/>
          <w:sz w:val="24"/>
          <w:szCs w:val="24"/>
        </w:rPr>
        <w:t>Nicotine &amp; Tobacco Research</w:t>
      </w:r>
      <w:r w:rsidRPr="00804F07">
        <w:rPr>
          <w:rFonts w:ascii="Arial" w:hAnsi="Arial" w:cs="Arial"/>
          <w:color w:val="000000" w:themeColor="text1"/>
          <w:sz w:val="24"/>
          <w:szCs w:val="24"/>
        </w:rPr>
        <w:t>. [online] doi:10.1093/</w:t>
      </w:r>
      <w:proofErr w:type="spellStart"/>
      <w:r w:rsidRPr="00804F07">
        <w:rPr>
          <w:rFonts w:ascii="Arial" w:hAnsi="Arial" w:cs="Arial"/>
          <w:color w:val="000000" w:themeColor="text1"/>
          <w:sz w:val="24"/>
          <w:szCs w:val="24"/>
        </w:rPr>
        <w:t>ntr</w:t>
      </w:r>
      <w:proofErr w:type="spellEnd"/>
      <w:r w:rsidRPr="00804F07">
        <w:rPr>
          <w:rFonts w:ascii="Arial" w:hAnsi="Arial" w:cs="Arial"/>
          <w:color w:val="000000" w:themeColor="text1"/>
          <w:sz w:val="24"/>
          <w:szCs w:val="24"/>
        </w:rPr>
        <w:t>/ntaf122.</w:t>
      </w:r>
    </w:p>
    <w:p w14:paraId="47FE1E99" w14:textId="50A45EA0" w:rsidR="00373D96" w:rsidRPr="00804F07" w:rsidRDefault="00373D96" w:rsidP="00804F07">
      <w:pPr>
        <w:spacing w:line="360" w:lineRule="auto"/>
        <w:jc w:val="both"/>
        <w:rPr>
          <w:rFonts w:ascii="Arial" w:hAnsi="Arial" w:cs="Arial"/>
          <w:color w:val="000000" w:themeColor="text1"/>
          <w:sz w:val="24"/>
          <w:szCs w:val="24"/>
          <w:lang w:val="en-US"/>
        </w:rPr>
      </w:pPr>
      <w:r w:rsidRPr="00804F07">
        <w:rPr>
          <w:rFonts w:ascii="Arial" w:hAnsi="Arial" w:cs="Arial"/>
          <w:color w:val="000000" w:themeColor="text1"/>
          <w:sz w:val="24"/>
          <w:szCs w:val="24"/>
        </w:rPr>
        <w:t xml:space="preserve">Joseph, A.M., Rothman, A.J., Almirall, D., Begnaud, A., Chiles, C., </w:t>
      </w:r>
      <w:proofErr w:type="spellStart"/>
      <w:r w:rsidRPr="00804F07">
        <w:rPr>
          <w:rFonts w:ascii="Arial" w:hAnsi="Arial" w:cs="Arial"/>
          <w:color w:val="000000" w:themeColor="text1"/>
          <w:sz w:val="24"/>
          <w:szCs w:val="24"/>
        </w:rPr>
        <w:t>Cinciripini</w:t>
      </w:r>
      <w:proofErr w:type="spellEnd"/>
      <w:r w:rsidRPr="00804F07">
        <w:rPr>
          <w:rFonts w:ascii="Arial" w:hAnsi="Arial" w:cs="Arial"/>
          <w:color w:val="000000" w:themeColor="text1"/>
          <w:sz w:val="24"/>
          <w:szCs w:val="24"/>
        </w:rPr>
        <w:t xml:space="preserve">, P.M., Fu, S.S., Graham, A.L., Lindgren, B.R., Melzer, A.C. and Ostroff, J.S., </w:t>
      </w:r>
      <w:r w:rsidR="00607BC2">
        <w:rPr>
          <w:rFonts w:ascii="Arial" w:hAnsi="Arial" w:cs="Arial"/>
          <w:color w:val="000000" w:themeColor="text1"/>
          <w:sz w:val="24"/>
          <w:szCs w:val="24"/>
        </w:rPr>
        <w:t>(</w:t>
      </w:r>
      <w:r w:rsidRPr="00804F07">
        <w:rPr>
          <w:rFonts w:ascii="Arial" w:hAnsi="Arial" w:cs="Arial"/>
          <w:color w:val="000000" w:themeColor="text1"/>
          <w:sz w:val="24"/>
          <w:szCs w:val="24"/>
        </w:rPr>
        <w:t>2018</w:t>
      </w:r>
      <w:r w:rsidR="00607BC2">
        <w:rPr>
          <w:rFonts w:ascii="Arial" w:hAnsi="Arial" w:cs="Arial"/>
          <w:color w:val="000000" w:themeColor="text1"/>
          <w:sz w:val="24"/>
          <w:szCs w:val="24"/>
        </w:rPr>
        <w:t>)</w:t>
      </w:r>
      <w:r w:rsidRPr="00804F07">
        <w:rPr>
          <w:rFonts w:ascii="Arial" w:hAnsi="Arial" w:cs="Arial"/>
          <w:color w:val="000000" w:themeColor="text1"/>
          <w:sz w:val="24"/>
          <w:szCs w:val="24"/>
        </w:rPr>
        <w:t>. Lung cancer screening and smoking cessation clinical trials. SCALE (smoking cessation within the context of lung cancer screening) collaboration. </w:t>
      </w:r>
      <w:r w:rsidRPr="00804F07">
        <w:rPr>
          <w:rFonts w:ascii="Arial" w:hAnsi="Arial" w:cs="Arial"/>
          <w:i/>
          <w:iCs/>
          <w:color w:val="000000" w:themeColor="text1"/>
          <w:sz w:val="24"/>
          <w:szCs w:val="24"/>
        </w:rPr>
        <w:t>American journal of respiratory and critical care medicine</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197</w:t>
      </w:r>
      <w:r w:rsidRPr="00804F07">
        <w:rPr>
          <w:rFonts w:ascii="Arial" w:hAnsi="Arial" w:cs="Arial"/>
          <w:color w:val="000000" w:themeColor="text1"/>
          <w:sz w:val="24"/>
          <w:szCs w:val="24"/>
        </w:rPr>
        <w:t>(2), pp.172-182.</w:t>
      </w:r>
    </w:p>
    <w:p w14:paraId="382CA261" w14:textId="77360B3C"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Juang, Y.R., Hu, M., Hui, M., Seow, A., Tan, I.B.H., Chong, D.Q., Chee, C.E. and Seow, W.J. (2026). Trends in lung cancer incidence and stage at diagnosis in Singapore: A population-based </w:t>
      </w:r>
      <w:proofErr w:type="spellStart"/>
      <w:r w:rsidRPr="00804F07">
        <w:rPr>
          <w:rFonts w:ascii="Arial" w:hAnsi="Arial" w:cs="Arial"/>
          <w:color w:val="000000" w:themeColor="text1"/>
          <w:sz w:val="24"/>
          <w:szCs w:val="24"/>
        </w:rPr>
        <w:t>joinpoint</w:t>
      </w:r>
      <w:proofErr w:type="spellEnd"/>
      <w:r w:rsidRPr="00804F07">
        <w:rPr>
          <w:rFonts w:ascii="Arial" w:hAnsi="Arial" w:cs="Arial"/>
          <w:color w:val="000000" w:themeColor="text1"/>
          <w:sz w:val="24"/>
          <w:szCs w:val="24"/>
        </w:rPr>
        <w:t xml:space="preserve"> regression analysis by age, sex, and smoking status. </w:t>
      </w:r>
      <w:r w:rsidRPr="00804F07">
        <w:rPr>
          <w:rFonts w:ascii="Arial" w:hAnsi="Arial" w:cs="Arial"/>
          <w:i/>
          <w:iCs/>
          <w:color w:val="000000" w:themeColor="text1"/>
          <w:sz w:val="24"/>
          <w:szCs w:val="24"/>
        </w:rPr>
        <w:t>The Lancet Regional Health - Western Pacific</w:t>
      </w:r>
      <w:r w:rsidRPr="00804F07">
        <w:rPr>
          <w:rFonts w:ascii="Arial" w:hAnsi="Arial" w:cs="Arial"/>
          <w:color w:val="000000" w:themeColor="text1"/>
          <w:sz w:val="24"/>
          <w:szCs w:val="24"/>
        </w:rPr>
        <w:t xml:space="preserve">, [online] 66, p.101779. </w:t>
      </w:r>
      <w:proofErr w:type="spellStart"/>
      <w:r w:rsidR="00D90BCA" w:rsidRPr="00804F07">
        <w:rPr>
          <w:rFonts w:ascii="Arial" w:hAnsi="Arial" w:cs="Arial"/>
          <w:color w:val="000000" w:themeColor="text1"/>
          <w:sz w:val="24"/>
          <w:szCs w:val="24"/>
        </w:rPr>
        <w:t>doi</w:t>
      </w:r>
      <w:proofErr w:type="spellEnd"/>
      <w:r w:rsidR="00D90BCA" w:rsidRPr="00804F07">
        <w:rPr>
          <w:rFonts w:ascii="Arial" w:hAnsi="Arial" w:cs="Arial"/>
          <w:color w:val="000000" w:themeColor="text1"/>
          <w:sz w:val="24"/>
          <w:szCs w:val="24"/>
        </w:rPr>
        <w:t>: 10.1016/j.lanwpc</w:t>
      </w:r>
      <w:r w:rsidRPr="00804F07">
        <w:rPr>
          <w:rFonts w:ascii="Arial" w:hAnsi="Arial" w:cs="Arial"/>
          <w:color w:val="000000" w:themeColor="text1"/>
          <w:sz w:val="24"/>
          <w:szCs w:val="24"/>
        </w:rPr>
        <w:t>.2025.101779.</w:t>
      </w:r>
    </w:p>
    <w:p w14:paraId="235E240E"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Kim, E.-J., Yoon, S.-J., Kim, Y.-E., Go, D.-S. and Jung, Y. (2019). Effects of Aging and Smoking Duration on Cigarette Smoke-Induced COPD Severity. </w:t>
      </w:r>
      <w:r w:rsidRPr="00804F07">
        <w:rPr>
          <w:rFonts w:ascii="Arial" w:hAnsi="Arial" w:cs="Arial"/>
          <w:i/>
          <w:iCs/>
          <w:color w:val="000000" w:themeColor="text1"/>
          <w:sz w:val="24"/>
          <w:szCs w:val="24"/>
        </w:rPr>
        <w:t>Journal of Korean Medical Science</w:t>
      </w:r>
      <w:r w:rsidRPr="00804F07">
        <w:rPr>
          <w:rFonts w:ascii="Arial" w:hAnsi="Arial" w:cs="Arial"/>
          <w:color w:val="000000" w:themeColor="text1"/>
          <w:sz w:val="24"/>
          <w:szCs w:val="24"/>
        </w:rPr>
        <w:t>, 34(Suppl 1). doi:10.3346/jkms.2019.</w:t>
      </w:r>
      <w:proofErr w:type="gramStart"/>
      <w:r w:rsidRPr="00804F07">
        <w:rPr>
          <w:rFonts w:ascii="Arial" w:hAnsi="Arial" w:cs="Arial"/>
          <w:color w:val="000000" w:themeColor="text1"/>
          <w:sz w:val="24"/>
          <w:szCs w:val="24"/>
        </w:rPr>
        <w:t>34.e</w:t>
      </w:r>
      <w:proofErr w:type="gramEnd"/>
      <w:r w:rsidRPr="00804F07">
        <w:rPr>
          <w:rFonts w:ascii="Arial" w:hAnsi="Arial" w:cs="Arial"/>
          <w:color w:val="000000" w:themeColor="text1"/>
          <w:sz w:val="24"/>
          <w:szCs w:val="24"/>
        </w:rPr>
        <w:t>90.</w:t>
      </w:r>
    </w:p>
    <w:p w14:paraId="6D99E521"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Klara, S., Elmadani, M., Éva, H., Lívia, T., Mbaabu, G., Hamad, O.F., </w:t>
      </w:r>
      <w:proofErr w:type="spellStart"/>
      <w:r w:rsidRPr="00804F07">
        <w:rPr>
          <w:rFonts w:ascii="Arial" w:hAnsi="Arial" w:cs="Arial"/>
          <w:color w:val="000000" w:themeColor="text1"/>
          <w:sz w:val="24"/>
          <w:szCs w:val="24"/>
        </w:rPr>
        <w:t>Mesmar</w:t>
      </w:r>
      <w:proofErr w:type="spellEnd"/>
      <w:r w:rsidRPr="00804F07">
        <w:rPr>
          <w:rFonts w:ascii="Arial" w:hAnsi="Arial" w:cs="Arial"/>
          <w:color w:val="000000" w:themeColor="text1"/>
          <w:sz w:val="24"/>
          <w:szCs w:val="24"/>
        </w:rPr>
        <w:t xml:space="preserve">, A., Andrade, D. and Mate, O. (2024). Cancer prevention in adults with intellectual disabilities: A systematic literature review of caregiver perspectives in institutional and home care settings. </w:t>
      </w:r>
      <w:r w:rsidRPr="00804F07">
        <w:rPr>
          <w:rFonts w:ascii="Arial" w:hAnsi="Arial" w:cs="Arial"/>
          <w:i/>
          <w:iCs/>
          <w:color w:val="000000" w:themeColor="text1"/>
          <w:sz w:val="24"/>
          <w:szCs w:val="24"/>
        </w:rPr>
        <w:t>International Journal of Environmental Research and Public Health</w:t>
      </w:r>
      <w:r w:rsidRPr="00804F07">
        <w:rPr>
          <w:rFonts w:ascii="Arial" w:hAnsi="Arial" w:cs="Arial"/>
          <w:color w:val="000000" w:themeColor="text1"/>
          <w:sz w:val="24"/>
          <w:szCs w:val="24"/>
        </w:rPr>
        <w:t>, 21(11), p.1402. doi:10.3390/ijerph21111402.</w:t>
      </w:r>
    </w:p>
    <w:p w14:paraId="43F81E18"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Kousha, K., Thelwall, M. and Bickley, M. (2022). The high scholarly value of grey literature before and during Covid-19. </w:t>
      </w:r>
      <w:proofErr w:type="spellStart"/>
      <w:r w:rsidRPr="00804F07">
        <w:rPr>
          <w:rFonts w:ascii="Arial" w:hAnsi="Arial" w:cs="Arial"/>
          <w:i/>
          <w:iCs/>
          <w:color w:val="000000" w:themeColor="text1"/>
          <w:sz w:val="24"/>
          <w:szCs w:val="24"/>
          <w:lang w:val="en-IN"/>
        </w:rPr>
        <w:t>Scientometrics</w:t>
      </w:r>
      <w:proofErr w:type="spellEnd"/>
      <w:r w:rsidRPr="00804F07">
        <w:rPr>
          <w:rFonts w:ascii="Arial" w:hAnsi="Arial" w:cs="Arial"/>
          <w:color w:val="000000" w:themeColor="text1"/>
          <w:sz w:val="24"/>
          <w:szCs w:val="24"/>
          <w:lang w:val="en-IN"/>
        </w:rPr>
        <w:t>. doi:10.1007/s11192-022-04398-3.</w:t>
      </w:r>
    </w:p>
    <w:p w14:paraId="60B702C3" w14:textId="500DEDE1"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Kotecha, J., Clark, A., Burton, M., Chan, W.Y., Menzies, D., </w:t>
      </w:r>
      <w:proofErr w:type="spellStart"/>
      <w:r w:rsidRPr="00804F07">
        <w:rPr>
          <w:rFonts w:ascii="Arial" w:hAnsi="Arial" w:cs="Arial"/>
          <w:color w:val="000000" w:themeColor="text1"/>
          <w:sz w:val="24"/>
          <w:szCs w:val="24"/>
        </w:rPr>
        <w:t>Dernedde</w:t>
      </w:r>
      <w:proofErr w:type="spellEnd"/>
      <w:r w:rsidRPr="00804F07">
        <w:rPr>
          <w:rFonts w:ascii="Arial" w:hAnsi="Arial" w:cs="Arial"/>
          <w:color w:val="000000" w:themeColor="text1"/>
          <w:sz w:val="24"/>
          <w:szCs w:val="24"/>
        </w:rPr>
        <w:t xml:space="preserve">, U., Banham, R., Wilson, A. and Martin, W.C., </w:t>
      </w:r>
      <w:r w:rsidR="00EC5A95">
        <w:rPr>
          <w:rFonts w:ascii="Arial" w:hAnsi="Arial" w:cs="Arial"/>
          <w:color w:val="000000" w:themeColor="text1"/>
          <w:sz w:val="24"/>
          <w:szCs w:val="24"/>
        </w:rPr>
        <w:t>(</w:t>
      </w:r>
      <w:r w:rsidRPr="00804F07">
        <w:rPr>
          <w:rFonts w:ascii="Arial" w:hAnsi="Arial" w:cs="Arial"/>
          <w:color w:val="000000" w:themeColor="text1"/>
          <w:sz w:val="24"/>
          <w:szCs w:val="24"/>
        </w:rPr>
        <w:t>2020</w:t>
      </w:r>
      <w:r w:rsidR="00EC5A95">
        <w:rPr>
          <w:rFonts w:ascii="Arial" w:hAnsi="Arial" w:cs="Arial"/>
          <w:color w:val="000000" w:themeColor="text1"/>
          <w:sz w:val="24"/>
          <w:szCs w:val="24"/>
        </w:rPr>
        <w:t>)</w:t>
      </w:r>
      <w:r w:rsidRPr="00804F07">
        <w:rPr>
          <w:rFonts w:ascii="Arial" w:hAnsi="Arial" w:cs="Arial"/>
          <w:color w:val="000000" w:themeColor="text1"/>
          <w:sz w:val="24"/>
          <w:szCs w:val="24"/>
        </w:rPr>
        <w:t>. Evaluating the delay prior to primary care presentation in lung cancer patients. </w:t>
      </w:r>
      <w:r w:rsidRPr="00804F07">
        <w:rPr>
          <w:rFonts w:ascii="Arial" w:hAnsi="Arial" w:cs="Arial"/>
          <w:i/>
          <w:iCs/>
          <w:color w:val="000000" w:themeColor="text1"/>
          <w:sz w:val="24"/>
          <w:szCs w:val="24"/>
        </w:rPr>
        <w:t>BJGP Open</w:t>
      </w:r>
      <w:r w:rsidRPr="00804F07">
        <w:rPr>
          <w:rFonts w:ascii="Arial" w:hAnsi="Arial" w:cs="Arial"/>
          <w:color w:val="000000" w:themeColor="text1"/>
          <w:sz w:val="24"/>
          <w:szCs w:val="24"/>
        </w:rPr>
        <w:t>.</w:t>
      </w:r>
    </w:p>
    <w:p w14:paraId="20A76958" w14:textId="245EECCF"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Kraus, S., Breier, M. and </w:t>
      </w:r>
      <w:proofErr w:type="spellStart"/>
      <w:r w:rsidRPr="00804F07">
        <w:rPr>
          <w:rFonts w:ascii="Arial" w:hAnsi="Arial" w:cs="Arial"/>
          <w:color w:val="000000" w:themeColor="text1"/>
          <w:sz w:val="24"/>
          <w:szCs w:val="24"/>
          <w:lang w:val="en-IN"/>
        </w:rPr>
        <w:t>Dasí</w:t>
      </w:r>
      <w:proofErr w:type="spellEnd"/>
      <w:r w:rsidRPr="00804F07">
        <w:rPr>
          <w:rFonts w:ascii="Arial" w:hAnsi="Arial" w:cs="Arial"/>
          <w:color w:val="000000" w:themeColor="text1"/>
          <w:sz w:val="24"/>
          <w:szCs w:val="24"/>
          <w:lang w:val="en-IN"/>
        </w:rPr>
        <w:t xml:space="preserve">-Rodríguez, S. (2020). The art of crafting a systematic literature review in entrepreneurship research. </w:t>
      </w:r>
      <w:r w:rsidRPr="00804F07">
        <w:rPr>
          <w:rFonts w:ascii="Arial" w:hAnsi="Arial" w:cs="Arial"/>
          <w:i/>
          <w:iCs/>
          <w:color w:val="000000" w:themeColor="text1"/>
          <w:sz w:val="24"/>
          <w:szCs w:val="24"/>
          <w:lang w:val="en-IN"/>
        </w:rPr>
        <w:t>International Entrepreneurship and Management Journal</w:t>
      </w:r>
      <w:r w:rsidRPr="00804F07">
        <w:rPr>
          <w:rFonts w:ascii="Arial" w:hAnsi="Arial" w:cs="Arial"/>
          <w:color w:val="000000" w:themeColor="text1"/>
          <w:sz w:val="24"/>
          <w:szCs w:val="24"/>
          <w:lang w:val="en-IN"/>
        </w:rPr>
        <w:t>, [online] 16(16). Available at:</w:t>
      </w:r>
      <w:r w:rsidR="00F97300" w:rsidRPr="00804F07">
        <w:rPr>
          <w:rFonts w:ascii="Arial" w:hAnsi="Arial" w:cs="Arial"/>
          <w:color w:val="000000" w:themeColor="text1"/>
          <w:sz w:val="24"/>
          <w:szCs w:val="24"/>
          <w:lang w:val="en-IN"/>
        </w:rPr>
        <w:t xml:space="preserve"> </w:t>
      </w:r>
      <w:r w:rsidRPr="00804F07">
        <w:rPr>
          <w:rFonts w:ascii="Arial" w:hAnsi="Arial" w:cs="Arial"/>
          <w:color w:val="000000" w:themeColor="text1"/>
          <w:sz w:val="24"/>
          <w:szCs w:val="24"/>
          <w:lang w:val="en-IN"/>
        </w:rPr>
        <w:lastRenderedPageBreak/>
        <w:t>https://link.springer.com/article/10.1007/s11365-020-00635-4 [Accessed 4 Aug. 2026].</w:t>
      </w:r>
    </w:p>
    <w:p w14:paraId="51811AA7"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Kumar, S. (2024). Inductive and deductive approaches to qualitative research. [online] Available at: http://ijmer.s3.amazonaws.com/pdf/volume13/volume13-issue1(4)/9.pdf [Accessed 4 Aug. 2026].</w:t>
      </w:r>
    </w:p>
    <w:p w14:paraId="110B932C" w14:textId="4E83C3C0" w:rsidR="00842BFF" w:rsidRPr="00804F07" w:rsidRDefault="00842BFF"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rPr>
        <w:t xml:space="preserve">Kushnir, I., </w:t>
      </w:r>
      <w:r w:rsidR="003C1B43">
        <w:rPr>
          <w:rFonts w:ascii="Arial" w:hAnsi="Arial" w:cs="Arial"/>
          <w:color w:val="000000" w:themeColor="text1"/>
          <w:sz w:val="24"/>
          <w:szCs w:val="24"/>
        </w:rPr>
        <w:t>(</w:t>
      </w:r>
      <w:r w:rsidRPr="00804F07">
        <w:rPr>
          <w:rFonts w:ascii="Arial" w:hAnsi="Arial" w:cs="Arial"/>
          <w:color w:val="000000" w:themeColor="text1"/>
          <w:sz w:val="24"/>
          <w:szCs w:val="24"/>
        </w:rPr>
        <w:t>2025</w:t>
      </w:r>
      <w:r w:rsidR="003C1B43">
        <w:rPr>
          <w:rFonts w:ascii="Arial" w:hAnsi="Arial" w:cs="Arial"/>
          <w:color w:val="000000" w:themeColor="text1"/>
          <w:sz w:val="24"/>
          <w:szCs w:val="24"/>
        </w:rPr>
        <w:t>)</w:t>
      </w:r>
      <w:r w:rsidRPr="00804F07">
        <w:rPr>
          <w:rFonts w:ascii="Arial" w:hAnsi="Arial" w:cs="Arial"/>
          <w:color w:val="000000" w:themeColor="text1"/>
          <w:sz w:val="24"/>
          <w:szCs w:val="24"/>
        </w:rPr>
        <w:t xml:space="preserve">. Thematic analysis </w:t>
      </w:r>
      <w:proofErr w:type="gramStart"/>
      <w:r w:rsidRPr="00804F07">
        <w:rPr>
          <w:rFonts w:ascii="Arial" w:hAnsi="Arial" w:cs="Arial"/>
          <w:color w:val="000000" w:themeColor="text1"/>
          <w:sz w:val="24"/>
          <w:szCs w:val="24"/>
        </w:rPr>
        <w:t>in the area of</w:t>
      </w:r>
      <w:proofErr w:type="gramEnd"/>
      <w:r w:rsidRPr="00804F07">
        <w:rPr>
          <w:rFonts w:ascii="Arial" w:hAnsi="Arial" w:cs="Arial"/>
          <w:color w:val="000000" w:themeColor="text1"/>
          <w:sz w:val="24"/>
          <w:szCs w:val="24"/>
        </w:rPr>
        <w:t xml:space="preserve"> education: a practical guide. </w:t>
      </w:r>
      <w:r w:rsidRPr="00804F07">
        <w:rPr>
          <w:rFonts w:ascii="Arial" w:hAnsi="Arial" w:cs="Arial"/>
          <w:i/>
          <w:iCs/>
          <w:color w:val="000000" w:themeColor="text1"/>
          <w:sz w:val="24"/>
          <w:szCs w:val="24"/>
        </w:rPr>
        <w:t>Cogent Education</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12</w:t>
      </w:r>
      <w:r w:rsidRPr="00804F07">
        <w:rPr>
          <w:rFonts w:ascii="Arial" w:hAnsi="Arial" w:cs="Arial"/>
          <w:color w:val="000000" w:themeColor="text1"/>
          <w:sz w:val="24"/>
          <w:szCs w:val="24"/>
        </w:rPr>
        <w:t>(1), p.2471645.</w:t>
      </w:r>
    </w:p>
    <w:p w14:paraId="60E84FA8" w14:textId="0679FDD5"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Lal, K.K. and Sharma, B., (2023). Research integrity &amp; ethics: Scientific misconduct. In </w:t>
      </w:r>
      <w:r w:rsidRPr="00804F07">
        <w:rPr>
          <w:rFonts w:ascii="Arial" w:hAnsi="Arial" w:cs="Arial"/>
          <w:i/>
          <w:iCs/>
          <w:color w:val="000000" w:themeColor="text1"/>
          <w:sz w:val="24"/>
          <w:szCs w:val="24"/>
          <w:lang w:val="en-IN"/>
        </w:rPr>
        <w:t>National seminar on academic integrity and research ethics. National Seminar on Academic Integrity and Research Ethics</w:t>
      </w:r>
      <w:r w:rsidRPr="00804F07">
        <w:rPr>
          <w:rFonts w:ascii="Arial" w:hAnsi="Arial" w:cs="Arial"/>
          <w:color w:val="000000" w:themeColor="text1"/>
          <w:sz w:val="24"/>
          <w:szCs w:val="24"/>
          <w:lang w:val="en-IN"/>
        </w:rPr>
        <w:t xml:space="preserve">. </w:t>
      </w:r>
    </w:p>
    <w:p w14:paraId="4B44DBD0"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Laryeafio, M.N. and Ogbewe, O.C. (2023). Ethical consideration dilemma: Systematic review of ethics in qualitative data collection through interviews. </w:t>
      </w:r>
      <w:r w:rsidRPr="00804F07">
        <w:rPr>
          <w:rFonts w:ascii="Arial" w:hAnsi="Arial" w:cs="Arial"/>
          <w:i/>
          <w:iCs/>
          <w:color w:val="000000" w:themeColor="text1"/>
          <w:sz w:val="24"/>
          <w:szCs w:val="24"/>
        </w:rPr>
        <w:t>Journal of Ethics in Entrepreneurship and Technology</w:t>
      </w:r>
      <w:r w:rsidRPr="00804F07">
        <w:rPr>
          <w:rFonts w:ascii="Arial" w:hAnsi="Arial" w:cs="Arial"/>
          <w:color w:val="000000" w:themeColor="text1"/>
          <w:sz w:val="24"/>
          <w:szCs w:val="24"/>
        </w:rPr>
        <w:t>, [online] 3(2), pp.94–110. doi:10.1108/JEET-09-2022-0014.</w:t>
      </w:r>
    </w:p>
    <w:p w14:paraId="2BB1971A"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Lederle, M., </w:t>
      </w:r>
      <w:proofErr w:type="spellStart"/>
      <w:r w:rsidRPr="00804F07">
        <w:rPr>
          <w:rFonts w:ascii="Arial" w:hAnsi="Arial" w:cs="Arial"/>
          <w:color w:val="000000" w:themeColor="text1"/>
          <w:sz w:val="24"/>
          <w:szCs w:val="24"/>
        </w:rPr>
        <w:t>Tempes</w:t>
      </w:r>
      <w:proofErr w:type="spellEnd"/>
      <w:r w:rsidRPr="00804F07">
        <w:rPr>
          <w:rFonts w:ascii="Arial" w:hAnsi="Arial" w:cs="Arial"/>
          <w:color w:val="000000" w:themeColor="text1"/>
          <w:sz w:val="24"/>
          <w:szCs w:val="24"/>
        </w:rPr>
        <w:t xml:space="preserve">, J. and Bitzer, E.M. (2021). Application of Andersen’s behavioural model of health services use: A scoping review with a focus on qualitative health services research. </w:t>
      </w:r>
      <w:r w:rsidRPr="00804F07">
        <w:rPr>
          <w:rFonts w:ascii="Arial" w:hAnsi="Arial" w:cs="Arial"/>
          <w:i/>
          <w:iCs/>
          <w:color w:val="000000" w:themeColor="text1"/>
          <w:sz w:val="24"/>
          <w:szCs w:val="24"/>
        </w:rPr>
        <w:t>BMJ Open</w:t>
      </w:r>
      <w:r w:rsidRPr="00804F07">
        <w:rPr>
          <w:rFonts w:ascii="Arial" w:hAnsi="Arial" w:cs="Arial"/>
          <w:color w:val="000000" w:themeColor="text1"/>
          <w:sz w:val="24"/>
          <w:szCs w:val="24"/>
        </w:rPr>
        <w:t>, 11(5), p.e045018. doi:10.1136/bmjopen-2020-045018.</w:t>
      </w:r>
    </w:p>
    <w:p w14:paraId="56FE806F"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Lee, B., Im, S. and Won, S. (2026). Refined obesity, smoking exposure, and lipid metrics in mortality risk assessment: A nationwide cohort analysis. </w:t>
      </w:r>
      <w:r w:rsidRPr="00804F07">
        <w:rPr>
          <w:rFonts w:ascii="Arial" w:hAnsi="Arial" w:cs="Arial"/>
          <w:i/>
          <w:iCs/>
          <w:color w:val="000000" w:themeColor="text1"/>
          <w:sz w:val="24"/>
          <w:szCs w:val="24"/>
          <w:lang w:val="en-IN"/>
        </w:rPr>
        <w:t>PLOS One</w:t>
      </w:r>
      <w:r w:rsidRPr="00804F07">
        <w:rPr>
          <w:rFonts w:ascii="Arial" w:hAnsi="Arial" w:cs="Arial"/>
          <w:color w:val="000000" w:themeColor="text1"/>
          <w:sz w:val="24"/>
          <w:szCs w:val="24"/>
          <w:lang w:val="en-IN"/>
        </w:rPr>
        <w:t xml:space="preserve">, 21(6), p.e0348128. </w:t>
      </w:r>
      <w:proofErr w:type="gramStart"/>
      <w:r w:rsidRPr="00804F07">
        <w:rPr>
          <w:rFonts w:ascii="Arial" w:hAnsi="Arial" w:cs="Arial"/>
          <w:color w:val="000000" w:themeColor="text1"/>
          <w:sz w:val="24"/>
          <w:szCs w:val="24"/>
          <w:lang w:val="en-IN"/>
        </w:rPr>
        <w:t>doi:10.1371/journal.pone</w:t>
      </w:r>
      <w:proofErr w:type="gramEnd"/>
      <w:r w:rsidRPr="00804F07">
        <w:rPr>
          <w:rFonts w:ascii="Arial" w:hAnsi="Arial" w:cs="Arial"/>
          <w:color w:val="000000" w:themeColor="text1"/>
          <w:sz w:val="24"/>
          <w:szCs w:val="24"/>
          <w:lang w:val="en-IN"/>
        </w:rPr>
        <w:t>.0348128.</w:t>
      </w:r>
    </w:p>
    <w:p w14:paraId="7C9200CE" w14:textId="77777777" w:rsidR="00256364" w:rsidRPr="00804F07" w:rsidRDefault="00256364"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t xml:space="preserve">Lee, R.W., Nair, A., Balata, H., Graham, C., Parylo, C., Abell, J., Woodall, M., Lawrie, M., Mouland, S., Brain, K., Clark, M., Crosbie, P., Devaraj, A., Fox, J., Grange, M., Janes, S.M., Johnson, P., Mackie, A., Navani, N. and Quaife, S.L. (2026). Implementation of the NHS England Lung Cancer Screening Programme over 5 years. </w:t>
      </w:r>
      <w:r w:rsidRPr="00804F07">
        <w:rPr>
          <w:rFonts w:ascii="Arial" w:eastAsia="Times New Roman" w:hAnsi="Arial" w:cs="Arial"/>
          <w:i/>
          <w:iCs/>
          <w:color w:val="000000" w:themeColor="text1"/>
          <w:sz w:val="24"/>
          <w:szCs w:val="24"/>
        </w:rPr>
        <w:t>Nature Medicine</w:t>
      </w:r>
      <w:r w:rsidRPr="00804F07">
        <w:rPr>
          <w:rFonts w:ascii="Arial" w:eastAsia="Times New Roman" w:hAnsi="Arial" w:cs="Arial"/>
          <w:color w:val="000000" w:themeColor="text1"/>
          <w:sz w:val="24"/>
          <w:szCs w:val="24"/>
        </w:rPr>
        <w:t>, [online] pp.1817–1826. doi:</w:t>
      </w:r>
      <w:hyperlink r:id="rId20">
        <w:r w:rsidRPr="00804F07">
          <w:rPr>
            <w:rFonts w:ascii="Arial" w:eastAsia="Times New Roman" w:hAnsi="Arial" w:cs="Arial"/>
            <w:color w:val="000000" w:themeColor="text1"/>
            <w:sz w:val="24"/>
            <w:szCs w:val="24"/>
            <w:u w:val="single"/>
          </w:rPr>
          <w:t>https://doi.org/10.1038/s41591-026-04292-y</w:t>
        </w:r>
      </w:hyperlink>
      <w:r w:rsidRPr="00804F07">
        <w:rPr>
          <w:rFonts w:ascii="Arial" w:eastAsia="Times New Roman" w:hAnsi="Arial" w:cs="Arial"/>
          <w:color w:val="000000" w:themeColor="text1"/>
          <w:sz w:val="24"/>
          <w:szCs w:val="24"/>
        </w:rPr>
        <w:t xml:space="preserve">. </w:t>
      </w:r>
    </w:p>
    <w:p w14:paraId="0835E0EA"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Levitt, H.M. (2021). Qualitative generalization, not to the population but to the phenomenon: Reconceptualizing variation in qualitative research. </w:t>
      </w:r>
      <w:r w:rsidRPr="00804F07">
        <w:rPr>
          <w:rFonts w:ascii="Arial" w:hAnsi="Arial" w:cs="Arial"/>
          <w:i/>
          <w:iCs/>
          <w:color w:val="000000" w:themeColor="text1"/>
          <w:sz w:val="24"/>
          <w:szCs w:val="24"/>
        </w:rPr>
        <w:t>Qualitative Psychology</w:t>
      </w:r>
      <w:r w:rsidRPr="00804F07">
        <w:rPr>
          <w:rFonts w:ascii="Arial" w:hAnsi="Arial" w:cs="Arial"/>
          <w:color w:val="000000" w:themeColor="text1"/>
          <w:sz w:val="24"/>
          <w:szCs w:val="24"/>
        </w:rPr>
        <w:t>, 8(1), pp.95–110. doi:10.1037/qup0000184.</w:t>
      </w:r>
    </w:p>
    <w:p w14:paraId="16023113" w14:textId="77777777" w:rsidR="00256364" w:rsidRPr="00804F07" w:rsidRDefault="00256364"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lastRenderedPageBreak/>
        <w:t xml:space="preserve">Li, C., Wang, H., Jiang, Y., Fu, W., Liu, X., Zhong, R., Cheng, B., Zhu, F., Xiang, Y., He, J. and Liang, W. (2022). Advances in lung cancer screening and early detection. </w:t>
      </w:r>
      <w:r w:rsidRPr="00804F07">
        <w:rPr>
          <w:rFonts w:ascii="Arial" w:eastAsia="Times New Roman" w:hAnsi="Arial" w:cs="Arial"/>
          <w:i/>
          <w:iCs/>
          <w:color w:val="000000" w:themeColor="text1"/>
          <w:sz w:val="24"/>
          <w:szCs w:val="24"/>
        </w:rPr>
        <w:t>Cancer Biology &amp; Medicine</w:t>
      </w:r>
      <w:r w:rsidRPr="00804F07">
        <w:rPr>
          <w:rFonts w:ascii="Arial" w:eastAsia="Times New Roman" w:hAnsi="Arial" w:cs="Arial"/>
          <w:color w:val="000000" w:themeColor="text1"/>
          <w:sz w:val="24"/>
          <w:szCs w:val="24"/>
        </w:rPr>
        <w:t xml:space="preserve">, [online] 19(5), pp.591–608. </w:t>
      </w:r>
      <w:proofErr w:type="gramStart"/>
      <w:r w:rsidRPr="00804F07">
        <w:rPr>
          <w:rFonts w:ascii="Arial" w:eastAsia="Times New Roman" w:hAnsi="Arial" w:cs="Arial"/>
          <w:color w:val="000000" w:themeColor="text1"/>
          <w:sz w:val="24"/>
          <w:szCs w:val="24"/>
        </w:rPr>
        <w:t>doi:10.20892/j.issn</w:t>
      </w:r>
      <w:proofErr w:type="gramEnd"/>
      <w:r w:rsidRPr="00804F07">
        <w:rPr>
          <w:rFonts w:ascii="Arial" w:eastAsia="Times New Roman" w:hAnsi="Arial" w:cs="Arial"/>
          <w:color w:val="000000" w:themeColor="text1"/>
          <w:sz w:val="24"/>
          <w:szCs w:val="24"/>
        </w:rPr>
        <w:t>.2095-3941.2021.0690.</w:t>
      </w:r>
    </w:p>
    <w:p w14:paraId="588075B4" w14:textId="4B21D4AA" w:rsidR="00DE21E5" w:rsidRPr="00804F07" w:rsidRDefault="00DE21E5"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t xml:space="preserve">Lipfert, F.W. and </w:t>
      </w:r>
      <w:proofErr w:type="spellStart"/>
      <w:r w:rsidRPr="00804F07">
        <w:rPr>
          <w:rFonts w:ascii="Arial" w:eastAsia="Times New Roman" w:hAnsi="Arial" w:cs="Arial"/>
          <w:color w:val="000000" w:themeColor="text1"/>
          <w:sz w:val="24"/>
          <w:szCs w:val="24"/>
        </w:rPr>
        <w:t>Wyzga</w:t>
      </w:r>
      <w:proofErr w:type="spellEnd"/>
      <w:r w:rsidRPr="00804F07">
        <w:rPr>
          <w:rFonts w:ascii="Arial" w:eastAsia="Times New Roman" w:hAnsi="Arial" w:cs="Arial"/>
          <w:color w:val="000000" w:themeColor="text1"/>
          <w:sz w:val="24"/>
          <w:szCs w:val="24"/>
        </w:rPr>
        <w:t xml:space="preserve">, R.E., </w:t>
      </w:r>
      <w:r w:rsidR="008C7D55">
        <w:rPr>
          <w:rFonts w:ascii="Arial" w:eastAsia="Times New Roman" w:hAnsi="Arial" w:cs="Arial"/>
          <w:color w:val="000000" w:themeColor="text1"/>
          <w:sz w:val="24"/>
          <w:szCs w:val="24"/>
        </w:rPr>
        <w:t>(</w:t>
      </w:r>
      <w:r w:rsidRPr="00804F07">
        <w:rPr>
          <w:rFonts w:ascii="Arial" w:eastAsia="Times New Roman" w:hAnsi="Arial" w:cs="Arial"/>
          <w:color w:val="000000" w:themeColor="text1"/>
          <w:sz w:val="24"/>
          <w:szCs w:val="24"/>
        </w:rPr>
        <w:t>2019</w:t>
      </w:r>
      <w:r w:rsidR="008C7D55">
        <w:rPr>
          <w:rFonts w:ascii="Arial" w:eastAsia="Times New Roman" w:hAnsi="Arial" w:cs="Arial"/>
          <w:color w:val="000000" w:themeColor="text1"/>
          <w:sz w:val="24"/>
          <w:szCs w:val="24"/>
        </w:rPr>
        <w:t>)</w:t>
      </w:r>
      <w:r w:rsidRPr="00804F07">
        <w:rPr>
          <w:rFonts w:ascii="Arial" w:eastAsia="Times New Roman" w:hAnsi="Arial" w:cs="Arial"/>
          <w:color w:val="000000" w:themeColor="text1"/>
          <w:sz w:val="24"/>
          <w:szCs w:val="24"/>
        </w:rPr>
        <w:t>. Longitudinal relationships between lung cancer mortality rates, smoking, and ambient air quality: a comprehensive review and analysis. </w:t>
      </w:r>
      <w:r w:rsidRPr="00804F07">
        <w:rPr>
          <w:rFonts w:ascii="Arial" w:eastAsia="Times New Roman" w:hAnsi="Arial" w:cs="Arial"/>
          <w:i/>
          <w:iCs/>
          <w:color w:val="000000" w:themeColor="text1"/>
          <w:sz w:val="24"/>
          <w:szCs w:val="24"/>
        </w:rPr>
        <w:t>Critical reviews in toxicology</w:t>
      </w:r>
      <w:r w:rsidRPr="00804F07">
        <w:rPr>
          <w:rFonts w:ascii="Arial" w:eastAsia="Times New Roman" w:hAnsi="Arial" w:cs="Arial"/>
          <w:color w:val="000000" w:themeColor="text1"/>
          <w:sz w:val="24"/>
          <w:szCs w:val="24"/>
        </w:rPr>
        <w:t>, </w:t>
      </w:r>
      <w:r w:rsidRPr="00804F07">
        <w:rPr>
          <w:rFonts w:ascii="Arial" w:eastAsia="Times New Roman" w:hAnsi="Arial" w:cs="Arial"/>
          <w:i/>
          <w:iCs/>
          <w:color w:val="000000" w:themeColor="text1"/>
          <w:sz w:val="24"/>
          <w:szCs w:val="24"/>
        </w:rPr>
        <w:t>49</w:t>
      </w:r>
      <w:r w:rsidRPr="00804F07">
        <w:rPr>
          <w:rFonts w:ascii="Arial" w:eastAsia="Times New Roman" w:hAnsi="Arial" w:cs="Arial"/>
          <w:color w:val="000000" w:themeColor="text1"/>
          <w:sz w:val="24"/>
          <w:szCs w:val="24"/>
        </w:rPr>
        <w:t>(9), pp.790-818.</w:t>
      </w:r>
    </w:p>
    <w:p w14:paraId="6D2164FD" w14:textId="20E33E72" w:rsidR="00256364" w:rsidRPr="00804F07" w:rsidRDefault="00256364"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t xml:space="preserve">Liao, J., Wang, Z., Liu, Y. and Li, Z. (2025). </w:t>
      </w:r>
      <w:r w:rsidRPr="00804F07">
        <w:rPr>
          <w:rFonts w:ascii="Arial" w:eastAsia="Times New Roman" w:hAnsi="Arial" w:cs="Arial"/>
          <w:i/>
          <w:iCs/>
          <w:color w:val="000000" w:themeColor="text1"/>
          <w:sz w:val="24"/>
          <w:szCs w:val="24"/>
        </w:rPr>
        <w:t>Pack-Years as a Stable Predictor of Cancer Incidence and Mortality: A Prospective Cohort Study from the UK Biobank</w:t>
      </w:r>
      <w:r w:rsidRPr="00804F07">
        <w:rPr>
          <w:rFonts w:ascii="Arial" w:eastAsia="Times New Roman" w:hAnsi="Arial" w:cs="Arial"/>
          <w:color w:val="000000" w:themeColor="text1"/>
          <w:sz w:val="24"/>
          <w:szCs w:val="24"/>
        </w:rPr>
        <w:t>. [online] Researchgate.net. Available at:</w:t>
      </w:r>
      <w:r w:rsidR="008C7D55">
        <w:rPr>
          <w:rFonts w:ascii="Arial" w:eastAsia="Times New Roman" w:hAnsi="Arial" w:cs="Arial"/>
          <w:color w:val="000000" w:themeColor="text1"/>
          <w:sz w:val="24"/>
          <w:szCs w:val="24"/>
        </w:rPr>
        <w:t xml:space="preserve"> </w:t>
      </w:r>
      <w:hyperlink r:id="rId21" w:history="1">
        <w:r w:rsidR="008C7D55" w:rsidRPr="00721BB5">
          <w:rPr>
            <w:rStyle w:val="Hyperlink"/>
            <w:rFonts w:ascii="Arial" w:eastAsia="Times New Roman" w:hAnsi="Arial" w:cs="Arial"/>
            <w:sz w:val="24"/>
            <w:szCs w:val="24"/>
          </w:rPr>
          <w:t>https://www.researchgate.net/publication/387840676_Pack-Years_as_a_Stable_Predictor_of_Cancer_Incidence_and_Mortality_A_Prospective_Cohort_Study_from_the_UK_Biobank</w:t>
        </w:r>
      </w:hyperlink>
      <w:r w:rsidRPr="00804F07">
        <w:rPr>
          <w:rFonts w:ascii="Arial" w:eastAsia="Times New Roman" w:hAnsi="Arial" w:cs="Arial"/>
          <w:color w:val="000000" w:themeColor="text1"/>
          <w:sz w:val="24"/>
          <w:szCs w:val="24"/>
        </w:rPr>
        <w:t xml:space="preserve"> [Accessed 9 July 2026].</w:t>
      </w:r>
    </w:p>
    <w:p w14:paraId="352C3BDE"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Lindson, N., Pritchard, G., Hong, B., Fanshawe, T., Pipe, A. and Papadakis, S. (2021). Strategies to Improve Smoking Cessation Rates in Primary Care. </w:t>
      </w:r>
      <w:r w:rsidRPr="00804F07">
        <w:rPr>
          <w:rFonts w:ascii="Arial" w:hAnsi="Arial" w:cs="Arial"/>
          <w:i/>
          <w:iCs/>
          <w:color w:val="000000" w:themeColor="text1"/>
          <w:sz w:val="24"/>
          <w:szCs w:val="24"/>
        </w:rPr>
        <w:t>Cochrane Database of Systematic Reviews</w:t>
      </w:r>
      <w:r w:rsidRPr="00804F07">
        <w:rPr>
          <w:rFonts w:ascii="Arial" w:hAnsi="Arial" w:cs="Arial"/>
          <w:color w:val="000000" w:themeColor="text1"/>
          <w:sz w:val="24"/>
          <w:szCs w:val="24"/>
        </w:rPr>
        <w:t xml:space="preserve">, 9(9). </w:t>
      </w:r>
      <w:proofErr w:type="gramStart"/>
      <w:r w:rsidRPr="00804F07">
        <w:rPr>
          <w:rFonts w:ascii="Arial" w:hAnsi="Arial" w:cs="Arial"/>
          <w:color w:val="000000" w:themeColor="text1"/>
          <w:sz w:val="24"/>
          <w:szCs w:val="24"/>
        </w:rPr>
        <w:t>doi:10.1002/14651858.cd011556.pub2</w:t>
      </w:r>
      <w:proofErr w:type="gramEnd"/>
      <w:r w:rsidRPr="00804F07">
        <w:rPr>
          <w:rFonts w:ascii="Arial" w:hAnsi="Arial" w:cs="Arial"/>
          <w:color w:val="000000" w:themeColor="text1"/>
          <w:sz w:val="24"/>
          <w:szCs w:val="24"/>
        </w:rPr>
        <w:t>.</w:t>
      </w:r>
    </w:p>
    <w:p w14:paraId="7D017429"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eastAsia="Gungsuh" w:hAnsi="Arial" w:cs="Arial"/>
          <w:color w:val="000000" w:themeColor="text1"/>
          <w:sz w:val="24"/>
          <w:szCs w:val="24"/>
        </w:rPr>
        <w:t xml:space="preserve">Liu, Y., </w:t>
      </w:r>
      <w:proofErr w:type="spellStart"/>
      <w:r w:rsidRPr="00804F07">
        <w:rPr>
          <w:rFonts w:ascii="Arial" w:eastAsia="Gungsuh" w:hAnsi="Arial" w:cs="Arial"/>
          <w:color w:val="000000" w:themeColor="text1"/>
          <w:sz w:val="24"/>
          <w:szCs w:val="24"/>
        </w:rPr>
        <w:t>Pleasants</w:t>
      </w:r>
      <w:proofErr w:type="spellEnd"/>
      <w:r w:rsidRPr="00804F07">
        <w:rPr>
          <w:rFonts w:ascii="Arial" w:eastAsia="Gungsuh" w:hAnsi="Arial" w:cs="Arial"/>
          <w:color w:val="000000" w:themeColor="text1"/>
          <w:sz w:val="24"/>
          <w:szCs w:val="24"/>
        </w:rPr>
        <w:t xml:space="preserve">, R., Croft, J., Wheaton, A., Heidari, K., </w:t>
      </w:r>
      <w:proofErr w:type="spellStart"/>
      <w:r w:rsidRPr="00804F07">
        <w:rPr>
          <w:rFonts w:ascii="Arial" w:eastAsia="Gungsuh" w:hAnsi="Arial" w:cs="Arial"/>
          <w:color w:val="000000" w:themeColor="text1"/>
          <w:sz w:val="24"/>
          <w:szCs w:val="24"/>
        </w:rPr>
        <w:t>Malarcher</w:t>
      </w:r>
      <w:proofErr w:type="spellEnd"/>
      <w:r w:rsidRPr="00804F07">
        <w:rPr>
          <w:rFonts w:ascii="Arial" w:eastAsia="Gungsuh" w:hAnsi="Arial" w:cs="Arial"/>
          <w:color w:val="000000" w:themeColor="text1"/>
          <w:sz w:val="24"/>
          <w:szCs w:val="24"/>
        </w:rPr>
        <w:t xml:space="preserve">, A., Ohar, J., Kraft, M., Mannino, D. and Strange, C. (2015). Smoking duration, respiratory symptoms, and COPD in adults aged ≥45 years with a smoking history. </w:t>
      </w:r>
      <w:r w:rsidRPr="00804F07">
        <w:rPr>
          <w:rFonts w:ascii="Arial" w:hAnsi="Arial" w:cs="Arial"/>
          <w:i/>
          <w:iCs/>
          <w:color w:val="000000" w:themeColor="text1"/>
          <w:sz w:val="24"/>
          <w:szCs w:val="24"/>
        </w:rPr>
        <w:t>International Journal of Chronic Obstructive Pulmonary Disease</w:t>
      </w:r>
      <w:r w:rsidRPr="00804F07">
        <w:rPr>
          <w:rFonts w:ascii="Arial" w:hAnsi="Arial" w:cs="Arial"/>
          <w:color w:val="000000" w:themeColor="text1"/>
          <w:sz w:val="24"/>
          <w:szCs w:val="24"/>
        </w:rPr>
        <w:t>, 10(1), p.1409. doi:10.2147/</w:t>
      </w:r>
      <w:proofErr w:type="gramStart"/>
      <w:r w:rsidRPr="00804F07">
        <w:rPr>
          <w:rFonts w:ascii="Arial" w:hAnsi="Arial" w:cs="Arial"/>
          <w:color w:val="000000" w:themeColor="text1"/>
          <w:sz w:val="24"/>
          <w:szCs w:val="24"/>
        </w:rPr>
        <w:t>copd.s</w:t>
      </w:r>
      <w:proofErr w:type="gramEnd"/>
      <w:r w:rsidRPr="00804F07">
        <w:rPr>
          <w:rFonts w:ascii="Arial" w:hAnsi="Arial" w:cs="Arial"/>
          <w:color w:val="000000" w:themeColor="text1"/>
          <w:sz w:val="24"/>
          <w:szCs w:val="24"/>
        </w:rPr>
        <w:t>82259.</w:t>
      </w:r>
    </w:p>
    <w:p w14:paraId="3BD231CB" w14:textId="3AC586E6"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Long, L., Ho, W. and Ankie Tan Cheung (2023). Helping patients with chronic diseases quit smoking by understanding their risk perception, behaviour, and smoking-related attitudes. </w:t>
      </w:r>
      <w:r w:rsidRPr="00804F07">
        <w:rPr>
          <w:rFonts w:ascii="Arial" w:hAnsi="Arial" w:cs="Arial"/>
          <w:i/>
          <w:iCs/>
          <w:color w:val="000000" w:themeColor="text1"/>
          <w:sz w:val="24"/>
          <w:szCs w:val="24"/>
        </w:rPr>
        <w:t>PLoS One</w:t>
      </w:r>
      <w:r w:rsidRPr="00804F07">
        <w:rPr>
          <w:rFonts w:ascii="Arial" w:hAnsi="Arial" w:cs="Arial"/>
          <w:color w:val="000000" w:themeColor="text1"/>
          <w:sz w:val="24"/>
          <w:szCs w:val="24"/>
        </w:rPr>
        <w:t xml:space="preserve">, 18(4), </w:t>
      </w:r>
      <w:proofErr w:type="gramStart"/>
      <w:r w:rsidRPr="00804F07">
        <w:rPr>
          <w:rFonts w:ascii="Arial" w:hAnsi="Arial" w:cs="Arial"/>
          <w:color w:val="000000" w:themeColor="text1"/>
          <w:sz w:val="24"/>
          <w:szCs w:val="24"/>
        </w:rPr>
        <w:t>pp.e</w:t>
      </w:r>
      <w:proofErr w:type="gramEnd"/>
      <w:r w:rsidRPr="00804F07">
        <w:rPr>
          <w:rFonts w:ascii="Arial" w:hAnsi="Arial" w:cs="Arial"/>
          <w:color w:val="000000" w:themeColor="text1"/>
          <w:sz w:val="24"/>
          <w:szCs w:val="24"/>
        </w:rPr>
        <w:t xml:space="preserve">0284690-e0284690. </w:t>
      </w:r>
      <w:proofErr w:type="spellStart"/>
      <w:r w:rsidRPr="00804F07">
        <w:rPr>
          <w:rFonts w:ascii="Arial" w:hAnsi="Arial" w:cs="Arial"/>
          <w:color w:val="000000" w:themeColor="text1"/>
          <w:sz w:val="24"/>
          <w:szCs w:val="24"/>
        </w:rPr>
        <w:t>doi</w:t>
      </w:r>
      <w:proofErr w:type="spellEnd"/>
      <w:r w:rsidRPr="00804F07">
        <w:rPr>
          <w:rFonts w:ascii="Arial" w:hAnsi="Arial" w:cs="Arial"/>
          <w:color w:val="000000" w:themeColor="text1"/>
          <w:sz w:val="24"/>
          <w:szCs w:val="24"/>
        </w:rPr>
        <w:t>:</w:t>
      </w:r>
      <w:r w:rsidR="008C7D55">
        <w:rPr>
          <w:rFonts w:ascii="Arial" w:hAnsi="Arial" w:cs="Arial"/>
          <w:color w:val="000000" w:themeColor="text1"/>
          <w:sz w:val="24"/>
          <w:szCs w:val="24"/>
        </w:rPr>
        <w:t xml:space="preserve"> </w:t>
      </w:r>
      <w:r w:rsidRPr="00804F07">
        <w:rPr>
          <w:rFonts w:ascii="Arial" w:hAnsi="Arial" w:cs="Arial"/>
          <w:color w:val="000000" w:themeColor="text1"/>
          <w:sz w:val="24"/>
          <w:szCs w:val="24"/>
        </w:rPr>
        <w:t>10.1371/journal.pone.0284690.</w:t>
      </w:r>
    </w:p>
    <w:p w14:paraId="09CD1DFA"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LoPiccolo, J., Gusev, A., Christiani, D.C. and </w:t>
      </w:r>
      <w:proofErr w:type="spellStart"/>
      <w:r w:rsidRPr="00804F07">
        <w:rPr>
          <w:rFonts w:ascii="Arial" w:hAnsi="Arial" w:cs="Arial"/>
          <w:color w:val="000000" w:themeColor="text1"/>
          <w:sz w:val="24"/>
          <w:szCs w:val="24"/>
        </w:rPr>
        <w:t>Jänne</w:t>
      </w:r>
      <w:proofErr w:type="spellEnd"/>
      <w:r w:rsidRPr="00804F07">
        <w:rPr>
          <w:rFonts w:ascii="Arial" w:hAnsi="Arial" w:cs="Arial"/>
          <w:color w:val="000000" w:themeColor="text1"/>
          <w:sz w:val="24"/>
          <w:szCs w:val="24"/>
        </w:rPr>
        <w:t xml:space="preserve">, P.A. (2024). Lung cancer in patients who have never smoked — An emerging disease. </w:t>
      </w:r>
      <w:r w:rsidRPr="00804F07">
        <w:rPr>
          <w:rFonts w:ascii="Arial" w:hAnsi="Arial" w:cs="Arial"/>
          <w:i/>
          <w:iCs/>
          <w:color w:val="000000" w:themeColor="text1"/>
          <w:sz w:val="24"/>
          <w:szCs w:val="24"/>
        </w:rPr>
        <w:t>Nature Reviews Clinical Oncology</w:t>
      </w:r>
      <w:r w:rsidRPr="00804F07">
        <w:rPr>
          <w:rFonts w:ascii="Arial" w:hAnsi="Arial" w:cs="Arial"/>
          <w:color w:val="000000" w:themeColor="text1"/>
          <w:sz w:val="24"/>
          <w:szCs w:val="24"/>
        </w:rPr>
        <w:t>, [online] 21(2), pp.121–146. doi:10.1038/s41571-023-00844-0.</w:t>
      </w:r>
    </w:p>
    <w:p w14:paraId="1D03C282"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Lu, W., Rebekka Aarsand, Schotte, K., Han, J., Elizaveta Lebedeva, Tsoy, E., Nino Maglakelidze, Soriano, J.B., Bill, W., Halpin, D.M.G., M Patricia Rivera, Fong, K.M., Kathuria, H., Arzu </w:t>
      </w:r>
      <w:proofErr w:type="spellStart"/>
      <w:r w:rsidRPr="00804F07">
        <w:rPr>
          <w:rFonts w:ascii="Arial" w:hAnsi="Arial" w:cs="Arial"/>
          <w:color w:val="000000" w:themeColor="text1"/>
          <w:sz w:val="24"/>
          <w:szCs w:val="24"/>
        </w:rPr>
        <w:t>Yorgancıoğlu</w:t>
      </w:r>
      <w:proofErr w:type="spellEnd"/>
      <w:r w:rsidRPr="00804F07">
        <w:rPr>
          <w:rFonts w:ascii="Arial" w:hAnsi="Arial" w:cs="Arial"/>
          <w:color w:val="000000" w:themeColor="text1"/>
          <w:sz w:val="24"/>
          <w:szCs w:val="24"/>
        </w:rPr>
        <w:t xml:space="preserve">, Gappa, M., David Cl Lam, Rylance, S. and </w:t>
      </w:r>
      <w:r w:rsidRPr="00804F07">
        <w:rPr>
          <w:rFonts w:ascii="Arial" w:hAnsi="Arial" w:cs="Arial"/>
          <w:color w:val="000000" w:themeColor="text1"/>
          <w:sz w:val="24"/>
          <w:szCs w:val="24"/>
        </w:rPr>
        <w:lastRenderedPageBreak/>
        <w:t xml:space="preserve">Sukhwinder Singh Sohal (2024). Tobacco and COPD: Presenting the World Health Organization (WHO) Tobacco Knowledge Summary. </w:t>
      </w:r>
      <w:r w:rsidRPr="00804F07">
        <w:rPr>
          <w:rFonts w:ascii="Arial" w:hAnsi="Arial" w:cs="Arial"/>
          <w:i/>
          <w:iCs/>
          <w:color w:val="000000" w:themeColor="text1"/>
          <w:sz w:val="24"/>
          <w:szCs w:val="24"/>
        </w:rPr>
        <w:t>Respiratory Research</w:t>
      </w:r>
      <w:r w:rsidRPr="00804F07">
        <w:rPr>
          <w:rFonts w:ascii="Arial" w:hAnsi="Arial" w:cs="Arial"/>
          <w:color w:val="000000" w:themeColor="text1"/>
          <w:sz w:val="24"/>
          <w:szCs w:val="24"/>
        </w:rPr>
        <w:t>, [online] 25(1). doi:10.1186/s12931-024-02961-5.</w:t>
      </w:r>
    </w:p>
    <w:p w14:paraId="131AFD53" w14:textId="66522887" w:rsidR="00DE21E5" w:rsidRPr="00804F07" w:rsidRDefault="00DE21E5"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Tindle, H.A., Stevenson Duncan, M., Greevy, R.A., Vasan, R.S., Kundu, S., </w:t>
      </w:r>
      <w:proofErr w:type="spellStart"/>
      <w:r w:rsidRPr="00804F07">
        <w:rPr>
          <w:rFonts w:ascii="Arial" w:hAnsi="Arial" w:cs="Arial"/>
          <w:color w:val="000000" w:themeColor="text1"/>
          <w:sz w:val="24"/>
          <w:szCs w:val="24"/>
        </w:rPr>
        <w:t>Massion</w:t>
      </w:r>
      <w:proofErr w:type="spellEnd"/>
      <w:r w:rsidRPr="00804F07">
        <w:rPr>
          <w:rFonts w:ascii="Arial" w:hAnsi="Arial" w:cs="Arial"/>
          <w:color w:val="000000" w:themeColor="text1"/>
          <w:sz w:val="24"/>
          <w:szCs w:val="24"/>
        </w:rPr>
        <w:t xml:space="preserve">, P.P. and Freiberg, M.S., </w:t>
      </w:r>
      <w:r w:rsidR="00D90BCA" w:rsidRPr="00804F07">
        <w:rPr>
          <w:rFonts w:ascii="Arial" w:hAnsi="Arial" w:cs="Arial"/>
          <w:color w:val="000000" w:themeColor="text1"/>
          <w:sz w:val="24"/>
          <w:szCs w:val="24"/>
        </w:rPr>
        <w:t>(</w:t>
      </w:r>
      <w:r w:rsidRPr="00804F07">
        <w:rPr>
          <w:rFonts w:ascii="Arial" w:hAnsi="Arial" w:cs="Arial"/>
          <w:color w:val="000000" w:themeColor="text1"/>
          <w:sz w:val="24"/>
          <w:szCs w:val="24"/>
        </w:rPr>
        <w:t>2018</w:t>
      </w:r>
      <w:r w:rsidR="00D90BCA" w:rsidRPr="00804F07">
        <w:rPr>
          <w:rFonts w:ascii="Arial" w:hAnsi="Arial" w:cs="Arial"/>
          <w:color w:val="000000" w:themeColor="text1"/>
          <w:sz w:val="24"/>
          <w:szCs w:val="24"/>
        </w:rPr>
        <w:t>)</w:t>
      </w:r>
      <w:r w:rsidRPr="00804F07">
        <w:rPr>
          <w:rFonts w:ascii="Arial" w:hAnsi="Arial" w:cs="Arial"/>
          <w:color w:val="000000" w:themeColor="text1"/>
          <w:sz w:val="24"/>
          <w:szCs w:val="24"/>
        </w:rPr>
        <w:t>. Lifetime smoking history and risk of lung cancer: results from the Framingham Heart Study. </w:t>
      </w:r>
      <w:r w:rsidRPr="00804F07">
        <w:rPr>
          <w:rFonts w:ascii="Arial" w:hAnsi="Arial" w:cs="Arial"/>
          <w:i/>
          <w:iCs/>
          <w:color w:val="000000" w:themeColor="text1"/>
          <w:sz w:val="24"/>
          <w:szCs w:val="24"/>
        </w:rPr>
        <w:t>JNCI: Journal of the National Cancer Institute</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110</w:t>
      </w:r>
      <w:r w:rsidRPr="00804F07">
        <w:rPr>
          <w:rFonts w:ascii="Arial" w:hAnsi="Arial" w:cs="Arial"/>
          <w:color w:val="000000" w:themeColor="text1"/>
          <w:sz w:val="24"/>
          <w:szCs w:val="24"/>
        </w:rPr>
        <w:t>(11), pp.1201-1207.</w:t>
      </w:r>
    </w:p>
    <w:p w14:paraId="3449C207" w14:textId="4A72044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Ma, S.J., Yu, H., Yu, B., Waldman, O., Khan, M., Chatterjee, U., Santhosh, S., Gill, J., </w:t>
      </w:r>
      <w:proofErr w:type="spellStart"/>
      <w:r w:rsidRPr="00804F07">
        <w:rPr>
          <w:rFonts w:ascii="Arial" w:hAnsi="Arial" w:cs="Arial"/>
          <w:color w:val="000000" w:themeColor="text1"/>
          <w:sz w:val="24"/>
          <w:szCs w:val="24"/>
        </w:rPr>
        <w:t>Iovoli</w:t>
      </w:r>
      <w:proofErr w:type="spellEnd"/>
      <w:r w:rsidRPr="00804F07">
        <w:rPr>
          <w:rFonts w:ascii="Arial" w:hAnsi="Arial" w:cs="Arial"/>
          <w:color w:val="000000" w:themeColor="text1"/>
          <w:sz w:val="24"/>
          <w:szCs w:val="24"/>
        </w:rPr>
        <w:t xml:space="preserve">, A.J., Farrugia, M. and </w:t>
      </w:r>
      <w:proofErr w:type="spellStart"/>
      <w:r w:rsidRPr="00804F07">
        <w:rPr>
          <w:rFonts w:ascii="Arial" w:hAnsi="Arial" w:cs="Arial"/>
          <w:color w:val="000000" w:themeColor="text1"/>
          <w:sz w:val="24"/>
          <w:szCs w:val="24"/>
        </w:rPr>
        <w:t>Shevorykin</w:t>
      </w:r>
      <w:proofErr w:type="spellEnd"/>
      <w:r w:rsidRPr="00804F07">
        <w:rPr>
          <w:rFonts w:ascii="Arial" w:hAnsi="Arial" w:cs="Arial"/>
          <w:color w:val="000000" w:themeColor="text1"/>
          <w:sz w:val="24"/>
          <w:szCs w:val="24"/>
        </w:rPr>
        <w:t xml:space="preserve">, A., (2022). Association of pack-years of cigarette smoking with survival and </w:t>
      </w:r>
      <w:proofErr w:type="spellStart"/>
      <w:r w:rsidRPr="00804F07">
        <w:rPr>
          <w:rFonts w:ascii="Arial" w:hAnsi="Arial" w:cs="Arial"/>
          <w:color w:val="000000" w:themeColor="text1"/>
          <w:sz w:val="24"/>
          <w:szCs w:val="24"/>
        </w:rPr>
        <w:t>tumor</w:t>
      </w:r>
      <w:proofErr w:type="spellEnd"/>
      <w:r w:rsidRPr="00804F07">
        <w:rPr>
          <w:rFonts w:ascii="Arial" w:hAnsi="Arial" w:cs="Arial"/>
          <w:color w:val="000000" w:themeColor="text1"/>
          <w:sz w:val="24"/>
          <w:szCs w:val="24"/>
        </w:rPr>
        <w:t xml:space="preserve"> progression among patients treated with chemoradiation for head and neck cancer. </w:t>
      </w:r>
      <w:r w:rsidRPr="00804F07">
        <w:rPr>
          <w:rFonts w:ascii="Arial" w:hAnsi="Arial" w:cs="Arial"/>
          <w:i/>
          <w:iCs/>
          <w:color w:val="000000" w:themeColor="text1"/>
          <w:sz w:val="24"/>
          <w:szCs w:val="24"/>
        </w:rPr>
        <w:t>JAMA network open</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5</w:t>
      </w:r>
      <w:r w:rsidRPr="00804F07">
        <w:rPr>
          <w:rFonts w:ascii="Arial" w:hAnsi="Arial" w:cs="Arial"/>
          <w:color w:val="000000" w:themeColor="text1"/>
          <w:sz w:val="24"/>
          <w:szCs w:val="24"/>
        </w:rPr>
        <w:t xml:space="preserve">(12), p.e2245818. </w:t>
      </w:r>
      <w:hyperlink r:id="rId22" w:history="1">
        <w:r w:rsidRPr="00804F07">
          <w:rPr>
            <w:rStyle w:val="Hyperlink"/>
            <w:rFonts w:ascii="Arial" w:hAnsi="Arial" w:cs="Arial"/>
            <w:color w:val="000000" w:themeColor="text1"/>
            <w:sz w:val="24"/>
            <w:szCs w:val="24"/>
          </w:rPr>
          <w:t>https://jamanetwork.com/journals/jamanetworkopen/article-abstract/2799309</w:t>
        </w:r>
      </w:hyperlink>
    </w:p>
    <w:p w14:paraId="0CA5675B" w14:textId="77777777" w:rsidR="00256364" w:rsidRPr="00804F07" w:rsidRDefault="00256364" w:rsidP="00804F07">
      <w:pPr>
        <w:spacing w:line="360" w:lineRule="auto"/>
        <w:jc w:val="both"/>
        <w:rPr>
          <w:rFonts w:ascii="Arial" w:hAnsi="Arial" w:cs="Arial"/>
          <w:color w:val="000000" w:themeColor="text1"/>
          <w:sz w:val="24"/>
          <w:szCs w:val="24"/>
        </w:rPr>
      </w:pPr>
      <w:proofErr w:type="spellStart"/>
      <w:r w:rsidRPr="00804F07">
        <w:rPr>
          <w:rFonts w:ascii="Arial" w:hAnsi="Arial" w:cs="Arial"/>
          <w:color w:val="000000" w:themeColor="text1"/>
          <w:sz w:val="24"/>
          <w:szCs w:val="24"/>
        </w:rPr>
        <w:t>Mabhala</w:t>
      </w:r>
      <w:proofErr w:type="spellEnd"/>
      <w:r w:rsidRPr="00804F07">
        <w:rPr>
          <w:rFonts w:ascii="Arial" w:hAnsi="Arial" w:cs="Arial"/>
          <w:color w:val="000000" w:themeColor="text1"/>
          <w:sz w:val="24"/>
          <w:szCs w:val="24"/>
        </w:rPr>
        <w:t xml:space="preserve">, M., </w:t>
      </w:r>
      <w:proofErr w:type="spellStart"/>
      <w:r w:rsidRPr="00804F07">
        <w:rPr>
          <w:rFonts w:ascii="Arial" w:hAnsi="Arial" w:cs="Arial"/>
          <w:color w:val="000000" w:themeColor="text1"/>
          <w:sz w:val="24"/>
          <w:szCs w:val="24"/>
        </w:rPr>
        <w:t>Esealuka</w:t>
      </w:r>
      <w:proofErr w:type="spellEnd"/>
      <w:r w:rsidRPr="00804F07">
        <w:rPr>
          <w:rFonts w:ascii="Arial" w:hAnsi="Arial" w:cs="Arial"/>
          <w:color w:val="000000" w:themeColor="text1"/>
          <w:sz w:val="24"/>
          <w:szCs w:val="24"/>
        </w:rPr>
        <w:t xml:space="preserve">, W.A., Yohannes, A., </w:t>
      </w:r>
      <w:proofErr w:type="spellStart"/>
      <w:r w:rsidRPr="00804F07">
        <w:rPr>
          <w:rFonts w:ascii="Arial" w:hAnsi="Arial" w:cs="Arial"/>
          <w:color w:val="000000" w:themeColor="text1"/>
          <w:sz w:val="24"/>
          <w:szCs w:val="24"/>
        </w:rPr>
        <w:t>Nwufo</w:t>
      </w:r>
      <w:proofErr w:type="spellEnd"/>
      <w:r w:rsidRPr="00804F07">
        <w:rPr>
          <w:rFonts w:ascii="Arial" w:hAnsi="Arial" w:cs="Arial"/>
          <w:color w:val="000000" w:themeColor="text1"/>
          <w:sz w:val="24"/>
          <w:szCs w:val="24"/>
        </w:rPr>
        <w:t xml:space="preserve">, A.N., Paulus, L., Tefera, M. and Keeling, J. (2025). Exploring the social context of smoking behaviours: Insights from stop-smoking advisors in deprived communities in northwest of England UK. </w:t>
      </w:r>
      <w:r w:rsidRPr="00804F07">
        <w:rPr>
          <w:rFonts w:ascii="Arial" w:hAnsi="Arial" w:cs="Arial"/>
          <w:i/>
          <w:iCs/>
          <w:color w:val="000000" w:themeColor="text1"/>
          <w:sz w:val="24"/>
          <w:szCs w:val="24"/>
        </w:rPr>
        <w:t>BMC Public Health</w:t>
      </w:r>
      <w:r w:rsidRPr="00804F07">
        <w:rPr>
          <w:rFonts w:ascii="Arial" w:hAnsi="Arial" w:cs="Arial"/>
          <w:color w:val="000000" w:themeColor="text1"/>
          <w:sz w:val="24"/>
          <w:szCs w:val="24"/>
        </w:rPr>
        <w:t>, 25(1). doi:10.1186/s12889-025-23110-7.</w:t>
      </w:r>
    </w:p>
    <w:p w14:paraId="407AB53F" w14:textId="2D496D6E"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Mahfouz, M. (2026). Protocol Versus Narrative Review Versus Systematic Review Versus Umbrella Review: A Comparative Methodological Analysis for Evidence Synthesis. </w:t>
      </w:r>
      <w:r w:rsidRPr="00804F07">
        <w:rPr>
          <w:rFonts w:ascii="Arial" w:hAnsi="Arial" w:cs="Arial"/>
          <w:i/>
          <w:iCs/>
          <w:color w:val="000000" w:themeColor="text1"/>
          <w:sz w:val="24"/>
          <w:szCs w:val="24"/>
        </w:rPr>
        <w:t>Preprints.org</w:t>
      </w:r>
      <w:r w:rsidRPr="00804F07">
        <w:rPr>
          <w:rFonts w:ascii="Arial" w:hAnsi="Arial" w:cs="Arial"/>
          <w:color w:val="000000" w:themeColor="text1"/>
          <w:sz w:val="24"/>
          <w:szCs w:val="24"/>
        </w:rPr>
        <w:t xml:space="preserve">. [online] </w:t>
      </w:r>
      <w:proofErr w:type="spellStart"/>
      <w:r w:rsidRPr="00804F07">
        <w:rPr>
          <w:rFonts w:ascii="Arial" w:hAnsi="Arial" w:cs="Arial"/>
          <w:color w:val="000000" w:themeColor="text1"/>
          <w:sz w:val="24"/>
          <w:szCs w:val="24"/>
        </w:rPr>
        <w:t>doi</w:t>
      </w:r>
      <w:proofErr w:type="spellEnd"/>
      <w:r w:rsidRPr="00804F07">
        <w:rPr>
          <w:rFonts w:ascii="Arial" w:hAnsi="Arial" w:cs="Arial"/>
          <w:color w:val="000000" w:themeColor="text1"/>
          <w:sz w:val="24"/>
          <w:szCs w:val="24"/>
        </w:rPr>
        <w:t>:</w:t>
      </w:r>
      <w:r w:rsidR="009E09D7" w:rsidRPr="00804F07">
        <w:rPr>
          <w:rFonts w:ascii="Arial" w:hAnsi="Arial" w:cs="Arial"/>
          <w:color w:val="000000" w:themeColor="text1"/>
          <w:sz w:val="24"/>
          <w:szCs w:val="24"/>
        </w:rPr>
        <w:t xml:space="preserve"> </w:t>
      </w:r>
      <w:r w:rsidRPr="00804F07">
        <w:rPr>
          <w:rFonts w:ascii="Arial" w:hAnsi="Arial" w:cs="Arial"/>
          <w:color w:val="000000" w:themeColor="text1"/>
          <w:sz w:val="24"/>
          <w:szCs w:val="24"/>
        </w:rPr>
        <w:t>https://www.preprints.org/manuscript/202604.1300.</w:t>
      </w:r>
    </w:p>
    <w:p w14:paraId="3E880BA7"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Martinez, E.C., Valdés, J.H., Cuenca, J., </w:t>
      </w:r>
      <w:proofErr w:type="spellStart"/>
      <w:r w:rsidRPr="00804F07">
        <w:rPr>
          <w:rFonts w:ascii="Arial" w:hAnsi="Arial" w:cs="Arial"/>
          <w:color w:val="000000" w:themeColor="text1"/>
          <w:sz w:val="24"/>
          <w:szCs w:val="24"/>
        </w:rPr>
        <w:t>Murube</w:t>
      </w:r>
      <w:proofErr w:type="spellEnd"/>
      <w:r w:rsidRPr="00804F07">
        <w:rPr>
          <w:rFonts w:ascii="Arial" w:hAnsi="Arial" w:cs="Arial"/>
          <w:color w:val="000000" w:themeColor="text1"/>
          <w:sz w:val="24"/>
          <w:szCs w:val="24"/>
        </w:rPr>
        <w:t xml:space="preserve">, J., Blanco, R.M., Jiménez, J., Escamilla, D. and Diarte, E. (2023). 10 Steps to conduct a systematic review. </w:t>
      </w:r>
      <w:r w:rsidRPr="00804F07">
        <w:rPr>
          <w:rFonts w:ascii="Arial" w:hAnsi="Arial" w:cs="Arial"/>
          <w:i/>
          <w:iCs/>
          <w:color w:val="000000" w:themeColor="text1"/>
          <w:sz w:val="24"/>
          <w:szCs w:val="24"/>
        </w:rPr>
        <w:t>Cureus</w:t>
      </w:r>
      <w:r w:rsidRPr="00804F07">
        <w:rPr>
          <w:rFonts w:ascii="Arial" w:hAnsi="Arial" w:cs="Arial"/>
          <w:color w:val="000000" w:themeColor="text1"/>
          <w:sz w:val="24"/>
          <w:szCs w:val="24"/>
        </w:rPr>
        <w:t>, [online] 15(12). doi:10.7759/cureus.51422.</w:t>
      </w:r>
    </w:p>
    <w:p w14:paraId="0433D060"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Marzi, G., Balzano, M., Caputo, A. and Pellegrini, M.M. (2024). Guidelines for bibliometric</w:t>
      </w:r>
      <w:r w:rsidRPr="00804F07">
        <w:rPr>
          <w:rFonts w:ascii="Cambria Math" w:hAnsi="Cambria Math" w:cs="Cambria Math"/>
          <w:color w:val="000000" w:themeColor="text1"/>
          <w:sz w:val="24"/>
          <w:szCs w:val="24"/>
          <w:lang w:val="en-IN"/>
        </w:rPr>
        <w:t>‐</w:t>
      </w:r>
      <w:r w:rsidRPr="00804F07">
        <w:rPr>
          <w:rFonts w:ascii="Arial" w:hAnsi="Arial" w:cs="Arial"/>
          <w:color w:val="000000" w:themeColor="text1"/>
          <w:sz w:val="24"/>
          <w:szCs w:val="24"/>
          <w:lang w:val="en-IN"/>
        </w:rPr>
        <w:t xml:space="preserve">systematic literature reviews: 10 Steps to combine analysis, synthesis and theory development. </w:t>
      </w:r>
      <w:r w:rsidRPr="00804F07">
        <w:rPr>
          <w:rFonts w:ascii="Arial" w:hAnsi="Arial" w:cs="Arial"/>
          <w:i/>
          <w:iCs/>
          <w:color w:val="000000" w:themeColor="text1"/>
          <w:sz w:val="24"/>
          <w:szCs w:val="24"/>
          <w:lang w:val="en-IN"/>
        </w:rPr>
        <w:t>International Journal of Management Reviews</w:t>
      </w:r>
      <w:r w:rsidRPr="00804F07">
        <w:rPr>
          <w:rFonts w:ascii="Arial" w:hAnsi="Arial" w:cs="Arial"/>
          <w:color w:val="000000" w:themeColor="text1"/>
          <w:sz w:val="24"/>
          <w:szCs w:val="24"/>
          <w:lang w:val="en-IN"/>
        </w:rPr>
        <w:t>, [online] 27(1), pp.81–103. doi:10.1111/ijmr.12381.</w:t>
      </w:r>
    </w:p>
    <w:p w14:paraId="37007608"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McFadden, K., Nickel, B., </w:t>
      </w:r>
      <w:proofErr w:type="spellStart"/>
      <w:r w:rsidRPr="00804F07">
        <w:rPr>
          <w:rFonts w:ascii="Arial" w:hAnsi="Arial" w:cs="Arial"/>
          <w:color w:val="000000" w:themeColor="text1"/>
          <w:sz w:val="24"/>
          <w:szCs w:val="24"/>
          <w:lang w:val="en-IN"/>
        </w:rPr>
        <w:t>Houssami</w:t>
      </w:r>
      <w:proofErr w:type="spellEnd"/>
      <w:r w:rsidRPr="00804F07">
        <w:rPr>
          <w:rFonts w:ascii="Arial" w:hAnsi="Arial" w:cs="Arial"/>
          <w:color w:val="000000" w:themeColor="text1"/>
          <w:sz w:val="24"/>
          <w:szCs w:val="24"/>
          <w:lang w:val="en-IN"/>
        </w:rPr>
        <w:t xml:space="preserve">, N., Rankin, N.M. and Dodd, R.H. (2025). Psychosocial impacts of, and barriers to, lung cancer screening: An international qualitative study of multidisciplinary health professionals’ perspectives. </w:t>
      </w:r>
      <w:r w:rsidRPr="00804F07">
        <w:rPr>
          <w:rFonts w:ascii="Arial" w:hAnsi="Arial" w:cs="Arial"/>
          <w:i/>
          <w:iCs/>
          <w:color w:val="000000" w:themeColor="text1"/>
          <w:sz w:val="24"/>
          <w:szCs w:val="24"/>
          <w:lang w:val="en-IN"/>
        </w:rPr>
        <w:t xml:space="preserve">Patient Education and </w:t>
      </w:r>
      <w:proofErr w:type="spellStart"/>
      <w:r w:rsidRPr="00804F07">
        <w:rPr>
          <w:rFonts w:ascii="Arial" w:hAnsi="Arial" w:cs="Arial"/>
          <w:i/>
          <w:iCs/>
          <w:color w:val="000000" w:themeColor="text1"/>
          <w:sz w:val="24"/>
          <w:szCs w:val="24"/>
          <w:lang w:val="en-IN"/>
        </w:rPr>
        <w:t>Counseling</w:t>
      </w:r>
      <w:proofErr w:type="spellEnd"/>
      <w:r w:rsidRPr="00804F07">
        <w:rPr>
          <w:rFonts w:ascii="Arial" w:hAnsi="Arial" w:cs="Arial"/>
          <w:color w:val="000000" w:themeColor="text1"/>
          <w:sz w:val="24"/>
          <w:szCs w:val="24"/>
          <w:lang w:val="en-IN"/>
        </w:rPr>
        <w:t xml:space="preserve">, 137, p.109172. </w:t>
      </w:r>
      <w:proofErr w:type="gramStart"/>
      <w:r w:rsidRPr="00804F07">
        <w:rPr>
          <w:rFonts w:ascii="Arial" w:hAnsi="Arial" w:cs="Arial"/>
          <w:color w:val="000000" w:themeColor="text1"/>
          <w:sz w:val="24"/>
          <w:szCs w:val="24"/>
          <w:lang w:val="en-IN"/>
        </w:rPr>
        <w:t>doi:10.1016/j.pec</w:t>
      </w:r>
      <w:proofErr w:type="gramEnd"/>
      <w:r w:rsidRPr="00804F07">
        <w:rPr>
          <w:rFonts w:ascii="Arial" w:hAnsi="Arial" w:cs="Arial"/>
          <w:color w:val="000000" w:themeColor="text1"/>
          <w:sz w:val="24"/>
          <w:szCs w:val="24"/>
          <w:lang w:val="en-IN"/>
        </w:rPr>
        <w:t>.2025.109172.</w:t>
      </w:r>
    </w:p>
    <w:p w14:paraId="27BCE02F" w14:textId="77777777" w:rsidR="00256364" w:rsidRPr="00804F07" w:rsidRDefault="00256364"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lastRenderedPageBreak/>
        <w:t xml:space="preserve">Mitchinson, L., von Wagner, C., Blyth, A., Shah, H., Rafiq, M., Merriel, S.W.D., Barclay, M., </w:t>
      </w:r>
      <w:proofErr w:type="spellStart"/>
      <w:r w:rsidRPr="00804F07">
        <w:rPr>
          <w:rFonts w:ascii="Arial" w:eastAsia="Times New Roman" w:hAnsi="Arial" w:cs="Arial"/>
          <w:color w:val="000000" w:themeColor="text1"/>
          <w:sz w:val="24"/>
          <w:szCs w:val="24"/>
        </w:rPr>
        <w:t>Lyratzopoulos</w:t>
      </w:r>
      <w:proofErr w:type="spellEnd"/>
      <w:r w:rsidRPr="00804F07">
        <w:rPr>
          <w:rFonts w:ascii="Arial" w:eastAsia="Times New Roman" w:hAnsi="Arial" w:cs="Arial"/>
          <w:color w:val="000000" w:themeColor="text1"/>
          <w:sz w:val="24"/>
          <w:szCs w:val="24"/>
        </w:rPr>
        <w:t xml:space="preserve">, G., Hamilton, W., Abel, G.A. and Renzi, C. (2024). Clinical decision-making on lung cancer investigations in primary care: A vignette study. </w:t>
      </w:r>
      <w:r w:rsidRPr="00804F07">
        <w:rPr>
          <w:rFonts w:ascii="Arial" w:eastAsia="Times New Roman" w:hAnsi="Arial" w:cs="Arial"/>
          <w:i/>
          <w:iCs/>
          <w:color w:val="000000" w:themeColor="text1"/>
          <w:sz w:val="24"/>
          <w:szCs w:val="24"/>
        </w:rPr>
        <w:t>BMJ Open</w:t>
      </w:r>
      <w:r w:rsidRPr="00804F07">
        <w:rPr>
          <w:rFonts w:ascii="Arial" w:eastAsia="Times New Roman" w:hAnsi="Arial" w:cs="Arial"/>
          <w:color w:val="000000" w:themeColor="text1"/>
          <w:sz w:val="24"/>
          <w:szCs w:val="24"/>
        </w:rPr>
        <w:t xml:space="preserve">, [online] 14(8), p.e082495. doi:10.1136/bmjopen-2023-082495. </w:t>
      </w:r>
    </w:p>
    <w:p w14:paraId="04963C29" w14:textId="5F881EB5"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McCutchan, G., Hiscock, J., Hood, K., Murchie, P., Neal, R.D., Newton, G., Thomas, S., Thomas, A.M. and Brain, K., </w:t>
      </w:r>
      <w:r w:rsidR="004E4AB7">
        <w:rPr>
          <w:rFonts w:ascii="Arial" w:hAnsi="Arial" w:cs="Arial"/>
          <w:color w:val="000000" w:themeColor="text1"/>
          <w:sz w:val="24"/>
          <w:szCs w:val="24"/>
        </w:rPr>
        <w:t>(</w:t>
      </w:r>
      <w:r w:rsidRPr="00804F07">
        <w:rPr>
          <w:rFonts w:ascii="Arial" w:hAnsi="Arial" w:cs="Arial"/>
          <w:color w:val="000000" w:themeColor="text1"/>
          <w:sz w:val="24"/>
          <w:szCs w:val="24"/>
        </w:rPr>
        <w:t>2019</w:t>
      </w:r>
      <w:r w:rsidR="004E4AB7">
        <w:rPr>
          <w:rFonts w:ascii="Arial" w:hAnsi="Arial" w:cs="Arial"/>
          <w:color w:val="000000" w:themeColor="text1"/>
          <w:sz w:val="24"/>
          <w:szCs w:val="24"/>
        </w:rPr>
        <w:t>)</w:t>
      </w:r>
      <w:r w:rsidRPr="00804F07">
        <w:rPr>
          <w:rFonts w:ascii="Arial" w:hAnsi="Arial" w:cs="Arial"/>
          <w:color w:val="000000" w:themeColor="text1"/>
          <w:sz w:val="24"/>
          <w:szCs w:val="24"/>
        </w:rPr>
        <w:t>. Engaging high-risk groups in early lung cancer diagnosis: a qualitative study of symptom presentation and intervention preferences among the UK’s most deprived communities. </w:t>
      </w:r>
      <w:r w:rsidRPr="00804F07">
        <w:rPr>
          <w:rFonts w:ascii="Arial" w:hAnsi="Arial" w:cs="Arial"/>
          <w:i/>
          <w:iCs/>
          <w:color w:val="000000" w:themeColor="text1"/>
          <w:sz w:val="24"/>
          <w:szCs w:val="24"/>
        </w:rPr>
        <w:t>BMJ open</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9</w:t>
      </w:r>
      <w:r w:rsidRPr="00804F07">
        <w:rPr>
          <w:rFonts w:ascii="Arial" w:hAnsi="Arial" w:cs="Arial"/>
          <w:color w:val="000000" w:themeColor="text1"/>
          <w:sz w:val="24"/>
          <w:szCs w:val="24"/>
        </w:rPr>
        <w:t>(5), p.e025902.</w:t>
      </w:r>
    </w:p>
    <w:p w14:paraId="4D4EA304" w14:textId="21BD96D6" w:rsidR="00373D96" w:rsidRPr="00804F07" w:rsidRDefault="00373D96" w:rsidP="00804F07">
      <w:pPr>
        <w:spacing w:line="360" w:lineRule="auto"/>
        <w:jc w:val="both"/>
        <w:rPr>
          <w:rFonts w:ascii="Arial" w:hAnsi="Arial" w:cs="Arial"/>
          <w:color w:val="000000" w:themeColor="text1"/>
          <w:sz w:val="24"/>
          <w:szCs w:val="24"/>
          <w:lang w:val="en-US"/>
        </w:rPr>
      </w:pPr>
      <w:r w:rsidRPr="00804F07">
        <w:rPr>
          <w:rFonts w:ascii="Arial" w:hAnsi="Arial" w:cs="Arial"/>
          <w:color w:val="000000" w:themeColor="text1"/>
          <w:sz w:val="24"/>
          <w:szCs w:val="24"/>
          <w:lang w:val="sv-SE"/>
        </w:rPr>
        <w:t xml:space="preserve">Moldovanu, D., de Koning, H.J. and van der Aalst, C.M., </w:t>
      </w:r>
      <w:r w:rsidR="00A02118">
        <w:rPr>
          <w:rFonts w:ascii="Arial" w:hAnsi="Arial" w:cs="Arial"/>
          <w:color w:val="000000" w:themeColor="text1"/>
          <w:sz w:val="24"/>
          <w:szCs w:val="24"/>
          <w:lang w:val="sv-SE"/>
        </w:rPr>
        <w:t>(</w:t>
      </w:r>
      <w:r w:rsidRPr="00804F07">
        <w:rPr>
          <w:rFonts w:ascii="Arial" w:hAnsi="Arial" w:cs="Arial"/>
          <w:color w:val="000000" w:themeColor="text1"/>
          <w:sz w:val="24"/>
          <w:szCs w:val="24"/>
          <w:lang w:val="sv-SE"/>
        </w:rPr>
        <w:t>2021</w:t>
      </w:r>
      <w:r w:rsidR="00A02118">
        <w:rPr>
          <w:rFonts w:ascii="Arial" w:hAnsi="Arial" w:cs="Arial"/>
          <w:color w:val="000000" w:themeColor="text1"/>
          <w:sz w:val="24"/>
          <w:szCs w:val="24"/>
          <w:lang w:val="sv-SE"/>
        </w:rPr>
        <w:t>)</w:t>
      </w:r>
      <w:r w:rsidRPr="00804F07">
        <w:rPr>
          <w:rFonts w:ascii="Arial" w:hAnsi="Arial" w:cs="Arial"/>
          <w:color w:val="000000" w:themeColor="text1"/>
          <w:sz w:val="24"/>
          <w:szCs w:val="24"/>
          <w:lang w:val="sv-SE"/>
        </w:rPr>
        <w:t xml:space="preserve">. </w:t>
      </w:r>
      <w:r w:rsidRPr="00804F07">
        <w:rPr>
          <w:rFonts w:ascii="Arial" w:hAnsi="Arial" w:cs="Arial"/>
          <w:color w:val="000000" w:themeColor="text1"/>
          <w:sz w:val="24"/>
          <w:szCs w:val="24"/>
        </w:rPr>
        <w:t>Lung cancer screening and smoking cessation efforts. </w:t>
      </w:r>
      <w:r w:rsidRPr="00804F07">
        <w:rPr>
          <w:rFonts w:ascii="Arial" w:hAnsi="Arial" w:cs="Arial"/>
          <w:i/>
          <w:iCs/>
          <w:color w:val="000000" w:themeColor="text1"/>
          <w:sz w:val="24"/>
          <w:szCs w:val="24"/>
        </w:rPr>
        <w:t>Translational lung cancer research</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10</w:t>
      </w:r>
      <w:r w:rsidRPr="00804F07">
        <w:rPr>
          <w:rFonts w:ascii="Arial" w:hAnsi="Arial" w:cs="Arial"/>
          <w:color w:val="000000" w:themeColor="text1"/>
          <w:sz w:val="24"/>
          <w:szCs w:val="24"/>
        </w:rPr>
        <w:t>(2), p.1099.</w:t>
      </w:r>
    </w:p>
    <w:p w14:paraId="128E9EE7" w14:textId="5E1B27F2"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Murray, R.L., Baldwin, D., Brain, K., Britton, J., </w:t>
      </w:r>
      <w:proofErr w:type="spellStart"/>
      <w:r w:rsidRPr="00804F07">
        <w:rPr>
          <w:rFonts w:ascii="Arial" w:hAnsi="Arial" w:cs="Arial"/>
          <w:color w:val="000000" w:themeColor="text1"/>
          <w:sz w:val="24"/>
          <w:szCs w:val="24"/>
        </w:rPr>
        <w:t>Chalitsios</w:t>
      </w:r>
      <w:proofErr w:type="spellEnd"/>
      <w:r w:rsidRPr="00804F07">
        <w:rPr>
          <w:rFonts w:ascii="Arial" w:hAnsi="Arial" w:cs="Arial"/>
          <w:color w:val="000000" w:themeColor="text1"/>
          <w:sz w:val="24"/>
          <w:szCs w:val="24"/>
        </w:rPr>
        <w:t xml:space="preserve">, C.V., Crosbie, P.A., Lewis, S., McCutchan, G., Steve, P., Quaife, S. and Thorley, R., </w:t>
      </w:r>
      <w:r w:rsidR="00A70B7B">
        <w:rPr>
          <w:rFonts w:ascii="Arial" w:hAnsi="Arial" w:cs="Arial"/>
          <w:color w:val="000000" w:themeColor="text1"/>
          <w:sz w:val="24"/>
          <w:szCs w:val="24"/>
        </w:rPr>
        <w:t>(</w:t>
      </w:r>
      <w:r w:rsidRPr="00804F07">
        <w:rPr>
          <w:rFonts w:ascii="Arial" w:hAnsi="Arial" w:cs="Arial"/>
          <w:color w:val="000000" w:themeColor="text1"/>
          <w:sz w:val="24"/>
          <w:szCs w:val="24"/>
        </w:rPr>
        <w:t>2026</w:t>
      </w:r>
      <w:r w:rsidR="00A70B7B">
        <w:rPr>
          <w:rFonts w:ascii="Arial" w:hAnsi="Arial" w:cs="Arial"/>
          <w:color w:val="000000" w:themeColor="text1"/>
          <w:sz w:val="24"/>
          <w:szCs w:val="24"/>
        </w:rPr>
        <w:t>)</w:t>
      </w:r>
      <w:r w:rsidRPr="00804F07">
        <w:rPr>
          <w:rFonts w:ascii="Arial" w:hAnsi="Arial" w:cs="Arial"/>
          <w:color w:val="000000" w:themeColor="text1"/>
          <w:sz w:val="24"/>
          <w:szCs w:val="24"/>
        </w:rPr>
        <w:t>. Randomised trial of delivering co-located, personalised stop-smoking support within lung cancer screening: the YESS study. </w:t>
      </w:r>
      <w:r w:rsidRPr="00804F07">
        <w:rPr>
          <w:rFonts w:ascii="Arial" w:hAnsi="Arial" w:cs="Arial"/>
          <w:i/>
          <w:iCs/>
          <w:color w:val="000000" w:themeColor="text1"/>
          <w:sz w:val="24"/>
          <w:szCs w:val="24"/>
        </w:rPr>
        <w:t>thorax</w:t>
      </w:r>
      <w:r w:rsidRPr="00804F07">
        <w:rPr>
          <w:rFonts w:ascii="Arial" w:hAnsi="Arial" w:cs="Arial"/>
          <w:color w:val="000000" w:themeColor="text1"/>
          <w:sz w:val="24"/>
          <w:szCs w:val="24"/>
        </w:rPr>
        <w:t>.</w:t>
      </w:r>
    </w:p>
    <w:p w14:paraId="13F1254C" w14:textId="77777777" w:rsidR="00256364" w:rsidRPr="00804F07" w:rsidRDefault="00256364" w:rsidP="00804F07">
      <w:pPr>
        <w:spacing w:line="360" w:lineRule="auto"/>
        <w:jc w:val="both"/>
        <w:rPr>
          <w:rFonts w:ascii="Arial" w:hAnsi="Arial" w:cs="Arial"/>
          <w:color w:val="000000" w:themeColor="text1"/>
          <w:sz w:val="24"/>
          <w:szCs w:val="24"/>
        </w:rPr>
      </w:pPr>
      <w:proofErr w:type="spellStart"/>
      <w:r w:rsidRPr="00804F07">
        <w:rPr>
          <w:rFonts w:ascii="Arial" w:hAnsi="Arial" w:cs="Arial"/>
          <w:color w:val="000000" w:themeColor="text1"/>
          <w:sz w:val="24"/>
          <w:szCs w:val="24"/>
        </w:rPr>
        <w:t>Nezameslami</w:t>
      </w:r>
      <w:proofErr w:type="spellEnd"/>
      <w:r w:rsidRPr="00804F07">
        <w:rPr>
          <w:rFonts w:ascii="Arial" w:hAnsi="Arial" w:cs="Arial"/>
          <w:color w:val="000000" w:themeColor="text1"/>
          <w:sz w:val="24"/>
          <w:szCs w:val="24"/>
        </w:rPr>
        <w:t xml:space="preserve">, R., Nezameslami, A., Mehdikhani, B., Mosavi-Jarrahi, A., Shahbazi, A., Rahmani, A., Masoudi, A., Yeganegi, M., </w:t>
      </w:r>
      <w:proofErr w:type="spellStart"/>
      <w:r w:rsidRPr="00804F07">
        <w:rPr>
          <w:rFonts w:ascii="Arial" w:hAnsi="Arial" w:cs="Arial"/>
          <w:color w:val="000000" w:themeColor="text1"/>
          <w:sz w:val="24"/>
          <w:szCs w:val="24"/>
        </w:rPr>
        <w:t>Akhondzardaini</w:t>
      </w:r>
      <w:proofErr w:type="spellEnd"/>
      <w:r w:rsidRPr="00804F07">
        <w:rPr>
          <w:rFonts w:ascii="Arial" w:hAnsi="Arial" w:cs="Arial"/>
          <w:color w:val="000000" w:themeColor="text1"/>
          <w:sz w:val="24"/>
          <w:szCs w:val="24"/>
        </w:rPr>
        <w:t xml:space="preserve">, R., Bahrami, M., Aghili, K. and Neamatzadeh, H. (2025). Adapting PRISMA guidelines to enhance reporting quality in genetic association studies: A framework proposal. </w:t>
      </w:r>
      <w:r w:rsidRPr="00804F07">
        <w:rPr>
          <w:rFonts w:ascii="Arial" w:hAnsi="Arial" w:cs="Arial"/>
          <w:i/>
          <w:iCs/>
          <w:color w:val="000000" w:themeColor="text1"/>
          <w:sz w:val="24"/>
          <w:szCs w:val="24"/>
        </w:rPr>
        <w:t>Asian Pacific Journal of Cancer Prevention</w:t>
      </w:r>
      <w:r w:rsidRPr="00804F07">
        <w:rPr>
          <w:rFonts w:ascii="Arial" w:hAnsi="Arial" w:cs="Arial"/>
          <w:color w:val="000000" w:themeColor="text1"/>
          <w:sz w:val="24"/>
          <w:szCs w:val="24"/>
        </w:rPr>
        <w:t>, [online] 26(5), pp.1641–1651. doi:10.31557/apjcp.2025.26.5.1641.</w:t>
      </w:r>
    </w:p>
    <w:p w14:paraId="25308D42" w14:textId="21678BEA" w:rsidR="00256364" w:rsidRPr="00804F07" w:rsidRDefault="00256364"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t>NHS</w:t>
      </w:r>
      <w:r w:rsidR="009D019F" w:rsidRPr="00804F07">
        <w:rPr>
          <w:rFonts w:ascii="Arial" w:eastAsia="Times New Roman" w:hAnsi="Arial" w:cs="Arial"/>
          <w:color w:val="000000" w:themeColor="text1"/>
          <w:sz w:val="24"/>
          <w:szCs w:val="24"/>
        </w:rPr>
        <w:t xml:space="preserve"> UK</w:t>
      </w:r>
      <w:r w:rsidRPr="00804F07">
        <w:rPr>
          <w:rFonts w:ascii="Arial" w:eastAsia="Times New Roman" w:hAnsi="Arial" w:cs="Arial"/>
          <w:color w:val="000000" w:themeColor="text1"/>
          <w:sz w:val="24"/>
          <w:szCs w:val="24"/>
        </w:rPr>
        <w:t xml:space="preserve"> (2023). </w:t>
      </w:r>
      <w:r w:rsidRPr="00804F07">
        <w:rPr>
          <w:rFonts w:ascii="Arial" w:eastAsia="Times New Roman" w:hAnsi="Arial" w:cs="Arial"/>
          <w:i/>
          <w:iCs/>
          <w:color w:val="000000" w:themeColor="text1"/>
          <w:sz w:val="24"/>
          <w:szCs w:val="24"/>
        </w:rPr>
        <w:t>Lung cancer screening</w:t>
      </w:r>
      <w:r w:rsidRPr="00804F07">
        <w:rPr>
          <w:rFonts w:ascii="Arial" w:eastAsia="Times New Roman" w:hAnsi="Arial" w:cs="Arial"/>
          <w:color w:val="000000" w:themeColor="text1"/>
          <w:sz w:val="24"/>
          <w:szCs w:val="24"/>
        </w:rPr>
        <w:t xml:space="preserve">. [online] nhs.uk. Available at: </w:t>
      </w:r>
      <w:hyperlink r:id="rId23">
        <w:r w:rsidRPr="00804F07">
          <w:rPr>
            <w:rFonts w:ascii="Arial" w:eastAsia="Times New Roman" w:hAnsi="Arial" w:cs="Arial"/>
            <w:color w:val="000000" w:themeColor="text1"/>
            <w:sz w:val="24"/>
            <w:szCs w:val="24"/>
            <w:u w:val="single"/>
          </w:rPr>
          <w:t>https://www.nhs.uk/tests-and-treatments/lung-cancer-screening/</w:t>
        </w:r>
      </w:hyperlink>
      <w:r w:rsidRPr="00804F07">
        <w:rPr>
          <w:rFonts w:ascii="Arial" w:eastAsia="Times New Roman" w:hAnsi="Arial" w:cs="Arial"/>
          <w:color w:val="000000" w:themeColor="text1"/>
          <w:sz w:val="24"/>
          <w:szCs w:val="24"/>
        </w:rPr>
        <w:t xml:space="preserve"> [Accessed 23 Jun. 2026].</w:t>
      </w:r>
    </w:p>
    <w:p w14:paraId="52A7DCBD"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Ning, J., Ge, T., Jiang, M., Jia, K., Wang, L., Li, W., Chen, B., Liu, Y., Wang, H., Zhao, S. and He, Y. (2021). Early diagnosis of lung cancer: Which is the optimal choice? </w:t>
      </w:r>
      <w:r w:rsidRPr="00804F07">
        <w:rPr>
          <w:rFonts w:ascii="Arial" w:hAnsi="Arial" w:cs="Arial"/>
          <w:i/>
          <w:iCs/>
          <w:color w:val="000000" w:themeColor="text1"/>
          <w:sz w:val="24"/>
          <w:szCs w:val="24"/>
        </w:rPr>
        <w:t>Aging (Albany NY)</w:t>
      </w:r>
      <w:r w:rsidRPr="00804F07">
        <w:rPr>
          <w:rFonts w:ascii="Arial" w:hAnsi="Arial" w:cs="Arial"/>
          <w:color w:val="000000" w:themeColor="text1"/>
          <w:sz w:val="24"/>
          <w:szCs w:val="24"/>
        </w:rPr>
        <w:t>, [online] 13(4), pp.6214–6227. doi:10.18632/aging.202504.</w:t>
      </w:r>
    </w:p>
    <w:p w14:paraId="0CCC2E9B"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O’Dea, R.E., </w:t>
      </w:r>
      <w:proofErr w:type="spellStart"/>
      <w:r w:rsidRPr="00804F07">
        <w:rPr>
          <w:rFonts w:ascii="Arial" w:hAnsi="Arial" w:cs="Arial"/>
          <w:color w:val="000000" w:themeColor="text1"/>
          <w:sz w:val="24"/>
          <w:szCs w:val="24"/>
          <w:lang w:val="en-IN"/>
        </w:rPr>
        <w:t>Lagisz</w:t>
      </w:r>
      <w:proofErr w:type="spellEnd"/>
      <w:r w:rsidRPr="00804F07">
        <w:rPr>
          <w:rFonts w:ascii="Arial" w:hAnsi="Arial" w:cs="Arial"/>
          <w:color w:val="000000" w:themeColor="text1"/>
          <w:sz w:val="24"/>
          <w:szCs w:val="24"/>
          <w:lang w:val="en-IN"/>
        </w:rPr>
        <w:t xml:space="preserve">, M., </w:t>
      </w:r>
      <w:proofErr w:type="spellStart"/>
      <w:r w:rsidRPr="00804F07">
        <w:rPr>
          <w:rFonts w:ascii="Arial" w:hAnsi="Arial" w:cs="Arial"/>
          <w:color w:val="000000" w:themeColor="text1"/>
          <w:sz w:val="24"/>
          <w:szCs w:val="24"/>
          <w:lang w:val="en-IN"/>
        </w:rPr>
        <w:t>Jennions</w:t>
      </w:r>
      <w:proofErr w:type="spellEnd"/>
      <w:r w:rsidRPr="00804F07">
        <w:rPr>
          <w:rFonts w:ascii="Arial" w:hAnsi="Arial" w:cs="Arial"/>
          <w:color w:val="000000" w:themeColor="text1"/>
          <w:sz w:val="24"/>
          <w:szCs w:val="24"/>
          <w:lang w:val="en-IN"/>
        </w:rPr>
        <w:t xml:space="preserve">, M.D., Koricheva, J., Noble, D.W.A., Parker, T.H., Gurevitch, J., Page, M.J., Stewart, G., Moher, D. and Nakagawa, S. (2021). Preferred </w:t>
      </w:r>
      <w:r w:rsidRPr="00804F07">
        <w:rPr>
          <w:rFonts w:ascii="Arial" w:hAnsi="Arial" w:cs="Arial"/>
          <w:color w:val="000000" w:themeColor="text1"/>
          <w:sz w:val="24"/>
          <w:szCs w:val="24"/>
          <w:lang w:val="en-IN"/>
        </w:rPr>
        <w:lastRenderedPageBreak/>
        <w:t>reporting items for systematic reviews and meta</w:t>
      </w:r>
      <w:r w:rsidRPr="00804F07">
        <w:rPr>
          <w:rFonts w:ascii="Cambria Math" w:hAnsi="Cambria Math" w:cs="Cambria Math"/>
          <w:color w:val="000000" w:themeColor="text1"/>
          <w:sz w:val="24"/>
          <w:szCs w:val="24"/>
          <w:lang w:val="en-IN"/>
        </w:rPr>
        <w:t>‐</w:t>
      </w:r>
      <w:r w:rsidRPr="00804F07">
        <w:rPr>
          <w:rFonts w:ascii="Arial" w:hAnsi="Arial" w:cs="Arial"/>
          <w:color w:val="000000" w:themeColor="text1"/>
          <w:sz w:val="24"/>
          <w:szCs w:val="24"/>
          <w:lang w:val="en-IN"/>
        </w:rPr>
        <w:t xml:space="preserve">analyses in ecology and evolutionary biology: A PRISMA extension. </w:t>
      </w:r>
      <w:r w:rsidRPr="00804F07">
        <w:rPr>
          <w:rFonts w:ascii="Arial" w:hAnsi="Arial" w:cs="Arial"/>
          <w:i/>
          <w:iCs/>
          <w:color w:val="000000" w:themeColor="text1"/>
          <w:sz w:val="24"/>
          <w:szCs w:val="24"/>
          <w:lang w:val="en-IN"/>
        </w:rPr>
        <w:t>Biological Reviews</w:t>
      </w:r>
      <w:r w:rsidRPr="00804F07">
        <w:rPr>
          <w:rFonts w:ascii="Arial" w:hAnsi="Arial" w:cs="Arial"/>
          <w:color w:val="000000" w:themeColor="text1"/>
          <w:sz w:val="24"/>
          <w:szCs w:val="24"/>
          <w:lang w:val="en-IN"/>
        </w:rPr>
        <w:t>, 96(5), pp.1695–1722.</w:t>
      </w:r>
    </w:p>
    <w:p w14:paraId="1024B206"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Office for National Statistics (2025). </w:t>
      </w:r>
      <w:r w:rsidRPr="00804F07">
        <w:rPr>
          <w:rFonts w:ascii="Arial" w:hAnsi="Arial" w:cs="Arial"/>
          <w:i/>
          <w:iCs/>
          <w:color w:val="000000" w:themeColor="text1"/>
          <w:sz w:val="24"/>
          <w:szCs w:val="24"/>
        </w:rPr>
        <w:t>Adult smoking habits in the UK</w:t>
      </w:r>
      <w:r w:rsidRPr="00804F07">
        <w:rPr>
          <w:rFonts w:ascii="Arial" w:hAnsi="Arial" w:cs="Arial"/>
          <w:color w:val="000000" w:themeColor="text1"/>
          <w:sz w:val="24"/>
          <w:szCs w:val="24"/>
        </w:rPr>
        <w:t>. [online] Office for National Statistics. Available at: https://www.ons.gov.uk/peoplepopulationandcommunity/healthandsocialcare/healthandlifeexpectancies/bulletins/adultsmokinghabitsingreatbritain/2024 [Accessed 10 July 2026].</w:t>
      </w:r>
    </w:p>
    <w:p w14:paraId="6ACE4F1E"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Park, Y.S., Konge, L. and Artino, A.R. (2020). The positivism paradigm of research. </w:t>
      </w:r>
      <w:r w:rsidRPr="00804F07">
        <w:rPr>
          <w:rFonts w:ascii="Arial" w:hAnsi="Arial" w:cs="Arial"/>
          <w:i/>
          <w:iCs/>
          <w:color w:val="000000" w:themeColor="text1"/>
          <w:sz w:val="24"/>
          <w:szCs w:val="24"/>
          <w:lang w:val="en-IN"/>
        </w:rPr>
        <w:t>Academic Medicine</w:t>
      </w:r>
      <w:r w:rsidRPr="00804F07">
        <w:rPr>
          <w:rFonts w:ascii="Arial" w:hAnsi="Arial" w:cs="Arial"/>
          <w:color w:val="000000" w:themeColor="text1"/>
          <w:sz w:val="24"/>
          <w:szCs w:val="24"/>
          <w:lang w:val="en-IN"/>
        </w:rPr>
        <w:t>, [online] 95(5), pp.690–694. doi:10.1097/ACM.0000000000003093.</w:t>
      </w:r>
    </w:p>
    <w:p w14:paraId="2427FD21" w14:textId="77777777" w:rsidR="00256364" w:rsidRPr="00804F07" w:rsidRDefault="00256364" w:rsidP="00804F07">
      <w:pPr>
        <w:spacing w:after="240" w:line="360" w:lineRule="auto"/>
        <w:jc w:val="both"/>
        <w:rPr>
          <w:rFonts w:ascii="Arial" w:eastAsia="Times New Roman" w:hAnsi="Arial" w:cs="Arial"/>
          <w:color w:val="000000" w:themeColor="text1"/>
          <w:sz w:val="24"/>
          <w:szCs w:val="24"/>
        </w:rPr>
      </w:pPr>
      <w:proofErr w:type="spellStart"/>
      <w:r w:rsidRPr="00804F07">
        <w:rPr>
          <w:rFonts w:ascii="Arial" w:eastAsia="Times New Roman" w:hAnsi="Arial" w:cs="Arial"/>
          <w:color w:val="000000" w:themeColor="text1"/>
          <w:sz w:val="24"/>
          <w:szCs w:val="24"/>
        </w:rPr>
        <w:t>Pîslaru</w:t>
      </w:r>
      <w:proofErr w:type="spellEnd"/>
      <w:r w:rsidRPr="00804F07">
        <w:rPr>
          <w:rFonts w:ascii="Arial" w:eastAsia="Times New Roman" w:hAnsi="Arial" w:cs="Arial"/>
          <w:color w:val="000000" w:themeColor="text1"/>
          <w:sz w:val="24"/>
          <w:szCs w:val="24"/>
        </w:rPr>
        <w:t xml:space="preserve">, A.I., </w:t>
      </w:r>
      <w:proofErr w:type="spellStart"/>
      <w:r w:rsidRPr="00804F07">
        <w:rPr>
          <w:rFonts w:ascii="Arial" w:eastAsia="Times New Roman" w:hAnsi="Arial" w:cs="Arial"/>
          <w:color w:val="000000" w:themeColor="text1"/>
          <w:sz w:val="24"/>
          <w:szCs w:val="24"/>
        </w:rPr>
        <w:t>Albișteanu</w:t>
      </w:r>
      <w:proofErr w:type="spellEnd"/>
      <w:r w:rsidRPr="00804F07">
        <w:rPr>
          <w:rFonts w:ascii="Arial" w:eastAsia="Times New Roman" w:hAnsi="Arial" w:cs="Arial"/>
          <w:color w:val="000000" w:themeColor="text1"/>
          <w:sz w:val="24"/>
          <w:szCs w:val="24"/>
        </w:rPr>
        <w:t xml:space="preserve">, S.-M., Ilie, A.C., </w:t>
      </w:r>
      <w:proofErr w:type="spellStart"/>
      <w:r w:rsidRPr="00804F07">
        <w:rPr>
          <w:rFonts w:ascii="Arial" w:eastAsia="Times New Roman" w:hAnsi="Arial" w:cs="Arial"/>
          <w:color w:val="000000" w:themeColor="text1"/>
          <w:sz w:val="24"/>
          <w:szCs w:val="24"/>
        </w:rPr>
        <w:t>Ștefaniu</w:t>
      </w:r>
      <w:proofErr w:type="spellEnd"/>
      <w:r w:rsidRPr="00804F07">
        <w:rPr>
          <w:rFonts w:ascii="Arial" w:eastAsia="Times New Roman" w:hAnsi="Arial" w:cs="Arial"/>
          <w:color w:val="000000" w:themeColor="text1"/>
          <w:sz w:val="24"/>
          <w:szCs w:val="24"/>
        </w:rPr>
        <w:t xml:space="preserve">, R., </w:t>
      </w:r>
      <w:proofErr w:type="spellStart"/>
      <w:r w:rsidRPr="00804F07">
        <w:rPr>
          <w:rFonts w:ascii="Arial" w:eastAsia="Times New Roman" w:hAnsi="Arial" w:cs="Arial"/>
          <w:color w:val="000000" w:themeColor="text1"/>
          <w:sz w:val="24"/>
          <w:szCs w:val="24"/>
        </w:rPr>
        <w:t>Mârza</w:t>
      </w:r>
      <w:proofErr w:type="spellEnd"/>
      <w:r w:rsidRPr="00804F07">
        <w:rPr>
          <w:rFonts w:ascii="Arial" w:eastAsia="Times New Roman" w:hAnsi="Arial" w:cs="Arial"/>
          <w:color w:val="000000" w:themeColor="text1"/>
          <w:sz w:val="24"/>
          <w:szCs w:val="24"/>
        </w:rPr>
        <w:t xml:space="preserve">, A., </w:t>
      </w:r>
      <w:proofErr w:type="spellStart"/>
      <w:r w:rsidRPr="00804F07">
        <w:rPr>
          <w:rFonts w:ascii="Arial" w:eastAsia="Times New Roman" w:hAnsi="Arial" w:cs="Arial"/>
          <w:color w:val="000000" w:themeColor="text1"/>
          <w:sz w:val="24"/>
          <w:szCs w:val="24"/>
        </w:rPr>
        <w:t>Moscaliuc</w:t>
      </w:r>
      <w:proofErr w:type="spellEnd"/>
      <w:r w:rsidRPr="00804F07">
        <w:rPr>
          <w:rFonts w:ascii="Arial" w:eastAsia="Times New Roman" w:hAnsi="Arial" w:cs="Arial"/>
          <w:color w:val="000000" w:themeColor="text1"/>
          <w:sz w:val="24"/>
          <w:szCs w:val="24"/>
        </w:rPr>
        <w:t xml:space="preserve">, Ș., Nicoară, M., Turcu, A.-M., </w:t>
      </w:r>
      <w:proofErr w:type="spellStart"/>
      <w:r w:rsidRPr="00804F07">
        <w:rPr>
          <w:rFonts w:ascii="Arial" w:eastAsia="Times New Roman" w:hAnsi="Arial" w:cs="Arial"/>
          <w:color w:val="000000" w:themeColor="text1"/>
          <w:sz w:val="24"/>
          <w:szCs w:val="24"/>
        </w:rPr>
        <w:t>Grigoraș</w:t>
      </w:r>
      <w:proofErr w:type="spellEnd"/>
      <w:r w:rsidRPr="00804F07">
        <w:rPr>
          <w:rFonts w:ascii="Arial" w:eastAsia="Times New Roman" w:hAnsi="Arial" w:cs="Arial"/>
          <w:color w:val="000000" w:themeColor="text1"/>
          <w:sz w:val="24"/>
          <w:szCs w:val="24"/>
        </w:rPr>
        <w:t xml:space="preserve">, G. and Alexa, I.D. (2024). Lung Cancer: New Directions in Senior Patients Assessment. </w:t>
      </w:r>
      <w:r w:rsidRPr="00804F07">
        <w:rPr>
          <w:rFonts w:ascii="Arial" w:eastAsia="Times New Roman" w:hAnsi="Arial" w:cs="Arial"/>
          <w:i/>
          <w:iCs/>
          <w:color w:val="000000" w:themeColor="text1"/>
          <w:sz w:val="24"/>
          <w:szCs w:val="24"/>
        </w:rPr>
        <w:t>Geriatrics</w:t>
      </w:r>
      <w:r w:rsidRPr="00804F07">
        <w:rPr>
          <w:rFonts w:ascii="Arial" w:eastAsia="Times New Roman" w:hAnsi="Arial" w:cs="Arial"/>
          <w:color w:val="000000" w:themeColor="text1"/>
          <w:sz w:val="24"/>
          <w:szCs w:val="24"/>
        </w:rPr>
        <w:t>, [online] 9(4), pp.101–101. doi:</w:t>
      </w:r>
      <w:hyperlink r:id="rId24">
        <w:r w:rsidRPr="00804F07">
          <w:rPr>
            <w:rFonts w:ascii="Arial" w:eastAsia="Times New Roman" w:hAnsi="Arial" w:cs="Arial"/>
            <w:color w:val="000000" w:themeColor="text1"/>
            <w:sz w:val="24"/>
            <w:szCs w:val="24"/>
            <w:u w:val="single"/>
          </w:rPr>
          <w:t>https://doi.org/10.3390/geriatrics9040101</w:t>
        </w:r>
      </w:hyperlink>
      <w:r w:rsidRPr="00804F07">
        <w:rPr>
          <w:rFonts w:ascii="Arial" w:eastAsia="Times New Roman" w:hAnsi="Arial" w:cs="Arial"/>
          <w:color w:val="000000" w:themeColor="text1"/>
          <w:sz w:val="24"/>
          <w:szCs w:val="24"/>
        </w:rPr>
        <w:t xml:space="preserve">. </w:t>
      </w:r>
    </w:p>
    <w:p w14:paraId="2D269CC7" w14:textId="77777777" w:rsidR="00256364" w:rsidRPr="00804F07" w:rsidRDefault="00256364" w:rsidP="00804F07">
      <w:pPr>
        <w:spacing w:after="240" w:line="360" w:lineRule="auto"/>
        <w:jc w:val="both"/>
        <w:rPr>
          <w:rFonts w:ascii="Arial" w:hAnsi="Arial" w:cs="Arial"/>
          <w:color w:val="000000" w:themeColor="text1"/>
          <w:sz w:val="36"/>
          <w:szCs w:val="36"/>
        </w:rPr>
      </w:pPr>
      <w:proofErr w:type="spellStart"/>
      <w:r w:rsidRPr="00804F07">
        <w:rPr>
          <w:rFonts w:ascii="Arial" w:eastAsia="Times New Roman" w:hAnsi="Arial" w:cs="Arial"/>
          <w:color w:val="000000" w:themeColor="text1"/>
          <w:sz w:val="24"/>
          <w:szCs w:val="24"/>
        </w:rPr>
        <w:t>Pleasants</w:t>
      </w:r>
      <w:proofErr w:type="spellEnd"/>
      <w:r w:rsidRPr="00804F07">
        <w:rPr>
          <w:rFonts w:ascii="Arial" w:eastAsia="Times New Roman" w:hAnsi="Arial" w:cs="Arial"/>
          <w:color w:val="000000" w:themeColor="text1"/>
          <w:sz w:val="24"/>
          <w:szCs w:val="24"/>
        </w:rPr>
        <w:t xml:space="preserve">, R.A., Rivera, M.P., Tilley, S.L. and Bhatt, S.P. (2020). Both Duration and Pack-Years of Tobacco Smoking Should Be Used for Clinical Practice and Research. </w:t>
      </w:r>
      <w:r w:rsidRPr="00804F07">
        <w:rPr>
          <w:rFonts w:ascii="Arial" w:eastAsia="Times New Roman" w:hAnsi="Arial" w:cs="Arial"/>
          <w:i/>
          <w:iCs/>
          <w:color w:val="000000" w:themeColor="text1"/>
          <w:sz w:val="24"/>
          <w:szCs w:val="24"/>
        </w:rPr>
        <w:t>Annals of the American Thoracic Society</w:t>
      </w:r>
      <w:r w:rsidRPr="00804F07">
        <w:rPr>
          <w:rFonts w:ascii="Arial" w:eastAsia="Times New Roman" w:hAnsi="Arial" w:cs="Arial"/>
          <w:color w:val="000000" w:themeColor="text1"/>
          <w:sz w:val="24"/>
          <w:szCs w:val="24"/>
        </w:rPr>
        <w:t>, [online] 17(7), pp.804–806. doi:</w:t>
      </w:r>
      <w:hyperlink r:id="rId25">
        <w:r w:rsidRPr="00804F07">
          <w:rPr>
            <w:rFonts w:ascii="Arial" w:eastAsia="Times New Roman" w:hAnsi="Arial" w:cs="Arial"/>
            <w:color w:val="000000" w:themeColor="text1"/>
            <w:sz w:val="24"/>
            <w:szCs w:val="24"/>
            <w:u w:val="single"/>
          </w:rPr>
          <w:t>https://doi.org/10.1513/annalsats.202002-133vp</w:t>
        </w:r>
      </w:hyperlink>
      <w:r w:rsidRPr="00804F07">
        <w:rPr>
          <w:rFonts w:ascii="Arial" w:eastAsia="Times New Roman" w:hAnsi="Arial" w:cs="Arial"/>
          <w:color w:val="000000" w:themeColor="text1"/>
          <w:sz w:val="24"/>
          <w:szCs w:val="24"/>
        </w:rPr>
        <w:t xml:space="preserve">. </w:t>
      </w:r>
    </w:p>
    <w:p w14:paraId="42FA8C72" w14:textId="529C158C"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Quaife, S.L., Waller, J., Dickson, J.L., Brain, K.E., </w:t>
      </w:r>
      <w:proofErr w:type="spellStart"/>
      <w:r w:rsidRPr="00804F07">
        <w:rPr>
          <w:rFonts w:ascii="Arial" w:hAnsi="Arial" w:cs="Arial"/>
          <w:color w:val="000000" w:themeColor="text1"/>
          <w:sz w:val="24"/>
          <w:szCs w:val="24"/>
        </w:rPr>
        <w:t>Kurtidu</w:t>
      </w:r>
      <w:proofErr w:type="spellEnd"/>
      <w:r w:rsidRPr="00804F07">
        <w:rPr>
          <w:rFonts w:ascii="Arial" w:hAnsi="Arial" w:cs="Arial"/>
          <w:color w:val="000000" w:themeColor="text1"/>
          <w:sz w:val="24"/>
          <w:szCs w:val="24"/>
        </w:rPr>
        <w:t xml:space="preserve">, C., McCabe, J., Hackshaw, A., Duffy, S.W. and Janes, S.M., </w:t>
      </w:r>
      <w:r w:rsidR="00A70B7B">
        <w:rPr>
          <w:rFonts w:ascii="Arial" w:hAnsi="Arial" w:cs="Arial"/>
          <w:color w:val="000000" w:themeColor="text1"/>
          <w:sz w:val="24"/>
          <w:szCs w:val="24"/>
        </w:rPr>
        <w:t>(</w:t>
      </w:r>
      <w:r w:rsidRPr="00804F07">
        <w:rPr>
          <w:rFonts w:ascii="Arial" w:hAnsi="Arial" w:cs="Arial"/>
          <w:color w:val="000000" w:themeColor="text1"/>
          <w:sz w:val="24"/>
          <w:szCs w:val="24"/>
        </w:rPr>
        <w:t>2021</w:t>
      </w:r>
      <w:r w:rsidR="00A70B7B">
        <w:rPr>
          <w:rFonts w:ascii="Arial" w:hAnsi="Arial" w:cs="Arial"/>
          <w:color w:val="000000" w:themeColor="text1"/>
          <w:sz w:val="24"/>
          <w:szCs w:val="24"/>
        </w:rPr>
        <w:t>)</w:t>
      </w:r>
      <w:r w:rsidRPr="00804F07">
        <w:rPr>
          <w:rFonts w:ascii="Arial" w:hAnsi="Arial" w:cs="Arial"/>
          <w:color w:val="000000" w:themeColor="text1"/>
          <w:sz w:val="24"/>
          <w:szCs w:val="24"/>
        </w:rPr>
        <w:t>. Psychological targets for lung cancer screening uptake: a prospective longitudinal cohort study. </w:t>
      </w:r>
      <w:r w:rsidRPr="00804F07">
        <w:rPr>
          <w:rFonts w:ascii="Arial" w:hAnsi="Arial" w:cs="Arial"/>
          <w:i/>
          <w:iCs/>
          <w:color w:val="000000" w:themeColor="text1"/>
          <w:sz w:val="24"/>
          <w:szCs w:val="24"/>
        </w:rPr>
        <w:t>Journal of Thoracic Oncology</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16</w:t>
      </w:r>
      <w:r w:rsidRPr="00804F07">
        <w:rPr>
          <w:rFonts w:ascii="Arial" w:hAnsi="Arial" w:cs="Arial"/>
          <w:color w:val="000000" w:themeColor="text1"/>
          <w:sz w:val="24"/>
          <w:szCs w:val="24"/>
        </w:rPr>
        <w:t>(12), pp.2016-2028.</w:t>
      </w:r>
    </w:p>
    <w:p w14:paraId="3D594434" w14:textId="7BFE5736"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Reynolds, C.F., </w:t>
      </w:r>
      <w:proofErr w:type="spellStart"/>
      <w:r w:rsidRPr="00804F07">
        <w:rPr>
          <w:rFonts w:ascii="Arial" w:hAnsi="Arial" w:cs="Arial"/>
          <w:color w:val="000000" w:themeColor="text1"/>
          <w:sz w:val="24"/>
          <w:szCs w:val="24"/>
          <w:lang w:val="en-IN"/>
        </w:rPr>
        <w:t>Jeste</w:t>
      </w:r>
      <w:proofErr w:type="spellEnd"/>
      <w:r w:rsidRPr="00804F07">
        <w:rPr>
          <w:rFonts w:ascii="Arial" w:hAnsi="Arial" w:cs="Arial"/>
          <w:color w:val="000000" w:themeColor="text1"/>
          <w:sz w:val="24"/>
          <w:szCs w:val="24"/>
          <w:lang w:val="en-IN"/>
        </w:rPr>
        <w:t xml:space="preserve">, D.V., Sachdev, P.S. and Blazer, D.G. (2022). Mental health care for older adults: Recent advances and new directions in clinical practice and research. </w:t>
      </w:r>
      <w:r w:rsidRPr="00804F07">
        <w:rPr>
          <w:rFonts w:ascii="Arial" w:hAnsi="Arial" w:cs="Arial"/>
          <w:i/>
          <w:iCs/>
          <w:color w:val="000000" w:themeColor="text1"/>
          <w:sz w:val="24"/>
          <w:szCs w:val="24"/>
          <w:lang w:val="en-IN"/>
        </w:rPr>
        <w:t>World Psychiatry</w:t>
      </w:r>
      <w:r w:rsidRPr="00804F07">
        <w:rPr>
          <w:rFonts w:ascii="Arial" w:hAnsi="Arial" w:cs="Arial"/>
          <w:color w:val="000000" w:themeColor="text1"/>
          <w:sz w:val="24"/>
          <w:szCs w:val="24"/>
          <w:lang w:val="en-IN"/>
        </w:rPr>
        <w:t xml:space="preserve">, 21(3), pp.336–363. </w:t>
      </w:r>
      <w:proofErr w:type="spellStart"/>
      <w:r w:rsidRPr="00804F07">
        <w:rPr>
          <w:rFonts w:ascii="Arial" w:hAnsi="Arial" w:cs="Arial"/>
          <w:color w:val="000000" w:themeColor="text1"/>
          <w:sz w:val="24"/>
          <w:szCs w:val="24"/>
          <w:lang w:val="en-IN"/>
        </w:rPr>
        <w:t>doi</w:t>
      </w:r>
      <w:proofErr w:type="spellEnd"/>
      <w:r w:rsidRPr="00804F07">
        <w:rPr>
          <w:rFonts w:ascii="Arial" w:hAnsi="Arial" w:cs="Arial"/>
          <w:color w:val="000000" w:themeColor="text1"/>
          <w:sz w:val="24"/>
          <w:szCs w:val="24"/>
          <w:lang w:val="en-IN"/>
        </w:rPr>
        <w:t>:</w:t>
      </w:r>
      <w:r w:rsidR="009E09D7" w:rsidRPr="00804F07">
        <w:rPr>
          <w:rFonts w:ascii="Arial" w:hAnsi="Arial" w:cs="Arial"/>
          <w:color w:val="000000" w:themeColor="text1"/>
          <w:sz w:val="24"/>
          <w:szCs w:val="24"/>
          <w:lang w:val="en-IN"/>
        </w:rPr>
        <w:t xml:space="preserve"> </w:t>
      </w:r>
      <w:r w:rsidRPr="00804F07">
        <w:rPr>
          <w:rFonts w:ascii="Arial" w:hAnsi="Arial" w:cs="Arial"/>
          <w:color w:val="000000" w:themeColor="text1"/>
          <w:sz w:val="24"/>
          <w:szCs w:val="24"/>
          <w:lang w:val="en-IN"/>
        </w:rPr>
        <w:t>https://doi.org/10.1002/wps.20996.</w:t>
      </w:r>
    </w:p>
    <w:p w14:paraId="3ED597BF" w14:textId="4F9B15AC" w:rsidR="003E4FBC" w:rsidRPr="00804F07" w:rsidRDefault="003E4FBC"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Rojas, E., Munoz-Gama, J., Sepúlveda, M. and Capurro, D., </w:t>
      </w:r>
      <w:r w:rsidR="009E09D7" w:rsidRPr="00804F07">
        <w:rPr>
          <w:rFonts w:ascii="Arial" w:hAnsi="Arial" w:cs="Arial"/>
          <w:color w:val="000000" w:themeColor="text1"/>
          <w:sz w:val="24"/>
          <w:szCs w:val="24"/>
        </w:rPr>
        <w:t>(</w:t>
      </w:r>
      <w:r w:rsidRPr="00804F07">
        <w:rPr>
          <w:rFonts w:ascii="Arial" w:hAnsi="Arial" w:cs="Arial"/>
          <w:color w:val="000000" w:themeColor="text1"/>
          <w:sz w:val="24"/>
          <w:szCs w:val="24"/>
        </w:rPr>
        <w:t>2016</w:t>
      </w:r>
      <w:r w:rsidR="009E09D7" w:rsidRPr="00804F07">
        <w:rPr>
          <w:rFonts w:ascii="Arial" w:hAnsi="Arial" w:cs="Arial"/>
          <w:color w:val="000000" w:themeColor="text1"/>
          <w:sz w:val="24"/>
          <w:szCs w:val="24"/>
        </w:rPr>
        <w:t>)</w:t>
      </w:r>
      <w:r w:rsidRPr="00804F07">
        <w:rPr>
          <w:rFonts w:ascii="Arial" w:hAnsi="Arial" w:cs="Arial"/>
          <w:color w:val="000000" w:themeColor="text1"/>
          <w:sz w:val="24"/>
          <w:szCs w:val="24"/>
        </w:rPr>
        <w:t>. Process mining in healthcare: A literature review. </w:t>
      </w:r>
      <w:r w:rsidRPr="00804F07">
        <w:rPr>
          <w:rFonts w:ascii="Arial" w:hAnsi="Arial" w:cs="Arial"/>
          <w:i/>
          <w:iCs/>
          <w:color w:val="000000" w:themeColor="text1"/>
          <w:sz w:val="24"/>
          <w:szCs w:val="24"/>
        </w:rPr>
        <w:t>Journal of biomedical informatics</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61</w:t>
      </w:r>
      <w:r w:rsidRPr="00804F07">
        <w:rPr>
          <w:rFonts w:ascii="Arial" w:hAnsi="Arial" w:cs="Arial"/>
          <w:color w:val="000000" w:themeColor="text1"/>
          <w:sz w:val="24"/>
          <w:szCs w:val="24"/>
        </w:rPr>
        <w:t>, pp.224-236.</w:t>
      </w:r>
    </w:p>
    <w:p w14:paraId="6A6D4F51" w14:textId="5C87F172"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Rogers, I., Cooper, M., Memon, A., Forbes, L., Van </w:t>
      </w:r>
      <w:proofErr w:type="spellStart"/>
      <w:r w:rsidRPr="00804F07">
        <w:rPr>
          <w:rFonts w:ascii="Arial" w:hAnsi="Arial" w:cs="Arial"/>
          <w:color w:val="000000" w:themeColor="text1"/>
          <w:sz w:val="24"/>
          <w:szCs w:val="24"/>
        </w:rPr>
        <w:t>Marwijk</w:t>
      </w:r>
      <w:proofErr w:type="spellEnd"/>
      <w:r w:rsidRPr="00804F07">
        <w:rPr>
          <w:rFonts w:ascii="Arial" w:hAnsi="Arial" w:cs="Arial"/>
          <w:color w:val="000000" w:themeColor="text1"/>
          <w:sz w:val="24"/>
          <w:szCs w:val="24"/>
        </w:rPr>
        <w:t xml:space="preserve">, H. and Ford, E., </w:t>
      </w:r>
      <w:r w:rsidR="009E09D7" w:rsidRPr="00804F07">
        <w:rPr>
          <w:rFonts w:ascii="Arial" w:hAnsi="Arial" w:cs="Arial"/>
          <w:color w:val="000000" w:themeColor="text1"/>
          <w:sz w:val="24"/>
          <w:szCs w:val="24"/>
        </w:rPr>
        <w:t>(</w:t>
      </w:r>
      <w:r w:rsidRPr="00804F07">
        <w:rPr>
          <w:rFonts w:ascii="Arial" w:hAnsi="Arial" w:cs="Arial"/>
          <w:color w:val="000000" w:themeColor="text1"/>
          <w:sz w:val="24"/>
          <w:szCs w:val="24"/>
        </w:rPr>
        <w:t>2024</w:t>
      </w:r>
      <w:r w:rsidR="009E09D7" w:rsidRPr="00804F07">
        <w:rPr>
          <w:rFonts w:ascii="Arial" w:hAnsi="Arial" w:cs="Arial"/>
          <w:color w:val="000000" w:themeColor="text1"/>
          <w:sz w:val="24"/>
          <w:szCs w:val="24"/>
        </w:rPr>
        <w:t>)</w:t>
      </w:r>
      <w:r w:rsidRPr="00804F07">
        <w:rPr>
          <w:rFonts w:ascii="Arial" w:hAnsi="Arial" w:cs="Arial"/>
          <w:color w:val="000000" w:themeColor="text1"/>
          <w:sz w:val="24"/>
          <w:szCs w:val="24"/>
        </w:rPr>
        <w:t xml:space="preserve">. The effect of comorbidities on diagnostic interval for lung cancer in England: a cohort </w:t>
      </w:r>
      <w:r w:rsidRPr="00804F07">
        <w:rPr>
          <w:rFonts w:ascii="Arial" w:hAnsi="Arial" w:cs="Arial"/>
          <w:color w:val="000000" w:themeColor="text1"/>
          <w:sz w:val="24"/>
          <w:szCs w:val="24"/>
        </w:rPr>
        <w:lastRenderedPageBreak/>
        <w:t>study using electronic health record data: Clinical Studies. </w:t>
      </w:r>
      <w:r w:rsidRPr="00804F07">
        <w:rPr>
          <w:rFonts w:ascii="Arial" w:hAnsi="Arial" w:cs="Arial"/>
          <w:i/>
          <w:iCs/>
          <w:color w:val="000000" w:themeColor="text1"/>
          <w:sz w:val="24"/>
          <w:szCs w:val="24"/>
        </w:rPr>
        <w:t>British Journal of Cancer</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131</w:t>
      </w:r>
      <w:r w:rsidRPr="00804F07">
        <w:rPr>
          <w:rFonts w:ascii="Arial" w:hAnsi="Arial" w:cs="Arial"/>
          <w:color w:val="000000" w:themeColor="text1"/>
          <w:sz w:val="24"/>
          <w:szCs w:val="24"/>
        </w:rPr>
        <w:t>(7), pp.1147-1157.</w:t>
      </w:r>
    </w:p>
    <w:p w14:paraId="5CCC148F" w14:textId="3E5C4EE1" w:rsidR="00812F92" w:rsidRPr="00804F07" w:rsidRDefault="00812F92"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Ruge, L., Verheyen, M., John, F. and Wolf, J., </w:t>
      </w:r>
      <w:r w:rsidR="004966C7" w:rsidRPr="00804F07">
        <w:rPr>
          <w:rFonts w:ascii="Arial" w:hAnsi="Arial" w:cs="Arial"/>
          <w:color w:val="000000" w:themeColor="text1"/>
          <w:sz w:val="24"/>
          <w:szCs w:val="24"/>
        </w:rPr>
        <w:t>(</w:t>
      </w:r>
      <w:r w:rsidRPr="00804F07">
        <w:rPr>
          <w:rFonts w:ascii="Arial" w:hAnsi="Arial" w:cs="Arial"/>
          <w:color w:val="000000" w:themeColor="text1"/>
          <w:sz w:val="24"/>
          <w:szCs w:val="24"/>
        </w:rPr>
        <w:t>2026</w:t>
      </w:r>
      <w:r w:rsidR="004966C7" w:rsidRPr="00804F07">
        <w:rPr>
          <w:rFonts w:ascii="Arial" w:hAnsi="Arial" w:cs="Arial"/>
          <w:color w:val="000000" w:themeColor="text1"/>
          <w:sz w:val="24"/>
          <w:szCs w:val="24"/>
        </w:rPr>
        <w:t>)</w:t>
      </w:r>
      <w:r w:rsidRPr="00804F07">
        <w:rPr>
          <w:rFonts w:ascii="Arial" w:hAnsi="Arial" w:cs="Arial"/>
          <w:color w:val="000000" w:themeColor="text1"/>
          <w:sz w:val="24"/>
          <w:szCs w:val="24"/>
        </w:rPr>
        <w:t>. Global disparities in access to diagnostics and therapies for advanced non-small cell lung cancer: from discovery to delivery–a review. </w:t>
      </w:r>
      <w:r w:rsidRPr="00804F07">
        <w:rPr>
          <w:rFonts w:ascii="Arial" w:hAnsi="Arial" w:cs="Arial"/>
          <w:i/>
          <w:iCs/>
          <w:color w:val="000000" w:themeColor="text1"/>
          <w:sz w:val="24"/>
          <w:szCs w:val="24"/>
        </w:rPr>
        <w:t>Frontiers in Oncology</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16</w:t>
      </w:r>
      <w:r w:rsidRPr="00804F07">
        <w:rPr>
          <w:rFonts w:ascii="Arial" w:hAnsi="Arial" w:cs="Arial"/>
          <w:color w:val="000000" w:themeColor="text1"/>
          <w:sz w:val="24"/>
          <w:szCs w:val="24"/>
        </w:rPr>
        <w:t>, p.1807704.</w:t>
      </w:r>
    </w:p>
    <w:p w14:paraId="4D3FD2A7"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Saghafi-Asl, M., </w:t>
      </w:r>
      <w:proofErr w:type="spellStart"/>
      <w:r w:rsidRPr="00804F07">
        <w:rPr>
          <w:rFonts w:ascii="Arial" w:hAnsi="Arial" w:cs="Arial"/>
          <w:color w:val="000000" w:themeColor="text1"/>
          <w:sz w:val="24"/>
          <w:szCs w:val="24"/>
          <w:lang w:val="en-IN"/>
        </w:rPr>
        <w:t>Aliasgharzadeh</w:t>
      </w:r>
      <w:proofErr w:type="spellEnd"/>
      <w:r w:rsidRPr="00804F07">
        <w:rPr>
          <w:rFonts w:ascii="Arial" w:hAnsi="Arial" w:cs="Arial"/>
          <w:color w:val="000000" w:themeColor="text1"/>
          <w:sz w:val="24"/>
          <w:szCs w:val="24"/>
          <w:lang w:val="en-IN"/>
        </w:rPr>
        <w:t>, S. and Asghari-</w:t>
      </w:r>
      <w:proofErr w:type="spellStart"/>
      <w:r w:rsidRPr="00804F07">
        <w:rPr>
          <w:rFonts w:ascii="Arial" w:hAnsi="Arial" w:cs="Arial"/>
          <w:color w:val="000000" w:themeColor="text1"/>
          <w:sz w:val="24"/>
          <w:szCs w:val="24"/>
          <w:lang w:val="en-IN"/>
        </w:rPr>
        <w:t>Jafarabadi</w:t>
      </w:r>
      <w:proofErr w:type="spellEnd"/>
      <w:r w:rsidRPr="00804F07">
        <w:rPr>
          <w:rFonts w:ascii="Arial" w:hAnsi="Arial" w:cs="Arial"/>
          <w:color w:val="000000" w:themeColor="text1"/>
          <w:sz w:val="24"/>
          <w:szCs w:val="24"/>
          <w:lang w:val="en-IN"/>
        </w:rPr>
        <w:t xml:space="preserve">, M. (2020). Factors influencing weight management behavior among college students: An application of the health belief model. </w:t>
      </w:r>
      <w:r w:rsidRPr="00804F07">
        <w:rPr>
          <w:rFonts w:ascii="Arial" w:hAnsi="Arial" w:cs="Arial"/>
          <w:i/>
          <w:iCs/>
          <w:color w:val="000000" w:themeColor="text1"/>
          <w:sz w:val="24"/>
          <w:szCs w:val="24"/>
          <w:lang w:val="en-IN"/>
        </w:rPr>
        <w:t>PLOS ONE</w:t>
      </w:r>
      <w:r w:rsidRPr="00804F07">
        <w:rPr>
          <w:rFonts w:ascii="Arial" w:hAnsi="Arial" w:cs="Arial"/>
          <w:color w:val="000000" w:themeColor="text1"/>
          <w:sz w:val="24"/>
          <w:szCs w:val="24"/>
          <w:lang w:val="en-IN"/>
        </w:rPr>
        <w:t xml:space="preserve">, [online] 15(2), p.e0228058. </w:t>
      </w:r>
      <w:proofErr w:type="gramStart"/>
      <w:r w:rsidRPr="00804F07">
        <w:rPr>
          <w:rFonts w:ascii="Arial" w:hAnsi="Arial" w:cs="Arial"/>
          <w:color w:val="000000" w:themeColor="text1"/>
          <w:sz w:val="24"/>
          <w:szCs w:val="24"/>
          <w:lang w:val="en-IN"/>
        </w:rPr>
        <w:t>doi:10.1371/journal.pone</w:t>
      </w:r>
      <w:proofErr w:type="gramEnd"/>
      <w:r w:rsidRPr="00804F07">
        <w:rPr>
          <w:rFonts w:ascii="Arial" w:hAnsi="Arial" w:cs="Arial"/>
          <w:color w:val="000000" w:themeColor="text1"/>
          <w:sz w:val="24"/>
          <w:szCs w:val="24"/>
          <w:lang w:val="en-IN"/>
        </w:rPr>
        <w:t>.0228058.</w:t>
      </w:r>
    </w:p>
    <w:p w14:paraId="24812E55"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Saliya, C.A. (2023). Research philosophy. </w:t>
      </w:r>
      <w:r w:rsidRPr="00804F07">
        <w:rPr>
          <w:rFonts w:ascii="Arial" w:hAnsi="Arial" w:cs="Arial"/>
          <w:i/>
          <w:iCs/>
          <w:color w:val="000000" w:themeColor="text1"/>
          <w:sz w:val="24"/>
          <w:szCs w:val="24"/>
          <w:lang w:val="en-IN"/>
        </w:rPr>
        <w:t>IGI Global</w:t>
      </w:r>
      <w:r w:rsidRPr="00804F07">
        <w:rPr>
          <w:rFonts w:ascii="Arial" w:hAnsi="Arial" w:cs="Arial"/>
          <w:color w:val="000000" w:themeColor="text1"/>
          <w:sz w:val="24"/>
          <w:szCs w:val="24"/>
          <w:lang w:val="en-IN"/>
        </w:rPr>
        <w:t>, pp.35–51. doi:10.4018/978-1-6684-6859-3.ch004.</w:t>
      </w:r>
    </w:p>
    <w:p w14:paraId="0ADB284E"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Scott, S.E., Walter, F.M., Webster, A., Sutton, S. and Emery, J. (2012). The Model of Pathways to Treatment: Conceptualization and integration with existing theory. </w:t>
      </w:r>
      <w:r w:rsidRPr="00804F07">
        <w:rPr>
          <w:rFonts w:ascii="Arial" w:hAnsi="Arial" w:cs="Arial"/>
          <w:i/>
          <w:iCs/>
          <w:color w:val="000000" w:themeColor="text1"/>
          <w:sz w:val="24"/>
          <w:szCs w:val="24"/>
        </w:rPr>
        <w:t>British Journal of Health Psychology</w:t>
      </w:r>
      <w:r w:rsidRPr="00804F07">
        <w:rPr>
          <w:rFonts w:ascii="Arial" w:hAnsi="Arial" w:cs="Arial"/>
          <w:color w:val="000000" w:themeColor="text1"/>
          <w:sz w:val="24"/>
          <w:szCs w:val="24"/>
        </w:rPr>
        <w:t>, 18(1), pp.45–65. doi:10.1111/j.2044-8287.2012.</w:t>
      </w:r>
      <w:proofErr w:type="gramStart"/>
      <w:r w:rsidRPr="00804F07">
        <w:rPr>
          <w:rFonts w:ascii="Arial" w:hAnsi="Arial" w:cs="Arial"/>
          <w:color w:val="000000" w:themeColor="text1"/>
          <w:sz w:val="24"/>
          <w:szCs w:val="24"/>
        </w:rPr>
        <w:t>02077.x.</w:t>
      </w:r>
      <w:proofErr w:type="gramEnd"/>
    </w:p>
    <w:p w14:paraId="79CE884B" w14:textId="616717FF" w:rsidR="00546ED2" w:rsidRPr="00804F07" w:rsidRDefault="00546ED2" w:rsidP="00804F07">
      <w:pPr>
        <w:spacing w:line="360" w:lineRule="auto"/>
        <w:jc w:val="both"/>
        <w:rPr>
          <w:rFonts w:ascii="Arial" w:hAnsi="Arial" w:cs="Arial"/>
          <w:color w:val="000000" w:themeColor="text1"/>
          <w:sz w:val="24"/>
          <w:szCs w:val="24"/>
        </w:rPr>
      </w:pPr>
      <w:proofErr w:type="spellStart"/>
      <w:r w:rsidRPr="00804F07">
        <w:rPr>
          <w:rFonts w:ascii="Arial" w:hAnsi="Arial" w:cs="Arial"/>
          <w:color w:val="000000" w:themeColor="text1"/>
          <w:sz w:val="24"/>
          <w:szCs w:val="24"/>
        </w:rPr>
        <w:t>Seehra</w:t>
      </w:r>
      <w:proofErr w:type="spellEnd"/>
      <w:r w:rsidRPr="00804F07">
        <w:rPr>
          <w:rFonts w:ascii="Arial" w:hAnsi="Arial" w:cs="Arial"/>
          <w:color w:val="000000" w:themeColor="text1"/>
          <w:sz w:val="24"/>
          <w:szCs w:val="24"/>
        </w:rPr>
        <w:t xml:space="preserve">, J., </w:t>
      </w:r>
      <w:proofErr w:type="spellStart"/>
      <w:r w:rsidRPr="00804F07">
        <w:rPr>
          <w:rFonts w:ascii="Arial" w:hAnsi="Arial" w:cs="Arial"/>
          <w:color w:val="000000" w:themeColor="text1"/>
          <w:sz w:val="24"/>
          <w:szCs w:val="24"/>
        </w:rPr>
        <w:t>Pandis</w:t>
      </w:r>
      <w:proofErr w:type="spellEnd"/>
      <w:r w:rsidRPr="00804F07">
        <w:rPr>
          <w:rFonts w:ascii="Arial" w:hAnsi="Arial" w:cs="Arial"/>
          <w:color w:val="000000" w:themeColor="text1"/>
          <w:sz w:val="24"/>
          <w:szCs w:val="24"/>
        </w:rPr>
        <w:t xml:space="preserve">, N., </w:t>
      </w:r>
      <w:proofErr w:type="spellStart"/>
      <w:r w:rsidRPr="00804F07">
        <w:rPr>
          <w:rFonts w:ascii="Arial" w:hAnsi="Arial" w:cs="Arial"/>
          <w:color w:val="000000" w:themeColor="text1"/>
          <w:sz w:val="24"/>
          <w:szCs w:val="24"/>
        </w:rPr>
        <w:t>Koletsi</w:t>
      </w:r>
      <w:proofErr w:type="spellEnd"/>
      <w:r w:rsidRPr="00804F07">
        <w:rPr>
          <w:rFonts w:ascii="Arial" w:hAnsi="Arial" w:cs="Arial"/>
          <w:color w:val="000000" w:themeColor="text1"/>
          <w:sz w:val="24"/>
          <w:szCs w:val="24"/>
        </w:rPr>
        <w:t xml:space="preserve">, D. and Fleming, P.S., </w:t>
      </w:r>
      <w:r w:rsidR="004966C7" w:rsidRPr="00804F07">
        <w:rPr>
          <w:rFonts w:ascii="Arial" w:hAnsi="Arial" w:cs="Arial"/>
          <w:color w:val="000000" w:themeColor="text1"/>
          <w:sz w:val="24"/>
          <w:szCs w:val="24"/>
        </w:rPr>
        <w:t>(</w:t>
      </w:r>
      <w:r w:rsidRPr="00804F07">
        <w:rPr>
          <w:rFonts w:ascii="Arial" w:hAnsi="Arial" w:cs="Arial"/>
          <w:color w:val="000000" w:themeColor="text1"/>
          <w:sz w:val="24"/>
          <w:szCs w:val="24"/>
        </w:rPr>
        <w:t>2016</w:t>
      </w:r>
      <w:r w:rsidR="004966C7" w:rsidRPr="00804F07">
        <w:rPr>
          <w:rFonts w:ascii="Arial" w:hAnsi="Arial" w:cs="Arial"/>
          <w:color w:val="000000" w:themeColor="text1"/>
          <w:sz w:val="24"/>
          <w:szCs w:val="24"/>
        </w:rPr>
        <w:t>)</w:t>
      </w:r>
      <w:r w:rsidRPr="00804F07">
        <w:rPr>
          <w:rFonts w:ascii="Arial" w:hAnsi="Arial" w:cs="Arial"/>
          <w:color w:val="000000" w:themeColor="text1"/>
          <w:sz w:val="24"/>
          <w:szCs w:val="24"/>
        </w:rPr>
        <w:t>. Use of quality assessment tools in systematic reviews was varied and inconsistent. </w:t>
      </w:r>
      <w:r w:rsidRPr="00804F07">
        <w:rPr>
          <w:rFonts w:ascii="Arial" w:hAnsi="Arial" w:cs="Arial"/>
          <w:i/>
          <w:iCs/>
          <w:color w:val="000000" w:themeColor="text1"/>
          <w:sz w:val="24"/>
          <w:szCs w:val="24"/>
        </w:rPr>
        <w:t xml:space="preserve">Journal of </w:t>
      </w:r>
      <w:r w:rsidR="00352F0C" w:rsidRPr="00804F07">
        <w:rPr>
          <w:rFonts w:ascii="Arial" w:hAnsi="Arial" w:cs="Arial"/>
          <w:i/>
          <w:iCs/>
          <w:color w:val="000000" w:themeColor="text1"/>
          <w:sz w:val="24"/>
          <w:szCs w:val="24"/>
        </w:rPr>
        <w:t>Clinical Epidemiology</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69</w:t>
      </w:r>
      <w:r w:rsidRPr="00804F07">
        <w:rPr>
          <w:rFonts w:ascii="Arial" w:hAnsi="Arial" w:cs="Arial"/>
          <w:color w:val="000000" w:themeColor="text1"/>
          <w:sz w:val="24"/>
          <w:szCs w:val="24"/>
        </w:rPr>
        <w:t>, pp.179-184.</w:t>
      </w:r>
    </w:p>
    <w:p w14:paraId="3F429A7B"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Smith, P., Poole, R., Mann, M., Nelson, A., Moore, G. and Brain, K. (2019). Systematic review of behavioural smoking cessation interventions for older smokers from deprived backgrounds. </w:t>
      </w:r>
      <w:r w:rsidRPr="00804F07">
        <w:rPr>
          <w:rFonts w:ascii="Arial" w:hAnsi="Arial" w:cs="Arial"/>
          <w:i/>
          <w:iCs/>
          <w:color w:val="000000" w:themeColor="text1"/>
          <w:sz w:val="24"/>
          <w:szCs w:val="24"/>
        </w:rPr>
        <w:t>BMJ Open</w:t>
      </w:r>
      <w:r w:rsidRPr="00804F07">
        <w:rPr>
          <w:rFonts w:ascii="Arial" w:hAnsi="Arial" w:cs="Arial"/>
          <w:color w:val="000000" w:themeColor="text1"/>
          <w:sz w:val="24"/>
          <w:szCs w:val="24"/>
        </w:rPr>
        <w:t>, [online] 9(11), p.e032727. doi:10.1136/bmjopen-2019-032727.</w:t>
      </w:r>
    </w:p>
    <w:p w14:paraId="56E31B95"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Stolz, D., </w:t>
      </w:r>
      <w:proofErr w:type="spellStart"/>
      <w:r w:rsidRPr="00804F07">
        <w:rPr>
          <w:rFonts w:ascii="Arial" w:hAnsi="Arial" w:cs="Arial"/>
          <w:color w:val="000000" w:themeColor="text1"/>
          <w:sz w:val="24"/>
          <w:szCs w:val="24"/>
          <w:lang w:val="en-IN"/>
        </w:rPr>
        <w:t>Mkorombindo</w:t>
      </w:r>
      <w:proofErr w:type="spellEnd"/>
      <w:r w:rsidRPr="00804F07">
        <w:rPr>
          <w:rFonts w:ascii="Arial" w:hAnsi="Arial" w:cs="Arial"/>
          <w:color w:val="000000" w:themeColor="text1"/>
          <w:sz w:val="24"/>
          <w:szCs w:val="24"/>
          <w:lang w:val="en-IN"/>
        </w:rPr>
        <w:t xml:space="preserve">, T., Schumann, D.M., Agusti, A., Ash, S.Y., Bafadhel, M., Bai, C., Chalmers, J. D, Criner, G.J., </w:t>
      </w:r>
      <w:proofErr w:type="spellStart"/>
      <w:r w:rsidRPr="00804F07">
        <w:rPr>
          <w:rFonts w:ascii="Arial" w:hAnsi="Arial" w:cs="Arial"/>
          <w:color w:val="000000" w:themeColor="text1"/>
          <w:sz w:val="24"/>
          <w:szCs w:val="24"/>
          <w:lang w:val="en-IN"/>
        </w:rPr>
        <w:t>Dharmage</w:t>
      </w:r>
      <w:proofErr w:type="spellEnd"/>
      <w:r w:rsidRPr="00804F07">
        <w:rPr>
          <w:rFonts w:ascii="Arial" w:hAnsi="Arial" w:cs="Arial"/>
          <w:color w:val="000000" w:themeColor="text1"/>
          <w:sz w:val="24"/>
          <w:szCs w:val="24"/>
          <w:lang w:val="en-IN"/>
        </w:rPr>
        <w:t xml:space="preserve">, S.C., Franssen, F.M.E., Frey, U., Han, M., Hansel, N.N., Hawkins, N.M., Kalhan, R., </w:t>
      </w:r>
      <w:proofErr w:type="spellStart"/>
      <w:r w:rsidRPr="00804F07">
        <w:rPr>
          <w:rFonts w:ascii="Arial" w:hAnsi="Arial" w:cs="Arial"/>
          <w:color w:val="000000" w:themeColor="text1"/>
          <w:sz w:val="24"/>
          <w:szCs w:val="24"/>
          <w:lang w:val="en-IN"/>
        </w:rPr>
        <w:t>Konigshoff</w:t>
      </w:r>
      <w:proofErr w:type="spellEnd"/>
      <w:r w:rsidRPr="00804F07">
        <w:rPr>
          <w:rFonts w:ascii="Arial" w:hAnsi="Arial" w:cs="Arial"/>
          <w:color w:val="000000" w:themeColor="text1"/>
          <w:sz w:val="24"/>
          <w:szCs w:val="24"/>
          <w:lang w:val="en-IN"/>
        </w:rPr>
        <w:t xml:space="preserve">, M., Ko, F.W., Parekh, T.M., Powell, P., Rutten-van </w:t>
      </w:r>
      <w:proofErr w:type="spellStart"/>
      <w:r w:rsidRPr="00804F07">
        <w:rPr>
          <w:rFonts w:ascii="Arial" w:hAnsi="Arial" w:cs="Arial"/>
          <w:color w:val="000000" w:themeColor="text1"/>
          <w:sz w:val="24"/>
          <w:szCs w:val="24"/>
          <w:lang w:val="en-IN"/>
        </w:rPr>
        <w:t>Mölken</w:t>
      </w:r>
      <w:proofErr w:type="spellEnd"/>
      <w:r w:rsidRPr="00804F07">
        <w:rPr>
          <w:rFonts w:ascii="Arial" w:hAnsi="Arial" w:cs="Arial"/>
          <w:color w:val="000000" w:themeColor="text1"/>
          <w:sz w:val="24"/>
          <w:szCs w:val="24"/>
          <w:lang w:val="en-IN"/>
        </w:rPr>
        <w:t xml:space="preserve">, M., Simpson, J., Sin, D. D, Song, Y., Suki, B., </w:t>
      </w:r>
      <w:proofErr w:type="spellStart"/>
      <w:r w:rsidRPr="00804F07">
        <w:rPr>
          <w:rFonts w:ascii="Arial" w:hAnsi="Arial" w:cs="Arial"/>
          <w:color w:val="000000" w:themeColor="text1"/>
          <w:sz w:val="24"/>
          <w:szCs w:val="24"/>
          <w:lang w:val="en-IN"/>
        </w:rPr>
        <w:t>Troosters</w:t>
      </w:r>
      <w:proofErr w:type="spellEnd"/>
      <w:r w:rsidRPr="00804F07">
        <w:rPr>
          <w:rFonts w:ascii="Arial" w:hAnsi="Arial" w:cs="Arial"/>
          <w:color w:val="000000" w:themeColor="text1"/>
          <w:sz w:val="24"/>
          <w:szCs w:val="24"/>
          <w:lang w:val="en-IN"/>
        </w:rPr>
        <w:t xml:space="preserve">, T., Washko, G.R., Welte, T. and Dransfield, M.T. (2022). Towards the elimination of chronic obstructive pulmonary disease: A lancet commission. </w:t>
      </w:r>
      <w:r w:rsidRPr="00804F07">
        <w:rPr>
          <w:rFonts w:ascii="Arial" w:hAnsi="Arial" w:cs="Arial"/>
          <w:i/>
          <w:iCs/>
          <w:color w:val="000000" w:themeColor="text1"/>
          <w:sz w:val="24"/>
          <w:szCs w:val="24"/>
          <w:lang w:val="en-IN"/>
        </w:rPr>
        <w:t>The Lancet</w:t>
      </w:r>
      <w:r w:rsidRPr="00804F07">
        <w:rPr>
          <w:rFonts w:ascii="Arial" w:hAnsi="Arial" w:cs="Arial"/>
          <w:color w:val="000000" w:themeColor="text1"/>
          <w:sz w:val="24"/>
          <w:szCs w:val="24"/>
          <w:lang w:val="en-IN"/>
        </w:rPr>
        <w:t>, 400(10356), pp.921–972. doi:10.1016/s0140-6736(22)01273-9.</w:t>
      </w:r>
    </w:p>
    <w:p w14:paraId="61A616E4"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lastRenderedPageBreak/>
        <w:t xml:space="preserve">Sun Hye Shin, Kim, T., Kim, H., Cho, J., Kang, D. and Hye Yun Park (2024). Impact of smoking reduction on lung cancer risk in patients with COPD who smoked fewer than 30 pack-years: A nationwide population-based cohort study. </w:t>
      </w:r>
      <w:r w:rsidRPr="00804F07">
        <w:rPr>
          <w:rFonts w:ascii="Arial" w:hAnsi="Arial" w:cs="Arial"/>
          <w:i/>
          <w:iCs/>
          <w:color w:val="000000" w:themeColor="text1"/>
          <w:sz w:val="24"/>
          <w:szCs w:val="24"/>
        </w:rPr>
        <w:t>Respiratory research</w:t>
      </w:r>
      <w:r w:rsidRPr="00804F07">
        <w:rPr>
          <w:rFonts w:ascii="Arial" w:hAnsi="Arial" w:cs="Arial"/>
          <w:color w:val="000000" w:themeColor="text1"/>
          <w:sz w:val="24"/>
          <w:szCs w:val="24"/>
        </w:rPr>
        <w:t>, 25(1). doi:10.1186/s12931-024-02741-1.</w:t>
      </w:r>
    </w:p>
    <w:p w14:paraId="76504799" w14:textId="36938CA1" w:rsidR="00155340" w:rsidRPr="00804F07" w:rsidRDefault="00155340"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lang w:val="sv-SE"/>
        </w:rPr>
        <w:t xml:space="preserve">Tadesse Bogale, A. and Debela, K.L., </w:t>
      </w:r>
      <w:r w:rsidR="00352F0C" w:rsidRPr="00804F07">
        <w:rPr>
          <w:rFonts w:ascii="Arial" w:hAnsi="Arial" w:cs="Arial"/>
          <w:color w:val="000000" w:themeColor="text1"/>
          <w:sz w:val="24"/>
          <w:szCs w:val="24"/>
          <w:lang w:val="sv-SE"/>
        </w:rPr>
        <w:t>(</w:t>
      </w:r>
      <w:r w:rsidRPr="00804F07">
        <w:rPr>
          <w:rFonts w:ascii="Arial" w:hAnsi="Arial" w:cs="Arial"/>
          <w:color w:val="000000" w:themeColor="text1"/>
          <w:sz w:val="24"/>
          <w:szCs w:val="24"/>
          <w:lang w:val="sv-SE"/>
        </w:rPr>
        <w:t>2024</w:t>
      </w:r>
      <w:r w:rsidR="00352F0C" w:rsidRPr="00804F07">
        <w:rPr>
          <w:rFonts w:ascii="Arial" w:hAnsi="Arial" w:cs="Arial"/>
          <w:color w:val="000000" w:themeColor="text1"/>
          <w:sz w:val="24"/>
          <w:szCs w:val="24"/>
          <w:lang w:val="sv-SE"/>
        </w:rPr>
        <w:t>)</w:t>
      </w:r>
      <w:r w:rsidRPr="00804F07">
        <w:rPr>
          <w:rFonts w:ascii="Arial" w:hAnsi="Arial" w:cs="Arial"/>
          <w:color w:val="000000" w:themeColor="text1"/>
          <w:sz w:val="24"/>
          <w:szCs w:val="24"/>
          <w:lang w:val="sv-SE"/>
        </w:rPr>
        <w:t xml:space="preserve">. </w:t>
      </w:r>
      <w:r w:rsidRPr="00804F07">
        <w:rPr>
          <w:rFonts w:ascii="Arial" w:hAnsi="Arial" w:cs="Arial"/>
          <w:color w:val="000000" w:themeColor="text1"/>
          <w:sz w:val="24"/>
          <w:szCs w:val="24"/>
        </w:rPr>
        <w:t>Organizational culture: a systematic review. </w:t>
      </w:r>
      <w:r w:rsidRPr="00804F07">
        <w:rPr>
          <w:rFonts w:ascii="Arial" w:hAnsi="Arial" w:cs="Arial"/>
          <w:i/>
          <w:iCs/>
          <w:color w:val="000000" w:themeColor="text1"/>
          <w:sz w:val="24"/>
          <w:szCs w:val="24"/>
        </w:rPr>
        <w:t>Cogent Business &amp; Management</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11</w:t>
      </w:r>
      <w:r w:rsidRPr="00804F07">
        <w:rPr>
          <w:rFonts w:ascii="Arial" w:hAnsi="Arial" w:cs="Arial"/>
          <w:color w:val="000000" w:themeColor="text1"/>
          <w:sz w:val="24"/>
          <w:szCs w:val="24"/>
        </w:rPr>
        <w:t>(1), p.2340129.</w:t>
      </w:r>
    </w:p>
    <w:p w14:paraId="001D1694" w14:textId="5EFA10D0" w:rsidR="00812F92" w:rsidRPr="00804F07" w:rsidRDefault="00812F92" w:rsidP="00804F07">
      <w:pPr>
        <w:spacing w:line="360" w:lineRule="auto"/>
        <w:jc w:val="both"/>
        <w:rPr>
          <w:rFonts w:ascii="Arial" w:hAnsi="Arial" w:cs="Arial"/>
          <w:color w:val="000000" w:themeColor="text1"/>
          <w:sz w:val="24"/>
          <w:szCs w:val="24"/>
          <w:lang w:val="en-US"/>
        </w:rPr>
      </w:pPr>
      <w:r w:rsidRPr="00804F07">
        <w:rPr>
          <w:rFonts w:ascii="Arial" w:hAnsi="Arial" w:cs="Arial"/>
          <w:color w:val="000000" w:themeColor="text1"/>
          <w:sz w:val="24"/>
          <w:szCs w:val="24"/>
        </w:rPr>
        <w:t xml:space="preserve">Taylor, K.L., Williams, R.M., Li, T., Luta, G., Smith, L., Davis, K.M., Stanton, C.A., </w:t>
      </w:r>
      <w:proofErr w:type="spellStart"/>
      <w:r w:rsidRPr="00804F07">
        <w:rPr>
          <w:rFonts w:ascii="Arial" w:hAnsi="Arial" w:cs="Arial"/>
          <w:color w:val="000000" w:themeColor="text1"/>
          <w:sz w:val="24"/>
          <w:szCs w:val="24"/>
        </w:rPr>
        <w:t>Niaura</w:t>
      </w:r>
      <w:proofErr w:type="spellEnd"/>
      <w:r w:rsidRPr="00804F07">
        <w:rPr>
          <w:rFonts w:ascii="Arial" w:hAnsi="Arial" w:cs="Arial"/>
          <w:color w:val="000000" w:themeColor="text1"/>
          <w:sz w:val="24"/>
          <w:szCs w:val="24"/>
        </w:rPr>
        <w:t xml:space="preserve">, R., Abrams, D., Lobo, T. and </w:t>
      </w:r>
      <w:proofErr w:type="spellStart"/>
      <w:r w:rsidRPr="00804F07">
        <w:rPr>
          <w:rFonts w:ascii="Arial" w:hAnsi="Arial" w:cs="Arial"/>
          <w:color w:val="000000" w:themeColor="text1"/>
          <w:sz w:val="24"/>
          <w:szCs w:val="24"/>
        </w:rPr>
        <w:t>Mandelblatt</w:t>
      </w:r>
      <w:proofErr w:type="spellEnd"/>
      <w:r w:rsidRPr="00804F07">
        <w:rPr>
          <w:rFonts w:ascii="Arial" w:hAnsi="Arial" w:cs="Arial"/>
          <w:color w:val="000000" w:themeColor="text1"/>
          <w:sz w:val="24"/>
          <w:szCs w:val="24"/>
        </w:rPr>
        <w:t xml:space="preserve">, J., </w:t>
      </w:r>
      <w:r w:rsidR="00D77690" w:rsidRPr="00804F07">
        <w:rPr>
          <w:rFonts w:ascii="Arial" w:hAnsi="Arial" w:cs="Arial"/>
          <w:color w:val="000000" w:themeColor="text1"/>
          <w:sz w:val="24"/>
          <w:szCs w:val="24"/>
        </w:rPr>
        <w:t>(</w:t>
      </w:r>
      <w:r w:rsidRPr="00804F07">
        <w:rPr>
          <w:rFonts w:ascii="Arial" w:hAnsi="Arial" w:cs="Arial"/>
          <w:color w:val="000000" w:themeColor="text1"/>
          <w:sz w:val="24"/>
          <w:szCs w:val="24"/>
        </w:rPr>
        <w:t>2022</w:t>
      </w:r>
      <w:r w:rsidR="00D77690" w:rsidRPr="00804F07">
        <w:rPr>
          <w:rFonts w:ascii="Arial" w:hAnsi="Arial" w:cs="Arial"/>
          <w:color w:val="000000" w:themeColor="text1"/>
          <w:sz w:val="24"/>
          <w:szCs w:val="24"/>
        </w:rPr>
        <w:t>)</w:t>
      </w:r>
      <w:r w:rsidRPr="00804F07">
        <w:rPr>
          <w:rFonts w:ascii="Arial" w:hAnsi="Arial" w:cs="Arial"/>
          <w:color w:val="000000" w:themeColor="text1"/>
          <w:sz w:val="24"/>
          <w:szCs w:val="24"/>
        </w:rPr>
        <w:t>. A randomized trial of telephone-based smoking cessation treatment in the lung cancer screening setting. </w:t>
      </w:r>
      <w:r w:rsidRPr="00804F07">
        <w:rPr>
          <w:rFonts w:ascii="Arial" w:hAnsi="Arial" w:cs="Arial"/>
          <w:i/>
          <w:iCs/>
          <w:color w:val="000000" w:themeColor="text1"/>
          <w:sz w:val="24"/>
          <w:szCs w:val="24"/>
        </w:rPr>
        <w:t>Journal of the National Cancer Institute</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114</w:t>
      </w:r>
      <w:r w:rsidRPr="00804F07">
        <w:rPr>
          <w:rFonts w:ascii="Arial" w:hAnsi="Arial" w:cs="Arial"/>
          <w:color w:val="000000" w:themeColor="text1"/>
          <w:sz w:val="24"/>
          <w:szCs w:val="24"/>
        </w:rPr>
        <w:t>(10), pp.1410-1419.</w:t>
      </w:r>
    </w:p>
    <w:p w14:paraId="3BC91B05" w14:textId="4886CC16" w:rsidR="00256364" w:rsidRPr="00804F07" w:rsidRDefault="00256364" w:rsidP="00804F07">
      <w:pPr>
        <w:spacing w:line="360" w:lineRule="auto"/>
        <w:jc w:val="both"/>
        <w:rPr>
          <w:rFonts w:ascii="Arial" w:hAnsi="Arial" w:cs="Arial"/>
          <w:color w:val="000000" w:themeColor="text1"/>
          <w:sz w:val="24"/>
          <w:szCs w:val="24"/>
        </w:rPr>
      </w:pPr>
      <w:proofErr w:type="spellStart"/>
      <w:r w:rsidRPr="00804F07">
        <w:rPr>
          <w:rFonts w:ascii="Arial" w:hAnsi="Arial" w:cs="Arial"/>
          <w:color w:val="000000" w:themeColor="text1"/>
          <w:sz w:val="24"/>
          <w:szCs w:val="24"/>
        </w:rPr>
        <w:t>Tenchov</w:t>
      </w:r>
      <w:proofErr w:type="spellEnd"/>
      <w:r w:rsidRPr="00804F07">
        <w:rPr>
          <w:rFonts w:ascii="Arial" w:hAnsi="Arial" w:cs="Arial"/>
          <w:color w:val="000000" w:themeColor="text1"/>
          <w:sz w:val="24"/>
          <w:szCs w:val="24"/>
        </w:rPr>
        <w:t xml:space="preserve">, R., Sasso, J.M., Wang, X. and Zhou, Q. (2023). Aging Hallmarks and Progression and Age-Related Diseases: A Landscape View of Research Advancement. </w:t>
      </w:r>
      <w:r w:rsidRPr="00804F07">
        <w:rPr>
          <w:rFonts w:ascii="Arial" w:hAnsi="Arial" w:cs="Arial"/>
          <w:i/>
          <w:iCs/>
          <w:color w:val="000000" w:themeColor="text1"/>
          <w:sz w:val="24"/>
          <w:szCs w:val="24"/>
        </w:rPr>
        <w:t>ACS Chemical Neuroscience</w:t>
      </w:r>
      <w:r w:rsidRPr="00804F07">
        <w:rPr>
          <w:rFonts w:ascii="Arial" w:hAnsi="Arial" w:cs="Arial"/>
          <w:color w:val="000000" w:themeColor="text1"/>
          <w:sz w:val="24"/>
          <w:szCs w:val="24"/>
        </w:rPr>
        <w:t>, 15(1). doi:10.1021/acschemneuro.3c00531.</w:t>
      </w:r>
    </w:p>
    <w:p w14:paraId="2D1E61C3"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Travers, J.L., Hirschman, K.B. and Naylor, M.D. (2020). Adapting Andersen’s expanded behavioral model of health services use to include older adults receiving long-term services and supports. </w:t>
      </w:r>
      <w:r w:rsidRPr="00804F07">
        <w:rPr>
          <w:rFonts w:ascii="Arial" w:hAnsi="Arial" w:cs="Arial"/>
          <w:i/>
          <w:iCs/>
          <w:color w:val="000000" w:themeColor="text1"/>
          <w:sz w:val="24"/>
          <w:szCs w:val="24"/>
        </w:rPr>
        <w:t>BMC Geriatrics</w:t>
      </w:r>
      <w:r w:rsidRPr="00804F07">
        <w:rPr>
          <w:rFonts w:ascii="Arial" w:hAnsi="Arial" w:cs="Arial"/>
          <w:color w:val="000000" w:themeColor="text1"/>
          <w:sz w:val="24"/>
          <w:szCs w:val="24"/>
        </w:rPr>
        <w:t>, 20(1). doi:10.1186/s12877-019-1405-7.</w:t>
      </w:r>
    </w:p>
    <w:p w14:paraId="0199529B"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van </w:t>
      </w:r>
      <w:proofErr w:type="spellStart"/>
      <w:r w:rsidRPr="00804F07">
        <w:rPr>
          <w:rFonts w:ascii="Arial" w:hAnsi="Arial" w:cs="Arial"/>
          <w:color w:val="000000" w:themeColor="text1"/>
          <w:sz w:val="24"/>
          <w:szCs w:val="24"/>
        </w:rPr>
        <w:t>Zwieten</w:t>
      </w:r>
      <w:proofErr w:type="spellEnd"/>
      <w:r w:rsidRPr="00804F07">
        <w:rPr>
          <w:rFonts w:ascii="Arial" w:hAnsi="Arial" w:cs="Arial"/>
          <w:color w:val="000000" w:themeColor="text1"/>
          <w:sz w:val="24"/>
          <w:szCs w:val="24"/>
        </w:rPr>
        <w:t xml:space="preserve">, A., Tennant, P.W.G., Kelly-Irving, M., Blyth, F.M., Teixeira-Pinto, A. and Khalatbari-Soltani, S. (2022). Avoiding overadjustment bias in social epidemiology through appropriate covariate selection: A primer. </w:t>
      </w:r>
      <w:r w:rsidRPr="00804F07">
        <w:rPr>
          <w:rFonts w:ascii="Arial" w:hAnsi="Arial" w:cs="Arial"/>
          <w:i/>
          <w:iCs/>
          <w:color w:val="000000" w:themeColor="text1"/>
          <w:sz w:val="24"/>
          <w:szCs w:val="24"/>
        </w:rPr>
        <w:t>Journal of Clinical Epidemiology</w:t>
      </w:r>
      <w:r w:rsidRPr="00804F07">
        <w:rPr>
          <w:rFonts w:ascii="Arial" w:hAnsi="Arial" w:cs="Arial"/>
          <w:color w:val="000000" w:themeColor="text1"/>
          <w:sz w:val="24"/>
          <w:szCs w:val="24"/>
        </w:rPr>
        <w:t xml:space="preserve">, 149, pp.127–136. </w:t>
      </w:r>
      <w:proofErr w:type="gramStart"/>
      <w:r w:rsidRPr="00804F07">
        <w:rPr>
          <w:rFonts w:ascii="Arial" w:hAnsi="Arial" w:cs="Arial"/>
          <w:color w:val="000000" w:themeColor="text1"/>
          <w:sz w:val="24"/>
          <w:szCs w:val="24"/>
        </w:rPr>
        <w:t>doi:10.1016/j.jclinepi</w:t>
      </w:r>
      <w:proofErr w:type="gramEnd"/>
      <w:r w:rsidRPr="00804F07">
        <w:rPr>
          <w:rFonts w:ascii="Arial" w:hAnsi="Arial" w:cs="Arial"/>
          <w:color w:val="000000" w:themeColor="text1"/>
          <w:sz w:val="24"/>
          <w:szCs w:val="24"/>
        </w:rPr>
        <w:t>.2022.05.021.</w:t>
      </w:r>
    </w:p>
    <w:p w14:paraId="5973249E" w14:textId="75E917CD" w:rsidR="00016DBE" w:rsidRPr="00804F07" w:rsidRDefault="00016DBE"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van </w:t>
      </w:r>
      <w:proofErr w:type="spellStart"/>
      <w:r w:rsidRPr="00804F07">
        <w:rPr>
          <w:rFonts w:ascii="Arial" w:hAnsi="Arial" w:cs="Arial"/>
          <w:color w:val="000000" w:themeColor="text1"/>
          <w:sz w:val="24"/>
          <w:szCs w:val="24"/>
        </w:rPr>
        <w:t>Os</w:t>
      </w:r>
      <w:proofErr w:type="spellEnd"/>
      <w:r w:rsidRPr="00804F07">
        <w:rPr>
          <w:rFonts w:ascii="Arial" w:hAnsi="Arial" w:cs="Arial"/>
          <w:color w:val="000000" w:themeColor="text1"/>
          <w:sz w:val="24"/>
          <w:szCs w:val="24"/>
        </w:rPr>
        <w:t xml:space="preserve">, S., Syversen, A., Whitaker, K.L., Quaife, S.L., Janes, S.M., Jallow, M. and Black, G., </w:t>
      </w:r>
      <w:r w:rsidR="00FC271E">
        <w:rPr>
          <w:rFonts w:ascii="Arial" w:hAnsi="Arial" w:cs="Arial"/>
          <w:color w:val="000000" w:themeColor="text1"/>
          <w:sz w:val="24"/>
          <w:szCs w:val="24"/>
        </w:rPr>
        <w:t>(</w:t>
      </w:r>
      <w:r w:rsidRPr="00804F07">
        <w:rPr>
          <w:rFonts w:ascii="Arial" w:hAnsi="Arial" w:cs="Arial"/>
          <w:color w:val="000000" w:themeColor="text1"/>
          <w:sz w:val="24"/>
          <w:szCs w:val="24"/>
        </w:rPr>
        <w:t>2022</w:t>
      </w:r>
      <w:r w:rsidR="00FC271E">
        <w:rPr>
          <w:rFonts w:ascii="Arial" w:hAnsi="Arial" w:cs="Arial"/>
          <w:color w:val="000000" w:themeColor="text1"/>
          <w:sz w:val="24"/>
          <w:szCs w:val="24"/>
        </w:rPr>
        <w:t>)</w:t>
      </w:r>
      <w:r w:rsidRPr="00804F07">
        <w:rPr>
          <w:rFonts w:ascii="Arial" w:hAnsi="Arial" w:cs="Arial"/>
          <w:color w:val="000000" w:themeColor="text1"/>
          <w:sz w:val="24"/>
          <w:szCs w:val="24"/>
        </w:rPr>
        <w:t>. Lung cancer symptom appraisal, help</w:t>
      </w:r>
      <w:r w:rsidRPr="00804F07">
        <w:rPr>
          <w:rFonts w:ascii="Cambria Math" w:hAnsi="Cambria Math" w:cs="Cambria Math"/>
          <w:color w:val="000000" w:themeColor="text1"/>
          <w:sz w:val="24"/>
          <w:szCs w:val="24"/>
        </w:rPr>
        <w:t>‐</w:t>
      </w:r>
      <w:r w:rsidRPr="00804F07">
        <w:rPr>
          <w:rFonts w:ascii="Arial" w:hAnsi="Arial" w:cs="Arial"/>
          <w:color w:val="000000" w:themeColor="text1"/>
          <w:sz w:val="24"/>
          <w:szCs w:val="24"/>
        </w:rPr>
        <w:t>seeking and diagnosis–rapid systematic review of differences between patients with and without a smoking history. </w:t>
      </w:r>
      <w:r w:rsidRPr="00804F07">
        <w:rPr>
          <w:rFonts w:ascii="Arial" w:hAnsi="Arial" w:cs="Arial"/>
          <w:i/>
          <w:iCs/>
          <w:color w:val="000000" w:themeColor="text1"/>
          <w:sz w:val="24"/>
          <w:szCs w:val="24"/>
        </w:rPr>
        <w:t>Psycho</w:t>
      </w:r>
      <w:r w:rsidRPr="00804F07">
        <w:rPr>
          <w:rFonts w:ascii="Cambria Math" w:hAnsi="Cambria Math" w:cs="Cambria Math"/>
          <w:i/>
          <w:iCs/>
          <w:color w:val="000000" w:themeColor="text1"/>
          <w:sz w:val="24"/>
          <w:szCs w:val="24"/>
        </w:rPr>
        <w:t>‐</w:t>
      </w:r>
      <w:r w:rsidRPr="00804F07">
        <w:rPr>
          <w:rFonts w:ascii="Arial" w:hAnsi="Arial" w:cs="Arial"/>
          <w:i/>
          <w:iCs/>
          <w:color w:val="000000" w:themeColor="text1"/>
          <w:sz w:val="24"/>
          <w:szCs w:val="24"/>
        </w:rPr>
        <w:t>Oncology</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31</w:t>
      </w:r>
      <w:r w:rsidRPr="00804F07">
        <w:rPr>
          <w:rFonts w:ascii="Arial" w:hAnsi="Arial" w:cs="Arial"/>
          <w:color w:val="000000" w:themeColor="text1"/>
          <w:sz w:val="24"/>
          <w:szCs w:val="24"/>
        </w:rPr>
        <w:t>(4), pp.562-576.</w:t>
      </w:r>
    </w:p>
    <w:p w14:paraId="31509CD0" w14:textId="22F651DC" w:rsidR="00016DBE" w:rsidRPr="00804F07" w:rsidRDefault="00016DBE" w:rsidP="00804F07">
      <w:pPr>
        <w:spacing w:line="360" w:lineRule="auto"/>
        <w:jc w:val="both"/>
        <w:rPr>
          <w:rFonts w:ascii="Arial" w:hAnsi="Arial" w:cs="Arial"/>
          <w:color w:val="000000" w:themeColor="text1"/>
          <w:sz w:val="24"/>
          <w:szCs w:val="24"/>
          <w:lang w:val="en-US"/>
        </w:rPr>
      </w:pPr>
      <w:proofErr w:type="spellStart"/>
      <w:r w:rsidRPr="00804F07">
        <w:rPr>
          <w:rFonts w:ascii="Arial" w:hAnsi="Arial" w:cs="Arial"/>
          <w:color w:val="000000" w:themeColor="text1"/>
          <w:sz w:val="24"/>
          <w:szCs w:val="24"/>
        </w:rPr>
        <w:t>Walabyeki</w:t>
      </w:r>
      <w:proofErr w:type="spellEnd"/>
      <w:r w:rsidRPr="00804F07">
        <w:rPr>
          <w:rFonts w:ascii="Arial" w:hAnsi="Arial" w:cs="Arial"/>
          <w:color w:val="000000" w:themeColor="text1"/>
          <w:sz w:val="24"/>
          <w:szCs w:val="24"/>
        </w:rPr>
        <w:t xml:space="preserve">, J., Adamson, J., Buckley, H.L., Sinclair, H., Atkin, K., Graham, H., Whitaker, K., Wardle, J. and Macleod, U., </w:t>
      </w:r>
      <w:r w:rsidR="00746317">
        <w:rPr>
          <w:rFonts w:ascii="Arial" w:hAnsi="Arial" w:cs="Arial"/>
          <w:color w:val="000000" w:themeColor="text1"/>
          <w:sz w:val="24"/>
          <w:szCs w:val="24"/>
        </w:rPr>
        <w:t>(</w:t>
      </w:r>
      <w:r w:rsidRPr="00804F07">
        <w:rPr>
          <w:rFonts w:ascii="Arial" w:hAnsi="Arial" w:cs="Arial"/>
          <w:color w:val="000000" w:themeColor="text1"/>
          <w:sz w:val="24"/>
          <w:szCs w:val="24"/>
        </w:rPr>
        <w:t>2017</w:t>
      </w:r>
      <w:r w:rsidR="00746317">
        <w:rPr>
          <w:rFonts w:ascii="Arial" w:hAnsi="Arial" w:cs="Arial"/>
          <w:color w:val="000000" w:themeColor="text1"/>
          <w:sz w:val="24"/>
          <w:szCs w:val="24"/>
        </w:rPr>
        <w:t>)</w:t>
      </w:r>
      <w:r w:rsidRPr="00804F07">
        <w:rPr>
          <w:rFonts w:ascii="Arial" w:hAnsi="Arial" w:cs="Arial"/>
          <w:color w:val="000000" w:themeColor="text1"/>
          <w:sz w:val="24"/>
          <w:szCs w:val="24"/>
        </w:rPr>
        <w:t>. Experience of, awareness of and help-seeking for potential cancer symptoms in smokers and non-smokers: a cross-sectional study. </w:t>
      </w:r>
      <w:proofErr w:type="spellStart"/>
      <w:r w:rsidRPr="00804F07">
        <w:rPr>
          <w:rFonts w:ascii="Arial" w:hAnsi="Arial" w:cs="Arial"/>
          <w:i/>
          <w:iCs/>
          <w:color w:val="000000" w:themeColor="text1"/>
          <w:sz w:val="24"/>
          <w:szCs w:val="24"/>
        </w:rPr>
        <w:t>PLoS</w:t>
      </w:r>
      <w:proofErr w:type="spellEnd"/>
      <w:r w:rsidRPr="00804F07">
        <w:rPr>
          <w:rFonts w:ascii="Arial" w:hAnsi="Arial" w:cs="Arial"/>
          <w:i/>
          <w:iCs/>
          <w:color w:val="000000" w:themeColor="text1"/>
          <w:sz w:val="24"/>
          <w:szCs w:val="24"/>
        </w:rPr>
        <w:t xml:space="preserve"> One</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12</w:t>
      </w:r>
      <w:r w:rsidRPr="00804F07">
        <w:rPr>
          <w:rFonts w:ascii="Arial" w:hAnsi="Arial" w:cs="Arial"/>
          <w:color w:val="000000" w:themeColor="text1"/>
          <w:sz w:val="24"/>
          <w:szCs w:val="24"/>
        </w:rPr>
        <w:t>(8), p.e0183647.</w:t>
      </w:r>
    </w:p>
    <w:p w14:paraId="7202B2D6"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lastRenderedPageBreak/>
        <w:t xml:space="preserve">Wang, C., Qiu, X., Yang, X., Mao, J. and Li, Q. (2024). Factors influencing social isolation among cancer patients: A systematic review. </w:t>
      </w:r>
      <w:r w:rsidRPr="00804F07">
        <w:rPr>
          <w:rFonts w:ascii="Arial" w:hAnsi="Arial" w:cs="Arial"/>
          <w:i/>
          <w:iCs/>
          <w:color w:val="000000" w:themeColor="text1"/>
          <w:sz w:val="24"/>
          <w:szCs w:val="24"/>
          <w:lang w:val="en-IN"/>
        </w:rPr>
        <w:t>Healthcare</w:t>
      </w:r>
      <w:r w:rsidRPr="00804F07">
        <w:rPr>
          <w:rFonts w:ascii="Arial" w:hAnsi="Arial" w:cs="Arial"/>
          <w:color w:val="000000" w:themeColor="text1"/>
          <w:sz w:val="24"/>
          <w:szCs w:val="24"/>
          <w:lang w:val="en-IN"/>
        </w:rPr>
        <w:t>, 12(10), pp.1042–1042. doi:10.3390/healthcare12101042.</w:t>
      </w:r>
    </w:p>
    <w:p w14:paraId="6C93B43A"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Wanyama, S.B., McQuaid, R.W. and Kittler, M. (2021). Where you search determines what you find: The effects of bibliographic databases on systematic reviews. </w:t>
      </w:r>
      <w:r w:rsidRPr="00804F07">
        <w:rPr>
          <w:rFonts w:ascii="Arial" w:hAnsi="Arial" w:cs="Arial"/>
          <w:i/>
          <w:iCs/>
          <w:color w:val="000000" w:themeColor="text1"/>
          <w:sz w:val="24"/>
          <w:szCs w:val="24"/>
        </w:rPr>
        <w:t>International Journal of Social Research Methodology</w:t>
      </w:r>
      <w:r w:rsidRPr="00804F07">
        <w:rPr>
          <w:rFonts w:ascii="Arial" w:hAnsi="Arial" w:cs="Arial"/>
          <w:color w:val="000000" w:themeColor="text1"/>
          <w:sz w:val="24"/>
          <w:szCs w:val="24"/>
        </w:rPr>
        <w:t>, 25(3), pp.1–13. doi:10.1080/13645579.2021.1892378.</w:t>
      </w:r>
    </w:p>
    <w:p w14:paraId="7975FD71"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World Health Organization (2026). </w:t>
      </w:r>
      <w:r w:rsidRPr="00804F07">
        <w:rPr>
          <w:rFonts w:ascii="Arial" w:hAnsi="Arial" w:cs="Arial"/>
          <w:i/>
          <w:iCs/>
          <w:color w:val="000000" w:themeColor="text1"/>
          <w:sz w:val="24"/>
          <w:szCs w:val="24"/>
          <w:lang w:val="en-IN"/>
        </w:rPr>
        <w:t>Tobacco and chronic obstructive pulmonary disease (COPD): Who tobacco knowledge summaries</w:t>
      </w:r>
      <w:r w:rsidRPr="00804F07">
        <w:rPr>
          <w:rFonts w:ascii="Arial" w:hAnsi="Arial" w:cs="Arial"/>
          <w:color w:val="000000" w:themeColor="text1"/>
          <w:sz w:val="24"/>
          <w:szCs w:val="24"/>
          <w:lang w:val="en-IN"/>
        </w:rPr>
        <w:t>. [online] Google Books. Available at: https://books.google.com/books?hl=en&amp;lr=&amp;id=4aUOEQAAQBAJ&amp;oi=fnd&amp;pg=PP3&amp;dq=Long-term+cough [Accessed 4 Aug. 2026].</w:t>
      </w:r>
    </w:p>
    <w:p w14:paraId="3E88D94D" w14:textId="77777777" w:rsidR="00256364" w:rsidRPr="00804F07" w:rsidRDefault="00256364"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t xml:space="preserve">Wright, N. (2024). Thousands of lung cancer cases detected in lorry clinics. </w:t>
      </w:r>
      <w:r w:rsidRPr="00804F07">
        <w:rPr>
          <w:rFonts w:ascii="Arial" w:eastAsia="Times New Roman" w:hAnsi="Arial" w:cs="Arial"/>
          <w:i/>
          <w:iCs/>
          <w:color w:val="000000" w:themeColor="text1"/>
          <w:sz w:val="24"/>
          <w:szCs w:val="24"/>
        </w:rPr>
        <w:t>BBC</w:t>
      </w:r>
      <w:r w:rsidRPr="00804F07">
        <w:rPr>
          <w:rFonts w:ascii="Arial" w:eastAsia="Times New Roman" w:hAnsi="Arial" w:cs="Arial"/>
          <w:color w:val="000000" w:themeColor="text1"/>
          <w:sz w:val="24"/>
          <w:szCs w:val="24"/>
        </w:rPr>
        <w:t xml:space="preserve">. [online] 8 Nov. Available at: </w:t>
      </w:r>
      <w:hyperlink r:id="rId26">
        <w:r w:rsidRPr="00804F07">
          <w:rPr>
            <w:rFonts w:ascii="Arial" w:eastAsia="Times New Roman" w:hAnsi="Arial" w:cs="Arial"/>
            <w:color w:val="000000" w:themeColor="text1"/>
            <w:sz w:val="24"/>
            <w:szCs w:val="24"/>
            <w:u w:val="single"/>
          </w:rPr>
          <w:t>https://www.bbc.com/news/articles/cdrdkl2kl32o</w:t>
        </w:r>
      </w:hyperlink>
      <w:r w:rsidRPr="00804F07">
        <w:rPr>
          <w:rFonts w:ascii="Arial" w:eastAsia="Times New Roman" w:hAnsi="Arial" w:cs="Arial"/>
          <w:color w:val="000000" w:themeColor="text1"/>
          <w:sz w:val="24"/>
          <w:szCs w:val="24"/>
        </w:rPr>
        <w:t xml:space="preserve"> [Accessed 25 Jun. 2026].</w:t>
      </w:r>
    </w:p>
    <w:p w14:paraId="18E71475" w14:textId="4594F6E3" w:rsidR="00106229" w:rsidRPr="00804F07" w:rsidRDefault="00106229" w:rsidP="00804F07">
      <w:pPr>
        <w:spacing w:line="360" w:lineRule="auto"/>
        <w:jc w:val="both"/>
        <w:rPr>
          <w:rFonts w:ascii="Arial" w:hAnsi="Arial" w:cs="Arial"/>
          <w:color w:val="000000" w:themeColor="text1"/>
          <w:sz w:val="24"/>
          <w:szCs w:val="24"/>
        </w:rPr>
      </w:pPr>
      <w:proofErr w:type="spellStart"/>
      <w:r w:rsidRPr="00804F07">
        <w:rPr>
          <w:rFonts w:ascii="Arial" w:hAnsi="Arial" w:cs="Arial"/>
          <w:color w:val="000000" w:themeColor="text1"/>
          <w:sz w:val="24"/>
          <w:szCs w:val="24"/>
        </w:rPr>
        <w:t>Wagland</w:t>
      </w:r>
      <w:proofErr w:type="spellEnd"/>
      <w:r w:rsidRPr="00804F07">
        <w:rPr>
          <w:rFonts w:ascii="Arial" w:hAnsi="Arial" w:cs="Arial"/>
          <w:color w:val="000000" w:themeColor="text1"/>
          <w:sz w:val="24"/>
          <w:szCs w:val="24"/>
        </w:rPr>
        <w:t xml:space="preserve">, R., Brindle, L., Ewings, S., James, E., Moore, M., Rivas, C., Esqueda, A.I. and Corner, J., </w:t>
      </w:r>
      <w:r w:rsidR="00F81F5D">
        <w:rPr>
          <w:rFonts w:ascii="Arial" w:hAnsi="Arial" w:cs="Arial"/>
          <w:color w:val="000000" w:themeColor="text1"/>
          <w:sz w:val="24"/>
          <w:szCs w:val="24"/>
        </w:rPr>
        <w:t>(</w:t>
      </w:r>
      <w:r w:rsidRPr="00804F07">
        <w:rPr>
          <w:rFonts w:ascii="Arial" w:hAnsi="Arial" w:cs="Arial"/>
          <w:color w:val="000000" w:themeColor="text1"/>
          <w:sz w:val="24"/>
          <w:szCs w:val="24"/>
        </w:rPr>
        <w:t>2016</w:t>
      </w:r>
      <w:r w:rsidR="00F81F5D">
        <w:rPr>
          <w:rFonts w:ascii="Arial" w:hAnsi="Arial" w:cs="Arial"/>
          <w:color w:val="000000" w:themeColor="text1"/>
          <w:sz w:val="24"/>
          <w:szCs w:val="24"/>
        </w:rPr>
        <w:t>)</w:t>
      </w:r>
      <w:r w:rsidRPr="00804F07">
        <w:rPr>
          <w:rFonts w:ascii="Arial" w:hAnsi="Arial" w:cs="Arial"/>
          <w:color w:val="000000" w:themeColor="text1"/>
          <w:sz w:val="24"/>
          <w:szCs w:val="24"/>
        </w:rPr>
        <w:t>. Promoting help-seeking in response to symptoms amongst primary care patients at high risk of lung cancer: a mixed method study. </w:t>
      </w:r>
      <w:proofErr w:type="spellStart"/>
      <w:r w:rsidRPr="00804F07">
        <w:rPr>
          <w:rFonts w:ascii="Arial" w:hAnsi="Arial" w:cs="Arial"/>
          <w:i/>
          <w:iCs/>
          <w:color w:val="000000" w:themeColor="text1"/>
          <w:sz w:val="24"/>
          <w:szCs w:val="24"/>
        </w:rPr>
        <w:t>PLoS</w:t>
      </w:r>
      <w:proofErr w:type="spellEnd"/>
      <w:r w:rsidRPr="00804F07">
        <w:rPr>
          <w:rFonts w:ascii="Arial" w:hAnsi="Arial" w:cs="Arial"/>
          <w:i/>
          <w:iCs/>
          <w:color w:val="000000" w:themeColor="text1"/>
          <w:sz w:val="24"/>
          <w:szCs w:val="24"/>
        </w:rPr>
        <w:t xml:space="preserve"> one</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11</w:t>
      </w:r>
      <w:r w:rsidRPr="00804F07">
        <w:rPr>
          <w:rFonts w:ascii="Arial" w:hAnsi="Arial" w:cs="Arial"/>
          <w:color w:val="000000" w:themeColor="text1"/>
          <w:sz w:val="24"/>
          <w:szCs w:val="24"/>
        </w:rPr>
        <w:t>(11), p.e0165677.</w:t>
      </w:r>
    </w:p>
    <w:p w14:paraId="74089BC6" w14:textId="1E942AC0" w:rsidR="00106229" w:rsidRPr="00804F07" w:rsidRDefault="00106229"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Wilcock, A., Crosby, V., Hussain, A., McKeever, T.M., Manderson, C., Farnan, S., Freer, S., Freemantle, A., Littlewood, F., Caswell, G. and Seymour, J., </w:t>
      </w:r>
      <w:r w:rsidR="007040B1">
        <w:rPr>
          <w:rFonts w:ascii="Arial" w:hAnsi="Arial" w:cs="Arial"/>
          <w:color w:val="000000" w:themeColor="text1"/>
          <w:sz w:val="24"/>
          <w:szCs w:val="24"/>
        </w:rPr>
        <w:t>(</w:t>
      </w:r>
      <w:r w:rsidRPr="00804F07">
        <w:rPr>
          <w:rFonts w:ascii="Arial" w:hAnsi="Arial" w:cs="Arial"/>
          <w:color w:val="000000" w:themeColor="text1"/>
          <w:sz w:val="24"/>
          <w:szCs w:val="24"/>
        </w:rPr>
        <w:t>2016</w:t>
      </w:r>
      <w:r w:rsidR="007040B1">
        <w:rPr>
          <w:rFonts w:ascii="Arial" w:hAnsi="Arial" w:cs="Arial"/>
          <w:color w:val="000000" w:themeColor="text1"/>
          <w:sz w:val="24"/>
          <w:szCs w:val="24"/>
        </w:rPr>
        <w:t>)</w:t>
      </w:r>
      <w:r w:rsidRPr="00804F07">
        <w:rPr>
          <w:rFonts w:ascii="Arial" w:hAnsi="Arial" w:cs="Arial"/>
          <w:color w:val="000000" w:themeColor="text1"/>
          <w:sz w:val="24"/>
          <w:szCs w:val="24"/>
        </w:rPr>
        <w:t>. Lung cancer diagnosed following an emergency admission: mixed methods study of the management, outcomes and needs and experiences of patients and carers. </w:t>
      </w:r>
      <w:r w:rsidRPr="00804F07">
        <w:rPr>
          <w:rFonts w:ascii="Arial" w:hAnsi="Arial" w:cs="Arial"/>
          <w:i/>
          <w:iCs/>
          <w:color w:val="000000" w:themeColor="text1"/>
          <w:sz w:val="24"/>
          <w:szCs w:val="24"/>
        </w:rPr>
        <w:t>Respiratory medicine</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114</w:t>
      </w:r>
      <w:r w:rsidRPr="00804F07">
        <w:rPr>
          <w:rFonts w:ascii="Arial" w:hAnsi="Arial" w:cs="Arial"/>
          <w:color w:val="000000" w:themeColor="text1"/>
          <w:sz w:val="24"/>
          <w:szCs w:val="24"/>
        </w:rPr>
        <w:t>, pp.38-45.</w:t>
      </w:r>
    </w:p>
    <w:p w14:paraId="094D01E1" w14:textId="383C8189" w:rsidR="00106229" w:rsidRPr="00804F07" w:rsidRDefault="00106229"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Williams, P.J., Buttery, S.C., Perkins, A., Philip, K.E.J., Chan, L.T., Derbyshire, J., Bartlett, E.C., Devaraj, A., Polkey, M.I., Laverty, A.A. and Hopkinson, N.S., </w:t>
      </w:r>
      <w:r w:rsidR="00EE6190">
        <w:rPr>
          <w:rFonts w:ascii="Arial" w:hAnsi="Arial" w:cs="Arial"/>
          <w:color w:val="000000" w:themeColor="text1"/>
          <w:sz w:val="24"/>
          <w:szCs w:val="24"/>
        </w:rPr>
        <w:t>(</w:t>
      </w:r>
      <w:r w:rsidRPr="00804F07">
        <w:rPr>
          <w:rFonts w:ascii="Arial" w:hAnsi="Arial" w:cs="Arial"/>
          <w:color w:val="000000" w:themeColor="text1"/>
          <w:sz w:val="24"/>
          <w:szCs w:val="24"/>
        </w:rPr>
        <w:t>2025</w:t>
      </w:r>
      <w:r w:rsidR="00EE6190">
        <w:rPr>
          <w:rFonts w:ascii="Arial" w:hAnsi="Arial" w:cs="Arial"/>
          <w:color w:val="000000" w:themeColor="text1"/>
          <w:sz w:val="24"/>
          <w:szCs w:val="24"/>
        </w:rPr>
        <w:t>)</w:t>
      </w:r>
      <w:r w:rsidRPr="00804F07">
        <w:rPr>
          <w:rFonts w:ascii="Arial" w:hAnsi="Arial" w:cs="Arial"/>
          <w:color w:val="000000" w:themeColor="text1"/>
          <w:sz w:val="24"/>
          <w:szCs w:val="24"/>
        </w:rPr>
        <w:t>. Exploring the predictors and barriers to accepting smoking cessation support within a targeted lung health check setting. </w:t>
      </w:r>
      <w:r w:rsidRPr="00804F07">
        <w:rPr>
          <w:rFonts w:ascii="Arial" w:hAnsi="Arial" w:cs="Arial"/>
          <w:i/>
          <w:iCs/>
          <w:color w:val="000000" w:themeColor="text1"/>
          <w:sz w:val="24"/>
          <w:szCs w:val="24"/>
        </w:rPr>
        <w:t>BMJ Open Respiratory Research</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12</w:t>
      </w:r>
      <w:r w:rsidRPr="00804F07">
        <w:rPr>
          <w:rFonts w:ascii="Arial" w:hAnsi="Arial" w:cs="Arial"/>
          <w:color w:val="000000" w:themeColor="text1"/>
          <w:sz w:val="24"/>
          <w:szCs w:val="24"/>
        </w:rPr>
        <w:t>(1), p.e002713.</w:t>
      </w:r>
    </w:p>
    <w:p w14:paraId="2305458D" w14:textId="081300F4"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Xu, M., Yu, C., Lin, X., Shi, J., Pang, X., Chen, Z., Zhao, H. and Chen, C. (2024). Identification of symptom clusters and change trajectories in patients with acute </w:t>
      </w:r>
      <w:r w:rsidRPr="00804F07">
        <w:rPr>
          <w:rFonts w:ascii="Arial" w:hAnsi="Arial" w:cs="Arial"/>
          <w:color w:val="000000" w:themeColor="text1"/>
          <w:sz w:val="24"/>
          <w:szCs w:val="24"/>
        </w:rPr>
        <w:lastRenderedPageBreak/>
        <w:t xml:space="preserve">exacerbation of chronic obstructive pulmonary disease. </w:t>
      </w:r>
      <w:r w:rsidRPr="00804F07">
        <w:rPr>
          <w:rFonts w:ascii="Arial" w:hAnsi="Arial" w:cs="Arial"/>
          <w:i/>
          <w:iCs/>
          <w:color w:val="000000" w:themeColor="text1"/>
          <w:sz w:val="24"/>
          <w:szCs w:val="24"/>
        </w:rPr>
        <w:t>Heliyon</w:t>
      </w:r>
      <w:r w:rsidRPr="00804F07">
        <w:rPr>
          <w:rFonts w:ascii="Arial" w:hAnsi="Arial" w:cs="Arial"/>
          <w:color w:val="000000" w:themeColor="text1"/>
          <w:sz w:val="24"/>
          <w:szCs w:val="24"/>
        </w:rPr>
        <w:t xml:space="preserve">, [online] 10(13), p.e33745. </w:t>
      </w:r>
      <w:proofErr w:type="spellStart"/>
      <w:r w:rsidRPr="00804F07">
        <w:rPr>
          <w:rFonts w:ascii="Arial" w:hAnsi="Arial" w:cs="Arial"/>
          <w:color w:val="000000" w:themeColor="text1"/>
          <w:sz w:val="24"/>
          <w:szCs w:val="24"/>
        </w:rPr>
        <w:t>doi</w:t>
      </w:r>
      <w:proofErr w:type="spellEnd"/>
      <w:r w:rsidRPr="00804F07">
        <w:rPr>
          <w:rFonts w:ascii="Arial" w:hAnsi="Arial" w:cs="Arial"/>
          <w:color w:val="000000" w:themeColor="text1"/>
          <w:sz w:val="24"/>
          <w:szCs w:val="24"/>
        </w:rPr>
        <w:t>:</w:t>
      </w:r>
      <w:r w:rsidR="00123689" w:rsidRPr="00804F07">
        <w:rPr>
          <w:rFonts w:ascii="Arial" w:hAnsi="Arial" w:cs="Arial"/>
          <w:color w:val="000000" w:themeColor="text1"/>
          <w:sz w:val="24"/>
          <w:szCs w:val="24"/>
        </w:rPr>
        <w:t xml:space="preserve"> </w:t>
      </w:r>
      <w:proofErr w:type="gramStart"/>
      <w:r w:rsidRPr="00804F07">
        <w:rPr>
          <w:rFonts w:ascii="Arial" w:hAnsi="Arial" w:cs="Arial"/>
          <w:color w:val="000000" w:themeColor="text1"/>
          <w:sz w:val="24"/>
          <w:szCs w:val="24"/>
        </w:rPr>
        <w:t>10.1016/j.heliyon.2024.e</w:t>
      </w:r>
      <w:proofErr w:type="gramEnd"/>
      <w:r w:rsidRPr="00804F07">
        <w:rPr>
          <w:rFonts w:ascii="Arial" w:hAnsi="Arial" w:cs="Arial"/>
          <w:color w:val="000000" w:themeColor="text1"/>
          <w:sz w:val="24"/>
          <w:szCs w:val="24"/>
        </w:rPr>
        <w:t>33745.</w:t>
      </w:r>
    </w:p>
    <w:p w14:paraId="1C49FF40"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Yang, I.A., Jenkins, C.R. and Salvi, S.S. (2022). Chronic obstructive pulmonary disease in never-smokers: Risk factors, pathogenesis, and implications for prevention and treatment. </w:t>
      </w:r>
      <w:r w:rsidRPr="00804F07">
        <w:rPr>
          <w:rFonts w:ascii="Arial" w:hAnsi="Arial" w:cs="Arial"/>
          <w:i/>
          <w:iCs/>
          <w:color w:val="000000" w:themeColor="text1"/>
          <w:sz w:val="24"/>
          <w:szCs w:val="24"/>
        </w:rPr>
        <w:t>The Lancet Respiratory Medicine</w:t>
      </w:r>
      <w:r w:rsidRPr="00804F07">
        <w:rPr>
          <w:rFonts w:ascii="Arial" w:hAnsi="Arial" w:cs="Arial"/>
          <w:color w:val="000000" w:themeColor="text1"/>
          <w:sz w:val="24"/>
          <w:szCs w:val="24"/>
        </w:rPr>
        <w:t>, 10(5), pp.497–511. doi:10.1016/s2213-2600(21)00506-3.</w:t>
      </w:r>
    </w:p>
    <w:p w14:paraId="5DD20999" w14:textId="75882D41"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Yang, J., Zou, S., Wang, Y., Wu, B., Zhang, D. and Tang, S. (2026). The cascade of disadvantage: A qualitative study of treatment burden in older adults with lung cancer alongside comorbidity. </w:t>
      </w:r>
      <w:r w:rsidRPr="00804F07">
        <w:rPr>
          <w:rFonts w:ascii="Arial" w:hAnsi="Arial" w:cs="Arial"/>
          <w:i/>
          <w:iCs/>
          <w:color w:val="000000" w:themeColor="text1"/>
          <w:sz w:val="24"/>
          <w:szCs w:val="24"/>
        </w:rPr>
        <w:t>European Journal of Oncology Nursing</w:t>
      </w:r>
      <w:r w:rsidRPr="00804F07">
        <w:rPr>
          <w:rFonts w:ascii="Arial" w:hAnsi="Arial" w:cs="Arial"/>
          <w:color w:val="000000" w:themeColor="text1"/>
          <w:sz w:val="24"/>
          <w:szCs w:val="24"/>
        </w:rPr>
        <w:t xml:space="preserve">, [online] 81, p.103144. </w:t>
      </w:r>
      <w:proofErr w:type="spellStart"/>
      <w:r w:rsidR="00123689" w:rsidRPr="00804F07">
        <w:rPr>
          <w:rFonts w:ascii="Arial" w:hAnsi="Arial" w:cs="Arial"/>
          <w:color w:val="000000" w:themeColor="text1"/>
          <w:sz w:val="24"/>
          <w:szCs w:val="24"/>
        </w:rPr>
        <w:t>doi</w:t>
      </w:r>
      <w:proofErr w:type="spellEnd"/>
      <w:r w:rsidR="00123689" w:rsidRPr="00804F07">
        <w:rPr>
          <w:rFonts w:ascii="Arial" w:hAnsi="Arial" w:cs="Arial"/>
          <w:color w:val="000000" w:themeColor="text1"/>
          <w:sz w:val="24"/>
          <w:szCs w:val="24"/>
        </w:rPr>
        <w:t>: 10.1016/j.ejon</w:t>
      </w:r>
      <w:r w:rsidRPr="00804F07">
        <w:rPr>
          <w:rFonts w:ascii="Arial" w:hAnsi="Arial" w:cs="Arial"/>
          <w:color w:val="000000" w:themeColor="text1"/>
          <w:sz w:val="24"/>
          <w:szCs w:val="24"/>
        </w:rPr>
        <w:t>.2026.103144.</w:t>
      </w:r>
    </w:p>
    <w:p w14:paraId="5DC71A22"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Yaw, O., Yeye, P., Tornu, E. and </w:t>
      </w:r>
      <w:proofErr w:type="spellStart"/>
      <w:r w:rsidRPr="00804F07">
        <w:rPr>
          <w:rFonts w:ascii="Arial" w:hAnsi="Arial" w:cs="Arial"/>
          <w:color w:val="000000" w:themeColor="text1"/>
          <w:sz w:val="24"/>
          <w:szCs w:val="24"/>
        </w:rPr>
        <w:t>Senoo-Dogbey</w:t>
      </w:r>
      <w:proofErr w:type="spellEnd"/>
      <w:r w:rsidRPr="00804F07">
        <w:rPr>
          <w:rFonts w:ascii="Arial" w:hAnsi="Arial" w:cs="Arial"/>
          <w:color w:val="000000" w:themeColor="text1"/>
          <w:sz w:val="24"/>
          <w:szCs w:val="24"/>
        </w:rPr>
        <w:t xml:space="preserve">, V.E. (2025). Factors influencing health service utilisation among older adults in the tamale metropolis: A cross-sectional study based on Andersen’s behavioural model. </w:t>
      </w:r>
      <w:r w:rsidRPr="00804F07">
        <w:rPr>
          <w:rFonts w:ascii="Arial" w:hAnsi="Arial" w:cs="Arial"/>
          <w:i/>
          <w:iCs/>
          <w:color w:val="000000" w:themeColor="text1"/>
          <w:sz w:val="24"/>
          <w:szCs w:val="24"/>
        </w:rPr>
        <w:t>BMC Geriatrics</w:t>
      </w:r>
      <w:r w:rsidRPr="00804F07">
        <w:rPr>
          <w:rFonts w:ascii="Arial" w:hAnsi="Arial" w:cs="Arial"/>
          <w:color w:val="000000" w:themeColor="text1"/>
          <w:sz w:val="24"/>
          <w:szCs w:val="24"/>
        </w:rPr>
        <w:t>, 25(1), pp.937–937. doi:10.1186/s12877-025-06651-9.</w:t>
      </w:r>
    </w:p>
    <w:p w14:paraId="3A42653E"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Zhang, S., Xiao, X., Yi, Y., Wang, X., Zhu, L., Shen, Y., Lin, D. and Wu, C. (2024). </w:t>
      </w:r>
      <w:proofErr w:type="spellStart"/>
      <w:r w:rsidRPr="00804F07">
        <w:rPr>
          <w:rFonts w:ascii="Arial" w:hAnsi="Arial" w:cs="Arial"/>
          <w:color w:val="000000" w:themeColor="text1"/>
          <w:sz w:val="24"/>
          <w:szCs w:val="24"/>
        </w:rPr>
        <w:t>Tumor</w:t>
      </w:r>
      <w:proofErr w:type="spellEnd"/>
      <w:r w:rsidRPr="00804F07">
        <w:rPr>
          <w:rFonts w:ascii="Arial" w:hAnsi="Arial" w:cs="Arial"/>
          <w:color w:val="000000" w:themeColor="text1"/>
          <w:sz w:val="24"/>
          <w:szCs w:val="24"/>
        </w:rPr>
        <w:t xml:space="preserve"> initiation and early tumorigenesis: Molecular mechanisms and interventional targets. </w:t>
      </w:r>
      <w:r w:rsidRPr="00804F07">
        <w:rPr>
          <w:rFonts w:ascii="Arial" w:hAnsi="Arial" w:cs="Arial"/>
          <w:i/>
          <w:iCs/>
          <w:color w:val="000000" w:themeColor="text1"/>
          <w:sz w:val="24"/>
          <w:szCs w:val="24"/>
        </w:rPr>
        <w:t>Signal Transduction and Targeted Therapy</w:t>
      </w:r>
      <w:r w:rsidRPr="00804F07">
        <w:rPr>
          <w:rFonts w:ascii="Arial" w:hAnsi="Arial" w:cs="Arial"/>
          <w:color w:val="000000" w:themeColor="text1"/>
          <w:sz w:val="24"/>
          <w:szCs w:val="24"/>
        </w:rPr>
        <w:t>, [online] 9(1). doi:10.1038/s41392-024-01848-7.</w:t>
      </w:r>
    </w:p>
    <w:p w14:paraId="2032BBAA"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Zhu, J., Branstetter, S., Lazarus, P. and Muscat, J.E. (2024). Smoking, lung cancer stage, and prognostic factors—Findings from the national lung screening trial. </w:t>
      </w:r>
      <w:r w:rsidRPr="00804F07">
        <w:rPr>
          <w:rFonts w:ascii="Arial" w:hAnsi="Arial" w:cs="Arial"/>
          <w:i/>
          <w:iCs/>
          <w:color w:val="000000" w:themeColor="text1"/>
          <w:sz w:val="24"/>
          <w:szCs w:val="24"/>
        </w:rPr>
        <w:t>International journal of environmental research and public health/International journal of environmental research and public health</w:t>
      </w:r>
      <w:r w:rsidRPr="00804F07">
        <w:rPr>
          <w:rFonts w:ascii="Arial" w:hAnsi="Arial" w:cs="Arial"/>
          <w:color w:val="000000" w:themeColor="text1"/>
          <w:sz w:val="24"/>
          <w:szCs w:val="24"/>
        </w:rPr>
        <w:t>, 21(4), pp.400–400. doi:10.3390/ijerph21040400.</w:t>
      </w:r>
    </w:p>
    <w:p w14:paraId="663B26A9" w14:textId="77777777" w:rsidR="00256364" w:rsidRPr="00804F07" w:rsidRDefault="00256364" w:rsidP="00804F07">
      <w:pPr>
        <w:spacing w:line="360" w:lineRule="auto"/>
        <w:jc w:val="both"/>
        <w:rPr>
          <w:rFonts w:ascii="Arial" w:hAnsi="Arial" w:cs="Arial"/>
          <w:color w:val="000000" w:themeColor="text1"/>
          <w:sz w:val="24"/>
          <w:szCs w:val="24"/>
        </w:rPr>
      </w:pPr>
    </w:p>
    <w:p w14:paraId="055E79DF" w14:textId="77777777" w:rsidR="002D6667" w:rsidRPr="00A4732C" w:rsidRDefault="002D6667" w:rsidP="00061822">
      <w:pPr>
        <w:spacing w:line="360" w:lineRule="auto"/>
        <w:jc w:val="both"/>
        <w:rPr>
          <w:rFonts w:ascii="Arial" w:hAnsi="Arial" w:cs="Arial"/>
          <w:color w:val="000000" w:themeColor="text1"/>
          <w:sz w:val="24"/>
          <w:szCs w:val="24"/>
        </w:rPr>
      </w:pPr>
    </w:p>
    <w:p w14:paraId="4291C31A" w14:textId="77777777" w:rsidR="00B4169A" w:rsidRPr="00A4732C" w:rsidRDefault="00B4169A">
      <w:pPr>
        <w:spacing w:after="240" w:line="360" w:lineRule="auto"/>
        <w:jc w:val="both"/>
        <w:rPr>
          <w:rFonts w:ascii="Arial" w:eastAsia="Times New Roman" w:hAnsi="Arial" w:cs="Arial"/>
          <w:color w:val="000000" w:themeColor="text1"/>
          <w:sz w:val="24"/>
          <w:szCs w:val="24"/>
        </w:rPr>
      </w:pPr>
    </w:p>
    <w:p w14:paraId="71AF62EE" w14:textId="77777777" w:rsidR="005511DF" w:rsidRPr="00A4732C" w:rsidRDefault="00000000">
      <w:pPr>
        <w:spacing w:after="0"/>
        <w:rPr>
          <w:rFonts w:ascii="Arial" w:hAnsi="Arial" w:cs="Arial"/>
          <w:color w:val="000000" w:themeColor="text1"/>
        </w:rPr>
      </w:pPr>
      <w:r w:rsidRPr="00A4732C">
        <w:rPr>
          <w:rFonts w:ascii="Arial" w:hAnsi="Arial" w:cs="Arial"/>
          <w:b/>
          <w:bCs/>
          <w:color w:val="000000" w:themeColor="text1"/>
        </w:rPr>
        <w:tab/>
      </w:r>
    </w:p>
    <w:sectPr w:rsidR="005511DF" w:rsidRPr="00A4732C">
      <w:footerReference w:type="even" r:id="rId27"/>
      <w:footerReference w:type="default" r:id="rId28"/>
      <w:footerReference w:type="first" r:id="rId2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36A8A5" w14:textId="77777777" w:rsidR="00A62D96" w:rsidRDefault="00A62D96">
      <w:pPr>
        <w:spacing w:after="0" w:line="240" w:lineRule="auto"/>
      </w:pPr>
      <w:r>
        <w:separator/>
      </w:r>
    </w:p>
  </w:endnote>
  <w:endnote w:type="continuationSeparator" w:id="0">
    <w:p w14:paraId="5E8710FE" w14:textId="77777777" w:rsidR="00A62D96" w:rsidRDefault="00A62D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embedRegular r:id="rId1" w:fontKey="{2B977998-30CB-40E7-84BD-F992B29C4562}"/>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6D96E14B-F604-479D-AE9F-314E3B74E4A8}"/>
    <w:embedBold r:id="rId3" w:fontKey="{782F97D0-4A91-4FB4-A59A-483C534BEEFF}"/>
    <w:embedItalic r:id="rId4" w:fontKey="{267C3825-F2E2-4588-9509-DB95F70CE4CA}"/>
    <w:embedBoldItalic r:id="rId5" w:fontKey="{14DCEDA5-4600-411B-9C16-5901F5350C97}"/>
  </w:font>
  <w:font w:name="Georgia">
    <w:panose1 w:val="02040502050405020303"/>
    <w:charset w:val="00"/>
    <w:family w:val="roman"/>
    <w:pitch w:val="variable"/>
    <w:sig w:usb0="00000287" w:usb1="00000000" w:usb2="00000000" w:usb3="00000000" w:csb0="0000009F" w:csb1="00000000"/>
    <w:embedItalic r:id="rId6" w:fontKey="{1D0386AD-385E-452F-8442-AC42A4579099}"/>
  </w:font>
  <w:font w:name="Shruti">
    <w:panose1 w:val="02000500000000000000"/>
    <w:charset w:val="00"/>
    <w:family w:val="swiss"/>
    <w:pitch w:val="variable"/>
    <w:sig w:usb0="00040003" w:usb1="00000000" w:usb2="00000000" w:usb3="00000000" w:csb0="00000001" w:csb1="00000000"/>
    <w:embedRegular r:id="rId7" w:fontKey="{46165BD8-D9F0-4589-B789-FE2A83827065}"/>
  </w:font>
  <w:font w:name="Tahoma">
    <w:panose1 w:val="020B0604030504040204"/>
    <w:charset w:val="00"/>
    <w:family w:val="swiss"/>
    <w:pitch w:val="variable"/>
    <w:sig w:usb0="E1002EFF" w:usb1="C000605B" w:usb2="00000029" w:usb3="00000000" w:csb0="000101FF" w:csb1="00000000"/>
    <w:embedRegular r:id="rId8" w:fontKey="{D9801BF1-502B-4C35-9690-41B1C49072D2}"/>
    <w:embedBold r:id="rId9" w:fontKey="{EF42989D-D2D7-40B0-8BE6-17490C6B20E0}"/>
  </w:font>
  <w:font w:name="Cambria Math">
    <w:panose1 w:val="02040503050406030204"/>
    <w:charset w:val="00"/>
    <w:family w:val="roman"/>
    <w:pitch w:val="variable"/>
    <w:sig w:usb0="E00006FF" w:usb1="420024FF" w:usb2="02000000" w:usb3="00000000" w:csb0="0000019F" w:csb1="00000000"/>
    <w:embedRegular r:id="rId10" w:fontKey="{59AC0032-D002-456A-B0DB-2B77CF5ACB64}"/>
    <w:embedItalic r:id="rId11" w:fontKey="{E3329F44-04F8-4C2A-B527-B8C357892971}"/>
  </w:font>
  <w:font w:name="Gungsuh">
    <w:charset w:val="81"/>
    <w:family w:val="roman"/>
    <w:pitch w:val="variable"/>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embedRegular r:id="rId12" w:fontKey="{2B3B60E2-57F8-47CF-B6F6-E950025C36D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6A3660" w14:textId="77777777" w:rsidR="005511DF" w:rsidRDefault="00000000">
    <w:pPr>
      <w:spacing w:after="0"/>
      <w:ind w:right="-3"/>
      <w:jc w:val="right"/>
    </w:pPr>
    <w:r>
      <w:fldChar w:fldCharType="begin"/>
    </w:r>
    <w:r>
      <w:instrText>PAGE</w:instrText>
    </w:r>
    <w:r>
      <w:fldChar w:fldCharType="separate"/>
    </w:r>
    <w:r>
      <w:fldChar w:fldCharType="end"/>
    </w:r>
    <w:r>
      <w:t xml:space="preserve"> </w:t>
    </w:r>
  </w:p>
  <w:p w14:paraId="42B4D911" w14:textId="77777777" w:rsidR="005511DF" w:rsidRDefault="00000000">
    <w:pPr>
      <w:tabs>
        <w:tab w:val="center" w:pos="4405"/>
      </w:tabs>
      <w:spacing w:after="0"/>
    </w:pPr>
    <w:r>
      <w:t xml:space="preserve">[Your Name] </w:t>
    </w:r>
    <w: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C947F8" w14:textId="77777777" w:rsidR="005511DF" w:rsidRDefault="00000000">
    <w:pPr>
      <w:spacing w:after="0"/>
      <w:ind w:right="-3"/>
      <w:jc w:val="right"/>
    </w:pPr>
    <w:r>
      <w:fldChar w:fldCharType="begin"/>
    </w:r>
    <w:r>
      <w:instrText>PAGE</w:instrText>
    </w:r>
    <w:r>
      <w:fldChar w:fldCharType="separate"/>
    </w:r>
    <w:r w:rsidR="00A048E0">
      <w:rPr>
        <w:noProof/>
      </w:rPr>
      <w:t>1</w:t>
    </w:r>
    <w:r>
      <w:fldChar w:fldCharType="end"/>
    </w:r>
    <w:r>
      <w:t xml:space="preserve"> </w:t>
    </w:r>
  </w:p>
  <w:p w14:paraId="7EDA94B6" w14:textId="255AD44E" w:rsidR="005511DF" w:rsidRDefault="00AF299A">
    <w:pPr>
      <w:tabs>
        <w:tab w:val="center" w:pos="4405"/>
      </w:tabs>
      <w:spacing w:after="0"/>
    </w:pPr>
    <w:r>
      <w:t xml:space="preserve">Darshan </w:t>
    </w:r>
    <w:proofErr w:type="spellStart"/>
    <w:r>
      <w:t>Sarvaiya</w:t>
    </w:r>
    <w:proofErr w:type="spellEnd"/>
    <w:r>
      <w:t xml:space="preserve"> </w:t>
    </w:r>
    <w: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012B7C" w14:textId="77777777" w:rsidR="005511DF" w:rsidRDefault="00000000">
    <w:pPr>
      <w:spacing w:after="0"/>
      <w:ind w:right="-3"/>
      <w:jc w:val="right"/>
    </w:pPr>
    <w:r>
      <w:fldChar w:fldCharType="begin"/>
    </w:r>
    <w:r>
      <w:instrText>PAGE</w:instrText>
    </w:r>
    <w:r>
      <w:fldChar w:fldCharType="separate"/>
    </w:r>
    <w:r>
      <w:fldChar w:fldCharType="end"/>
    </w:r>
    <w:r>
      <w:t xml:space="preserve"> </w:t>
    </w:r>
  </w:p>
  <w:p w14:paraId="05EE0905" w14:textId="77777777" w:rsidR="005511DF" w:rsidRDefault="00000000">
    <w:pPr>
      <w:tabs>
        <w:tab w:val="center" w:pos="4405"/>
      </w:tabs>
      <w:spacing w:after="0"/>
    </w:pPr>
    <w:r>
      <w:t xml:space="preserve">[Your Name] </w:t>
    </w:r>
    <w: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9FCCA4" w14:textId="77777777" w:rsidR="00A62D96" w:rsidRDefault="00A62D96">
      <w:pPr>
        <w:spacing w:after="0" w:line="240" w:lineRule="auto"/>
      </w:pPr>
      <w:r>
        <w:separator/>
      </w:r>
    </w:p>
  </w:footnote>
  <w:footnote w:type="continuationSeparator" w:id="0">
    <w:p w14:paraId="3C17432E" w14:textId="77777777" w:rsidR="00A62D96" w:rsidRDefault="00A62D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70087"/>
    <w:multiLevelType w:val="multilevel"/>
    <w:tmpl w:val="EA5A0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292924"/>
    <w:multiLevelType w:val="multilevel"/>
    <w:tmpl w:val="E682A3A2"/>
    <w:lvl w:ilvl="0">
      <w:start w:val="1"/>
      <w:numFmt w:val="bullet"/>
      <w:lvlText w:val="•"/>
      <w:lvlJc w:val="left"/>
      <w:pPr>
        <w:ind w:left="705" w:hanging="705"/>
      </w:pPr>
      <w:rPr>
        <w:rFonts w:ascii="Arial" w:eastAsia="Arial" w:hAnsi="Arial" w:cs="Arial"/>
        <w:b w:val="0"/>
        <w:bCs w:val="0"/>
        <w:i w:val="0"/>
        <w:iCs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bCs w:val="0"/>
        <w:i w:val="0"/>
        <w:iCs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bCs w:val="0"/>
        <w:i w:val="0"/>
        <w:iCs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abstractNum>
  <w:abstractNum w:abstractNumId="2" w15:restartNumberingAfterBreak="0">
    <w:nsid w:val="16591163"/>
    <w:multiLevelType w:val="multilevel"/>
    <w:tmpl w:val="7A440940"/>
    <w:lvl w:ilvl="0">
      <w:start w:val="1"/>
      <w:numFmt w:val="bullet"/>
      <w:lvlText w:val="•"/>
      <w:lvlJc w:val="left"/>
      <w:pPr>
        <w:ind w:left="705" w:hanging="705"/>
      </w:pPr>
      <w:rPr>
        <w:rFonts w:ascii="Arial" w:eastAsia="Arial" w:hAnsi="Arial" w:cs="Arial"/>
        <w:b w:val="0"/>
        <w:bCs w:val="0"/>
        <w:i w:val="0"/>
        <w:iCs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bCs w:val="0"/>
        <w:i w:val="0"/>
        <w:iCs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bCs w:val="0"/>
        <w:i w:val="0"/>
        <w:iCs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abstractNum>
  <w:abstractNum w:abstractNumId="3" w15:restartNumberingAfterBreak="0">
    <w:nsid w:val="1EFC6B1D"/>
    <w:multiLevelType w:val="multilevel"/>
    <w:tmpl w:val="17E29CBC"/>
    <w:lvl w:ilvl="0">
      <w:start w:val="1"/>
      <w:numFmt w:val="bullet"/>
      <w:lvlText w:val="•"/>
      <w:lvlJc w:val="left"/>
      <w:pPr>
        <w:ind w:left="705" w:hanging="705"/>
      </w:pPr>
      <w:rPr>
        <w:rFonts w:ascii="Arial" w:eastAsia="Arial" w:hAnsi="Arial" w:cs="Arial"/>
        <w:b w:val="0"/>
        <w:bCs w:val="0"/>
        <w:i w:val="0"/>
        <w:iCs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bCs w:val="0"/>
        <w:i w:val="0"/>
        <w:iCs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bCs w:val="0"/>
        <w:i w:val="0"/>
        <w:iCs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abstractNum>
  <w:abstractNum w:abstractNumId="4" w15:restartNumberingAfterBreak="0">
    <w:nsid w:val="21A74AA9"/>
    <w:multiLevelType w:val="multilevel"/>
    <w:tmpl w:val="0C100004"/>
    <w:lvl w:ilvl="0">
      <w:start w:val="1"/>
      <w:numFmt w:val="bullet"/>
      <w:lvlText w:val="•"/>
      <w:lvlJc w:val="left"/>
      <w:pPr>
        <w:ind w:left="705" w:hanging="705"/>
      </w:pPr>
      <w:rPr>
        <w:rFonts w:ascii="Arial" w:eastAsia="Arial" w:hAnsi="Arial" w:cs="Arial"/>
        <w:b w:val="0"/>
        <w:bCs w:val="0"/>
        <w:i w:val="0"/>
        <w:iCs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bCs w:val="0"/>
        <w:i w:val="0"/>
        <w:iCs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bCs w:val="0"/>
        <w:i w:val="0"/>
        <w:iCs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abstractNum>
  <w:abstractNum w:abstractNumId="5" w15:restartNumberingAfterBreak="0">
    <w:nsid w:val="236A3F97"/>
    <w:multiLevelType w:val="multilevel"/>
    <w:tmpl w:val="739EFC52"/>
    <w:lvl w:ilvl="0">
      <w:start w:val="1"/>
      <w:numFmt w:val="bullet"/>
      <w:lvlText w:val="•"/>
      <w:lvlJc w:val="left"/>
      <w:pPr>
        <w:ind w:left="705" w:hanging="705"/>
      </w:pPr>
      <w:rPr>
        <w:rFonts w:ascii="Arial" w:eastAsia="Arial" w:hAnsi="Arial" w:cs="Arial"/>
        <w:b w:val="0"/>
        <w:bCs w:val="0"/>
        <w:i w:val="0"/>
        <w:iCs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bCs w:val="0"/>
        <w:i w:val="0"/>
        <w:iCs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bCs w:val="0"/>
        <w:i w:val="0"/>
        <w:iCs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abstractNum>
  <w:abstractNum w:abstractNumId="6" w15:restartNumberingAfterBreak="0">
    <w:nsid w:val="2A3C0005"/>
    <w:multiLevelType w:val="multilevel"/>
    <w:tmpl w:val="EC2842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0D353F3"/>
    <w:multiLevelType w:val="hybridMultilevel"/>
    <w:tmpl w:val="D3DE745A"/>
    <w:lvl w:ilvl="0" w:tplc="0409000F">
      <w:start w:val="1"/>
      <w:numFmt w:val="decimal"/>
      <w:lvlText w:val="%1."/>
      <w:lvlJc w:val="left"/>
      <w:pPr>
        <w:ind w:left="785" w:hanging="360"/>
      </w:p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8" w15:restartNumberingAfterBreak="0">
    <w:nsid w:val="5DEF6828"/>
    <w:multiLevelType w:val="multilevel"/>
    <w:tmpl w:val="065695C4"/>
    <w:lvl w:ilvl="0">
      <w:start w:val="1"/>
      <w:numFmt w:val="bullet"/>
      <w:lvlText w:val="•"/>
      <w:lvlJc w:val="left"/>
      <w:pPr>
        <w:ind w:left="705" w:hanging="705"/>
      </w:pPr>
      <w:rPr>
        <w:rFonts w:ascii="Arial" w:eastAsia="Arial" w:hAnsi="Arial" w:cs="Arial"/>
        <w:b w:val="0"/>
        <w:bCs w:val="0"/>
        <w:i w:val="0"/>
        <w:iCs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bCs w:val="0"/>
        <w:i w:val="0"/>
        <w:iCs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bCs w:val="0"/>
        <w:i w:val="0"/>
        <w:iCs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abstractNum>
  <w:abstractNum w:abstractNumId="9" w15:restartNumberingAfterBreak="0">
    <w:nsid w:val="7BA4197C"/>
    <w:multiLevelType w:val="multilevel"/>
    <w:tmpl w:val="A144170C"/>
    <w:lvl w:ilvl="0">
      <w:start w:val="1"/>
      <w:numFmt w:val="bullet"/>
      <w:lvlText w:val="•"/>
      <w:lvlJc w:val="left"/>
      <w:pPr>
        <w:ind w:left="705" w:hanging="705"/>
      </w:pPr>
      <w:rPr>
        <w:rFonts w:ascii="Arial" w:eastAsia="Arial" w:hAnsi="Arial" w:cs="Arial"/>
        <w:b w:val="0"/>
        <w:bCs w:val="0"/>
        <w:i w:val="0"/>
        <w:iCs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bCs w:val="0"/>
        <w:i w:val="0"/>
        <w:iCs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bCs w:val="0"/>
        <w:i w:val="0"/>
        <w:iCs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abstractNum>
  <w:num w:numId="1" w16cid:durableId="540477325">
    <w:abstractNumId w:val="8"/>
  </w:num>
  <w:num w:numId="2" w16cid:durableId="990332294">
    <w:abstractNumId w:val="6"/>
  </w:num>
  <w:num w:numId="3" w16cid:durableId="871655005">
    <w:abstractNumId w:val="3"/>
  </w:num>
  <w:num w:numId="4" w16cid:durableId="958608788">
    <w:abstractNumId w:val="1"/>
  </w:num>
  <w:num w:numId="5" w16cid:durableId="1598364041">
    <w:abstractNumId w:val="4"/>
  </w:num>
  <w:num w:numId="6" w16cid:durableId="202331803">
    <w:abstractNumId w:val="2"/>
  </w:num>
  <w:num w:numId="7" w16cid:durableId="1275595895">
    <w:abstractNumId w:val="5"/>
  </w:num>
  <w:num w:numId="8" w16cid:durableId="1718435040">
    <w:abstractNumId w:val="9"/>
  </w:num>
  <w:num w:numId="9" w16cid:durableId="1333676914">
    <w:abstractNumId w:val="0"/>
  </w:num>
  <w:num w:numId="10" w16cid:durableId="16884866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11DF"/>
    <w:rsid w:val="00003BCA"/>
    <w:rsid w:val="000069A6"/>
    <w:rsid w:val="00016DBE"/>
    <w:rsid w:val="00021451"/>
    <w:rsid w:val="00041B7B"/>
    <w:rsid w:val="0005438D"/>
    <w:rsid w:val="00061822"/>
    <w:rsid w:val="00071B93"/>
    <w:rsid w:val="000A3AA9"/>
    <w:rsid w:val="000B627D"/>
    <w:rsid w:val="000E13BC"/>
    <w:rsid w:val="000F48BC"/>
    <w:rsid w:val="0010468C"/>
    <w:rsid w:val="00106229"/>
    <w:rsid w:val="00111126"/>
    <w:rsid w:val="001163B5"/>
    <w:rsid w:val="00123689"/>
    <w:rsid w:val="00140695"/>
    <w:rsid w:val="00155340"/>
    <w:rsid w:val="0017014D"/>
    <w:rsid w:val="00170B9A"/>
    <w:rsid w:val="001805C9"/>
    <w:rsid w:val="001864F6"/>
    <w:rsid w:val="001C4A5A"/>
    <w:rsid w:val="002154AD"/>
    <w:rsid w:val="00242096"/>
    <w:rsid w:val="00253E9D"/>
    <w:rsid w:val="00256364"/>
    <w:rsid w:val="00271158"/>
    <w:rsid w:val="002730A4"/>
    <w:rsid w:val="00275F6A"/>
    <w:rsid w:val="0029085E"/>
    <w:rsid w:val="002A23AA"/>
    <w:rsid w:val="002A2F7B"/>
    <w:rsid w:val="002A512A"/>
    <w:rsid w:val="002A6997"/>
    <w:rsid w:val="002B0B9E"/>
    <w:rsid w:val="002B0BB2"/>
    <w:rsid w:val="002B2B58"/>
    <w:rsid w:val="002B3422"/>
    <w:rsid w:val="002C139A"/>
    <w:rsid w:val="002C27F1"/>
    <w:rsid w:val="002D6667"/>
    <w:rsid w:val="00314960"/>
    <w:rsid w:val="00337C10"/>
    <w:rsid w:val="00352F0C"/>
    <w:rsid w:val="00373D96"/>
    <w:rsid w:val="00374081"/>
    <w:rsid w:val="00382D2E"/>
    <w:rsid w:val="00385293"/>
    <w:rsid w:val="00390C8C"/>
    <w:rsid w:val="00393CFA"/>
    <w:rsid w:val="003B0495"/>
    <w:rsid w:val="003C1B43"/>
    <w:rsid w:val="003D3A46"/>
    <w:rsid w:val="003E4FBC"/>
    <w:rsid w:val="003F0AAC"/>
    <w:rsid w:val="003F6BF0"/>
    <w:rsid w:val="004040D7"/>
    <w:rsid w:val="00420BFB"/>
    <w:rsid w:val="00444F24"/>
    <w:rsid w:val="004476EC"/>
    <w:rsid w:val="0045277A"/>
    <w:rsid w:val="00466E34"/>
    <w:rsid w:val="00480B16"/>
    <w:rsid w:val="00487961"/>
    <w:rsid w:val="00490C8C"/>
    <w:rsid w:val="004966C7"/>
    <w:rsid w:val="00497CD5"/>
    <w:rsid w:val="004A7369"/>
    <w:rsid w:val="004B16F3"/>
    <w:rsid w:val="004C6627"/>
    <w:rsid w:val="004D002F"/>
    <w:rsid w:val="004D4ECC"/>
    <w:rsid w:val="004E4AB7"/>
    <w:rsid w:val="00503E01"/>
    <w:rsid w:val="00510983"/>
    <w:rsid w:val="005152E5"/>
    <w:rsid w:val="00546ED2"/>
    <w:rsid w:val="005511DF"/>
    <w:rsid w:val="00562641"/>
    <w:rsid w:val="005746F3"/>
    <w:rsid w:val="005907A8"/>
    <w:rsid w:val="005A2B9C"/>
    <w:rsid w:val="005A3A91"/>
    <w:rsid w:val="005D01AC"/>
    <w:rsid w:val="005D48D8"/>
    <w:rsid w:val="005D6D6D"/>
    <w:rsid w:val="005E33D6"/>
    <w:rsid w:val="005F138E"/>
    <w:rsid w:val="00607BC2"/>
    <w:rsid w:val="006125F6"/>
    <w:rsid w:val="00620BC4"/>
    <w:rsid w:val="006225C0"/>
    <w:rsid w:val="00632BCD"/>
    <w:rsid w:val="00663985"/>
    <w:rsid w:val="00664347"/>
    <w:rsid w:val="006830F3"/>
    <w:rsid w:val="006944D4"/>
    <w:rsid w:val="006A4DE9"/>
    <w:rsid w:val="006B0A4A"/>
    <w:rsid w:val="006B2BCC"/>
    <w:rsid w:val="006C6169"/>
    <w:rsid w:val="006C7AF6"/>
    <w:rsid w:val="006D069C"/>
    <w:rsid w:val="007040B1"/>
    <w:rsid w:val="00707DD1"/>
    <w:rsid w:val="00712C5C"/>
    <w:rsid w:val="007164F7"/>
    <w:rsid w:val="0071704C"/>
    <w:rsid w:val="00731901"/>
    <w:rsid w:val="00746317"/>
    <w:rsid w:val="007505C5"/>
    <w:rsid w:val="00784687"/>
    <w:rsid w:val="007A181E"/>
    <w:rsid w:val="007A5761"/>
    <w:rsid w:val="007B497E"/>
    <w:rsid w:val="007B7444"/>
    <w:rsid w:val="007C5AB9"/>
    <w:rsid w:val="00804F07"/>
    <w:rsid w:val="00812F92"/>
    <w:rsid w:val="0082141B"/>
    <w:rsid w:val="0083557F"/>
    <w:rsid w:val="00841DE7"/>
    <w:rsid w:val="00842BFF"/>
    <w:rsid w:val="00847552"/>
    <w:rsid w:val="008624BE"/>
    <w:rsid w:val="0086395B"/>
    <w:rsid w:val="008678B2"/>
    <w:rsid w:val="00877B12"/>
    <w:rsid w:val="00881192"/>
    <w:rsid w:val="00894350"/>
    <w:rsid w:val="008A1F64"/>
    <w:rsid w:val="008A588C"/>
    <w:rsid w:val="008C3F4C"/>
    <w:rsid w:val="008C6B30"/>
    <w:rsid w:val="008C7D55"/>
    <w:rsid w:val="008E0B44"/>
    <w:rsid w:val="008E273B"/>
    <w:rsid w:val="008E2815"/>
    <w:rsid w:val="008E4171"/>
    <w:rsid w:val="00902158"/>
    <w:rsid w:val="00913066"/>
    <w:rsid w:val="0091350A"/>
    <w:rsid w:val="00920CE4"/>
    <w:rsid w:val="00922CEB"/>
    <w:rsid w:val="00961910"/>
    <w:rsid w:val="00962DAA"/>
    <w:rsid w:val="00963CA7"/>
    <w:rsid w:val="009673FA"/>
    <w:rsid w:val="0097272D"/>
    <w:rsid w:val="009806A0"/>
    <w:rsid w:val="0098283F"/>
    <w:rsid w:val="00983E7B"/>
    <w:rsid w:val="00992045"/>
    <w:rsid w:val="009B0388"/>
    <w:rsid w:val="009D019F"/>
    <w:rsid w:val="009D5599"/>
    <w:rsid w:val="009E09D7"/>
    <w:rsid w:val="009E21B9"/>
    <w:rsid w:val="009E5553"/>
    <w:rsid w:val="009E6193"/>
    <w:rsid w:val="009E7499"/>
    <w:rsid w:val="00A000FA"/>
    <w:rsid w:val="00A02118"/>
    <w:rsid w:val="00A048E0"/>
    <w:rsid w:val="00A07BAE"/>
    <w:rsid w:val="00A1310F"/>
    <w:rsid w:val="00A15F98"/>
    <w:rsid w:val="00A164F9"/>
    <w:rsid w:val="00A23390"/>
    <w:rsid w:val="00A24627"/>
    <w:rsid w:val="00A4732C"/>
    <w:rsid w:val="00A54815"/>
    <w:rsid w:val="00A62D96"/>
    <w:rsid w:val="00A67048"/>
    <w:rsid w:val="00A70B7B"/>
    <w:rsid w:val="00A7351F"/>
    <w:rsid w:val="00A9683F"/>
    <w:rsid w:val="00AA6097"/>
    <w:rsid w:val="00AC579E"/>
    <w:rsid w:val="00AE622C"/>
    <w:rsid w:val="00AF299A"/>
    <w:rsid w:val="00B0471E"/>
    <w:rsid w:val="00B12076"/>
    <w:rsid w:val="00B22F4A"/>
    <w:rsid w:val="00B30B4D"/>
    <w:rsid w:val="00B4169A"/>
    <w:rsid w:val="00B4422D"/>
    <w:rsid w:val="00B54F22"/>
    <w:rsid w:val="00BC2863"/>
    <w:rsid w:val="00BC3DA4"/>
    <w:rsid w:val="00BD1E24"/>
    <w:rsid w:val="00BD49E9"/>
    <w:rsid w:val="00BD5B6B"/>
    <w:rsid w:val="00BD6CB3"/>
    <w:rsid w:val="00C01017"/>
    <w:rsid w:val="00C052A1"/>
    <w:rsid w:val="00C24A5D"/>
    <w:rsid w:val="00C36AF8"/>
    <w:rsid w:val="00C37837"/>
    <w:rsid w:val="00C50716"/>
    <w:rsid w:val="00C516EA"/>
    <w:rsid w:val="00C92634"/>
    <w:rsid w:val="00CA3FF9"/>
    <w:rsid w:val="00CE77E1"/>
    <w:rsid w:val="00CF529D"/>
    <w:rsid w:val="00D032A6"/>
    <w:rsid w:val="00D4657C"/>
    <w:rsid w:val="00D669FE"/>
    <w:rsid w:val="00D71383"/>
    <w:rsid w:val="00D77690"/>
    <w:rsid w:val="00D90BCA"/>
    <w:rsid w:val="00D91116"/>
    <w:rsid w:val="00DA60BE"/>
    <w:rsid w:val="00DC4E9C"/>
    <w:rsid w:val="00DD71F6"/>
    <w:rsid w:val="00DE21E5"/>
    <w:rsid w:val="00DE224C"/>
    <w:rsid w:val="00DE2FBB"/>
    <w:rsid w:val="00DF5877"/>
    <w:rsid w:val="00DF694B"/>
    <w:rsid w:val="00E01BAF"/>
    <w:rsid w:val="00E06716"/>
    <w:rsid w:val="00E16A63"/>
    <w:rsid w:val="00E37D42"/>
    <w:rsid w:val="00E46688"/>
    <w:rsid w:val="00E5272C"/>
    <w:rsid w:val="00E57E56"/>
    <w:rsid w:val="00E65AF8"/>
    <w:rsid w:val="00E753D9"/>
    <w:rsid w:val="00EA49E5"/>
    <w:rsid w:val="00EB2274"/>
    <w:rsid w:val="00EB5BE5"/>
    <w:rsid w:val="00EC5A95"/>
    <w:rsid w:val="00EC78F1"/>
    <w:rsid w:val="00ED123E"/>
    <w:rsid w:val="00EE6190"/>
    <w:rsid w:val="00EF1800"/>
    <w:rsid w:val="00EF637A"/>
    <w:rsid w:val="00F01DA2"/>
    <w:rsid w:val="00F0621B"/>
    <w:rsid w:val="00F123EB"/>
    <w:rsid w:val="00F13A97"/>
    <w:rsid w:val="00F23BFE"/>
    <w:rsid w:val="00F30B4D"/>
    <w:rsid w:val="00F52134"/>
    <w:rsid w:val="00F6681C"/>
    <w:rsid w:val="00F817C0"/>
    <w:rsid w:val="00F81F5D"/>
    <w:rsid w:val="00F97300"/>
    <w:rsid w:val="00FA2BAB"/>
    <w:rsid w:val="00FA69A2"/>
    <w:rsid w:val="00FB520E"/>
    <w:rsid w:val="00FC271E"/>
    <w:rsid w:val="00FD20F8"/>
    <w:rsid w:val="00FD497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4D4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2B3422"/>
    <w:pPr>
      <w:keepNext/>
      <w:keepLines/>
      <w:pBdr>
        <w:top w:val="nil"/>
        <w:left w:val="nil"/>
        <w:bottom w:val="nil"/>
        <w:right w:val="nil"/>
        <w:between w:val="nil"/>
      </w:pBdr>
      <w:spacing w:after="152" w:line="360" w:lineRule="auto"/>
      <w:ind w:left="10" w:right="2" w:hanging="10"/>
      <w:jc w:val="both"/>
      <w:outlineLvl w:val="0"/>
    </w:pPr>
    <w:rPr>
      <w:rFonts w:ascii="Arial" w:eastAsia="Times New Roman" w:hAnsi="Arial" w:cs="Arial"/>
      <w:b/>
      <w:bCs/>
      <w:color w:val="000000"/>
      <w:sz w:val="28"/>
      <w:szCs w:val="28"/>
    </w:rPr>
  </w:style>
  <w:style w:type="paragraph" w:styleId="Heading2">
    <w:name w:val="heading 2"/>
    <w:basedOn w:val="Normal"/>
    <w:next w:val="Normal"/>
    <w:uiPriority w:val="9"/>
    <w:unhideWhenUsed/>
    <w:qFormat/>
    <w:rsid w:val="002B3422"/>
    <w:pPr>
      <w:keepNext/>
      <w:keepLines/>
      <w:pBdr>
        <w:top w:val="nil"/>
        <w:left w:val="nil"/>
        <w:bottom w:val="nil"/>
        <w:right w:val="nil"/>
        <w:between w:val="nil"/>
      </w:pBdr>
      <w:spacing w:after="152" w:line="360" w:lineRule="auto"/>
      <w:ind w:left="10" w:right="2" w:hanging="10"/>
      <w:jc w:val="both"/>
      <w:outlineLvl w:val="1"/>
    </w:pPr>
    <w:rPr>
      <w:rFonts w:ascii="Arial" w:eastAsia="Times New Roman" w:hAnsi="Arial" w:cs="Arial"/>
      <w:b/>
      <w:bCs/>
      <w:color w:val="000000"/>
      <w:sz w:val="24"/>
      <w:szCs w:val="24"/>
    </w:rPr>
  </w:style>
  <w:style w:type="paragraph" w:styleId="Heading3">
    <w:name w:val="heading 3"/>
    <w:basedOn w:val="Normal"/>
    <w:next w:val="Normal"/>
    <w:autoRedefine/>
    <w:uiPriority w:val="9"/>
    <w:unhideWhenUsed/>
    <w:qFormat/>
    <w:rsid w:val="00913066"/>
    <w:pPr>
      <w:keepNext/>
      <w:keepLines/>
      <w:pBdr>
        <w:top w:val="nil"/>
        <w:left w:val="nil"/>
        <w:bottom w:val="nil"/>
        <w:right w:val="nil"/>
        <w:between w:val="nil"/>
      </w:pBdr>
      <w:spacing w:after="181" w:line="360" w:lineRule="auto"/>
      <w:jc w:val="both"/>
      <w:outlineLvl w:val="2"/>
    </w:pPr>
    <w:rPr>
      <w:rFonts w:ascii="Times New Roman" w:eastAsia="Times New Roman" w:hAnsi="Times New Roman" w:cs="Times New Roman"/>
      <w:b/>
      <w:color w:val="000000"/>
      <w:sz w:val="24"/>
      <w:szCs w:val="24"/>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Header">
    <w:name w:val="header"/>
    <w:basedOn w:val="Normal"/>
    <w:link w:val="HeaderChar"/>
    <w:uiPriority w:val="99"/>
    <w:unhideWhenUsed/>
    <w:rsid w:val="009727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72D"/>
  </w:style>
  <w:style w:type="paragraph" w:styleId="TOC1">
    <w:name w:val="toc 1"/>
    <w:basedOn w:val="Normal"/>
    <w:next w:val="Normal"/>
    <w:autoRedefine/>
    <w:uiPriority w:val="39"/>
    <w:unhideWhenUsed/>
    <w:rsid w:val="00F30B4D"/>
    <w:pPr>
      <w:spacing w:after="100"/>
    </w:pPr>
  </w:style>
  <w:style w:type="character" w:styleId="Hyperlink">
    <w:name w:val="Hyperlink"/>
    <w:basedOn w:val="DefaultParagraphFont"/>
    <w:uiPriority w:val="99"/>
    <w:unhideWhenUsed/>
    <w:rsid w:val="00F30B4D"/>
    <w:rPr>
      <w:color w:val="0000FF" w:themeColor="hyperlink"/>
      <w:u w:val="single"/>
    </w:rPr>
  </w:style>
  <w:style w:type="paragraph" w:styleId="TOCHeading">
    <w:name w:val="TOC Heading"/>
    <w:basedOn w:val="Heading1"/>
    <w:next w:val="Normal"/>
    <w:uiPriority w:val="39"/>
    <w:unhideWhenUsed/>
    <w:qFormat/>
    <w:rsid w:val="000B627D"/>
    <w:pPr>
      <w:pBdr>
        <w:top w:val="none" w:sz="0" w:space="0" w:color="auto"/>
        <w:left w:val="none" w:sz="0" w:space="0" w:color="auto"/>
        <w:bottom w:val="none" w:sz="0" w:space="0" w:color="auto"/>
        <w:right w:val="none" w:sz="0" w:space="0" w:color="auto"/>
        <w:between w:val="none" w:sz="0" w:space="0" w:color="auto"/>
      </w:pBdr>
      <w:spacing w:before="240" w:after="0" w:line="259" w:lineRule="auto"/>
      <w:ind w:left="0" w:right="0" w:firstLine="0"/>
      <w:jc w:val="left"/>
      <w:outlineLvl w:val="9"/>
    </w:pPr>
    <w:rPr>
      <w:rFonts w:asciiTheme="majorHAnsi" w:eastAsiaTheme="majorEastAsia" w:hAnsiTheme="majorHAnsi" w:cstheme="majorBidi"/>
      <w:b w:val="0"/>
      <w:bCs w:val="0"/>
      <w:color w:val="365F91" w:themeColor="accent1" w:themeShade="BF"/>
      <w:sz w:val="32"/>
      <w:szCs w:val="32"/>
      <w:lang w:eastAsia="en-GB"/>
    </w:rPr>
  </w:style>
  <w:style w:type="paragraph" w:styleId="TOC2">
    <w:name w:val="toc 2"/>
    <w:basedOn w:val="Normal"/>
    <w:next w:val="Normal"/>
    <w:autoRedefine/>
    <w:uiPriority w:val="39"/>
    <w:unhideWhenUsed/>
    <w:rsid w:val="000B627D"/>
    <w:pPr>
      <w:spacing w:after="100"/>
      <w:ind w:left="220"/>
    </w:pPr>
  </w:style>
  <w:style w:type="paragraph" w:styleId="TOC3">
    <w:name w:val="toc 3"/>
    <w:basedOn w:val="Normal"/>
    <w:next w:val="Normal"/>
    <w:autoRedefine/>
    <w:uiPriority w:val="39"/>
    <w:unhideWhenUsed/>
    <w:rsid w:val="000B627D"/>
    <w:pPr>
      <w:spacing w:after="100"/>
      <w:ind w:left="440"/>
    </w:pPr>
  </w:style>
  <w:style w:type="character" w:styleId="UnresolvedMention">
    <w:name w:val="Unresolved Mention"/>
    <w:basedOn w:val="DefaultParagraphFont"/>
    <w:uiPriority w:val="99"/>
    <w:semiHidden/>
    <w:unhideWhenUsed/>
    <w:rsid w:val="00663985"/>
    <w:rPr>
      <w:color w:val="605E5C"/>
      <w:shd w:val="clear" w:color="auto" w:fill="E1DFDD"/>
    </w:rPr>
  </w:style>
  <w:style w:type="paragraph" w:styleId="ListParagraph">
    <w:name w:val="List Paragraph"/>
    <w:basedOn w:val="Normal"/>
    <w:uiPriority w:val="34"/>
    <w:qFormat/>
    <w:rsid w:val="00256364"/>
    <w:pPr>
      <w:ind w:left="720"/>
      <w:contextualSpacing/>
    </w:pPr>
  </w:style>
  <w:style w:type="paragraph" w:customStyle="1" w:styleId="TableParagraph">
    <w:name w:val="Table Paragraph"/>
    <w:basedOn w:val="Normal"/>
    <w:rsid w:val="00B54F22"/>
    <w:pPr>
      <w:widowControl w:val="0"/>
      <w:autoSpaceDE w:val="0"/>
      <w:autoSpaceDN w:val="0"/>
      <w:spacing w:before="100" w:beforeAutospacing="1" w:after="100" w:afterAutospacing="1" w:line="240" w:lineRule="auto"/>
      <w:ind w:left="108"/>
    </w:pPr>
    <w:rPr>
      <w:rFonts w:ascii="Arial" w:eastAsia="Times New Roman" w:hAnsi="Arial" w:cs="Arial"/>
      <w:lang w:eastAsia="en-GB" w:bidi="as-IN"/>
      <w14:ligatures w14:val="standardContextual"/>
    </w:rPr>
  </w:style>
  <w:style w:type="table" w:styleId="TableGrid">
    <w:name w:val="Table Grid"/>
    <w:basedOn w:val="TableNormal"/>
    <w:uiPriority w:val="39"/>
    <w:rsid w:val="00393C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cancerresearchuk.org/health-professional/cancer-statistics/statistics-by-cancer-type/lung-cancer" TargetMode="External"/><Relationship Id="rId26" Type="http://schemas.openxmlformats.org/officeDocument/2006/relationships/hyperlink" Target="https://www.bbc.com/news/articles/cdrdkl2kl32o" TargetMode="External"/><Relationship Id="rId3" Type="http://schemas.openxmlformats.org/officeDocument/2006/relationships/numbering" Target="numbering.xml"/><Relationship Id="rId21" Type="http://schemas.openxmlformats.org/officeDocument/2006/relationships/hyperlink" Target="https://www.researchgate.net/publication/387840676_Pack-Years_as_a_Stable_Predictor_of_Cancer_Incidence_and_Mortality_A_Prospective_Cohort_Study_from_the_UK_Biobank"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doi.org/10.3389/fpsyg.2021.605191" TargetMode="External"/><Relationship Id="rId25" Type="http://schemas.openxmlformats.org/officeDocument/2006/relationships/hyperlink" Target="https://doi.org/10.1513/annalsats.202002-133vp" TargetMode="External"/><Relationship Id="rId2" Type="http://schemas.openxmlformats.org/officeDocument/2006/relationships/customXml" Target="../customXml/item2.xml"/><Relationship Id="rId16" Type="http://schemas.openxmlformats.org/officeDocument/2006/relationships/hyperlink" Target="https://www.ncbi.nlm.nih.gov/sites/books/nbk606120/?report=reader" TargetMode="External"/><Relationship Id="rId20" Type="http://schemas.openxmlformats.org/officeDocument/2006/relationships/hyperlink" Target="https://doi.org/10.1038/s41591-026-04292-y"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3390/geriatrics9040101"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nhs.uk/tests-and-treatments/lung-cancer-screening/" TargetMode="External"/><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cdc.gov/tobacco/campaign/tips/resources/data/cigarette-smoking-in-united-states.html"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jamanetwork.com/journals/jamanetworkopen/article-abstract/2799309" TargetMode="External"/><Relationship Id="rId27" Type="http://schemas.openxmlformats.org/officeDocument/2006/relationships/footer" Target="footer1.xm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N8fmG++6V0nXXlQn7nmMnAjmwNQ==">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</go:docsCustomData>
</go:gDocsCustomXmlDataStorage>
</file>

<file path=customXml/itemProps1.xml><?xml version="1.0" encoding="utf-8"?>
<ds:datastoreItem xmlns:ds="http://schemas.openxmlformats.org/officeDocument/2006/customXml" ds:itemID="{AF4FB08B-10C7-476E-A8BC-D2D354E6BE55}">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80</Pages>
  <Words>24947</Words>
  <Characters>142200</Characters>
  <Application>Microsoft Office Word</Application>
  <DocSecurity>0</DocSecurity>
  <Lines>1185</Lines>
  <Paragraphs>333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2026-08-04T17:33:00Z</dcterms:created>
  <dcterms:modified xsi:type="dcterms:W3CDTF">2026-09-13T09:50:00Z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2cd2a214-44b7-4162-bf9b-e84ebaaf10cc</vt:lpwstr>
  </property>
</Properties>
</file>