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AE58E" w14:textId="29B360B9" w:rsidR="00F46A47" w:rsidRPr="00F46A47" w:rsidRDefault="00F46A47" w:rsidP="00F46A47">
      <w:pPr>
        <w:jc w:val="center"/>
        <w:rPr>
          <w:b/>
          <w:bCs/>
          <w:sz w:val="48"/>
          <w:szCs w:val="48"/>
        </w:rPr>
      </w:pPr>
      <w:r w:rsidRPr="00F46A47">
        <w:rPr>
          <w:b/>
          <w:bCs/>
          <w:sz w:val="48"/>
          <w:szCs w:val="48"/>
        </w:rPr>
        <w:t>Module Number: BMHP50</w:t>
      </w:r>
      <w:r w:rsidR="0061787E">
        <w:rPr>
          <w:b/>
          <w:bCs/>
          <w:sz w:val="48"/>
          <w:szCs w:val="48"/>
        </w:rPr>
        <w:t>21</w:t>
      </w:r>
    </w:p>
    <w:p w14:paraId="00E562EA" w14:textId="77777777" w:rsidR="00F46A47" w:rsidRPr="00F46A47" w:rsidRDefault="00F46A47" w:rsidP="00F46A47">
      <w:pPr>
        <w:jc w:val="center"/>
        <w:rPr>
          <w:b/>
          <w:bCs/>
          <w:sz w:val="48"/>
          <w:szCs w:val="48"/>
        </w:rPr>
      </w:pPr>
    </w:p>
    <w:p w14:paraId="7B1054E4" w14:textId="34166960" w:rsidR="00F46A47" w:rsidRPr="00F46A47" w:rsidRDefault="00F46A47" w:rsidP="00F46A47">
      <w:pPr>
        <w:jc w:val="center"/>
        <w:rPr>
          <w:b/>
          <w:bCs/>
          <w:sz w:val="48"/>
          <w:szCs w:val="48"/>
        </w:rPr>
      </w:pPr>
      <w:r w:rsidRPr="00F46A47">
        <w:rPr>
          <w:b/>
          <w:bCs/>
          <w:sz w:val="48"/>
          <w:szCs w:val="48"/>
        </w:rPr>
        <w:t xml:space="preserve">Module: </w:t>
      </w:r>
      <w:r w:rsidR="0061787E">
        <w:rPr>
          <w:b/>
          <w:bCs/>
          <w:sz w:val="48"/>
          <w:szCs w:val="48"/>
        </w:rPr>
        <w:t xml:space="preserve">Protecting </w:t>
      </w:r>
      <w:r w:rsidR="00CB2989">
        <w:rPr>
          <w:b/>
          <w:bCs/>
          <w:sz w:val="48"/>
          <w:szCs w:val="48"/>
        </w:rPr>
        <w:t xml:space="preserve">and Supporting Families </w:t>
      </w:r>
      <w:r w:rsidR="000F4EDC">
        <w:rPr>
          <w:b/>
          <w:bCs/>
          <w:sz w:val="48"/>
          <w:szCs w:val="48"/>
        </w:rPr>
        <w:t>in Health and Care</w:t>
      </w:r>
    </w:p>
    <w:p w14:paraId="3C959D46" w14:textId="77777777" w:rsidR="00F46A47" w:rsidRPr="00F46A47" w:rsidRDefault="00F46A47" w:rsidP="00F46A47">
      <w:pPr>
        <w:jc w:val="center"/>
        <w:rPr>
          <w:b/>
          <w:bCs/>
          <w:sz w:val="48"/>
          <w:szCs w:val="48"/>
        </w:rPr>
      </w:pPr>
    </w:p>
    <w:p w14:paraId="52BF61C4" w14:textId="541106BC" w:rsidR="00F46A47" w:rsidRPr="00F46A47" w:rsidRDefault="00F46A47" w:rsidP="00F46A47">
      <w:pPr>
        <w:jc w:val="center"/>
        <w:rPr>
          <w:b/>
          <w:bCs/>
          <w:sz w:val="48"/>
          <w:szCs w:val="48"/>
        </w:rPr>
      </w:pPr>
      <w:r w:rsidRPr="00F46A47">
        <w:rPr>
          <w:b/>
          <w:bCs/>
          <w:sz w:val="48"/>
          <w:szCs w:val="48"/>
        </w:rPr>
        <w:t xml:space="preserve">Tutor: </w:t>
      </w:r>
      <w:r w:rsidR="00317AAD">
        <w:rPr>
          <w:b/>
          <w:bCs/>
          <w:sz w:val="48"/>
          <w:szCs w:val="48"/>
        </w:rPr>
        <w:t>Gillian Wea</w:t>
      </w:r>
      <w:r w:rsidR="00CE0469">
        <w:rPr>
          <w:b/>
          <w:bCs/>
          <w:sz w:val="48"/>
          <w:szCs w:val="48"/>
        </w:rPr>
        <w:t>ver</w:t>
      </w:r>
    </w:p>
    <w:p w14:paraId="13168628" w14:textId="77777777" w:rsidR="00F46A47" w:rsidRPr="00F46A47" w:rsidRDefault="00F46A47" w:rsidP="00F46A47">
      <w:pPr>
        <w:jc w:val="center"/>
        <w:rPr>
          <w:b/>
          <w:bCs/>
          <w:sz w:val="48"/>
          <w:szCs w:val="48"/>
        </w:rPr>
      </w:pPr>
    </w:p>
    <w:p w14:paraId="622559DC" w14:textId="77777777" w:rsidR="00F46A47" w:rsidRPr="00F46A47" w:rsidRDefault="00F46A47" w:rsidP="00F46A47">
      <w:pPr>
        <w:jc w:val="center"/>
        <w:rPr>
          <w:b/>
          <w:bCs/>
          <w:sz w:val="48"/>
          <w:szCs w:val="48"/>
        </w:rPr>
      </w:pPr>
      <w:r w:rsidRPr="00F46A47">
        <w:rPr>
          <w:b/>
          <w:bCs/>
          <w:sz w:val="48"/>
          <w:szCs w:val="48"/>
        </w:rPr>
        <w:t>Sonia Ajaib 2327612</w:t>
      </w:r>
    </w:p>
    <w:p w14:paraId="32033030" w14:textId="25C16EE9" w:rsidR="00F46A47" w:rsidRDefault="00F46A47" w:rsidP="00D50231">
      <w:pPr>
        <w:ind w:firstLine="0"/>
        <w:jc w:val="center"/>
        <w:rPr>
          <w:b/>
          <w:bCs/>
        </w:rPr>
      </w:pPr>
    </w:p>
    <w:p w14:paraId="0AB65412" w14:textId="004D89B6" w:rsidR="00FB4E95" w:rsidRPr="007115AE" w:rsidRDefault="00F46A47" w:rsidP="007115AE">
      <w:pPr>
        <w:spacing w:line="259" w:lineRule="auto"/>
        <w:ind w:firstLine="0"/>
        <w:jc w:val="left"/>
        <w:rPr>
          <w:b/>
          <w:bCs/>
        </w:rPr>
      </w:pPr>
      <w:r>
        <w:rPr>
          <w:b/>
          <w:bCs/>
        </w:rPr>
        <w:br w:type="page"/>
      </w:r>
    </w:p>
    <w:p w14:paraId="40D29086" w14:textId="5AA9B141" w:rsidR="00E52CD7" w:rsidRPr="00E52CD7" w:rsidRDefault="00E52CD7" w:rsidP="00D50231">
      <w:pPr>
        <w:pStyle w:val="Heading1"/>
      </w:pPr>
      <w:bookmarkStart w:id="0" w:name="_Toc214481187"/>
      <w:r w:rsidRPr="00E52CD7">
        <w:lastRenderedPageBreak/>
        <w:t>Introduction</w:t>
      </w:r>
      <w:bookmarkEnd w:id="0"/>
    </w:p>
    <w:p w14:paraId="0B27328A" w14:textId="39DB5F01" w:rsidR="00E52CD7" w:rsidRPr="00E52CD7" w:rsidRDefault="00B17159" w:rsidP="00D50231">
      <w:r>
        <w:t xml:space="preserve">The </w:t>
      </w:r>
      <w:r w:rsidR="00D76B61" w:rsidRPr="00D76B61">
        <w:t>Early Help system ensures that the families are supported before situations deteriorate, so online communication is always important in terms of accessibility and prompt intervention. Since families usually get in touch with local authorities as the first point of contact, the presentation of information can affect the confidence levels of seeking assistance considerably (Corliss et al., 2022). In this report, the Early Help system is explored, and before the three local authorities are analyzed in the manner in which they communicate the assistance offered on their websites, the multi-agency working is discussed. The analysis is based on the level of clarity, family access</w:t>
      </w:r>
      <w:r>
        <w:t>,</w:t>
      </w:r>
      <w:r w:rsidR="00D76B61" w:rsidRPr="00D76B61">
        <w:t xml:space="preserve"> and usability. The comparative analysis also attempts to point out strengths and weaknesses</w:t>
      </w:r>
      <w:r>
        <w:t>, and the report ends by declaring the most successful site and giving</w:t>
      </w:r>
      <w:r w:rsidR="00D76B61" w:rsidRPr="00D76B61">
        <w:t xml:space="preserve"> suggestions on how the site can be improved.</w:t>
      </w:r>
    </w:p>
    <w:p w14:paraId="79CA9A97" w14:textId="77777777" w:rsidR="00E52CD7" w:rsidRPr="00E52CD7" w:rsidRDefault="00E52CD7" w:rsidP="00D50231">
      <w:pPr>
        <w:pStyle w:val="Heading1"/>
      </w:pPr>
      <w:bookmarkStart w:id="1" w:name="_Toc214481188"/>
      <w:r w:rsidRPr="00E52CD7">
        <w:t>The Early Help System</w:t>
      </w:r>
      <w:bookmarkEnd w:id="1"/>
    </w:p>
    <w:p w14:paraId="2D36D2CD" w14:textId="19EF9D64" w:rsidR="00D76B61" w:rsidRPr="00E52CD7" w:rsidRDefault="00D76B61" w:rsidP="00D50231">
      <w:r w:rsidRPr="00D76B61">
        <w:t>In England, the term Early Help describes a level of assistance given to children, youth</w:t>
      </w:r>
      <w:r w:rsidR="00B17159">
        <w:t>,</w:t>
      </w:r>
      <w:r w:rsidRPr="00D76B61">
        <w:t xml:space="preserve"> and families as early as possible, when there is a need to attend to, and when the need is not so high that reporting mechanisms (such as child protection services or even children and the social welfare services) have to be engaged. The Early Help System is not a service</w:t>
      </w:r>
      <w:r w:rsidR="00B17159">
        <w:t>, as the national document Supporting Families: Early Help System Guide (2022) explains: It is a web of services, processes, and interactions which are intended to assist children, young people,</w:t>
      </w:r>
      <w:r w:rsidRPr="00D76B61">
        <w:t xml:space="preserve"> and families as soon as the problems are manifested. Early Help might be activated when universal services (schools, health visiting, GP) </w:t>
      </w:r>
      <w:r w:rsidR="00B17159">
        <w:t>identify that a child or family has emerging concerns/issues such as poor school attendance, parenting stress, child mental health concerns, housing instability,</w:t>
      </w:r>
      <w:r w:rsidRPr="00D76B61">
        <w:t xml:space="preserve"> or parent strife</w:t>
      </w:r>
      <w:r w:rsidR="00FB4E95">
        <w:t>,</w:t>
      </w:r>
      <w:r w:rsidRPr="00D76B61">
        <w:t xml:space="preserve"> where universal assistance may not be adequate. This is meant to offer assistance sooner, resilience within the family, and stop escalation and, consequently, demand on specialist or statutory services (NSPCC, 2023).</w:t>
      </w:r>
    </w:p>
    <w:p w14:paraId="5C0F7B69" w14:textId="027A4BCA" w:rsidR="00D76B61" w:rsidRDefault="00D76B61" w:rsidP="00D50231">
      <w:r>
        <w:t xml:space="preserve">The characteristic of </w:t>
      </w:r>
      <w:r w:rsidR="009B24E1">
        <w:t xml:space="preserve">a </w:t>
      </w:r>
      <w:r>
        <w:t>successful Early Help system incorporates:</w:t>
      </w:r>
    </w:p>
    <w:p w14:paraId="58FE5B9C" w14:textId="77777777" w:rsidR="00D76B61" w:rsidRDefault="00D76B61" w:rsidP="00D50231">
      <w:pPr>
        <w:pStyle w:val="ListParagraph"/>
        <w:numPr>
          <w:ilvl w:val="0"/>
          <w:numId w:val="6"/>
        </w:numPr>
      </w:pPr>
      <w:r>
        <w:t>a definite front-door or one-door access to families and professionals;</w:t>
      </w:r>
    </w:p>
    <w:p w14:paraId="310D622A" w14:textId="22ED079D" w:rsidR="00D76B61" w:rsidRDefault="00D76B61" w:rsidP="00D50231">
      <w:pPr>
        <w:pStyle w:val="ListParagraph"/>
        <w:numPr>
          <w:ilvl w:val="0"/>
          <w:numId w:val="6"/>
        </w:numPr>
      </w:pPr>
      <w:r>
        <w:t>just in time evaluation (including a single Early Help Assessment)</w:t>
      </w:r>
      <w:r w:rsidR="009B24E1">
        <w:t>,</w:t>
      </w:r>
      <w:r>
        <w:t xml:space="preserve"> including the voice of the family;</w:t>
      </w:r>
    </w:p>
    <w:p w14:paraId="697BADB6" w14:textId="1DAE38C3" w:rsidR="00D76B61" w:rsidRDefault="00D76B61" w:rsidP="00D50231">
      <w:pPr>
        <w:pStyle w:val="ListParagraph"/>
        <w:numPr>
          <w:ilvl w:val="0"/>
          <w:numId w:val="6"/>
        </w:numPr>
      </w:pPr>
      <w:r>
        <w:t xml:space="preserve">a key-worker or lead practitioner </w:t>
      </w:r>
      <w:r w:rsidR="009B24E1">
        <w:t>who</w:t>
      </w:r>
      <w:r>
        <w:t xml:space="preserve"> organizes a whole </w:t>
      </w:r>
      <w:r w:rsidR="009B24E1">
        <w:t>family plan</w:t>
      </w:r>
      <w:r>
        <w:t>;</w:t>
      </w:r>
    </w:p>
    <w:p w14:paraId="48C411C2" w14:textId="77777777" w:rsidR="00D76B61" w:rsidRDefault="00D76B61" w:rsidP="00D50231">
      <w:pPr>
        <w:pStyle w:val="ListParagraph"/>
        <w:numPr>
          <w:ilvl w:val="0"/>
          <w:numId w:val="6"/>
        </w:numPr>
      </w:pPr>
      <w:r>
        <w:t>multi-agency coordination (or bringing together health, education, social care, community/voluntary partners);</w:t>
      </w:r>
    </w:p>
    <w:p w14:paraId="24EA15DF" w14:textId="77777777" w:rsidR="00D76B61" w:rsidRDefault="00D76B61" w:rsidP="00D50231">
      <w:pPr>
        <w:pStyle w:val="ListParagraph"/>
        <w:numPr>
          <w:ilvl w:val="0"/>
          <w:numId w:val="6"/>
        </w:numPr>
      </w:pPr>
      <w:r>
        <w:lastRenderedPageBreak/>
        <w:t>monitoring and evaluation of results and escape route in case of any need variation (Corliss et al., 2022).</w:t>
      </w:r>
    </w:p>
    <w:p w14:paraId="69701E14" w14:textId="736B314B" w:rsidR="00E52CD7" w:rsidRPr="00E52CD7" w:rsidRDefault="00D76B61" w:rsidP="00D50231">
      <w:r>
        <w:t>For example, the guide emphasizes that practitioners should be aware that a child and family may require early help and that they should offer services immediately, as problems can worsen over time (Department for Education, 2023). With Early Help entrenched in a continuum of support (universal to targeted and specialist)</w:t>
      </w:r>
      <w:r w:rsidR="009B24E1">
        <w:t>,</w:t>
      </w:r>
      <w:r>
        <w:t xml:space="preserve"> families can be helped based on the level of need. The trick will be in ensuring that this offer is visible, easy to access, family-friendly, and actually integrated across agencies.</w:t>
      </w:r>
    </w:p>
    <w:p w14:paraId="0D3EDDC1" w14:textId="77777777" w:rsidR="00E52CD7" w:rsidRPr="00E52CD7" w:rsidRDefault="00E52CD7" w:rsidP="00D50231">
      <w:pPr>
        <w:pStyle w:val="Heading1"/>
      </w:pPr>
      <w:bookmarkStart w:id="2" w:name="_Toc214481189"/>
      <w:r w:rsidRPr="00E52CD7">
        <w:t>Multi-Agency Working</w:t>
      </w:r>
      <w:bookmarkEnd w:id="2"/>
    </w:p>
    <w:p w14:paraId="1F8599BD" w14:textId="47CB2944" w:rsidR="00E52CD7" w:rsidRPr="00E52CD7" w:rsidRDefault="00D76B61" w:rsidP="00D50231">
      <w:r w:rsidRPr="00D76B61">
        <w:t xml:space="preserve">Multi-agency working is critical to the successful implementation of Early Help. According to the statutory guidance Working Together to Safeguard Children 2023, </w:t>
      </w:r>
      <w:r w:rsidR="009B24E1">
        <w:t xml:space="preserve">the </w:t>
      </w:r>
      <w:r w:rsidRPr="00D76B61">
        <w:t xml:space="preserve">agency </w:t>
      </w:r>
      <w:r w:rsidR="00FB4E95">
        <w:t>has</w:t>
      </w:r>
      <w:r w:rsidRPr="00D76B61">
        <w:t xml:space="preserve"> </w:t>
      </w:r>
      <w:r w:rsidR="009B24E1">
        <w:t>a</w:t>
      </w:r>
      <w:r w:rsidRPr="00D76B61">
        <w:t xml:space="preserve"> collective duty to ensure the safety, welfare</w:t>
      </w:r>
      <w:r w:rsidR="009B24E1">
        <w:t>,</w:t>
      </w:r>
      <w:r w:rsidRPr="00D76B61">
        <w:t xml:space="preserve"> and care of children and families, and </w:t>
      </w:r>
      <w:r w:rsidR="009B24E1">
        <w:t>children's</w:t>
      </w:r>
      <w:r w:rsidRPr="00D76B61">
        <w:t xml:space="preserve"> social care, as well as the local authority in particular</w:t>
      </w:r>
      <w:r w:rsidR="009B24E1">
        <w:t>,</w:t>
      </w:r>
      <w:r w:rsidRPr="00D76B61">
        <w:t xml:space="preserve"> are not the only agencies whose role is to streamline this (Department for Education, 2023). In particular, Working Together (2023) establishes the principles of multi-agency working</w:t>
      </w:r>
      <w:r w:rsidR="009B24E1">
        <w:t xml:space="preserve">, a child-centered approach, </w:t>
      </w:r>
      <w:r w:rsidR="00FB4E95">
        <w:t xml:space="preserve">a </w:t>
      </w:r>
      <w:r w:rsidR="009B24E1">
        <w:t>focus on a family, early need identification, effective exchange of information, clear leadership,</w:t>
      </w:r>
      <w:r w:rsidRPr="00D76B61">
        <w:t xml:space="preserve"> and accountability. Practically, multi-agency working implies that there should be a collaboration between education, health (including health visitors, school nurses), social care, housing, voluntary/community sector organi</w:t>
      </w:r>
      <w:r>
        <w:t>z</w:t>
      </w:r>
      <w:r w:rsidRPr="00D76B61">
        <w:t>ations</w:t>
      </w:r>
      <w:r w:rsidR="009B24E1">
        <w:t>,</w:t>
      </w:r>
      <w:r w:rsidRPr="00D76B61">
        <w:t xml:space="preserve"> and</w:t>
      </w:r>
      <w:r w:rsidR="00FB4E95">
        <w:t>,</w:t>
      </w:r>
      <w:r w:rsidRPr="00D76B61">
        <w:t xml:space="preserve"> in some cases, youth justice or employment services. An integrated system of referral routes, shared assessment models, shared records, and a designated person in charge can all contribute to this collaborative method. In the case of a local authority site, communicating multi-agency working will mean: sign-posting to a variety of partner services (not only those directly run by the authority itself), linking to universal and specific services, providing an understanding of how each does what, and how families can approach or self-refer. When efficiently done, families are able to find their path to help instead of being left in a maze of services (Department for Levelling Up, Housing &amp; Communities &amp; Department for Education, 2023).</w:t>
      </w:r>
    </w:p>
    <w:p w14:paraId="6367A10E" w14:textId="77777777" w:rsidR="00E52CD7" w:rsidRPr="00E52CD7" w:rsidRDefault="00E52CD7" w:rsidP="00D50231">
      <w:pPr>
        <w:pStyle w:val="Heading1"/>
      </w:pPr>
      <w:bookmarkStart w:id="3" w:name="_Toc214481190"/>
      <w:r w:rsidRPr="00E52CD7">
        <w:t>Evaluation of Individual Local Authority Websites</w:t>
      </w:r>
      <w:bookmarkEnd w:id="3"/>
    </w:p>
    <w:p w14:paraId="199A752C" w14:textId="77777777" w:rsidR="00E52CD7" w:rsidRPr="00E52CD7" w:rsidRDefault="00E52CD7" w:rsidP="00D50231">
      <w:pPr>
        <w:rPr>
          <w:b/>
          <w:bCs/>
        </w:rPr>
      </w:pPr>
      <w:r w:rsidRPr="00E52CD7">
        <w:rPr>
          <w:b/>
          <w:bCs/>
        </w:rPr>
        <w:t>Leicestershire County Council</w:t>
      </w:r>
    </w:p>
    <w:p w14:paraId="1924CC98" w14:textId="39593439" w:rsidR="005946EF" w:rsidRPr="00E52CD7" w:rsidRDefault="009B53BC" w:rsidP="00D50231">
      <w:r w:rsidRPr="009B53BC">
        <w:t xml:space="preserve">On the Leicestershire County Council (LCC) site, under the section Children and Family Wellbeing, it offers Early Help as an offer under Family Help. The page informs that Family Help is offering early assistance </w:t>
      </w:r>
      <w:r w:rsidR="009B24E1">
        <w:t xml:space="preserve">at any stage of a child's or a young person's life when they have needs </w:t>
      </w:r>
      <w:r w:rsidR="009B24E1">
        <w:lastRenderedPageBreak/>
        <w:t>that</w:t>
      </w:r>
      <w:r w:rsidRPr="009B53BC">
        <w:t xml:space="preserve"> cannot be addressed through the universal services by themselves (Leicestershire County Council, n.d.). It also identifies routes of referrals, where all referrals are first received by </w:t>
      </w:r>
      <w:r w:rsidR="009B24E1">
        <w:t xml:space="preserve">the </w:t>
      </w:r>
      <w:r w:rsidRPr="009B53BC">
        <w:t xml:space="preserve">First Response Children Duty team. One of the strongest features of the site is the prominence of self-referral, as families can also provide a Request for Services online form. </w:t>
      </w:r>
      <w:r w:rsidR="009B24E1">
        <w:t>On the site, there are also types of Early Help support, such as standard and enhanced family support, as well as examples such as parenting groups, workshops,</w:t>
      </w:r>
      <w:r w:rsidRPr="009B53BC">
        <w:t xml:space="preserve"> and thematic programs (Leicestershire County Council, 2019). Transparency and accountability </w:t>
      </w:r>
      <w:r w:rsidR="009B24E1">
        <w:t>are</w:t>
      </w:r>
      <w:r w:rsidRPr="009B53BC">
        <w:t xml:space="preserve"> also evidenced by the fact that there are downloadable strategy and evaluation documents. Nevertheless, the professional language, including the terms of enhanced support and keyworkers, can complicate the information accessibility among families that are not aware of safeguarding language. The navigation is too complicated</w:t>
      </w:r>
      <w:r w:rsidR="009B24E1">
        <w:t>, as well as having several clicks before getting to core information,</w:t>
      </w:r>
      <w:r w:rsidRPr="009B53BC">
        <w:t xml:space="preserve"> and certain contents seem to be more occupied by the professionals than the family (Leicestershire County Council, n.d.). In general, there are comprehensive details provided by LCC and open referral paths, though there is still room to streamline the words and make them easier to understand.</w:t>
      </w:r>
    </w:p>
    <w:p w14:paraId="0793EADF" w14:textId="77777777" w:rsidR="00E52CD7" w:rsidRPr="00E52CD7" w:rsidRDefault="00E52CD7" w:rsidP="00D50231">
      <w:pPr>
        <w:rPr>
          <w:b/>
          <w:bCs/>
        </w:rPr>
      </w:pPr>
      <w:r w:rsidRPr="00E52CD7">
        <w:rPr>
          <w:b/>
          <w:bCs/>
        </w:rPr>
        <w:t>Tower Hamlets Council</w:t>
      </w:r>
    </w:p>
    <w:p w14:paraId="124B70DE" w14:textId="63B0718C" w:rsidR="005946EF" w:rsidRPr="00E52CD7" w:rsidRDefault="009B53BC" w:rsidP="00D50231">
      <w:r w:rsidRPr="009B53BC">
        <w:t>Tower Hamlets Council, on the contrary, has an Early Help section plainly stated and has an easily readable slogan: Right help at the right time</w:t>
      </w:r>
      <w:r w:rsidR="009B24E1">
        <w:t>,</w:t>
      </w:r>
      <w:r w:rsidRPr="009B53BC">
        <w:t xml:space="preserve"> children, young people and families (Tower Hamlets Council, n.d.). The site encourages a Family Hub model and explains the integrated multi-agency engagement of the provision of services. An Early Help Assessment page is devoted to the description of the referral process in simple terms (Tower Hamlets Council, n.d.). Among the strengths</w:t>
      </w:r>
      <w:r w:rsidR="009B24E1">
        <w:t xml:space="preserve"> are the intuitive navigation, well-organized information, and conspicuous contact information, which can make it easier for families to start receiving the support</w:t>
      </w:r>
      <w:r w:rsidRPr="009B53BC">
        <w:t>. The principles which are supported by the Early Help Strategy</w:t>
      </w:r>
      <w:r w:rsidR="009B24E1">
        <w:t>, which goes along with (20232025),</w:t>
      </w:r>
      <w:r w:rsidRPr="009B53BC">
        <w:t xml:space="preserve"> are ease of access and the need to repeat their story by a family (Tower Hamlets Council, 2023). But, similar to Leicestershire, there is still some professional language, and the combination of the large variety of services can be quite overwhelming to some families. Nevertheless, Tower Hamlets has a good family-facing strategy and demonstrates a good communication strategy of how Early Help is in practice.</w:t>
      </w:r>
    </w:p>
    <w:p w14:paraId="0CFB807A" w14:textId="77777777" w:rsidR="00E52CD7" w:rsidRPr="00E52CD7" w:rsidRDefault="00E52CD7" w:rsidP="00D50231">
      <w:pPr>
        <w:rPr>
          <w:b/>
          <w:bCs/>
        </w:rPr>
      </w:pPr>
      <w:r w:rsidRPr="00E52CD7">
        <w:rPr>
          <w:b/>
          <w:bCs/>
        </w:rPr>
        <w:t>Southwark Council</w:t>
      </w:r>
    </w:p>
    <w:p w14:paraId="377E78BA" w14:textId="497D4E30" w:rsidR="00E52CD7" w:rsidRPr="00E52CD7" w:rsidRDefault="009B53BC" w:rsidP="00D50231">
      <w:r w:rsidRPr="009B53BC">
        <w:t xml:space="preserve">Southwark Council approaches the subject matter in a friendly manner and defines Early Help as the service </w:t>
      </w:r>
      <w:r w:rsidR="009B24E1">
        <w:t>that</w:t>
      </w:r>
      <w:r w:rsidRPr="009B53BC">
        <w:t xml:space="preserve"> helps children and families to stay safe, healthy, and achieve their potential </w:t>
      </w:r>
      <w:proofErr w:type="gramStart"/>
      <w:r w:rsidRPr="009B53BC">
        <w:t>( Southwark</w:t>
      </w:r>
      <w:proofErr w:type="gramEnd"/>
      <w:r w:rsidRPr="009B53BC">
        <w:t xml:space="preserve"> Council, n.d.). The site has a clear explanation of the time support can be </w:t>
      </w:r>
      <w:r w:rsidRPr="009B53BC">
        <w:lastRenderedPageBreak/>
        <w:t xml:space="preserve">required and differentiates between universal and targeted support. There is also the referral information as to who can refer and how to refer, and a direct connection to the Family Early Help duty manager </w:t>
      </w:r>
      <w:r w:rsidR="009B24E1">
        <w:t>to provide assistance and advice</w:t>
      </w:r>
      <w:r w:rsidRPr="009B53BC">
        <w:t xml:space="preserve">. This articulateness and friendliness render the content friendly. Nevertheless, Early Help is located in the category of </w:t>
      </w:r>
      <w:r w:rsidR="009B24E1">
        <w:t>Children's Social Care that, by placement, can potentially create the impression that Early Help</w:t>
      </w:r>
      <w:r w:rsidRPr="009B53BC">
        <w:t xml:space="preserve"> is a statutory intervention, as opposed to voluntary assistance. In contrast to Tower Hamlets, there is not much presence of an access point or hub model, and some steps of navigation can make families search before getting information on referrals (Lucas &amp; Archard, 2021). Nevertheless, Southwark does not lose its edge in its effective message and use of easy language</w:t>
      </w:r>
      <w:r w:rsidR="009B24E1">
        <w:t>,</w:t>
      </w:r>
      <w:r w:rsidRPr="009B53BC">
        <w:t xml:space="preserve"> and, therefore, the Early Help system is comprehensible to newcomers in this procedure.</w:t>
      </w:r>
    </w:p>
    <w:p w14:paraId="09EA57DB" w14:textId="77777777" w:rsidR="00E52CD7" w:rsidRPr="00E52CD7" w:rsidRDefault="00E52CD7" w:rsidP="00D50231">
      <w:pPr>
        <w:pStyle w:val="Heading1"/>
      </w:pPr>
      <w:bookmarkStart w:id="4" w:name="_Toc214481191"/>
      <w:r w:rsidRPr="00E52CD7">
        <w:t>Comparative Analysis: Strengths and Weaknesses</w:t>
      </w:r>
      <w:bookmarkEnd w:id="4"/>
    </w:p>
    <w:p w14:paraId="1DF4A0E1" w14:textId="6A85700E" w:rsidR="009B53BC" w:rsidRDefault="009B53BC" w:rsidP="00D50231">
      <w:r>
        <w:t xml:space="preserve">A more important comparison of the three local authority sites reveals obvious inconsistencies in the ways Early Help has been anchored, in the tone used, and in terms of accessibility. Tower Hamlets seems to be the most visible and well-organized, and the Early Help is a recognizable offer in the form of a front-door service offered by the Family Hubs model (Smart et al., 2022). Nevertheless, the site, in spite of the high navigation and the conspicuous referral options, still depends on the use of occasional professional jargon that can potentially hurt the otherwise easy structure of the site. Southwark follows a different strategy: the simplicity and familiarity of its wording is its main competitive advantage, and the Early Help concept is not as frightening. However, the strength is undermined by a less intuitive navigation, which takes more than several clicks to get </w:t>
      </w:r>
      <w:r w:rsidR="009B24E1">
        <w:t>to</w:t>
      </w:r>
      <w:r>
        <w:t xml:space="preserve"> workable referral information (Lucas </w:t>
      </w:r>
      <w:r w:rsidR="009B24E1">
        <w:t>&amp;</w:t>
      </w:r>
      <w:r>
        <w:t xml:space="preserve"> Archard, 2021). The absence of a one-stop shop makes the families feel uncertain where to start</w:t>
      </w:r>
      <w:r w:rsidR="009B24E1">
        <w:t>,</w:t>
      </w:r>
      <w:r>
        <w:t xml:space="preserve"> even with the tone of friendliness.</w:t>
      </w:r>
    </w:p>
    <w:p w14:paraId="3F9ED809" w14:textId="7E581D16" w:rsidR="00E52CD7" w:rsidRPr="00E52CD7" w:rsidRDefault="009B53BC" w:rsidP="00D50231">
      <w:r>
        <w:t xml:space="preserve">Leicestershire is </w:t>
      </w:r>
      <w:r w:rsidR="009B24E1">
        <w:t>between</w:t>
      </w:r>
      <w:r>
        <w:t xml:space="preserve"> the two and is more inclined to a professional design. Its text is very elaborate and extensive, and the inclusion of online referral forms is handy, but the language and layout of the site presuppose knowledge of the system in advance. That is an issue, since the Early Help System Guide prioritizes access in </w:t>
      </w:r>
      <w:r w:rsidR="009B24E1">
        <w:t xml:space="preserve">the </w:t>
      </w:r>
      <w:r>
        <w:t>initial encounter, and not on the subsequent levels of navigation (</w:t>
      </w:r>
      <w:proofErr w:type="spellStart"/>
      <w:r>
        <w:t>Sapiets</w:t>
      </w:r>
      <w:proofErr w:type="spellEnd"/>
      <w:r>
        <w:t xml:space="preserve"> et al., 2023). In comparison to Tower Hamlets, Leicestershire does not give much visual or structural advice to assist the families in deciding urgency or relevance. The shortcomings in all three authorities are the following: supposedly</w:t>
      </w:r>
      <w:r w:rsidR="009B24E1">
        <w:t>,</w:t>
      </w:r>
      <w:r>
        <w:t xml:space="preserve"> the referral route may seem procedural or not supportive, the co-operation with multiple agencies may be suggested more than instituted, and the line between Early Help and statutory social care may not always be evident (</w:t>
      </w:r>
      <w:proofErr w:type="spellStart"/>
      <w:r>
        <w:t>Sapiets</w:t>
      </w:r>
      <w:proofErr w:type="spellEnd"/>
      <w:r>
        <w:t xml:space="preserve"> et al., 2021). Although Tower Hamlets may be doing better overall, none of </w:t>
      </w:r>
      <w:r>
        <w:lastRenderedPageBreak/>
        <w:t>them strike the balance between transparency, availability, and trustworthiness wholly, showing a common disconnect between anticipations of the policies and actual user experience.</w:t>
      </w:r>
    </w:p>
    <w:p w14:paraId="4BD2B1A0" w14:textId="77777777" w:rsidR="00E52CD7" w:rsidRPr="00E52CD7" w:rsidRDefault="00E52CD7" w:rsidP="00D50231">
      <w:pPr>
        <w:pStyle w:val="Heading1"/>
      </w:pPr>
      <w:bookmarkStart w:id="5" w:name="_Toc214481192"/>
      <w:r w:rsidRPr="00E52CD7">
        <w:t>Conclusion and Recommendations</w:t>
      </w:r>
      <w:bookmarkEnd w:id="5"/>
    </w:p>
    <w:p w14:paraId="6E6DDC08" w14:textId="135F93EE" w:rsidR="009B53BC" w:rsidRPr="00E52CD7" w:rsidRDefault="009B53BC" w:rsidP="00D50231">
      <w:r w:rsidRPr="009B53BC">
        <w:t>Among the three local authorities considered, the information on Early Help and family support services available in Tower Hamlets Council seems to be the best and most accessible one presented in a convenient location on the Internet. Its utilization of one point to access (Family Hubs), transparency in front access (contact), apparent multi-agency framing</w:t>
      </w:r>
      <w:r w:rsidR="009B24E1">
        <w:t>,</w:t>
      </w:r>
      <w:r w:rsidRPr="009B53BC">
        <w:t xml:space="preserve"> and unobtrusive navigation is what makes it unique. Although Southwark is highly robust in the aspects of language and approachability, it is slightly weak in the aspect of front-door hub branding and might need a bit more navigation. Leicestershire is more comprehensive and less easily available to families that are new to the system. The three, however, are not flawless: there is still room to enhance the concept of Early Help information, making it more family-centric, understandable, and user-friendly. According to the assessment, the recommendations provided are (general and specific):</w:t>
      </w:r>
    </w:p>
    <w:p w14:paraId="5DFBB4C9" w14:textId="15D86DCA" w:rsidR="00E52CD7" w:rsidRDefault="00E52CD7" w:rsidP="00D50231">
      <w:pPr>
        <w:rPr>
          <w:b/>
          <w:bCs/>
        </w:rPr>
      </w:pPr>
      <w:r w:rsidRPr="00E52CD7">
        <w:rPr>
          <w:b/>
          <w:bCs/>
        </w:rPr>
        <w:t>Recommendations</w:t>
      </w:r>
    </w:p>
    <w:p w14:paraId="43A68763" w14:textId="27FD5620" w:rsidR="009B53BC" w:rsidRDefault="009B53BC" w:rsidP="00D50231">
      <w:r>
        <w:t>The recommendations to make the information of Early Help on the local authority websites more visible, accessible</w:t>
      </w:r>
      <w:r w:rsidR="009B24E1">
        <w:t>,</w:t>
      </w:r>
      <w:r>
        <w:t xml:space="preserve"> and effective are as follows:</w:t>
      </w:r>
    </w:p>
    <w:p w14:paraId="66A4B82E" w14:textId="77777777" w:rsidR="009B53BC" w:rsidRDefault="009B53BC" w:rsidP="00D50231">
      <w:pPr>
        <w:pStyle w:val="ListParagraph"/>
        <w:numPr>
          <w:ilvl w:val="0"/>
          <w:numId w:val="7"/>
        </w:numPr>
      </w:pPr>
      <w:r>
        <w:t>Write in simple and family-friendly language and do not use professional language.</w:t>
      </w:r>
    </w:p>
    <w:p w14:paraId="583AA708" w14:textId="4807E51C" w:rsidR="009B53BC" w:rsidRDefault="009B53BC" w:rsidP="00D50231">
      <w:pPr>
        <w:pStyle w:val="ListParagraph"/>
        <w:numPr>
          <w:ilvl w:val="0"/>
          <w:numId w:val="7"/>
        </w:numPr>
      </w:pPr>
      <w:r>
        <w:t>Have a single physical location of accessibility</w:t>
      </w:r>
      <w:r w:rsidR="00FB4E95">
        <w:t>, like a Family Hub,</w:t>
      </w:r>
      <w:r>
        <w:t xml:space="preserve"> where contact information is clear.</w:t>
      </w:r>
    </w:p>
    <w:p w14:paraId="5D26D471" w14:textId="54D991DA" w:rsidR="009B53BC" w:rsidRDefault="009B53BC" w:rsidP="00D50231">
      <w:pPr>
        <w:pStyle w:val="ListParagraph"/>
        <w:numPr>
          <w:ilvl w:val="0"/>
          <w:numId w:val="7"/>
        </w:numPr>
      </w:pPr>
      <w:r>
        <w:t xml:space="preserve">Instruct the families on the step-by-step referral instructions, which </w:t>
      </w:r>
      <w:r w:rsidR="00FB4E95">
        <w:t>are</w:t>
      </w:r>
      <w:r>
        <w:t xml:space="preserve"> simple to follow.</w:t>
      </w:r>
    </w:p>
    <w:p w14:paraId="35B0DA87" w14:textId="4F4B62D7" w:rsidR="009B53BC" w:rsidRDefault="009B53BC" w:rsidP="00D50231">
      <w:pPr>
        <w:pStyle w:val="ListParagraph"/>
        <w:numPr>
          <w:ilvl w:val="0"/>
          <w:numId w:val="7"/>
        </w:numPr>
      </w:pPr>
      <w:r>
        <w:t xml:space="preserve">Increase </w:t>
      </w:r>
      <w:r w:rsidR="00FB4E95">
        <w:t>multi-agency signposting</w:t>
      </w:r>
      <w:r>
        <w:t xml:space="preserve"> to provide support in a single locality (Lucas &amp; Archard, 2021).</w:t>
      </w:r>
    </w:p>
    <w:p w14:paraId="5CBC40F6" w14:textId="64BAB653" w:rsidR="009B53BC" w:rsidRDefault="009B53BC" w:rsidP="00D50231">
      <w:pPr>
        <w:pStyle w:val="ListParagraph"/>
        <w:numPr>
          <w:ilvl w:val="0"/>
          <w:numId w:val="7"/>
        </w:numPr>
      </w:pPr>
      <w:r>
        <w:t xml:space="preserve">Make navigation better so the Early Help information is </w:t>
      </w:r>
      <w:r w:rsidR="00FB4E95">
        <w:t>2 clicks</w:t>
      </w:r>
      <w:r>
        <w:t xml:space="preserve"> off the homepage.</w:t>
      </w:r>
    </w:p>
    <w:p w14:paraId="3D1507FE" w14:textId="322DE216" w:rsidR="009B53BC" w:rsidRDefault="009B53BC" w:rsidP="00D50231">
      <w:pPr>
        <w:pStyle w:val="ListParagraph"/>
        <w:numPr>
          <w:ilvl w:val="0"/>
          <w:numId w:val="7"/>
        </w:numPr>
      </w:pPr>
      <w:r>
        <w:t xml:space="preserve">Use visual </w:t>
      </w:r>
      <w:r w:rsidR="00FB4E95">
        <w:t>aids in the form of videos, diagrams, or real-life</w:t>
      </w:r>
      <w:r>
        <w:t xml:space="preserve"> examples to aid in comprehension (Smart et al., 2022).</w:t>
      </w:r>
    </w:p>
    <w:p w14:paraId="6AE060F4" w14:textId="77777777" w:rsidR="009B53BC" w:rsidRDefault="009B53BC" w:rsidP="00D50231">
      <w:pPr>
        <w:pStyle w:val="ListParagraph"/>
        <w:numPr>
          <w:ilvl w:val="0"/>
          <w:numId w:val="7"/>
        </w:numPr>
      </w:pPr>
      <w:r>
        <w:t>Periodically update what is in it to make sure that there is no misinformation in it.</w:t>
      </w:r>
    </w:p>
    <w:p w14:paraId="3CF46DFF" w14:textId="77777777" w:rsidR="009B53BC" w:rsidRDefault="009B53BC" w:rsidP="00D50231">
      <w:pPr>
        <w:pStyle w:val="ListParagraph"/>
        <w:numPr>
          <w:ilvl w:val="0"/>
          <w:numId w:val="7"/>
        </w:numPr>
      </w:pPr>
      <w:r>
        <w:t>Make it available by way of translations, which are inclusive, and by web standards.</w:t>
      </w:r>
    </w:p>
    <w:p w14:paraId="082CA522" w14:textId="72F74936" w:rsidR="009B53BC" w:rsidRDefault="009B53BC" w:rsidP="00D50231">
      <w:pPr>
        <w:pStyle w:val="ListParagraph"/>
        <w:numPr>
          <w:ilvl w:val="0"/>
          <w:numId w:val="7"/>
        </w:numPr>
      </w:pPr>
      <w:r>
        <w:t xml:space="preserve">Make it clear that Early Help is voluntary and is aimed </w:t>
      </w:r>
      <w:r w:rsidR="00FB4E95">
        <w:t>at supporting and not examining</w:t>
      </w:r>
      <w:r>
        <w:t xml:space="preserve"> families.</w:t>
      </w:r>
    </w:p>
    <w:p w14:paraId="33C7C67E" w14:textId="545C9F10" w:rsidR="009B53BC" w:rsidRDefault="009B53BC" w:rsidP="00D50231">
      <w:pPr>
        <w:pStyle w:val="ListParagraph"/>
        <w:numPr>
          <w:ilvl w:val="0"/>
          <w:numId w:val="7"/>
        </w:numPr>
      </w:pPr>
      <w:r>
        <w:lastRenderedPageBreak/>
        <w:t xml:space="preserve">Implement a feedback system that would enable families to exchange their </w:t>
      </w:r>
      <w:r w:rsidR="00FB4E95">
        <w:t>experiences</w:t>
      </w:r>
      <w:r>
        <w:t xml:space="preserve"> and stimulate improvement (</w:t>
      </w:r>
      <w:proofErr w:type="spellStart"/>
      <w:r>
        <w:t>Sapiets</w:t>
      </w:r>
      <w:proofErr w:type="spellEnd"/>
      <w:r>
        <w:t xml:space="preserve"> et al., 2021).</w:t>
      </w:r>
    </w:p>
    <w:p w14:paraId="74340408" w14:textId="635F67B6" w:rsidR="00D75610" w:rsidRDefault="009B53BC" w:rsidP="00D50231">
      <w:r>
        <w:t>When these recommendations are followed, the local authority websites will have the chance to improve the visibility</w:t>
      </w:r>
      <w:r w:rsidR="00FB4E95">
        <w:t>, accessibility,</w:t>
      </w:r>
      <w:r>
        <w:t xml:space="preserve"> and effectiveness of the Early Help offer greatly. To both practitioners and the families, it is vital to make the digital </w:t>
      </w:r>
      <w:r w:rsidR="00FB4E95">
        <w:t>front door</w:t>
      </w:r>
      <w:r>
        <w:t xml:space="preserve"> friendly and easy to use.</w:t>
      </w:r>
    </w:p>
    <w:p w14:paraId="2EA204C6" w14:textId="189DF3DA" w:rsidR="0022462B" w:rsidRDefault="0022462B" w:rsidP="00D50231">
      <w:pPr>
        <w:ind w:firstLine="0"/>
        <w:jc w:val="left"/>
      </w:pPr>
      <w:r>
        <w:br w:type="page"/>
      </w:r>
    </w:p>
    <w:p w14:paraId="7EA0B674" w14:textId="40DC1BD3" w:rsidR="0022462B" w:rsidRDefault="0022462B" w:rsidP="00D50231">
      <w:pPr>
        <w:pStyle w:val="Heading1"/>
      </w:pPr>
      <w:bookmarkStart w:id="6" w:name="_Toc214481193"/>
      <w:r>
        <w:lastRenderedPageBreak/>
        <w:t>References</w:t>
      </w:r>
      <w:bookmarkEnd w:id="6"/>
    </w:p>
    <w:p w14:paraId="6A50FE84" w14:textId="3762B12E" w:rsidR="008A4CBD" w:rsidRDefault="008A4CBD" w:rsidP="00D50231">
      <w:pPr>
        <w:ind w:left="720" w:hanging="720"/>
      </w:pPr>
      <w:r w:rsidRPr="00400771">
        <w:t xml:space="preserve">Corliss, C., Addis, S., El-Banna, A., Maxwell, N., Scourfield, J., Warner, N., &amp; Williams, A. (2022). The views of local authorities in England on how to prevent children </w:t>
      </w:r>
      <w:r w:rsidR="00FB4E95">
        <w:t xml:space="preserve">from </w:t>
      </w:r>
      <w:r w:rsidRPr="00400771">
        <w:t>being in care. </w:t>
      </w:r>
      <w:r w:rsidRPr="00400771">
        <w:rPr>
          <w:i/>
          <w:iCs/>
        </w:rPr>
        <w:t>Child Care in Practice</w:t>
      </w:r>
      <w:r w:rsidRPr="00400771">
        <w:t>, </w:t>
      </w:r>
      <w:r w:rsidRPr="00400771">
        <w:rPr>
          <w:i/>
          <w:iCs/>
        </w:rPr>
        <w:t>28</w:t>
      </w:r>
      <w:r w:rsidRPr="00400771">
        <w:t>(4), 576-592.</w:t>
      </w:r>
    </w:p>
    <w:p w14:paraId="4040FF05" w14:textId="77777777" w:rsidR="008A4CBD" w:rsidRDefault="008A4CBD" w:rsidP="00D50231">
      <w:pPr>
        <w:ind w:left="720" w:hanging="720"/>
      </w:pPr>
      <w:r w:rsidRPr="0022462B">
        <w:t xml:space="preserve">Department for Education. (2023). </w:t>
      </w:r>
      <w:r w:rsidRPr="0022462B">
        <w:rPr>
          <w:i/>
          <w:iCs/>
        </w:rPr>
        <w:t>Working together to safeguard children: Statutory guidance</w:t>
      </w:r>
      <w:r w:rsidRPr="0022462B">
        <w:t xml:space="preserve"> [PDF]. </w:t>
      </w:r>
      <w:hyperlink r:id="rId6" w:tgtFrame="_new" w:history="1">
        <w:r w:rsidRPr="0022462B">
          <w:rPr>
            <w:rStyle w:val="Hyperlink"/>
          </w:rPr>
          <w:t>https://assets.publishing.service.gov.uk/media/6849a7b67cba25f610c7db3f/Working_together_to_safeguard_children_2023_-_statutory_guidance.pdf</w:t>
        </w:r>
      </w:hyperlink>
    </w:p>
    <w:p w14:paraId="18844054" w14:textId="77777777" w:rsidR="008A4CBD" w:rsidRDefault="008A4CBD" w:rsidP="00D50231">
      <w:pPr>
        <w:ind w:left="720" w:hanging="720"/>
      </w:pPr>
      <w:r w:rsidRPr="0022462B">
        <w:t xml:space="preserve">Department for Levelling Up, Housing &amp; Communities &amp; Department for Education. (2023). </w:t>
      </w:r>
      <w:r w:rsidRPr="0022462B">
        <w:rPr>
          <w:i/>
          <w:iCs/>
        </w:rPr>
        <w:t>The Early Help System Guide</w:t>
      </w:r>
      <w:r w:rsidRPr="0022462B">
        <w:t xml:space="preserve"> [PDF]. </w:t>
      </w:r>
      <w:hyperlink r:id="rId7" w:tgtFrame="_new" w:history="1">
        <w:r w:rsidRPr="0022462B">
          <w:rPr>
            <w:rStyle w:val="Hyperlink"/>
          </w:rPr>
          <w:t>https://proceduresonline.com/trixcms/media/8372/early-help-system-guide-2023-24_.pdf</w:t>
        </w:r>
      </w:hyperlink>
    </w:p>
    <w:p w14:paraId="24A4A45E" w14:textId="77777777" w:rsidR="008A4CBD" w:rsidRDefault="008A4CBD" w:rsidP="00D50231">
      <w:pPr>
        <w:ind w:left="720" w:hanging="720"/>
      </w:pPr>
      <w:r w:rsidRPr="0022462B">
        <w:t>Leicestershire County Council (2019). “Early Help and Prevention Strategy.”</w:t>
      </w:r>
      <w:r w:rsidRPr="0022462B">
        <w:br/>
        <w:t xml:space="preserve">Tower Hamlets Council (2023). </w:t>
      </w:r>
      <w:r w:rsidRPr="0022462B">
        <w:rPr>
          <w:i/>
          <w:iCs/>
        </w:rPr>
        <w:t>Early Help Strategy 2023-2025</w:t>
      </w:r>
      <w:r w:rsidRPr="0022462B">
        <w:t>.</w:t>
      </w:r>
      <w:r>
        <w:t xml:space="preserve"> </w:t>
      </w:r>
      <w:hyperlink r:id="rId8" w:tgtFrame="_new" w:history="1">
        <w:r w:rsidRPr="0022462B">
          <w:rPr>
            <w:rStyle w:val="Hyperlink"/>
          </w:rPr>
          <w:t>https://democracy.leics.gov.uk/documents/s120525/Appendix%20A%20-%20LCC%20Early%20Help%20and%20Prevention%20Strategy.pdf</w:t>
        </w:r>
      </w:hyperlink>
    </w:p>
    <w:p w14:paraId="5B42796C" w14:textId="77777777" w:rsidR="008A4CBD" w:rsidRDefault="008A4CBD" w:rsidP="00D50231">
      <w:pPr>
        <w:ind w:left="720" w:hanging="720"/>
      </w:pPr>
      <w:r w:rsidRPr="0022462B">
        <w:t xml:space="preserve">Leicestershire County Council. “Early Help | Family Help Service”. Available at: </w:t>
      </w:r>
      <w:hyperlink r:id="rId9" w:tgtFrame="_new" w:history="1">
        <w:r w:rsidRPr="0022462B">
          <w:rPr>
            <w:rStyle w:val="Hyperlink"/>
          </w:rPr>
          <w:t>https://resources.leicestershire.gov.uk/education-and-children/child-protection-and-safeguarding/early-help</w:t>
        </w:r>
      </w:hyperlink>
    </w:p>
    <w:p w14:paraId="203904D2" w14:textId="77777777" w:rsidR="008A4CBD" w:rsidRDefault="008A4CBD" w:rsidP="00D50231">
      <w:pPr>
        <w:ind w:left="720" w:hanging="720"/>
      </w:pPr>
      <w:r w:rsidRPr="00400771">
        <w:t xml:space="preserve">Lucas, S., &amp; John Archard, P. (2021). Early help and children’s services: exploring provision and practice across English local </w:t>
      </w:r>
      <w:proofErr w:type="spellStart"/>
      <w:r w:rsidRPr="00400771">
        <w:t>authoritiesIntroduction</w:t>
      </w:r>
      <w:proofErr w:type="spellEnd"/>
      <w:r w:rsidRPr="00400771">
        <w:t>. </w:t>
      </w:r>
      <w:r w:rsidRPr="00400771">
        <w:rPr>
          <w:i/>
          <w:iCs/>
        </w:rPr>
        <w:t>Journal of Children's Services</w:t>
      </w:r>
      <w:r w:rsidRPr="00400771">
        <w:t>, </w:t>
      </w:r>
      <w:r w:rsidRPr="00400771">
        <w:rPr>
          <w:i/>
          <w:iCs/>
        </w:rPr>
        <w:t>16</w:t>
      </w:r>
      <w:r w:rsidRPr="00400771">
        <w:t>(1), 74-86.</w:t>
      </w:r>
    </w:p>
    <w:p w14:paraId="467AA4EF" w14:textId="77777777" w:rsidR="008A4CBD" w:rsidRDefault="008A4CBD" w:rsidP="00D50231">
      <w:pPr>
        <w:ind w:left="720" w:hanging="720"/>
      </w:pPr>
      <w:r w:rsidRPr="0022462B">
        <w:t xml:space="preserve">NSPCC (2023). “Early help and early intervention.” Available at: </w:t>
      </w:r>
      <w:hyperlink r:id="rId10" w:tgtFrame="_new" w:history="1">
        <w:r w:rsidRPr="0022462B">
          <w:rPr>
            <w:rStyle w:val="Hyperlink"/>
          </w:rPr>
          <w:t>https://learning.nspcc.org.uk/safeguarding-child-protection/early-help-and-early-intervention</w:t>
        </w:r>
      </w:hyperlink>
      <w:r w:rsidRPr="0022462B">
        <w:t>.</w:t>
      </w:r>
    </w:p>
    <w:p w14:paraId="6A164AF3" w14:textId="77777777" w:rsidR="008A4CBD" w:rsidRDefault="008A4CBD" w:rsidP="00D50231">
      <w:pPr>
        <w:ind w:left="720" w:hanging="720"/>
      </w:pPr>
      <w:proofErr w:type="spellStart"/>
      <w:r w:rsidRPr="00400771">
        <w:t>Sapiets</w:t>
      </w:r>
      <w:proofErr w:type="spellEnd"/>
      <w:r w:rsidRPr="00400771">
        <w:t xml:space="preserve">, S. J., Hastings, R. P., Stanford, C., &amp; </w:t>
      </w:r>
      <w:proofErr w:type="spellStart"/>
      <w:r w:rsidRPr="00400771">
        <w:t>Totsika</w:t>
      </w:r>
      <w:proofErr w:type="spellEnd"/>
      <w:r w:rsidRPr="00400771">
        <w:t>, V. (2023). Families’ access to early intervention and supports for children with developmental disabilities. </w:t>
      </w:r>
      <w:r w:rsidRPr="00400771">
        <w:rPr>
          <w:i/>
          <w:iCs/>
        </w:rPr>
        <w:t>Journal of Early Intervention</w:t>
      </w:r>
      <w:r w:rsidRPr="00400771">
        <w:t>, </w:t>
      </w:r>
      <w:r w:rsidRPr="00400771">
        <w:rPr>
          <w:i/>
          <w:iCs/>
        </w:rPr>
        <w:t>45</w:t>
      </w:r>
      <w:r w:rsidRPr="00400771">
        <w:t>(2), 103-121.</w:t>
      </w:r>
    </w:p>
    <w:p w14:paraId="74463C38" w14:textId="77777777" w:rsidR="008A4CBD" w:rsidRPr="0022462B" w:rsidRDefault="008A4CBD" w:rsidP="00D50231">
      <w:pPr>
        <w:ind w:left="720" w:hanging="720"/>
      </w:pPr>
      <w:proofErr w:type="spellStart"/>
      <w:r w:rsidRPr="00400771">
        <w:t>Sapiets</w:t>
      </w:r>
      <w:proofErr w:type="spellEnd"/>
      <w:r w:rsidRPr="00400771">
        <w:t xml:space="preserve">, S. J., </w:t>
      </w:r>
      <w:proofErr w:type="spellStart"/>
      <w:r w:rsidRPr="00400771">
        <w:t>Totsika</w:t>
      </w:r>
      <w:proofErr w:type="spellEnd"/>
      <w:r w:rsidRPr="00400771">
        <w:t>, V., &amp; Hastings, R. P. (2021). Factors influencing access to early intervention for families of children with developmental disabilities: A narrative review. </w:t>
      </w:r>
      <w:r w:rsidRPr="00400771">
        <w:rPr>
          <w:i/>
          <w:iCs/>
        </w:rPr>
        <w:t>Journal of Applied Research in Intellectual Disabilities</w:t>
      </w:r>
      <w:r w:rsidRPr="00400771">
        <w:t>, </w:t>
      </w:r>
      <w:r w:rsidRPr="00400771">
        <w:rPr>
          <w:i/>
          <w:iCs/>
        </w:rPr>
        <w:t>34</w:t>
      </w:r>
      <w:r w:rsidRPr="00400771">
        <w:t>(3), 695-711.</w:t>
      </w:r>
    </w:p>
    <w:p w14:paraId="4581186B" w14:textId="77777777" w:rsidR="008A4CBD" w:rsidRDefault="008A4CBD" w:rsidP="00D50231">
      <w:pPr>
        <w:ind w:left="720" w:hanging="720"/>
      </w:pPr>
      <w:r w:rsidRPr="00400771">
        <w:lastRenderedPageBreak/>
        <w:t>Smart, D., Jackson, K., Alderson, H., Foley, T., Foreman, S., Kaner, B., ... &amp; McGovern, R. (2022). What Influences Parents and Practitioners’ Decisions to Share Personal Information within an Early Help (Social Care) Context? Implications for Practice in Sharing Digital Data across Sectors. </w:t>
      </w:r>
      <w:r w:rsidRPr="00400771">
        <w:rPr>
          <w:i/>
          <w:iCs/>
        </w:rPr>
        <w:t>The British Journal of Social Work</w:t>
      </w:r>
      <w:r w:rsidRPr="00400771">
        <w:t>, </w:t>
      </w:r>
      <w:r w:rsidRPr="00400771">
        <w:rPr>
          <w:i/>
          <w:iCs/>
        </w:rPr>
        <w:t>52</w:t>
      </w:r>
      <w:r w:rsidRPr="00400771">
        <w:t>(4), 2146-2165.</w:t>
      </w:r>
    </w:p>
    <w:p w14:paraId="0492A641" w14:textId="77777777" w:rsidR="008A4CBD" w:rsidRDefault="008A4CBD" w:rsidP="00D50231">
      <w:pPr>
        <w:ind w:left="720" w:hanging="720"/>
      </w:pPr>
      <w:r w:rsidRPr="0022462B">
        <w:t xml:space="preserve">Southwark Council. “About Early Help”. Available at: </w:t>
      </w:r>
      <w:hyperlink r:id="rId11" w:tgtFrame="_new" w:history="1">
        <w:r w:rsidRPr="0022462B">
          <w:rPr>
            <w:rStyle w:val="Hyperlink"/>
          </w:rPr>
          <w:t>https://www.southwark.gov.uk/children-and-families/childrens-social-care/early-help/about-early-help</w:t>
        </w:r>
      </w:hyperlink>
    </w:p>
    <w:p w14:paraId="0900B5E0" w14:textId="77777777" w:rsidR="008A4CBD" w:rsidRDefault="008A4CBD" w:rsidP="00D50231">
      <w:pPr>
        <w:ind w:left="720" w:hanging="720"/>
      </w:pPr>
      <w:r w:rsidRPr="0022462B">
        <w:t xml:space="preserve">Tower Hamlets Council. “Mast Early Help &amp; Children and Families Service”. Available at: </w:t>
      </w:r>
      <w:hyperlink r:id="rId12" w:tgtFrame="_new" w:history="1">
        <w:r w:rsidRPr="0022462B">
          <w:rPr>
            <w:rStyle w:val="Hyperlink"/>
          </w:rPr>
          <w:t>https://www.towerhamlets.gov.uk/lgnl/health__social_care/children_and_family_care/Early_Help/Early-Help-and-Children-and-Family-Service.aspx</w:t>
        </w:r>
      </w:hyperlink>
    </w:p>
    <w:sectPr w:rsidR="008A4C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82A08"/>
    <w:multiLevelType w:val="multilevel"/>
    <w:tmpl w:val="85768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F7FB2"/>
    <w:multiLevelType w:val="hybridMultilevel"/>
    <w:tmpl w:val="2A8A601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B0049B7"/>
    <w:multiLevelType w:val="multilevel"/>
    <w:tmpl w:val="4A949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E44904"/>
    <w:multiLevelType w:val="hybridMultilevel"/>
    <w:tmpl w:val="AC42ED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CB35AC6"/>
    <w:multiLevelType w:val="multilevel"/>
    <w:tmpl w:val="4B3CD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4D0D59"/>
    <w:multiLevelType w:val="hybridMultilevel"/>
    <w:tmpl w:val="93CA14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7D3707DA"/>
    <w:multiLevelType w:val="hybridMultilevel"/>
    <w:tmpl w:val="CF44E0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699159427">
    <w:abstractNumId w:val="0"/>
  </w:num>
  <w:num w:numId="2" w16cid:durableId="1864394585">
    <w:abstractNumId w:val="2"/>
  </w:num>
  <w:num w:numId="3" w16cid:durableId="478615197">
    <w:abstractNumId w:val="4"/>
  </w:num>
  <w:num w:numId="4" w16cid:durableId="1442189291">
    <w:abstractNumId w:val="3"/>
  </w:num>
  <w:num w:numId="5" w16cid:durableId="1547255478">
    <w:abstractNumId w:val="1"/>
  </w:num>
  <w:num w:numId="6" w16cid:durableId="723135852">
    <w:abstractNumId w:val="5"/>
  </w:num>
  <w:num w:numId="7" w16cid:durableId="8793170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CD7"/>
    <w:rsid w:val="000E6104"/>
    <w:rsid w:val="000F4EDC"/>
    <w:rsid w:val="00155AAA"/>
    <w:rsid w:val="0022462B"/>
    <w:rsid w:val="002A7E41"/>
    <w:rsid w:val="00317AAD"/>
    <w:rsid w:val="00330BE0"/>
    <w:rsid w:val="00393576"/>
    <w:rsid w:val="00400771"/>
    <w:rsid w:val="00531739"/>
    <w:rsid w:val="005946EF"/>
    <w:rsid w:val="0061787E"/>
    <w:rsid w:val="00622034"/>
    <w:rsid w:val="0068732A"/>
    <w:rsid w:val="007115AE"/>
    <w:rsid w:val="0072418A"/>
    <w:rsid w:val="00881D31"/>
    <w:rsid w:val="008A4CBD"/>
    <w:rsid w:val="009B24E1"/>
    <w:rsid w:val="009B53BC"/>
    <w:rsid w:val="00A21D26"/>
    <w:rsid w:val="00AE34B1"/>
    <w:rsid w:val="00B17159"/>
    <w:rsid w:val="00BB790D"/>
    <w:rsid w:val="00C31B7B"/>
    <w:rsid w:val="00CB2989"/>
    <w:rsid w:val="00CD392E"/>
    <w:rsid w:val="00CE0469"/>
    <w:rsid w:val="00D17723"/>
    <w:rsid w:val="00D33808"/>
    <w:rsid w:val="00D50231"/>
    <w:rsid w:val="00D75610"/>
    <w:rsid w:val="00D76B61"/>
    <w:rsid w:val="00E52CD7"/>
    <w:rsid w:val="00F46A47"/>
    <w:rsid w:val="00FB4E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99BA4D"/>
  <w15:chartTrackingRefBased/>
  <w15:docId w15:val="{329B54D1-C961-48E9-B873-EFA098DA3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CD7"/>
    <w:pPr>
      <w:spacing w:line="360" w:lineRule="auto"/>
      <w:ind w:firstLine="720"/>
      <w:jc w:val="both"/>
    </w:pPr>
    <w:rPr>
      <w:rFonts w:ascii="Arial" w:hAnsi="Arial"/>
    </w:rPr>
  </w:style>
  <w:style w:type="paragraph" w:styleId="Heading1">
    <w:name w:val="heading 1"/>
    <w:basedOn w:val="Normal"/>
    <w:next w:val="Normal"/>
    <w:link w:val="Heading1Char"/>
    <w:uiPriority w:val="9"/>
    <w:qFormat/>
    <w:rsid w:val="00330BE0"/>
    <w:pPr>
      <w:ind w:firstLine="0"/>
      <w:jc w:val="center"/>
      <w:outlineLvl w:val="0"/>
    </w:pPr>
    <w:rPr>
      <w:b/>
      <w:bCs/>
    </w:rPr>
  </w:style>
  <w:style w:type="paragraph" w:styleId="Heading2">
    <w:name w:val="heading 2"/>
    <w:basedOn w:val="Normal"/>
    <w:next w:val="Normal"/>
    <w:link w:val="Heading2Char"/>
    <w:uiPriority w:val="9"/>
    <w:semiHidden/>
    <w:unhideWhenUsed/>
    <w:qFormat/>
    <w:rsid w:val="00E52C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52C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BE0"/>
    <w:rPr>
      <w:rFonts w:ascii="Arial" w:hAnsi="Arial"/>
      <w:b/>
      <w:bCs/>
    </w:rPr>
  </w:style>
  <w:style w:type="character" w:customStyle="1" w:styleId="Heading2Char">
    <w:name w:val="Heading 2 Char"/>
    <w:basedOn w:val="DefaultParagraphFont"/>
    <w:link w:val="Heading2"/>
    <w:uiPriority w:val="9"/>
    <w:semiHidden/>
    <w:rsid w:val="00E52CD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52CD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E52CD7"/>
    <w:rPr>
      <w:color w:val="0563C1" w:themeColor="hyperlink"/>
      <w:u w:val="single"/>
    </w:rPr>
  </w:style>
  <w:style w:type="character" w:styleId="UnresolvedMention">
    <w:name w:val="Unresolved Mention"/>
    <w:basedOn w:val="DefaultParagraphFont"/>
    <w:uiPriority w:val="99"/>
    <w:semiHidden/>
    <w:unhideWhenUsed/>
    <w:rsid w:val="00E52CD7"/>
    <w:rPr>
      <w:color w:val="605E5C"/>
      <w:shd w:val="clear" w:color="auto" w:fill="E1DFDD"/>
    </w:rPr>
  </w:style>
  <w:style w:type="paragraph" w:styleId="ListParagraph">
    <w:name w:val="List Paragraph"/>
    <w:basedOn w:val="Normal"/>
    <w:uiPriority w:val="34"/>
    <w:qFormat/>
    <w:rsid w:val="00D33808"/>
    <w:pPr>
      <w:ind w:left="720"/>
      <w:contextualSpacing/>
    </w:pPr>
  </w:style>
  <w:style w:type="character" w:styleId="FollowedHyperlink">
    <w:name w:val="FollowedHyperlink"/>
    <w:basedOn w:val="DefaultParagraphFont"/>
    <w:uiPriority w:val="99"/>
    <w:semiHidden/>
    <w:unhideWhenUsed/>
    <w:rsid w:val="0022462B"/>
    <w:rPr>
      <w:color w:val="954F72" w:themeColor="followedHyperlink"/>
      <w:u w:val="single"/>
    </w:rPr>
  </w:style>
  <w:style w:type="paragraph" w:styleId="TOCHeading">
    <w:name w:val="TOC Heading"/>
    <w:basedOn w:val="Heading1"/>
    <w:next w:val="Normal"/>
    <w:uiPriority w:val="39"/>
    <w:unhideWhenUsed/>
    <w:qFormat/>
    <w:rsid w:val="00FB4E95"/>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FB4E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38869">
      <w:bodyDiv w:val="1"/>
      <w:marLeft w:val="0"/>
      <w:marRight w:val="0"/>
      <w:marTop w:val="0"/>
      <w:marBottom w:val="0"/>
      <w:divBdr>
        <w:top w:val="none" w:sz="0" w:space="0" w:color="auto"/>
        <w:left w:val="none" w:sz="0" w:space="0" w:color="auto"/>
        <w:bottom w:val="none" w:sz="0" w:space="0" w:color="auto"/>
        <w:right w:val="none" w:sz="0" w:space="0" w:color="auto"/>
      </w:divBdr>
    </w:div>
    <w:div w:id="71860194">
      <w:bodyDiv w:val="1"/>
      <w:marLeft w:val="0"/>
      <w:marRight w:val="0"/>
      <w:marTop w:val="0"/>
      <w:marBottom w:val="0"/>
      <w:divBdr>
        <w:top w:val="none" w:sz="0" w:space="0" w:color="auto"/>
        <w:left w:val="none" w:sz="0" w:space="0" w:color="auto"/>
        <w:bottom w:val="none" w:sz="0" w:space="0" w:color="auto"/>
        <w:right w:val="none" w:sz="0" w:space="0" w:color="auto"/>
      </w:divBdr>
      <w:divsChild>
        <w:div w:id="1678729736">
          <w:marLeft w:val="0"/>
          <w:marRight w:val="0"/>
          <w:marTop w:val="0"/>
          <w:marBottom w:val="0"/>
          <w:divBdr>
            <w:top w:val="none" w:sz="0" w:space="0" w:color="auto"/>
            <w:left w:val="none" w:sz="0" w:space="0" w:color="auto"/>
            <w:bottom w:val="none" w:sz="0" w:space="0" w:color="auto"/>
            <w:right w:val="none" w:sz="0" w:space="0" w:color="auto"/>
          </w:divBdr>
        </w:div>
      </w:divsChild>
    </w:div>
    <w:div w:id="74673371">
      <w:bodyDiv w:val="1"/>
      <w:marLeft w:val="0"/>
      <w:marRight w:val="0"/>
      <w:marTop w:val="0"/>
      <w:marBottom w:val="0"/>
      <w:divBdr>
        <w:top w:val="none" w:sz="0" w:space="0" w:color="auto"/>
        <w:left w:val="none" w:sz="0" w:space="0" w:color="auto"/>
        <w:bottom w:val="none" w:sz="0" w:space="0" w:color="auto"/>
        <w:right w:val="none" w:sz="0" w:space="0" w:color="auto"/>
      </w:divBdr>
    </w:div>
    <w:div w:id="197937938">
      <w:bodyDiv w:val="1"/>
      <w:marLeft w:val="0"/>
      <w:marRight w:val="0"/>
      <w:marTop w:val="0"/>
      <w:marBottom w:val="0"/>
      <w:divBdr>
        <w:top w:val="none" w:sz="0" w:space="0" w:color="auto"/>
        <w:left w:val="none" w:sz="0" w:space="0" w:color="auto"/>
        <w:bottom w:val="none" w:sz="0" w:space="0" w:color="auto"/>
        <w:right w:val="none" w:sz="0" w:space="0" w:color="auto"/>
      </w:divBdr>
      <w:divsChild>
        <w:div w:id="36199641">
          <w:marLeft w:val="0"/>
          <w:marRight w:val="0"/>
          <w:marTop w:val="0"/>
          <w:marBottom w:val="0"/>
          <w:divBdr>
            <w:top w:val="none" w:sz="0" w:space="0" w:color="auto"/>
            <w:left w:val="none" w:sz="0" w:space="0" w:color="auto"/>
            <w:bottom w:val="none" w:sz="0" w:space="0" w:color="auto"/>
            <w:right w:val="none" w:sz="0" w:space="0" w:color="auto"/>
          </w:divBdr>
        </w:div>
      </w:divsChild>
    </w:div>
    <w:div w:id="326439190">
      <w:bodyDiv w:val="1"/>
      <w:marLeft w:val="0"/>
      <w:marRight w:val="0"/>
      <w:marTop w:val="0"/>
      <w:marBottom w:val="0"/>
      <w:divBdr>
        <w:top w:val="none" w:sz="0" w:space="0" w:color="auto"/>
        <w:left w:val="none" w:sz="0" w:space="0" w:color="auto"/>
        <w:bottom w:val="none" w:sz="0" w:space="0" w:color="auto"/>
        <w:right w:val="none" w:sz="0" w:space="0" w:color="auto"/>
      </w:divBdr>
      <w:divsChild>
        <w:div w:id="663897760">
          <w:marLeft w:val="0"/>
          <w:marRight w:val="0"/>
          <w:marTop w:val="0"/>
          <w:marBottom w:val="0"/>
          <w:divBdr>
            <w:top w:val="none" w:sz="0" w:space="0" w:color="auto"/>
            <w:left w:val="none" w:sz="0" w:space="0" w:color="auto"/>
            <w:bottom w:val="none" w:sz="0" w:space="0" w:color="auto"/>
            <w:right w:val="none" w:sz="0" w:space="0" w:color="auto"/>
          </w:divBdr>
        </w:div>
      </w:divsChild>
    </w:div>
    <w:div w:id="388069531">
      <w:bodyDiv w:val="1"/>
      <w:marLeft w:val="0"/>
      <w:marRight w:val="0"/>
      <w:marTop w:val="0"/>
      <w:marBottom w:val="0"/>
      <w:divBdr>
        <w:top w:val="none" w:sz="0" w:space="0" w:color="auto"/>
        <w:left w:val="none" w:sz="0" w:space="0" w:color="auto"/>
        <w:bottom w:val="none" w:sz="0" w:space="0" w:color="auto"/>
        <w:right w:val="none" w:sz="0" w:space="0" w:color="auto"/>
      </w:divBdr>
      <w:divsChild>
        <w:div w:id="1866672945">
          <w:marLeft w:val="0"/>
          <w:marRight w:val="0"/>
          <w:marTop w:val="0"/>
          <w:marBottom w:val="0"/>
          <w:divBdr>
            <w:top w:val="none" w:sz="0" w:space="0" w:color="auto"/>
            <w:left w:val="none" w:sz="0" w:space="0" w:color="auto"/>
            <w:bottom w:val="none" w:sz="0" w:space="0" w:color="auto"/>
            <w:right w:val="none" w:sz="0" w:space="0" w:color="auto"/>
          </w:divBdr>
          <w:divsChild>
            <w:div w:id="1800686023">
              <w:marLeft w:val="0"/>
              <w:marRight w:val="0"/>
              <w:marTop w:val="0"/>
              <w:marBottom w:val="0"/>
              <w:divBdr>
                <w:top w:val="none" w:sz="0" w:space="0" w:color="auto"/>
                <w:left w:val="none" w:sz="0" w:space="0" w:color="auto"/>
                <w:bottom w:val="none" w:sz="0" w:space="0" w:color="auto"/>
                <w:right w:val="none" w:sz="0" w:space="0" w:color="auto"/>
              </w:divBdr>
              <w:divsChild>
                <w:div w:id="1552616128">
                  <w:marLeft w:val="0"/>
                  <w:marRight w:val="0"/>
                  <w:marTop w:val="0"/>
                  <w:marBottom w:val="0"/>
                  <w:divBdr>
                    <w:top w:val="none" w:sz="0" w:space="0" w:color="auto"/>
                    <w:left w:val="none" w:sz="0" w:space="0" w:color="auto"/>
                    <w:bottom w:val="none" w:sz="0" w:space="0" w:color="auto"/>
                    <w:right w:val="none" w:sz="0" w:space="0" w:color="auto"/>
                  </w:divBdr>
                  <w:divsChild>
                    <w:div w:id="505362181">
                      <w:marLeft w:val="0"/>
                      <w:marRight w:val="0"/>
                      <w:marTop w:val="0"/>
                      <w:marBottom w:val="0"/>
                      <w:divBdr>
                        <w:top w:val="none" w:sz="0" w:space="0" w:color="auto"/>
                        <w:left w:val="none" w:sz="0" w:space="0" w:color="auto"/>
                        <w:bottom w:val="none" w:sz="0" w:space="0" w:color="auto"/>
                        <w:right w:val="none" w:sz="0" w:space="0" w:color="auto"/>
                      </w:divBdr>
                      <w:divsChild>
                        <w:div w:id="1372221435">
                          <w:marLeft w:val="0"/>
                          <w:marRight w:val="0"/>
                          <w:marTop w:val="0"/>
                          <w:marBottom w:val="0"/>
                          <w:divBdr>
                            <w:top w:val="none" w:sz="0" w:space="0" w:color="auto"/>
                            <w:left w:val="none" w:sz="0" w:space="0" w:color="auto"/>
                            <w:bottom w:val="none" w:sz="0" w:space="0" w:color="auto"/>
                            <w:right w:val="none" w:sz="0" w:space="0" w:color="auto"/>
                          </w:divBdr>
                          <w:divsChild>
                            <w:div w:id="19781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1566696">
      <w:bodyDiv w:val="1"/>
      <w:marLeft w:val="0"/>
      <w:marRight w:val="0"/>
      <w:marTop w:val="0"/>
      <w:marBottom w:val="0"/>
      <w:divBdr>
        <w:top w:val="none" w:sz="0" w:space="0" w:color="auto"/>
        <w:left w:val="none" w:sz="0" w:space="0" w:color="auto"/>
        <w:bottom w:val="none" w:sz="0" w:space="0" w:color="auto"/>
        <w:right w:val="none" w:sz="0" w:space="0" w:color="auto"/>
      </w:divBdr>
      <w:divsChild>
        <w:div w:id="1113092688">
          <w:marLeft w:val="0"/>
          <w:marRight w:val="0"/>
          <w:marTop w:val="0"/>
          <w:marBottom w:val="0"/>
          <w:divBdr>
            <w:top w:val="none" w:sz="0" w:space="0" w:color="auto"/>
            <w:left w:val="none" w:sz="0" w:space="0" w:color="auto"/>
            <w:bottom w:val="none" w:sz="0" w:space="0" w:color="auto"/>
            <w:right w:val="none" w:sz="0" w:space="0" w:color="auto"/>
          </w:divBdr>
          <w:divsChild>
            <w:div w:id="1349912585">
              <w:marLeft w:val="0"/>
              <w:marRight w:val="0"/>
              <w:marTop w:val="0"/>
              <w:marBottom w:val="0"/>
              <w:divBdr>
                <w:top w:val="none" w:sz="0" w:space="0" w:color="auto"/>
                <w:left w:val="none" w:sz="0" w:space="0" w:color="auto"/>
                <w:bottom w:val="none" w:sz="0" w:space="0" w:color="auto"/>
                <w:right w:val="none" w:sz="0" w:space="0" w:color="auto"/>
              </w:divBdr>
              <w:divsChild>
                <w:div w:id="1409156282">
                  <w:marLeft w:val="0"/>
                  <w:marRight w:val="0"/>
                  <w:marTop w:val="0"/>
                  <w:marBottom w:val="0"/>
                  <w:divBdr>
                    <w:top w:val="none" w:sz="0" w:space="0" w:color="auto"/>
                    <w:left w:val="none" w:sz="0" w:space="0" w:color="auto"/>
                    <w:bottom w:val="none" w:sz="0" w:space="0" w:color="auto"/>
                    <w:right w:val="none" w:sz="0" w:space="0" w:color="auto"/>
                  </w:divBdr>
                  <w:divsChild>
                    <w:div w:id="1251086636">
                      <w:marLeft w:val="0"/>
                      <w:marRight w:val="0"/>
                      <w:marTop w:val="0"/>
                      <w:marBottom w:val="0"/>
                      <w:divBdr>
                        <w:top w:val="none" w:sz="0" w:space="0" w:color="auto"/>
                        <w:left w:val="none" w:sz="0" w:space="0" w:color="auto"/>
                        <w:bottom w:val="none" w:sz="0" w:space="0" w:color="auto"/>
                        <w:right w:val="none" w:sz="0" w:space="0" w:color="auto"/>
                      </w:divBdr>
                      <w:divsChild>
                        <w:div w:id="1084914839">
                          <w:marLeft w:val="0"/>
                          <w:marRight w:val="0"/>
                          <w:marTop w:val="0"/>
                          <w:marBottom w:val="0"/>
                          <w:divBdr>
                            <w:top w:val="none" w:sz="0" w:space="0" w:color="auto"/>
                            <w:left w:val="none" w:sz="0" w:space="0" w:color="auto"/>
                            <w:bottom w:val="none" w:sz="0" w:space="0" w:color="auto"/>
                            <w:right w:val="none" w:sz="0" w:space="0" w:color="auto"/>
                          </w:divBdr>
                          <w:divsChild>
                            <w:div w:id="149699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019201">
      <w:bodyDiv w:val="1"/>
      <w:marLeft w:val="0"/>
      <w:marRight w:val="0"/>
      <w:marTop w:val="0"/>
      <w:marBottom w:val="0"/>
      <w:divBdr>
        <w:top w:val="none" w:sz="0" w:space="0" w:color="auto"/>
        <w:left w:val="none" w:sz="0" w:space="0" w:color="auto"/>
        <w:bottom w:val="none" w:sz="0" w:space="0" w:color="auto"/>
        <w:right w:val="none" w:sz="0" w:space="0" w:color="auto"/>
      </w:divBdr>
      <w:divsChild>
        <w:div w:id="473912957">
          <w:marLeft w:val="0"/>
          <w:marRight w:val="0"/>
          <w:marTop w:val="0"/>
          <w:marBottom w:val="0"/>
          <w:divBdr>
            <w:top w:val="none" w:sz="0" w:space="0" w:color="auto"/>
            <w:left w:val="none" w:sz="0" w:space="0" w:color="auto"/>
            <w:bottom w:val="none" w:sz="0" w:space="0" w:color="auto"/>
            <w:right w:val="none" w:sz="0" w:space="0" w:color="auto"/>
          </w:divBdr>
        </w:div>
      </w:divsChild>
    </w:div>
    <w:div w:id="444152672">
      <w:bodyDiv w:val="1"/>
      <w:marLeft w:val="0"/>
      <w:marRight w:val="0"/>
      <w:marTop w:val="0"/>
      <w:marBottom w:val="0"/>
      <w:divBdr>
        <w:top w:val="none" w:sz="0" w:space="0" w:color="auto"/>
        <w:left w:val="none" w:sz="0" w:space="0" w:color="auto"/>
        <w:bottom w:val="none" w:sz="0" w:space="0" w:color="auto"/>
        <w:right w:val="none" w:sz="0" w:space="0" w:color="auto"/>
      </w:divBdr>
    </w:div>
    <w:div w:id="531848956">
      <w:bodyDiv w:val="1"/>
      <w:marLeft w:val="0"/>
      <w:marRight w:val="0"/>
      <w:marTop w:val="0"/>
      <w:marBottom w:val="0"/>
      <w:divBdr>
        <w:top w:val="none" w:sz="0" w:space="0" w:color="auto"/>
        <w:left w:val="none" w:sz="0" w:space="0" w:color="auto"/>
        <w:bottom w:val="none" w:sz="0" w:space="0" w:color="auto"/>
        <w:right w:val="none" w:sz="0" w:space="0" w:color="auto"/>
      </w:divBdr>
      <w:divsChild>
        <w:div w:id="1372917712">
          <w:marLeft w:val="0"/>
          <w:marRight w:val="0"/>
          <w:marTop w:val="0"/>
          <w:marBottom w:val="0"/>
          <w:divBdr>
            <w:top w:val="none" w:sz="0" w:space="0" w:color="auto"/>
            <w:left w:val="none" w:sz="0" w:space="0" w:color="auto"/>
            <w:bottom w:val="none" w:sz="0" w:space="0" w:color="auto"/>
            <w:right w:val="none" w:sz="0" w:space="0" w:color="auto"/>
          </w:divBdr>
        </w:div>
      </w:divsChild>
    </w:div>
    <w:div w:id="535822424">
      <w:bodyDiv w:val="1"/>
      <w:marLeft w:val="0"/>
      <w:marRight w:val="0"/>
      <w:marTop w:val="0"/>
      <w:marBottom w:val="0"/>
      <w:divBdr>
        <w:top w:val="none" w:sz="0" w:space="0" w:color="auto"/>
        <w:left w:val="none" w:sz="0" w:space="0" w:color="auto"/>
        <w:bottom w:val="none" w:sz="0" w:space="0" w:color="auto"/>
        <w:right w:val="none" w:sz="0" w:space="0" w:color="auto"/>
      </w:divBdr>
    </w:div>
    <w:div w:id="572470543">
      <w:bodyDiv w:val="1"/>
      <w:marLeft w:val="0"/>
      <w:marRight w:val="0"/>
      <w:marTop w:val="0"/>
      <w:marBottom w:val="0"/>
      <w:divBdr>
        <w:top w:val="none" w:sz="0" w:space="0" w:color="auto"/>
        <w:left w:val="none" w:sz="0" w:space="0" w:color="auto"/>
        <w:bottom w:val="none" w:sz="0" w:space="0" w:color="auto"/>
        <w:right w:val="none" w:sz="0" w:space="0" w:color="auto"/>
      </w:divBdr>
      <w:divsChild>
        <w:div w:id="329333278">
          <w:marLeft w:val="0"/>
          <w:marRight w:val="0"/>
          <w:marTop w:val="0"/>
          <w:marBottom w:val="0"/>
          <w:divBdr>
            <w:top w:val="none" w:sz="0" w:space="0" w:color="auto"/>
            <w:left w:val="none" w:sz="0" w:space="0" w:color="auto"/>
            <w:bottom w:val="none" w:sz="0" w:space="0" w:color="auto"/>
            <w:right w:val="none" w:sz="0" w:space="0" w:color="auto"/>
          </w:divBdr>
          <w:divsChild>
            <w:div w:id="867256552">
              <w:marLeft w:val="0"/>
              <w:marRight w:val="0"/>
              <w:marTop w:val="0"/>
              <w:marBottom w:val="0"/>
              <w:divBdr>
                <w:top w:val="none" w:sz="0" w:space="0" w:color="auto"/>
                <w:left w:val="none" w:sz="0" w:space="0" w:color="auto"/>
                <w:bottom w:val="none" w:sz="0" w:space="0" w:color="auto"/>
                <w:right w:val="none" w:sz="0" w:space="0" w:color="auto"/>
              </w:divBdr>
              <w:divsChild>
                <w:div w:id="1145077697">
                  <w:marLeft w:val="0"/>
                  <w:marRight w:val="0"/>
                  <w:marTop w:val="0"/>
                  <w:marBottom w:val="0"/>
                  <w:divBdr>
                    <w:top w:val="none" w:sz="0" w:space="0" w:color="auto"/>
                    <w:left w:val="none" w:sz="0" w:space="0" w:color="auto"/>
                    <w:bottom w:val="none" w:sz="0" w:space="0" w:color="auto"/>
                    <w:right w:val="none" w:sz="0" w:space="0" w:color="auto"/>
                  </w:divBdr>
                  <w:divsChild>
                    <w:div w:id="865290944">
                      <w:marLeft w:val="0"/>
                      <w:marRight w:val="0"/>
                      <w:marTop w:val="0"/>
                      <w:marBottom w:val="0"/>
                      <w:divBdr>
                        <w:top w:val="none" w:sz="0" w:space="0" w:color="auto"/>
                        <w:left w:val="none" w:sz="0" w:space="0" w:color="auto"/>
                        <w:bottom w:val="none" w:sz="0" w:space="0" w:color="auto"/>
                        <w:right w:val="none" w:sz="0" w:space="0" w:color="auto"/>
                      </w:divBdr>
                      <w:divsChild>
                        <w:div w:id="518159627">
                          <w:marLeft w:val="0"/>
                          <w:marRight w:val="0"/>
                          <w:marTop w:val="0"/>
                          <w:marBottom w:val="0"/>
                          <w:divBdr>
                            <w:top w:val="none" w:sz="0" w:space="0" w:color="auto"/>
                            <w:left w:val="none" w:sz="0" w:space="0" w:color="auto"/>
                            <w:bottom w:val="none" w:sz="0" w:space="0" w:color="auto"/>
                            <w:right w:val="none" w:sz="0" w:space="0" w:color="auto"/>
                          </w:divBdr>
                          <w:divsChild>
                            <w:div w:id="65811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361389">
      <w:bodyDiv w:val="1"/>
      <w:marLeft w:val="0"/>
      <w:marRight w:val="0"/>
      <w:marTop w:val="0"/>
      <w:marBottom w:val="0"/>
      <w:divBdr>
        <w:top w:val="none" w:sz="0" w:space="0" w:color="auto"/>
        <w:left w:val="none" w:sz="0" w:space="0" w:color="auto"/>
        <w:bottom w:val="none" w:sz="0" w:space="0" w:color="auto"/>
        <w:right w:val="none" w:sz="0" w:space="0" w:color="auto"/>
      </w:divBdr>
      <w:divsChild>
        <w:div w:id="626931734">
          <w:marLeft w:val="0"/>
          <w:marRight w:val="0"/>
          <w:marTop w:val="0"/>
          <w:marBottom w:val="0"/>
          <w:divBdr>
            <w:top w:val="none" w:sz="0" w:space="0" w:color="auto"/>
            <w:left w:val="none" w:sz="0" w:space="0" w:color="auto"/>
            <w:bottom w:val="none" w:sz="0" w:space="0" w:color="auto"/>
            <w:right w:val="none" w:sz="0" w:space="0" w:color="auto"/>
          </w:divBdr>
        </w:div>
      </w:divsChild>
    </w:div>
    <w:div w:id="821963688">
      <w:bodyDiv w:val="1"/>
      <w:marLeft w:val="0"/>
      <w:marRight w:val="0"/>
      <w:marTop w:val="0"/>
      <w:marBottom w:val="0"/>
      <w:divBdr>
        <w:top w:val="none" w:sz="0" w:space="0" w:color="auto"/>
        <w:left w:val="none" w:sz="0" w:space="0" w:color="auto"/>
        <w:bottom w:val="none" w:sz="0" w:space="0" w:color="auto"/>
        <w:right w:val="none" w:sz="0" w:space="0" w:color="auto"/>
      </w:divBdr>
      <w:divsChild>
        <w:div w:id="190388053">
          <w:marLeft w:val="0"/>
          <w:marRight w:val="0"/>
          <w:marTop w:val="0"/>
          <w:marBottom w:val="0"/>
          <w:divBdr>
            <w:top w:val="none" w:sz="0" w:space="0" w:color="auto"/>
            <w:left w:val="none" w:sz="0" w:space="0" w:color="auto"/>
            <w:bottom w:val="none" w:sz="0" w:space="0" w:color="auto"/>
            <w:right w:val="none" w:sz="0" w:space="0" w:color="auto"/>
          </w:divBdr>
          <w:divsChild>
            <w:div w:id="1814832244">
              <w:marLeft w:val="0"/>
              <w:marRight w:val="0"/>
              <w:marTop w:val="0"/>
              <w:marBottom w:val="0"/>
              <w:divBdr>
                <w:top w:val="none" w:sz="0" w:space="0" w:color="auto"/>
                <w:left w:val="none" w:sz="0" w:space="0" w:color="auto"/>
                <w:bottom w:val="none" w:sz="0" w:space="0" w:color="auto"/>
                <w:right w:val="none" w:sz="0" w:space="0" w:color="auto"/>
              </w:divBdr>
              <w:divsChild>
                <w:div w:id="254827619">
                  <w:marLeft w:val="0"/>
                  <w:marRight w:val="0"/>
                  <w:marTop w:val="0"/>
                  <w:marBottom w:val="0"/>
                  <w:divBdr>
                    <w:top w:val="none" w:sz="0" w:space="0" w:color="auto"/>
                    <w:left w:val="none" w:sz="0" w:space="0" w:color="auto"/>
                    <w:bottom w:val="none" w:sz="0" w:space="0" w:color="auto"/>
                    <w:right w:val="none" w:sz="0" w:space="0" w:color="auto"/>
                  </w:divBdr>
                  <w:divsChild>
                    <w:div w:id="1560087953">
                      <w:marLeft w:val="0"/>
                      <w:marRight w:val="0"/>
                      <w:marTop w:val="0"/>
                      <w:marBottom w:val="0"/>
                      <w:divBdr>
                        <w:top w:val="none" w:sz="0" w:space="0" w:color="auto"/>
                        <w:left w:val="none" w:sz="0" w:space="0" w:color="auto"/>
                        <w:bottom w:val="none" w:sz="0" w:space="0" w:color="auto"/>
                        <w:right w:val="none" w:sz="0" w:space="0" w:color="auto"/>
                      </w:divBdr>
                      <w:divsChild>
                        <w:div w:id="1806119428">
                          <w:marLeft w:val="0"/>
                          <w:marRight w:val="0"/>
                          <w:marTop w:val="0"/>
                          <w:marBottom w:val="0"/>
                          <w:divBdr>
                            <w:top w:val="none" w:sz="0" w:space="0" w:color="auto"/>
                            <w:left w:val="none" w:sz="0" w:space="0" w:color="auto"/>
                            <w:bottom w:val="none" w:sz="0" w:space="0" w:color="auto"/>
                            <w:right w:val="none" w:sz="0" w:space="0" w:color="auto"/>
                          </w:divBdr>
                          <w:divsChild>
                            <w:div w:id="148990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8636966">
      <w:bodyDiv w:val="1"/>
      <w:marLeft w:val="0"/>
      <w:marRight w:val="0"/>
      <w:marTop w:val="0"/>
      <w:marBottom w:val="0"/>
      <w:divBdr>
        <w:top w:val="none" w:sz="0" w:space="0" w:color="auto"/>
        <w:left w:val="none" w:sz="0" w:space="0" w:color="auto"/>
        <w:bottom w:val="none" w:sz="0" w:space="0" w:color="auto"/>
        <w:right w:val="none" w:sz="0" w:space="0" w:color="auto"/>
      </w:divBdr>
      <w:divsChild>
        <w:div w:id="91050685">
          <w:marLeft w:val="0"/>
          <w:marRight w:val="0"/>
          <w:marTop w:val="0"/>
          <w:marBottom w:val="0"/>
          <w:divBdr>
            <w:top w:val="none" w:sz="0" w:space="0" w:color="auto"/>
            <w:left w:val="none" w:sz="0" w:space="0" w:color="auto"/>
            <w:bottom w:val="none" w:sz="0" w:space="0" w:color="auto"/>
            <w:right w:val="none" w:sz="0" w:space="0" w:color="auto"/>
          </w:divBdr>
        </w:div>
      </w:divsChild>
    </w:div>
    <w:div w:id="1067797351">
      <w:bodyDiv w:val="1"/>
      <w:marLeft w:val="0"/>
      <w:marRight w:val="0"/>
      <w:marTop w:val="0"/>
      <w:marBottom w:val="0"/>
      <w:divBdr>
        <w:top w:val="none" w:sz="0" w:space="0" w:color="auto"/>
        <w:left w:val="none" w:sz="0" w:space="0" w:color="auto"/>
        <w:bottom w:val="none" w:sz="0" w:space="0" w:color="auto"/>
        <w:right w:val="none" w:sz="0" w:space="0" w:color="auto"/>
      </w:divBdr>
      <w:divsChild>
        <w:div w:id="756485543">
          <w:marLeft w:val="0"/>
          <w:marRight w:val="0"/>
          <w:marTop w:val="0"/>
          <w:marBottom w:val="0"/>
          <w:divBdr>
            <w:top w:val="none" w:sz="0" w:space="0" w:color="auto"/>
            <w:left w:val="none" w:sz="0" w:space="0" w:color="auto"/>
            <w:bottom w:val="none" w:sz="0" w:space="0" w:color="auto"/>
            <w:right w:val="none" w:sz="0" w:space="0" w:color="auto"/>
          </w:divBdr>
        </w:div>
      </w:divsChild>
    </w:div>
    <w:div w:id="1104955531">
      <w:bodyDiv w:val="1"/>
      <w:marLeft w:val="0"/>
      <w:marRight w:val="0"/>
      <w:marTop w:val="0"/>
      <w:marBottom w:val="0"/>
      <w:divBdr>
        <w:top w:val="none" w:sz="0" w:space="0" w:color="auto"/>
        <w:left w:val="none" w:sz="0" w:space="0" w:color="auto"/>
        <w:bottom w:val="none" w:sz="0" w:space="0" w:color="auto"/>
        <w:right w:val="none" w:sz="0" w:space="0" w:color="auto"/>
      </w:divBdr>
    </w:div>
    <w:div w:id="1105612093">
      <w:bodyDiv w:val="1"/>
      <w:marLeft w:val="0"/>
      <w:marRight w:val="0"/>
      <w:marTop w:val="0"/>
      <w:marBottom w:val="0"/>
      <w:divBdr>
        <w:top w:val="none" w:sz="0" w:space="0" w:color="auto"/>
        <w:left w:val="none" w:sz="0" w:space="0" w:color="auto"/>
        <w:bottom w:val="none" w:sz="0" w:space="0" w:color="auto"/>
        <w:right w:val="none" w:sz="0" w:space="0" w:color="auto"/>
      </w:divBdr>
      <w:divsChild>
        <w:div w:id="1337877456">
          <w:marLeft w:val="0"/>
          <w:marRight w:val="0"/>
          <w:marTop w:val="0"/>
          <w:marBottom w:val="0"/>
          <w:divBdr>
            <w:top w:val="none" w:sz="0" w:space="0" w:color="auto"/>
            <w:left w:val="none" w:sz="0" w:space="0" w:color="auto"/>
            <w:bottom w:val="none" w:sz="0" w:space="0" w:color="auto"/>
            <w:right w:val="none" w:sz="0" w:space="0" w:color="auto"/>
          </w:divBdr>
        </w:div>
      </w:divsChild>
    </w:div>
    <w:div w:id="1200320615">
      <w:bodyDiv w:val="1"/>
      <w:marLeft w:val="0"/>
      <w:marRight w:val="0"/>
      <w:marTop w:val="0"/>
      <w:marBottom w:val="0"/>
      <w:divBdr>
        <w:top w:val="none" w:sz="0" w:space="0" w:color="auto"/>
        <w:left w:val="none" w:sz="0" w:space="0" w:color="auto"/>
        <w:bottom w:val="none" w:sz="0" w:space="0" w:color="auto"/>
        <w:right w:val="none" w:sz="0" w:space="0" w:color="auto"/>
      </w:divBdr>
    </w:div>
    <w:div w:id="1579361532">
      <w:bodyDiv w:val="1"/>
      <w:marLeft w:val="0"/>
      <w:marRight w:val="0"/>
      <w:marTop w:val="0"/>
      <w:marBottom w:val="0"/>
      <w:divBdr>
        <w:top w:val="none" w:sz="0" w:space="0" w:color="auto"/>
        <w:left w:val="none" w:sz="0" w:space="0" w:color="auto"/>
        <w:bottom w:val="none" w:sz="0" w:space="0" w:color="auto"/>
        <w:right w:val="none" w:sz="0" w:space="0" w:color="auto"/>
      </w:divBdr>
      <w:divsChild>
        <w:div w:id="434864096">
          <w:marLeft w:val="0"/>
          <w:marRight w:val="0"/>
          <w:marTop w:val="0"/>
          <w:marBottom w:val="0"/>
          <w:divBdr>
            <w:top w:val="none" w:sz="0" w:space="0" w:color="auto"/>
            <w:left w:val="none" w:sz="0" w:space="0" w:color="auto"/>
            <w:bottom w:val="none" w:sz="0" w:space="0" w:color="auto"/>
            <w:right w:val="none" w:sz="0" w:space="0" w:color="auto"/>
          </w:divBdr>
        </w:div>
      </w:divsChild>
    </w:div>
    <w:div w:id="1642225707">
      <w:bodyDiv w:val="1"/>
      <w:marLeft w:val="0"/>
      <w:marRight w:val="0"/>
      <w:marTop w:val="0"/>
      <w:marBottom w:val="0"/>
      <w:divBdr>
        <w:top w:val="none" w:sz="0" w:space="0" w:color="auto"/>
        <w:left w:val="none" w:sz="0" w:space="0" w:color="auto"/>
        <w:bottom w:val="none" w:sz="0" w:space="0" w:color="auto"/>
        <w:right w:val="none" w:sz="0" w:space="0" w:color="auto"/>
      </w:divBdr>
      <w:divsChild>
        <w:div w:id="1767386064">
          <w:marLeft w:val="0"/>
          <w:marRight w:val="0"/>
          <w:marTop w:val="0"/>
          <w:marBottom w:val="0"/>
          <w:divBdr>
            <w:top w:val="none" w:sz="0" w:space="0" w:color="auto"/>
            <w:left w:val="none" w:sz="0" w:space="0" w:color="auto"/>
            <w:bottom w:val="none" w:sz="0" w:space="0" w:color="auto"/>
            <w:right w:val="none" w:sz="0" w:space="0" w:color="auto"/>
          </w:divBdr>
        </w:div>
      </w:divsChild>
    </w:div>
    <w:div w:id="1683436744">
      <w:bodyDiv w:val="1"/>
      <w:marLeft w:val="0"/>
      <w:marRight w:val="0"/>
      <w:marTop w:val="0"/>
      <w:marBottom w:val="0"/>
      <w:divBdr>
        <w:top w:val="none" w:sz="0" w:space="0" w:color="auto"/>
        <w:left w:val="none" w:sz="0" w:space="0" w:color="auto"/>
        <w:bottom w:val="none" w:sz="0" w:space="0" w:color="auto"/>
        <w:right w:val="none" w:sz="0" w:space="0" w:color="auto"/>
      </w:divBdr>
    </w:div>
    <w:div w:id="1716584553">
      <w:bodyDiv w:val="1"/>
      <w:marLeft w:val="0"/>
      <w:marRight w:val="0"/>
      <w:marTop w:val="0"/>
      <w:marBottom w:val="0"/>
      <w:divBdr>
        <w:top w:val="none" w:sz="0" w:space="0" w:color="auto"/>
        <w:left w:val="none" w:sz="0" w:space="0" w:color="auto"/>
        <w:bottom w:val="none" w:sz="0" w:space="0" w:color="auto"/>
        <w:right w:val="none" w:sz="0" w:space="0" w:color="auto"/>
      </w:divBdr>
    </w:div>
    <w:div w:id="1747797421">
      <w:bodyDiv w:val="1"/>
      <w:marLeft w:val="0"/>
      <w:marRight w:val="0"/>
      <w:marTop w:val="0"/>
      <w:marBottom w:val="0"/>
      <w:divBdr>
        <w:top w:val="none" w:sz="0" w:space="0" w:color="auto"/>
        <w:left w:val="none" w:sz="0" w:space="0" w:color="auto"/>
        <w:bottom w:val="none" w:sz="0" w:space="0" w:color="auto"/>
        <w:right w:val="none" w:sz="0" w:space="0" w:color="auto"/>
      </w:divBdr>
    </w:div>
    <w:div w:id="1815675934">
      <w:bodyDiv w:val="1"/>
      <w:marLeft w:val="0"/>
      <w:marRight w:val="0"/>
      <w:marTop w:val="0"/>
      <w:marBottom w:val="0"/>
      <w:divBdr>
        <w:top w:val="none" w:sz="0" w:space="0" w:color="auto"/>
        <w:left w:val="none" w:sz="0" w:space="0" w:color="auto"/>
        <w:bottom w:val="none" w:sz="0" w:space="0" w:color="auto"/>
        <w:right w:val="none" w:sz="0" w:space="0" w:color="auto"/>
      </w:divBdr>
    </w:div>
    <w:div w:id="1838836354">
      <w:bodyDiv w:val="1"/>
      <w:marLeft w:val="0"/>
      <w:marRight w:val="0"/>
      <w:marTop w:val="0"/>
      <w:marBottom w:val="0"/>
      <w:divBdr>
        <w:top w:val="none" w:sz="0" w:space="0" w:color="auto"/>
        <w:left w:val="none" w:sz="0" w:space="0" w:color="auto"/>
        <w:bottom w:val="none" w:sz="0" w:space="0" w:color="auto"/>
        <w:right w:val="none" w:sz="0" w:space="0" w:color="auto"/>
      </w:divBdr>
    </w:div>
    <w:div w:id="1872258055">
      <w:bodyDiv w:val="1"/>
      <w:marLeft w:val="0"/>
      <w:marRight w:val="0"/>
      <w:marTop w:val="0"/>
      <w:marBottom w:val="0"/>
      <w:divBdr>
        <w:top w:val="none" w:sz="0" w:space="0" w:color="auto"/>
        <w:left w:val="none" w:sz="0" w:space="0" w:color="auto"/>
        <w:bottom w:val="none" w:sz="0" w:space="0" w:color="auto"/>
        <w:right w:val="none" w:sz="0" w:space="0" w:color="auto"/>
      </w:divBdr>
    </w:div>
    <w:div w:id="1907032264">
      <w:bodyDiv w:val="1"/>
      <w:marLeft w:val="0"/>
      <w:marRight w:val="0"/>
      <w:marTop w:val="0"/>
      <w:marBottom w:val="0"/>
      <w:divBdr>
        <w:top w:val="none" w:sz="0" w:space="0" w:color="auto"/>
        <w:left w:val="none" w:sz="0" w:space="0" w:color="auto"/>
        <w:bottom w:val="none" w:sz="0" w:space="0" w:color="auto"/>
        <w:right w:val="none" w:sz="0" w:space="0" w:color="auto"/>
      </w:divBdr>
      <w:divsChild>
        <w:div w:id="1489319672">
          <w:marLeft w:val="0"/>
          <w:marRight w:val="0"/>
          <w:marTop w:val="0"/>
          <w:marBottom w:val="0"/>
          <w:divBdr>
            <w:top w:val="none" w:sz="0" w:space="0" w:color="auto"/>
            <w:left w:val="none" w:sz="0" w:space="0" w:color="auto"/>
            <w:bottom w:val="none" w:sz="0" w:space="0" w:color="auto"/>
            <w:right w:val="none" w:sz="0" w:space="0" w:color="auto"/>
          </w:divBdr>
        </w:div>
      </w:divsChild>
    </w:div>
    <w:div w:id="1926499911">
      <w:bodyDiv w:val="1"/>
      <w:marLeft w:val="0"/>
      <w:marRight w:val="0"/>
      <w:marTop w:val="0"/>
      <w:marBottom w:val="0"/>
      <w:divBdr>
        <w:top w:val="none" w:sz="0" w:space="0" w:color="auto"/>
        <w:left w:val="none" w:sz="0" w:space="0" w:color="auto"/>
        <w:bottom w:val="none" w:sz="0" w:space="0" w:color="auto"/>
        <w:right w:val="none" w:sz="0" w:space="0" w:color="auto"/>
      </w:divBdr>
      <w:divsChild>
        <w:div w:id="1312254976">
          <w:marLeft w:val="0"/>
          <w:marRight w:val="0"/>
          <w:marTop w:val="0"/>
          <w:marBottom w:val="0"/>
          <w:divBdr>
            <w:top w:val="none" w:sz="0" w:space="0" w:color="auto"/>
            <w:left w:val="none" w:sz="0" w:space="0" w:color="auto"/>
            <w:bottom w:val="none" w:sz="0" w:space="0" w:color="auto"/>
            <w:right w:val="none" w:sz="0" w:space="0" w:color="auto"/>
          </w:divBdr>
        </w:div>
      </w:divsChild>
    </w:div>
    <w:div w:id="1961569055">
      <w:bodyDiv w:val="1"/>
      <w:marLeft w:val="0"/>
      <w:marRight w:val="0"/>
      <w:marTop w:val="0"/>
      <w:marBottom w:val="0"/>
      <w:divBdr>
        <w:top w:val="none" w:sz="0" w:space="0" w:color="auto"/>
        <w:left w:val="none" w:sz="0" w:space="0" w:color="auto"/>
        <w:bottom w:val="none" w:sz="0" w:space="0" w:color="auto"/>
        <w:right w:val="none" w:sz="0" w:space="0" w:color="auto"/>
      </w:divBdr>
      <w:divsChild>
        <w:div w:id="383603864">
          <w:marLeft w:val="0"/>
          <w:marRight w:val="0"/>
          <w:marTop w:val="0"/>
          <w:marBottom w:val="0"/>
          <w:divBdr>
            <w:top w:val="none" w:sz="0" w:space="0" w:color="auto"/>
            <w:left w:val="none" w:sz="0" w:space="0" w:color="auto"/>
            <w:bottom w:val="none" w:sz="0" w:space="0" w:color="auto"/>
            <w:right w:val="none" w:sz="0" w:space="0" w:color="auto"/>
          </w:divBdr>
        </w:div>
      </w:divsChild>
    </w:div>
    <w:div w:id="2003385018">
      <w:bodyDiv w:val="1"/>
      <w:marLeft w:val="0"/>
      <w:marRight w:val="0"/>
      <w:marTop w:val="0"/>
      <w:marBottom w:val="0"/>
      <w:divBdr>
        <w:top w:val="none" w:sz="0" w:space="0" w:color="auto"/>
        <w:left w:val="none" w:sz="0" w:space="0" w:color="auto"/>
        <w:bottom w:val="none" w:sz="0" w:space="0" w:color="auto"/>
        <w:right w:val="none" w:sz="0" w:space="0" w:color="auto"/>
      </w:divBdr>
    </w:div>
    <w:div w:id="210313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ocracy.leics.gov.uk/documents/s120525/Appendix%20A%20-%20LCC%20Early%20Help%20and%20Prevention%20Strategy.pdf?utm_source=chatgpt.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roceduresonline.com/trixcms/media/8372/early-help-system-guide-2023-24_.pdf?utm_source=chatgpt.com" TargetMode="External"/><Relationship Id="rId12" Type="http://schemas.openxmlformats.org/officeDocument/2006/relationships/hyperlink" Target="https://www.towerhamlets.gov.uk/lgnl/health__social_care/children_and_family_care/Early_Help/Early-Help-and-Children-and-Family-Service.aspx?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ssets.publishing.service.gov.uk/media/6849a7b67cba25f610c7db3f/Working_together_to_safeguard_children_2023_-_statutory_guidance.pdf?utm_source=chatgpt.com" TargetMode="External"/><Relationship Id="rId11" Type="http://schemas.openxmlformats.org/officeDocument/2006/relationships/hyperlink" Target="https://www.southwark.gov.uk/children-and-families/childrens-social-care/early-help/about-early-help?utm_source=chatgpt.com" TargetMode="External"/><Relationship Id="rId5" Type="http://schemas.openxmlformats.org/officeDocument/2006/relationships/webSettings" Target="webSettings.xml"/><Relationship Id="rId10" Type="http://schemas.openxmlformats.org/officeDocument/2006/relationships/hyperlink" Target="https://learning.nspcc.org.uk/safeguarding-child-protection/early-help-and-early-intervention?utm_source=chatgpt.com" TargetMode="External"/><Relationship Id="rId4" Type="http://schemas.openxmlformats.org/officeDocument/2006/relationships/settings" Target="settings.xml"/><Relationship Id="rId9" Type="http://schemas.openxmlformats.org/officeDocument/2006/relationships/hyperlink" Target="https://resources.leicestershire.gov.uk/education-and-children/child-protection-and-safeguarding/early-help?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66B5F-0C14-4E88-A4D6-F461EA0D1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9</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Ajaib</dc:creator>
  <cp:keywords/>
  <dc:description/>
  <cp:lastModifiedBy>Sonia Ajaib</cp:lastModifiedBy>
  <cp:revision>28</cp:revision>
  <dcterms:created xsi:type="dcterms:W3CDTF">2025-11-20T04:24:00Z</dcterms:created>
  <dcterms:modified xsi:type="dcterms:W3CDTF">2025-11-24T21:48:00Z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122c04f7-72c5-49dc-82ba-93045e877576</vt:lpwstr>
  </property>
</Properties>
</file>