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68BBB" w14:textId="51B372F0" w:rsidR="00702548" w:rsidRPr="00702548" w:rsidRDefault="00702548" w:rsidP="00702548">
      <w:pPr>
        <w:jc w:val="center"/>
        <w:rPr>
          <w:rFonts w:ascii="Arial" w:hAnsi="Arial" w:cs="Arial"/>
          <w:sz w:val="24"/>
          <w:szCs w:val="24"/>
        </w:rPr>
      </w:pPr>
      <w:r w:rsidRPr="00702548">
        <w:rPr>
          <w:rFonts w:ascii="Arial" w:hAnsi="Arial" w:cs="Arial"/>
          <w:sz w:val="24"/>
          <w:szCs w:val="24"/>
        </w:rPr>
        <w:t>BMLW4005/BMPL4009</w:t>
      </w:r>
    </w:p>
    <w:p w14:paraId="3AEDD393" w14:textId="6F8568E8" w:rsidR="003F3D69" w:rsidRPr="00702548" w:rsidRDefault="003F3D69" w:rsidP="004F0E65">
      <w:pPr>
        <w:rPr>
          <w:rFonts w:ascii="Arial" w:hAnsi="Arial" w:cs="Arial"/>
          <w:sz w:val="24"/>
          <w:szCs w:val="24"/>
        </w:rPr>
      </w:pPr>
      <w:r w:rsidRPr="00702548">
        <w:rPr>
          <w:rFonts w:ascii="Arial" w:hAnsi="Arial" w:cs="Arial"/>
          <w:sz w:val="24"/>
          <w:szCs w:val="24"/>
        </w:rPr>
        <w:t>INTRODUCTION</w:t>
      </w:r>
    </w:p>
    <w:p w14:paraId="67314C28" w14:textId="212DE6E2" w:rsidR="003F3D69" w:rsidRPr="00702548" w:rsidRDefault="003F3D69" w:rsidP="004F0E65">
      <w:pPr>
        <w:rPr>
          <w:rFonts w:ascii="Arial" w:hAnsi="Arial" w:cs="Arial"/>
          <w:sz w:val="24"/>
          <w:szCs w:val="24"/>
        </w:rPr>
      </w:pPr>
      <w:r w:rsidRPr="00702548">
        <w:rPr>
          <w:rFonts w:ascii="Arial" w:hAnsi="Arial" w:cs="Arial"/>
          <w:sz w:val="24"/>
          <w:szCs w:val="24"/>
        </w:rPr>
        <w:t>This essay analyses the place of omissions in criminal law, which has typically concentrated on commissions that cause injury. In certain instances, it can penalise an act of omission, which is "anything not done when there is a cause or expectation to do it." This essay examines when the justice system expects this. The common law imposes a duty to intervene where the defendant is a public official, has a familial link to the victim, deliberately takes responsibility for the victim, or created the victim's peril. In all other cases, there is no duty to act, even when failing to do so would be morally terrible. A able-bodied person who doesn't save a drowning baby isn't a murderer. In some jurisdictions, 'Good Samaritan' laws mandate a duty to help others. This essay examines their continental applicability.</w:t>
      </w:r>
    </w:p>
    <w:p w14:paraId="5CDF8628" w14:textId="77777777" w:rsidR="003F3D69" w:rsidRPr="00702548" w:rsidRDefault="003F3D69" w:rsidP="004F0E65">
      <w:pPr>
        <w:rPr>
          <w:rFonts w:ascii="Arial" w:hAnsi="Arial" w:cs="Arial"/>
          <w:sz w:val="24"/>
          <w:szCs w:val="24"/>
        </w:rPr>
      </w:pPr>
    </w:p>
    <w:p w14:paraId="7E896ED4" w14:textId="69437B56" w:rsidR="004F0E65" w:rsidRPr="00702548" w:rsidRDefault="004F0E65" w:rsidP="004F0E65">
      <w:pPr>
        <w:rPr>
          <w:rFonts w:ascii="Arial" w:hAnsi="Arial" w:cs="Arial"/>
          <w:sz w:val="24"/>
          <w:szCs w:val="24"/>
        </w:rPr>
      </w:pPr>
      <w:r w:rsidRPr="00702548">
        <w:rPr>
          <w:rFonts w:ascii="Arial" w:hAnsi="Arial" w:cs="Arial"/>
          <w:sz w:val="24"/>
          <w:szCs w:val="24"/>
        </w:rPr>
        <w:t>The bodily participation in any particular scenario is an action. Most people understand that committing an illegal act will result in punishment. Physical aggression, theft, robbery, rape, murder, and manslaughter are examples of illegal actions. These are the categories of crimes that are inherently criminal under English and Welsh law.</w:t>
      </w:r>
    </w:p>
    <w:p w14:paraId="41365BC3" w14:textId="370703B5" w:rsidR="004F0E65" w:rsidRPr="00702548" w:rsidRDefault="004F0E65" w:rsidP="004F0E65">
      <w:pPr>
        <w:rPr>
          <w:rFonts w:ascii="Arial" w:hAnsi="Arial" w:cs="Arial"/>
          <w:sz w:val="24"/>
          <w:szCs w:val="24"/>
        </w:rPr>
      </w:pPr>
      <w:r w:rsidRPr="00702548">
        <w:rPr>
          <w:rFonts w:ascii="Arial" w:hAnsi="Arial" w:cs="Arial"/>
          <w:sz w:val="24"/>
          <w:szCs w:val="24"/>
        </w:rPr>
        <w:t>When someone fails to act in a given scenario, confusion ensues. These inactions are known as omissions.</w:t>
      </w:r>
      <w:r w:rsidRPr="00702548">
        <w:rPr>
          <w:rFonts w:ascii="Arial" w:hAnsi="Arial" w:cs="Arial"/>
          <w:sz w:val="24"/>
          <w:szCs w:val="24"/>
        </w:rPr>
        <w:t xml:space="preserve"> </w:t>
      </w:r>
      <w:r w:rsidRPr="00702548">
        <w:rPr>
          <w:rFonts w:ascii="Arial" w:hAnsi="Arial" w:cs="Arial"/>
          <w:sz w:val="24"/>
          <w:szCs w:val="24"/>
        </w:rPr>
        <w:t>If a hospitalised patient is being kept alive by a drip feed, its physical removal would be a criminal conduct; failing to replace an empty drip feed would constitute a failure to act, an omission.</w:t>
      </w:r>
    </w:p>
    <w:p w14:paraId="23260F2C" w14:textId="27975488" w:rsidR="00E33BF7" w:rsidRPr="00702548" w:rsidRDefault="00E33BF7" w:rsidP="004F0E65">
      <w:pPr>
        <w:rPr>
          <w:rFonts w:ascii="Arial" w:hAnsi="Arial" w:cs="Arial"/>
          <w:sz w:val="24"/>
          <w:szCs w:val="24"/>
        </w:rPr>
      </w:pPr>
      <w:r w:rsidRPr="00702548">
        <w:rPr>
          <w:rFonts w:ascii="Arial" w:hAnsi="Arial" w:cs="Arial"/>
          <w:sz w:val="24"/>
          <w:szCs w:val="24"/>
        </w:rPr>
        <w:t>Generally, there is no criminal culpability for inaction in a given circumstance. If there was widespread accountability for omission, we would be compelled to adjust our activities and plans to prevent outcomes caused by the behaviour of others.</w:t>
      </w:r>
    </w:p>
    <w:p w14:paraId="784012BA" w14:textId="77777777" w:rsidR="00044971" w:rsidRPr="00702548" w:rsidRDefault="00044971" w:rsidP="00044971">
      <w:pPr>
        <w:rPr>
          <w:rFonts w:ascii="Arial" w:hAnsi="Arial" w:cs="Arial"/>
          <w:sz w:val="24"/>
          <w:szCs w:val="24"/>
        </w:rPr>
      </w:pPr>
      <w:r w:rsidRPr="00702548">
        <w:rPr>
          <w:rFonts w:ascii="Arial" w:hAnsi="Arial" w:cs="Arial"/>
          <w:sz w:val="24"/>
          <w:szCs w:val="24"/>
        </w:rPr>
        <w:t>A contractual obligation to act may result from a job that entails the protection of the public. An obvious example is a lifeguard at a swimming pool. Other examples are medical professionals and educators who are responsible for the individuals in their care.</w:t>
      </w:r>
    </w:p>
    <w:p w14:paraId="4D1B65E0" w14:textId="77777777" w:rsidR="00044971" w:rsidRPr="00702548" w:rsidRDefault="00044971" w:rsidP="00044971">
      <w:pPr>
        <w:rPr>
          <w:rFonts w:ascii="Arial" w:hAnsi="Arial" w:cs="Arial"/>
          <w:sz w:val="24"/>
          <w:szCs w:val="24"/>
        </w:rPr>
      </w:pPr>
      <w:r w:rsidRPr="00702548">
        <w:rPr>
          <w:rFonts w:ascii="Arial" w:hAnsi="Arial" w:cs="Arial"/>
          <w:sz w:val="24"/>
          <w:szCs w:val="24"/>
        </w:rPr>
        <w:t>A geography teacher was convicted of manslaughter in 2003 after a little kid perished in the Lake District while attempting to cross a high stream (R v Ellis 2003). The teacher owed the child a duty and breached that duty: http://news.bbc.co.uk/1/hi/england/2732617.stm</w:t>
      </w:r>
    </w:p>
    <w:p w14:paraId="7E3ADB79" w14:textId="6BC7C14A" w:rsidR="00044971" w:rsidRPr="00702548" w:rsidRDefault="00044971" w:rsidP="00044971">
      <w:pPr>
        <w:rPr>
          <w:rFonts w:ascii="Arial" w:hAnsi="Arial" w:cs="Arial"/>
          <w:sz w:val="24"/>
          <w:szCs w:val="24"/>
        </w:rPr>
      </w:pPr>
      <w:r w:rsidRPr="00702548">
        <w:rPr>
          <w:rFonts w:ascii="Arial" w:hAnsi="Arial" w:cs="Arial"/>
          <w:sz w:val="24"/>
          <w:szCs w:val="24"/>
        </w:rPr>
        <w:t>This situation could also be explained by the fact that Ellis claimed responsibility for the care of the victim.</w:t>
      </w:r>
      <w:r w:rsidRPr="00702548">
        <w:rPr>
          <w:rFonts w:ascii="Arial" w:hAnsi="Arial" w:cs="Arial"/>
          <w:sz w:val="24"/>
          <w:szCs w:val="24"/>
        </w:rPr>
        <w:t xml:space="preserve"> </w:t>
      </w:r>
      <w:r w:rsidRPr="00702548">
        <w:rPr>
          <w:rFonts w:ascii="Arial" w:hAnsi="Arial" w:cs="Arial"/>
          <w:sz w:val="24"/>
          <w:szCs w:val="24"/>
        </w:rPr>
        <w:t>by taking the victim on the vacation.</w:t>
      </w:r>
    </w:p>
    <w:p w14:paraId="70704929" w14:textId="4818032F" w:rsidR="00E33BF7" w:rsidRPr="00702548" w:rsidRDefault="00102DE9" w:rsidP="004F0E65">
      <w:pPr>
        <w:rPr>
          <w:rFonts w:ascii="Arial" w:hAnsi="Arial" w:cs="Arial"/>
          <w:sz w:val="24"/>
          <w:szCs w:val="24"/>
        </w:rPr>
      </w:pPr>
      <w:r w:rsidRPr="00702548">
        <w:rPr>
          <w:rFonts w:ascii="Arial" w:hAnsi="Arial" w:cs="Arial"/>
          <w:sz w:val="24"/>
          <w:szCs w:val="24"/>
        </w:rPr>
        <w:t>BODY:</w:t>
      </w:r>
    </w:p>
    <w:p w14:paraId="4BBF81DE" w14:textId="77777777" w:rsidR="00E33BF7" w:rsidRPr="00702548" w:rsidRDefault="00E33BF7" w:rsidP="00E33BF7">
      <w:pPr>
        <w:rPr>
          <w:rFonts w:ascii="Arial" w:hAnsi="Arial" w:cs="Arial"/>
          <w:sz w:val="24"/>
          <w:szCs w:val="24"/>
        </w:rPr>
      </w:pPr>
      <w:r w:rsidRPr="00702548">
        <w:rPr>
          <w:rFonts w:ascii="Arial" w:hAnsi="Arial" w:cs="Arial"/>
          <w:sz w:val="24"/>
          <w:szCs w:val="24"/>
        </w:rPr>
        <w:t>Under some conditions, the law specifies that refusal to comply will result in criminal culpability. This is an exception to the usual rule that inaction does not result in liability.</w:t>
      </w:r>
    </w:p>
    <w:p w14:paraId="0CE60575" w14:textId="77777777" w:rsidR="00E33BF7" w:rsidRPr="00702548" w:rsidRDefault="00E33BF7" w:rsidP="00E33BF7">
      <w:pPr>
        <w:rPr>
          <w:rFonts w:ascii="Arial" w:hAnsi="Arial" w:cs="Arial"/>
          <w:sz w:val="24"/>
          <w:szCs w:val="24"/>
        </w:rPr>
      </w:pPr>
      <w:r w:rsidRPr="00702548">
        <w:rPr>
          <w:rFonts w:ascii="Arial" w:hAnsi="Arial" w:cs="Arial"/>
          <w:sz w:val="24"/>
          <w:szCs w:val="24"/>
        </w:rPr>
        <w:lastRenderedPageBreak/>
        <w:t>For instance, under section 6 of the Road Traffic Act of 1988, it is a criminal offence to neglect to produce a breath sample when requested without a sufficient justification.</w:t>
      </w:r>
    </w:p>
    <w:p w14:paraId="6F6C0AE1" w14:textId="77777777" w:rsidR="00E33BF7" w:rsidRPr="00702548" w:rsidRDefault="00E33BF7" w:rsidP="00E33BF7">
      <w:pPr>
        <w:rPr>
          <w:rFonts w:ascii="Arial" w:hAnsi="Arial" w:cs="Arial"/>
          <w:sz w:val="24"/>
          <w:szCs w:val="24"/>
        </w:rPr>
      </w:pPr>
      <w:r w:rsidRPr="00702548">
        <w:rPr>
          <w:rFonts w:ascii="Arial" w:hAnsi="Arial" w:cs="Arial"/>
          <w:sz w:val="24"/>
          <w:szCs w:val="24"/>
        </w:rPr>
        <w:t>Criminal culpability can result from an omission where there is a specific link between the victim and the person who did nothing. Parent-child, spouse-spouse, and doctor-patient are examples of relationships that presuppose a voluntary presumption of responsibility to care for or protect the other party.</w:t>
      </w:r>
    </w:p>
    <w:p w14:paraId="6806A98E" w14:textId="77777777" w:rsidR="00044971" w:rsidRPr="00702548" w:rsidRDefault="00E33BF7" w:rsidP="00044971">
      <w:pPr>
        <w:rPr>
          <w:rFonts w:ascii="Arial" w:hAnsi="Arial" w:cs="Arial"/>
          <w:sz w:val="24"/>
          <w:szCs w:val="24"/>
        </w:rPr>
      </w:pPr>
      <w:r w:rsidRPr="00702548">
        <w:rPr>
          <w:rFonts w:ascii="Arial" w:hAnsi="Arial" w:cs="Arial"/>
          <w:sz w:val="24"/>
          <w:szCs w:val="24"/>
        </w:rPr>
        <w:t>A physician is only criminally accountable for an omission if it constitutes a violation of duty, which is to act in the best interests of the patient.</w:t>
      </w:r>
      <w:r w:rsidR="00044971" w:rsidRPr="00702548">
        <w:rPr>
          <w:rFonts w:ascii="Arial" w:hAnsi="Arial" w:cs="Arial"/>
          <w:sz w:val="24"/>
          <w:szCs w:val="24"/>
        </w:rPr>
        <w:t xml:space="preserve"> </w:t>
      </w:r>
      <w:r w:rsidR="00044971" w:rsidRPr="00702548">
        <w:rPr>
          <w:rFonts w:ascii="Arial" w:hAnsi="Arial" w:cs="Arial"/>
          <w:sz w:val="24"/>
          <w:szCs w:val="24"/>
        </w:rPr>
        <w:t>It could be claimed that an advantage of omission-based liability is that such offences are simpler to prove. It will likely be easier to demonstrate that defendants did not act than that they performed a specific act.</w:t>
      </w:r>
    </w:p>
    <w:p w14:paraId="1EEA4E7B" w14:textId="62A3ADFC" w:rsidR="00E33BF7" w:rsidRPr="00702548" w:rsidRDefault="00044971" w:rsidP="00044971">
      <w:pPr>
        <w:rPr>
          <w:rFonts w:ascii="Arial" w:hAnsi="Arial" w:cs="Arial"/>
          <w:sz w:val="24"/>
          <w:szCs w:val="24"/>
        </w:rPr>
      </w:pPr>
      <w:r w:rsidRPr="00702548">
        <w:rPr>
          <w:rFonts w:ascii="Arial" w:hAnsi="Arial" w:cs="Arial"/>
          <w:sz w:val="24"/>
          <w:szCs w:val="24"/>
        </w:rPr>
        <w:t>Additionally, it could be claimed that crimes of omission ensure that the culpable are held accountable for their actions and do not escape punishment. A counterargument is that a broad obligation to act would place an unjust burden on average persons and be overly restricting of their daily lives.</w:t>
      </w:r>
    </w:p>
    <w:p w14:paraId="1DC1EAD9" w14:textId="77777777" w:rsidR="00044971" w:rsidRPr="00702548" w:rsidRDefault="00044971" w:rsidP="00E33BF7">
      <w:pPr>
        <w:rPr>
          <w:rFonts w:ascii="Arial" w:hAnsi="Arial" w:cs="Arial"/>
          <w:sz w:val="24"/>
          <w:szCs w:val="24"/>
        </w:rPr>
      </w:pPr>
    </w:p>
    <w:p w14:paraId="61644EF6" w14:textId="5F69A4C8" w:rsidR="00E33BF7" w:rsidRPr="00702548" w:rsidRDefault="00E33BF7" w:rsidP="00E33BF7">
      <w:pPr>
        <w:rPr>
          <w:rFonts w:ascii="Arial" w:hAnsi="Arial" w:cs="Arial"/>
          <w:sz w:val="24"/>
          <w:szCs w:val="24"/>
        </w:rPr>
      </w:pPr>
      <w:r w:rsidRPr="00702548">
        <w:rPr>
          <w:rFonts w:ascii="Arial" w:hAnsi="Arial" w:cs="Arial"/>
          <w:sz w:val="24"/>
          <w:szCs w:val="24"/>
        </w:rPr>
        <w:t xml:space="preserve">In the 1979 case R v. </w:t>
      </w:r>
      <w:proofErr w:type="spellStart"/>
      <w:r w:rsidRPr="00702548">
        <w:rPr>
          <w:rFonts w:ascii="Arial" w:hAnsi="Arial" w:cs="Arial"/>
          <w:sz w:val="24"/>
          <w:szCs w:val="24"/>
        </w:rPr>
        <w:t>Dytham</w:t>
      </w:r>
      <w:proofErr w:type="spellEnd"/>
      <w:r w:rsidRPr="00702548">
        <w:rPr>
          <w:rFonts w:ascii="Arial" w:hAnsi="Arial" w:cs="Arial"/>
          <w:sz w:val="24"/>
          <w:szCs w:val="24"/>
        </w:rPr>
        <w:t>, a police officer did nothing while a bouncer fatally kicked a man. The court maintained his conviction for misconduct in public office after determining that such an offence can be committed by omission; specific misbehaviour was not necessary.</w:t>
      </w:r>
    </w:p>
    <w:p w14:paraId="1DD17829" w14:textId="393712E5" w:rsidR="00E33BF7" w:rsidRPr="00702548" w:rsidRDefault="000811B1" w:rsidP="00E33BF7">
      <w:pPr>
        <w:rPr>
          <w:rFonts w:ascii="Arial" w:hAnsi="Arial" w:cs="Arial"/>
          <w:sz w:val="24"/>
          <w:szCs w:val="24"/>
        </w:rPr>
      </w:pPr>
      <w:r w:rsidRPr="00702548">
        <w:rPr>
          <w:rFonts w:ascii="Arial" w:hAnsi="Arial" w:cs="Arial"/>
          <w:sz w:val="24"/>
          <w:szCs w:val="24"/>
        </w:rPr>
        <w:t>To establish that a crime was committed by omission, three factors must be demonstrated. First, that a duty of care existed, next that this duty was breached, and finally, that there is a causal link between the violation of duty and the injury sustained.</w:t>
      </w:r>
    </w:p>
    <w:p w14:paraId="07FB8E92" w14:textId="77777777" w:rsidR="00E33BF7" w:rsidRPr="00702548" w:rsidRDefault="00E33BF7" w:rsidP="00E33BF7">
      <w:pPr>
        <w:rPr>
          <w:rFonts w:ascii="Arial" w:hAnsi="Arial" w:cs="Arial"/>
          <w:sz w:val="24"/>
          <w:szCs w:val="24"/>
        </w:rPr>
      </w:pPr>
    </w:p>
    <w:p w14:paraId="58992A10" w14:textId="77777777" w:rsidR="00E33BF7" w:rsidRPr="00702548" w:rsidRDefault="00E33BF7" w:rsidP="00E33BF7">
      <w:pPr>
        <w:rPr>
          <w:rFonts w:ascii="Arial" w:hAnsi="Arial" w:cs="Arial"/>
          <w:sz w:val="24"/>
          <w:szCs w:val="24"/>
        </w:rPr>
      </w:pPr>
    </w:p>
    <w:p w14:paraId="6FDB7A32" w14:textId="06EF9C68" w:rsidR="004F0E65" w:rsidRPr="00702548" w:rsidRDefault="00E33BF7" w:rsidP="00E33BF7">
      <w:pPr>
        <w:rPr>
          <w:rFonts w:ascii="Arial" w:hAnsi="Arial" w:cs="Arial"/>
          <w:sz w:val="24"/>
          <w:szCs w:val="24"/>
        </w:rPr>
      </w:pPr>
      <w:r w:rsidRPr="00702548">
        <w:rPr>
          <w:rFonts w:ascii="Arial" w:hAnsi="Arial" w:cs="Arial"/>
          <w:sz w:val="24"/>
          <w:szCs w:val="24"/>
        </w:rPr>
        <w:t>All of these sorts of relationships impose some duty on each other; consequently, failing to intervene and prevent an action that results in one party becoming a victim of a crime carries criminal liability.</w:t>
      </w:r>
    </w:p>
    <w:p w14:paraId="59F3EDF4" w14:textId="77777777" w:rsidR="004F0E65" w:rsidRPr="00702548" w:rsidRDefault="004F0E65" w:rsidP="001D7D29">
      <w:pPr>
        <w:rPr>
          <w:rFonts w:ascii="Arial" w:hAnsi="Arial" w:cs="Arial"/>
          <w:sz w:val="24"/>
          <w:szCs w:val="24"/>
        </w:rPr>
      </w:pPr>
    </w:p>
    <w:p w14:paraId="079EEDBB" w14:textId="6F08D73E" w:rsidR="001D7D29" w:rsidRPr="00702548" w:rsidRDefault="001D7D29" w:rsidP="001D7D29">
      <w:pPr>
        <w:rPr>
          <w:rFonts w:ascii="Arial" w:hAnsi="Arial" w:cs="Arial"/>
          <w:sz w:val="24"/>
          <w:szCs w:val="24"/>
        </w:rPr>
      </w:pPr>
      <w:r w:rsidRPr="00702548">
        <w:rPr>
          <w:rFonts w:ascii="Arial" w:hAnsi="Arial" w:cs="Arial"/>
          <w:sz w:val="24"/>
          <w:szCs w:val="24"/>
        </w:rPr>
        <w:t>The defendant was a vagabond who drank all night before squatting. His lighted cigarette caused a fire when he fell asleep. The defendant woke up, saw the fire, and moved to a separate room to sleep. The property caught fire, causing £800 in damage. Accused of arson</w:t>
      </w:r>
    </w:p>
    <w:p w14:paraId="4F2682FB" w14:textId="06251F60" w:rsidR="001D7D29" w:rsidRPr="00702548" w:rsidRDefault="001D7D29" w:rsidP="001D7D29">
      <w:pPr>
        <w:rPr>
          <w:rFonts w:ascii="Arial" w:hAnsi="Arial" w:cs="Arial"/>
          <w:sz w:val="24"/>
          <w:szCs w:val="24"/>
        </w:rPr>
      </w:pPr>
      <w:r w:rsidRPr="00702548">
        <w:rPr>
          <w:rFonts w:ascii="Arial" w:hAnsi="Arial" w:cs="Arial"/>
          <w:sz w:val="24"/>
          <w:szCs w:val="24"/>
        </w:rPr>
        <w:t>The prosecution argued that the defendant was culpable for failing to extinguish the fire, in addition to his recklessness in starting it by falling asleep with a burning cigarette. If not, the actus reus of arson is missing and no conviction is conceivable</w:t>
      </w:r>
      <w:r w:rsidRPr="00702548">
        <w:rPr>
          <w:rFonts w:ascii="Arial" w:hAnsi="Arial" w:cs="Arial"/>
          <w:sz w:val="24"/>
          <w:szCs w:val="24"/>
        </w:rPr>
        <w:t>.</w:t>
      </w:r>
    </w:p>
    <w:p w14:paraId="137BBA8B" w14:textId="77777777" w:rsidR="001D7D29" w:rsidRPr="00702548" w:rsidRDefault="001D7D29" w:rsidP="001D7D29">
      <w:pPr>
        <w:rPr>
          <w:rFonts w:ascii="Arial" w:hAnsi="Arial" w:cs="Arial"/>
          <w:sz w:val="24"/>
          <w:szCs w:val="24"/>
        </w:rPr>
      </w:pPr>
    </w:p>
    <w:p w14:paraId="5BB36D6D" w14:textId="32F5640B" w:rsidR="00DF07D5" w:rsidRPr="00702548" w:rsidRDefault="001D7D29" w:rsidP="001D7D29">
      <w:pPr>
        <w:rPr>
          <w:rFonts w:ascii="Arial" w:hAnsi="Arial" w:cs="Arial"/>
          <w:sz w:val="24"/>
          <w:szCs w:val="24"/>
        </w:rPr>
      </w:pPr>
      <w:r w:rsidRPr="00702548">
        <w:rPr>
          <w:rFonts w:ascii="Arial" w:hAnsi="Arial" w:cs="Arial"/>
          <w:sz w:val="24"/>
          <w:szCs w:val="24"/>
        </w:rPr>
        <w:lastRenderedPageBreak/>
        <w:t>The court ruled that because the defendant caused the fire, he had to put it out when he noticed it. The defendant didn't need to be subjectively aware of the fire's damage risk if it was clear to a reasonable person who thought about it. The defendant was convicted of arson for failing to extinguish the fire or seek help.</w:t>
      </w:r>
    </w:p>
    <w:p w14:paraId="0B0BD064" w14:textId="57E0C5D1" w:rsidR="00102DE9" w:rsidRPr="00702548" w:rsidRDefault="00102DE9" w:rsidP="00102DE9">
      <w:pPr>
        <w:ind w:firstLine="720"/>
        <w:rPr>
          <w:rFonts w:ascii="Arial" w:hAnsi="Arial" w:cs="Arial"/>
          <w:sz w:val="24"/>
          <w:szCs w:val="24"/>
        </w:rPr>
      </w:pPr>
      <w:r w:rsidRPr="00702548">
        <w:rPr>
          <w:rFonts w:ascii="Arial" w:hAnsi="Arial" w:cs="Arial"/>
          <w:sz w:val="24"/>
          <w:szCs w:val="24"/>
        </w:rPr>
        <w:t>A broad responsibility of care has proponents and detractors. A general duty of care would avoid injury and promote morality, proponents say. However, helping an injured person may inflict greater injury. Do you expect all beachgoers to help a drowning person if there's no lifeguard? Can they be prosecuted if they don't? The general duty of care appears impracticable in this case. People may claim to be in difficulties to steal from others. The general duty of care could increase crime.</w:t>
      </w:r>
    </w:p>
    <w:p w14:paraId="78B781A4" w14:textId="77777777" w:rsidR="00102DE9" w:rsidRPr="00702548" w:rsidRDefault="00102DE9" w:rsidP="001D7D29">
      <w:pPr>
        <w:rPr>
          <w:rFonts w:ascii="Arial" w:hAnsi="Arial" w:cs="Arial"/>
          <w:sz w:val="24"/>
          <w:szCs w:val="24"/>
        </w:rPr>
      </w:pPr>
    </w:p>
    <w:p w14:paraId="64247D6B" w14:textId="395480CC" w:rsidR="00044971" w:rsidRPr="00702548" w:rsidRDefault="00102DE9" w:rsidP="00044971">
      <w:pPr>
        <w:rPr>
          <w:rFonts w:ascii="Arial" w:hAnsi="Arial" w:cs="Arial"/>
          <w:sz w:val="24"/>
          <w:szCs w:val="24"/>
        </w:rPr>
      </w:pPr>
      <w:r w:rsidRPr="00702548">
        <w:rPr>
          <w:rFonts w:ascii="Arial" w:hAnsi="Arial" w:cs="Arial"/>
          <w:sz w:val="24"/>
          <w:szCs w:val="24"/>
        </w:rPr>
        <w:t xml:space="preserve">CONCLUSION: </w:t>
      </w:r>
      <w:r w:rsidRPr="00702548">
        <w:rPr>
          <w:rFonts w:ascii="Arial" w:hAnsi="Arial" w:cs="Arial"/>
          <w:sz w:val="24"/>
          <w:szCs w:val="24"/>
        </w:rPr>
        <w:t>The duty situations imposed by the common law and legislation are likely to be viewed as enough for society's protection. A broad responsibility of care could strengthen the morals of society, but it would certainly raise more issues than it would solve.</w:t>
      </w:r>
      <w:r w:rsidR="00044971" w:rsidRPr="00702548">
        <w:rPr>
          <w:rFonts w:ascii="Arial" w:hAnsi="Arial" w:cs="Arial"/>
          <w:sz w:val="24"/>
          <w:szCs w:val="24"/>
        </w:rPr>
        <w:t xml:space="preserve"> </w:t>
      </w:r>
      <w:r w:rsidR="00044971" w:rsidRPr="00702548">
        <w:rPr>
          <w:rFonts w:ascii="Arial" w:hAnsi="Arial" w:cs="Arial"/>
          <w:sz w:val="24"/>
          <w:szCs w:val="24"/>
        </w:rPr>
        <w:t>In the context of company regulation, crimes of omission are very useful. It is crucial that commercial organisations can be prosecuted for their inaction, as there will be numerous instances in which failure to act could have far-reaching effects for members of the general public and society as a whole. They are equipped to handle risky circumstances and protect the public.</w:t>
      </w:r>
    </w:p>
    <w:p w14:paraId="2CC9B06A" w14:textId="5E17EF04" w:rsidR="003F3D69" w:rsidRPr="00702548" w:rsidRDefault="00044971" w:rsidP="001D7D29">
      <w:pPr>
        <w:rPr>
          <w:rFonts w:ascii="Arial" w:hAnsi="Arial" w:cs="Arial"/>
          <w:sz w:val="24"/>
          <w:szCs w:val="24"/>
        </w:rPr>
      </w:pPr>
      <w:r w:rsidRPr="00702548">
        <w:rPr>
          <w:rFonts w:ascii="Arial" w:hAnsi="Arial" w:cs="Arial"/>
          <w:sz w:val="24"/>
          <w:szCs w:val="24"/>
        </w:rPr>
        <w:t>Moreover, the existence of such an obligation may enhance standards and have broader societal benefits.</w:t>
      </w:r>
      <w:r w:rsidR="0038689C" w:rsidRPr="00702548">
        <w:rPr>
          <w:rFonts w:ascii="Arial" w:hAnsi="Arial" w:cs="Arial"/>
          <w:sz w:val="24"/>
          <w:szCs w:val="24"/>
        </w:rPr>
        <w:t xml:space="preserve"> </w:t>
      </w:r>
    </w:p>
    <w:p w14:paraId="089ED943" w14:textId="3380223E" w:rsidR="0038689C" w:rsidRPr="00702548" w:rsidRDefault="0038689C" w:rsidP="0038689C">
      <w:pPr>
        <w:rPr>
          <w:rFonts w:ascii="Arial" w:hAnsi="Arial" w:cs="Arial"/>
          <w:sz w:val="24"/>
          <w:szCs w:val="24"/>
        </w:rPr>
      </w:pPr>
      <w:r w:rsidRPr="00702548">
        <w:rPr>
          <w:rFonts w:ascii="Arial" w:hAnsi="Arial" w:cs="Arial"/>
          <w:sz w:val="24"/>
          <w:szCs w:val="24"/>
        </w:rPr>
        <w:t>One possible benefit of omission-based liability is that it may make it easier to prosecute certain types of crimes</w:t>
      </w:r>
      <w:r w:rsidRPr="00702548">
        <w:rPr>
          <w:rFonts w:ascii="Arial" w:hAnsi="Arial" w:cs="Arial"/>
          <w:sz w:val="24"/>
          <w:szCs w:val="24"/>
        </w:rPr>
        <w:t xml:space="preserve"> </w:t>
      </w:r>
      <w:r w:rsidRPr="00702548">
        <w:rPr>
          <w:rFonts w:ascii="Arial" w:hAnsi="Arial" w:cs="Arial"/>
          <w:sz w:val="24"/>
          <w:szCs w:val="24"/>
        </w:rPr>
        <w:t>have a lower bar to proof. That defendants did nothing is more likely to be an easier standard to prove than that</w:t>
      </w:r>
      <w:r w:rsidRPr="00702548">
        <w:rPr>
          <w:rFonts w:ascii="Arial" w:hAnsi="Arial" w:cs="Arial"/>
          <w:sz w:val="24"/>
          <w:szCs w:val="24"/>
        </w:rPr>
        <w:t xml:space="preserve"> t</w:t>
      </w:r>
      <w:r w:rsidRPr="00702548">
        <w:rPr>
          <w:rFonts w:ascii="Arial" w:hAnsi="Arial" w:cs="Arial"/>
          <w:sz w:val="24"/>
          <w:szCs w:val="24"/>
        </w:rPr>
        <w:t>hey did something that was expected of them.</w:t>
      </w:r>
      <w:r w:rsidRPr="00702548">
        <w:rPr>
          <w:rFonts w:ascii="Arial" w:hAnsi="Arial" w:cs="Arial"/>
          <w:sz w:val="24"/>
          <w:szCs w:val="24"/>
        </w:rPr>
        <w:t xml:space="preserve"> </w:t>
      </w:r>
      <w:r w:rsidRPr="00702548">
        <w:rPr>
          <w:rFonts w:ascii="Arial" w:hAnsi="Arial" w:cs="Arial"/>
          <w:sz w:val="24"/>
          <w:szCs w:val="24"/>
        </w:rPr>
        <w:t>Alternatively, one could argue that the existence of crimes of omission ensures that those responsible for wrongdoing are held accountable</w:t>
      </w:r>
      <w:r w:rsidRPr="00702548">
        <w:rPr>
          <w:rFonts w:ascii="Arial" w:hAnsi="Arial" w:cs="Arial"/>
          <w:sz w:val="24"/>
          <w:szCs w:val="24"/>
        </w:rPr>
        <w:t xml:space="preserve"> </w:t>
      </w:r>
      <w:r w:rsidRPr="00702548">
        <w:rPr>
          <w:rFonts w:ascii="Arial" w:hAnsi="Arial" w:cs="Arial"/>
          <w:sz w:val="24"/>
          <w:szCs w:val="24"/>
        </w:rPr>
        <w:t>actions and cannot avoid responsibility. One rebuttal to this view is that a general obligation to act would inevitably result in unfairly restrict the rights of regular persons and place an undue burden on them.</w:t>
      </w:r>
    </w:p>
    <w:p w14:paraId="433F3B0C" w14:textId="77777777" w:rsidR="0038689C" w:rsidRPr="00702548" w:rsidRDefault="0038689C" w:rsidP="0038689C">
      <w:pPr>
        <w:rPr>
          <w:rFonts w:ascii="Arial" w:hAnsi="Arial" w:cs="Arial"/>
          <w:sz w:val="24"/>
          <w:szCs w:val="24"/>
        </w:rPr>
      </w:pPr>
      <w:r w:rsidRPr="00702548">
        <w:rPr>
          <w:rFonts w:ascii="Arial" w:hAnsi="Arial" w:cs="Arial"/>
          <w:sz w:val="24"/>
          <w:szCs w:val="24"/>
        </w:rPr>
        <w:t>In terms of policing enterprises, "crimes of omission" are incredibly useful. Multiples can be expected.</w:t>
      </w:r>
    </w:p>
    <w:p w14:paraId="7F51D013" w14:textId="004FE96A" w:rsidR="0038689C" w:rsidRPr="00702548" w:rsidRDefault="0038689C" w:rsidP="0038689C">
      <w:pPr>
        <w:rPr>
          <w:rFonts w:ascii="Arial" w:hAnsi="Arial" w:cs="Arial"/>
          <w:sz w:val="24"/>
          <w:szCs w:val="24"/>
        </w:rPr>
      </w:pPr>
      <w:r w:rsidRPr="00702548">
        <w:rPr>
          <w:rFonts w:ascii="Arial" w:hAnsi="Arial" w:cs="Arial"/>
          <w:sz w:val="24"/>
          <w:szCs w:val="24"/>
        </w:rPr>
        <w:t>instances where inaction could have severe repercussions for the general populace and</w:t>
      </w:r>
      <w:r w:rsidRPr="00702548">
        <w:rPr>
          <w:rFonts w:ascii="Arial" w:hAnsi="Arial" w:cs="Arial"/>
          <w:sz w:val="24"/>
          <w:szCs w:val="24"/>
        </w:rPr>
        <w:t xml:space="preserve"> </w:t>
      </w:r>
      <w:r w:rsidRPr="00702548">
        <w:rPr>
          <w:rFonts w:ascii="Arial" w:hAnsi="Arial" w:cs="Arial"/>
          <w:sz w:val="24"/>
          <w:szCs w:val="24"/>
        </w:rPr>
        <w:t xml:space="preserve">corporate organisations need to be able to face criminal prosecution for their actions that harm society as a </w:t>
      </w:r>
      <w:r w:rsidRPr="00702548">
        <w:rPr>
          <w:rFonts w:ascii="Arial" w:hAnsi="Arial" w:cs="Arial"/>
          <w:sz w:val="24"/>
          <w:szCs w:val="24"/>
        </w:rPr>
        <w:t>whole Inaction</w:t>
      </w:r>
      <w:r w:rsidRPr="00702548">
        <w:rPr>
          <w:rFonts w:ascii="Arial" w:hAnsi="Arial" w:cs="Arial"/>
          <w:sz w:val="24"/>
          <w:szCs w:val="24"/>
        </w:rPr>
        <w:t>. They have the means necessary to cope with potentially harmful events and safeguard the general populace.</w:t>
      </w:r>
      <w:r w:rsidRPr="00702548">
        <w:rPr>
          <w:rFonts w:ascii="Arial" w:hAnsi="Arial" w:cs="Arial"/>
          <w:sz w:val="24"/>
          <w:szCs w:val="24"/>
        </w:rPr>
        <w:t xml:space="preserve"> </w:t>
      </w:r>
      <w:r w:rsidRPr="00702548">
        <w:rPr>
          <w:rFonts w:ascii="Arial" w:hAnsi="Arial" w:cs="Arial"/>
          <w:sz w:val="24"/>
          <w:szCs w:val="24"/>
        </w:rPr>
        <w:t>It's also possible that the existence of such a responsibility would lead to higher quality and broader social benefits.</w:t>
      </w:r>
    </w:p>
    <w:p w14:paraId="56C6CEB6" w14:textId="36FB3FB5" w:rsidR="0038689C" w:rsidRPr="00702548" w:rsidRDefault="0038689C" w:rsidP="001D7D29">
      <w:pPr>
        <w:rPr>
          <w:rFonts w:ascii="Arial" w:hAnsi="Arial" w:cs="Arial"/>
          <w:sz w:val="24"/>
          <w:szCs w:val="24"/>
        </w:rPr>
      </w:pPr>
      <w:r w:rsidRPr="00702548">
        <w:rPr>
          <w:rFonts w:ascii="Arial" w:hAnsi="Arial" w:cs="Arial"/>
          <w:sz w:val="24"/>
          <w:szCs w:val="24"/>
        </w:rPr>
        <w:t xml:space="preserve">A duty to act can also be a common law obligation. When we refer to the common law, we mean the body of law that arises from the decisions of judges, as opposed to legislation enacted by Congress. The courts have acknowledged a variety of situations in which an obligation to act may exist. In Miller (1983), the courts acknowledged that the creation of a hazard could give rise to a responsibility to act. </w:t>
      </w:r>
      <w:r w:rsidRPr="00702548">
        <w:rPr>
          <w:rFonts w:ascii="Arial" w:hAnsi="Arial" w:cs="Arial"/>
          <w:sz w:val="24"/>
          <w:szCs w:val="24"/>
        </w:rPr>
        <w:lastRenderedPageBreak/>
        <w:t>In this instance, the defendant was determined to be responsible for criminal harm by omission. His first act of lighting the fire was unintentional, but his subsequent failure to summon assistance or attempt to extinguish it constituted an offence. Miller had a responsibility to act, but he did nothing other than relocate to another area of the home and resume his sleep.</w:t>
      </w:r>
    </w:p>
    <w:p w14:paraId="0916636D" w14:textId="3AF10279" w:rsidR="0038689C" w:rsidRPr="00702548" w:rsidRDefault="0038689C" w:rsidP="001D7D29">
      <w:pPr>
        <w:rPr>
          <w:rFonts w:ascii="Arial" w:hAnsi="Arial" w:cs="Arial"/>
          <w:sz w:val="24"/>
          <w:szCs w:val="24"/>
        </w:rPr>
      </w:pPr>
    </w:p>
    <w:p w14:paraId="4AF8A66F" w14:textId="6FE830DA" w:rsidR="0038689C" w:rsidRPr="00702548" w:rsidRDefault="00654EEA" w:rsidP="001D7D29">
      <w:pPr>
        <w:rPr>
          <w:rFonts w:ascii="Arial" w:hAnsi="Arial" w:cs="Arial"/>
          <w:sz w:val="24"/>
          <w:szCs w:val="24"/>
        </w:rPr>
      </w:pPr>
      <w:r w:rsidRPr="00702548">
        <w:rPr>
          <w:rFonts w:ascii="Arial" w:hAnsi="Arial" w:cs="Arial"/>
          <w:sz w:val="24"/>
          <w:szCs w:val="24"/>
        </w:rPr>
        <w:t>DPP v Morrison [2003] EWHC 683 examined police crime scene security powers (Admin). The police cordoned off four shopping centre areas to preserve evidence after a major incident involving young people. Morrison was arrested for Public Order Act 1986 violations and obstructing a police officer. Despite police warnings, he entered a cordoned area. He was first convicted, but the Crown Court permitted his appeal, ruling that the police were not lawfully erecting the cordon. Prosecution appealed to the High Court. The High Court analysed case law and existing legislation and concluded that it was improbable that anybody would have a right to stop police from placing a cordon in a public place and that on private property, the police were allowed to assume that the owner would consent to cordoning. The Morrison shopping area was privately owned but had a public right of way, thus the police were allowed to cordon it (see 9.2.1.1). Appeal won. This judgement suggests that police may need search warrants (possibly under s 8 of the PACE Act 1984) to search private property for crime scenes. 11.2.2 Rendezvous and common approach path</w:t>
      </w:r>
      <w:r w:rsidRPr="00702548">
        <w:rPr>
          <w:rFonts w:ascii="Arial" w:hAnsi="Arial" w:cs="Arial"/>
          <w:sz w:val="24"/>
          <w:szCs w:val="24"/>
        </w:rPr>
        <w:t>.</w:t>
      </w:r>
    </w:p>
    <w:p w14:paraId="39A715DB" w14:textId="77777777" w:rsidR="00702548" w:rsidRPr="00702548" w:rsidRDefault="00702548" w:rsidP="001D7D29">
      <w:pPr>
        <w:rPr>
          <w:rFonts w:ascii="Arial" w:hAnsi="Arial" w:cs="Arial"/>
          <w:sz w:val="24"/>
          <w:szCs w:val="24"/>
        </w:rPr>
      </w:pPr>
    </w:p>
    <w:p w14:paraId="22241A76" w14:textId="15046E73" w:rsidR="0038689C" w:rsidRPr="00702548" w:rsidRDefault="00702548" w:rsidP="001D7D29">
      <w:pPr>
        <w:rPr>
          <w:rFonts w:ascii="Arial" w:hAnsi="Arial" w:cs="Arial"/>
          <w:sz w:val="24"/>
          <w:szCs w:val="24"/>
        </w:rPr>
      </w:pPr>
      <w:r w:rsidRPr="00702548">
        <w:rPr>
          <w:rFonts w:ascii="Arial" w:hAnsi="Arial" w:cs="Arial"/>
          <w:sz w:val="24"/>
          <w:szCs w:val="24"/>
        </w:rPr>
        <w:t>Why are we responsible for omission if we prioritise ourselves over morality? Should a non-swimmer risk drowning her child to avoid negligence charges? Omission includes not acting when we should and being unable to react. “We are responsible for our actions and inactions.” The Act criminalises omissions. Lord Denning ordered voluntary punishment in Bratty V Attorney-General. Controlling one's body is voluntary. If A didn't save B but didn't kill B, is A responsible? Omissions cannot be crimes. Inaction is harmless. Most people know only criminals are punished. Inaction is not criminal. Only few must prevent harm.</w:t>
      </w:r>
    </w:p>
    <w:p w14:paraId="660DE793" w14:textId="75C3B1B5" w:rsidR="00702548" w:rsidRPr="00702548" w:rsidRDefault="00702548" w:rsidP="001D7D29">
      <w:pPr>
        <w:rPr>
          <w:rFonts w:ascii="Arial" w:hAnsi="Arial" w:cs="Arial"/>
          <w:sz w:val="24"/>
          <w:szCs w:val="24"/>
        </w:rPr>
      </w:pPr>
      <w:r w:rsidRPr="00702548">
        <w:rPr>
          <w:rFonts w:ascii="Arial" w:hAnsi="Arial" w:cs="Arial"/>
          <w:sz w:val="24"/>
          <w:szCs w:val="24"/>
        </w:rPr>
        <w:t xml:space="preserve">The general rule regarding omissions is that there is no liability for a failure to act. </w:t>
      </w:r>
      <w:proofErr w:type="spellStart"/>
      <w:r w:rsidRPr="00702548">
        <w:rPr>
          <w:rFonts w:ascii="Arial" w:hAnsi="Arial" w:cs="Arial"/>
          <w:sz w:val="24"/>
          <w:szCs w:val="24"/>
        </w:rPr>
        <w:t>Eg</w:t>
      </w:r>
      <w:proofErr w:type="spellEnd"/>
      <w:r w:rsidRPr="00702548">
        <w:rPr>
          <w:rFonts w:ascii="Arial" w:hAnsi="Arial" w:cs="Arial"/>
          <w:sz w:val="24"/>
          <w:szCs w:val="24"/>
        </w:rPr>
        <w:t xml:space="preserve"> if you see a child drowning in shallow water and you don't do anything to save that child you will not incur criminal liability for your inaction no matter how easy it may have been for you to save the child's life.</w:t>
      </w:r>
    </w:p>
    <w:p w14:paraId="7F731640" w14:textId="77777777" w:rsidR="00702548" w:rsidRPr="00702548" w:rsidRDefault="00702548" w:rsidP="001D7D29">
      <w:pPr>
        <w:rPr>
          <w:rFonts w:ascii="Arial" w:hAnsi="Arial" w:cs="Arial"/>
          <w:sz w:val="24"/>
          <w:szCs w:val="24"/>
        </w:rPr>
      </w:pPr>
    </w:p>
    <w:p w14:paraId="540CF113" w14:textId="7541B309" w:rsidR="001D7D29" w:rsidRPr="00702548" w:rsidRDefault="003F3D69" w:rsidP="003F3D69">
      <w:pPr>
        <w:rPr>
          <w:rFonts w:ascii="Arial" w:hAnsi="Arial" w:cs="Arial"/>
          <w:sz w:val="24"/>
          <w:szCs w:val="24"/>
        </w:rPr>
      </w:pPr>
      <w:r w:rsidRPr="00702548">
        <w:rPr>
          <w:rFonts w:ascii="Arial" w:hAnsi="Arial" w:cs="Arial"/>
          <w:sz w:val="24"/>
          <w:szCs w:val="24"/>
        </w:rPr>
        <w:t>Trinity College Law Review (TCLR) | Trinity College Dublin. (2020). A Critical Analysis of the Criminalisation of Omissions. [online] Available at: https://trinitycollegelawreview.org/a-critical-analysis-of-the-criminalisation-of-omissions/#:~:text=The%20common%20law%20generally%20imposes.</w:t>
      </w:r>
    </w:p>
    <w:p w14:paraId="18E2C7AF" w14:textId="7E74C34C" w:rsidR="00E33BF7" w:rsidRPr="00702548" w:rsidRDefault="00E33BF7" w:rsidP="00E33BF7">
      <w:pPr>
        <w:rPr>
          <w:rFonts w:ascii="Arial" w:hAnsi="Arial" w:cs="Arial"/>
          <w:sz w:val="24"/>
          <w:szCs w:val="24"/>
        </w:rPr>
      </w:pPr>
      <w:r w:rsidRPr="00702548">
        <w:rPr>
          <w:rFonts w:ascii="Arial" w:hAnsi="Arial" w:cs="Arial"/>
          <w:sz w:val="24"/>
          <w:szCs w:val="24"/>
          <w:lang w:val="nl-NL"/>
        </w:rPr>
        <w:t>InBrief.co.uk. (</w:t>
      </w:r>
      <w:proofErr w:type="spellStart"/>
      <w:r w:rsidRPr="00702548">
        <w:rPr>
          <w:rFonts w:ascii="Arial" w:hAnsi="Arial" w:cs="Arial"/>
          <w:sz w:val="24"/>
          <w:szCs w:val="24"/>
          <w:lang w:val="nl-NL"/>
        </w:rPr>
        <w:t>n.d</w:t>
      </w:r>
      <w:proofErr w:type="spellEnd"/>
      <w:r w:rsidRPr="00702548">
        <w:rPr>
          <w:rFonts w:ascii="Arial" w:hAnsi="Arial" w:cs="Arial"/>
          <w:sz w:val="24"/>
          <w:szCs w:val="24"/>
          <w:lang w:val="nl-NL"/>
        </w:rPr>
        <w:t xml:space="preserve">.). </w:t>
      </w:r>
      <w:r w:rsidRPr="00702548">
        <w:rPr>
          <w:rFonts w:ascii="Arial" w:hAnsi="Arial" w:cs="Arial"/>
          <w:sz w:val="24"/>
          <w:szCs w:val="24"/>
        </w:rPr>
        <w:t>Failure to Act: Can this result in a Criminal Offence? [online] Available at: https://www.inbrief.co.uk/offences/failure-to-act-law/#:~:text=Duty%20imposed%20by%20law [Accessed 5 Nov. 2022].</w:t>
      </w:r>
    </w:p>
    <w:p w14:paraId="52337C77" w14:textId="6511C6F4" w:rsidR="001D7D29" w:rsidRPr="00702548" w:rsidRDefault="001D7D29" w:rsidP="001D7D29">
      <w:pPr>
        <w:rPr>
          <w:rFonts w:ascii="Arial" w:hAnsi="Arial" w:cs="Arial"/>
          <w:sz w:val="24"/>
          <w:szCs w:val="24"/>
        </w:rPr>
      </w:pPr>
      <w:r w:rsidRPr="00702548">
        <w:rPr>
          <w:rFonts w:ascii="Arial" w:hAnsi="Arial" w:cs="Arial"/>
          <w:sz w:val="24"/>
          <w:szCs w:val="24"/>
        </w:rPr>
        <w:lastRenderedPageBreak/>
        <w:t>www.lawteacher.net. (n.d.). R v Miller [1983] 2 AC 161. [online] Available at: https://www.lawteacher.net/cases/r-v-miller.php?vref=1 [Accessed 5 Nov. 2022].</w:t>
      </w:r>
    </w:p>
    <w:p w14:paraId="65EF0460" w14:textId="79DDDEE8" w:rsidR="00102DE9" w:rsidRPr="00702548" w:rsidRDefault="00102DE9" w:rsidP="00102DE9">
      <w:pPr>
        <w:rPr>
          <w:rFonts w:ascii="Arial" w:hAnsi="Arial" w:cs="Arial"/>
          <w:sz w:val="24"/>
          <w:szCs w:val="24"/>
        </w:rPr>
      </w:pPr>
      <w:r w:rsidRPr="00702548">
        <w:rPr>
          <w:rFonts w:ascii="Arial" w:hAnsi="Arial" w:cs="Arial"/>
          <w:sz w:val="24"/>
          <w:szCs w:val="24"/>
        </w:rPr>
        <w:t>Admin, T.S.L. (2014). Crime: Liability for Omissions. [online] The Student Lawyer. Available at: https://thestudentlawyer.com/2014/01/02/liability-for-omissions/#:~:text=To%20establish%20that%20a%20crime [Accessed 5 Nov. 2022].</w:t>
      </w:r>
    </w:p>
    <w:p w14:paraId="0EA0AC81" w14:textId="50734B9D" w:rsidR="00044971" w:rsidRPr="00702548" w:rsidRDefault="00044971" w:rsidP="00044971">
      <w:pPr>
        <w:rPr>
          <w:rFonts w:ascii="Arial" w:hAnsi="Arial" w:cs="Arial"/>
          <w:sz w:val="24"/>
          <w:szCs w:val="24"/>
        </w:rPr>
      </w:pPr>
      <w:r w:rsidRPr="00702548">
        <w:rPr>
          <w:rFonts w:ascii="Arial" w:hAnsi="Arial" w:cs="Arial"/>
          <w:sz w:val="24"/>
          <w:szCs w:val="24"/>
        </w:rPr>
        <w:t xml:space="preserve">Allan, P. and Bayliss, G. (2013). Omission: when does failing to act amount to a crime? [online] Available at: </w:t>
      </w:r>
      <w:hyperlink r:id="rId4" w:history="1">
        <w:r w:rsidR="0038689C" w:rsidRPr="00702548">
          <w:rPr>
            <w:rStyle w:val="Hyperlink"/>
            <w:rFonts w:ascii="Arial" w:hAnsi="Arial" w:cs="Arial"/>
            <w:sz w:val="24"/>
            <w:szCs w:val="24"/>
          </w:rPr>
          <w:t>https://www.hoddereducation.co.uk/media/Documents/magazine-extras/Law%20Review/Law%20Rev%20Vol%209%20No%201/LawRev-9_1-Omission-answers.pdf?ext=.pdf</w:t>
        </w:r>
      </w:hyperlink>
      <w:r w:rsidRPr="00702548">
        <w:rPr>
          <w:rFonts w:ascii="Arial" w:hAnsi="Arial" w:cs="Arial"/>
          <w:sz w:val="24"/>
          <w:szCs w:val="24"/>
        </w:rPr>
        <w:t>.</w:t>
      </w:r>
    </w:p>
    <w:p w14:paraId="39A5136A" w14:textId="77777777" w:rsidR="00654EEA" w:rsidRPr="00702548" w:rsidRDefault="00654EEA" w:rsidP="00654EEA">
      <w:pPr>
        <w:rPr>
          <w:rFonts w:ascii="Arial" w:hAnsi="Arial" w:cs="Arial"/>
          <w:sz w:val="24"/>
          <w:szCs w:val="24"/>
        </w:rPr>
      </w:pPr>
      <w:r w:rsidRPr="00702548">
        <w:rPr>
          <w:rFonts w:ascii="Arial" w:hAnsi="Arial" w:cs="Arial"/>
          <w:sz w:val="24"/>
          <w:szCs w:val="24"/>
        </w:rPr>
        <w:t xml:space="preserve">bibliu.com. (n.d.). </w:t>
      </w:r>
      <w:proofErr w:type="spellStart"/>
      <w:r w:rsidRPr="00702548">
        <w:rPr>
          <w:rFonts w:ascii="Arial" w:hAnsi="Arial" w:cs="Arial"/>
          <w:sz w:val="24"/>
          <w:szCs w:val="24"/>
        </w:rPr>
        <w:t>BibliU</w:t>
      </w:r>
      <w:proofErr w:type="spellEnd"/>
      <w:r w:rsidRPr="00702548">
        <w:rPr>
          <w:rFonts w:ascii="Arial" w:hAnsi="Arial" w:cs="Arial"/>
          <w:sz w:val="24"/>
          <w:szCs w:val="24"/>
        </w:rPr>
        <w:t xml:space="preserve"> - Reader. [online] Available at: https://bibliu.com/app/#/view/books/9780192664051/epub/OEBPS/html/23_chapter11.html#page_238 [Accessed 10 Nov. 2022].</w:t>
      </w:r>
    </w:p>
    <w:p w14:paraId="7A17C950" w14:textId="77777777" w:rsidR="00702548" w:rsidRPr="00702548" w:rsidRDefault="00702548" w:rsidP="00702548">
      <w:pPr>
        <w:rPr>
          <w:rFonts w:ascii="Arial" w:hAnsi="Arial" w:cs="Arial"/>
          <w:sz w:val="24"/>
          <w:szCs w:val="24"/>
        </w:rPr>
      </w:pPr>
      <w:r w:rsidRPr="00702548">
        <w:rPr>
          <w:rFonts w:ascii="Arial" w:hAnsi="Arial" w:cs="Arial"/>
          <w:sz w:val="24"/>
          <w:szCs w:val="24"/>
        </w:rPr>
        <w:t>www.ipl.org. (n.d.). Pros And Cons Of Omission - 2312 Words | Internet Public Library. [online] Available at: https://www.ipl.org/essay/Pros-And-Cons-Of-Omission-FJGEEC9E6G.</w:t>
      </w:r>
    </w:p>
    <w:p w14:paraId="7D930CFA" w14:textId="77777777" w:rsidR="00702548" w:rsidRPr="00702548" w:rsidRDefault="00702548" w:rsidP="00702548">
      <w:pPr>
        <w:rPr>
          <w:rFonts w:ascii="Arial" w:hAnsi="Arial" w:cs="Arial"/>
          <w:sz w:val="24"/>
          <w:szCs w:val="24"/>
        </w:rPr>
      </w:pPr>
    </w:p>
    <w:p w14:paraId="45068264" w14:textId="0D65CA09" w:rsidR="00044971" w:rsidRPr="00702548" w:rsidRDefault="00702548" w:rsidP="00702548">
      <w:pPr>
        <w:rPr>
          <w:rFonts w:ascii="Arial" w:hAnsi="Arial" w:cs="Arial"/>
          <w:sz w:val="24"/>
          <w:szCs w:val="24"/>
        </w:rPr>
      </w:pPr>
      <w:r w:rsidRPr="00702548">
        <w:rPr>
          <w:rFonts w:ascii="Arial" w:hAnsi="Arial" w:cs="Arial"/>
          <w:sz w:val="24"/>
          <w:szCs w:val="24"/>
        </w:rPr>
        <w:t>‌</w:t>
      </w:r>
    </w:p>
    <w:p w14:paraId="1D87BD87" w14:textId="25C512A4" w:rsidR="00102DE9" w:rsidRPr="00702548" w:rsidRDefault="00044971" w:rsidP="00044971">
      <w:pPr>
        <w:rPr>
          <w:rFonts w:ascii="Arial" w:hAnsi="Arial" w:cs="Arial"/>
          <w:sz w:val="24"/>
          <w:szCs w:val="24"/>
        </w:rPr>
      </w:pPr>
      <w:r w:rsidRPr="00702548">
        <w:rPr>
          <w:rFonts w:ascii="Arial" w:hAnsi="Arial" w:cs="Arial"/>
          <w:sz w:val="24"/>
          <w:szCs w:val="24"/>
        </w:rPr>
        <w:t>‌</w:t>
      </w:r>
    </w:p>
    <w:p w14:paraId="760A6B49" w14:textId="7B7EB809" w:rsidR="00102DE9" w:rsidRPr="00702548" w:rsidRDefault="00102DE9" w:rsidP="00102DE9">
      <w:pPr>
        <w:rPr>
          <w:rFonts w:ascii="Arial" w:hAnsi="Arial" w:cs="Arial"/>
          <w:sz w:val="24"/>
          <w:szCs w:val="24"/>
        </w:rPr>
      </w:pPr>
      <w:r w:rsidRPr="00702548">
        <w:rPr>
          <w:rFonts w:ascii="Arial" w:hAnsi="Arial" w:cs="Arial"/>
          <w:sz w:val="24"/>
          <w:szCs w:val="24"/>
        </w:rPr>
        <w:t>‌</w:t>
      </w:r>
    </w:p>
    <w:p w14:paraId="1C3ACF87" w14:textId="77777777" w:rsidR="001D7D29" w:rsidRPr="00702548" w:rsidRDefault="001D7D29" w:rsidP="001D7D29">
      <w:pPr>
        <w:rPr>
          <w:rFonts w:ascii="Arial" w:hAnsi="Arial" w:cs="Arial"/>
          <w:sz w:val="24"/>
          <w:szCs w:val="24"/>
        </w:rPr>
      </w:pPr>
    </w:p>
    <w:p w14:paraId="218714DE" w14:textId="17382FE8" w:rsidR="001D7D29" w:rsidRPr="00702548" w:rsidRDefault="001D7D29" w:rsidP="001D7D29">
      <w:pPr>
        <w:rPr>
          <w:rFonts w:ascii="Arial" w:hAnsi="Arial" w:cs="Arial"/>
          <w:sz w:val="24"/>
          <w:szCs w:val="24"/>
        </w:rPr>
      </w:pPr>
      <w:r w:rsidRPr="00702548">
        <w:rPr>
          <w:rFonts w:ascii="Arial" w:hAnsi="Arial" w:cs="Arial"/>
          <w:sz w:val="24"/>
          <w:szCs w:val="24"/>
        </w:rPr>
        <w:t>‌</w:t>
      </w:r>
    </w:p>
    <w:sectPr w:rsidR="001D7D29" w:rsidRPr="007025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D29"/>
    <w:rsid w:val="00042AB6"/>
    <w:rsid w:val="00044971"/>
    <w:rsid w:val="000811B1"/>
    <w:rsid w:val="00102DE9"/>
    <w:rsid w:val="001D7D29"/>
    <w:rsid w:val="00206124"/>
    <w:rsid w:val="0038689C"/>
    <w:rsid w:val="003F3D69"/>
    <w:rsid w:val="004F0E65"/>
    <w:rsid w:val="00654EEA"/>
    <w:rsid w:val="00702548"/>
    <w:rsid w:val="00C520C4"/>
    <w:rsid w:val="00D072E4"/>
    <w:rsid w:val="00DF07D5"/>
    <w:rsid w:val="00E33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B88D4"/>
  <w15:chartTrackingRefBased/>
  <w15:docId w15:val="{7AA08E83-1BD1-42DE-9BDF-9A2002D9F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689C"/>
    <w:rPr>
      <w:color w:val="0563C1" w:themeColor="hyperlink"/>
      <w:u w:val="single"/>
    </w:rPr>
  </w:style>
  <w:style w:type="character" w:styleId="UnresolvedMention">
    <w:name w:val="Unresolved Mention"/>
    <w:basedOn w:val="DefaultParagraphFont"/>
    <w:uiPriority w:val="99"/>
    <w:semiHidden/>
    <w:unhideWhenUsed/>
    <w:rsid w:val="003868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hoddereducation.co.uk/media/Documents/magazine-extras/Law%20Review/Law%20Rev%20Vol%209%20No%201/LawRev-9_1-Omission-answers.pdf?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1838</Words>
  <Characters>10481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dc:creator>
  <cp:keywords/>
  <dc:description/>
  <cp:lastModifiedBy>zobia</cp:lastModifiedBy>
  <cp:revision>1</cp:revision>
  <dcterms:created xsi:type="dcterms:W3CDTF">2022-11-05T00:08:00Z</dcterms:created>
  <dcterms:modified xsi:type="dcterms:W3CDTF">2022-11-10T18:16:00Z</dcterms:modified>
</cp:coreProperties>
</file>