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42EC" w:rsidRPr="00C32EC6" w:rsidRDefault="009F376F" w:rsidP="009142EC">
      <w:pPr>
        <w:jc w:val="center"/>
        <w:rPr>
          <w:rFonts w:cstheme="minorHAnsi"/>
          <w:sz w:val="28"/>
          <w:szCs w:val="24"/>
          <w:u w:val="thick"/>
        </w:rPr>
      </w:pPr>
      <w:r w:rsidRPr="00C32EC6">
        <w:rPr>
          <w:rFonts w:cstheme="minorHAnsi"/>
          <w:sz w:val="28"/>
          <w:szCs w:val="24"/>
          <w:u w:val="thick"/>
        </w:rPr>
        <w:t>Malaysia</w:t>
      </w:r>
    </w:p>
    <w:p w:rsidR="00D455A6" w:rsidRPr="00CA107F" w:rsidRDefault="003E4FD2" w:rsidP="003E4FD2">
      <w:pPr>
        <w:rPr>
          <w:rFonts w:cstheme="minorHAnsi"/>
          <w:b/>
          <w:sz w:val="24"/>
          <w:szCs w:val="24"/>
        </w:rPr>
      </w:pPr>
      <w:r w:rsidRPr="00CA107F">
        <w:rPr>
          <w:rFonts w:cstheme="minorHAnsi"/>
          <w:b/>
          <w:sz w:val="24"/>
          <w:szCs w:val="24"/>
        </w:rPr>
        <w:t xml:space="preserve">1. </w:t>
      </w:r>
      <w:r w:rsidR="00D455A6" w:rsidRPr="00CA107F">
        <w:rPr>
          <w:rFonts w:cstheme="minorHAnsi"/>
          <w:b/>
          <w:sz w:val="24"/>
          <w:szCs w:val="24"/>
        </w:rPr>
        <w:t>Hanes Malaysia</w:t>
      </w:r>
    </w:p>
    <w:p w:rsidR="00512929" w:rsidRPr="00C32EC6" w:rsidRDefault="00A12BF9" w:rsidP="009142EC">
      <w:pPr>
        <w:rPr>
          <w:rFonts w:cstheme="minorHAnsi"/>
          <w:sz w:val="24"/>
          <w:szCs w:val="24"/>
        </w:rPr>
      </w:pPr>
      <w:r w:rsidRPr="00A12BF9">
        <w:rPr>
          <w:rFonts w:cstheme="minorHAnsi"/>
          <w:sz w:val="24"/>
          <w:szCs w:val="24"/>
        </w:rPr>
        <w:t>Fe ddaeth Malaysia yn annibynnol o'r Prydeinwyr ar Awst 31, 1957 mewn modd heddychlon. Mae hanes ymglymiad Prydain ym Malaysia yn olrhain yn ôl i 1786, pan sefydlodd Cwmni Dwyrain India swydd fasnachu ar Ynys Penang. Sefydlodd Syr Stamford Raffles setliad Prydeinig ar ynys Singapore ym 1819 ac erbyn 1830 roedd Aneddiadau Straits Prydeinig hefyd yn cynnwys Malacca. Ar ôl y rhyfel, ym 1948, crëwyd Ffederasiwn Malaysia o dan amddiffyniad Prydain, ond roedd yn rhaid i filwyr Prydain a'r Gymanwlad rhoi lawr ymosodiad Comiwnyddol, a barhaodd hwn mewn i ddechrau'r</w:t>
      </w:r>
      <w:r>
        <w:rPr>
          <w:rFonts w:cstheme="minorHAnsi"/>
          <w:sz w:val="24"/>
          <w:szCs w:val="24"/>
        </w:rPr>
        <w:t xml:space="preserve"> </w:t>
      </w:r>
      <w:r w:rsidR="000027D0" w:rsidRPr="00C32EC6">
        <w:rPr>
          <w:rFonts w:cstheme="minorHAnsi"/>
          <w:sz w:val="24"/>
          <w:szCs w:val="24"/>
        </w:rPr>
        <w:t>1950</w:t>
      </w:r>
      <w:r>
        <w:rPr>
          <w:rFonts w:cstheme="minorHAnsi"/>
          <w:sz w:val="24"/>
          <w:szCs w:val="24"/>
        </w:rPr>
        <w:t>’</w:t>
      </w:r>
      <w:r w:rsidR="000027D0" w:rsidRPr="00C32EC6">
        <w:rPr>
          <w:rFonts w:cstheme="minorHAnsi"/>
          <w:sz w:val="24"/>
          <w:szCs w:val="24"/>
        </w:rPr>
        <w:t>au.</w:t>
      </w:r>
      <w:r w:rsidR="00512929" w:rsidRPr="00C32EC6">
        <w:rPr>
          <w:rStyle w:val="FootnoteReference"/>
          <w:rFonts w:cstheme="minorHAnsi"/>
          <w:sz w:val="24"/>
          <w:szCs w:val="24"/>
        </w:rPr>
        <w:footnoteReference w:id="1"/>
      </w:r>
    </w:p>
    <w:p w:rsidR="00A12BF9" w:rsidRPr="00A12BF9" w:rsidRDefault="00A12BF9" w:rsidP="00A12BF9">
      <w:pPr>
        <w:rPr>
          <w:rFonts w:cstheme="minorHAnsi"/>
          <w:sz w:val="24"/>
          <w:szCs w:val="24"/>
        </w:rPr>
      </w:pPr>
      <w:r w:rsidRPr="00A12BF9">
        <w:rPr>
          <w:rFonts w:cstheme="minorHAnsi"/>
          <w:sz w:val="24"/>
          <w:szCs w:val="24"/>
        </w:rPr>
        <w:t>Erbyn hyn, cytunwyd mai annibyniaeth Malaysia oedd yr ateb i'r hawliad Comiwnyddol eu bod yn ymladd i ryddhau pobl Malaysia o'r yog Prydeinig. Enillwyd etholiad ym 1955 gan Sefydliad Cenedlaethol Maleaidd Unedig (UMNO). Roedd arweinydd UMNO, Tunku Abdul Rahman, wedi dod yn brif weinidog pan ddaeth Sefydliad annibynnol Malaysia i’r olwg yn 1957. Roedd neges oddi wrth y Frenhines wedi croesawi Malaysia i'r Gymanwlad ac anfonodd nifer o brif gynghrair y Gymanwlad ddymuniadau ewyllys da</w:t>
      </w:r>
      <w:r w:rsidR="009142EC" w:rsidRPr="00C32EC6">
        <w:rPr>
          <w:rFonts w:cstheme="minorHAnsi"/>
          <w:sz w:val="24"/>
          <w:szCs w:val="24"/>
        </w:rPr>
        <w:t>.</w:t>
      </w:r>
      <w:r w:rsidR="00512929" w:rsidRPr="00C32EC6">
        <w:rPr>
          <w:rStyle w:val="FootnoteReference"/>
          <w:rFonts w:cstheme="minorHAnsi"/>
          <w:sz w:val="24"/>
          <w:szCs w:val="24"/>
        </w:rPr>
        <w:footnoteReference w:id="2"/>
      </w:r>
      <w:r w:rsidR="009142EC" w:rsidRPr="00C32EC6">
        <w:rPr>
          <w:rFonts w:cstheme="minorHAnsi"/>
          <w:sz w:val="24"/>
          <w:szCs w:val="24"/>
        </w:rPr>
        <w:t xml:space="preserve"> </w:t>
      </w:r>
      <w:r w:rsidRPr="00A12BF9">
        <w:rPr>
          <w:rFonts w:cstheme="minorHAnsi"/>
          <w:sz w:val="24"/>
          <w:szCs w:val="24"/>
        </w:rPr>
        <w:t xml:space="preserve">Cafodd yr Undeb Jack ei ostwng ac roedd y faner Malaysia wedi codi yn ei le, tra bod tân gwyllt, goelcerthi, dawnsfeydd a chyngherddau mewn mannau eraill yn y wlad. Cafodd y ffederasiwn ei enwi fel Malaysia ym 1963. </w:t>
      </w:r>
    </w:p>
    <w:p w:rsidR="00A12BF9" w:rsidRPr="003E4FD2" w:rsidRDefault="00A12BF9" w:rsidP="00A12BF9">
      <w:pPr>
        <w:rPr>
          <w:rFonts w:cstheme="minorHAnsi"/>
          <w:i/>
          <w:sz w:val="24"/>
          <w:szCs w:val="24"/>
        </w:rPr>
      </w:pPr>
      <w:r w:rsidRPr="003E4FD2">
        <w:rPr>
          <w:rFonts w:cstheme="minorHAnsi"/>
          <w:i/>
          <w:sz w:val="24"/>
          <w:szCs w:val="24"/>
        </w:rPr>
        <w:t xml:space="preserve">Hanes Islam ym Malaysia </w:t>
      </w:r>
    </w:p>
    <w:p w:rsidR="00B12703" w:rsidRPr="00FD2892" w:rsidRDefault="00A12BF9" w:rsidP="00A12BF9">
      <w:pPr>
        <w:rPr>
          <w:rFonts w:cstheme="minorHAnsi"/>
          <w:color w:val="212121"/>
          <w:sz w:val="24"/>
          <w:szCs w:val="24"/>
          <w:lang w:val="cy-GB"/>
        </w:rPr>
      </w:pPr>
      <w:r w:rsidRPr="00A12BF9">
        <w:rPr>
          <w:rFonts w:cstheme="minorHAnsi"/>
          <w:sz w:val="24"/>
          <w:szCs w:val="24"/>
        </w:rPr>
        <w:t>Roedd Malaysia yn prif ganolfan fasnachol ers y 10fed ganrif CC. Y gred yw bod Islam wedi cyrraedd Malaysia yn gyntaf rhwng y 13eg a'r 14eg ganrif CC trwy fasnachwyr Arabaidd a Mwslimiaid-Indiaidd. Ar yr adeg hon, dim ond ychydig o bobl oedd wedi croesawu’r grefydd.</w:t>
      </w:r>
      <w:r>
        <w:rPr>
          <w:rFonts w:cstheme="minorHAnsi"/>
          <w:sz w:val="24"/>
          <w:szCs w:val="24"/>
        </w:rPr>
        <w:t xml:space="preserve"> </w:t>
      </w:r>
      <w:r w:rsidRPr="00A12BF9">
        <w:rPr>
          <w:rFonts w:cstheme="minorHAnsi"/>
          <w:sz w:val="24"/>
          <w:szCs w:val="24"/>
        </w:rPr>
        <w:t>Roedd mwyafrif y bobl a gyflwynodd</w:t>
      </w:r>
      <w:r w:rsidR="00CA107F">
        <w:rPr>
          <w:rFonts w:cstheme="minorHAnsi"/>
          <w:sz w:val="24"/>
          <w:szCs w:val="24"/>
        </w:rPr>
        <w:t xml:space="preserve"> Islam i Malaysia yn fasnachwyr, ac r</w:t>
      </w:r>
      <w:r w:rsidRPr="00A12BF9">
        <w:rPr>
          <w:rFonts w:cstheme="minorHAnsi"/>
          <w:sz w:val="24"/>
          <w:szCs w:val="24"/>
        </w:rPr>
        <w:t>oedd y rhan fwyaf ohonynt yn Sunnis. Fe ddaeth Shiites i’r olwg yn ddiweddarach. Roedd Hindŵaeth a Bwdhaeth eisoes wedi'u gwreiddio yn Ne-ddwyrain Asia ar y pryd. Fe wnaeth Islam lledu’n eang trwy’r rhanbarth pan gyrhaeddodd Parameswara, sef tywysog Hindŵaidd a brenin olaf Singapore a wnaeth sefydlu Sultanate Melaka yn y 15fed ganrif CC. Yn ystod y cyfnod yma, fe ddaeth Melaka yn ganolfan enwog o astudiaethau Islamaidd. Parhaodd Islam i ffynnu yn y penrhyn yn ystod y 15fed ganrif a'r 16eg ganrif, a ddylanwadodd ar ddiwylliant Malai, fel y gellir gweld hyd heddiw.</w:t>
      </w:r>
    </w:p>
    <w:p w:rsidR="008B46F7" w:rsidRPr="00C32EC6" w:rsidRDefault="008B46F7" w:rsidP="008B46F7">
      <w:pPr>
        <w:pStyle w:val="HTMLPreformatted"/>
        <w:shd w:val="clear" w:color="auto" w:fill="FFFFFF"/>
        <w:rPr>
          <w:rFonts w:asciiTheme="minorHAnsi" w:hAnsiTheme="minorHAnsi" w:cstheme="minorHAnsi"/>
          <w:color w:val="212121"/>
          <w:sz w:val="24"/>
          <w:szCs w:val="24"/>
        </w:rPr>
      </w:pPr>
    </w:p>
    <w:p w:rsidR="00C47481" w:rsidRPr="00C47481" w:rsidRDefault="00C47481" w:rsidP="00C47481">
      <w:pPr>
        <w:pStyle w:val="HTMLPreformatted"/>
        <w:shd w:val="clear" w:color="auto" w:fill="FFFFFF"/>
        <w:rPr>
          <w:rFonts w:asciiTheme="minorHAnsi" w:hAnsiTheme="minorHAnsi" w:cstheme="minorHAnsi"/>
          <w:color w:val="212121"/>
          <w:sz w:val="24"/>
          <w:szCs w:val="24"/>
        </w:rPr>
      </w:pPr>
      <w:r w:rsidRPr="00C47481">
        <w:rPr>
          <w:rFonts w:asciiTheme="minorHAnsi" w:hAnsiTheme="minorHAnsi" w:cstheme="minorHAnsi"/>
          <w:color w:val="212121"/>
          <w:sz w:val="24"/>
          <w:szCs w:val="24"/>
        </w:rPr>
        <w:t xml:space="preserve">Roedd rôl y Mwslimiaid Sufi wedi helpu i ledaenu'r grefydd. Y cyfnod mwyaf arwyddocaol i ledaeniad Islam ym Mhenrhyn Malai oedd yn ystod y 12fed a'r 13eg ganrif. </w:t>
      </w:r>
      <w:r w:rsidR="00CA107F" w:rsidRPr="00C47481">
        <w:rPr>
          <w:rFonts w:asciiTheme="minorHAnsi" w:hAnsiTheme="minorHAnsi" w:cstheme="minorHAnsi"/>
          <w:color w:val="212121"/>
          <w:sz w:val="24"/>
          <w:szCs w:val="24"/>
        </w:rPr>
        <w:t xml:space="preserve">Dyma oedd y </w:t>
      </w:r>
      <w:r w:rsidR="00CA107F" w:rsidRPr="00C47481">
        <w:rPr>
          <w:rFonts w:asciiTheme="minorHAnsi" w:hAnsiTheme="minorHAnsi" w:cstheme="minorHAnsi"/>
          <w:color w:val="212121"/>
          <w:sz w:val="24"/>
          <w:szCs w:val="24"/>
        </w:rPr>
        <w:lastRenderedPageBreak/>
        <w:t xml:space="preserve">cyfnod pan </w:t>
      </w:r>
      <w:r w:rsidR="00CA107F">
        <w:rPr>
          <w:rFonts w:asciiTheme="minorHAnsi" w:hAnsiTheme="minorHAnsi" w:cstheme="minorHAnsi"/>
          <w:color w:val="212121"/>
          <w:sz w:val="24"/>
          <w:szCs w:val="24"/>
        </w:rPr>
        <w:t>ledaenodd neges Islam trwy’r</w:t>
      </w:r>
      <w:r w:rsidR="00CA107F" w:rsidRPr="00C47481">
        <w:rPr>
          <w:rFonts w:asciiTheme="minorHAnsi" w:hAnsiTheme="minorHAnsi" w:cstheme="minorHAnsi"/>
          <w:color w:val="212121"/>
          <w:sz w:val="24"/>
          <w:szCs w:val="24"/>
        </w:rPr>
        <w:t xml:space="preserve"> llysoedd brenhinol Maleaidd ac arwain at addasu rheolwyr Malai a throsi'r holl hil Malaeaidd</w:t>
      </w:r>
      <w:r w:rsidRPr="00C47481">
        <w:rPr>
          <w:rFonts w:asciiTheme="minorHAnsi" w:hAnsiTheme="minorHAnsi" w:cstheme="minorHAnsi"/>
          <w:color w:val="212121"/>
          <w:sz w:val="24"/>
          <w:szCs w:val="24"/>
        </w:rPr>
        <w:t xml:space="preserve">. Roedd gan ledaeniad Islam ym Malaysia ddwy nodwedd benodol. Cafodd ei ledaenu yn bennaf trwy symudiadau heddychlon </w:t>
      </w:r>
      <w:r w:rsidRPr="00C47481">
        <w:rPr>
          <w:rFonts w:asciiTheme="minorHAnsi" w:hAnsiTheme="minorHAnsi" w:cstheme="minorHAnsi"/>
          <w:i/>
          <w:color w:val="212121"/>
          <w:sz w:val="24"/>
          <w:szCs w:val="24"/>
        </w:rPr>
        <w:t>dakwah</w:t>
      </w:r>
      <w:r w:rsidRPr="00C47481">
        <w:rPr>
          <w:rFonts w:asciiTheme="minorHAnsi" w:hAnsiTheme="minorHAnsi" w:cstheme="minorHAnsi"/>
          <w:color w:val="212121"/>
          <w:sz w:val="24"/>
          <w:szCs w:val="24"/>
        </w:rPr>
        <w:t xml:space="preserve"> ac nid trwy ymosodiadau milwrol. Yn ail, hyrwyddo rheolwyr Malai oedd dechrau’r ymosodiad Islam ym mywyd gwleidyddol Malaysia. Ymgorfforodd llywodraethwyr Islam wrth lywodraethu eu teyrnasoedd a chyfreithiau Islamaidd gyda'r arferion lleol i gyfreithiau eu teyrnasoedd, sef symudiad oedd yn eu helpu i dynnu ffyddlondeb y bobl </w:t>
      </w:r>
      <w:r w:rsidR="00124DF3" w:rsidRPr="00C32EC6">
        <w:rPr>
          <w:rFonts w:asciiTheme="minorHAnsi" w:hAnsiTheme="minorHAnsi" w:cstheme="minorHAnsi"/>
          <w:color w:val="212121"/>
          <w:sz w:val="24"/>
          <w:szCs w:val="24"/>
        </w:rPr>
        <w:t>leol.</w:t>
      </w:r>
      <w:r w:rsidR="00124DF3" w:rsidRPr="00C32EC6">
        <w:rPr>
          <w:rStyle w:val="FootnoteReference"/>
          <w:rFonts w:asciiTheme="minorHAnsi" w:hAnsiTheme="minorHAnsi" w:cstheme="minorHAnsi"/>
          <w:color w:val="212121"/>
          <w:sz w:val="24"/>
          <w:szCs w:val="24"/>
        </w:rPr>
        <w:footnoteReference w:id="3"/>
      </w:r>
      <w:r w:rsidR="00124DF3" w:rsidRPr="00C32EC6">
        <w:rPr>
          <w:rFonts w:asciiTheme="minorHAnsi" w:hAnsiTheme="minorHAnsi" w:cstheme="minorHAnsi"/>
          <w:color w:val="212121"/>
          <w:sz w:val="24"/>
          <w:szCs w:val="24"/>
        </w:rPr>
        <w:t xml:space="preserve"> </w:t>
      </w:r>
      <w:r w:rsidRPr="00C47481">
        <w:rPr>
          <w:rFonts w:asciiTheme="minorHAnsi" w:hAnsiTheme="minorHAnsi" w:cstheme="minorHAnsi"/>
          <w:color w:val="212121"/>
          <w:sz w:val="24"/>
          <w:szCs w:val="24"/>
        </w:rPr>
        <w:t>Roedd hyn wedi cyflymu integreiddio hunaniaeth Islam i Malaysia. Roedd Islam yn offeryn pwysig ar gyfer cyfreithloni'r ffurf gynharaf o awdurdod gwleidyddol o fewn y gymdeithas Malai. Fe ddaeth yn rhagofyniad ar gyfer cyfranogiad gwleidyddol a chymdeithasol. Roedd gallu'r grefydd i gefnogi a herio'r awdurdodau gwleidyddol traddodiadol yn llunio'r datblygiad gwleidyddol ym Malaysia nid yn unig yn y gorffennol ond hefyd yn y dyddiau presennol.</w:t>
      </w:r>
    </w:p>
    <w:p w:rsidR="00C47481" w:rsidRPr="00C47481" w:rsidRDefault="00C47481" w:rsidP="00C47481">
      <w:pPr>
        <w:pStyle w:val="HTMLPreformatted"/>
        <w:shd w:val="clear" w:color="auto" w:fill="FFFFFF"/>
        <w:rPr>
          <w:rFonts w:asciiTheme="minorHAnsi" w:hAnsiTheme="minorHAnsi" w:cstheme="minorHAnsi"/>
          <w:color w:val="212121"/>
          <w:sz w:val="24"/>
          <w:szCs w:val="24"/>
        </w:rPr>
      </w:pPr>
    </w:p>
    <w:p w:rsidR="00637D9E" w:rsidRPr="00CA107F" w:rsidRDefault="003E4FD2" w:rsidP="00C47481">
      <w:pPr>
        <w:pStyle w:val="HTMLPreformatted"/>
        <w:shd w:val="clear" w:color="auto" w:fill="FFFFFF"/>
        <w:rPr>
          <w:rFonts w:asciiTheme="minorHAnsi" w:hAnsiTheme="minorHAnsi" w:cstheme="minorHAnsi"/>
          <w:b/>
          <w:color w:val="212121"/>
          <w:sz w:val="24"/>
          <w:szCs w:val="24"/>
          <w:shd w:val="clear" w:color="auto" w:fill="FFFFFF"/>
        </w:rPr>
      </w:pPr>
      <w:r w:rsidRPr="00CA107F">
        <w:rPr>
          <w:rFonts w:asciiTheme="minorHAnsi" w:hAnsiTheme="minorHAnsi" w:cstheme="minorHAnsi"/>
          <w:b/>
          <w:color w:val="212121"/>
          <w:sz w:val="24"/>
          <w:szCs w:val="24"/>
        </w:rPr>
        <w:t xml:space="preserve">2. </w:t>
      </w:r>
      <w:r w:rsidR="00C47481" w:rsidRPr="00CA107F">
        <w:rPr>
          <w:rFonts w:asciiTheme="minorHAnsi" w:hAnsiTheme="minorHAnsi" w:cstheme="minorHAnsi"/>
          <w:b/>
          <w:color w:val="212121"/>
          <w:sz w:val="24"/>
          <w:szCs w:val="24"/>
        </w:rPr>
        <w:t>Islam ym Malaysia Heddiw</w:t>
      </w:r>
    </w:p>
    <w:p w:rsidR="00637D9E" w:rsidRDefault="00637D9E" w:rsidP="00637D9E">
      <w:pPr>
        <w:pStyle w:val="HTMLPreformatted"/>
        <w:shd w:val="clear" w:color="auto" w:fill="FFFFFF"/>
        <w:rPr>
          <w:rFonts w:asciiTheme="minorHAnsi" w:hAnsiTheme="minorHAnsi" w:cstheme="minorHAnsi"/>
          <w:color w:val="212121"/>
          <w:sz w:val="24"/>
          <w:szCs w:val="24"/>
          <w:u w:val="single"/>
          <w:shd w:val="clear" w:color="auto" w:fill="FFFFFF"/>
        </w:rPr>
      </w:pPr>
    </w:p>
    <w:p w:rsidR="00FD2892" w:rsidRPr="00C32EC6" w:rsidRDefault="00C47481" w:rsidP="00FD2892">
      <w:pPr>
        <w:pStyle w:val="HTMLPreformatted"/>
        <w:shd w:val="clear" w:color="auto" w:fill="FFFFFF"/>
        <w:rPr>
          <w:rFonts w:asciiTheme="minorHAnsi" w:hAnsiTheme="minorHAnsi" w:cstheme="minorHAnsi"/>
          <w:color w:val="212121"/>
          <w:sz w:val="24"/>
          <w:szCs w:val="24"/>
          <w:lang w:val="cy-GB"/>
        </w:rPr>
      </w:pPr>
      <w:r w:rsidRPr="00C47481">
        <w:rPr>
          <w:rFonts w:asciiTheme="minorHAnsi" w:hAnsiTheme="minorHAnsi" w:cstheme="minorHAnsi"/>
          <w:color w:val="212121"/>
          <w:sz w:val="24"/>
          <w:szCs w:val="24"/>
          <w:shd w:val="clear" w:color="auto" w:fill="FFFFFF"/>
        </w:rPr>
        <w:t xml:space="preserve">Crefydd fwyaf poblogaidd Malaysia yw Islam. O 2013 ymlaen, roedd tua 19.5 miliwn o ymlynwyr Mwslimaidd, sef tua 60% o'r boblogaeth </w:t>
      </w:r>
      <w:r w:rsidR="00FD2892" w:rsidRPr="00C32EC6">
        <w:rPr>
          <w:rFonts w:asciiTheme="minorHAnsi" w:hAnsiTheme="minorHAnsi" w:cstheme="minorHAnsi"/>
          <w:color w:val="212121"/>
          <w:sz w:val="24"/>
          <w:szCs w:val="24"/>
          <w:shd w:val="clear" w:color="auto" w:fill="FFFFFF"/>
        </w:rPr>
        <w:t>cyfan.</w:t>
      </w:r>
      <w:r w:rsidR="00FD2892" w:rsidRPr="00C32EC6">
        <w:rPr>
          <w:rStyle w:val="FootnoteReference"/>
          <w:rFonts w:asciiTheme="minorHAnsi" w:hAnsiTheme="minorHAnsi" w:cstheme="minorHAnsi"/>
          <w:color w:val="212121"/>
          <w:sz w:val="24"/>
          <w:szCs w:val="24"/>
          <w:shd w:val="clear" w:color="auto" w:fill="FFFFFF"/>
        </w:rPr>
        <w:footnoteReference w:id="4"/>
      </w:r>
      <w:r w:rsidR="00FD2892" w:rsidRPr="00C32EC6">
        <w:rPr>
          <w:rFonts w:asciiTheme="minorHAnsi" w:hAnsiTheme="minorHAnsi" w:cstheme="minorHAnsi"/>
          <w:color w:val="212121"/>
          <w:sz w:val="24"/>
          <w:szCs w:val="24"/>
          <w:shd w:val="clear" w:color="auto" w:fill="FFFFFF"/>
        </w:rPr>
        <w:t xml:space="preserve"> </w:t>
      </w:r>
      <w:r w:rsidRPr="00C47481">
        <w:rPr>
          <w:rFonts w:asciiTheme="minorHAnsi" w:hAnsiTheme="minorHAnsi" w:cstheme="minorHAnsi"/>
          <w:color w:val="212121"/>
          <w:sz w:val="24"/>
          <w:szCs w:val="24"/>
          <w:shd w:val="clear" w:color="auto" w:fill="FFFFFF"/>
        </w:rPr>
        <w:t>Mae Islam o fewn Malaysia yn cael ei gynrychioli gan fersiwn Shafi'i o ddiwinyddiaeth a chyfreithgarwch Sunni. Caiff Malaysia ei ystyried fel gwlad aml-fasnachol. Islam yn gyfansoddiadol yw crefydd swyddogol y wlad, ond mae gan y boblogaeth rhyddid i ymarfer crefyddau eraill. Mae'r Gyfraith Shariah ym Malaysia yn berthnasol i Fwslimiaid yn unig ac fe'i defnyddir i ddatrys gwrthdaro sy'n ymwneud â materion teuluol. Mae Islam yn rhan annatod o ddiwylliant Maleaidd y wlad, cymaint fel bod llawer o ddefodau ac arferion Islamaidd yn gysylltiedig â diwylliant Malai. Mae llawer o eiriau yn eirfa Malai yn tarddu oddi wrth ei</w:t>
      </w:r>
      <w:r w:rsidR="0005464C">
        <w:rPr>
          <w:rFonts w:asciiTheme="minorHAnsi" w:hAnsiTheme="minorHAnsi" w:cstheme="minorHAnsi"/>
          <w:color w:val="212121"/>
          <w:sz w:val="24"/>
          <w:szCs w:val="24"/>
          <w:shd w:val="clear" w:color="auto" w:fill="FFFFFF"/>
        </w:rPr>
        <w:t>riau Arabeg. Mae hi</w:t>
      </w:r>
      <w:r w:rsidRPr="00C47481">
        <w:rPr>
          <w:rFonts w:asciiTheme="minorHAnsi" w:hAnsiTheme="minorHAnsi" w:cstheme="minorHAnsi"/>
          <w:color w:val="212121"/>
          <w:sz w:val="24"/>
          <w:szCs w:val="24"/>
          <w:shd w:val="clear" w:color="auto" w:fill="FFFFFF"/>
        </w:rPr>
        <w:t xml:space="preserve"> hefyd yn gyffredin i weld merched Malaysia yn gwisgo’r </w:t>
      </w:r>
      <w:r w:rsidRPr="007E3796">
        <w:rPr>
          <w:rFonts w:asciiTheme="minorHAnsi" w:hAnsiTheme="minorHAnsi" w:cstheme="minorHAnsi"/>
          <w:i/>
          <w:color w:val="212121"/>
          <w:sz w:val="24"/>
          <w:szCs w:val="24"/>
          <w:shd w:val="clear" w:color="auto" w:fill="FFFFFF"/>
        </w:rPr>
        <w:t>hijab</w:t>
      </w:r>
      <w:r w:rsidRPr="00C47481">
        <w:rPr>
          <w:rFonts w:asciiTheme="minorHAnsi" w:hAnsiTheme="minorHAnsi" w:cstheme="minorHAnsi"/>
          <w:color w:val="212121"/>
          <w:sz w:val="24"/>
          <w:szCs w:val="24"/>
          <w:shd w:val="clear" w:color="auto" w:fill="FFFFFF"/>
        </w:rPr>
        <w:t xml:space="preserve"> neu'n cuddio eu pen â sgarff. Mae bron pob Mwslim o fewn Malaysia yn Fwslim Sunni. Fe'u hystyrir Pobl Malai yn Fwslimiaid cymedrol. Mae Malaysia ynghyd ag Indonesia a Thwrci yn cael eu hystyried fel y gwledydd Mwslimaidd mwyaf rhyddfrydol ac agored.</w:t>
      </w:r>
    </w:p>
    <w:p w:rsidR="00FD2892" w:rsidRDefault="00FD2892" w:rsidP="00637D9E">
      <w:pPr>
        <w:pStyle w:val="HTMLPreformatted"/>
        <w:shd w:val="clear" w:color="auto" w:fill="FFFFFF"/>
        <w:rPr>
          <w:rFonts w:asciiTheme="minorHAnsi" w:hAnsiTheme="minorHAnsi" w:cstheme="minorHAnsi"/>
          <w:color w:val="212121"/>
          <w:sz w:val="24"/>
          <w:szCs w:val="24"/>
          <w:u w:val="single"/>
          <w:shd w:val="clear" w:color="auto" w:fill="FFFFFF"/>
        </w:rPr>
      </w:pPr>
    </w:p>
    <w:p w:rsidR="008401D2" w:rsidRPr="008401D2" w:rsidRDefault="00C47481" w:rsidP="00637D9E">
      <w:pPr>
        <w:pStyle w:val="HTMLPreformatted"/>
        <w:shd w:val="clear" w:color="auto" w:fill="FFFFFF"/>
        <w:rPr>
          <w:rFonts w:asciiTheme="minorHAnsi" w:hAnsiTheme="minorHAnsi" w:cstheme="minorHAnsi"/>
          <w:color w:val="212121"/>
          <w:sz w:val="24"/>
          <w:szCs w:val="24"/>
          <w:shd w:val="clear" w:color="auto" w:fill="FFFFFF"/>
        </w:rPr>
      </w:pPr>
      <w:r w:rsidRPr="00C47481">
        <w:rPr>
          <w:rFonts w:asciiTheme="minorHAnsi" w:hAnsiTheme="minorHAnsi" w:cstheme="minorHAnsi"/>
          <w:color w:val="212121"/>
          <w:sz w:val="24"/>
          <w:szCs w:val="24"/>
          <w:shd w:val="clear" w:color="auto" w:fill="FFFFFF"/>
        </w:rPr>
        <w:t>Mae’r map isod yn dangos y canran o Fwslimiaid mewn gwahanol fannau ym Malaysia. Gwelir fod yna boblogaeth uchel o Fwslimiaid ar yr arfordir yng Ngogledd y wlad, sef o fewn Terengganu a Kelentan. Ar y llaw arall, gwelir fod y canran o Fwslimiaid yn isel yn Ne Malaysia, megis o fewn Johor.</w:t>
      </w:r>
    </w:p>
    <w:p w:rsidR="00286834" w:rsidRPr="00870ECB" w:rsidRDefault="00B31BF6" w:rsidP="00B31BF6">
      <w:pPr>
        <w:pStyle w:val="HTMLPreformatted"/>
        <w:shd w:val="clear" w:color="auto" w:fill="FFFFFF"/>
        <w:rPr>
          <w:rFonts w:asciiTheme="minorHAnsi" w:hAnsiTheme="minorHAnsi" w:cstheme="minorHAnsi"/>
          <w:color w:val="212121"/>
          <w:sz w:val="24"/>
          <w:szCs w:val="24"/>
          <w:shd w:val="clear" w:color="auto" w:fill="FFFFFF"/>
          <w:vertAlign w:val="superscript"/>
        </w:rPr>
      </w:pPr>
      <w:r w:rsidRPr="00C32EC6">
        <w:rPr>
          <w:rFonts w:asciiTheme="minorHAnsi" w:hAnsiTheme="minorHAnsi" w:cstheme="minorHAnsi"/>
          <w:noProof/>
          <w:sz w:val="24"/>
          <w:szCs w:val="24"/>
        </w:rPr>
        <w:lastRenderedPageBreak/>
        <w:drawing>
          <wp:anchor distT="0" distB="0" distL="114300" distR="114300" simplePos="0" relativeHeight="251661824" behindDoc="1" locked="0" layoutInCell="1" allowOverlap="1" wp14:anchorId="0C41714A" wp14:editId="45A3D350">
            <wp:simplePos x="0" y="0"/>
            <wp:positionH relativeFrom="column">
              <wp:posOffset>68580</wp:posOffset>
            </wp:positionH>
            <wp:positionV relativeFrom="paragraph">
              <wp:posOffset>249555</wp:posOffset>
            </wp:positionV>
            <wp:extent cx="5574030" cy="3161665"/>
            <wp:effectExtent l="0" t="0" r="762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194"/>
                    <a:stretch/>
                  </pic:blipFill>
                  <pic:spPr bwMode="auto">
                    <a:xfrm>
                      <a:off x="0" y="0"/>
                      <a:ext cx="5574030" cy="31616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70ECB">
        <w:rPr>
          <w:rFonts w:asciiTheme="minorHAnsi" w:hAnsiTheme="minorHAnsi" w:cstheme="minorHAnsi"/>
          <w:color w:val="212121"/>
          <w:sz w:val="24"/>
          <w:szCs w:val="24"/>
          <w:shd w:val="clear" w:color="auto" w:fill="FFFFFF"/>
          <w:vertAlign w:val="superscript"/>
        </w:rPr>
        <w:t>Llun 1</w:t>
      </w:r>
    </w:p>
    <w:p w:rsidR="00870ECB" w:rsidRDefault="00870ECB" w:rsidP="00FC6776">
      <w:pPr>
        <w:rPr>
          <w:rFonts w:cstheme="minorHAnsi"/>
        </w:rPr>
      </w:pPr>
    </w:p>
    <w:p w:rsidR="003D3241" w:rsidRPr="00C805E0" w:rsidRDefault="00870ECB" w:rsidP="00870ECB">
      <w:pPr>
        <w:rPr>
          <w:rFonts w:cstheme="minorHAnsi"/>
          <w:szCs w:val="24"/>
        </w:rPr>
      </w:pPr>
      <w:r w:rsidRPr="00612C99">
        <w:rPr>
          <w:rFonts w:cstheme="minorHAnsi"/>
          <w:i/>
          <w:noProof/>
          <w:sz w:val="24"/>
          <w:szCs w:val="24"/>
          <w:lang w:eastAsia="en-GB"/>
        </w:rPr>
        <w:drawing>
          <wp:anchor distT="0" distB="0" distL="114300" distR="114300" simplePos="0" relativeHeight="251663872" behindDoc="0" locked="0" layoutInCell="1" allowOverlap="1" wp14:anchorId="3384AFA9" wp14:editId="0453B779">
            <wp:simplePos x="0" y="0"/>
            <wp:positionH relativeFrom="column">
              <wp:posOffset>186055</wp:posOffset>
            </wp:positionH>
            <wp:positionV relativeFrom="paragraph">
              <wp:posOffset>688340</wp:posOffset>
            </wp:positionV>
            <wp:extent cx="5380990" cy="328041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380990" cy="3280410"/>
                    </a:xfrm>
                    <a:prstGeom prst="rect">
                      <a:avLst/>
                    </a:prstGeom>
                  </pic:spPr>
                </pic:pic>
              </a:graphicData>
            </a:graphic>
            <wp14:sizeRelH relativeFrom="page">
              <wp14:pctWidth>0</wp14:pctWidth>
            </wp14:sizeRelH>
            <wp14:sizeRelV relativeFrom="page">
              <wp14:pctHeight>0</wp14:pctHeight>
            </wp14:sizeRelV>
          </wp:anchor>
        </w:drawing>
      </w:r>
      <w:r w:rsidR="00612C99">
        <w:rPr>
          <w:rFonts w:cstheme="minorHAnsi"/>
          <w:i/>
          <w:sz w:val="24"/>
          <w:szCs w:val="24"/>
          <w:lang w:eastAsia="en-GB"/>
        </w:rPr>
        <w:t>P</w:t>
      </w:r>
      <w:r w:rsidR="00110A68" w:rsidRPr="00612C99">
        <w:rPr>
          <w:rFonts w:cstheme="minorHAnsi"/>
          <w:i/>
          <w:sz w:val="24"/>
          <w:szCs w:val="24"/>
          <w:lang w:eastAsia="en-GB"/>
        </w:rPr>
        <w:t xml:space="preserve">oblogaeth </w:t>
      </w:r>
      <w:r w:rsidR="00110A68" w:rsidRPr="00C805E0">
        <w:rPr>
          <w:rFonts w:cstheme="minorHAnsi"/>
          <w:i/>
          <w:szCs w:val="24"/>
          <w:lang w:eastAsia="en-GB"/>
        </w:rPr>
        <w:t xml:space="preserve">Malaysia </w:t>
      </w:r>
    </w:p>
    <w:p w:rsidR="00870ECB" w:rsidRPr="00870ECB" w:rsidRDefault="00870ECB" w:rsidP="003D3241">
      <w:pPr>
        <w:rPr>
          <w:rFonts w:cstheme="minorHAnsi"/>
          <w:sz w:val="24"/>
          <w:szCs w:val="24"/>
          <w:vertAlign w:val="superscript"/>
          <w:lang w:eastAsia="en-GB"/>
        </w:rPr>
      </w:pPr>
      <w:r>
        <w:rPr>
          <w:rFonts w:cstheme="minorHAnsi"/>
          <w:sz w:val="24"/>
          <w:szCs w:val="24"/>
          <w:vertAlign w:val="superscript"/>
          <w:lang w:eastAsia="en-GB"/>
        </w:rPr>
        <w:t>Llun 2</w:t>
      </w:r>
    </w:p>
    <w:p w:rsidR="00870ECB" w:rsidRDefault="00870ECB" w:rsidP="003D3241">
      <w:pPr>
        <w:rPr>
          <w:rFonts w:cstheme="minorHAnsi"/>
          <w:sz w:val="24"/>
          <w:szCs w:val="24"/>
          <w:lang w:eastAsia="en-GB"/>
        </w:rPr>
      </w:pPr>
    </w:p>
    <w:p w:rsidR="00C47481" w:rsidRDefault="00C47481" w:rsidP="00110A68">
      <w:pPr>
        <w:rPr>
          <w:rFonts w:cstheme="minorHAnsi"/>
          <w:sz w:val="24"/>
          <w:szCs w:val="24"/>
          <w:lang w:eastAsia="en-GB"/>
        </w:rPr>
      </w:pPr>
      <w:r w:rsidRPr="00C47481">
        <w:rPr>
          <w:rFonts w:cstheme="minorHAnsi"/>
          <w:sz w:val="24"/>
          <w:szCs w:val="24"/>
          <w:lang w:eastAsia="en-GB"/>
        </w:rPr>
        <w:t xml:space="preserve">Mae’r data uwchben yn rhoi mewn llygaid o boblogaeth Malaysia dros y blynyddoedd. Yn amlwg, gwelir fod poblogaeth y wlad wedi cynyddu tipyn ers 1965. O ran dangosyddion - mae disgwyliad oes wedi tyfu dros y blynyddoedd wrth i gyflenwadau meddygol ayb gwella. </w:t>
      </w:r>
      <w:r w:rsidRPr="00C47481">
        <w:rPr>
          <w:rFonts w:cstheme="minorHAnsi"/>
          <w:sz w:val="24"/>
          <w:szCs w:val="24"/>
          <w:lang w:eastAsia="en-GB"/>
        </w:rPr>
        <w:lastRenderedPageBreak/>
        <w:t xml:space="preserve">Am hyn, mae’r cynnydd wedi parhau i fod yn raddol dros y degawdau. Er hyn, mae’r cynnydd wedi bod tipyn yn llai dramatig ers 2015. Gyda’r boblogaeth fwyaf erioed o dros 30 miliwn erbyn heddiw, golyga hyn fod y boblogaeth o Fwslimiaid ym Malaysia hefyd wedi cynyddu. Cawn hefyd weld oddi wrth y data fod y gyfradd ffrwythlondeb wedi lleihau tipyn dros y degawdau diwethaf. I gymharu â 1965 lle'r oedd y gyfradd ffrwythlondeb yn 6.35, gwelir fod gostyngiad sylweddol. Erbyn heddiw, mae ffigurau'n dangos ei fod wedi mynd lawr i 2.09, sef yr un peth ers 2016. </w:t>
      </w:r>
    </w:p>
    <w:p w:rsidR="00637D9E" w:rsidRPr="00110A68" w:rsidRDefault="00C47481" w:rsidP="00110A68">
      <w:pPr>
        <w:rPr>
          <w:rFonts w:cstheme="minorHAnsi"/>
          <w:sz w:val="24"/>
          <w:szCs w:val="24"/>
          <w:lang w:eastAsia="en-GB"/>
        </w:rPr>
      </w:pPr>
      <w:r w:rsidRPr="00C47481">
        <w:rPr>
          <w:rFonts w:cstheme="minorHAnsi"/>
          <w:sz w:val="24"/>
          <w:szCs w:val="24"/>
          <w:lang w:eastAsia="en-GB"/>
        </w:rPr>
        <w:t>Gyda’r canran o boblogaeth drefol hefyd yn cynyddu, cawn weld fod yna mwy o bobl Malai yn symud mewn i ardaloedd seilwaith yr amgylchedd adeiledig. Yn ôl gwefan Britannica; mae’r nifer sy’n ymfudo o fywyd gwledig i drefol yn cyflymu. Mae llawer o bobl Maleaidd wedi gadael eu pentrefi i ymgartrefu mewn dinasoedd, trefi a maestrefi, lle maent bellach yn gweithio ym mron pob diwydiant</w:t>
      </w:r>
      <w:r w:rsidR="00110A68" w:rsidRPr="00C32EC6">
        <w:rPr>
          <w:rFonts w:cstheme="minorHAnsi"/>
          <w:sz w:val="24"/>
          <w:szCs w:val="24"/>
          <w:lang w:eastAsia="en-GB"/>
        </w:rPr>
        <w:t>.</w:t>
      </w:r>
      <w:r w:rsidR="00FA3477">
        <w:rPr>
          <w:rStyle w:val="FootnoteReference"/>
          <w:rFonts w:cstheme="minorHAnsi"/>
          <w:sz w:val="24"/>
          <w:szCs w:val="24"/>
          <w:lang w:eastAsia="en-GB"/>
        </w:rPr>
        <w:footnoteReference w:id="5"/>
      </w:r>
      <w:r w:rsidR="00110A68" w:rsidRPr="00C32EC6">
        <w:rPr>
          <w:rFonts w:cstheme="minorHAnsi"/>
          <w:sz w:val="24"/>
          <w:szCs w:val="24"/>
        </w:rPr>
        <w:t xml:space="preserve"> </w:t>
      </w:r>
    </w:p>
    <w:p w:rsidR="00C47481" w:rsidRPr="00336B81" w:rsidRDefault="00C47481" w:rsidP="00C47481">
      <w:pPr>
        <w:rPr>
          <w:rFonts w:cstheme="minorHAnsi"/>
          <w:i/>
          <w:sz w:val="24"/>
          <w:szCs w:val="24"/>
          <w:lang w:eastAsia="en-GB"/>
        </w:rPr>
      </w:pPr>
      <w:r w:rsidRPr="00336B81">
        <w:rPr>
          <w:rFonts w:cstheme="minorHAnsi"/>
          <w:i/>
          <w:sz w:val="24"/>
          <w:szCs w:val="24"/>
          <w:lang w:eastAsia="en-GB"/>
        </w:rPr>
        <w:t>Poblogaeth Islam ym Malaysia</w:t>
      </w:r>
    </w:p>
    <w:p w:rsidR="00C47481" w:rsidRDefault="007E3796" w:rsidP="00C47481">
      <w:pPr>
        <w:rPr>
          <w:rFonts w:cstheme="minorHAnsi"/>
          <w:sz w:val="24"/>
          <w:szCs w:val="24"/>
          <w:lang w:eastAsia="en-GB"/>
        </w:rPr>
      </w:pPr>
      <w:r w:rsidRPr="00C32EC6">
        <w:rPr>
          <w:rFonts w:cstheme="minorHAnsi"/>
          <w:noProof/>
          <w:sz w:val="24"/>
          <w:szCs w:val="24"/>
          <w:lang w:eastAsia="en-GB"/>
        </w:rPr>
        <w:drawing>
          <wp:anchor distT="0" distB="0" distL="114300" distR="114300" simplePos="0" relativeHeight="251670016" behindDoc="0" locked="0" layoutInCell="1" allowOverlap="1" wp14:anchorId="4EE7FCE7" wp14:editId="34DDF7B2">
            <wp:simplePos x="0" y="0"/>
            <wp:positionH relativeFrom="column">
              <wp:posOffset>460108</wp:posOffset>
            </wp:positionH>
            <wp:positionV relativeFrom="paragraph">
              <wp:posOffset>189464</wp:posOffset>
            </wp:positionV>
            <wp:extent cx="4849495" cy="3439795"/>
            <wp:effectExtent l="0" t="0" r="8255" b="8255"/>
            <wp:wrapSquare wrapText="bothSides"/>
            <wp:docPr id="6" name="Chart 6">
              <a:extLst xmlns:a="http://schemas.openxmlformats.org/drawingml/2006/main">
                <a:ext uri="{FF2B5EF4-FFF2-40B4-BE49-F238E27FC236}">
                  <a16:creationId xmlns:a16="http://schemas.microsoft.com/office/drawing/2014/main" id="{BC4B314C-F2AD-9341-B8FB-DF007C645C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rsidR="00C47481" w:rsidRDefault="00C47481" w:rsidP="00C47481">
      <w:pPr>
        <w:rPr>
          <w:rFonts w:cstheme="minorHAnsi"/>
          <w:sz w:val="24"/>
          <w:szCs w:val="24"/>
          <w:lang w:eastAsia="en-GB"/>
        </w:rPr>
      </w:pPr>
    </w:p>
    <w:p w:rsidR="00C47481" w:rsidRDefault="00C47481" w:rsidP="00C47481">
      <w:pPr>
        <w:rPr>
          <w:rFonts w:cstheme="minorHAnsi"/>
          <w:sz w:val="24"/>
          <w:szCs w:val="24"/>
          <w:lang w:eastAsia="en-GB"/>
        </w:rPr>
      </w:pPr>
    </w:p>
    <w:p w:rsidR="00C47481" w:rsidRDefault="00C47481" w:rsidP="00C47481">
      <w:pPr>
        <w:rPr>
          <w:rFonts w:cstheme="minorHAnsi"/>
          <w:sz w:val="24"/>
          <w:szCs w:val="24"/>
          <w:lang w:eastAsia="en-GB"/>
        </w:rPr>
      </w:pPr>
    </w:p>
    <w:p w:rsidR="00C47481" w:rsidRDefault="00C47481" w:rsidP="00C47481">
      <w:pPr>
        <w:rPr>
          <w:rFonts w:cstheme="minorHAnsi"/>
          <w:sz w:val="24"/>
          <w:szCs w:val="24"/>
          <w:lang w:eastAsia="en-GB"/>
        </w:rPr>
      </w:pPr>
    </w:p>
    <w:p w:rsidR="00C47481" w:rsidRDefault="007E3796" w:rsidP="00C47481">
      <w:pPr>
        <w:rPr>
          <w:rFonts w:cstheme="minorHAnsi"/>
          <w:sz w:val="24"/>
          <w:szCs w:val="24"/>
          <w:lang w:eastAsia="en-GB"/>
        </w:rPr>
      </w:pPr>
      <w:r>
        <w:rPr>
          <w:noProof/>
          <w:lang w:eastAsia="en-GB"/>
        </w:rPr>
        <mc:AlternateContent>
          <mc:Choice Requires="wps">
            <w:drawing>
              <wp:anchor distT="0" distB="0" distL="114300" distR="114300" simplePos="0" relativeHeight="251674112" behindDoc="0" locked="0" layoutInCell="1" allowOverlap="1" wp14:anchorId="6EE9A07D" wp14:editId="13BEDEFD">
                <wp:simplePos x="0" y="0"/>
                <wp:positionH relativeFrom="column">
                  <wp:posOffset>2152015</wp:posOffset>
                </wp:positionH>
                <wp:positionV relativeFrom="paragraph">
                  <wp:posOffset>38735</wp:posOffset>
                </wp:positionV>
                <wp:extent cx="554355" cy="262255"/>
                <wp:effectExtent l="0" t="0" r="0" b="4445"/>
                <wp:wrapNone/>
                <wp:docPr id="2" name="Text Box 2"/>
                <wp:cNvGraphicFramePr/>
                <a:graphic xmlns:a="http://schemas.openxmlformats.org/drawingml/2006/main">
                  <a:graphicData uri="http://schemas.microsoft.com/office/word/2010/wordprocessingShape">
                    <wps:wsp>
                      <wps:cNvSpPr txBox="1"/>
                      <wps:spPr>
                        <a:xfrm>
                          <a:off x="0" y="0"/>
                          <a:ext cx="554355" cy="262255"/>
                        </a:xfrm>
                        <a:prstGeom prst="rect">
                          <a:avLst/>
                        </a:prstGeom>
                        <a:noFill/>
                        <a:ln w="6350">
                          <a:noFill/>
                        </a:ln>
                      </wps:spPr>
                      <wps:txbx>
                        <w:txbxContent>
                          <w:p w:rsidR="00180A60" w:rsidRPr="00FC6776" w:rsidRDefault="00180A60" w:rsidP="00180A60">
                            <w:pPr>
                              <w:rPr>
                                <w:sz w:val="20"/>
                              </w:rPr>
                            </w:pPr>
                            <w:r w:rsidRPr="00FC6776">
                              <w:rPr>
                                <w:sz w:val="20"/>
                              </w:rPr>
                              <w:t>19.8%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EE9A07D" id="_x0000_t202" coordsize="21600,21600" o:spt="202" path="m,l,21600r21600,l21600,xe">
                <v:stroke joinstyle="miter"/>
                <v:path gradientshapeok="t" o:connecttype="rect"/>
              </v:shapetype>
              <v:shape id="Text Box 2" o:spid="_x0000_s1026" type="#_x0000_t202" style="position:absolute;margin-left:169.45pt;margin-top:3.05pt;width:43.65pt;height:20.65pt;z-index:251674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" filled="f" stroked="f" strokeweight=".5pt">
                <v:textbox>
                  <w:txbxContent>
                    <w:p w:rsidR="00180A60" w:rsidRPr="00FC6776" w:rsidRDefault="00180A60" w:rsidP="00180A60">
                      <w:pPr>
                        <w:rPr>
                          <w:sz w:val="20"/>
                        </w:rPr>
                      </w:pPr>
                      <w:r w:rsidRPr="00FC6776">
                        <w:rPr>
                          <w:sz w:val="20"/>
                        </w:rPr>
                        <w:t>19.8%</w:t>
                      </w:r>
                    </w:p>
                  </w:txbxContent>
                </v:textbox>
              </v:shape>
            </w:pict>
          </mc:Fallback>
        </mc:AlternateContent>
      </w:r>
    </w:p>
    <w:p w:rsidR="00C47481" w:rsidRDefault="00C47481" w:rsidP="00C47481">
      <w:pPr>
        <w:rPr>
          <w:rFonts w:cstheme="minorHAnsi"/>
          <w:sz w:val="24"/>
          <w:szCs w:val="24"/>
          <w:lang w:eastAsia="en-GB"/>
        </w:rPr>
      </w:pPr>
    </w:p>
    <w:p w:rsidR="00C47481" w:rsidRDefault="00C47481" w:rsidP="00C47481">
      <w:pPr>
        <w:rPr>
          <w:rFonts w:cstheme="minorHAnsi"/>
          <w:sz w:val="24"/>
          <w:szCs w:val="24"/>
          <w:lang w:eastAsia="en-GB"/>
        </w:rPr>
      </w:pPr>
    </w:p>
    <w:p w:rsidR="00C47481" w:rsidRDefault="00C47481" w:rsidP="00C47481">
      <w:pPr>
        <w:rPr>
          <w:rFonts w:cstheme="minorHAnsi"/>
          <w:sz w:val="24"/>
          <w:szCs w:val="24"/>
          <w:lang w:eastAsia="en-GB"/>
        </w:rPr>
      </w:pPr>
    </w:p>
    <w:p w:rsidR="00C47481" w:rsidRDefault="00C47481" w:rsidP="00C47481">
      <w:pPr>
        <w:rPr>
          <w:rFonts w:cstheme="minorHAnsi"/>
          <w:sz w:val="24"/>
          <w:szCs w:val="24"/>
          <w:lang w:eastAsia="en-GB"/>
        </w:rPr>
      </w:pPr>
    </w:p>
    <w:p w:rsidR="00C47481" w:rsidRDefault="00C47481" w:rsidP="00C47481">
      <w:pPr>
        <w:rPr>
          <w:rFonts w:cstheme="minorHAnsi"/>
          <w:sz w:val="24"/>
          <w:szCs w:val="24"/>
          <w:lang w:eastAsia="en-GB"/>
        </w:rPr>
      </w:pPr>
    </w:p>
    <w:p w:rsidR="00612C99" w:rsidRPr="00612C99" w:rsidRDefault="007E3796" w:rsidP="00612C99">
      <w:pPr>
        <w:rPr>
          <w:rFonts w:cstheme="minorHAnsi"/>
          <w:sz w:val="24"/>
          <w:szCs w:val="24"/>
          <w:lang w:eastAsia="en-GB"/>
        </w:rPr>
      </w:pPr>
      <w:r>
        <w:rPr>
          <w:rFonts w:cstheme="minorHAnsi"/>
          <w:sz w:val="24"/>
          <w:szCs w:val="24"/>
          <w:lang w:eastAsia="en-GB"/>
        </w:rPr>
        <w:t>Uwchben</w:t>
      </w:r>
      <w:r w:rsidR="00C47481" w:rsidRPr="00C47481">
        <w:rPr>
          <w:rFonts w:cstheme="minorHAnsi"/>
          <w:sz w:val="24"/>
          <w:szCs w:val="24"/>
          <w:lang w:eastAsia="en-GB"/>
        </w:rPr>
        <w:t xml:space="preserve">, rwyf wedi casglu data ynglŷn â chrefydd o fewn Malaysia oddi wrth wefan 'livepopulation', cyn mynd ymlaen i greu siart cylch er mwyn arddangos yr hyn rwyf wedi darganfod. Rwyf wedi nodi ystadegau’r prif grefyddau yn y siart. </w:t>
      </w:r>
    </w:p>
    <w:p w:rsidR="00C47481" w:rsidRDefault="00C47481" w:rsidP="00204E0B">
      <w:pPr>
        <w:rPr>
          <w:rFonts w:cstheme="minorHAnsi"/>
          <w:sz w:val="24"/>
          <w:szCs w:val="24"/>
          <w:lang w:eastAsia="en-GB"/>
        </w:rPr>
      </w:pPr>
      <w:r w:rsidRPr="00C47481">
        <w:rPr>
          <w:rFonts w:cstheme="minorHAnsi"/>
          <w:sz w:val="24"/>
          <w:szCs w:val="24"/>
          <w:lang w:eastAsia="en-GB"/>
        </w:rPr>
        <w:t xml:space="preserve">Mae’n glir i weld mai Islam yw’r grefydd fwyaf poblogaidd ym Malaysia gan ergyd hir. Yn amlwg gwelir fod nifer o bobl Gristnogol, Fwdhaidd a Hindŵaidd hefyd o fewn y wlad, ond dydy’r crefyddau yma ddim hanner mor boblogaidd ag Islam. Cawn weld fod y data yma </w:t>
      </w:r>
      <w:r w:rsidRPr="00C47481">
        <w:rPr>
          <w:rFonts w:cstheme="minorHAnsi"/>
          <w:sz w:val="24"/>
          <w:szCs w:val="24"/>
          <w:lang w:eastAsia="en-GB"/>
        </w:rPr>
        <w:lastRenderedPageBreak/>
        <w:t xml:space="preserve">wedi dod oddi wrth ystadegau 2010. Am hyn, wrth i boblogaeth y wlad barhau i dyfu, mae’n debygol fod y nifer o Fwslimiaid ym Malaysia wedi tyfu hefyd. Gwelir mai ond canran bach o bobl Malaysia sydd ddim yn perthyn i unrhyw grefydd, sef 0.8%. Wrth hyn, rydyn yn cael yr argraff fod crefydd yn rhan bwysig o’u bywydau. </w:t>
      </w:r>
    </w:p>
    <w:p w:rsidR="00CD4F63" w:rsidRDefault="00C47481" w:rsidP="00204E0B">
      <w:pPr>
        <w:rPr>
          <w:rFonts w:cstheme="minorHAnsi"/>
          <w:sz w:val="24"/>
          <w:szCs w:val="24"/>
          <w:lang w:eastAsia="en-GB"/>
        </w:rPr>
      </w:pPr>
      <w:r w:rsidRPr="00C47481">
        <w:rPr>
          <w:rFonts w:cstheme="minorHAnsi"/>
          <w:sz w:val="24"/>
          <w:szCs w:val="24"/>
          <w:lang w:eastAsia="en-GB"/>
        </w:rPr>
        <w:t xml:space="preserve">Ynglŷn â phoblogaeth Islam o fewn Malaysia, mae’n rhaid ystyried y gwahanol ddehongliadau o’r grefydd. Dywed </w:t>
      </w:r>
      <w:r w:rsidR="002F61C8">
        <w:rPr>
          <w:rFonts w:cstheme="minorHAnsi"/>
          <w:sz w:val="24"/>
          <w:szCs w:val="24"/>
          <w:lang w:eastAsia="en-GB"/>
        </w:rPr>
        <w:t>rhai bod Islam yn wahanol o fewn</w:t>
      </w:r>
      <w:r w:rsidRPr="00C47481">
        <w:rPr>
          <w:rFonts w:cstheme="minorHAnsi"/>
          <w:sz w:val="24"/>
          <w:szCs w:val="24"/>
          <w:lang w:eastAsia="en-GB"/>
        </w:rPr>
        <w:t xml:space="preserve"> y gwledydd </w:t>
      </w:r>
      <w:r w:rsidR="002F61C8">
        <w:rPr>
          <w:rFonts w:cstheme="minorHAnsi"/>
          <w:sz w:val="24"/>
          <w:szCs w:val="24"/>
          <w:lang w:eastAsia="en-GB"/>
        </w:rPr>
        <w:t>yng Ngh</w:t>
      </w:r>
      <w:r w:rsidRPr="00C47481">
        <w:rPr>
          <w:rFonts w:cstheme="minorHAnsi"/>
          <w:sz w:val="24"/>
          <w:szCs w:val="24"/>
          <w:lang w:eastAsia="en-GB"/>
        </w:rPr>
        <w:t>anol Dwyrain Asia, megis yn Indonesia a Malaysia. Yn aml, mae Malaysia yn cael ei ddal i fyny fel model o ddemocratiaeth, lluosogrwydd a goddefgarwch. Mae'r wlad hon yn fwy nodweddiadol o ddeddfiad shariah i gy</w:t>
      </w:r>
      <w:r w:rsidR="00FF65FE">
        <w:rPr>
          <w:rFonts w:cstheme="minorHAnsi"/>
          <w:sz w:val="24"/>
          <w:szCs w:val="24"/>
          <w:lang w:eastAsia="en-GB"/>
        </w:rPr>
        <w:t>mharu â gwledydd megis yr Aifft a</w:t>
      </w:r>
      <w:r w:rsidRPr="00C47481">
        <w:rPr>
          <w:rFonts w:cstheme="minorHAnsi"/>
          <w:sz w:val="24"/>
          <w:szCs w:val="24"/>
          <w:lang w:eastAsia="en-GB"/>
        </w:rPr>
        <w:t xml:space="preserve"> Tunisia. Mae rhai o'r is-ddeddfau sharia yn cael eu gweithredu o fewn rhanbarthau mwy ceidwadol y wlad. Mae hyn yn cynnwys y disgwyliad fod gweision sifil a myfyrwyr yn gwisgo dillad Mwslimaidd, sy'n mynnu bod menywod yn gwisgo'r hijab i dderbyn gwasanaethau llywodraeth leol. Yn ogystal â hyn, maent yn ofynnol i arddangos y gallu i ddarllen y Qur’an i gael eu derbyn i'r brifysgol neu i gael trwydded briodas</w:t>
      </w:r>
      <w:r w:rsidR="007646FE" w:rsidRPr="00C32EC6">
        <w:rPr>
          <w:rFonts w:cstheme="minorHAnsi"/>
          <w:sz w:val="24"/>
          <w:szCs w:val="24"/>
          <w:lang w:eastAsia="en-GB"/>
        </w:rPr>
        <w:t>.</w:t>
      </w:r>
      <w:r w:rsidR="00CD4F63">
        <w:rPr>
          <w:rStyle w:val="FootnoteReference"/>
          <w:rFonts w:cstheme="minorHAnsi"/>
          <w:sz w:val="24"/>
          <w:szCs w:val="24"/>
          <w:lang w:eastAsia="en-GB"/>
        </w:rPr>
        <w:footnoteReference w:id="6"/>
      </w:r>
      <w:r w:rsidR="00204E0B" w:rsidRPr="00C32EC6">
        <w:rPr>
          <w:rFonts w:cstheme="minorHAnsi"/>
          <w:sz w:val="24"/>
          <w:szCs w:val="24"/>
          <w:lang w:eastAsia="en-GB"/>
        </w:rPr>
        <w:t xml:space="preserve"> </w:t>
      </w:r>
    </w:p>
    <w:p w:rsidR="00727099" w:rsidRDefault="00727099" w:rsidP="00204E0B">
      <w:pPr>
        <w:rPr>
          <w:sz w:val="24"/>
        </w:rPr>
      </w:pPr>
      <w:r w:rsidRPr="00727099">
        <w:rPr>
          <w:sz w:val="24"/>
        </w:rPr>
        <w:t>Mae gweithredoedd sharia yn rhan o araith prif ffrwd sy'n torri ar draws linellau plaid. Mae hynny'n awgrymu nad yw Islamiaeth o reidrwydd yn ymwneud â phobl Islam ond mae'n ymwneud â phoblogaeth ehangach sy'n caniatáu i Islam chwarae rôl ganolog yn y gyfraith a’r l</w:t>
      </w:r>
      <w:r w:rsidR="002F61C8">
        <w:rPr>
          <w:sz w:val="24"/>
        </w:rPr>
        <w:t>lywodraeth. O ran yr hyn sy’n gwahaniaethu Malaysia;</w:t>
      </w:r>
      <w:r w:rsidRPr="00727099">
        <w:rPr>
          <w:sz w:val="24"/>
        </w:rPr>
        <w:t xml:space="preserve"> yn ogystal â'u hetholaethau, yw gwahaniaeth eu brand o wleidyddiaeth Islamaidd. Mae hyn yn rhoi llai o sylw yn y Gorllewin oherwydd nad ydynt yn cael eu hys</w:t>
      </w:r>
      <w:r w:rsidR="002F61C8">
        <w:rPr>
          <w:sz w:val="24"/>
        </w:rPr>
        <w:t>tyried yn strategol hanfodol ac</w:t>
      </w:r>
      <w:r w:rsidRPr="00727099">
        <w:rPr>
          <w:sz w:val="24"/>
        </w:rPr>
        <w:t xml:space="preserve"> yn bwysicach fyth, </w:t>
      </w:r>
      <w:r w:rsidR="002F61C8">
        <w:rPr>
          <w:sz w:val="24"/>
        </w:rPr>
        <w:t>gan fod</w:t>
      </w:r>
      <w:r w:rsidRPr="00727099">
        <w:rPr>
          <w:sz w:val="24"/>
        </w:rPr>
        <w:t xml:space="preserve"> deddfwriaeth Islamaidd yn llai dadleuol yn y cartref. </w:t>
      </w:r>
    </w:p>
    <w:p w:rsidR="00BE1DA7" w:rsidRPr="00BE1DA7" w:rsidRDefault="00BE1DA7" w:rsidP="00204E0B">
      <w:pPr>
        <w:rPr>
          <w:lang w:eastAsia="en-GB"/>
        </w:rPr>
      </w:pPr>
      <w:r w:rsidRPr="006543E0">
        <w:rPr>
          <w:rFonts w:cstheme="minorHAnsi"/>
          <w:sz w:val="24"/>
          <w:szCs w:val="24"/>
        </w:rPr>
        <w:t>Ond dros y blynyddoedd diwethaf, mae ymchwil yn dangos bod gwrthdaro crefyddol ym Malaysia wedi achosi i Aelodau Seneddol Mwslimaidd o fewn y wlad i ofyn beth yn union yw’r dyfodol i</w:t>
      </w:r>
      <w:r w:rsidRPr="006543E0">
        <w:rPr>
          <w:rFonts w:cstheme="minorHAnsi"/>
          <w:sz w:val="24"/>
          <w:szCs w:val="24"/>
          <w:lang w:eastAsia="en-GB"/>
        </w:rPr>
        <w:t xml:space="preserve"> Malaysia.</w:t>
      </w:r>
      <w:r w:rsidRPr="006543E0">
        <w:rPr>
          <w:rStyle w:val="FootnoteReference"/>
          <w:rFonts w:cstheme="minorHAnsi"/>
          <w:sz w:val="24"/>
          <w:szCs w:val="24"/>
          <w:lang w:eastAsia="en-GB"/>
        </w:rPr>
        <w:footnoteReference w:id="7"/>
      </w:r>
      <w:r w:rsidRPr="006543E0">
        <w:rPr>
          <w:rFonts w:cstheme="minorHAnsi"/>
          <w:sz w:val="24"/>
          <w:szCs w:val="24"/>
          <w:lang w:eastAsia="en-GB"/>
        </w:rPr>
        <w:t xml:space="preserve"> Dywed yn y cyfryngau a’r newyddion fod arweinwyr Mwslimaidd yn gorfodi eu credoau ar eraill yn yr obaith fod Malaysia yn mynd i droi i fod yn Wladwriaeth Islamaidd. </w:t>
      </w:r>
      <w:r w:rsidRPr="006543E0">
        <w:rPr>
          <w:rFonts w:cstheme="minorHAnsi"/>
          <w:color w:val="212121"/>
          <w:sz w:val="24"/>
          <w:szCs w:val="24"/>
          <w:lang w:val="cy-GB"/>
        </w:rPr>
        <w:t>Dywed arweinydd blaenllaw Malaysia, Chandra Muzaffar, fod Islamoli yn broses lle mae’r hyn sy’n cael ei ystyried fel gwerthoedd ac arferion Islamaidd yn cael mwy o arwyddocâd yn y wladwriaeth, cymdeithas a’r diwylliant.</w:t>
      </w:r>
      <w:r w:rsidRPr="006543E0">
        <w:rPr>
          <w:rStyle w:val="FootnoteReference"/>
          <w:rFonts w:cstheme="minorHAnsi"/>
          <w:color w:val="212121"/>
          <w:sz w:val="24"/>
          <w:szCs w:val="24"/>
          <w:lang w:val="cy-GB"/>
        </w:rPr>
        <w:footnoteReference w:id="8"/>
      </w:r>
      <w:r w:rsidRPr="006543E0">
        <w:rPr>
          <w:rFonts w:cstheme="minorHAnsi"/>
          <w:color w:val="212121"/>
          <w:sz w:val="24"/>
          <w:szCs w:val="24"/>
          <w:lang w:val="cy-GB"/>
        </w:rPr>
        <w:t xml:space="preserve"> Yn achos Malaysia, gellir deall y broses Islamaidd fel ffenomen o newid cymdeithasol gyda g</w:t>
      </w:r>
      <w:r>
        <w:rPr>
          <w:rFonts w:cstheme="minorHAnsi"/>
          <w:color w:val="212121"/>
          <w:sz w:val="24"/>
          <w:szCs w:val="24"/>
          <w:lang w:val="cy-GB"/>
        </w:rPr>
        <w:t xml:space="preserve">oblygiadau gwleidyddol penodol. Mae’r dyfyniad yma oddi wrth </w:t>
      </w:r>
      <w:r>
        <w:rPr>
          <w:sz w:val="24"/>
          <w:lang w:eastAsia="en-GB"/>
        </w:rPr>
        <w:t xml:space="preserve">erthygl Somdatta Banerjee yn ehangu ar effaith Islam ar wleidyddiaeth Malaysia. </w:t>
      </w:r>
      <w:r w:rsidRPr="002E51D7">
        <w:rPr>
          <w:sz w:val="24"/>
          <w:lang w:eastAsia="en-GB"/>
        </w:rPr>
        <w:t xml:space="preserve">“Islam has an impact on Malaysian politics as is evident from the fact that Islamic symbols and concepts permeate various aspects of political life, </w:t>
      </w:r>
      <w:r w:rsidRPr="002E51D7">
        <w:rPr>
          <w:sz w:val="24"/>
          <w:lang w:eastAsia="en-GB"/>
        </w:rPr>
        <w:lastRenderedPageBreak/>
        <w:t>from its historical and structural functions, to its continuing political discourse and practices.”</w:t>
      </w:r>
      <w:r>
        <w:rPr>
          <w:rStyle w:val="FootnoteReference"/>
          <w:sz w:val="24"/>
          <w:lang w:eastAsia="en-GB"/>
        </w:rPr>
        <w:footnoteReference w:id="9"/>
      </w:r>
      <w:r w:rsidRPr="002E51D7">
        <w:rPr>
          <w:sz w:val="24"/>
          <w:lang w:eastAsia="en-GB"/>
        </w:rPr>
        <w:t xml:space="preserve"> </w:t>
      </w:r>
    </w:p>
    <w:p w:rsidR="00727099" w:rsidRPr="00336B81" w:rsidRDefault="000E3196" w:rsidP="00727099">
      <w:pPr>
        <w:rPr>
          <w:rFonts w:cstheme="minorHAnsi"/>
          <w:i/>
          <w:sz w:val="24"/>
          <w:szCs w:val="24"/>
          <w:lang w:eastAsia="en-GB"/>
        </w:rPr>
      </w:pPr>
      <w:r>
        <w:rPr>
          <w:rFonts w:cstheme="minorHAnsi"/>
          <w:i/>
          <w:sz w:val="24"/>
          <w:szCs w:val="24"/>
          <w:lang w:eastAsia="en-GB"/>
        </w:rPr>
        <w:t xml:space="preserve">Ymarferion Islamaidd ym Malaysia </w:t>
      </w:r>
    </w:p>
    <w:p w:rsidR="00727099" w:rsidRDefault="00727099" w:rsidP="00727099">
      <w:pPr>
        <w:rPr>
          <w:rFonts w:cstheme="minorHAnsi"/>
          <w:sz w:val="24"/>
          <w:szCs w:val="24"/>
          <w:lang w:eastAsia="en-GB"/>
        </w:rPr>
      </w:pPr>
      <w:r w:rsidRPr="00727099">
        <w:rPr>
          <w:rFonts w:cstheme="minorHAnsi"/>
          <w:sz w:val="24"/>
          <w:szCs w:val="24"/>
          <w:lang w:eastAsia="en-GB"/>
        </w:rPr>
        <w:t xml:space="preserve">Mae crefydd yn cael ei ymarfer mewn modd hawdd ac mae ffydd yn cael ei barchu ledled y wlad. Mae </w:t>
      </w:r>
      <w:r w:rsidR="002F61C8">
        <w:rPr>
          <w:rFonts w:cstheme="minorHAnsi"/>
          <w:sz w:val="24"/>
          <w:szCs w:val="24"/>
          <w:lang w:eastAsia="en-GB"/>
        </w:rPr>
        <w:t>yna d</w:t>
      </w:r>
      <w:r w:rsidRPr="00727099">
        <w:rPr>
          <w:rFonts w:cstheme="minorHAnsi"/>
          <w:sz w:val="24"/>
          <w:szCs w:val="24"/>
          <w:lang w:eastAsia="en-GB"/>
        </w:rPr>
        <w:t>dwy Wladwriaeth Maleaidd; Kelantan a Terengganu, sydd wedi'u lleoli i'r gogledd-orllewin sy'n hysbys am fod yn fwy eithafol o ran ymarfer Islamaidd. Yma, mae pob egwyddor Islamaidd yn cael ei orfodi a’u parchu'n llawn. Er bod Islam yn cael ei ymarfer ym mhob rhanbarth o’r wlad, fe welwch nad yw pob person Malai yn ei ddilyn i'r gair olaf. Mae cyfuniad penodol rhwng credoau hen ac Islam o ran arferion crefyddol heddiw. Mae rhai yn mynd y tu hwnt i werthoedd craidd Islam ond mae hyn yn rhan o'u diwylliant a'u cymdeithas Malai. Dywed rhai bod Is</w:t>
      </w:r>
      <w:r w:rsidR="002F61C8">
        <w:rPr>
          <w:rFonts w:cstheme="minorHAnsi"/>
          <w:sz w:val="24"/>
          <w:szCs w:val="24"/>
          <w:lang w:eastAsia="en-GB"/>
        </w:rPr>
        <w:t>lam o fewn Malaysia yn wahanol i</w:t>
      </w:r>
      <w:r w:rsidRPr="00727099">
        <w:rPr>
          <w:rFonts w:cstheme="minorHAnsi"/>
          <w:sz w:val="24"/>
          <w:szCs w:val="24"/>
          <w:lang w:eastAsia="en-GB"/>
        </w:rPr>
        <w:t xml:space="preserve"> Islam mewn gwledydd eraill sy’n cael ei ymarfer gan ddiwygwyr Islam, megis Wad-dud. </w:t>
      </w:r>
    </w:p>
    <w:p w:rsidR="00727099" w:rsidRPr="00727099" w:rsidRDefault="00727099" w:rsidP="00727099">
      <w:pPr>
        <w:rPr>
          <w:rFonts w:cstheme="minorHAnsi"/>
          <w:sz w:val="24"/>
          <w:szCs w:val="24"/>
        </w:rPr>
      </w:pPr>
      <w:r w:rsidRPr="00727099">
        <w:rPr>
          <w:rFonts w:cstheme="minorHAnsi"/>
          <w:sz w:val="24"/>
          <w:szCs w:val="24"/>
        </w:rPr>
        <w:t xml:space="preserve">Mae mwyafrif y o bobl Tseiniaidd Malaysia yn ymarfer Bwdhaeth a Christnogaeth. Mae pobl o gefndir Indiaid fel arfer yn Hindŵaidd, er eu bod yn cyfuno eu ffydd ag Islam. Gan mai Islam yw crefydd fwyaf poblogaidd Malaysia, mae’n rhaid i’r rhai sydd ddim yn perthyn i Islam ddilyn rheolau penodol hefyd, hyd yn oed os ydynt yn ymarfer ffydd arall. Mae’r dyfyniad isod oddi wrth erthygl Maleaidd yn ehangu ar hyn. </w:t>
      </w:r>
      <w:r w:rsidR="00360160">
        <w:rPr>
          <w:rFonts w:cstheme="minorHAnsi"/>
          <w:sz w:val="24"/>
          <w:szCs w:val="24"/>
        </w:rPr>
        <w:t xml:space="preserve">“The influence </w:t>
      </w:r>
      <w:r w:rsidR="00AA6D7A">
        <w:rPr>
          <w:rFonts w:cstheme="minorHAnsi"/>
          <w:sz w:val="24"/>
          <w:szCs w:val="24"/>
        </w:rPr>
        <w:t>of Islamic ideology is also reflected by the ruling government. The government in Malaysia has striven to enforce Islamic values in all aspects of our lives. Various steps have been taken to introduce and apply Islamic values in the fields of economy and trade.</w:t>
      </w:r>
      <w:r w:rsidR="00360160">
        <w:rPr>
          <w:rFonts w:cstheme="minorHAnsi"/>
          <w:sz w:val="24"/>
          <w:szCs w:val="24"/>
        </w:rPr>
        <w:t>”</w:t>
      </w:r>
      <w:r w:rsidR="00AA6D7A">
        <w:rPr>
          <w:rStyle w:val="FootnoteReference"/>
          <w:rFonts w:cstheme="minorHAnsi"/>
          <w:sz w:val="24"/>
          <w:szCs w:val="24"/>
        </w:rPr>
        <w:footnoteReference w:id="10"/>
      </w:r>
      <w:r w:rsidR="00AA6D7A">
        <w:rPr>
          <w:rFonts w:cstheme="minorHAnsi"/>
          <w:sz w:val="24"/>
          <w:szCs w:val="24"/>
        </w:rPr>
        <w:t xml:space="preserve"> </w:t>
      </w:r>
      <w:r w:rsidRPr="00727099">
        <w:rPr>
          <w:rFonts w:cstheme="minorHAnsi"/>
          <w:sz w:val="24"/>
          <w:szCs w:val="24"/>
        </w:rPr>
        <w:t xml:space="preserve">Wrth hyn, cawn ddysgu fod Islam yn rhan bwysig iawn o fywyd ym Malaysia, boed yn Fwslim neu beidio. </w:t>
      </w:r>
    </w:p>
    <w:p w:rsidR="00727099" w:rsidRPr="0005464C" w:rsidRDefault="003E4FD2" w:rsidP="00727099">
      <w:pPr>
        <w:rPr>
          <w:rFonts w:cstheme="minorHAnsi"/>
          <w:b/>
          <w:sz w:val="24"/>
          <w:szCs w:val="24"/>
          <w:lang w:eastAsia="en-GB"/>
        </w:rPr>
      </w:pPr>
      <w:r w:rsidRPr="0005464C">
        <w:rPr>
          <w:rFonts w:eastAsia="Times New Roman" w:cstheme="minorHAnsi"/>
          <w:b/>
          <w:color w:val="212121"/>
          <w:sz w:val="24"/>
          <w:szCs w:val="24"/>
          <w:lang w:val="cy-GB" w:eastAsia="en-GB"/>
        </w:rPr>
        <w:t>3.</w:t>
      </w:r>
      <w:r w:rsidRPr="0005464C">
        <w:rPr>
          <w:rFonts w:cstheme="minorHAnsi"/>
          <w:b/>
          <w:sz w:val="24"/>
          <w:szCs w:val="24"/>
          <w:lang w:eastAsia="en-GB"/>
        </w:rPr>
        <w:t xml:space="preserve"> </w:t>
      </w:r>
      <w:r w:rsidR="00727099" w:rsidRPr="0005464C">
        <w:rPr>
          <w:rFonts w:cstheme="minorHAnsi"/>
          <w:b/>
          <w:sz w:val="24"/>
          <w:szCs w:val="24"/>
          <w:lang w:eastAsia="en-GB"/>
        </w:rPr>
        <w:t>Ethnigrwydd Malaysia</w:t>
      </w:r>
    </w:p>
    <w:p w:rsidR="00561A78" w:rsidRPr="00C32EC6" w:rsidRDefault="00727099" w:rsidP="00727099">
      <w:pPr>
        <w:rPr>
          <w:rFonts w:cstheme="minorHAnsi"/>
          <w:sz w:val="24"/>
          <w:szCs w:val="24"/>
          <w:lang w:eastAsia="en-GB"/>
        </w:rPr>
      </w:pPr>
      <w:r w:rsidRPr="00727099">
        <w:rPr>
          <w:rFonts w:cstheme="minorHAnsi"/>
          <w:sz w:val="24"/>
          <w:szCs w:val="24"/>
          <w:lang w:eastAsia="en-GB"/>
        </w:rPr>
        <w:t>Cawn ddeall fod Malaysia yn wlad sy’n cynnwys Mwslimiaid yn bennaf, ond mae yna amrywiaeth o grefyddau a phobl o ethnig gwahanol hefyd. Mae poblogaeth Tsieineaidd wedi codi 50% mewn rhai yn llefydd o fewn y wlad. Yn ogystal â hyn, mae crefyddau megis Bwdhaeth, Hindŵaeth a Christnogaeth wedi dod yn boblogaidd iawn dros y blynyddoedd. Mae yna nifer o demlau Bwdhaidd wedi'u gwasgaru o gwmpas y wlad, yn ogystal ag adeiladau crefyddol arall.</w:t>
      </w:r>
    </w:p>
    <w:p w:rsidR="00727099" w:rsidRPr="00727099" w:rsidRDefault="00727099" w:rsidP="00870ECB">
      <w:pPr>
        <w:rPr>
          <w:rFonts w:cstheme="minorHAnsi"/>
          <w:sz w:val="24"/>
          <w:szCs w:val="24"/>
          <w:lang w:eastAsia="en-GB"/>
        </w:rPr>
      </w:pPr>
      <w:r w:rsidRPr="00727099">
        <w:rPr>
          <w:rFonts w:cstheme="minorHAnsi"/>
          <w:sz w:val="24"/>
          <w:szCs w:val="24"/>
          <w:lang w:eastAsia="en-GB"/>
        </w:rPr>
        <w:t xml:space="preserve">Mae’r tabl isod yn dangos poblogaeth Malaysia ynglŷn â’u grwpiau Ethnig. Fel y gwelir, mae’r data oddi wrth ganlyniadau 2010, felly mae’n debygol fod yna newidiadau erbyn heddiw. Ond yn sicr mae’r ystadegau yn rhoi golwg clir ar y nifer o bobl sy’n perthyn i bob grŵp ethnig. Cawn weld fod y grŵp ethnig Tseiniaidd yn boblogaidd iawn ym Malaysia gyda 22.6% o’r boblogaeth gyfan yn perthyn iddo. Ond, nid yw hyn hanner cymaint ag sy’n Malai </w:t>
      </w:r>
      <w:r w:rsidRPr="00727099">
        <w:rPr>
          <w:rFonts w:cstheme="minorHAnsi"/>
          <w:sz w:val="24"/>
          <w:szCs w:val="24"/>
          <w:lang w:eastAsia="en-GB"/>
        </w:rPr>
        <w:lastRenderedPageBreak/>
        <w:t>o fewn y wlad. Gwelir fod ychydig dros 50% o bobl Malaysia yn perthyn i’r grŵp ethnig Malai.</w:t>
      </w:r>
    </w:p>
    <w:p w:rsidR="00870ECB" w:rsidRPr="00870ECB" w:rsidRDefault="00870ECB" w:rsidP="00870ECB">
      <w:pPr>
        <w:rPr>
          <w:rFonts w:cstheme="minorHAnsi"/>
          <w:sz w:val="24"/>
          <w:szCs w:val="24"/>
          <w:vertAlign w:val="superscript"/>
          <w:lang w:eastAsia="en-GB"/>
        </w:rPr>
      </w:pPr>
      <w:r w:rsidRPr="00C32EC6">
        <w:rPr>
          <w:rFonts w:cstheme="minorHAnsi"/>
          <w:noProof/>
          <w:sz w:val="24"/>
          <w:szCs w:val="24"/>
          <w:lang w:eastAsia="en-GB"/>
        </w:rPr>
        <w:drawing>
          <wp:anchor distT="0" distB="0" distL="114300" distR="114300" simplePos="0" relativeHeight="251675136" behindDoc="0" locked="0" layoutInCell="1" allowOverlap="1" wp14:anchorId="5A0678E9" wp14:editId="45595C69">
            <wp:simplePos x="0" y="0"/>
            <wp:positionH relativeFrom="column">
              <wp:posOffset>413385</wp:posOffset>
            </wp:positionH>
            <wp:positionV relativeFrom="paragraph">
              <wp:posOffset>182880</wp:posOffset>
            </wp:positionV>
            <wp:extent cx="4906010" cy="1898015"/>
            <wp:effectExtent l="0" t="0" r="8890" b="698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t="55066"/>
                    <a:stretch/>
                  </pic:blipFill>
                  <pic:spPr bwMode="auto">
                    <a:xfrm>
                      <a:off x="0" y="0"/>
                      <a:ext cx="4906010" cy="1898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inorHAnsi"/>
          <w:sz w:val="24"/>
          <w:szCs w:val="24"/>
          <w:vertAlign w:val="superscript"/>
          <w:lang w:eastAsia="en-GB"/>
        </w:rPr>
        <w:t>Llun 3</w:t>
      </w:r>
    </w:p>
    <w:p w:rsidR="00561A78" w:rsidRPr="00870ECB" w:rsidRDefault="00561A78" w:rsidP="00870ECB">
      <w:pPr>
        <w:jc w:val="center"/>
        <w:rPr>
          <w:rFonts w:cstheme="minorHAnsi"/>
          <w:sz w:val="24"/>
          <w:szCs w:val="24"/>
          <w:lang w:eastAsia="en-GB"/>
        </w:rPr>
      </w:pPr>
    </w:p>
    <w:p w:rsidR="002F1931" w:rsidRDefault="002F1931" w:rsidP="00561A78">
      <w:pPr>
        <w:rPr>
          <w:rFonts w:cstheme="minorHAnsi"/>
          <w:sz w:val="24"/>
          <w:szCs w:val="24"/>
          <w:lang w:eastAsia="en-GB"/>
        </w:rPr>
      </w:pPr>
    </w:p>
    <w:p w:rsidR="002F1931" w:rsidRDefault="002F1931" w:rsidP="00561A78">
      <w:pPr>
        <w:rPr>
          <w:rFonts w:cstheme="minorHAnsi"/>
          <w:sz w:val="24"/>
          <w:szCs w:val="24"/>
          <w:lang w:eastAsia="en-GB"/>
        </w:rPr>
      </w:pPr>
    </w:p>
    <w:p w:rsidR="002F1931" w:rsidRDefault="002F1931" w:rsidP="00561A78">
      <w:pPr>
        <w:rPr>
          <w:rFonts w:cstheme="minorHAnsi"/>
          <w:sz w:val="24"/>
          <w:szCs w:val="24"/>
          <w:lang w:eastAsia="en-GB"/>
        </w:rPr>
      </w:pPr>
    </w:p>
    <w:p w:rsidR="002F1931" w:rsidRDefault="002F1931" w:rsidP="00561A78">
      <w:pPr>
        <w:rPr>
          <w:rFonts w:cstheme="minorHAnsi"/>
          <w:sz w:val="24"/>
          <w:szCs w:val="24"/>
          <w:lang w:eastAsia="en-GB"/>
        </w:rPr>
      </w:pPr>
    </w:p>
    <w:p w:rsidR="002F1931" w:rsidRDefault="002F1931" w:rsidP="00561A78">
      <w:pPr>
        <w:rPr>
          <w:rFonts w:cstheme="minorHAnsi"/>
          <w:sz w:val="24"/>
          <w:szCs w:val="24"/>
          <w:lang w:eastAsia="en-GB"/>
        </w:rPr>
      </w:pPr>
    </w:p>
    <w:p w:rsidR="00286834" w:rsidRPr="00561A78" w:rsidRDefault="00727099" w:rsidP="00561A78">
      <w:pPr>
        <w:rPr>
          <w:rFonts w:cstheme="minorHAnsi"/>
          <w:sz w:val="24"/>
          <w:szCs w:val="24"/>
          <w:lang w:eastAsia="en-GB"/>
        </w:rPr>
      </w:pPr>
      <w:r w:rsidRPr="00727099">
        <w:rPr>
          <w:rFonts w:cstheme="minorHAnsi"/>
          <w:sz w:val="24"/>
          <w:szCs w:val="24"/>
          <w:lang w:eastAsia="en-GB"/>
        </w:rPr>
        <w:t xml:space="preserve">Mae’n bosib dosbarthu’r bobl yma’n fras mewn i ddau brif gategori; </w:t>
      </w:r>
      <w:r w:rsidRPr="006543E0">
        <w:rPr>
          <w:rFonts w:cstheme="minorHAnsi"/>
          <w:i/>
          <w:sz w:val="24"/>
          <w:szCs w:val="24"/>
          <w:lang w:eastAsia="en-GB"/>
        </w:rPr>
        <w:t>Anak Jati</w:t>
      </w:r>
      <w:r w:rsidRPr="00727099">
        <w:rPr>
          <w:rFonts w:cstheme="minorHAnsi"/>
          <w:sz w:val="24"/>
          <w:szCs w:val="24"/>
          <w:lang w:eastAsia="en-GB"/>
        </w:rPr>
        <w:t xml:space="preserve"> (pobl Maleaidd brodorol neu briodol) ac </w:t>
      </w:r>
      <w:r w:rsidRPr="006543E0">
        <w:rPr>
          <w:rFonts w:cstheme="minorHAnsi"/>
          <w:i/>
          <w:sz w:val="24"/>
          <w:szCs w:val="24"/>
          <w:lang w:eastAsia="en-GB"/>
        </w:rPr>
        <w:t>Anak Dagang</w:t>
      </w:r>
      <w:r w:rsidRPr="00727099">
        <w:rPr>
          <w:rFonts w:cstheme="minorHAnsi"/>
          <w:sz w:val="24"/>
          <w:szCs w:val="24"/>
          <w:lang w:eastAsia="en-GB"/>
        </w:rPr>
        <w:t xml:space="preserve"> (pobl Maleaidd masnachol neu tramor). Mae'r bobl Malai priodol yma yn cynnwys yr unigolion hynny sy'n glynu at y diwylliant Maleaidd sy'n frodorol i ardaloedd arfordirol penrhyn Malai a </w:t>
      </w:r>
      <w:r w:rsidR="00561A78" w:rsidRPr="00C32EC6">
        <w:rPr>
          <w:rFonts w:cstheme="minorHAnsi"/>
          <w:sz w:val="24"/>
          <w:szCs w:val="24"/>
          <w:lang w:eastAsia="en-GB"/>
        </w:rPr>
        <w:t>Borneo.</w:t>
      </w:r>
      <w:r w:rsidR="00561A78">
        <w:rPr>
          <w:rStyle w:val="FootnoteReference"/>
          <w:rFonts w:cstheme="minorHAnsi"/>
          <w:sz w:val="24"/>
          <w:szCs w:val="24"/>
          <w:lang w:eastAsia="en-GB"/>
        </w:rPr>
        <w:footnoteReference w:id="11"/>
      </w:r>
      <w:r w:rsidR="00561A78" w:rsidRPr="00C32EC6">
        <w:rPr>
          <w:rFonts w:cstheme="minorHAnsi"/>
          <w:sz w:val="24"/>
          <w:szCs w:val="24"/>
          <w:lang w:eastAsia="en-GB"/>
        </w:rPr>
        <w:t xml:space="preserve"> </w:t>
      </w:r>
      <w:r w:rsidRPr="00727099">
        <w:rPr>
          <w:rFonts w:cstheme="minorHAnsi"/>
          <w:sz w:val="24"/>
          <w:szCs w:val="24"/>
          <w:lang w:eastAsia="en-GB"/>
        </w:rPr>
        <w:t xml:space="preserve">Ymhlith y grwpiau nodedig mae Bruneiaid, Terengganuans a mwy. Mae'r Malais tramor yn cynnwys mewnfudwyr oddi wrth </w:t>
      </w:r>
      <w:r w:rsidR="00BE1DA7">
        <w:rPr>
          <w:rFonts w:cstheme="minorHAnsi"/>
          <w:sz w:val="24"/>
          <w:szCs w:val="24"/>
          <w:lang w:eastAsia="en-GB"/>
        </w:rPr>
        <w:t xml:space="preserve">ran arall o archipelago Malai </w:t>
      </w:r>
      <w:r w:rsidRPr="00727099">
        <w:rPr>
          <w:rFonts w:cstheme="minorHAnsi"/>
          <w:sz w:val="24"/>
          <w:szCs w:val="24"/>
          <w:lang w:eastAsia="en-GB"/>
        </w:rPr>
        <w:t xml:space="preserve">a chânt eu hamsugno a'u cymathu i ddiwylliant Malai ar wahanol adegau. Mae gan nifer fawr o bobl Malai tramor </w:t>
      </w:r>
      <w:r w:rsidR="00BE1DA7">
        <w:rPr>
          <w:rFonts w:cstheme="minorHAnsi"/>
          <w:sz w:val="24"/>
          <w:szCs w:val="24"/>
          <w:lang w:eastAsia="en-GB"/>
        </w:rPr>
        <w:t>olyniaethau Acehnese</w:t>
      </w:r>
      <w:r w:rsidRPr="00727099">
        <w:rPr>
          <w:rFonts w:cstheme="minorHAnsi"/>
          <w:sz w:val="24"/>
          <w:szCs w:val="24"/>
          <w:lang w:eastAsia="en-GB"/>
        </w:rPr>
        <w:t>, Bugis, ayb. Mae diwylliant Maleaidd wedi cael ei dylanwadu’n gryf gan ddiwylliant ardaloedd eraill hefy</w:t>
      </w:r>
      <w:r w:rsidR="00BE1DA7">
        <w:rPr>
          <w:rFonts w:cstheme="minorHAnsi"/>
          <w:sz w:val="24"/>
          <w:szCs w:val="24"/>
          <w:lang w:eastAsia="en-GB"/>
        </w:rPr>
        <w:t xml:space="preserve">d, gan gynnwys Gwlad Thai </w:t>
      </w:r>
      <w:r w:rsidRPr="00727099">
        <w:rPr>
          <w:rFonts w:cstheme="minorHAnsi"/>
          <w:sz w:val="24"/>
          <w:szCs w:val="24"/>
          <w:lang w:eastAsia="en-GB"/>
        </w:rPr>
        <w:t>a Sumatra. Roedd dylanwad Hindŵ India yn hanesyddol iawn. Roedd y bobl Maleaidd yn perthyn i’r grefydd Hindŵaeth cyn iddynt gael eu trawsnewid i Islam yn y</w:t>
      </w:r>
      <w:r>
        <w:rPr>
          <w:rFonts w:cstheme="minorHAnsi"/>
          <w:sz w:val="24"/>
          <w:szCs w:val="24"/>
          <w:lang w:eastAsia="en-GB"/>
        </w:rPr>
        <w:t xml:space="preserve"> </w:t>
      </w:r>
      <w:r w:rsidR="00561A78" w:rsidRPr="00C32EC6">
        <w:rPr>
          <w:rFonts w:cstheme="minorHAnsi"/>
          <w:sz w:val="24"/>
          <w:szCs w:val="24"/>
          <w:lang w:eastAsia="en-GB"/>
        </w:rPr>
        <w:t>15fed ganrif.</w:t>
      </w:r>
      <w:r w:rsidR="00561A78">
        <w:rPr>
          <w:rStyle w:val="FootnoteReference"/>
          <w:rFonts w:cstheme="minorHAnsi"/>
          <w:sz w:val="24"/>
          <w:szCs w:val="24"/>
          <w:lang w:eastAsia="en-GB"/>
        </w:rPr>
        <w:footnoteReference w:id="12"/>
      </w:r>
    </w:p>
    <w:p w:rsidR="00727099" w:rsidRPr="0005464C" w:rsidRDefault="003E4FD2" w:rsidP="00727099">
      <w:pPr>
        <w:pStyle w:val="HTMLPreformatted"/>
        <w:shd w:val="clear" w:color="auto" w:fill="FFFFFF"/>
        <w:rPr>
          <w:rFonts w:asciiTheme="minorHAnsi" w:hAnsiTheme="minorHAnsi" w:cstheme="minorHAnsi"/>
          <w:b/>
          <w:color w:val="212121"/>
          <w:sz w:val="24"/>
          <w:szCs w:val="24"/>
          <w:shd w:val="clear" w:color="auto" w:fill="FFFFFF"/>
        </w:rPr>
      </w:pPr>
      <w:r w:rsidRPr="0005464C">
        <w:rPr>
          <w:rFonts w:asciiTheme="minorHAnsi" w:hAnsiTheme="minorHAnsi" w:cstheme="minorHAnsi"/>
          <w:b/>
          <w:color w:val="212121"/>
          <w:sz w:val="24"/>
          <w:szCs w:val="24"/>
          <w:shd w:val="clear" w:color="auto" w:fill="FFFFFF"/>
        </w:rPr>
        <w:t xml:space="preserve">4. </w:t>
      </w:r>
      <w:r w:rsidR="002E51D7" w:rsidRPr="0005464C">
        <w:rPr>
          <w:rFonts w:asciiTheme="minorHAnsi" w:hAnsiTheme="minorHAnsi" w:cstheme="minorHAnsi"/>
          <w:b/>
          <w:color w:val="212121"/>
          <w:sz w:val="24"/>
          <w:szCs w:val="24"/>
          <w:shd w:val="clear" w:color="auto" w:fill="FFFFFF"/>
        </w:rPr>
        <w:t>C</w:t>
      </w:r>
      <w:r w:rsidR="00727099" w:rsidRPr="0005464C">
        <w:rPr>
          <w:rFonts w:asciiTheme="minorHAnsi" w:hAnsiTheme="minorHAnsi" w:cstheme="minorHAnsi"/>
          <w:b/>
          <w:color w:val="212121"/>
          <w:sz w:val="24"/>
          <w:szCs w:val="24"/>
          <w:shd w:val="clear" w:color="auto" w:fill="FFFFFF"/>
        </w:rPr>
        <w:t>yfraith Islam ym Malaysia</w:t>
      </w:r>
    </w:p>
    <w:p w:rsidR="00727099" w:rsidRPr="00727099" w:rsidRDefault="00727099" w:rsidP="00727099">
      <w:pPr>
        <w:pStyle w:val="HTMLPreformatted"/>
        <w:shd w:val="clear" w:color="auto" w:fill="FFFFFF"/>
        <w:rPr>
          <w:rFonts w:asciiTheme="minorHAnsi" w:hAnsiTheme="minorHAnsi" w:cstheme="minorHAnsi"/>
          <w:color w:val="212121"/>
          <w:sz w:val="24"/>
          <w:szCs w:val="24"/>
          <w:shd w:val="clear" w:color="auto" w:fill="FFFFFF"/>
        </w:rPr>
      </w:pPr>
    </w:p>
    <w:p w:rsidR="00727099" w:rsidRPr="00727099" w:rsidRDefault="00727099" w:rsidP="00727099">
      <w:pPr>
        <w:pStyle w:val="HTMLPreformatted"/>
        <w:shd w:val="clear" w:color="auto" w:fill="FFFFFF"/>
        <w:rPr>
          <w:rFonts w:asciiTheme="minorHAnsi" w:hAnsiTheme="minorHAnsi" w:cstheme="minorHAnsi"/>
          <w:color w:val="212121"/>
          <w:sz w:val="24"/>
          <w:szCs w:val="24"/>
          <w:shd w:val="clear" w:color="auto" w:fill="FFFFFF"/>
        </w:rPr>
      </w:pPr>
      <w:r w:rsidRPr="00727099">
        <w:rPr>
          <w:rFonts w:asciiTheme="minorHAnsi" w:hAnsiTheme="minorHAnsi" w:cstheme="minorHAnsi"/>
          <w:color w:val="212121"/>
          <w:sz w:val="24"/>
          <w:szCs w:val="24"/>
          <w:shd w:val="clear" w:color="auto" w:fill="FFFFFF"/>
        </w:rPr>
        <w:t>Mae cyfraith Islamaidd ym Malaysia yn cael ei weinyddu yn y wladwriaeth yn hytrach na'r lefel ffederal. Mae materion sy'n dod o dan y gyfraith Islamaidd yn cynnwys priodas, ysgariad a rhannu ystadau ar ôl marwolaeth. Mae’n hefyd yn cynnwys materion sy'n ymwneud â moesoldeb, gan gynnwys rhyw anghyfreithlon neu</w:t>
      </w:r>
      <w:r>
        <w:rPr>
          <w:rFonts w:asciiTheme="minorHAnsi" w:hAnsiTheme="minorHAnsi" w:cstheme="minorHAnsi"/>
          <w:color w:val="212121"/>
          <w:sz w:val="24"/>
          <w:szCs w:val="24"/>
          <w:shd w:val="clear" w:color="auto" w:fill="FFFFFF"/>
        </w:rPr>
        <w:t xml:space="preserve"> </w:t>
      </w:r>
      <w:r w:rsidR="00B36F9F">
        <w:rPr>
          <w:rFonts w:asciiTheme="minorHAnsi" w:hAnsiTheme="minorHAnsi" w:cstheme="minorHAnsi"/>
          <w:color w:val="212121"/>
          <w:sz w:val="24"/>
          <w:szCs w:val="24"/>
          <w:shd w:val="clear" w:color="auto" w:fill="FFFFFF"/>
        </w:rPr>
        <w:t>godineb</w:t>
      </w:r>
      <w:r w:rsidR="00636889" w:rsidRPr="00C32EC6">
        <w:rPr>
          <w:rFonts w:asciiTheme="minorHAnsi" w:hAnsiTheme="minorHAnsi" w:cstheme="minorHAnsi"/>
          <w:color w:val="212121"/>
          <w:sz w:val="24"/>
          <w:szCs w:val="24"/>
          <w:shd w:val="clear" w:color="auto" w:fill="FFFFFF"/>
        </w:rPr>
        <w:t>.</w:t>
      </w:r>
      <w:r w:rsidR="00636889" w:rsidRPr="00F513FA">
        <w:rPr>
          <w:rStyle w:val="FootnoteReference"/>
          <w:rFonts w:asciiTheme="minorHAnsi" w:hAnsiTheme="minorHAnsi" w:cstheme="minorHAnsi"/>
          <w:color w:val="212121"/>
          <w:sz w:val="24"/>
          <w:szCs w:val="24"/>
          <w:shd w:val="clear" w:color="auto" w:fill="FFFFFF"/>
        </w:rPr>
        <w:footnoteReference w:id="13"/>
      </w:r>
      <w:r w:rsidR="00B36F9F">
        <w:rPr>
          <w:rFonts w:asciiTheme="minorHAnsi" w:hAnsiTheme="minorHAnsi" w:cstheme="minorHAnsi"/>
          <w:color w:val="212121"/>
          <w:sz w:val="24"/>
          <w:szCs w:val="24"/>
          <w:shd w:val="clear" w:color="auto" w:fill="FFFFFF"/>
        </w:rPr>
        <w:t xml:space="preserve"> </w:t>
      </w:r>
      <w:r w:rsidRPr="00727099">
        <w:rPr>
          <w:rFonts w:asciiTheme="minorHAnsi" w:hAnsiTheme="minorHAnsi" w:cstheme="minorHAnsi"/>
          <w:color w:val="212121"/>
          <w:sz w:val="24"/>
          <w:szCs w:val="24"/>
          <w:shd w:val="clear" w:color="auto" w:fill="FFFFFF"/>
        </w:rPr>
        <w:t xml:space="preserve">Blynyddoedd yn ôl, roedd gwisgo'r veil yn llai cyffredin ac nad oedd yn ofynnol gan y llywodraeth. Nid oedd troseddu fatwa yn erlynadwy tan yr 1980au. </w:t>
      </w:r>
    </w:p>
    <w:p w:rsidR="00727099" w:rsidRPr="00727099" w:rsidRDefault="00727099" w:rsidP="00727099">
      <w:pPr>
        <w:pStyle w:val="HTMLPreformatted"/>
        <w:shd w:val="clear" w:color="auto" w:fill="FFFFFF"/>
        <w:rPr>
          <w:rFonts w:asciiTheme="minorHAnsi" w:hAnsiTheme="minorHAnsi" w:cstheme="minorHAnsi"/>
          <w:color w:val="212121"/>
          <w:sz w:val="24"/>
          <w:szCs w:val="24"/>
          <w:shd w:val="clear" w:color="auto" w:fill="FFFFFF"/>
        </w:rPr>
      </w:pPr>
    </w:p>
    <w:p w:rsidR="00F513FA" w:rsidRPr="00C32EC6" w:rsidRDefault="00727099" w:rsidP="00F513FA">
      <w:pPr>
        <w:pStyle w:val="HTMLPreformatted"/>
        <w:shd w:val="clear" w:color="auto" w:fill="FFFFFF"/>
        <w:rPr>
          <w:rFonts w:asciiTheme="minorHAnsi" w:hAnsiTheme="minorHAnsi" w:cstheme="minorHAnsi"/>
          <w:color w:val="212121"/>
          <w:sz w:val="24"/>
          <w:szCs w:val="24"/>
          <w:shd w:val="clear" w:color="auto" w:fill="FFFFFF"/>
        </w:rPr>
      </w:pPr>
      <w:r w:rsidRPr="00727099">
        <w:rPr>
          <w:rFonts w:asciiTheme="minorHAnsi" w:hAnsiTheme="minorHAnsi" w:cstheme="minorHAnsi"/>
          <w:color w:val="212121"/>
          <w:sz w:val="24"/>
          <w:szCs w:val="24"/>
          <w:shd w:val="clear" w:color="auto" w:fill="FFFFFF"/>
        </w:rPr>
        <w:lastRenderedPageBreak/>
        <w:t>Mae gan Sefydliad Cenedlaethol Unedig Malaysia (UMNO) strategaeth i wneud agweddau ar weithgareddau llywodraethol Malaysia yn fwy Islamaidd. UMNO yw’r brif blaid sydd wedi dyfarnu Malaysia ers annibyniaeth ym 1957. Ond, mae Parti Islamaidd Malaysia (PAS) wedi achosi bygythiad sylweddol ac maent wedi defnyddio dadleuon moesol a sefydlwyd o fewn Islam yn erbyn</w:t>
      </w:r>
      <w:r>
        <w:rPr>
          <w:rFonts w:asciiTheme="minorHAnsi" w:hAnsiTheme="minorHAnsi" w:cstheme="minorHAnsi"/>
          <w:color w:val="212121"/>
          <w:sz w:val="24"/>
          <w:szCs w:val="24"/>
          <w:shd w:val="clear" w:color="auto" w:fill="FFFFFF"/>
        </w:rPr>
        <w:t xml:space="preserve"> </w:t>
      </w:r>
      <w:r w:rsidR="00F513FA" w:rsidRPr="00C32EC6">
        <w:rPr>
          <w:rFonts w:asciiTheme="minorHAnsi" w:hAnsiTheme="minorHAnsi" w:cstheme="minorHAnsi"/>
          <w:color w:val="212121"/>
          <w:sz w:val="24"/>
          <w:szCs w:val="24"/>
          <w:shd w:val="clear" w:color="auto" w:fill="FFFFFF"/>
        </w:rPr>
        <w:t>UMNO.</w:t>
      </w:r>
      <w:r w:rsidR="00F513FA" w:rsidRPr="00C32EC6">
        <w:rPr>
          <w:rStyle w:val="FootnoteReference"/>
          <w:rFonts w:asciiTheme="minorHAnsi" w:hAnsiTheme="minorHAnsi" w:cstheme="minorHAnsi"/>
          <w:color w:val="212121"/>
          <w:sz w:val="24"/>
          <w:szCs w:val="24"/>
          <w:shd w:val="clear" w:color="auto" w:fill="FFFFFF"/>
        </w:rPr>
        <w:footnoteReference w:id="14"/>
      </w:r>
      <w:r w:rsidR="00F513FA" w:rsidRPr="00C32EC6">
        <w:rPr>
          <w:rFonts w:asciiTheme="minorHAnsi" w:hAnsiTheme="minorHAnsi" w:cstheme="minorHAnsi"/>
          <w:color w:val="212121"/>
          <w:sz w:val="24"/>
          <w:szCs w:val="24"/>
          <w:shd w:val="clear" w:color="auto" w:fill="FFFFFF"/>
        </w:rPr>
        <w:t xml:space="preserve"> </w:t>
      </w:r>
      <w:r w:rsidRPr="00727099">
        <w:rPr>
          <w:rFonts w:asciiTheme="minorHAnsi" w:hAnsiTheme="minorHAnsi" w:cstheme="minorHAnsi"/>
          <w:color w:val="212121"/>
          <w:sz w:val="24"/>
          <w:szCs w:val="24"/>
          <w:shd w:val="clear" w:color="auto" w:fill="FFFFFF"/>
        </w:rPr>
        <w:t xml:space="preserve">O ganlyniad i hyn ac mewn ymgais i adfer sefyllfaoedd crefyddol a moesol, mae UMNO wedi mabwysiadu menter Islamaidd yn gynyddol yn ei ddiddordeb a'i hunaniaeth. O dan arweinwyr amrywiol, maent wedi ceisio portreadu ei hun fel rhan weithgar o hyrwyddo Islam ym Malaysia. Mae’n debyg fod y UMNO yn barod i ymladd yn erbyn Islam y PAS gydag Islam ei </w:t>
      </w:r>
      <w:r w:rsidR="00F513FA" w:rsidRPr="00C32EC6">
        <w:rPr>
          <w:rFonts w:asciiTheme="minorHAnsi" w:hAnsiTheme="minorHAnsi" w:cstheme="minorHAnsi"/>
          <w:color w:val="212121"/>
          <w:sz w:val="24"/>
          <w:szCs w:val="24"/>
          <w:shd w:val="clear" w:color="auto" w:fill="FFFFFF"/>
        </w:rPr>
        <w:t>hun.</w:t>
      </w:r>
      <w:r w:rsidR="00F513FA" w:rsidRPr="00C32EC6">
        <w:rPr>
          <w:rStyle w:val="FootnoteReference"/>
          <w:rFonts w:asciiTheme="minorHAnsi" w:hAnsiTheme="minorHAnsi" w:cstheme="minorHAnsi"/>
          <w:color w:val="212121"/>
          <w:sz w:val="24"/>
          <w:szCs w:val="24"/>
          <w:shd w:val="clear" w:color="auto" w:fill="FFFFFF"/>
        </w:rPr>
        <w:footnoteReference w:id="15"/>
      </w:r>
    </w:p>
    <w:p w:rsidR="00A307B7" w:rsidRPr="00A307B7" w:rsidRDefault="00A307B7" w:rsidP="00A307B7">
      <w:pPr>
        <w:pStyle w:val="HTMLPreformatted"/>
        <w:shd w:val="clear" w:color="auto" w:fill="FFFFFF"/>
        <w:rPr>
          <w:rFonts w:asciiTheme="minorHAnsi" w:hAnsiTheme="minorHAnsi" w:cstheme="minorHAnsi"/>
          <w:color w:val="212121"/>
          <w:sz w:val="24"/>
          <w:szCs w:val="24"/>
          <w:lang w:val="cy-GB"/>
        </w:rPr>
      </w:pPr>
    </w:p>
    <w:p w:rsidR="00A307B7" w:rsidRPr="0005464C" w:rsidRDefault="003E4FD2" w:rsidP="00A307B7">
      <w:pPr>
        <w:pStyle w:val="HTMLPreformatted"/>
        <w:shd w:val="clear" w:color="auto" w:fill="FFFFFF"/>
        <w:rPr>
          <w:rFonts w:asciiTheme="minorHAnsi" w:hAnsiTheme="minorHAnsi" w:cstheme="minorHAnsi"/>
          <w:b/>
          <w:color w:val="212121"/>
          <w:sz w:val="24"/>
          <w:szCs w:val="24"/>
          <w:lang w:val="cy-GB"/>
        </w:rPr>
      </w:pPr>
      <w:r w:rsidRPr="0005464C">
        <w:rPr>
          <w:rFonts w:asciiTheme="minorHAnsi" w:hAnsiTheme="minorHAnsi" w:cstheme="minorHAnsi"/>
          <w:b/>
          <w:color w:val="212121"/>
          <w:sz w:val="24"/>
          <w:szCs w:val="24"/>
          <w:lang w:val="cy-GB"/>
        </w:rPr>
        <w:t xml:space="preserve">5. </w:t>
      </w:r>
      <w:r w:rsidR="00A307B7" w:rsidRPr="0005464C">
        <w:rPr>
          <w:rFonts w:asciiTheme="minorHAnsi" w:hAnsiTheme="minorHAnsi" w:cstheme="minorHAnsi"/>
          <w:b/>
          <w:color w:val="212121"/>
          <w:sz w:val="24"/>
          <w:szCs w:val="24"/>
          <w:lang w:val="cy-GB"/>
        </w:rPr>
        <w:t>Casgliad</w:t>
      </w:r>
    </w:p>
    <w:p w:rsidR="00A307B7" w:rsidRPr="00A307B7" w:rsidRDefault="00A307B7" w:rsidP="00A307B7">
      <w:pPr>
        <w:pStyle w:val="HTMLPreformatted"/>
        <w:shd w:val="clear" w:color="auto" w:fill="FFFFFF"/>
        <w:rPr>
          <w:rFonts w:asciiTheme="minorHAnsi" w:hAnsiTheme="minorHAnsi" w:cstheme="minorHAnsi"/>
          <w:color w:val="212121"/>
          <w:sz w:val="24"/>
          <w:szCs w:val="24"/>
          <w:lang w:val="cy-GB"/>
        </w:rPr>
      </w:pPr>
    </w:p>
    <w:p w:rsidR="00F513FA" w:rsidRDefault="00A307B7" w:rsidP="00A307B7">
      <w:pPr>
        <w:pStyle w:val="HTMLPreformatted"/>
        <w:shd w:val="clear" w:color="auto" w:fill="FFFFFF"/>
        <w:rPr>
          <w:rFonts w:asciiTheme="minorHAnsi" w:hAnsiTheme="minorHAnsi" w:cstheme="minorHAnsi"/>
          <w:color w:val="212121"/>
          <w:sz w:val="24"/>
          <w:szCs w:val="24"/>
        </w:rPr>
      </w:pPr>
      <w:r w:rsidRPr="00A307B7">
        <w:rPr>
          <w:rFonts w:asciiTheme="minorHAnsi" w:hAnsiTheme="minorHAnsi" w:cstheme="minorHAnsi"/>
          <w:color w:val="212121"/>
          <w:sz w:val="24"/>
          <w:szCs w:val="24"/>
          <w:lang w:val="cy-GB"/>
        </w:rPr>
        <w:t>Fel y gwelir, mae Islam yn chwarae rhan flaenllaw ym mywyd gwleidyddol a chyhoeddus pobl Malaysia. Mae Islam wedi cael ei ddefnyddio i wasanaethu agenda ethnig ac mae wedi cael effaith ar wleidyddiaeth Malaysia. Gwelir fod nifer o arweinwyr Islamaidd o fewn Malaysia yn defnyddio'r cyfryngau er mwyn brandio’u hunain fel llais Islam a lledu hunaniaeth Malaysia i weddill y byd. Hyd yn oed heddiw, mae poblogaeth Islam o fewn y wlad yn parhau i dyfu a dominyddu Malaysia.</w:t>
      </w:r>
    </w:p>
    <w:p w:rsidR="00F513FA" w:rsidRDefault="00F513FA" w:rsidP="003D3241">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 w:val="left" w:pos="1440"/>
          <w:tab w:val="left" w:pos="2160"/>
          <w:tab w:val="left" w:pos="2880"/>
        </w:tabs>
        <w:rPr>
          <w:rFonts w:asciiTheme="minorHAnsi" w:hAnsiTheme="minorHAnsi" w:cstheme="minorHAnsi"/>
          <w:color w:val="212121"/>
          <w:sz w:val="24"/>
          <w:szCs w:val="24"/>
        </w:rPr>
      </w:pPr>
    </w:p>
    <w:p w:rsidR="001B0C30" w:rsidRDefault="001B0C30" w:rsidP="00255ACE">
      <w:pPr>
        <w:rPr>
          <w:lang w:eastAsia="en-GB"/>
        </w:rPr>
      </w:pPr>
    </w:p>
    <w:p w:rsidR="001B0C30" w:rsidRDefault="001B0C30" w:rsidP="00255ACE">
      <w:pPr>
        <w:rPr>
          <w:lang w:eastAsia="en-GB"/>
        </w:rPr>
      </w:pPr>
    </w:p>
    <w:p w:rsidR="00455F76" w:rsidRDefault="00455F76" w:rsidP="00255ACE">
      <w:pPr>
        <w:rPr>
          <w:lang w:eastAsia="en-GB"/>
        </w:rPr>
      </w:pPr>
    </w:p>
    <w:p w:rsidR="00455F76" w:rsidRDefault="00455F76" w:rsidP="00255ACE">
      <w:pPr>
        <w:rPr>
          <w:lang w:eastAsia="en-GB"/>
        </w:rPr>
      </w:pPr>
    </w:p>
    <w:p w:rsidR="00455F76" w:rsidRDefault="00455F76" w:rsidP="00255ACE">
      <w:pPr>
        <w:rPr>
          <w:lang w:eastAsia="en-GB"/>
        </w:rPr>
      </w:pPr>
    </w:p>
    <w:p w:rsidR="00455F76" w:rsidRDefault="00455F76" w:rsidP="00255ACE">
      <w:pPr>
        <w:rPr>
          <w:lang w:eastAsia="en-GB"/>
        </w:rPr>
      </w:pPr>
    </w:p>
    <w:p w:rsidR="00455F76" w:rsidRDefault="00455F76" w:rsidP="00255ACE">
      <w:pPr>
        <w:rPr>
          <w:lang w:eastAsia="en-GB"/>
        </w:rPr>
      </w:pPr>
    </w:p>
    <w:p w:rsidR="00455F76" w:rsidRDefault="00455F76" w:rsidP="00255ACE">
      <w:pPr>
        <w:rPr>
          <w:lang w:eastAsia="en-GB"/>
        </w:rPr>
      </w:pPr>
    </w:p>
    <w:p w:rsidR="006543E0" w:rsidRDefault="006543E0" w:rsidP="00255ACE">
      <w:pPr>
        <w:rPr>
          <w:lang w:eastAsia="en-GB"/>
        </w:rPr>
      </w:pPr>
    </w:p>
    <w:p w:rsidR="00BE1DA7" w:rsidRDefault="00BE1DA7" w:rsidP="00255ACE">
      <w:pPr>
        <w:rPr>
          <w:lang w:eastAsia="en-GB"/>
        </w:rPr>
      </w:pPr>
    </w:p>
    <w:p w:rsidR="00BE1DA7" w:rsidRDefault="00BE1DA7" w:rsidP="00255ACE">
      <w:pPr>
        <w:rPr>
          <w:lang w:eastAsia="en-GB"/>
        </w:rPr>
      </w:pPr>
    </w:p>
    <w:p w:rsidR="00BE1DA7" w:rsidRDefault="00BE1DA7" w:rsidP="00255ACE">
      <w:pPr>
        <w:rPr>
          <w:lang w:eastAsia="en-GB"/>
        </w:rPr>
      </w:pPr>
    </w:p>
    <w:p w:rsidR="002F1931" w:rsidRDefault="002F1931" w:rsidP="00255ACE">
      <w:pPr>
        <w:rPr>
          <w:lang w:eastAsia="en-GB"/>
        </w:rPr>
      </w:pPr>
    </w:p>
    <w:p w:rsidR="00F513FA" w:rsidRPr="003E4FD2" w:rsidRDefault="00F513FA" w:rsidP="00255ACE">
      <w:pPr>
        <w:rPr>
          <w:sz w:val="24"/>
          <w:szCs w:val="24"/>
          <w:u w:val="single"/>
          <w:lang w:eastAsia="en-GB"/>
        </w:rPr>
      </w:pPr>
      <w:r w:rsidRPr="003E4FD2">
        <w:rPr>
          <w:sz w:val="24"/>
          <w:szCs w:val="24"/>
          <w:u w:val="single"/>
          <w:lang w:eastAsia="en-GB"/>
        </w:rPr>
        <w:lastRenderedPageBreak/>
        <w:t xml:space="preserve">Llyfryddiaeth </w:t>
      </w:r>
    </w:p>
    <w:p w:rsidR="00C805E0" w:rsidRPr="003E4FD2" w:rsidRDefault="00C805E0" w:rsidP="00C805E0">
      <w:pPr>
        <w:spacing w:line="240" w:lineRule="auto"/>
        <w:ind w:left="720" w:hanging="720"/>
        <w:rPr>
          <w:sz w:val="24"/>
          <w:szCs w:val="24"/>
          <w:lang w:eastAsia="en-GB"/>
        </w:rPr>
      </w:pPr>
      <w:r w:rsidRPr="003E4FD2">
        <w:rPr>
          <w:rFonts w:cstheme="minorHAnsi"/>
          <w:color w:val="000000" w:themeColor="text1"/>
          <w:sz w:val="24"/>
          <w:szCs w:val="24"/>
        </w:rPr>
        <w:t>Discover Malaysia: Your Muslim Friendly Destination, ‘Islam in Malaysia’ (2014)</w:t>
      </w:r>
      <w:r w:rsidRPr="003E4FD2">
        <w:rPr>
          <w:rFonts w:cstheme="minorHAnsi"/>
          <w:color w:val="000000" w:themeColor="text1"/>
          <w:sz w:val="24"/>
          <w:szCs w:val="24"/>
          <w:vertAlign w:val="superscript"/>
        </w:rPr>
        <w:t xml:space="preserve"> </w:t>
      </w:r>
      <w:r w:rsidRPr="003E4FD2">
        <w:rPr>
          <w:rFonts w:cstheme="minorHAnsi"/>
          <w:color w:val="000000" w:themeColor="text1"/>
          <w:sz w:val="24"/>
          <w:szCs w:val="24"/>
        </w:rPr>
        <w:t>&lt;</w:t>
      </w:r>
      <w:hyperlink r:id="rId11" w:history="1">
        <w:r w:rsidRPr="003E4FD2">
          <w:rPr>
            <w:rStyle w:val="Hyperlink"/>
            <w:rFonts w:cstheme="minorHAnsi"/>
            <w:color w:val="000000" w:themeColor="text1"/>
            <w:sz w:val="24"/>
            <w:szCs w:val="24"/>
            <w:u w:val="none"/>
          </w:rPr>
          <w:t>http://www.itc.gov.my/tourists/discover-the-muslim-friendly-malaysia/islam-in-malaysia/</w:t>
        </w:r>
      </w:hyperlink>
      <w:r w:rsidRPr="003E4FD2">
        <w:rPr>
          <w:rFonts w:cstheme="minorHAnsi"/>
          <w:color w:val="000000" w:themeColor="text1"/>
          <w:sz w:val="24"/>
          <w:szCs w:val="24"/>
        </w:rPr>
        <w:t>&gt;</w:t>
      </w:r>
    </w:p>
    <w:p w:rsidR="00455F76" w:rsidRPr="003E4FD2" w:rsidRDefault="00455F76" w:rsidP="00455F76">
      <w:pPr>
        <w:spacing w:line="240" w:lineRule="auto"/>
        <w:rPr>
          <w:rFonts w:cstheme="minorHAnsi"/>
          <w:color w:val="000000" w:themeColor="text1"/>
          <w:sz w:val="24"/>
          <w:szCs w:val="24"/>
          <w:lang w:eastAsia="en-GB"/>
        </w:rPr>
      </w:pPr>
      <w:r w:rsidRPr="003E4FD2">
        <w:rPr>
          <w:color w:val="000000" w:themeColor="text1"/>
          <w:sz w:val="24"/>
          <w:szCs w:val="24"/>
        </w:rPr>
        <w:t>Encyclopaedia Britannica, ‘Malay’ (2013) &lt;</w:t>
      </w:r>
      <w:hyperlink r:id="rId12" w:history="1">
        <w:r w:rsidRPr="003E4FD2">
          <w:rPr>
            <w:rStyle w:val="Hyperlink"/>
            <w:rFonts w:cstheme="minorHAnsi"/>
            <w:color w:val="000000" w:themeColor="text1"/>
            <w:sz w:val="24"/>
            <w:szCs w:val="24"/>
            <w:u w:val="none"/>
            <w:lang w:eastAsia="en-GB"/>
          </w:rPr>
          <w:t>https://www.britannica.com/topic/Malay-people</w:t>
        </w:r>
      </w:hyperlink>
      <w:r w:rsidRPr="003E4FD2">
        <w:rPr>
          <w:rFonts w:cstheme="minorHAnsi"/>
          <w:color w:val="000000" w:themeColor="text1"/>
          <w:sz w:val="24"/>
          <w:szCs w:val="24"/>
          <w:lang w:eastAsia="en-GB"/>
        </w:rPr>
        <w:t>&gt;</w:t>
      </w:r>
    </w:p>
    <w:p w:rsidR="00C805E0" w:rsidRPr="003E4FD2" w:rsidRDefault="00C805E0" w:rsidP="00C805E0">
      <w:pPr>
        <w:pStyle w:val="FootnoteText"/>
        <w:rPr>
          <w:color w:val="000000" w:themeColor="text1"/>
          <w:sz w:val="24"/>
          <w:szCs w:val="24"/>
        </w:rPr>
      </w:pPr>
      <w:r w:rsidRPr="003E4FD2">
        <w:rPr>
          <w:color w:val="000000" w:themeColor="text1"/>
          <w:sz w:val="24"/>
          <w:szCs w:val="24"/>
        </w:rPr>
        <w:t xml:space="preserve">Herald Malaysia Online, Syariah Laws in Malaysia, (2017) </w:t>
      </w:r>
    </w:p>
    <w:p w:rsidR="00C805E0" w:rsidRPr="003E4FD2" w:rsidRDefault="00C805E0" w:rsidP="00C805E0">
      <w:pPr>
        <w:spacing w:line="240" w:lineRule="auto"/>
        <w:ind w:firstLine="720"/>
        <w:rPr>
          <w:color w:val="000000" w:themeColor="text1"/>
          <w:sz w:val="24"/>
          <w:szCs w:val="24"/>
        </w:rPr>
      </w:pPr>
      <w:r w:rsidRPr="003E4FD2">
        <w:rPr>
          <w:color w:val="000000" w:themeColor="text1"/>
          <w:sz w:val="24"/>
          <w:szCs w:val="24"/>
        </w:rPr>
        <w:t>&lt;</w:t>
      </w:r>
      <w:r w:rsidRPr="003E4FD2">
        <w:rPr>
          <w:rFonts w:cstheme="minorHAnsi"/>
          <w:color w:val="000000" w:themeColor="text1"/>
          <w:sz w:val="24"/>
          <w:szCs w:val="24"/>
        </w:rPr>
        <w:t>www.heraldmalaysia.com/news/syariah-laws-in-malaysia/34923/14</w:t>
      </w:r>
      <w:r w:rsidRPr="003E4FD2">
        <w:rPr>
          <w:color w:val="000000" w:themeColor="text1"/>
          <w:sz w:val="24"/>
          <w:szCs w:val="24"/>
        </w:rPr>
        <w:t xml:space="preserve">&gt; </w:t>
      </w:r>
    </w:p>
    <w:p w:rsidR="00455F76" w:rsidRPr="003E4FD2" w:rsidRDefault="00455F76" w:rsidP="00C805E0">
      <w:pPr>
        <w:spacing w:line="240" w:lineRule="auto"/>
        <w:ind w:left="720" w:hanging="720"/>
        <w:rPr>
          <w:color w:val="000000" w:themeColor="text1"/>
          <w:sz w:val="24"/>
          <w:szCs w:val="24"/>
        </w:rPr>
      </w:pPr>
      <w:r w:rsidRPr="003E4FD2">
        <w:rPr>
          <w:sz w:val="24"/>
          <w:szCs w:val="24"/>
        </w:rPr>
        <w:t>History</w:t>
      </w:r>
      <w:r w:rsidR="00C805E0" w:rsidRPr="003E4FD2">
        <w:rPr>
          <w:sz w:val="24"/>
          <w:szCs w:val="24"/>
        </w:rPr>
        <w:t xml:space="preserve"> </w:t>
      </w:r>
      <w:r w:rsidRPr="003E4FD2">
        <w:rPr>
          <w:sz w:val="24"/>
          <w:szCs w:val="24"/>
        </w:rPr>
        <w:t>Today, ‘Malayan Independence’ (2007) &lt;</w:t>
      </w:r>
      <w:hyperlink r:id="rId13" w:history="1">
        <w:r w:rsidR="00C805E0" w:rsidRPr="003E4FD2">
          <w:rPr>
            <w:rStyle w:val="Hyperlink"/>
            <w:color w:val="auto"/>
            <w:sz w:val="24"/>
            <w:szCs w:val="24"/>
            <w:u w:val="none"/>
          </w:rPr>
          <w:t>https://www.historytoday.com/richard-cavendish/malayan-independence</w:t>
        </w:r>
      </w:hyperlink>
      <w:r w:rsidRPr="003E4FD2">
        <w:rPr>
          <w:sz w:val="24"/>
          <w:szCs w:val="24"/>
        </w:rPr>
        <w:t>&gt;</w:t>
      </w:r>
    </w:p>
    <w:p w:rsidR="00C805E0" w:rsidRPr="003E4FD2" w:rsidRDefault="00C805E0" w:rsidP="00C805E0">
      <w:pPr>
        <w:spacing w:line="240" w:lineRule="auto"/>
        <w:ind w:left="720" w:hanging="720"/>
        <w:rPr>
          <w:rFonts w:cstheme="minorHAnsi"/>
          <w:sz w:val="24"/>
          <w:szCs w:val="24"/>
        </w:rPr>
      </w:pPr>
      <w:r w:rsidRPr="003E4FD2">
        <w:rPr>
          <w:rFonts w:cstheme="minorHAnsi"/>
          <w:sz w:val="24"/>
          <w:szCs w:val="24"/>
        </w:rPr>
        <w:t xml:space="preserve">J. C. Liow, </w:t>
      </w:r>
      <w:hyperlink r:id="rId14" w:history="1">
        <w:r w:rsidRPr="003E4FD2">
          <w:rPr>
            <w:rStyle w:val="Hyperlink"/>
            <w:rFonts w:cstheme="minorHAnsi"/>
            <w:color w:val="auto"/>
            <w:sz w:val="24"/>
            <w:szCs w:val="24"/>
            <w:u w:val="none"/>
          </w:rPr>
          <w:t>Piety and Politics: Islamism in Contemporary Malaysia</w:t>
        </w:r>
      </w:hyperlink>
      <w:r w:rsidRPr="003E4FD2">
        <w:rPr>
          <w:rFonts w:cstheme="minorHAnsi"/>
          <w:sz w:val="24"/>
          <w:szCs w:val="24"/>
        </w:rPr>
        <w:t xml:space="preserve"> (New York: Oxford University Press 2009)</w:t>
      </w:r>
    </w:p>
    <w:p w:rsidR="00C805E0" w:rsidRPr="003E4FD2" w:rsidRDefault="00C805E0" w:rsidP="00C805E0">
      <w:pPr>
        <w:spacing w:line="240" w:lineRule="auto"/>
        <w:ind w:left="720" w:hanging="720"/>
        <w:rPr>
          <w:rFonts w:cstheme="minorHAnsi"/>
          <w:sz w:val="24"/>
          <w:szCs w:val="24"/>
          <w:lang w:val="cy-GB"/>
        </w:rPr>
      </w:pPr>
      <w:r w:rsidRPr="003E4FD2">
        <w:rPr>
          <w:rFonts w:cstheme="minorHAnsi"/>
          <w:sz w:val="24"/>
          <w:szCs w:val="24"/>
          <w:lang w:val="cy-GB"/>
        </w:rPr>
        <w:t>J. Lee</w:t>
      </w:r>
      <w:r w:rsidRPr="003E4FD2">
        <w:rPr>
          <w:rFonts w:cstheme="minorHAnsi"/>
          <w:sz w:val="24"/>
          <w:szCs w:val="24"/>
          <w:shd w:val="clear" w:color="auto" w:fill="FFFFFF"/>
        </w:rPr>
        <w:t>,</w:t>
      </w:r>
      <w:r w:rsidRPr="003E4FD2">
        <w:rPr>
          <w:rFonts w:cstheme="minorHAnsi"/>
          <w:sz w:val="24"/>
          <w:szCs w:val="24"/>
          <w:lang w:val="cy-GB"/>
        </w:rPr>
        <w:t xml:space="preserve"> ‘Oversanctification, Autonomy and Islam in Malaysia’, </w:t>
      </w:r>
      <w:r w:rsidRPr="003E4FD2">
        <w:rPr>
          <w:rFonts w:cstheme="minorHAnsi"/>
          <w:i/>
          <w:sz w:val="24"/>
          <w:szCs w:val="24"/>
          <w:shd w:val="clear" w:color="auto" w:fill="FFFFFF"/>
        </w:rPr>
        <w:t>Totalitarian Movements &amp; Political Religions</w:t>
      </w:r>
      <w:r w:rsidRPr="003E4FD2">
        <w:rPr>
          <w:rFonts w:cstheme="minorHAnsi"/>
          <w:sz w:val="24"/>
          <w:szCs w:val="24"/>
          <w:lang w:val="cy-GB"/>
        </w:rPr>
        <w:t xml:space="preserve"> (2010)</w:t>
      </w:r>
    </w:p>
    <w:p w:rsidR="00C805E0" w:rsidRPr="003E4FD2" w:rsidRDefault="00C805E0" w:rsidP="00C805E0">
      <w:pPr>
        <w:spacing w:line="240" w:lineRule="auto"/>
        <w:ind w:left="720" w:hanging="720"/>
        <w:rPr>
          <w:sz w:val="24"/>
          <w:szCs w:val="24"/>
          <w:lang w:eastAsia="en-GB"/>
        </w:rPr>
      </w:pPr>
      <w:r w:rsidRPr="003E4FD2">
        <w:rPr>
          <w:sz w:val="24"/>
          <w:szCs w:val="24"/>
        </w:rPr>
        <w:t xml:space="preserve">J Sipalan, ‘In recurring religious conflicts, Muslim MP’s ask where Malaysia is headed,’ </w:t>
      </w:r>
      <w:r w:rsidRPr="003E4FD2">
        <w:rPr>
          <w:i/>
          <w:sz w:val="24"/>
          <w:szCs w:val="24"/>
        </w:rPr>
        <w:t>Malay Mail Online</w:t>
      </w:r>
      <w:r w:rsidRPr="003E4FD2">
        <w:rPr>
          <w:sz w:val="24"/>
          <w:szCs w:val="24"/>
        </w:rPr>
        <w:t xml:space="preserve"> (2015)</w:t>
      </w:r>
    </w:p>
    <w:p w:rsidR="00F513FA" w:rsidRPr="003E4FD2" w:rsidRDefault="00F513FA" w:rsidP="00C805E0">
      <w:pPr>
        <w:spacing w:line="240" w:lineRule="auto"/>
        <w:ind w:left="720" w:hanging="720"/>
        <w:rPr>
          <w:rFonts w:cstheme="minorHAnsi"/>
          <w:sz w:val="24"/>
          <w:szCs w:val="24"/>
        </w:rPr>
      </w:pPr>
      <w:r w:rsidRPr="003E4FD2">
        <w:rPr>
          <w:rFonts w:cstheme="minorHAnsi"/>
          <w:sz w:val="24"/>
          <w:szCs w:val="24"/>
        </w:rPr>
        <w:t xml:space="preserve">Judith Nagata, ‘Ethnonationalism versus Religious Transnationalism: Nation-building and Islam in Malaysia,’ </w:t>
      </w:r>
      <w:r w:rsidRPr="003E4FD2">
        <w:rPr>
          <w:rFonts w:cstheme="minorHAnsi"/>
          <w:i/>
          <w:iCs/>
          <w:sz w:val="24"/>
          <w:szCs w:val="24"/>
        </w:rPr>
        <w:t xml:space="preserve">The Muslim World </w:t>
      </w:r>
      <w:r w:rsidR="00C805E0" w:rsidRPr="003E4FD2">
        <w:rPr>
          <w:rFonts w:cstheme="minorHAnsi"/>
          <w:sz w:val="24"/>
          <w:szCs w:val="24"/>
        </w:rPr>
        <w:t>(1997)</w:t>
      </w:r>
    </w:p>
    <w:p w:rsidR="00C805E0" w:rsidRPr="003E4FD2" w:rsidRDefault="00C805E0" w:rsidP="00C805E0">
      <w:pPr>
        <w:spacing w:line="240" w:lineRule="auto"/>
        <w:ind w:left="720" w:hanging="720"/>
        <w:rPr>
          <w:rFonts w:cstheme="minorHAnsi"/>
          <w:sz w:val="24"/>
          <w:szCs w:val="24"/>
          <w:shd w:val="clear" w:color="auto" w:fill="FFFFFF"/>
        </w:rPr>
      </w:pPr>
      <w:r w:rsidRPr="003E4FD2">
        <w:rPr>
          <w:rFonts w:cstheme="minorHAnsi"/>
          <w:sz w:val="24"/>
          <w:szCs w:val="24"/>
        </w:rPr>
        <w:t xml:space="preserve">S. Banerjee, ‘Islam in Malaysia: The Democles’ sword’, </w:t>
      </w:r>
      <w:r w:rsidRPr="003E4FD2">
        <w:rPr>
          <w:rFonts w:cstheme="minorHAnsi"/>
          <w:i/>
          <w:sz w:val="24"/>
          <w:szCs w:val="24"/>
        </w:rPr>
        <w:t>J</w:t>
      </w:r>
      <w:r w:rsidRPr="003E4FD2">
        <w:rPr>
          <w:rFonts w:cstheme="minorHAnsi"/>
          <w:i/>
          <w:sz w:val="24"/>
          <w:szCs w:val="24"/>
          <w:shd w:val="clear" w:color="auto" w:fill="FFFFFF"/>
        </w:rPr>
        <w:t>adavpur Journal of International Relations</w:t>
      </w:r>
      <w:r w:rsidRPr="003E4FD2">
        <w:rPr>
          <w:rFonts w:cstheme="minorHAnsi"/>
          <w:sz w:val="24"/>
          <w:szCs w:val="24"/>
          <w:shd w:val="clear" w:color="auto" w:fill="FFFFFF"/>
        </w:rPr>
        <w:t xml:space="preserve"> (2011)</w:t>
      </w:r>
    </w:p>
    <w:p w:rsidR="00C805E0" w:rsidRPr="003E4FD2" w:rsidRDefault="00C805E0" w:rsidP="00C805E0">
      <w:pPr>
        <w:spacing w:line="240" w:lineRule="auto"/>
        <w:ind w:left="720" w:hanging="720"/>
        <w:rPr>
          <w:rFonts w:cstheme="minorHAnsi"/>
          <w:sz w:val="24"/>
          <w:szCs w:val="24"/>
          <w:shd w:val="clear" w:color="auto" w:fill="FFFFFF"/>
        </w:rPr>
      </w:pPr>
    </w:p>
    <w:p w:rsidR="00C805E0" w:rsidRPr="003E4FD2" w:rsidRDefault="00C805E0" w:rsidP="00C805E0">
      <w:pPr>
        <w:spacing w:line="240" w:lineRule="auto"/>
        <w:ind w:left="720" w:hanging="720"/>
        <w:rPr>
          <w:rFonts w:cstheme="minorHAnsi"/>
          <w:sz w:val="24"/>
          <w:szCs w:val="24"/>
          <w:u w:val="single"/>
          <w:shd w:val="clear" w:color="auto" w:fill="FFFFFF"/>
        </w:rPr>
      </w:pPr>
      <w:r w:rsidRPr="003E4FD2">
        <w:rPr>
          <w:rFonts w:cstheme="minorHAnsi"/>
          <w:sz w:val="24"/>
          <w:szCs w:val="24"/>
          <w:u w:val="single"/>
          <w:shd w:val="clear" w:color="auto" w:fill="FFFFFF"/>
        </w:rPr>
        <w:t>Lluniau</w:t>
      </w:r>
    </w:p>
    <w:p w:rsidR="00870ECB" w:rsidRPr="003E4FD2" w:rsidRDefault="00870ECB" w:rsidP="00870ECB">
      <w:pPr>
        <w:ind w:left="720" w:hanging="720"/>
        <w:rPr>
          <w:rFonts w:cstheme="minorHAnsi"/>
          <w:sz w:val="24"/>
          <w:szCs w:val="24"/>
        </w:rPr>
      </w:pPr>
      <w:r w:rsidRPr="003E4FD2">
        <w:rPr>
          <w:rFonts w:cstheme="minorHAnsi"/>
          <w:sz w:val="24"/>
          <w:szCs w:val="24"/>
          <w:vertAlign w:val="superscript"/>
        </w:rPr>
        <w:t>1</w:t>
      </w:r>
      <w:r w:rsidRPr="003E4FD2">
        <w:rPr>
          <w:rFonts w:cstheme="minorHAnsi"/>
          <w:sz w:val="24"/>
          <w:szCs w:val="24"/>
        </w:rPr>
        <w:t xml:space="preserve"> Geocurrents, ‘Malaysia Muslim Population,’ (2016) &lt;</w:t>
      </w:r>
      <w:hyperlink r:id="rId15" w:history="1">
        <w:r w:rsidRPr="003E4FD2">
          <w:rPr>
            <w:rStyle w:val="Hyperlink"/>
            <w:rFonts w:cstheme="minorHAnsi"/>
            <w:color w:val="auto"/>
            <w:sz w:val="24"/>
            <w:szCs w:val="24"/>
            <w:u w:val="none"/>
            <w:lang w:eastAsia="en-GB"/>
          </w:rPr>
          <w:t>http://www.geocurrents.info/gc-maps/geocurrents-maps-by-country/geocurrents-maps-of-malaysia</w:t>
        </w:r>
      </w:hyperlink>
      <w:r w:rsidRPr="003E4FD2">
        <w:rPr>
          <w:rFonts w:cstheme="minorHAnsi"/>
          <w:sz w:val="24"/>
          <w:szCs w:val="24"/>
          <w:lang w:eastAsia="en-GB"/>
        </w:rPr>
        <w:t>&gt;</w:t>
      </w:r>
    </w:p>
    <w:p w:rsidR="00C805E0" w:rsidRPr="003E4FD2" w:rsidRDefault="00870ECB" w:rsidP="00B95C6E">
      <w:pPr>
        <w:ind w:left="720" w:hanging="720"/>
        <w:rPr>
          <w:rFonts w:cstheme="minorHAnsi"/>
          <w:sz w:val="24"/>
          <w:szCs w:val="24"/>
        </w:rPr>
      </w:pPr>
      <w:r w:rsidRPr="003E4FD2">
        <w:rPr>
          <w:rFonts w:cstheme="minorHAnsi"/>
          <w:sz w:val="24"/>
          <w:szCs w:val="24"/>
          <w:vertAlign w:val="superscript"/>
        </w:rPr>
        <w:t>2</w:t>
      </w:r>
      <w:r w:rsidRPr="003E4FD2">
        <w:rPr>
          <w:rFonts w:cstheme="minorHAnsi"/>
          <w:sz w:val="24"/>
          <w:szCs w:val="24"/>
        </w:rPr>
        <w:t xml:space="preserve"> </w:t>
      </w:r>
      <w:r w:rsidR="00B95C6E" w:rsidRPr="003E4FD2">
        <w:rPr>
          <w:rFonts w:cstheme="minorHAnsi"/>
          <w:sz w:val="24"/>
          <w:szCs w:val="24"/>
        </w:rPr>
        <w:t xml:space="preserve">Worldometers, ‘Population of Malaysia’ (2018) </w:t>
      </w:r>
      <w:hyperlink r:id="rId16" w:history="1">
        <w:r w:rsidRPr="003E4FD2">
          <w:rPr>
            <w:rStyle w:val="Hyperlink"/>
            <w:rFonts w:cstheme="minorHAnsi"/>
            <w:color w:val="auto"/>
            <w:sz w:val="24"/>
            <w:szCs w:val="24"/>
            <w:u w:val="none"/>
          </w:rPr>
          <w:t>http://www.worldometers.info/world-population/malaysia-population/</w:t>
        </w:r>
      </w:hyperlink>
    </w:p>
    <w:p w:rsidR="00870ECB" w:rsidRPr="003E4FD2" w:rsidRDefault="00870ECB" w:rsidP="00870ECB">
      <w:pPr>
        <w:pStyle w:val="Heading2"/>
        <w:shd w:val="clear" w:color="auto" w:fill="FFFFFF"/>
        <w:spacing w:before="300" w:beforeAutospacing="0" w:after="150" w:afterAutospacing="0"/>
        <w:ind w:left="720" w:hanging="720"/>
        <w:rPr>
          <w:rFonts w:asciiTheme="minorHAnsi" w:hAnsiTheme="minorHAnsi" w:cstheme="minorHAnsi"/>
          <w:b w:val="0"/>
          <w:sz w:val="24"/>
          <w:szCs w:val="24"/>
        </w:rPr>
      </w:pPr>
      <w:r w:rsidRPr="003E4FD2">
        <w:rPr>
          <w:rFonts w:asciiTheme="minorHAnsi" w:hAnsiTheme="minorHAnsi" w:cstheme="minorHAnsi"/>
          <w:b w:val="0"/>
          <w:sz w:val="24"/>
          <w:szCs w:val="24"/>
          <w:vertAlign w:val="superscript"/>
        </w:rPr>
        <w:t>3</w:t>
      </w:r>
      <w:r w:rsidRPr="003E4FD2">
        <w:rPr>
          <w:rFonts w:asciiTheme="minorHAnsi" w:hAnsiTheme="minorHAnsi" w:cstheme="minorHAnsi"/>
          <w:b w:val="0"/>
          <w:sz w:val="24"/>
          <w:szCs w:val="24"/>
        </w:rPr>
        <w:t xml:space="preserve"> Live Population, ‘</w:t>
      </w:r>
      <w:r w:rsidRPr="003E4FD2">
        <w:rPr>
          <w:rFonts w:asciiTheme="minorHAnsi" w:hAnsiTheme="minorHAnsi" w:cs="Helvetica"/>
          <w:b w:val="0"/>
          <w:sz w:val="24"/>
          <w:szCs w:val="24"/>
        </w:rPr>
        <w:t>Malaysia Population by Ethnic groups (2010 est</w:t>
      </w:r>
      <w:r w:rsidRPr="003E4FD2">
        <w:rPr>
          <w:rFonts w:asciiTheme="minorHAnsi" w:hAnsiTheme="minorHAnsi" w:cstheme="minorHAnsi"/>
          <w:b w:val="0"/>
          <w:sz w:val="24"/>
          <w:szCs w:val="24"/>
        </w:rPr>
        <w:t>)’ (2018) &lt;https://www.livepopulation.com/country/malaysia.html&gt;</w:t>
      </w:r>
    </w:p>
    <w:p w:rsidR="00870ECB" w:rsidRPr="003E4FD2" w:rsidRDefault="00870ECB" w:rsidP="00B95C6E">
      <w:pPr>
        <w:ind w:left="720" w:hanging="720"/>
        <w:rPr>
          <w:rFonts w:cstheme="minorHAnsi"/>
          <w:sz w:val="24"/>
          <w:szCs w:val="24"/>
        </w:rPr>
      </w:pPr>
    </w:p>
    <w:p w:rsidR="00C805E0" w:rsidRPr="003E4FD2" w:rsidRDefault="00C805E0" w:rsidP="00C805E0">
      <w:pPr>
        <w:spacing w:line="240" w:lineRule="auto"/>
        <w:ind w:left="720" w:hanging="720"/>
        <w:rPr>
          <w:sz w:val="24"/>
          <w:szCs w:val="24"/>
        </w:rPr>
      </w:pPr>
    </w:p>
    <w:sectPr w:rsidR="00C805E0" w:rsidRPr="003E4FD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7DB9" w:rsidRDefault="00BF7DB9" w:rsidP="008B46F7">
      <w:pPr>
        <w:spacing w:after="0" w:line="240" w:lineRule="auto"/>
      </w:pPr>
      <w:r>
        <w:separator/>
      </w:r>
    </w:p>
  </w:endnote>
  <w:endnote w:type="continuationSeparator" w:id="0">
    <w:p w:rsidR="00BF7DB9" w:rsidRDefault="00BF7DB9" w:rsidP="008B46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7DB9" w:rsidRDefault="00BF7DB9" w:rsidP="008B46F7">
      <w:pPr>
        <w:spacing w:after="0" w:line="240" w:lineRule="auto"/>
      </w:pPr>
      <w:r>
        <w:separator/>
      </w:r>
    </w:p>
  </w:footnote>
  <w:footnote w:type="continuationSeparator" w:id="0">
    <w:p w:rsidR="00BF7DB9" w:rsidRDefault="00BF7DB9" w:rsidP="008B46F7">
      <w:pPr>
        <w:spacing w:after="0" w:line="240" w:lineRule="auto"/>
      </w:pPr>
      <w:r>
        <w:continuationSeparator/>
      </w:r>
    </w:p>
  </w:footnote>
  <w:footnote w:id="1">
    <w:p w:rsidR="00512929" w:rsidRPr="0005464C" w:rsidRDefault="00512929" w:rsidP="00512929">
      <w:pPr>
        <w:rPr>
          <w:color w:val="000000" w:themeColor="text1"/>
        </w:rPr>
      </w:pPr>
      <w:r w:rsidRPr="0005464C">
        <w:rPr>
          <w:rStyle w:val="FootnoteReference"/>
        </w:rPr>
        <w:footnoteRef/>
      </w:r>
      <w:r w:rsidRPr="0005464C">
        <w:t xml:space="preserve">  History Today, ‘Malayan Independence’ (2007) </w:t>
      </w:r>
      <w:r w:rsidRPr="0005464C">
        <w:rPr>
          <w:color w:val="000000" w:themeColor="text1"/>
        </w:rPr>
        <w:t>&lt;</w:t>
      </w:r>
      <w:hyperlink r:id="rId1" w:history="1">
        <w:r w:rsidRPr="0005464C">
          <w:rPr>
            <w:rStyle w:val="Hyperlink"/>
            <w:color w:val="000000" w:themeColor="text1"/>
            <w:u w:val="none"/>
          </w:rPr>
          <w:t>https://www.historytoday.com/richard-cavendish/malayan-independence</w:t>
        </w:r>
      </w:hyperlink>
      <w:r w:rsidRPr="0005464C">
        <w:rPr>
          <w:color w:val="000000" w:themeColor="text1"/>
        </w:rPr>
        <w:t>&gt; [Mynediad: 10.04.18]</w:t>
      </w:r>
    </w:p>
  </w:footnote>
  <w:footnote w:id="2">
    <w:p w:rsidR="00512929" w:rsidRPr="00512929" w:rsidRDefault="00512929">
      <w:pPr>
        <w:pStyle w:val="FootnoteText"/>
        <w:rPr>
          <w:color w:val="000000" w:themeColor="text1"/>
          <w:sz w:val="24"/>
          <w:szCs w:val="24"/>
        </w:rPr>
      </w:pPr>
      <w:r w:rsidRPr="0005464C">
        <w:rPr>
          <w:rStyle w:val="FootnoteReference"/>
          <w:color w:val="000000" w:themeColor="text1"/>
          <w:sz w:val="22"/>
          <w:szCs w:val="22"/>
        </w:rPr>
        <w:footnoteRef/>
      </w:r>
      <w:r w:rsidRPr="0005464C">
        <w:rPr>
          <w:color w:val="000000" w:themeColor="text1"/>
          <w:sz w:val="22"/>
          <w:szCs w:val="22"/>
        </w:rPr>
        <w:t xml:space="preserve"> </w:t>
      </w:r>
      <w:r w:rsidR="00172DD3" w:rsidRPr="0005464C">
        <w:rPr>
          <w:sz w:val="22"/>
          <w:szCs w:val="22"/>
        </w:rPr>
        <w:t xml:space="preserve">History Today, ‘Malayan Independence’ </w:t>
      </w:r>
      <w:r w:rsidR="00172DD3" w:rsidRPr="0005464C">
        <w:rPr>
          <w:color w:val="000000" w:themeColor="text1"/>
          <w:sz w:val="22"/>
          <w:szCs w:val="22"/>
        </w:rPr>
        <w:t>&lt;</w:t>
      </w:r>
      <w:hyperlink r:id="rId2" w:history="1">
        <w:r w:rsidR="00172DD3" w:rsidRPr="0005464C">
          <w:rPr>
            <w:rStyle w:val="Hyperlink"/>
            <w:color w:val="000000" w:themeColor="text1"/>
            <w:sz w:val="22"/>
            <w:szCs w:val="22"/>
            <w:u w:val="none"/>
          </w:rPr>
          <w:t>https://www.historytoday.com/richard-cavendish/malayan-independence</w:t>
        </w:r>
      </w:hyperlink>
      <w:r w:rsidR="00172DD3" w:rsidRPr="0005464C">
        <w:rPr>
          <w:color w:val="000000" w:themeColor="text1"/>
          <w:sz w:val="22"/>
          <w:szCs w:val="22"/>
        </w:rPr>
        <w:t>&gt;</w:t>
      </w:r>
      <w:r w:rsidR="00172DD3" w:rsidRPr="00512929">
        <w:rPr>
          <w:color w:val="000000" w:themeColor="text1"/>
          <w:sz w:val="24"/>
          <w:szCs w:val="24"/>
        </w:rPr>
        <w:t xml:space="preserve"> </w:t>
      </w:r>
      <w:bookmarkStart w:id="0" w:name="_GoBack"/>
      <w:bookmarkEnd w:id="0"/>
    </w:p>
  </w:footnote>
  <w:footnote w:id="3">
    <w:p w:rsidR="00124DF3" w:rsidRPr="0005464C" w:rsidRDefault="00124DF3" w:rsidP="00F02A16">
      <w:pPr>
        <w:pStyle w:val="HTMLPreformatted"/>
        <w:shd w:val="clear" w:color="auto" w:fill="FFFFFF"/>
        <w:rPr>
          <w:rFonts w:asciiTheme="minorHAnsi" w:hAnsiTheme="minorHAnsi" w:cstheme="minorHAnsi"/>
          <w:color w:val="212121"/>
          <w:sz w:val="22"/>
          <w:szCs w:val="22"/>
          <w:shd w:val="clear" w:color="auto" w:fill="FFFFFF"/>
        </w:rPr>
      </w:pPr>
      <w:r w:rsidRPr="0005464C">
        <w:rPr>
          <w:rStyle w:val="FootnoteReference"/>
          <w:rFonts w:asciiTheme="minorHAnsi" w:hAnsiTheme="minorHAnsi" w:cstheme="minorHAnsi"/>
          <w:sz w:val="22"/>
          <w:szCs w:val="22"/>
        </w:rPr>
        <w:footnoteRef/>
      </w:r>
      <w:r w:rsidRPr="0005464C">
        <w:rPr>
          <w:rFonts w:asciiTheme="minorHAnsi" w:hAnsiTheme="minorHAnsi" w:cstheme="minorHAnsi"/>
          <w:sz w:val="22"/>
          <w:szCs w:val="22"/>
        </w:rPr>
        <w:t xml:space="preserve"> </w:t>
      </w:r>
      <w:r w:rsidR="00F02A16" w:rsidRPr="0005464C">
        <w:rPr>
          <w:rFonts w:asciiTheme="minorHAnsi" w:hAnsiTheme="minorHAnsi" w:cstheme="minorHAnsi"/>
          <w:sz w:val="22"/>
          <w:szCs w:val="22"/>
        </w:rPr>
        <w:t xml:space="preserve">S. Banerjee, ‘Islam in Malaysia: The Democles’ sword’, </w:t>
      </w:r>
      <w:r w:rsidR="00F02A16" w:rsidRPr="0005464C">
        <w:rPr>
          <w:rFonts w:asciiTheme="minorHAnsi" w:hAnsiTheme="minorHAnsi" w:cstheme="minorHAnsi"/>
          <w:i/>
          <w:sz w:val="22"/>
          <w:szCs w:val="22"/>
        </w:rPr>
        <w:t>J</w:t>
      </w:r>
      <w:r w:rsidR="00F02A16" w:rsidRPr="0005464C">
        <w:rPr>
          <w:rFonts w:asciiTheme="minorHAnsi" w:hAnsiTheme="minorHAnsi" w:cstheme="minorHAnsi"/>
          <w:i/>
          <w:color w:val="32322F"/>
          <w:sz w:val="22"/>
          <w:szCs w:val="22"/>
          <w:shd w:val="clear" w:color="auto" w:fill="FFFFFF"/>
        </w:rPr>
        <w:t>adavpur Journal of International Relations</w:t>
      </w:r>
      <w:r w:rsidR="00F02A16" w:rsidRPr="0005464C">
        <w:rPr>
          <w:rFonts w:asciiTheme="minorHAnsi" w:hAnsiTheme="minorHAnsi" w:cstheme="minorHAnsi"/>
          <w:color w:val="32322F"/>
          <w:sz w:val="22"/>
          <w:szCs w:val="22"/>
          <w:shd w:val="clear" w:color="auto" w:fill="FFFFFF"/>
        </w:rPr>
        <w:t xml:space="preserve"> (2011), t. 82.</w:t>
      </w:r>
    </w:p>
  </w:footnote>
  <w:footnote w:id="4">
    <w:p w:rsidR="00FD2892" w:rsidRPr="00FC6776" w:rsidRDefault="00FD2892" w:rsidP="00FC6776">
      <w:pPr>
        <w:rPr>
          <w:rFonts w:cstheme="minorHAnsi"/>
          <w:color w:val="000000" w:themeColor="text1"/>
          <w:sz w:val="24"/>
          <w:szCs w:val="24"/>
        </w:rPr>
      </w:pPr>
      <w:r w:rsidRPr="0005464C">
        <w:rPr>
          <w:rStyle w:val="FootnoteReference"/>
          <w:rFonts w:cstheme="minorHAnsi"/>
          <w:color w:val="000000" w:themeColor="text1"/>
        </w:rPr>
        <w:footnoteRef/>
      </w:r>
      <w:r w:rsidRPr="0005464C">
        <w:rPr>
          <w:rFonts w:cstheme="minorHAnsi"/>
          <w:color w:val="000000" w:themeColor="text1"/>
        </w:rPr>
        <w:t xml:space="preserve"> Discover Malaysia: Your Muslim Friendly Destination, ‘Islam in Malaysia’ (2014)</w:t>
      </w:r>
      <w:r w:rsidRPr="0005464C">
        <w:rPr>
          <w:rFonts w:cstheme="minorHAnsi"/>
          <w:color w:val="000000" w:themeColor="text1"/>
          <w:vertAlign w:val="superscript"/>
        </w:rPr>
        <w:t xml:space="preserve"> </w:t>
      </w:r>
      <w:r w:rsidRPr="0005464C">
        <w:rPr>
          <w:rFonts w:cstheme="minorHAnsi"/>
          <w:color w:val="000000" w:themeColor="text1"/>
        </w:rPr>
        <w:t>&lt;</w:t>
      </w:r>
      <w:hyperlink r:id="rId3" w:history="1">
        <w:r w:rsidRPr="0005464C">
          <w:rPr>
            <w:rStyle w:val="Hyperlink"/>
            <w:rFonts w:cstheme="minorHAnsi"/>
            <w:color w:val="000000" w:themeColor="text1"/>
            <w:u w:val="none"/>
          </w:rPr>
          <w:t>http://www.itc.gov.my/tourists/discover-the-muslim-friendly-malaysia/islam-in-malaysia/</w:t>
        </w:r>
      </w:hyperlink>
      <w:r w:rsidRPr="0005464C">
        <w:rPr>
          <w:rFonts w:cstheme="minorHAnsi"/>
          <w:color w:val="000000" w:themeColor="text1"/>
        </w:rPr>
        <w:t>&gt; [Mynediad: 3.4.18]</w:t>
      </w:r>
    </w:p>
  </w:footnote>
  <w:footnote w:id="5">
    <w:p w:rsidR="00FA3477" w:rsidRPr="00FA3477" w:rsidRDefault="00FA3477">
      <w:pPr>
        <w:pStyle w:val="FootnoteText"/>
        <w:rPr>
          <w:sz w:val="24"/>
          <w:szCs w:val="24"/>
        </w:rPr>
      </w:pPr>
      <w:r>
        <w:rPr>
          <w:rStyle w:val="FootnoteReference"/>
        </w:rPr>
        <w:footnoteRef/>
      </w:r>
      <w:r>
        <w:t xml:space="preserve"> </w:t>
      </w:r>
      <w:r w:rsidRPr="0005464C">
        <w:rPr>
          <w:color w:val="000000" w:themeColor="text1"/>
          <w:sz w:val="22"/>
          <w:szCs w:val="22"/>
        </w:rPr>
        <w:t>Encyclopaedia Britannica, ‘Malay’ &lt;</w:t>
      </w:r>
      <w:hyperlink r:id="rId4" w:history="1">
        <w:r w:rsidRPr="0005464C">
          <w:rPr>
            <w:rStyle w:val="Hyperlink"/>
            <w:rFonts w:cstheme="minorHAnsi"/>
            <w:color w:val="000000" w:themeColor="text1"/>
            <w:sz w:val="22"/>
            <w:szCs w:val="22"/>
            <w:u w:val="none"/>
            <w:lang w:eastAsia="en-GB"/>
          </w:rPr>
          <w:t>https://www.britannica.com/topic/Malay-people</w:t>
        </w:r>
      </w:hyperlink>
      <w:r w:rsidRPr="0005464C">
        <w:rPr>
          <w:rFonts w:cstheme="minorHAnsi"/>
          <w:color w:val="000000" w:themeColor="text1"/>
          <w:sz w:val="22"/>
          <w:szCs w:val="22"/>
          <w:lang w:eastAsia="en-GB"/>
        </w:rPr>
        <w:t>&gt;</w:t>
      </w:r>
      <w:r w:rsidRPr="00110A68">
        <w:rPr>
          <w:rFonts w:cstheme="minorHAnsi"/>
          <w:color w:val="000000" w:themeColor="text1"/>
          <w:sz w:val="24"/>
          <w:szCs w:val="24"/>
          <w:lang w:eastAsia="en-GB"/>
        </w:rPr>
        <w:t xml:space="preserve"> </w:t>
      </w:r>
    </w:p>
  </w:footnote>
  <w:footnote w:id="6">
    <w:p w:rsidR="00CD4F63" w:rsidRPr="0005464C" w:rsidRDefault="00CD4F63">
      <w:pPr>
        <w:pStyle w:val="FootnoteText"/>
        <w:rPr>
          <w:color w:val="000000" w:themeColor="text1"/>
          <w:sz w:val="22"/>
          <w:szCs w:val="22"/>
        </w:rPr>
      </w:pPr>
      <w:r w:rsidRPr="0005464C">
        <w:rPr>
          <w:rStyle w:val="FootnoteReference"/>
          <w:color w:val="000000" w:themeColor="text1"/>
          <w:sz w:val="22"/>
          <w:szCs w:val="22"/>
        </w:rPr>
        <w:footnoteRef/>
      </w:r>
      <w:r w:rsidRPr="0005464C">
        <w:rPr>
          <w:color w:val="000000" w:themeColor="text1"/>
          <w:sz w:val="22"/>
          <w:szCs w:val="22"/>
        </w:rPr>
        <w:t xml:space="preserve"> Brookings, ‘What’s different between Islam in Malaysia and Indonesia?’ (2016) &lt;</w:t>
      </w:r>
      <w:hyperlink r:id="rId5" w:history="1">
        <w:r w:rsidRPr="0005464C">
          <w:rPr>
            <w:rStyle w:val="Hyperlink"/>
            <w:rFonts w:cstheme="minorHAnsi"/>
            <w:color w:val="000000" w:themeColor="text1"/>
            <w:sz w:val="22"/>
            <w:szCs w:val="22"/>
            <w:u w:val="none"/>
            <w:lang w:eastAsia="en-GB"/>
          </w:rPr>
          <w:t>https://www.brookings.edu/blog/markaz/2016/07/07/whats-different-about-islam-in-malaysia-and-indonesia/</w:t>
        </w:r>
      </w:hyperlink>
      <w:r w:rsidRPr="0005464C">
        <w:rPr>
          <w:rStyle w:val="Hyperlink"/>
          <w:rFonts w:cstheme="minorHAnsi"/>
          <w:color w:val="000000" w:themeColor="text1"/>
          <w:sz w:val="22"/>
          <w:szCs w:val="22"/>
          <w:u w:val="none"/>
          <w:lang w:eastAsia="en-GB"/>
        </w:rPr>
        <w:t>&gt; [Mynediad: 06.04.18]</w:t>
      </w:r>
    </w:p>
  </w:footnote>
  <w:footnote w:id="7">
    <w:p w:rsidR="00BE1DA7" w:rsidRPr="0005464C" w:rsidRDefault="00BE1DA7" w:rsidP="00BE1DA7">
      <w:pPr>
        <w:pStyle w:val="FootnoteText"/>
        <w:rPr>
          <w:sz w:val="22"/>
          <w:szCs w:val="22"/>
        </w:rPr>
      </w:pPr>
      <w:r w:rsidRPr="0005464C">
        <w:rPr>
          <w:rStyle w:val="FootnoteReference"/>
          <w:sz w:val="22"/>
          <w:szCs w:val="22"/>
        </w:rPr>
        <w:footnoteRef/>
      </w:r>
      <w:r w:rsidRPr="0005464C">
        <w:rPr>
          <w:sz w:val="22"/>
          <w:szCs w:val="22"/>
        </w:rPr>
        <w:t xml:space="preserve"> J Sipalan, ‘In recurring religious conflicts, Muslim MP’s ask where Malaysia is headed,’ </w:t>
      </w:r>
      <w:r w:rsidRPr="0005464C">
        <w:rPr>
          <w:i/>
          <w:sz w:val="22"/>
          <w:szCs w:val="22"/>
        </w:rPr>
        <w:t>Malay Mail Online</w:t>
      </w:r>
      <w:r w:rsidRPr="0005464C">
        <w:rPr>
          <w:sz w:val="22"/>
          <w:szCs w:val="22"/>
        </w:rPr>
        <w:t xml:space="preserve"> (2015), t. 1  </w:t>
      </w:r>
    </w:p>
  </w:footnote>
  <w:footnote w:id="8">
    <w:p w:rsidR="00BE1DA7" w:rsidRPr="00C32EC6" w:rsidRDefault="00BE1DA7" w:rsidP="00BE1DA7">
      <w:pPr>
        <w:pStyle w:val="Heading3"/>
        <w:spacing w:before="0" w:beforeAutospacing="0" w:after="0" w:afterAutospacing="0"/>
        <w:rPr>
          <w:rFonts w:asciiTheme="minorHAnsi" w:hAnsiTheme="minorHAnsi" w:cstheme="minorHAnsi"/>
          <w:b w:val="0"/>
          <w:bCs w:val="0"/>
          <w:sz w:val="24"/>
          <w:szCs w:val="24"/>
        </w:rPr>
      </w:pPr>
      <w:r w:rsidRPr="0005464C">
        <w:rPr>
          <w:rStyle w:val="FootnoteReference"/>
          <w:rFonts w:asciiTheme="minorHAnsi" w:hAnsiTheme="minorHAnsi" w:cstheme="minorHAnsi"/>
          <w:b w:val="0"/>
          <w:sz w:val="22"/>
          <w:szCs w:val="22"/>
        </w:rPr>
        <w:footnoteRef/>
      </w:r>
      <w:r w:rsidRPr="0005464C">
        <w:rPr>
          <w:rFonts w:asciiTheme="minorHAnsi" w:hAnsiTheme="minorHAnsi" w:cstheme="minorHAnsi"/>
          <w:b w:val="0"/>
          <w:sz w:val="22"/>
          <w:szCs w:val="22"/>
        </w:rPr>
        <w:t xml:space="preserve"> </w:t>
      </w:r>
      <w:r w:rsidRPr="0005464C">
        <w:rPr>
          <w:rFonts w:asciiTheme="minorHAnsi" w:hAnsiTheme="minorHAnsi" w:cstheme="minorHAnsi"/>
          <w:b w:val="0"/>
          <w:bCs w:val="0"/>
          <w:sz w:val="22"/>
          <w:szCs w:val="22"/>
        </w:rPr>
        <w:t xml:space="preserve">J. C. Liow, </w:t>
      </w:r>
      <w:hyperlink r:id="rId6" w:history="1">
        <w:r w:rsidRPr="0005464C">
          <w:rPr>
            <w:rStyle w:val="Hyperlink"/>
            <w:rFonts w:asciiTheme="minorHAnsi" w:hAnsiTheme="minorHAnsi" w:cstheme="minorHAnsi"/>
            <w:b w:val="0"/>
            <w:color w:val="auto"/>
            <w:sz w:val="22"/>
            <w:szCs w:val="22"/>
            <w:u w:val="none"/>
          </w:rPr>
          <w:t>Piety and Politics: Islamism in Contemporary Malaysia</w:t>
        </w:r>
      </w:hyperlink>
      <w:r w:rsidRPr="0005464C">
        <w:rPr>
          <w:rFonts w:asciiTheme="minorHAnsi" w:hAnsiTheme="minorHAnsi" w:cstheme="minorHAnsi"/>
          <w:b w:val="0"/>
          <w:sz w:val="22"/>
          <w:szCs w:val="22"/>
        </w:rPr>
        <w:t xml:space="preserve"> (</w:t>
      </w:r>
      <w:r w:rsidRPr="0005464C">
        <w:rPr>
          <w:rFonts w:asciiTheme="minorHAnsi" w:hAnsiTheme="minorHAnsi" w:cstheme="minorHAnsi"/>
          <w:b w:val="0"/>
          <w:bCs w:val="0"/>
          <w:sz w:val="22"/>
          <w:szCs w:val="22"/>
        </w:rPr>
        <w:t>New York : Oxford University Press 2009</w:t>
      </w:r>
      <w:r w:rsidRPr="0005464C">
        <w:rPr>
          <w:rFonts w:asciiTheme="minorHAnsi" w:hAnsiTheme="minorHAnsi" w:cstheme="minorHAnsi"/>
          <w:b w:val="0"/>
          <w:sz w:val="22"/>
          <w:szCs w:val="22"/>
        </w:rPr>
        <w:t>), t. 45.</w:t>
      </w:r>
      <w:r w:rsidRPr="00C32EC6">
        <w:rPr>
          <w:rFonts w:asciiTheme="minorHAnsi" w:hAnsiTheme="minorHAnsi" w:cstheme="minorHAnsi"/>
          <w:b w:val="0"/>
          <w:sz w:val="24"/>
          <w:szCs w:val="24"/>
        </w:rPr>
        <w:t xml:space="preserve"> </w:t>
      </w:r>
    </w:p>
  </w:footnote>
  <w:footnote w:id="9">
    <w:p w:rsidR="00BE1DA7" w:rsidRPr="0005464C" w:rsidRDefault="00BE1DA7" w:rsidP="00BE1DA7">
      <w:pPr>
        <w:pStyle w:val="FootnoteText"/>
        <w:rPr>
          <w:sz w:val="22"/>
          <w:szCs w:val="22"/>
        </w:rPr>
      </w:pPr>
      <w:r w:rsidRPr="0005464C">
        <w:rPr>
          <w:rStyle w:val="FootnoteReference"/>
          <w:sz w:val="22"/>
          <w:szCs w:val="22"/>
        </w:rPr>
        <w:footnoteRef/>
      </w:r>
      <w:r w:rsidRPr="0005464C">
        <w:rPr>
          <w:sz w:val="22"/>
          <w:szCs w:val="22"/>
        </w:rPr>
        <w:t xml:space="preserve"> </w:t>
      </w:r>
      <w:r w:rsidRPr="0005464C">
        <w:rPr>
          <w:rFonts w:cstheme="minorHAnsi"/>
          <w:sz w:val="22"/>
          <w:szCs w:val="22"/>
        </w:rPr>
        <w:t>S. Banerjee, ‘Islam in Malaysia: The Democles’ sword’,</w:t>
      </w:r>
      <w:r w:rsidRPr="0005464C">
        <w:rPr>
          <w:rFonts w:cstheme="minorHAnsi"/>
          <w:color w:val="32322F"/>
          <w:sz w:val="22"/>
          <w:szCs w:val="22"/>
          <w:shd w:val="clear" w:color="auto" w:fill="FFFFFF"/>
        </w:rPr>
        <w:t xml:space="preserve"> t. 82. </w:t>
      </w:r>
    </w:p>
  </w:footnote>
  <w:footnote w:id="10">
    <w:p w:rsidR="00AA6D7A" w:rsidRPr="0005464C" w:rsidRDefault="00AA6D7A">
      <w:pPr>
        <w:pStyle w:val="FootnoteText"/>
        <w:rPr>
          <w:color w:val="000000" w:themeColor="text1"/>
          <w:sz w:val="22"/>
          <w:szCs w:val="22"/>
        </w:rPr>
      </w:pPr>
      <w:r w:rsidRPr="0005464C">
        <w:rPr>
          <w:rStyle w:val="FootnoteReference"/>
          <w:color w:val="000000" w:themeColor="text1"/>
          <w:sz w:val="22"/>
          <w:szCs w:val="22"/>
        </w:rPr>
        <w:footnoteRef/>
      </w:r>
      <w:r w:rsidRPr="0005464C">
        <w:rPr>
          <w:color w:val="000000" w:themeColor="text1"/>
          <w:sz w:val="22"/>
          <w:szCs w:val="22"/>
        </w:rPr>
        <w:t xml:space="preserve"> Herald Malaysia Online, Syariah Laws in Malaysia, (2017) </w:t>
      </w:r>
    </w:p>
    <w:p w:rsidR="00AA6D7A" w:rsidRDefault="00AA6D7A">
      <w:pPr>
        <w:pStyle w:val="FootnoteText"/>
      </w:pPr>
      <w:r w:rsidRPr="0005464C">
        <w:rPr>
          <w:color w:val="000000" w:themeColor="text1"/>
          <w:sz w:val="22"/>
          <w:szCs w:val="22"/>
        </w:rPr>
        <w:t>&lt;</w:t>
      </w:r>
      <w:r w:rsidRPr="0005464C">
        <w:rPr>
          <w:rFonts w:cstheme="minorHAnsi"/>
          <w:color w:val="000000" w:themeColor="text1"/>
          <w:sz w:val="22"/>
          <w:szCs w:val="22"/>
        </w:rPr>
        <w:t xml:space="preserve"> www.heraldmalaysia.com/news/syariah-laws-in-malaysia/34923/14</w:t>
      </w:r>
      <w:r w:rsidRPr="0005464C">
        <w:rPr>
          <w:color w:val="000000" w:themeColor="text1"/>
          <w:sz w:val="22"/>
          <w:szCs w:val="22"/>
        </w:rPr>
        <w:t>&gt; [Mynediad:10.04.18]</w:t>
      </w:r>
      <w:r w:rsidRPr="00AA6D7A">
        <w:rPr>
          <w:color w:val="000000" w:themeColor="text1"/>
        </w:rPr>
        <w:t xml:space="preserve"> </w:t>
      </w:r>
    </w:p>
  </w:footnote>
  <w:footnote w:id="11">
    <w:p w:rsidR="00561A78" w:rsidRPr="0005464C" w:rsidRDefault="00561A78" w:rsidP="001B0C30">
      <w:pPr>
        <w:rPr>
          <w:rFonts w:cstheme="minorHAnsi"/>
          <w:lang w:eastAsia="en-GB"/>
        </w:rPr>
      </w:pPr>
      <w:r w:rsidRPr="0005464C">
        <w:rPr>
          <w:rStyle w:val="FootnoteReference"/>
        </w:rPr>
        <w:footnoteRef/>
      </w:r>
      <w:r w:rsidRPr="0005464C">
        <w:t xml:space="preserve"> </w:t>
      </w:r>
      <w:r w:rsidRPr="0005464C">
        <w:rPr>
          <w:color w:val="000000" w:themeColor="text1"/>
        </w:rPr>
        <w:t>Encyclopaedia Britannica, ‘Malay’ (2013) &lt;</w:t>
      </w:r>
      <w:hyperlink r:id="rId7" w:history="1">
        <w:r w:rsidRPr="0005464C">
          <w:rPr>
            <w:rStyle w:val="Hyperlink"/>
            <w:rFonts w:cstheme="minorHAnsi"/>
            <w:color w:val="000000" w:themeColor="text1"/>
            <w:u w:val="none"/>
            <w:lang w:eastAsia="en-GB"/>
          </w:rPr>
          <w:t>https://www.britannica.com/topic/Malay-people</w:t>
        </w:r>
      </w:hyperlink>
      <w:r w:rsidRPr="0005464C">
        <w:rPr>
          <w:rFonts w:cstheme="minorHAnsi"/>
          <w:color w:val="000000" w:themeColor="text1"/>
          <w:lang w:eastAsia="en-GB"/>
        </w:rPr>
        <w:t xml:space="preserve">&gt; [Mynediad: 10.04.18] </w:t>
      </w:r>
    </w:p>
  </w:footnote>
  <w:footnote w:id="12">
    <w:p w:rsidR="00561A78" w:rsidRPr="0005464C" w:rsidRDefault="00561A78" w:rsidP="00561A78">
      <w:pPr>
        <w:pStyle w:val="FootnoteText"/>
        <w:rPr>
          <w:rFonts w:cstheme="minorHAnsi"/>
          <w:color w:val="000000" w:themeColor="text1"/>
          <w:sz w:val="22"/>
          <w:szCs w:val="22"/>
          <w:lang w:eastAsia="en-GB"/>
        </w:rPr>
      </w:pPr>
      <w:r w:rsidRPr="0005464C">
        <w:rPr>
          <w:rStyle w:val="FootnoteReference"/>
          <w:sz w:val="22"/>
          <w:szCs w:val="22"/>
        </w:rPr>
        <w:footnoteRef/>
      </w:r>
      <w:r w:rsidRPr="0005464C">
        <w:rPr>
          <w:sz w:val="22"/>
          <w:szCs w:val="22"/>
        </w:rPr>
        <w:t xml:space="preserve"> </w:t>
      </w:r>
      <w:r w:rsidRPr="0005464C">
        <w:rPr>
          <w:color w:val="000000" w:themeColor="text1"/>
          <w:sz w:val="22"/>
          <w:szCs w:val="22"/>
        </w:rPr>
        <w:t>Encyclopaedia Britannica, ‘Malay’ &lt;</w:t>
      </w:r>
      <w:hyperlink r:id="rId8" w:history="1">
        <w:r w:rsidRPr="0005464C">
          <w:rPr>
            <w:rStyle w:val="Hyperlink"/>
            <w:rFonts w:cstheme="minorHAnsi"/>
            <w:color w:val="000000" w:themeColor="text1"/>
            <w:sz w:val="22"/>
            <w:szCs w:val="22"/>
            <w:u w:val="none"/>
            <w:lang w:eastAsia="en-GB"/>
          </w:rPr>
          <w:t>https://www.britannica.com/topic/Malay-people</w:t>
        </w:r>
      </w:hyperlink>
      <w:r w:rsidRPr="0005464C">
        <w:rPr>
          <w:rFonts w:cstheme="minorHAnsi"/>
          <w:color w:val="000000" w:themeColor="text1"/>
          <w:sz w:val="22"/>
          <w:szCs w:val="22"/>
          <w:lang w:eastAsia="en-GB"/>
        </w:rPr>
        <w:t xml:space="preserve">&gt; </w:t>
      </w:r>
    </w:p>
    <w:p w:rsidR="00336B81" w:rsidRPr="0005464C" w:rsidRDefault="00336B81" w:rsidP="00561A78">
      <w:pPr>
        <w:pStyle w:val="FootnoteText"/>
        <w:rPr>
          <w:sz w:val="22"/>
          <w:szCs w:val="22"/>
        </w:rPr>
      </w:pPr>
    </w:p>
  </w:footnote>
  <w:footnote w:id="13">
    <w:p w:rsidR="00636889" w:rsidRPr="0005464C" w:rsidRDefault="00636889">
      <w:pPr>
        <w:pStyle w:val="FootnoteText"/>
        <w:rPr>
          <w:rFonts w:cstheme="minorHAnsi"/>
          <w:sz w:val="22"/>
          <w:szCs w:val="22"/>
          <w:lang w:val="cy-GB"/>
        </w:rPr>
      </w:pPr>
      <w:r w:rsidRPr="0005464C">
        <w:rPr>
          <w:rStyle w:val="FootnoteReference"/>
          <w:sz w:val="22"/>
          <w:szCs w:val="22"/>
        </w:rPr>
        <w:footnoteRef/>
      </w:r>
      <w:r w:rsidRPr="0005464C">
        <w:rPr>
          <w:sz w:val="22"/>
          <w:szCs w:val="22"/>
        </w:rPr>
        <w:t xml:space="preserve"> </w:t>
      </w:r>
      <w:r w:rsidR="00F513FA" w:rsidRPr="0005464C">
        <w:rPr>
          <w:rFonts w:cstheme="minorHAnsi"/>
          <w:color w:val="212121"/>
          <w:sz w:val="22"/>
          <w:szCs w:val="22"/>
          <w:lang w:val="cy-GB"/>
        </w:rPr>
        <w:t>J. Lee</w:t>
      </w:r>
      <w:r w:rsidR="00F513FA" w:rsidRPr="0005464C">
        <w:rPr>
          <w:rFonts w:cstheme="minorHAnsi"/>
          <w:color w:val="32322F"/>
          <w:sz w:val="22"/>
          <w:szCs w:val="22"/>
          <w:shd w:val="clear" w:color="auto" w:fill="FFFFFF"/>
        </w:rPr>
        <w:t>,</w:t>
      </w:r>
      <w:r w:rsidR="00F513FA" w:rsidRPr="0005464C">
        <w:rPr>
          <w:rFonts w:cstheme="minorHAnsi"/>
          <w:color w:val="212121"/>
          <w:sz w:val="22"/>
          <w:szCs w:val="22"/>
          <w:lang w:val="cy-GB"/>
        </w:rPr>
        <w:t xml:space="preserve"> ‘Oversanctification, Autonomy and Islam in Malaysia’, </w:t>
      </w:r>
      <w:r w:rsidR="00F513FA" w:rsidRPr="0005464C">
        <w:rPr>
          <w:rFonts w:cstheme="minorHAnsi"/>
          <w:i/>
          <w:color w:val="32322F"/>
          <w:sz w:val="22"/>
          <w:szCs w:val="22"/>
          <w:shd w:val="clear" w:color="auto" w:fill="FFFFFF"/>
        </w:rPr>
        <w:t>Totalitarian Movements &amp; Political Religions</w:t>
      </w:r>
      <w:r w:rsidR="00F513FA" w:rsidRPr="0005464C">
        <w:rPr>
          <w:rFonts w:cstheme="minorHAnsi"/>
          <w:color w:val="212121"/>
          <w:sz w:val="22"/>
          <w:szCs w:val="22"/>
          <w:lang w:val="cy-GB"/>
        </w:rPr>
        <w:t xml:space="preserve"> (2010), </w:t>
      </w:r>
      <w:r w:rsidRPr="0005464C">
        <w:rPr>
          <w:rFonts w:cstheme="minorHAnsi"/>
          <w:sz w:val="22"/>
          <w:szCs w:val="22"/>
          <w:lang w:val="cy-GB"/>
        </w:rPr>
        <w:t>t. 31.</w:t>
      </w:r>
    </w:p>
    <w:p w:rsidR="00336B81" w:rsidRDefault="00336B81">
      <w:pPr>
        <w:pStyle w:val="FootnoteText"/>
      </w:pPr>
    </w:p>
  </w:footnote>
  <w:footnote w:id="14">
    <w:p w:rsidR="00F513FA" w:rsidRPr="0005464C" w:rsidRDefault="00F513FA" w:rsidP="00F513FA">
      <w:pPr>
        <w:pStyle w:val="FootnoteText"/>
        <w:rPr>
          <w:rFonts w:cstheme="minorHAnsi"/>
          <w:sz w:val="22"/>
          <w:szCs w:val="24"/>
        </w:rPr>
      </w:pPr>
      <w:r w:rsidRPr="0005464C">
        <w:rPr>
          <w:rStyle w:val="FootnoteReference"/>
          <w:rFonts w:cstheme="minorHAnsi"/>
          <w:sz w:val="22"/>
          <w:szCs w:val="24"/>
        </w:rPr>
        <w:footnoteRef/>
      </w:r>
      <w:r w:rsidRPr="0005464C">
        <w:rPr>
          <w:rFonts w:cstheme="minorHAnsi"/>
          <w:sz w:val="22"/>
          <w:szCs w:val="24"/>
        </w:rPr>
        <w:t xml:space="preserve"> </w:t>
      </w:r>
      <w:r w:rsidRPr="0005464C">
        <w:rPr>
          <w:rFonts w:cstheme="minorHAnsi"/>
          <w:sz w:val="22"/>
          <w:szCs w:val="24"/>
          <w:lang w:val="cy-GB"/>
        </w:rPr>
        <w:t xml:space="preserve">J. Lee, ‘Oversanctification, Autonomy and Islam in Malaysia’, t. 29. </w:t>
      </w:r>
    </w:p>
  </w:footnote>
  <w:footnote w:id="15">
    <w:p w:rsidR="00F513FA" w:rsidRPr="00DD7FD6" w:rsidRDefault="00F513FA" w:rsidP="00F513FA">
      <w:pPr>
        <w:pStyle w:val="NormalWeb"/>
        <w:rPr>
          <w:rFonts w:asciiTheme="minorHAnsi" w:hAnsiTheme="minorHAnsi" w:cstheme="minorHAnsi"/>
        </w:rPr>
      </w:pPr>
      <w:r w:rsidRPr="0005464C">
        <w:rPr>
          <w:rStyle w:val="FootnoteReference"/>
          <w:rFonts w:asciiTheme="minorHAnsi" w:hAnsiTheme="minorHAnsi" w:cstheme="minorHAnsi"/>
          <w:sz w:val="22"/>
        </w:rPr>
        <w:footnoteRef/>
      </w:r>
      <w:r w:rsidRPr="0005464C">
        <w:rPr>
          <w:rFonts w:asciiTheme="minorHAnsi" w:hAnsiTheme="minorHAnsi" w:cstheme="minorHAnsi"/>
          <w:sz w:val="22"/>
          <w:vertAlign w:val="superscript"/>
        </w:rPr>
        <w:t xml:space="preserve"> </w:t>
      </w:r>
      <w:r w:rsidRPr="0005464C">
        <w:rPr>
          <w:rFonts w:asciiTheme="minorHAnsi" w:hAnsiTheme="minorHAnsi" w:cstheme="minorHAnsi"/>
          <w:sz w:val="22"/>
        </w:rPr>
        <w:t xml:space="preserve">Judith Nagata, ‘Ethnonationalism versus Religious Transnationalism: Nation-building and Islam in Malaysia,’ </w:t>
      </w:r>
      <w:r w:rsidRPr="0005464C">
        <w:rPr>
          <w:rFonts w:asciiTheme="minorHAnsi" w:hAnsiTheme="minorHAnsi" w:cstheme="minorHAnsi"/>
          <w:i/>
          <w:iCs/>
          <w:sz w:val="22"/>
        </w:rPr>
        <w:t xml:space="preserve">The Muslim World </w:t>
      </w:r>
      <w:r w:rsidRPr="0005464C">
        <w:rPr>
          <w:rFonts w:asciiTheme="minorHAnsi" w:hAnsiTheme="minorHAnsi" w:cstheme="minorHAnsi"/>
          <w:sz w:val="22"/>
        </w:rPr>
        <w:t xml:space="preserve">(1997), p.144.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E149C4"/>
    <w:multiLevelType w:val="hybridMultilevel"/>
    <w:tmpl w:val="DF8816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76F"/>
    <w:rsid w:val="000027D0"/>
    <w:rsid w:val="00015AA8"/>
    <w:rsid w:val="00024C72"/>
    <w:rsid w:val="00025FFF"/>
    <w:rsid w:val="00033A0C"/>
    <w:rsid w:val="00042F82"/>
    <w:rsid w:val="00051D50"/>
    <w:rsid w:val="0005464C"/>
    <w:rsid w:val="000E3196"/>
    <w:rsid w:val="000F1135"/>
    <w:rsid w:val="00110A68"/>
    <w:rsid w:val="00124DF3"/>
    <w:rsid w:val="00141C30"/>
    <w:rsid w:val="001427C5"/>
    <w:rsid w:val="00172DD3"/>
    <w:rsid w:val="00180A60"/>
    <w:rsid w:val="00185944"/>
    <w:rsid w:val="00197E33"/>
    <w:rsid w:val="001B0C30"/>
    <w:rsid w:val="001C2ACC"/>
    <w:rsid w:val="001D3F00"/>
    <w:rsid w:val="001E43A9"/>
    <w:rsid w:val="00204E0B"/>
    <w:rsid w:val="00220342"/>
    <w:rsid w:val="002475C8"/>
    <w:rsid w:val="00251DC9"/>
    <w:rsid w:val="00255ACE"/>
    <w:rsid w:val="0025649D"/>
    <w:rsid w:val="00265EFC"/>
    <w:rsid w:val="00286834"/>
    <w:rsid w:val="002A05F0"/>
    <w:rsid w:val="002A434F"/>
    <w:rsid w:val="002D3B19"/>
    <w:rsid w:val="002E061B"/>
    <w:rsid w:val="002E51D7"/>
    <w:rsid w:val="002F1931"/>
    <w:rsid w:val="002F61C8"/>
    <w:rsid w:val="00305406"/>
    <w:rsid w:val="00336B81"/>
    <w:rsid w:val="00337629"/>
    <w:rsid w:val="00360160"/>
    <w:rsid w:val="003763F1"/>
    <w:rsid w:val="003843CB"/>
    <w:rsid w:val="003A3303"/>
    <w:rsid w:val="003C1901"/>
    <w:rsid w:val="003D3241"/>
    <w:rsid w:val="003E4FD2"/>
    <w:rsid w:val="003F622D"/>
    <w:rsid w:val="004125B3"/>
    <w:rsid w:val="00431618"/>
    <w:rsid w:val="00455F76"/>
    <w:rsid w:val="00462F99"/>
    <w:rsid w:val="00473F46"/>
    <w:rsid w:val="004934EF"/>
    <w:rsid w:val="00495576"/>
    <w:rsid w:val="004A7308"/>
    <w:rsid w:val="004C7474"/>
    <w:rsid w:val="004F41E3"/>
    <w:rsid w:val="00512929"/>
    <w:rsid w:val="00514C88"/>
    <w:rsid w:val="00517046"/>
    <w:rsid w:val="00561A78"/>
    <w:rsid w:val="00574CC1"/>
    <w:rsid w:val="00592F65"/>
    <w:rsid w:val="005B2349"/>
    <w:rsid w:val="005B4624"/>
    <w:rsid w:val="005B6255"/>
    <w:rsid w:val="005C59C4"/>
    <w:rsid w:val="005E0DA4"/>
    <w:rsid w:val="005E2335"/>
    <w:rsid w:val="005E3F69"/>
    <w:rsid w:val="005E53D6"/>
    <w:rsid w:val="0060539F"/>
    <w:rsid w:val="00612C99"/>
    <w:rsid w:val="0062147B"/>
    <w:rsid w:val="00630214"/>
    <w:rsid w:val="00636889"/>
    <w:rsid w:val="00637D9E"/>
    <w:rsid w:val="006411F4"/>
    <w:rsid w:val="00646B11"/>
    <w:rsid w:val="006543E0"/>
    <w:rsid w:val="00673881"/>
    <w:rsid w:val="006C4FAD"/>
    <w:rsid w:val="006D3D94"/>
    <w:rsid w:val="00727099"/>
    <w:rsid w:val="007646FE"/>
    <w:rsid w:val="007A63EA"/>
    <w:rsid w:val="007B1B7B"/>
    <w:rsid w:val="007C2749"/>
    <w:rsid w:val="007D0564"/>
    <w:rsid w:val="007E2171"/>
    <w:rsid w:val="007E3796"/>
    <w:rsid w:val="0082628B"/>
    <w:rsid w:val="008401D2"/>
    <w:rsid w:val="00870ECB"/>
    <w:rsid w:val="008B46F7"/>
    <w:rsid w:val="008F0249"/>
    <w:rsid w:val="00910434"/>
    <w:rsid w:val="009142EC"/>
    <w:rsid w:val="00914C87"/>
    <w:rsid w:val="0091670E"/>
    <w:rsid w:val="0092382C"/>
    <w:rsid w:val="0092652D"/>
    <w:rsid w:val="00952CB5"/>
    <w:rsid w:val="00991DE5"/>
    <w:rsid w:val="00995215"/>
    <w:rsid w:val="009B7522"/>
    <w:rsid w:val="009C23E0"/>
    <w:rsid w:val="009D75C3"/>
    <w:rsid w:val="009E3F07"/>
    <w:rsid w:val="009F376F"/>
    <w:rsid w:val="009F761B"/>
    <w:rsid w:val="00A12BF9"/>
    <w:rsid w:val="00A307B7"/>
    <w:rsid w:val="00A34FFA"/>
    <w:rsid w:val="00A64BD7"/>
    <w:rsid w:val="00A65714"/>
    <w:rsid w:val="00A72141"/>
    <w:rsid w:val="00A87805"/>
    <w:rsid w:val="00AA20FC"/>
    <w:rsid w:val="00AA6D7A"/>
    <w:rsid w:val="00AB64B3"/>
    <w:rsid w:val="00AB6F91"/>
    <w:rsid w:val="00AC71A3"/>
    <w:rsid w:val="00AD59F8"/>
    <w:rsid w:val="00AD6A8B"/>
    <w:rsid w:val="00AD7655"/>
    <w:rsid w:val="00B12703"/>
    <w:rsid w:val="00B31BF6"/>
    <w:rsid w:val="00B36F9F"/>
    <w:rsid w:val="00B67F24"/>
    <w:rsid w:val="00B7579F"/>
    <w:rsid w:val="00B84D80"/>
    <w:rsid w:val="00B95C6E"/>
    <w:rsid w:val="00BA7372"/>
    <w:rsid w:val="00BE1DA7"/>
    <w:rsid w:val="00BE217C"/>
    <w:rsid w:val="00BF274C"/>
    <w:rsid w:val="00BF7DB9"/>
    <w:rsid w:val="00C23658"/>
    <w:rsid w:val="00C32EC6"/>
    <w:rsid w:val="00C47481"/>
    <w:rsid w:val="00C67348"/>
    <w:rsid w:val="00C737CC"/>
    <w:rsid w:val="00C805E0"/>
    <w:rsid w:val="00C90078"/>
    <w:rsid w:val="00C90214"/>
    <w:rsid w:val="00CA107F"/>
    <w:rsid w:val="00CA17B7"/>
    <w:rsid w:val="00CA3DF2"/>
    <w:rsid w:val="00CD1F83"/>
    <w:rsid w:val="00CD4F63"/>
    <w:rsid w:val="00CE2249"/>
    <w:rsid w:val="00D27E63"/>
    <w:rsid w:val="00D40E70"/>
    <w:rsid w:val="00D455A6"/>
    <w:rsid w:val="00D53AD4"/>
    <w:rsid w:val="00D57CFF"/>
    <w:rsid w:val="00D82512"/>
    <w:rsid w:val="00DD7FD6"/>
    <w:rsid w:val="00E43E19"/>
    <w:rsid w:val="00E9153C"/>
    <w:rsid w:val="00F013F0"/>
    <w:rsid w:val="00F02A16"/>
    <w:rsid w:val="00F306CF"/>
    <w:rsid w:val="00F51139"/>
    <w:rsid w:val="00F513FA"/>
    <w:rsid w:val="00F9438C"/>
    <w:rsid w:val="00FA17F9"/>
    <w:rsid w:val="00FA3477"/>
    <w:rsid w:val="00FC6776"/>
    <w:rsid w:val="00FD280F"/>
    <w:rsid w:val="00FD2892"/>
    <w:rsid w:val="00FF594B"/>
    <w:rsid w:val="00FF65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4BAEC8"/>
  <w15:docId w15:val="{0979C847-D1D5-1F42-B05C-D2FFA1F05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197E3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197E3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9F37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9F376F"/>
    <w:rPr>
      <w:rFonts w:ascii="Courier New" w:eastAsia="Times New Roman" w:hAnsi="Courier New" w:cs="Courier New"/>
      <w:sz w:val="20"/>
      <w:szCs w:val="20"/>
      <w:lang w:eastAsia="en-GB"/>
    </w:rPr>
  </w:style>
  <w:style w:type="character" w:styleId="Hyperlink">
    <w:name w:val="Hyperlink"/>
    <w:basedOn w:val="DefaultParagraphFont"/>
    <w:uiPriority w:val="99"/>
    <w:unhideWhenUsed/>
    <w:rsid w:val="0092382C"/>
    <w:rPr>
      <w:color w:val="0000FF" w:themeColor="hyperlink"/>
      <w:u w:val="single"/>
    </w:rPr>
  </w:style>
  <w:style w:type="paragraph" w:styleId="FootnoteText">
    <w:name w:val="footnote text"/>
    <w:basedOn w:val="Normal"/>
    <w:link w:val="FootnoteTextChar"/>
    <w:uiPriority w:val="99"/>
    <w:semiHidden/>
    <w:unhideWhenUsed/>
    <w:rsid w:val="008B46F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B46F7"/>
    <w:rPr>
      <w:sz w:val="20"/>
      <w:szCs w:val="20"/>
    </w:rPr>
  </w:style>
  <w:style w:type="character" w:styleId="FootnoteReference">
    <w:name w:val="footnote reference"/>
    <w:basedOn w:val="DefaultParagraphFont"/>
    <w:uiPriority w:val="99"/>
    <w:semiHidden/>
    <w:unhideWhenUsed/>
    <w:rsid w:val="008B46F7"/>
    <w:rPr>
      <w:vertAlign w:val="superscript"/>
    </w:rPr>
  </w:style>
  <w:style w:type="character" w:styleId="FollowedHyperlink">
    <w:name w:val="FollowedHyperlink"/>
    <w:basedOn w:val="DefaultParagraphFont"/>
    <w:uiPriority w:val="99"/>
    <w:semiHidden/>
    <w:unhideWhenUsed/>
    <w:rsid w:val="008B46F7"/>
    <w:rPr>
      <w:color w:val="800080" w:themeColor="followedHyperlink"/>
      <w:u w:val="single"/>
    </w:rPr>
  </w:style>
  <w:style w:type="character" w:customStyle="1" w:styleId="UnresolvedMention1">
    <w:name w:val="Unresolved Mention1"/>
    <w:basedOn w:val="DefaultParagraphFont"/>
    <w:uiPriority w:val="99"/>
    <w:semiHidden/>
    <w:unhideWhenUsed/>
    <w:rsid w:val="008B46F7"/>
    <w:rPr>
      <w:color w:val="808080"/>
      <w:shd w:val="clear" w:color="auto" w:fill="E6E6E6"/>
    </w:rPr>
  </w:style>
  <w:style w:type="paragraph" w:styleId="NormalWeb">
    <w:name w:val="Normal (Web)"/>
    <w:basedOn w:val="Normal"/>
    <w:uiPriority w:val="99"/>
    <w:unhideWhenUsed/>
    <w:rsid w:val="008262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197E33"/>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197E33"/>
    <w:rPr>
      <w:rFonts w:ascii="Times New Roman" w:eastAsia="Times New Roman" w:hAnsi="Times New Roman" w:cs="Times New Roman"/>
      <w:b/>
      <w:bCs/>
      <w:sz w:val="27"/>
      <w:szCs w:val="27"/>
      <w:lang w:eastAsia="en-GB"/>
    </w:rPr>
  </w:style>
  <w:style w:type="character" w:customStyle="1" w:styleId="searchword">
    <w:name w:val="searchword"/>
    <w:basedOn w:val="DefaultParagraphFont"/>
    <w:rsid w:val="00197E33"/>
  </w:style>
  <w:style w:type="character" w:customStyle="1" w:styleId="apple-converted-space">
    <w:name w:val="apple-converted-space"/>
    <w:basedOn w:val="DefaultParagraphFont"/>
    <w:rsid w:val="00197E33"/>
  </w:style>
  <w:style w:type="paragraph" w:styleId="Header">
    <w:name w:val="header"/>
    <w:basedOn w:val="Normal"/>
    <w:link w:val="HeaderChar"/>
    <w:uiPriority w:val="99"/>
    <w:unhideWhenUsed/>
    <w:rsid w:val="002D3B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3B19"/>
  </w:style>
  <w:style w:type="paragraph" w:styleId="Footer">
    <w:name w:val="footer"/>
    <w:basedOn w:val="Normal"/>
    <w:link w:val="FooterChar"/>
    <w:uiPriority w:val="99"/>
    <w:unhideWhenUsed/>
    <w:rsid w:val="002D3B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3B19"/>
  </w:style>
  <w:style w:type="paragraph" w:styleId="BalloonText">
    <w:name w:val="Balloon Text"/>
    <w:basedOn w:val="Normal"/>
    <w:link w:val="BalloonTextChar"/>
    <w:uiPriority w:val="99"/>
    <w:semiHidden/>
    <w:unhideWhenUsed/>
    <w:rsid w:val="000F11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1135"/>
    <w:rPr>
      <w:rFonts w:ascii="Tahoma" w:hAnsi="Tahoma" w:cs="Tahoma"/>
      <w:sz w:val="16"/>
      <w:szCs w:val="16"/>
    </w:rPr>
  </w:style>
  <w:style w:type="character" w:customStyle="1" w:styleId="UnresolvedMention2">
    <w:name w:val="Unresolved Mention2"/>
    <w:basedOn w:val="DefaultParagraphFont"/>
    <w:uiPriority w:val="99"/>
    <w:semiHidden/>
    <w:unhideWhenUsed/>
    <w:rsid w:val="00512929"/>
    <w:rPr>
      <w:color w:val="808080"/>
      <w:shd w:val="clear" w:color="auto" w:fill="E6E6E6"/>
    </w:rPr>
  </w:style>
  <w:style w:type="paragraph" w:styleId="ListParagraph">
    <w:name w:val="List Paragraph"/>
    <w:basedOn w:val="Normal"/>
    <w:uiPriority w:val="34"/>
    <w:qFormat/>
    <w:rsid w:val="003E4F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4672">
      <w:bodyDiv w:val="1"/>
      <w:marLeft w:val="0"/>
      <w:marRight w:val="0"/>
      <w:marTop w:val="0"/>
      <w:marBottom w:val="0"/>
      <w:divBdr>
        <w:top w:val="none" w:sz="0" w:space="0" w:color="auto"/>
        <w:left w:val="none" w:sz="0" w:space="0" w:color="auto"/>
        <w:bottom w:val="none" w:sz="0" w:space="0" w:color="auto"/>
        <w:right w:val="none" w:sz="0" w:space="0" w:color="auto"/>
      </w:divBdr>
    </w:div>
    <w:div w:id="181214034">
      <w:bodyDiv w:val="1"/>
      <w:marLeft w:val="0"/>
      <w:marRight w:val="0"/>
      <w:marTop w:val="0"/>
      <w:marBottom w:val="0"/>
      <w:divBdr>
        <w:top w:val="none" w:sz="0" w:space="0" w:color="auto"/>
        <w:left w:val="none" w:sz="0" w:space="0" w:color="auto"/>
        <w:bottom w:val="none" w:sz="0" w:space="0" w:color="auto"/>
        <w:right w:val="none" w:sz="0" w:space="0" w:color="auto"/>
      </w:divBdr>
    </w:div>
    <w:div w:id="190384174">
      <w:bodyDiv w:val="1"/>
      <w:marLeft w:val="0"/>
      <w:marRight w:val="0"/>
      <w:marTop w:val="0"/>
      <w:marBottom w:val="0"/>
      <w:divBdr>
        <w:top w:val="none" w:sz="0" w:space="0" w:color="auto"/>
        <w:left w:val="none" w:sz="0" w:space="0" w:color="auto"/>
        <w:bottom w:val="none" w:sz="0" w:space="0" w:color="auto"/>
        <w:right w:val="none" w:sz="0" w:space="0" w:color="auto"/>
      </w:divBdr>
    </w:div>
    <w:div w:id="290938765">
      <w:bodyDiv w:val="1"/>
      <w:marLeft w:val="0"/>
      <w:marRight w:val="0"/>
      <w:marTop w:val="0"/>
      <w:marBottom w:val="0"/>
      <w:divBdr>
        <w:top w:val="none" w:sz="0" w:space="0" w:color="auto"/>
        <w:left w:val="none" w:sz="0" w:space="0" w:color="auto"/>
        <w:bottom w:val="none" w:sz="0" w:space="0" w:color="auto"/>
        <w:right w:val="none" w:sz="0" w:space="0" w:color="auto"/>
      </w:divBdr>
    </w:div>
    <w:div w:id="436951558">
      <w:bodyDiv w:val="1"/>
      <w:marLeft w:val="0"/>
      <w:marRight w:val="0"/>
      <w:marTop w:val="0"/>
      <w:marBottom w:val="0"/>
      <w:divBdr>
        <w:top w:val="none" w:sz="0" w:space="0" w:color="auto"/>
        <w:left w:val="none" w:sz="0" w:space="0" w:color="auto"/>
        <w:bottom w:val="none" w:sz="0" w:space="0" w:color="auto"/>
        <w:right w:val="none" w:sz="0" w:space="0" w:color="auto"/>
      </w:divBdr>
    </w:div>
    <w:div w:id="437485218">
      <w:bodyDiv w:val="1"/>
      <w:marLeft w:val="0"/>
      <w:marRight w:val="0"/>
      <w:marTop w:val="0"/>
      <w:marBottom w:val="0"/>
      <w:divBdr>
        <w:top w:val="none" w:sz="0" w:space="0" w:color="auto"/>
        <w:left w:val="none" w:sz="0" w:space="0" w:color="auto"/>
        <w:bottom w:val="none" w:sz="0" w:space="0" w:color="auto"/>
        <w:right w:val="none" w:sz="0" w:space="0" w:color="auto"/>
      </w:divBdr>
    </w:div>
    <w:div w:id="468937348">
      <w:bodyDiv w:val="1"/>
      <w:marLeft w:val="0"/>
      <w:marRight w:val="0"/>
      <w:marTop w:val="0"/>
      <w:marBottom w:val="0"/>
      <w:divBdr>
        <w:top w:val="none" w:sz="0" w:space="0" w:color="auto"/>
        <w:left w:val="none" w:sz="0" w:space="0" w:color="auto"/>
        <w:bottom w:val="none" w:sz="0" w:space="0" w:color="auto"/>
        <w:right w:val="none" w:sz="0" w:space="0" w:color="auto"/>
      </w:divBdr>
    </w:div>
    <w:div w:id="517427286">
      <w:bodyDiv w:val="1"/>
      <w:marLeft w:val="0"/>
      <w:marRight w:val="0"/>
      <w:marTop w:val="0"/>
      <w:marBottom w:val="0"/>
      <w:divBdr>
        <w:top w:val="none" w:sz="0" w:space="0" w:color="auto"/>
        <w:left w:val="none" w:sz="0" w:space="0" w:color="auto"/>
        <w:bottom w:val="none" w:sz="0" w:space="0" w:color="auto"/>
        <w:right w:val="none" w:sz="0" w:space="0" w:color="auto"/>
      </w:divBdr>
    </w:div>
    <w:div w:id="524252940">
      <w:bodyDiv w:val="1"/>
      <w:marLeft w:val="0"/>
      <w:marRight w:val="0"/>
      <w:marTop w:val="0"/>
      <w:marBottom w:val="0"/>
      <w:divBdr>
        <w:top w:val="none" w:sz="0" w:space="0" w:color="auto"/>
        <w:left w:val="none" w:sz="0" w:space="0" w:color="auto"/>
        <w:bottom w:val="none" w:sz="0" w:space="0" w:color="auto"/>
        <w:right w:val="none" w:sz="0" w:space="0" w:color="auto"/>
      </w:divBdr>
    </w:div>
    <w:div w:id="700478874">
      <w:bodyDiv w:val="1"/>
      <w:marLeft w:val="0"/>
      <w:marRight w:val="0"/>
      <w:marTop w:val="0"/>
      <w:marBottom w:val="0"/>
      <w:divBdr>
        <w:top w:val="none" w:sz="0" w:space="0" w:color="auto"/>
        <w:left w:val="none" w:sz="0" w:space="0" w:color="auto"/>
        <w:bottom w:val="none" w:sz="0" w:space="0" w:color="auto"/>
        <w:right w:val="none" w:sz="0" w:space="0" w:color="auto"/>
      </w:divBdr>
    </w:div>
    <w:div w:id="970600539">
      <w:bodyDiv w:val="1"/>
      <w:marLeft w:val="0"/>
      <w:marRight w:val="0"/>
      <w:marTop w:val="0"/>
      <w:marBottom w:val="0"/>
      <w:divBdr>
        <w:top w:val="none" w:sz="0" w:space="0" w:color="auto"/>
        <w:left w:val="none" w:sz="0" w:space="0" w:color="auto"/>
        <w:bottom w:val="none" w:sz="0" w:space="0" w:color="auto"/>
        <w:right w:val="none" w:sz="0" w:space="0" w:color="auto"/>
      </w:divBdr>
    </w:div>
    <w:div w:id="1015808743">
      <w:bodyDiv w:val="1"/>
      <w:marLeft w:val="0"/>
      <w:marRight w:val="0"/>
      <w:marTop w:val="0"/>
      <w:marBottom w:val="0"/>
      <w:divBdr>
        <w:top w:val="none" w:sz="0" w:space="0" w:color="auto"/>
        <w:left w:val="none" w:sz="0" w:space="0" w:color="auto"/>
        <w:bottom w:val="none" w:sz="0" w:space="0" w:color="auto"/>
        <w:right w:val="none" w:sz="0" w:space="0" w:color="auto"/>
      </w:divBdr>
    </w:div>
    <w:div w:id="1139224354">
      <w:bodyDiv w:val="1"/>
      <w:marLeft w:val="0"/>
      <w:marRight w:val="0"/>
      <w:marTop w:val="0"/>
      <w:marBottom w:val="0"/>
      <w:divBdr>
        <w:top w:val="none" w:sz="0" w:space="0" w:color="auto"/>
        <w:left w:val="none" w:sz="0" w:space="0" w:color="auto"/>
        <w:bottom w:val="none" w:sz="0" w:space="0" w:color="auto"/>
        <w:right w:val="none" w:sz="0" w:space="0" w:color="auto"/>
      </w:divBdr>
    </w:div>
    <w:div w:id="1230114428">
      <w:bodyDiv w:val="1"/>
      <w:marLeft w:val="0"/>
      <w:marRight w:val="0"/>
      <w:marTop w:val="0"/>
      <w:marBottom w:val="0"/>
      <w:divBdr>
        <w:top w:val="none" w:sz="0" w:space="0" w:color="auto"/>
        <w:left w:val="none" w:sz="0" w:space="0" w:color="auto"/>
        <w:bottom w:val="none" w:sz="0" w:space="0" w:color="auto"/>
        <w:right w:val="none" w:sz="0" w:space="0" w:color="auto"/>
      </w:divBdr>
    </w:div>
    <w:div w:id="1387416824">
      <w:bodyDiv w:val="1"/>
      <w:marLeft w:val="0"/>
      <w:marRight w:val="0"/>
      <w:marTop w:val="0"/>
      <w:marBottom w:val="0"/>
      <w:divBdr>
        <w:top w:val="none" w:sz="0" w:space="0" w:color="auto"/>
        <w:left w:val="none" w:sz="0" w:space="0" w:color="auto"/>
        <w:bottom w:val="none" w:sz="0" w:space="0" w:color="auto"/>
        <w:right w:val="none" w:sz="0" w:space="0" w:color="auto"/>
      </w:divBdr>
      <w:divsChild>
        <w:div w:id="820578957">
          <w:marLeft w:val="0"/>
          <w:marRight w:val="0"/>
          <w:marTop w:val="0"/>
          <w:marBottom w:val="0"/>
          <w:divBdr>
            <w:top w:val="none" w:sz="0" w:space="0" w:color="auto"/>
            <w:left w:val="none" w:sz="0" w:space="0" w:color="auto"/>
            <w:bottom w:val="none" w:sz="0" w:space="0" w:color="auto"/>
            <w:right w:val="none" w:sz="0" w:space="0" w:color="auto"/>
          </w:divBdr>
          <w:divsChild>
            <w:div w:id="1976333835">
              <w:marLeft w:val="0"/>
              <w:marRight w:val="0"/>
              <w:marTop w:val="0"/>
              <w:marBottom w:val="0"/>
              <w:divBdr>
                <w:top w:val="none" w:sz="0" w:space="0" w:color="auto"/>
                <w:left w:val="none" w:sz="0" w:space="0" w:color="auto"/>
                <w:bottom w:val="none" w:sz="0" w:space="0" w:color="auto"/>
                <w:right w:val="none" w:sz="0" w:space="0" w:color="auto"/>
              </w:divBdr>
              <w:divsChild>
                <w:div w:id="56892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063559">
      <w:bodyDiv w:val="1"/>
      <w:marLeft w:val="0"/>
      <w:marRight w:val="0"/>
      <w:marTop w:val="0"/>
      <w:marBottom w:val="0"/>
      <w:divBdr>
        <w:top w:val="none" w:sz="0" w:space="0" w:color="auto"/>
        <w:left w:val="none" w:sz="0" w:space="0" w:color="auto"/>
        <w:bottom w:val="none" w:sz="0" w:space="0" w:color="auto"/>
        <w:right w:val="none" w:sz="0" w:space="0" w:color="auto"/>
      </w:divBdr>
    </w:div>
    <w:div w:id="1469280774">
      <w:bodyDiv w:val="1"/>
      <w:marLeft w:val="0"/>
      <w:marRight w:val="0"/>
      <w:marTop w:val="0"/>
      <w:marBottom w:val="0"/>
      <w:divBdr>
        <w:top w:val="none" w:sz="0" w:space="0" w:color="auto"/>
        <w:left w:val="none" w:sz="0" w:space="0" w:color="auto"/>
        <w:bottom w:val="none" w:sz="0" w:space="0" w:color="auto"/>
        <w:right w:val="none" w:sz="0" w:space="0" w:color="auto"/>
      </w:divBdr>
    </w:div>
    <w:div w:id="1504317957">
      <w:bodyDiv w:val="1"/>
      <w:marLeft w:val="0"/>
      <w:marRight w:val="0"/>
      <w:marTop w:val="0"/>
      <w:marBottom w:val="0"/>
      <w:divBdr>
        <w:top w:val="none" w:sz="0" w:space="0" w:color="auto"/>
        <w:left w:val="none" w:sz="0" w:space="0" w:color="auto"/>
        <w:bottom w:val="none" w:sz="0" w:space="0" w:color="auto"/>
        <w:right w:val="none" w:sz="0" w:space="0" w:color="auto"/>
      </w:divBdr>
    </w:div>
    <w:div w:id="1690527855">
      <w:bodyDiv w:val="1"/>
      <w:marLeft w:val="0"/>
      <w:marRight w:val="0"/>
      <w:marTop w:val="0"/>
      <w:marBottom w:val="0"/>
      <w:divBdr>
        <w:top w:val="none" w:sz="0" w:space="0" w:color="auto"/>
        <w:left w:val="none" w:sz="0" w:space="0" w:color="auto"/>
        <w:bottom w:val="none" w:sz="0" w:space="0" w:color="auto"/>
        <w:right w:val="none" w:sz="0" w:space="0" w:color="auto"/>
      </w:divBdr>
    </w:div>
    <w:div w:id="2027561805">
      <w:bodyDiv w:val="1"/>
      <w:marLeft w:val="0"/>
      <w:marRight w:val="0"/>
      <w:marTop w:val="0"/>
      <w:marBottom w:val="0"/>
      <w:divBdr>
        <w:top w:val="none" w:sz="0" w:space="0" w:color="auto"/>
        <w:left w:val="none" w:sz="0" w:space="0" w:color="auto"/>
        <w:bottom w:val="none" w:sz="0" w:space="0" w:color="auto"/>
        <w:right w:val="none" w:sz="0" w:space="0" w:color="auto"/>
      </w:divBdr>
    </w:div>
    <w:div w:id="2087140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hyperlink" Target="https://www.historytoday.com/richard-cavendish/malayan-independenc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hyperlink" Target="https://www.britannica.com/topic/Malay-peopl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worldometers.info/world-population/malaysia-popula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tc.gov.my/tourists/discover-the-muslim-friendly-malaysia/islam-in-malaysia/" TargetMode="External"/><Relationship Id="rId5" Type="http://schemas.openxmlformats.org/officeDocument/2006/relationships/footnotes" Target="footnotes.xml"/><Relationship Id="rId15" Type="http://schemas.openxmlformats.org/officeDocument/2006/relationships/hyperlink" Target="http://www.geocurrents.info/gc-maps/geocurrents-maps-by-country/geocurrents-maps-of-malaysia" TargetMode="External"/><Relationship Id="rId10" Type="http://schemas.openxmlformats.org/officeDocument/2006/relationships/image" Target="media/image3.tiff"/><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hyperlink" Target="http://www.oxfordscholarship.com.ezproxy.uwtsd.ac.uk/view/10.1093/acprof:oso/9780195377088.001.0001/acprof-9780195377088"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britannica.com/topic/Malay-people" TargetMode="External"/><Relationship Id="rId3" Type="http://schemas.openxmlformats.org/officeDocument/2006/relationships/hyperlink" Target="http://www.itc.gov.my/tourists/discover-the-muslim-friendly-malaysia/islam-in-malaysia/" TargetMode="External"/><Relationship Id="rId7" Type="http://schemas.openxmlformats.org/officeDocument/2006/relationships/hyperlink" Target="https://www.britannica.com/topic/Malay-people" TargetMode="External"/><Relationship Id="rId2" Type="http://schemas.openxmlformats.org/officeDocument/2006/relationships/hyperlink" Target="https://www.historytoday.com/richard-cavendish/malayan-independence" TargetMode="External"/><Relationship Id="rId1" Type="http://schemas.openxmlformats.org/officeDocument/2006/relationships/hyperlink" Target="https://www.historytoday.com/richard-cavendish/malayan-independence" TargetMode="External"/><Relationship Id="rId6" Type="http://schemas.openxmlformats.org/officeDocument/2006/relationships/hyperlink" Target="http://www.oxfordscholarship.com.ezproxy.uwtsd.ac.uk/view/10.1093/acprof:oso/9780195377088.001.0001/acprof-9780195377088" TargetMode="External"/><Relationship Id="rId5" Type="http://schemas.openxmlformats.org/officeDocument/2006/relationships/hyperlink" Target="https://www.brookings.edu/blog/markaz/2016/07/07/whats-different-about-islam-in-malaysia-and-indonesia/" TargetMode="External"/><Relationship Id="rId4" Type="http://schemas.openxmlformats.org/officeDocument/2006/relationships/hyperlink" Target="https://www.britannica.com/topic/Malay-people" TargetMode="Externa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Poblogaeth Malaysia yn ôl Crefyddau (2010)</a:t>
            </a:r>
          </a:p>
        </c:rich>
      </c:tx>
      <c:layout>
        <c:manualLayout>
          <c:xMode val="edge"/>
          <c:yMode val="edge"/>
          <c:x val="9.5806041404318643E-2"/>
          <c:y val="0"/>
        </c:manualLayout>
      </c:layout>
      <c:overlay val="0"/>
      <c:spPr>
        <a:noFill/>
        <a:ln>
          <a:noFill/>
        </a:ln>
        <a:effectLst/>
      </c:spPr>
    </c:title>
    <c:autoTitleDeleted val="0"/>
    <c:plotArea>
      <c:layout>
        <c:manualLayout>
          <c:layoutTarget val="inner"/>
          <c:xMode val="edge"/>
          <c:yMode val="edge"/>
          <c:x val="0.30098020515538215"/>
          <c:y val="0.16301523782667282"/>
          <c:w val="0.43470812561629224"/>
          <c:h val="0.58299641145736392"/>
        </c:manualLayout>
      </c:layout>
      <c:pieChart>
        <c:varyColors val="1"/>
        <c:ser>
          <c:idx val="0"/>
          <c:order val="0"/>
          <c:dPt>
            <c:idx val="0"/>
            <c:bubble3D val="0"/>
            <c:spPr>
              <a:solidFill>
                <a:schemeClr val="accent6">
                  <a:lumMod val="75000"/>
                </a:schemeClr>
              </a:soli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47C9-CC40-ABCA-3127C3427C37}"/>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47C9-CC40-ABCA-3127C3427C37}"/>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47C9-CC40-ABCA-3127C3427C37}"/>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47C9-CC40-ABCA-3127C3427C37}"/>
              </c:ext>
            </c:extLst>
          </c:dPt>
          <c:dPt>
            <c:idx val="4"/>
            <c:bubble3D val="0"/>
            <c:spPr>
              <a:solidFill>
                <a:srgbClr val="FF0000"/>
              </a:soli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47C9-CC40-ABCA-3127C3427C37}"/>
              </c:ext>
            </c:extLst>
          </c:dPt>
          <c:dPt>
            <c:idx val="5"/>
            <c:bubble3D val="0"/>
            <c:spPr>
              <a:solidFill>
                <a:schemeClr val="bg1">
                  <a:lumMod val="95000"/>
                </a:schemeClr>
              </a:soli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B-47C9-CC40-ABCA-3127C3427C37}"/>
              </c:ext>
            </c:extLst>
          </c:dPt>
          <c:dPt>
            <c:idx val="6"/>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D-47C9-CC40-ABCA-3127C3427C37}"/>
              </c:ext>
            </c:extLst>
          </c:dPt>
          <c:dPt>
            <c:idx val="7"/>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F-47C9-CC40-ABCA-3127C3427C37}"/>
              </c:ext>
            </c:extLst>
          </c:dPt>
          <c:cat>
            <c:strRef>
              <c:f>Sheet1!$A$1:$A$8</c:f>
              <c:strCache>
                <c:ptCount val="8"/>
                <c:pt idx="0">
                  <c:v>Mwslim</c:v>
                </c:pt>
                <c:pt idx="1">
                  <c:v>Bwdhaidd</c:v>
                </c:pt>
                <c:pt idx="2">
                  <c:v>Cristnogaeth</c:v>
                </c:pt>
                <c:pt idx="3">
                  <c:v>Hindwaeth</c:v>
                </c:pt>
                <c:pt idx="4">
                  <c:v>Crefyddau Tseineaidd Traddodiadol</c:v>
                </c:pt>
                <c:pt idx="5">
                  <c:v>Arall </c:v>
                </c:pt>
                <c:pt idx="6">
                  <c:v>Dim </c:v>
                </c:pt>
                <c:pt idx="7">
                  <c:v>Amhenodol</c:v>
                </c:pt>
              </c:strCache>
            </c:strRef>
          </c:cat>
          <c:val>
            <c:numRef>
              <c:f>Sheet1!$B$1:$B$8</c:f>
              <c:numCache>
                <c:formatCode>General</c:formatCode>
                <c:ptCount val="8"/>
                <c:pt idx="0">
                  <c:v>61.3</c:v>
                </c:pt>
                <c:pt idx="1">
                  <c:v>19.8</c:v>
                </c:pt>
                <c:pt idx="2">
                  <c:v>9.1999999999999993</c:v>
                </c:pt>
                <c:pt idx="3">
                  <c:v>6.3</c:v>
                </c:pt>
                <c:pt idx="4">
                  <c:v>1.3</c:v>
                </c:pt>
                <c:pt idx="5">
                  <c:v>0.4</c:v>
                </c:pt>
                <c:pt idx="6">
                  <c:v>0.8</c:v>
                </c:pt>
                <c:pt idx="7">
                  <c:v>1</c:v>
                </c:pt>
              </c:numCache>
            </c:numRef>
          </c:val>
          <c:extLst>
            <c:ext xmlns:c16="http://schemas.microsoft.com/office/drawing/2014/chart" uri="{C3380CC4-5D6E-409C-BE32-E72D297353CC}">
              <c16:uniqueId val="{00000010-47C9-CC40-ABCA-3127C3427C37}"/>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2.9510048690111729E-2"/>
          <c:y val="0.77411790678446668"/>
          <c:w val="0.94507910327564881"/>
          <c:h val="0.20114322570591267"/>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0.55841</cdr:x>
      <cdr:y>0.41887</cdr:y>
    </cdr:from>
    <cdr:to>
      <cdr:x>0.67483</cdr:x>
      <cdr:y>0.47776</cdr:y>
    </cdr:to>
    <cdr:sp macro="" textlink="">
      <cdr:nvSpPr>
        <cdr:cNvPr id="2" name="Text Box 1"/>
        <cdr:cNvSpPr txBox="1"/>
      </cdr:nvSpPr>
      <cdr:spPr>
        <a:xfrm xmlns:a="http://schemas.openxmlformats.org/drawingml/2006/main">
          <a:off x="2708007" y="1440828"/>
          <a:ext cx="564578" cy="20257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050">
              <a:solidFill>
                <a:schemeClr val="tx1"/>
              </a:solidFill>
            </a:rPr>
            <a:t>61.3%</a:t>
          </a:r>
        </a:p>
      </cdr:txBody>
    </cdr:sp>
  </cdr:relSizeAnchor>
  <cdr:relSizeAnchor xmlns:cdr="http://schemas.openxmlformats.org/drawingml/2006/chartDrawing">
    <cdr:from>
      <cdr:x>0.34756</cdr:x>
      <cdr:y>0.29591</cdr:y>
    </cdr:from>
    <cdr:to>
      <cdr:x>0.44223</cdr:x>
      <cdr:y>0.36292</cdr:y>
    </cdr:to>
    <cdr:sp macro="" textlink="">
      <cdr:nvSpPr>
        <cdr:cNvPr id="3" name="Text Box 2"/>
        <cdr:cNvSpPr txBox="1"/>
      </cdr:nvSpPr>
      <cdr:spPr>
        <a:xfrm xmlns:a="http://schemas.openxmlformats.org/drawingml/2006/main">
          <a:off x="1685514" y="1017881"/>
          <a:ext cx="459102" cy="23047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000"/>
            <a:t>9.2%</a:t>
          </a:r>
        </a:p>
      </cdr:txBody>
    </cdr:sp>
  </cdr:relSizeAnchor>
  <cdr:relSizeAnchor xmlns:cdr="http://schemas.openxmlformats.org/drawingml/2006/chartDrawing">
    <cdr:from>
      <cdr:x>0.4082</cdr:x>
      <cdr:y>0.20648</cdr:y>
    </cdr:from>
    <cdr:to>
      <cdr:x>0.5221</cdr:x>
      <cdr:y>0.26296</cdr:y>
    </cdr:to>
    <cdr:sp macro="" textlink="">
      <cdr:nvSpPr>
        <cdr:cNvPr id="4" name="Text Box 3"/>
        <cdr:cNvSpPr txBox="1"/>
      </cdr:nvSpPr>
      <cdr:spPr>
        <a:xfrm xmlns:a="http://schemas.openxmlformats.org/drawingml/2006/main">
          <a:off x="1979549" y="710260"/>
          <a:ext cx="552358" cy="19428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000"/>
            <a:t>6.3%</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9</Pages>
  <Words>2651</Words>
  <Characters>14082</Characters>
  <Application>Microsoft Office Word</Application>
  <DocSecurity>0</DocSecurity>
  <Lines>270</Lines>
  <Paragraphs>60</Paragraphs>
  <ScaleCrop>false</ScaleCrop>
  <HeadingPairs>
    <vt:vector size="2" baseType="variant">
      <vt:variant>
        <vt:lpstr>Title</vt:lpstr>
      </vt:variant>
      <vt:variant>
        <vt:i4>1</vt:i4>
      </vt:variant>
    </vt:vector>
  </HeadingPairs>
  <TitlesOfParts>
    <vt:vector size="1" baseType="lpstr">
      <vt:lpstr/>
    </vt:vector>
  </TitlesOfParts>
  <Manager/>
  <Company>Kier Ltd</Company>
  <LinksUpToDate>false</LinksUpToDate>
  <CharactersWithSpaces>16673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Meleri</dc:creator>
  <cp:keywords/>
  <dc:description/>
  <cp:lastModifiedBy>Microsoft Office User</cp:lastModifiedBy>
  <cp:revision>4</cp:revision>
  <dcterms:created xsi:type="dcterms:W3CDTF">2018-04-16T10:02:00Z</dcterms:created>
  <dcterms:modified xsi:type="dcterms:W3CDTF">2018-04-30T12:05:00Z</dcterms:modified>
  <cp:category/>
</cp:coreProperties>
</file>