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Pr="00C0184B" w:rsidRDefault="00ED5964" w:rsidP="00B8101C">
      <w:pPr>
        <w:spacing w:line="360" w:lineRule="auto"/>
        <w:jc w:val="both"/>
        <w:rPr>
          <w:rFonts w:ascii="Arial" w:hAnsi="Arial" w:cs="Arial"/>
          <w:sz w:val="22"/>
        </w:rPr>
      </w:pPr>
      <w:r w:rsidRPr="00C0184B">
        <w:rPr>
          <w:rFonts w:ascii="Arial" w:hAnsi="Arial" w:cs="Arial"/>
          <w:noProof/>
          <w:sz w:val="22"/>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C0184B" w:rsidRDefault="00ED5964" w:rsidP="00B8101C">
      <w:pPr>
        <w:spacing w:line="360" w:lineRule="auto"/>
        <w:jc w:val="both"/>
        <w:rPr>
          <w:rFonts w:ascii="Arial" w:hAnsi="Arial" w:cs="Arial"/>
          <w:sz w:val="22"/>
        </w:rPr>
      </w:pPr>
    </w:p>
    <w:p w14:paraId="478C11A1" w14:textId="77777777" w:rsidR="00ED5964" w:rsidRPr="00C0184B" w:rsidRDefault="00ED5964" w:rsidP="00B8101C">
      <w:pPr>
        <w:spacing w:line="360" w:lineRule="auto"/>
        <w:jc w:val="both"/>
        <w:rPr>
          <w:rFonts w:ascii="Arial" w:hAnsi="Arial" w:cs="Arial"/>
          <w:sz w:val="22"/>
        </w:rPr>
      </w:pPr>
    </w:p>
    <w:p w14:paraId="6B8ADB81" w14:textId="77777777" w:rsidR="006A5CFC" w:rsidRPr="00C0184B" w:rsidRDefault="006A5CFC" w:rsidP="00B8101C">
      <w:pPr>
        <w:spacing w:line="360" w:lineRule="auto"/>
        <w:jc w:val="both"/>
        <w:rPr>
          <w:rFonts w:ascii="Arial" w:hAnsi="Arial" w:cs="Arial"/>
          <w:sz w:val="22"/>
        </w:rPr>
      </w:pPr>
    </w:p>
    <w:p w14:paraId="168F467C" w14:textId="77777777" w:rsidR="006A5CFC" w:rsidRPr="00C0184B" w:rsidRDefault="006A5CFC" w:rsidP="00B8101C">
      <w:pPr>
        <w:spacing w:line="360" w:lineRule="auto"/>
        <w:jc w:val="both"/>
        <w:rPr>
          <w:rFonts w:ascii="Arial" w:hAnsi="Arial" w:cs="Arial"/>
          <w:sz w:val="22"/>
        </w:rPr>
      </w:pPr>
    </w:p>
    <w:p w14:paraId="3BEDB360" w14:textId="77777777" w:rsidR="00ED5964" w:rsidRPr="00C0184B" w:rsidRDefault="00ED5964" w:rsidP="00B8101C">
      <w:pPr>
        <w:spacing w:line="360" w:lineRule="auto"/>
        <w:jc w:val="both"/>
        <w:rPr>
          <w:rFonts w:ascii="Arial" w:hAnsi="Arial" w:cs="Arial"/>
          <w:sz w:val="22"/>
        </w:rPr>
      </w:pPr>
    </w:p>
    <w:p w14:paraId="2EF804A0" w14:textId="1EE963A7" w:rsidR="00ED5964" w:rsidRPr="00C0184B" w:rsidRDefault="00ED5964" w:rsidP="00B8101C">
      <w:pPr>
        <w:spacing w:line="360" w:lineRule="auto"/>
        <w:jc w:val="both"/>
        <w:rPr>
          <w:rFonts w:ascii="Arial" w:eastAsia="Arial Nova" w:hAnsi="Arial" w:cs="Arial"/>
          <w:sz w:val="22"/>
        </w:rPr>
      </w:pPr>
      <w:r w:rsidRPr="00C0184B">
        <w:rPr>
          <w:rFonts w:ascii="Arial" w:eastAsia="Arial Nova" w:hAnsi="Arial" w:cs="Arial"/>
          <w:sz w:val="22"/>
        </w:rPr>
        <w:t xml:space="preserve">Name: </w:t>
      </w:r>
      <w:r w:rsidR="002E4557" w:rsidRPr="00C0184B">
        <w:rPr>
          <w:rFonts w:ascii="Arial" w:eastAsia="Arial Nova" w:hAnsi="Arial" w:cs="Arial"/>
          <w:sz w:val="22"/>
        </w:rPr>
        <w:t>Eduarda Pimentel</w:t>
      </w:r>
    </w:p>
    <w:p w14:paraId="485B6F49" w14:textId="41457998" w:rsidR="00ED5964" w:rsidRPr="00C0184B" w:rsidRDefault="00ED5964" w:rsidP="00B8101C">
      <w:pPr>
        <w:spacing w:line="360" w:lineRule="auto"/>
        <w:jc w:val="both"/>
        <w:rPr>
          <w:rFonts w:ascii="Arial" w:eastAsia="Arial Nova" w:hAnsi="Arial" w:cs="Arial"/>
          <w:sz w:val="22"/>
        </w:rPr>
      </w:pPr>
      <w:r w:rsidRPr="00C0184B">
        <w:rPr>
          <w:rFonts w:ascii="Arial" w:eastAsia="Arial Nova" w:hAnsi="Arial" w:cs="Arial"/>
          <w:sz w:val="22"/>
        </w:rPr>
        <w:t xml:space="preserve">Student ID: </w:t>
      </w:r>
      <w:r w:rsidR="702D9B32" w:rsidRPr="00C0184B">
        <w:rPr>
          <w:rFonts w:ascii="Arial" w:eastAsia="Arial Nova" w:hAnsi="Arial" w:cs="Arial"/>
          <w:sz w:val="22"/>
        </w:rPr>
        <w:t>2436860</w:t>
      </w:r>
    </w:p>
    <w:p w14:paraId="3C1E7A20" w14:textId="3D9B7FD1" w:rsidR="00ED5964" w:rsidRPr="00C0184B" w:rsidRDefault="00ED5964" w:rsidP="00B8101C">
      <w:pPr>
        <w:spacing w:line="360" w:lineRule="auto"/>
        <w:jc w:val="both"/>
        <w:rPr>
          <w:rFonts w:ascii="Arial" w:eastAsia="Arial Nova" w:hAnsi="Arial" w:cs="Arial"/>
          <w:sz w:val="22"/>
        </w:rPr>
      </w:pPr>
      <w:r w:rsidRPr="00C0184B">
        <w:rPr>
          <w:rFonts w:ascii="Arial" w:eastAsia="Arial Nova" w:hAnsi="Arial" w:cs="Arial"/>
          <w:sz w:val="22"/>
        </w:rPr>
        <w:t xml:space="preserve">Module Code: </w:t>
      </w:r>
      <w:r w:rsidR="00D02C0D" w:rsidRPr="00C0184B">
        <w:rPr>
          <w:rFonts w:ascii="Arial" w:eastAsia="Arial Nova" w:hAnsi="Arial" w:cs="Arial"/>
          <w:sz w:val="22"/>
        </w:rPr>
        <w:t>BMHP5023</w:t>
      </w:r>
    </w:p>
    <w:p w14:paraId="4EEB2DA3" w14:textId="73E841CD" w:rsidR="00ED5964" w:rsidRPr="00C0184B" w:rsidRDefault="00ED5964" w:rsidP="00B8101C">
      <w:pPr>
        <w:spacing w:line="360" w:lineRule="auto"/>
        <w:jc w:val="both"/>
        <w:rPr>
          <w:rFonts w:ascii="Arial" w:eastAsia="Arial Nova" w:hAnsi="Arial" w:cs="Arial"/>
          <w:sz w:val="22"/>
        </w:rPr>
      </w:pPr>
      <w:r w:rsidRPr="00C0184B">
        <w:rPr>
          <w:rFonts w:ascii="Arial" w:eastAsia="Arial Nova" w:hAnsi="Arial" w:cs="Arial"/>
          <w:sz w:val="22"/>
        </w:rPr>
        <w:t>Module:</w:t>
      </w:r>
      <w:r w:rsidR="16FF7CBD" w:rsidRPr="00C0184B">
        <w:rPr>
          <w:rFonts w:ascii="Arial" w:eastAsia="Arial Nova" w:hAnsi="Arial" w:cs="Arial"/>
          <w:sz w:val="22"/>
        </w:rPr>
        <w:t xml:space="preserve"> </w:t>
      </w:r>
      <w:r w:rsidR="00384E23" w:rsidRPr="00C0184B">
        <w:rPr>
          <w:rFonts w:ascii="Arial" w:eastAsia="Arial Nova" w:hAnsi="Arial" w:cs="Arial"/>
          <w:sz w:val="22"/>
        </w:rPr>
        <w:t>Introduction to Physiology</w:t>
      </w:r>
    </w:p>
    <w:p w14:paraId="112342CB" w14:textId="3E821E67" w:rsidR="00ED5964" w:rsidRPr="00C0184B" w:rsidRDefault="00ED5964" w:rsidP="00B8101C">
      <w:pPr>
        <w:spacing w:line="360" w:lineRule="auto"/>
        <w:jc w:val="both"/>
        <w:rPr>
          <w:rFonts w:ascii="Arial" w:eastAsia="Arial Nova" w:hAnsi="Arial" w:cs="Arial"/>
          <w:sz w:val="22"/>
        </w:rPr>
      </w:pPr>
      <w:r w:rsidRPr="00C0184B">
        <w:rPr>
          <w:rFonts w:ascii="Arial" w:eastAsia="Arial Nova" w:hAnsi="Arial" w:cs="Arial"/>
          <w:sz w:val="22"/>
        </w:rPr>
        <w:t xml:space="preserve">Lecturer: </w:t>
      </w:r>
      <w:r w:rsidR="00C828EB" w:rsidRPr="00C0184B">
        <w:rPr>
          <w:rFonts w:ascii="Arial" w:eastAsia="Arial Nova" w:hAnsi="Arial" w:cs="Arial"/>
          <w:sz w:val="22"/>
        </w:rPr>
        <w:t>Robert Nartowski</w:t>
      </w:r>
    </w:p>
    <w:p w14:paraId="78C0B80E" w14:textId="77777777" w:rsidR="00ED5964" w:rsidRPr="00C0184B" w:rsidRDefault="00ED5964" w:rsidP="00B8101C">
      <w:pPr>
        <w:spacing w:line="360" w:lineRule="auto"/>
        <w:jc w:val="both"/>
        <w:rPr>
          <w:rFonts w:ascii="Arial" w:hAnsi="Arial" w:cs="Arial"/>
          <w:sz w:val="22"/>
        </w:rPr>
      </w:pPr>
    </w:p>
    <w:p w14:paraId="0C6F95D6" w14:textId="77777777" w:rsidR="00ED5964" w:rsidRPr="00C0184B" w:rsidRDefault="00ED5964" w:rsidP="00B8101C">
      <w:pPr>
        <w:spacing w:line="360" w:lineRule="auto"/>
        <w:jc w:val="both"/>
        <w:rPr>
          <w:rFonts w:ascii="Arial" w:hAnsi="Arial" w:cs="Arial"/>
          <w:sz w:val="22"/>
        </w:rPr>
      </w:pPr>
    </w:p>
    <w:p w14:paraId="71D7459F" w14:textId="77777777" w:rsidR="00ED5964" w:rsidRPr="00C0184B" w:rsidRDefault="00ED5964" w:rsidP="00B8101C">
      <w:pPr>
        <w:spacing w:line="360" w:lineRule="auto"/>
        <w:jc w:val="both"/>
        <w:rPr>
          <w:rFonts w:ascii="Arial" w:hAnsi="Arial" w:cs="Arial"/>
          <w:sz w:val="22"/>
        </w:rPr>
      </w:pPr>
    </w:p>
    <w:p w14:paraId="38621A58" w14:textId="77777777" w:rsidR="00ED5964" w:rsidRPr="00C0184B" w:rsidRDefault="00ED5964" w:rsidP="00B8101C">
      <w:pPr>
        <w:spacing w:line="360" w:lineRule="auto"/>
        <w:jc w:val="both"/>
        <w:rPr>
          <w:rFonts w:ascii="Arial" w:hAnsi="Arial" w:cs="Arial"/>
          <w:sz w:val="22"/>
        </w:rPr>
      </w:pPr>
    </w:p>
    <w:p w14:paraId="6988A1DC" w14:textId="77777777" w:rsidR="00ED5964" w:rsidRPr="00C0184B" w:rsidRDefault="00ED5964" w:rsidP="00B8101C">
      <w:pPr>
        <w:spacing w:line="360" w:lineRule="auto"/>
        <w:jc w:val="both"/>
        <w:rPr>
          <w:rFonts w:ascii="Arial" w:hAnsi="Arial" w:cs="Arial"/>
          <w:sz w:val="22"/>
        </w:rPr>
      </w:pPr>
    </w:p>
    <w:p w14:paraId="25C114EE" w14:textId="77777777" w:rsidR="00ED5964" w:rsidRPr="00C0184B" w:rsidRDefault="00ED5964" w:rsidP="00B8101C">
      <w:pPr>
        <w:spacing w:line="360" w:lineRule="auto"/>
        <w:jc w:val="both"/>
        <w:rPr>
          <w:rFonts w:ascii="Arial" w:hAnsi="Arial" w:cs="Arial"/>
          <w:sz w:val="22"/>
        </w:rPr>
      </w:pPr>
    </w:p>
    <w:p w14:paraId="4A73B1BE" w14:textId="77777777" w:rsidR="00ED5964" w:rsidRPr="00C0184B" w:rsidRDefault="00ED5964" w:rsidP="00B8101C">
      <w:pPr>
        <w:spacing w:line="360" w:lineRule="auto"/>
        <w:jc w:val="both"/>
        <w:rPr>
          <w:rFonts w:ascii="Arial" w:hAnsi="Arial" w:cs="Arial"/>
          <w:sz w:val="22"/>
        </w:rPr>
      </w:pPr>
    </w:p>
    <w:p w14:paraId="072506E1" w14:textId="46B947CF" w:rsidR="00ED5964" w:rsidRPr="00C0184B" w:rsidRDefault="00ED5964" w:rsidP="00B8101C">
      <w:pPr>
        <w:spacing w:line="360" w:lineRule="auto"/>
        <w:jc w:val="both"/>
        <w:rPr>
          <w:rFonts w:ascii="Arial" w:hAnsi="Arial" w:cs="Arial"/>
          <w:sz w:val="22"/>
        </w:rPr>
      </w:pPr>
      <w:r w:rsidRPr="00C0184B">
        <w:rPr>
          <w:rFonts w:ascii="Arial" w:hAnsi="Arial" w:cs="Arial"/>
          <w:sz w:val="22"/>
        </w:rPr>
        <w:tab/>
      </w:r>
      <w:r w:rsidRPr="00C0184B">
        <w:rPr>
          <w:rFonts w:ascii="Arial" w:hAnsi="Arial" w:cs="Arial"/>
          <w:sz w:val="22"/>
        </w:rPr>
        <w:tab/>
      </w:r>
      <w:r w:rsidRPr="00C0184B">
        <w:rPr>
          <w:rFonts w:ascii="Arial" w:hAnsi="Arial" w:cs="Arial"/>
          <w:sz w:val="22"/>
        </w:rPr>
        <w:tab/>
      </w:r>
      <w:r w:rsidR="006A5CFC" w:rsidRPr="00C0184B">
        <w:rPr>
          <w:rFonts w:ascii="Arial" w:hAnsi="Arial" w:cs="Arial"/>
          <w:sz w:val="22"/>
        </w:rPr>
        <w:tab/>
      </w:r>
      <w:r w:rsidRPr="00C0184B">
        <w:rPr>
          <w:rFonts w:ascii="Arial" w:hAnsi="Arial" w:cs="Arial"/>
          <w:sz w:val="22"/>
        </w:rPr>
        <w:t xml:space="preserve">Submitted on:    </w:t>
      </w:r>
      <w:r w:rsidR="00A15FDA">
        <w:rPr>
          <w:rFonts w:ascii="Arial" w:hAnsi="Arial" w:cs="Arial"/>
          <w:sz w:val="22"/>
        </w:rPr>
        <w:t>04</w:t>
      </w:r>
      <w:r w:rsidR="00A15FDA" w:rsidRPr="00A15FDA">
        <w:rPr>
          <w:rFonts w:ascii="Arial" w:hAnsi="Arial" w:cs="Arial"/>
          <w:sz w:val="22"/>
          <w:vertAlign w:val="superscript"/>
        </w:rPr>
        <w:t>th</w:t>
      </w:r>
      <w:r w:rsidR="00A15FDA">
        <w:rPr>
          <w:rFonts w:ascii="Arial" w:hAnsi="Arial" w:cs="Arial"/>
          <w:sz w:val="22"/>
        </w:rPr>
        <w:t xml:space="preserve"> of July 2026</w:t>
      </w:r>
    </w:p>
    <w:p w14:paraId="3C6FB008" w14:textId="77777777" w:rsidR="00ED5964" w:rsidRPr="00C0184B" w:rsidRDefault="00ED5964" w:rsidP="00B8101C">
      <w:pPr>
        <w:spacing w:line="360" w:lineRule="auto"/>
        <w:jc w:val="both"/>
        <w:rPr>
          <w:rFonts w:ascii="Arial" w:hAnsi="Arial" w:cs="Arial"/>
          <w:sz w:val="22"/>
        </w:rPr>
      </w:pPr>
    </w:p>
    <w:p w14:paraId="3EA711CF" w14:textId="77777777" w:rsidR="00ED5964" w:rsidRPr="00C0184B" w:rsidRDefault="00ED5964" w:rsidP="00B8101C">
      <w:pPr>
        <w:spacing w:line="360" w:lineRule="auto"/>
        <w:jc w:val="both"/>
        <w:rPr>
          <w:rFonts w:ascii="Arial" w:hAnsi="Arial" w:cs="Arial"/>
          <w:sz w:val="22"/>
        </w:rPr>
      </w:pPr>
    </w:p>
    <w:p w14:paraId="32C3A4F9" w14:textId="77777777" w:rsidR="00ED5964" w:rsidRPr="00C0184B" w:rsidRDefault="00ED5964" w:rsidP="00B8101C">
      <w:pPr>
        <w:spacing w:line="360" w:lineRule="auto"/>
        <w:jc w:val="both"/>
        <w:rPr>
          <w:rFonts w:ascii="Arial" w:hAnsi="Arial" w:cs="Arial"/>
          <w:sz w:val="22"/>
        </w:rPr>
      </w:pPr>
    </w:p>
    <w:p w14:paraId="1434F2B1" w14:textId="77777777" w:rsidR="00ED5964" w:rsidRPr="00C0184B" w:rsidRDefault="00ED5964" w:rsidP="00B8101C">
      <w:pPr>
        <w:spacing w:line="360" w:lineRule="auto"/>
        <w:jc w:val="both"/>
        <w:rPr>
          <w:rFonts w:ascii="Arial" w:hAnsi="Arial" w:cs="Arial"/>
          <w:sz w:val="22"/>
        </w:rPr>
      </w:pPr>
    </w:p>
    <w:p w14:paraId="4F979E62" w14:textId="77777777" w:rsidR="00ED5964" w:rsidRPr="00C0184B" w:rsidRDefault="00ED5964" w:rsidP="00B8101C">
      <w:pPr>
        <w:spacing w:line="360" w:lineRule="auto"/>
        <w:jc w:val="both"/>
        <w:rPr>
          <w:rFonts w:ascii="Arial" w:hAnsi="Arial" w:cs="Arial"/>
          <w:sz w:val="22"/>
        </w:rPr>
      </w:pPr>
    </w:p>
    <w:p w14:paraId="5B92A34C" w14:textId="77777777" w:rsidR="00ED5964" w:rsidRPr="00C0184B" w:rsidRDefault="00ED5964" w:rsidP="00B8101C">
      <w:pPr>
        <w:spacing w:line="360" w:lineRule="auto"/>
        <w:jc w:val="both"/>
        <w:rPr>
          <w:rFonts w:ascii="Arial" w:hAnsi="Arial" w:cs="Arial"/>
          <w:sz w:val="22"/>
        </w:rPr>
      </w:pPr>
    </w:p>
    <w:p w14:paraId="536FFA8F" w14:textId="77777777" w:rsidR="00ED5964" w:rsidRPr="00C0184B" w:rsidRDefault="00ED5964" w:rsidP="00B8101C">
      <w:pPr>
        <w:spacing w:line="360" w:lineRule="auto"/>
        <w:jc w:val="both"/>
        <w:rPr>
          <w:rFonts w:ascii="Arial" w:hAnsi="Arial" w:cs="Arial"/>
          <w:sz w:val="22"/>
        </w:rPr>
      </w:pPr>
    </w:p>
    <w:p w14:paraId="298DDB13" w14:textId="77777777" w:rsidR="005D42EA" w:rsidRPr="00C0184B" w:rsidRDefault="005D42EA" w:rsidP="00B8101C">
      <w:pPr>
        <w:spacing w:line="360" w:lineRule="auto"/>
        <w:jc w:val="both"/>
        <w:rPr>
          <w:rFonts w:ascii="Arial" w:hAnsi="Arial" w:cs="Arial"/>
          <w:sz w:val="22"/>
        </w:rPr>
      </w:pPr>
    </w:p>
    <w:p w14:paraId="4180CDBC" w14:textId="77777777" w:rsidR="00ED5964" w:rsidRPr="00C0184B" w:rsidRDefault="00ED5964" w:rsidP="00B8101C">
      <w:pPr>
        <w:spacing w:line="360" w:lineRule="auto"/>
        <w:jc w:val="both"/>
        <w:rPr>
          <w:rFonts w:ascii="Arial" w:hAnsi="Arial" w:cs="Arial"/>
          <w:sz w:val="22"/>
        </w:rPr>
      </w:pPr>
    </w:p>
    <w:p w14:paraId="4A159F97" w14:textId="77777777" w:rsidR="00ED5964" w:rsidRPr="00C0184B" w:rsidRDefault="00ED5964" w:rsidP="00B8101C">
      <w:pPr>
        <w:spacing w:line="360" w:lineRule="auto"/>
        <w:jc w:val="both"/>
        <w:rPr>
          <w:rFonts w:ascii="Arial" w:hAnsi="Arial" w:cs="Arial"/>
          <w:b/>
          <w:bCs/>
          <w:sz w:val="22"/>
        </w:rPr>
      </w:pPr>
    </w:p>
    <w:p w14:paraId="09E24E55" w14:textId="77777777" w:rsidR="00ED5964" w:rsidRPr="00C0184B" w:rsidRDefault="00ED5964" w:rsidP="00B8101C">
      <w:pPr>
        <w:spacing w:line="360" w:lineRule="auto"/>
        <w:jc w:val="both"/>
        <w:rPr>
          <w:rFonts w:ascii="Arial" w:hAnsi="Arial" w:cs="Arial"/>
          <w:b/>
          <w:bCs/>
          <w:sz w:val="22"/>
        </w:rPr>
      </w:pPr>
    </w:p>
    <w:p w14:paraId="40BC340F" w14:textId="77777777" w:rsidR="00ED5964" w:rsidRPr="00C0184B" w:rsidRDefault="00ED5964" w:rsidP="00B8101C">
      <w:pPr>
        <w:spacing w:line="360" w:lineRule="auto"/>
        <w:jc w:val="both"/>
        <w:rPr>
          <w:rFonts w:ascii="Arial" w:hAnsi="Arial" w:cs="Arial"/>
          <w:b/>
          <w:bCs/>
          <w:sz w:val="22"/>
        </w:rPr>
      </w:pPr>
    </w:p>
    <w:p w14:paraId="41A63835" w14:textId="77777777" w:rsidR="00ED5964" w:rsidRPr="00C0184B" w:rsidRDefault="00ED5964" w:rsidP="00B8101C">
      <w:pPr>
        <w:spacing w:line="360" w:lineRule="auto"/>
        <w:jc w:val="both"/>
        <w:rPr>
          <w:rFonts w:ascii="Arial" w:hAnsi="Arial" w:cs="Arial"/>
          <w:b/>
          <w:bCs/>
          <w:sz w:val="22"/>
        </w:rPr>
      </w:pPr>
    </w:p>
    <w:p w14:paraId="123865CA" w14:textId="77777777" w:rsidR="00ED5964" w:rsidRPr="00C0184B" w:rsidRDefault="00ED5964" w:rsidP="00B8101C">
      <w:pPr>
        <w:spacing w:line="360" w:lineRule="auto"/>
        <w:jc w:val="both"/>
        <w:rPr>
          <w:rFonts w:ascii="Arial" w:hAnsi="Arial" w:cs="Arial"/>
          <w:b/>
          <w:bCs/>
          <w:sz w:val="22"/>
        </w:rPr>
      </w:pPr>
    </w:p>
    <w:sdt>
      <w:sdtPr>
        <w:rPr>
          <w:rFonts w:ascii="Arial" w:eastAsiaTheme="minorEastAsia" w:hAnsi="Arial" w:cs="Arial"/>
          <w:bCs w:val="0"/>
          <w:color w:val="auto"/>
          <w:kern w:val="2"/>
          <w:sz w:val="22"/>
          <w:szCs w:val="22"/>
          <w:lang w:val="en-GB" w:eastAsia="zh-CN"/>
          <w14:ligatures w14:val="standardContextual"/>
        </w:rPr>
        <w:id w:val="699902291"/>
        <w:docPartObj>
          <w:docPartGallery w:val="Table of Contents"/>
          <w:docPartUnique/>
        </w:docPartObj>
      </w:sdtPr>
      <w:sdtEndPr>
        <w:rPr>
          <w:b/>
          <w:noProof/>
        </w:rPr>
      </w:sdtEndPr>
      <w:sdtContent>
        <w:p w14:paraId="182C5E82" w14:textId="68F4A1FB" w:rsidR="0016068D" w:rsidRPr="00C0184B" w:rsidRDefault="00883A0C" w:rsidP="00B8101C">
          <w:pPr>
            <w:pStyle w:val="TOCHeading"/>
            <w:spacing w:line="360" w:lineRule="auto"/>
            <w:jc w:val="both"/>
            <w:rPr>
              <w:rFonts w:ascii="Arial" w:hAnsi="Arial" w:cs="Arial"/>
              <w:sz w:val="22"/>
              <w:szCs w:val="22"/>
            </w:rPr>
          </w:pPr>
          <w:r w:rsidRPr="00C0184B">
            <w:rPr>
              <w:rFonts w:ascii="Arial" w:hAnsi="Arial" w:cs="Arial"/>
              <w:sz w:val="22"/>
              <w:szCs w:val="22"/>
            </w:rPr>
            <w:t>Table of Contents</w:t>
          </w:r>
        </w:p>
        <w:p w14:paraId="3C6BA382" w14:textId="79DEA075" w:rsidR="00864DD5" w:rsidRDefault="00883A0C">
          <w:pPr>
            <w:pStyle w:val="TOC1"/>
            <w:tabs>
              <w:tab w:val="right" w:leader="dot" w:pos="9016"/>
            </w:tabs>
            <w:rPr>
              <w:rFonts w:cstheme="minorBidi"/>
              <w:b w:val="0"/>
              <w:bCs w:val="0"/>
              <w:i w:val="0"/>
              <w:iCs w:val="0"/>
              <w:noProof/>
              <w:lang w:eastAsia="en-GB"/>
            </w:rPr>
          </w:pPr>
          <w:r w:rsidRPr="00C0184B">
            <w:rPr>
              <w:rFonts w:ascii="Arial" w:hAnsi="Arial" w:cs="Arial"/>
              <w:b w:val="0"/>
              <w:bCs w:val="0"/>
              <w:sz w:val="22"/>
              <w:szCs w:val="22"/>
            </w:rPr>
            <w:fldChar w:fldCharType="begin"/>
          </w:r>
          <w:r w:rsidRPr="00C0184B">
            <w:rPr>
              <w:rFonts w:ascii="Arial" w:hAnsi="Arial" w:cs="Arial"/>
              <w:sz w:val="22"/>
              <w:szCs w:val="22"/>
            </w:rPr>
            <w:instrText xml:space="preserve"> TOC \o "1-3" \h \z \u </w:instrText>
          </w:r>
          <w:r w:rsidRPr="00C0184B">
            <w:rPr>
              <w:rFonts w:ascii="Arial" w:hAnsi="Arial" w:cs="Arial"/>
              <w:b w:val="0"/>
              <w:bCs w:val="0"/>
              <w:sz w:val="22"/>
              <w:szCs w:val="22"/>
            </w:rPr>
            <w:fldChar w:fldCharType="separate"/>
          </w:r>
          <w:hyperlink w:anchor="_Toc234097240" w:history="1">
            <w:r w:rsidR="00864DD5" w:rsidRPr="009F276E">
              <w:rPr>
                <w:rStyle w:val="Hyperlink"/>
                <w:rFonts w:ascii="Arial" w:hAnsi="Arial" w:cs="Arial"/>
                <w:noProof/>
              </w:rPr>
              <w:t>Case study report: Type 2 Diabetes</w:t>
            </w:r>
            <w:r w:rsidR="00864DD5">
              <w:rPr>
                <w:noProof/>
                <w:webHidden/>
              </w:rPr>
              <w:tab/>
            </w:r>
            <w:r w:rsidR="00864DD5">
              <w:rPr>
                <w:noProof/>
                <w:webHidden/>
              </w:rPr>
              <w:fldChar w:fldCharType="begin"/>
            </w:r>
            <w:r w:rsidR="00864DD5">
              <w:rPr>
                <w:noProof/>
                <w:webHidden/>
              </w:rPr>
              <w:instrText xml:space="preserve"> PAGEREF _Toc234097240 \h </w:instrText>
            </w:r>
            <w:r w:rsidR="00864DD5">
              <w:rPr>
                <w:noProof/>
                <w:webHidden/>
              </w:rPr>
            </w:r>
            <w:r w:rsidR="00864DD5">
              <w:rPr>
                <w:noProof/>
                <w:webHidden/>
              </w:rPr>
              <w:fldChar w:fldCharType="separate"/>
            </w:r>
            <w:r w:rsidR="00864DD5">
              <w:rPr>
                <w:noProof/>
                <w:webHidden/>
              </w:rPr>
              <w:t>3</w:t>
            </w:r>
            <w:r w:rsidR="00864DD5">
              <w:rPr>
                <w:noProof/>
                <w:webHidden/>
              </w:rPr>
              <w:fldChar w:fldCharType="end"/>
            </w:r>
          </w:hyperlink>
        </w:p>
        <w:p w14:paraId="086C8E78" w14:textId="6A4F4E6E" w:rsidR="00864DD5" w:rsidRDefault="00864DD5">
          <w:pPr>
            <w:pStyle w:val="TOC2"/>
            <w:tabs>
              <w:tab w:val="right" w:leader="dot" w:pos="9016"/>
            </w:tabs>
            <w:rPr>
              <w:rFonts w:cstheme="minorBidi"/>
              <w:b w:val="0"/>
              <w:bCs w:val="0"/>
              <w:noProof/>
              <w:sz w:val="24"/>
              <w:szCs w:val="24"/>
              <w:lang w:eastAsia="en-GB"/>
            </w:rPr>
          </w:pPr>
          <w:hyperlink w:anchor="_Toc234097241" w:history="1">
            <w:r w:rsidRPr="009F276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_Toc234097241 \h </w:instrText>
            </w:r>
            <w:r>
              <w:rPr>
                <w:noProof/>
                <w:webHidden/>
              </w:rPr>
            </w:r>
            <w:r>
              <w:rPr>
                <w:noProof/>
                <w:webHidden/>
              </w:rPr>
              <w:fldChar w:fldCharType="separate"/>
            </w:r>
            <w:r>
              <w:rPr>
                <w:noProof/>
                <w:webHidden/>
              </w:rPr>
              <w:t>3</w:t>
            </w:r>
            <w:r>
              <w:rPr>
                <w:noProof/>
                <w:webHidden/>
              </w:rPr>
              <w:fldChar w:fldCharType="end"/>
            </w:r>
          </w:hyperlink>
        </w:p>
        <w:p w14:paraId="47A235B6" w14:textId="0B3C703F" w:rsidR="00864DD5" w:rsidRDefault="00864DD5">
          <w:pPr>
            <w:pStyle w:val="TOC2"/>
            <w:tabs>
              <w:tab w:val="right" w:leader="dot" w:pos="9016"/>
            </w:tabs>
            <w:rPr>
              <w:rFonts w:cstheme="minorBidi"/>
              <w:b w:val="0"/>
              <w:bCs w:val="0"/>
              <w:noProof/>
              <w:sz w:val="24"/>
              <w:szCs w:val="24"/>
              <w:lang w:eastAsia="en-GB"/>
            </w:rPr>
          </w:pPr>
          <w:hyperlink w:anchor="_Toc234097242" w:history="1">
            <w:r w:rsidRPr="009F276E">
              <w:rPr>
                <w:rStyle w:val="Hyperlink"/>
                <w:rFonts w:ascii="Arial" w:hAnsi="Arial" w:cs="Arial"/>
                <w:noProof/>
              </w:rPr>
              <w:t>Section 1: Anatomy &amp; Physiology</w:t>
            </w:r>
            <w:r>
              <w:rPr>
                <w:noProof/>
                <w:webHidden/>
              </w:rPr>
              <w:tab/>
            </w:r>
            <w:r>
              <w:rPr>
                <w:noProof/>
                <w:webHidden/>
              </w:rPr>
              <w:fldChar w:fldCharType="begin"/>
            </w:r>
            <w:r>
              <w:rPr>
                <w:noProof/>
                <w:webHidden/>
              </w:rPr>
              <w:instrText xml:space="preserve"> PAGEREF _Toc234097242 \h </w:instrText>
            </w:r>
            <w:r>
              <w:rPr>
                <w:noProof/>
                <w:webHidden/>
              </w:rPr>
            </w:r>
            <w:r>
              <w:rPr>
                <w:noProof/>
                <w:webHidden/>
              </w:rPr>
              <w:fldChar w:fldCharType="separate"/>
            </w:r>
            <w:r>
              <w:rPr>
                <w:noProof/>
                <w:webHidden/>
              </w:rPr>
              <w:t>4</w:t>
            </w:r>
            <w:r>
              <w:rPr>
                <w:noProof/>
                <w:webHidden/>
              </w:rPr>
              <w:fldChar w:fldCharType="end"/>
            </w:r>
          </w:hyperlink>
        </w:p>
        <w:p w14:paraId="34F34FB9" w14:textId="3B0F5790" w:rsidR="00864DD5" w:rsidRDefault="00864DD5">
          <w:pPr>
            <w:pStyle w:val="TOC2"/>
            <w:tabs>
              <w:tab w:val="right" w:leader="dot" w:pos="9016"/>
            </w:tabs>
            <w:rPr>
              <w:rFonts w:cstheme="minorBidi"/>
              <w:b w:val="0"/>
              <w:bCs w:val="0"/>
              <w:noProof/>
              <w:sz w:val="24"/>
              <w:szCs w:val="24"/>
              <w:lang w:eastAsia="en-GB"/>
            </w:rPr>
          </w:pPr>
          <w:hyperlink w:anchor="_Toc234097243" w:history="1">
            <w:r w:rsidRPr="009F276E">
              <w:rPr>
                <w:rStyle w:val="Hyperlink"/>
                <w:rFonts w:ascii="Arial" w:hAnsi="Arial" w:cs="Arial"/>
                <w:noProof/>
              </w:rPr>
              <w:t>Section 2: Pathophysiology</w:t>
            </w:r>
            <w:r>
              <w:rPr>
                <w:noProof/>
                <w:webHidden/>
              </w:rPr>
              <w:tab/>
            </w:r>
            <w:r>
              <w:rPr>
                <w:noProof/>
                <w:webHidden/>
              </w:rPr>
              <w:fldChar w:fldCharType="begin"/>
            </w:r>
            <w:r>
              <w:rPr>
                <w:noProof/>
                <w:webHidden/>
              </w:rPr>
              <w:instrText xml:space="preserve"> PAGEREF _Toc234097243 \h </w:instrText>
            </w:r>
            <w:r>
              <w:rPr>
                <w:noProof/>
                <w:webHidden/>
              </w:rPr>
            </w:r>
            <w:r>
              <w:rPr>
                <w:noProof/>
                <w:webHidden/>
              </w:rPr>
              <w:fldChar w:fldCharType="separate"/>
            </w:r>
            <w:r>
              <w:rPr>
                <w:noProof/>
                <w:webHidden/>
              </w:rPr>
              <w:t>5</w:t>
            </w:r>
            <w:r>
              <w:rPr>
                <w:noProof/>
                <w:webHidden/>
              </w:rPr>
              <w:fldChar w:fldCharType="end"/>
            </w:r>
          </w:hyperlink>
        </w:p>
        <w:p w14:paraId="7546466B" w14:textId="2E572D08" w:rsidR="00864DD5" w:rsidRDefault="00864DD5">
          <w:pPr>
            <w:pStyle w:val="TOC2"/>
            <w:tabs>
              <w:tab w:val="right" w:leader="dot" w:pos="9016"/>
            </w:tabs>
            <w:rPr>
              <w:rFonts w:cstheme="minorBidi"/>
              <w:b w:val="0"/>
              <w:bCs w:val="0"/>
              <w:noProof/>
              <w:sz w:val="24"/>
              <w:szCs w:val="24"/>
              <w:lang w:eastAsia="en-GB"/>
            </w:rPr>
          </w:pPr>
          <w:hyperlink w:anchor="_Toc234097244" w:history="1">
            <w:r w:rsidRPr="009F276E">
              <w:rPr>
                <w:rStyle w:val="Hyperlink"/>
                <w:rFonts w:ascii="Arial" w:hAnsi="Arial" w:cs="Arial"/>
                <w:noProof/>
              </w:rPr>
              <w:t>Section 3: Monitoring &amp; Data Use</w:t>
            </w:r>
            <w:r>
              <w:rPr>
                <w:noProof/>
                <w:webHidden/>
              </w:rPr>
              <w:tab/>
            </w:r>
            <w:r>
              <w:rPr>
                <w:noProof/>
                <w:webHidden/>
              </w:rPr>
              <w:fldChar w:fldCharType="begin"/>
            </w:r>
            <w:r>
              <w:rPr>
                <w:noProof/>
                <w:webHidden/>
              </w:rPr>
              <w:instrText xml:space="preserve"> PAGEREF _Toc234097244 \h </w:instrText>
            </w:r>
            <w:r>
              <w:rPr>
                <w:noProof/>
                <w:webHidden/>
              </w:rPr>
            </w:r>
            <w:r>
              <w:rPr>
                <w:noProof/>
                <w:webHidden/>
              </w:rPr>
              <w:fldChar w:fldCharType="separate"/>
            </w:r>
            <w:r>
              <w:rPr>
                <w:noProof/>
                <w:webHidden/>
              </w:rPr>
              <w:t>6</w:t>
            </w:r>
            <w:r>
              <w:rPr>
                <w:noProof/>
                <w:webHidden/>
              </w:rPr>
              <w:fldChar w:fldCharType="end"/>
            </w:r>
          </w:hyperlink>
        </w:p>
        <w:p w14:paraId="24086B63" w14:textId="53C04433" w:rsidR="00864DD5" w:rsidRDefault="00864DD5">
          <w:pPr>
            <w:pStyle w:val="TOC2"/>
            <w:tabs>
              <w:tab w:val="right" w:leader="dot" w:pos="9016"/>
            </w:tabs>
            <w:rPr>
              <w:rFonts w:cstheme="minorBidi"/>
              <w:b w:val="0"/>
              <w:bCs w:val="0"/>
              <w:noProof/>
              <w:sz w:val="24"/>
              <w:szCs w:val="24"/>
              <w:lang w:eastAsia="en-GB"/>
            </w:rPr>
          </w:pPr>
          <w:hyperlink w:anchor="_Toc234097245" w:history="1">
            <w:r w:rsidRPr="009F276E">
              <w:rPr>
                <w:rStyle w:val="Hyperlink"/>
                <w:rFonts w:ascii="Arial" w:hAnsi="Arial" w:cs="Arial"/>
                <w:noProof/>
              </w:rPr>
              <w:t>Section 4: Evidence-Based Lifestyle Recommendations</w:t>
            </w:r>
            <w:r>
              <w:rPr>
                <w:noProof/>
                <w:webHidden/>
              </w:rPr>
              <w:tab/>
            </w:r>
            <w:r>
              <w:rPr>
                <w:noProof/>
                <w:webHidden/>
              </w:rPr>
              <w:fldChar w:fldCharType="begin"/>
            </w:r>
            <w:r>
              <w:rPr>
                <w:noProof/>
                <w:webHidden/>
              </w:rPr>
              <w:instrText xml:space="preserve"> PAGEREF _Toc234097245 \h </w:instrText>
            </w:r>
            <w:r>
              <w:rPr>
                <w:noProof/>
                <w:webHidden/>
              </w:rPr>
            </w:r>
            <w:r>
              <w:rPr>
                <w:noProof/>
                <w:webHidden/>
              </w:rPr>
              <w:fldChar w:fldCharType="separate"/>
            </w:r>
            <w:r>
              <w:rPr>
                <w:noProof/>
                <w:webHidden/>
              </w:rPr>
              <w:t>6</w:t>
            </w:r>
            <w:r>
              <w:rPr>
                <w:noProof/>
                <w:webHidden/>
              </w:rPr>
              <w:fldChar w:fldCharType="end"/>
            </w:r>
          </w:hyperlink>
        </w:p>
        <w:p w14:paraId="720C79D2" w14:textId="6E69BACC" w:rsidR="00864DD5" w:rsidRDefault="00864DD5">
          <w:pPr>
            <w:pStyle w:val="TOC2"/>
            <w:tabs>
              <w:tab w:val="right" w:leader="dot" w:pos="9016"/>
            </w:tabs>
            <w:rPr>
              <w:rFonts w:cstheme="minorBidi"/>
              <w:b w:val="0"/>
              <w:bCs w:val="0"/>
              <w:noProof/>
              <w:sz w:val="24"/>
              <w:szCs w:val="24"/>
              <w:lang w:eastAsia="en-GB"/>
            </w:rPr>
          </w:pPr>
          <w:hyperlink w:anchor="_Toc234097246" w:history="1">
            <w:r w:rsidRPr="009F276E">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_Toc234097246 \h </w:instrText>
            </w:r>
            <w:r>
              <w:rPr>
                <w:noProof/>
                <w:webHidden/>
              </w:rPr>
            </w:r>
            <w:r>
              <w:rPr>
                <w:noProof/>
                <w:webHidden/>
              </w:rPr>
              <w:fldChar w:fldCharType="separate"/>
            </w:r>
            <w:r>
              <w:rPr>
                <w:noProof/>
                <w:webHidden/>
              </w:rPr>
              <w:t>8</w:t>
            </w:r>
            <w:r>
              <w:rPr>
                <w:noProof/>
                <w:webHidden/>
              </w:rPr>
              <w:fldChar w:fldCharType="end"/>
            </w:r>
          </w:hyperlink>
        </w:p>
        <w:p w14:paraId="63AA6AB8" w14:textId="762A6B9A" w:rsidR="00864DD5" w:rsidRDefault="00864DD5">
          <w:pPr>
            <w:pStyle w:val="TOC2"/>
            <w:tabs>
              <w:tab w:val="right" w:leader="dot" w:pos="9016"/>
            </w:tabs>
            <w:rPr>
              <w:rFonts w:cstheme="minorBidi"/>
              <w:b w:val="0"/>
              <w:bCs w:val="0"/>
              <w:noProof/>
              <w:sz w:val="24"/>
              <w:szCs w:val="24"/>
              <w:lang w:eastAsia="en-GB"/>
            </w:rPr>
          </w:pPr>
          <w:hyperlink w:anchor="_Toc234097247" w:history="1">
            <w:r w:rsidRPr="009F276E">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_Toc234097247 \h </w:instrText>
            </w:r>
            <w:r>
              <w:rPr>
                <w:noProof/>
                <w:webHidden/>
              </w:rPr>
            </w:r>
            <w:r>
              <w:rPr>
                <w:noProof/>
                <w:webHidden/>
              </w:rPr>
              <w:fldChar w:fldCharType="separate"/>
            </w:r>
            <w:r>
              <w:rPr>
                <w:noProof/>
                <w:webHidden/>
              </w:rPr>
              <w:t>9</w:t>
            </w:r>
            <w:r>
              <w:rPr>
                <w:noProof/>
                <w:webHidden/>
              </w:rPr>
              <w:fldChar w:fldCharType="end"/>
            </w:r>
          </w:hyperlink>
        </w:p>
        <w:p w14:paraId="56F185A8" w14:textId="1BCCF162" w:rsidR="00883A0C" w:rsidRPr="00C0184B" w:rsidRDefault="00883A0C" w:rsidP="00B8101C">
          <w:pPr>
            <w:spacing w:line="360" w:lineRule="auto"/>
            <w:jc w:val="both"/>
            <w:rPr>
              <w:rFonts w:ascii="Arial" w:hAnsi="Arial" w:cs="Arial"/>
              <w:sz w:val="22"/>
            </w:rPr>
          </w:pPr>
          <w:r w:rsidRPr="00C0184B">
            <w:rPr>
              <w:rFonts w:ascii="Arial" w:hAnsi="Arial" w:cs="Arial"/>
              <w:b/>
              <w:bCs/>
              <w:noProof/>
              <w:sz w:val="22"/>
            </w:rPr>
            <w:fldChar w:fldCharType="end"/>
          </w:r>
        </w:p>
      </w:sdtContent>
    </w:sdt>
    <w:p w14:paraId="2A21042D" w14:textId="77777777" w:rsidR="00ED5964" w:rsidRPr="00C0184B" w:rsidRDefault="00ED5964" w:rsidP="00B8101C">
      <w:pPr>
        <w:spacing w:line="360" w:lineRule="auto"/>
        <w:jc w:val="both"/>
        <w:rPr>
          <w:rFonts w:ascii="Arial" w:hAnsi="Arial" w:cs="Arial"/>
          <w:b/>
          <w:bCs/>
          <w:sz w:val="22"/>
        </w:rPr>
      </w:pPr>
    </w:p>
    <w:p w14:paraId="48382F67" w14:textId="77777777" w:rsidR="00ED5964" w:rsidRPr="00C0184B" w:rsidRDefault="00ED5964" w:rsidP="00B8101C">
      <w:pPr>
        <w:spacing w:line="360" w:lineRule="auto"/>
        <w:jc w:val="both"/>
        <w:rPr>
          <w:rFonts w:ascii="Arial" w:hAnsi="Arial" w:cs="Arial"/>
          <w:b/>
          <w:bCs/>
          <w:sz w:val="22"/>
        </w:rPr>
      </w:pPr>
    </w:p>
    <w:p w14:paraId="6A057EFD" w14:textId="77777777" w:rsidR="00ED5964" w:rsidRPr="00C0184B" w:rsidRDefault="00ED5964" w:rsidP="00B8101C">
      <w:pPr>
        <w:spacing w:line="360" w:lineRule="auto"/>
        <w:jc w:val="both"/>
        <w:rPr>
          <w:rFonts w:ascii="Arial" w:hAnsi="Arial" w:cs="Arial"/>
          <w:b/>
          <w:bCs/>
          <w:sz w:val="22"/>
        </w:rPr>
      </w:pPr>
    </w:p>
    <w:p w14:paraId="55078F3B" w14:textId="77777777" w:rsidR="00ED5964" w:rsidRPr="00C0184B" w:rsidRDefault="00ED5964" w:rsidP="00B8101C">
      <w:pPr>
        <w:spacing w:line="360" w:lineRule="auto"/>
        <w:jc w:val="both"/>
        <w:rPr>
          <w:rFonts w:ascii="Arial" w:hAnsi="Arial" w:cs="Arial"/>
          <w:b/>
          <w:bCs/>
          <w:sz w:val="22"/>
        </w:rPr>
      </w:pPr>
    </w:p>
    <w:p w14:paraId="0FB6B908" w14:textId="77777777" w:rsidR="006D30E4" w:rsidRPr="00C0184B" w:rsidRDefault="006D30E4" w:rsidP="00B8101C">
      <w:pPr>
        <w:spacing w:line="360" w:lineRule="auto"/>
        <w:jc w:val="both"/>
        <w:rPr>
          <w:rFonts w:ascii="Arial" w:hAnsi="Arial" w:cs="Arial"/>
          <w:sz w:val="22"/>
        </w:rPr>
      </w:pPr>
    </w:p>
    <w:p w14:paraId="4512FC5B" w14:textId="77777777" w:rsidR="006D30E4" w:rsidRPr="00C0184B" w:rsidRDefault="006D30E4" w:rsidP="00B8101C">
      <w:pPr>
        <w:spacing w:line="360" w:lineRule="auto"/>
        <w:jc w:val="both"/>
        <w:rPr>
          <w:rFonts w:ascii="Arial" w:hAnsi="Arial" w:cs="Arial"/>
          <w:sz w:val="22"/>
        </w:rPr>
      </w:pPr>
    </w:p>
    <w:p w14:paraId="28B993BE" w14:textId="77777777" w:rsidR="006D30E4" w:rsidRPr="00C0184B" w:rsidRDefault="006D30E4" w:rsidP="00B8101C">
      <w:pPr>
        <w:spacing w:line="360" w:lineRule="auto"/>
        <w:jc w:val="both"/>
        <w:rPr>
          <w:rFonts w:ascii="Arial" w:hAnsi="Arial" w:cs="Arial"/>
          <w:sz w:val="22"/>
        </w:rPr>
      </w:pPr>
    </w:p>
    <w:p w14:paraId="40B28653" w14:textId="77777777" w:rsidR="006D30E4" w:rsidRPr="00C0184B" w:rsidRDefault="006D30E4" w:rsidP="00B8101C">
      <w:pPr>
        <w:spacing w:line="360" w:lineRule="auto"/>
        <w:jc w:val="both"/>
        <w:rPr>
          <w:rFonts w:ascii="Arial" w:hAnsi="Arial" w:cs="Arial"/>
          <w:sz w:val="22"/>
        </w:rPr>
      </w:pPr>
    </w:p>
    <w:p w14:paraId="459CB09A" w14:textId="77777777" w:rsidR="006D30E4" w:rsidRPr="00C0184B" w:rsidRDefault="006D30E4" w:rsidP="00B8101C">
      <w:pPr>
        <w:spacing w:line="360" w:lineRule="auto"/>
        <w:jc w:val="both"/>
        <w:rPr>
          <w:rFonts w:ascii="Arial" w:hAnsi="Arial" w:cs="Arial"/>
          <w:sz w:val="22"/>
        </w:rPr>
      </w:pPr>
    </w:p>
    <w:p w14:paraId="267555E5" w14:textId="77777777" w:rsidR="00CA3363" w:rsidRDefault="00CA3363" w:rsidP="00B8101C">
      <w:pPr>
        <w:pStyle w:val="Heading2"/>
        <w:spacing w:line="360" w:lineRule="auto"/>
        <w:jc w:val="both"/>
        <w:rPr>
          <w:rFonts w:ascii="Arial" w:hAnsi="Arial" w:cs="Arial"/>
          <w:sz w:val="22"/>
          <w:szCs w:val="22"/>
        </w:rPr>
      </w:pPr>
    </w:p>
    <w:p w14:paraId="6AD847AB" w14:textId="77777777" w:rsidR="00CA3363" w:rsidRDefault="00CA3363" w:rsidP="00CA3363"/>
    <w:p w14:paraId="394ACCDF" w14:textId="77777777" w:rsidR="00CA3363" w:rsidRPr="00CA3363" w:rsidRDefault="00CA3363" w:rsidP="00CA3363"/>
    <w:p w14:paraId="3725EF95" w14:textId="77777777" w:rsidR="00CA3363" w:rsidRDefault="00CA3363" w:rsidP="00B8101C">
      <w:pPr>
        <w:pStyle w:val="Heading2"/>
        <w:spacing w:line="360" w:lineRule="auto"/>
        <w:jc w:val="both"/>
        <w:rPr>
          <w:rFonts w:ascii="Arial" w:hAnsi="Arial" w:cs="Arial"/>
          <w:sz w:val="22"/>
          <w:szCs w:val="22"/>
        </w:rPr>
      </w:pPr>
    </w:p>
    <w:p w14:paraId="1B157FD9" w14:textId="7E6D0356" w:rsidR="001D216F" w:rsidRPr="00D45443" w:rsidRDefault="00054347" w:rsidP="00D45443">
      <w:pPr>
        <w:pStyle w:val="Heading1"/>
        <w:rPr>
          <w:rFonts w:ascii="Arial" w:hAnsi="Arial" w:cs="Arial"/>
          <w:sz w:val="22"/>
          <w:szCs w:val="22"/>
        </w:rPr>
      </w:pPr>
      <w:bookmarkStart w:id="0" w:name="_Toc234097240"/>
      <w:r w:rsidRPr="00D45443">
        <w:rPr>
          <w:rFonts w:ascii="Arial" w:hAnsi="Arial" w:cs="Arial"/>
          <w:sz w:val="22"/>
          <w:szCs w:val="22"/>
        </w:rPr>
        <w:t>Case study report</w:t>
      </w:r>
      <w:r w:rsidR="00333269" w:rsidRPr="00D45443">
        <w:rPr>
          <w:rFonts w:ascii="Arial" w:hAnsi="Arial" w:cs="Arial"/>
          <w:sz w:val="22"/>
          <w:szCs w:val="22"/>
        </w:rPr>
        <w:t>: Type 2 Diabetes</w:t>
      </w:r>
      <w:bookmarkEnd w:id="0"/>
      <w:r w:rsidR="00333269" w:rsidRPr="00D45443">
        <w:rPr>
          <w:rFonts w:ascii="Arial" w:hAnsi="Arial" w:cs="Arial"/>
          <w:sz w:val="22"/>
          <w:szCs w:val="22"/>
        </w:rPr>
        <w:t xml:space="preserve"> </w:t>
      </w:r>
    </w:p>
    <w:p w14:paraId="1775E5BE" w14:textId="77777777" w:rsidR="009D76D8" w:rsidRPr="00C0184B" w:rsidRDefault="009D76D8" w:rsidP="00B8101C">
      <w:pPr>
        <w:spacing w:line="360" w:lineRule="auto"/>
        <w:jc w:val="both"/>
        <w:rPr>
          <w:rFonts w:ascii="Arial" w:hAnsi="Arial" w:cs="Arial"/>
          <w:color w:val="2F5496" w:themeColor="accent1" w:themeShade="BF"/>
          <w:sz w:val="22"/>
        </w:rPr>
      </w:pPr>
    </w:p>
    <w:p w14:paraId="7ED5C44A" w14:textId="77777777" w:rsidR="001D216F" w:rsidRPr="00C0184B" w:rsidRDefault="001D216F" w:rsidP="002F4EA1">
      <w:pPr>
        <w:pStyle w:val="Heading2"/>
        <w:rPr>
          <w:rFonts w:ascii="Arial" w:hAnsi="Arial" w:cs="Arial"/>
          <w:sz w:val="22"/>
          <w:szCs w:val="22"/>
        </w:rPr>
      </w:pPr>
    </w:p>
    <w:p w14:paraId="6C0B4469" w14:textId="2BBB0653" w:rsidR="00600D9C" w:rsidRPr="00C0184B" w:rsidRDefault="00600D9C" w:rsidP="002F4EA1">
      <w:pPr>
        <w:pStyle w:val="Heading2"/>
        <w:rPr>
          <w:rFonts w:ascii="Arial" w:hAnsi="Arial" w:cs="Arial"/>
          <w:sz w:val="22"/>
          <w:szCs w:val="22"/>
        </w:rPr>
      </w:pPr>
      <w:bookmarkStart w:id="1" w:name="_Toc234097241"/>
      <w:r w:rsidRPr="00C0184B">
        <w:rPr>
          <w:rFonts w:ascii="Arial" w:hAnsi="Arial" w:cs="Arial"/>
          <w:sz w:val="22"/>
          <w:szCs w:val="22"/>
        </w:rPr>
        <w:t>Introduction</w:t>
      </w:r>
      <w:bookmarkEnd w:id="1"/>
      <w:r w:rsidRPr="00C0184B">
        <w:rPr>
          <w:rFonts w:ascii="Arial" w:hAnsi="Arial" w:cs="Arial"/>
          <w:sz w:val="22"/>
          <w:szCs w:val="22"/>
        </w:rPr>
        <w:t xml:space="preserve"> </w:t>
      </w:r>
    </w:p>
    <w:p w14:paraId="4536960C" w14:textId="77777777" w:rsidR="002F4EA1" w:rsidRPr="00C0184B" w:rsidRDefault="002F4EA1" w:rsidP="002F4EA1">
      <w:pPr>
        <w:rPr>
          <w:rFonts w:ascii="Arial" w:hAnsi="Arial" w:cs="Arial"/>
          <w:sz w:val="22"/>
        </w:rPr>
      </w:pPr>
    </w:p>
    <w:p w14:paraId="1A455AAB" w14:textId="0FCD7A9B" w:rsidR="00600D9C" w:rsidRPr="00C0184B" w:rsidRDefault="00E75010" w:rsidP="00600D9C">
      <w:pPr>
        <w:spacing w:line="360" w:lineRule="auto"/>
        <w:jc w:val="both"/>
        <w:rPr>
          <w:rFonts w:ascii="Arial" w:hAnsi="Arial" w:cs="Arial"/>
          <w:sz w:val="22"/>
        </w:rPr>
      </w:pPr>
      <w:r>
        <w:rPr>
          <w:rFonts w:ascii="Arial" w:hAnsi="Arial" w:cs="Arial"/>
          <w:sz w:val="22"/>
        </w:rPr>
        <w:t xml:space="preserve">Type </w:t>
      </w:r>
      <w:r w:rsidR="00296D6C">
        <w:rPr>
          <w:rFonts w:ascii="Arial" w:hAnsi="Arial" w:cs="Arial"/>
          <w:sz w:val="22"/>
        </w:rPr>
        <w:t xml:space="preserve">2 </w:t>
      </w:r>
      <w:r w:rsidR="002F4EA1" w:rsidRPr="00C0184B">
        <w:rPr>
          <w:rFonts w:ascii="Arial" w:hAnsi="Arial" w:cs="Arial"/>
          <w:sz w:val="22"/>
        </w:rPr>
        <w:t>D</w:t>
      </w:r>
      <w:r w:rsidR="00600D9C" w:rsidRPr="00C0184B">
        <w:rPr>
          <w:rFonts w:ascii="Arial" w:hAnsi="Arial" w:cs="Arial"/>
          <w:sz w:val="22"/>
        </w:rPr>
        <w:t xml:space="preserve">iabetes mellitus  is a chronic metabolic condition characterised by elevated blood glucose levels due to impaired insulin secretion, insulin resistance, or both. The World Health Organization (WHO, 2024) describes diabetes as a disorder in which the pancreas does not produce enough </w:t>
      </w:r>
      <w:r w:rsidR="002F4EA1" w:rsidRPr="00C0184B">
        <w:rPr>
          <w:rFonts w:ascii="Arial" w:hAnsi="Arial" w:cs="Arial"/>
          <w:sz w:val="22"/>
        </w:rPr>
        <w:t>insulin,</w:t>
      </w:r>
      <w:r w:rsidR="00600D9C" w:rsidRPr="00C0184B">
        <w:rPr>
          <w:rFonts w:ascii="Arial" w:hAnsi="Arial" w:cs="Arial"/>
          <w:sz w:val="22"/>
        </w:rPr>
        <w:t xml:space="preserve"> or the body cannot effectively use the insulin it produces. Insulin is essential for transporting glucose from the bloodstream into cells, where it is used for energy. When this process is disrupted, glucose accumulates in the blood, leading to long</w:t>
      </w:r>
      <w:r w:rsidR="00600D9C" w:rsidRPr="00C0184B">
        <w:rPr>
          <w:rFonts w:ascii="Cambria Math" w:hAnsi="Cambria Math" w:cs="Cambria Math"/>
          <w:sz w:val="22"/>
        </w:rPr>
        <w:t>‑</w:t>
      </w:r>
      <w:r w:rsidR="00600D9C" w:rsidRPr="00C0184B">
        <w:rPr>
          <w:rFonts w:ascii="Arial" w:hAnsi="Arial" w:cs="Arial"/>
          <w:sz w:val="22"/>
        </w:rPr>
        <w:t>term complications such as cardiovascular disease, kidney damage, nerve damage, and visual impairment.</w:t>
      </w:r>
    </w:p>
    <w:p w14:paraId="241C1B2D" w14:textId="2E6E1E57" w:rsidR="00600D9C" w:rsidRPr="00C0184B" w:rsidRDefault="006D72B9" w:rsidP="00600D9C">
      <w:pPr>
        <w:spacing w:line="360" w:lineRule="auto"/>
        <w:jc w:val="both"/>
        <w:rPr>
          <w:rFonts w:ascii="Arial" w:hAnsi="Arial" w:cs="Arial"/>
          <w:sz w:val="22"/>
        </w:rPr>
      </w:pPr>
      <w:r w:rsidRPr="006D72B9">
        <w:rPr>
          <w:rFonts w:ascii="Arial" w:hAnsi="Arial" w:cs="Arial"/>
          <w:sz w:val="22"/>
        </w:rPr>
        <w:t>The number of diabetes</w:t>
      </w:r>
      <w:r w:rsidRPr="006D72B9">
        <w:rPr>
          <w:rFonts w:ascii="Cambria Math" w:hAnsi="Cambria Math" w:cs="Cambria Math"/>
          <w:sz w:val="22"/>
        </w:rPr>
        <w:t>‑</w:t>
      </w:r>
      <w:r w:rsidRPr="006D72B9">
        <w:rPr>
          <w:rFonts w:ascii="Arial" w:hAnsi="Arial" w:cs="Arial"/>
          <w:sz w:val="22"/>
        </w:rPr>
        <w:t xml:space="preserve">related prescriptions in England </w:t>
      </w:r>
      <w:r w:rsidR="00954D40">
        <w:rPr>
          <w:rFonts w:ascii="Arial" w:hAnsi="Arial" w:cs="Arial"/>
          <w:sz w:val="22"/>
        </w:rPr>
        <w:t>continues</w:t>
      </w:r>
      <w:r w:rsidRPr="006D72B9">
        <w:rPr>
          <w:rFonts w:ascii="Arial" w:hAnsi="Arial" w:cs="Arial"/>
          <w:sz w:val="22"/>
        </w:rPr>
        <w:t xml:space="preserve"> to rise, reaching 71 million items in 2023/24, which represents an increase of 21 million items compared with 2015/16. Diabetes places a substantial financial burden on the NHS, costing an estimated £10.7 billion each year, with around 60% of this expenditure linked to treating complications of the condition. If current trends continue, the annual cost of diabetes to the NHS is projected to rise to almost £18 billion by 2035.</w:t>
      </w:r>
      <w:r w:rsidR="00954D40">
        <w:rPr>
          <w:rFonts w:ascii="Arial" w:hAnsi="Arial" w:cs="Arial"/>
          <w:sz w:val="22"/>
        </w:rPr>
        <w:t xml:space="preserve"> </w:t>
      </w:r>
      <w:r w:rsidR="007035AC" w:rsidRPr="00C0184B">
        <w:rPr>
          <w:rFonts w:ascii="Arial" w:hAnsi="Arial" w:cs="Arial"/>
          <w:sz w:val="22"/>
        </w:rPr>
        <w:t>As a practice nurse</w:t>
      </w:r>
      <w:r w:rsidR="00600D9C" w:rsidRPr="00C0184B">
        <w:rPr>
          <w:rFonts w:ascii="Arial" w:hAnsi="Arial" w:cs="Arial"/>
          <w:sz w:val="22"/>
        </w:rPr>
        <w:t xml:space="preserve"> patient education</w:t>
      </w:r>
      <w:r w:rsidR="007035AC" w:rsidRPr="00C0184B">
        <w:rPr>
          <w:rFonts w:ascii="Arial" w:hAnsi="Arial" w:cs="Arial"/>
          <w:sz w:val="22"/>
        </w:rPr>
        <w:t xml:space="preserve"> is</w:t>
      </w:r>
      <w:r w:rsidR="00600D9C" w:rsidRPr="00C0184B">
        <w:rPr>
          <w:rFonts w:ascii="Arial" w:hAnsi="Arial" w:cs="Arial"/>
          <w:sz w:val="22"/>
        </w:rPr>
        <w:t xml:space="preserve"> a crucial part of primary care</w:t>
      </w:r>
      <w:r w:rsidR="007035AC" w:rsidRPr="00C0184B">
        <w:rPr>
          <w:rFonts w:ascii="Arial" w:hAnsi="Arial" w:cs="Arial"/>
          <w:sz w:val="22"/>
        </w:rPr>
        <w:t>.</w:t>
      </w:r>
      <w:r w:rsidR="00A6101C">
        <w:rPr>
          <w:rFonts w:ascii="Arial" w:hAnsi="Arial" w:cs="Arial"/>
          <w:sz w:val="22"/>
        </w:rPr>
        <w:t xml:space="preserve"> (Diabetes UK, 2023)</w:t>
      </w:r>
    </w:p>
    <w:p w14:paraId="654B5341" w14:textId="03000B15" w:rsidR="00600D9C" w:rsidRPr="00C0184B" w:rsidRDefault="00600D9C" w:rsidP="007035AC">
      <w:pPr>
        <w:spacing w:line="360" w:lineRule="auto"/>
        <w:jc w:val="both"/>
        <w:rPr>
          <w:rFonts w:ascii="Arial" w:hAnsi="Arial" w:cs="Arial"/>
          <w:sz w:val="22"/>
        </w:rPr>
      </w:pPr>
      <w:r w:rsidRPr="00C0184B">
        <w:rPr>
          <w:rFonts w:ascii="Arial" w:hAnsi="Arial" w:cs="Arial"/>
          <w:sz w:val="22"/>
        </w:rPr>
        <w:t>The purpose of this report is to explore the physiology of blood</w:t>
      </w:r>
      <w:r w:rsidRPr="00C0184B">
        <w:rPr>
          <w:rFonts w:ascii="Cambria Math" w:hAnsi="Cambria Math" w:cs="Cambria Math"/>
          <w:sz w:val="22"/>
        </w:rPr>
        <w:t>‑</w:t>
      </w:r>
      <w:r w:rsidRPr="00C0184B">
        <w:rPr>
          <w:rFonts w:ascii="Arial" w:hAnsi="Arial" w:cs="Arial"/>
          <w:sz w:val="22"/>
        </w:rPr>
        <w:t>glucose regulation, explain how glucose and oxygen are used to produce energy, examine how diabetes disrupts these processes, and evaluate how lifestyle factors influence disease progression. Th</w:t>
      </w:r>
      <w:r w:rsidR="00C0184B" w:rsidRPr="00C0184B">
        <w:rPr>
          <w:rFonts w:ascii="Arial" w:hAnsi="Arial" w:cs="Arial"/>
          <w:sz w:val="22"/>
        </w:rPr>
        <w:t>is</w:t>
      </w:r>
      <w:r w:rsidRPr="00C0184B">
        <w:rPr>
          <w:rFonts w:ascii="Arial" w:hAnsi="Arial" w:cs="Arial"/>
          <w:sz w:val="22"/>
        </w:rPr>
        <w:t xml:space="preserve"> report also discusses the importance of monitoring blood</w:t>
      </w:r>
      <w:r w:rsidRPr="00C0184B">
        <w:rPr>
          <w:rFonts w:ascii="Cambria Math" w:hAnsi="Cambria Math" w:cs="Cambria Math"/>
          <w:sz w:val="22"/>
        </w:rPr>
        <w:t>‑</w:t>
      </w:r>
      <w:r w:rsidRPr="00C0184B">
        <w:rPr>
          <w:rFonts w:ascii="Arial" w:hAnsi="Arial" w:cs="Arial"/>
          <w:sz w:val="22"/>
        </w:rPr>
        <w:t>glucose data and provides evidence</w:t>
      </w:r>
      <w:r w:rsidRPr="00C0184B">
        <w:rPr>
          <w:rFonts w:ascii="Cambria Math" w:hAnsi="Cambria Math" w:cs="Cambria Math"/>
          <w:sz w:val="22"/>
        </w:rPr>
        <w:t>‑</w:t>
      </w:r>
      <w:r w:rsidRPr="00C0184B">
        <w:rPr>
          <w:rFonts w:ascii="Arial" w:hAnsi="Arial" w:cs="Arial"/>
          <w:sz w:val="22"/>
        </w:rPr>
        <w:t>based lifestyle recommendations to support safe and effective self</w:t>
      </w:r>
      <w:r w:rsidRPr="00C0184B">
        <w:rPr>
          <w:rFonts w:ascii="Cambria Math" w:hAnsi="Cambria Math" w:cs="Cambria Math"/>
          <w:sz w:val="22"/>
        </w:rPr>
        <w:t>‑</w:t>
      </w:r>
      <w:r w:rsidRPr="00C0184B">
        <w:rPr>
          <w:rFonts w:ascii="Arial" w:hAnsi="Arial" w:cs="Arial"/>
          <w:sz w:val="22"/>
        </w:rPr>
        <w:t xml:space="preserve">management. Understanding these physiological principles </w:t>
      </w:r>
      <w:r w:rsidR="00C0184B" w:rsidRPr="00C0184B">
        <w:rPr>
          <w:rFonts w:ascii="Arial" w:hAnsi="Arial" w:cs="Arial"/>
          <w:sz w:val="22"/>
        </w:rPr>
        <w:t xml:space="preserve">will </w:t>
      </w:r>
      <w:r w:rsidRPr="00C0184B">
        <w:rPr>
          <w:rFonts w:ascii="Arial" w:hAnsi="Arial" w:cs="Arial"/>
          <w:sz w:val="22"/>
        </w:rPr>
        <w:t>enable patients to engage more confidently with their care plans and empowers health professionals to deliver effective education within GP practice</w:t>
      </w:r>
      <w:r w:rsidR="00C0184B" w:rsidRPr="00C0184B">
        <w:rPr>
          <w:rFonts w:ascii="Arial" w:hAnsi="Arial" w:cs="Arial"/>
          <w:sz w:val="22"/>
        </w:rPr>
        <w:t>s.</w:t>
      </w:r>
    </w:p>
    <w:p w14:paraId="15C5D083" w14:textId="77777777" w:rsidR="00600D9C" w:rsidRPr="00C0184B" w:rsidRDefault="00600D9C" w:rsidP="00600D9C">
      <w:pPr>
        <w:spacing w:line="360" w:lineRule="auto"/>
        <w:jc w:val="both"/>
        <w:rPr>
          <w:rFonts w:ascii="Arial" w:hAnsi="Arial" w:cs="Arial"/>
          <w:color w:val="2F5496" w:themeColor="accent1" w:themeShade="BF"/>
          <w:sz w:val="22"/>
        </w:rPr>
      </w:pPr>
    </w:p>
    <w:p w14:paraId="0573B027" w14:textId="77777777" w:rsidR="00C0184B" w:rsidRPr="00C0184B" w:rsidRDefault="00C0184B" w:rsidP="00600D9C">
      <w:pPr>
        <w:spacing w:line="360" w:lineRule="auto"/>
        <w:jc w:val="both"/>
        <w:rPr>
          <w:rFonts w:ascii="Arial" w:hAnsi="Arial" w:cs="Arial"/>
          <w:color w:val="2F5496" w:themeColor="accent1" w:themeShade="BF"/>
          <w:sz w:val="22"/>
        </w:rPr>
      </w:pPr>
    </w:p>
    <w:p w14:paraId="6D6E509C" w14:textId="77777777" w:rsidR="00A6101C" w:rsidRDefault="00A6101C" w:rsidP="00C0184B">
      <w:pPr>
        <w:pStyle w:val="Heading2"/>
        <w:rPr>
          <w:rFonts w:ascii="Arial" w:hAnsi="Arial" w:cs="Arial"/>
          <w:sz w:val="22"/>
          <w:szCs w:val="22"/>
        </w:rPr>
      </w:pPr>
    </w:p>
    <w:p w14:paraId="68DF43E1" w14:textId="5BA025CD" w:rsidR="00A6101C" w:rsidRPr="00A776E1" w:rsidRDefault="00463BFE" w:rsidP="00A776E1">
      <w:pPr>
        <w:pStyle w:val="Heading2"/>
        <w:rPr>
          <w:rFonts w:ascii="Arial" w:hAnsi="Arial" w:cs="Arial"/>
          <w:sz w:val="22"/>
          <w:szCs w:val="22"/>
        </w:rPr>
      </w:pPr>
      <w:bookmarkStart w:id="2" w:name="_Toc234097242"/>
      <w:r w:rsidRPr="00A776E1">
        <w:rPr>
          <w:rFonts w:ascii="Arial" w:hAnsi="Arial" w:cs="Arial"/>
          <w:sz w:val="22"/>
          <w:szCs w:val="22"/>
        </w:rPr>
        <w:t>Section 1: Anatomy &amp; Physiology</w:t>
      </w:r>
      <w:bookmarkEnd w:id="2"/>
    </w:p>
    <w:p w14:paraId="2310188E" w14:textId="77777777" w:rsidR="00C0184B" w:rsidRPr="00C0184B" w:rsidRDefault="00C0184B" w:rsidP="00C0184B">
      <w:pPr>
        <w:rPr>
          <w:rFonts w:ascii="Arial" w:hAnsi="Arial" w:cs="Arial"/>
          <w:sz w:val="22"/>
        </w:rPr>
      </w:pPr>
    </w:p>
    <w:p w14:paraId="331F22A1" w14:textId="58C935A0" w:rsidR="0025411C" w:rsidRPr="006108FC" w:rsidRDefault="00600D9C" w:rsidP="0025411C">
      <w:pPr>
        <w:spacing w:line="360" w:lineRule="auto"/>
        <w:jc w:val="both"/>
        <w:rPr>
          <w:rFonts w:ascii="Arial" w:hAnsi="Arial" w:cs="Arial"/>
          <w:sz w:val="22"/>
        </w:rPr>
      </w:pPr>
      <w:r w:rsidRPr="00C0184B">
        <w:rPr>
          <w:rFonts w:ascii="Arial" w:hAnsi="Arial" w:cs="Arial"/>
          <w:sz w:val="22"/>
        </w:rPr>
        <w:t>Blood</w:t>
      </w:r>
      <w:r w:rsidRPr="00C0184B">
        <w:rPr>
          <w:rFonts w:ascii="Cambria Math" w:hAnsi="Cambria Math" w:cs="Cambria Math"/>
          <w:sz w:val="22"/>
        </w:rPr>
        <w:t>‑</w:t>
      </w:r>
      <w:r w:rsidRPr="00C0184B">
        <w:rPr>
          <w:rFonts w:ascii="Arial" w:hAnsi="Arial" w:cs="Arial"/>
          <w:sz w:val="22"/>
        </w:rPr>
        <w:t>glucose levels are controlled by a homeostatic system involving the pancreas, liver, and peripheral tissues. After eating, carbohydrates are broken down into glucose, causing blood</w:t>
      </w:r>
      <w:r w:rsidRPr="00C0184B">
        <w:rPr>
          <w:rFonts w:ascii="Cambria Math" w:hAnsi="Cambria Math" w:cs="Cambria Math"/>
          <w:sz w:val="22"/>
        </w:rPr>
        <w:t>‑</w:t>
      </w:r>
      <w:r w:rsidRPr="00C0184B">
        <w:rPr>
          <w:rFonts w:ascii="Arial" w:hAnsi="Arial" w:cs="Arial"/>
          <w:sz w:val="22"/>
        </w:rPr>
        <w:t>glucose levels to rise. In response, the pancreas releases insulin, a hormone produced by β</w:t>
      </w:r>
      <w:r w:rsidRPr="00C0184B">
        <w:rPr>
          <w:rFonts w:ascii="Cambria Math" w:hAnsi="Cambria Math" w:cs="Cambria Math"/>
          <w:sz w:val="22"/>
        </w:rPr>
        <w:t>‑</w:t>
      </w:r>
      <w:r w:rsidRPr="00C0184B">
        <w:rPr>
          <w:rFonts w:ascii="Arial" w:hAnsi="Arial" w:cs="Arial"/>
          <w:sz w:val="22"/>
        </w:rPr>
        <w:t>cells. Insulin enables glucose to enter muscle and fat cells and stimulates the liver to convert excess glucose into glycogen for storage (NICE, 2022).</w:t>
      </w:r>
    </w:p>
    <w:p w14:paraId="42A9629E" w14:textId="0A6DA556" w:rsidR="00A776E1" w:rsidRPr="006108FC" w:rsidRDefault="0025411C" w:rsidP="0025411C">
      <w:pPr>
        <w:spacing w:line="360" w:lineRule="auto"/>
        <w:jc w:val="both"/>
        <w:rPr>
          <w:rFonts w:ascii="Arial" w:hAnsi="Arial" w:cs="Arial"/>
          <w:sz w:val="22"/>
        </w:rPr>
      </w:pPr>
      <w:r w:rsidRPr="006108FC">
        <w:rPr>
          <w:rFonts w:ascii="Arial" w:hAnsi="Arial" w:cs="Arial"/>
          <w:sz w:val="22"/>
        </w:rPr>
        <w:t>After eating, carbohydrates are broken down into glucose, causing blood</w:t>
      </w:r>
      <w:r w:rsidRPr="006108FC">
        <w:rPr>
          <w:rFonts w:ascii="Cambria Math" w:hAnsi="Cambria Math" w:cs="Cambria Math"/>
          <w:sz w:val="22"/>
        </w:rPr>
        <w:t>‑</w:t>
      </w:r>
      <w:r w:rsidRPr="006108FC">
        <w:rPr>
          <w:rFonts w:ascii="Arial" w:hAnsi="Arial" w:cs="Arial"/>
          <w:sz w:val="22"/>
        </w:rPr>
        <w:t>glucose levels to rise. In response, β</w:t>
      </w:r>
      <w:r w:rsidRPr="006108FC">
        <w:rPr>
          <w:rFonts w:ascii="Cambria Math" w:hAnsi="Cambria Math" w:cs="Cambria Math"/>
          <w:sz w:val="22"/>
        </w:rPr>
        <w:t>‑</w:t>
      </w:r>
      <w:r w:rsidRPr="006108FC">
        <w:rPr>
          <w:rFonts w:ascii="Arial" w:hAnsi="Arial" w:cs="Arial"/>
          <w:sz w:val="22"/>
        </w:rPr>
        <w:t>cells release insulin into the bloodstream. Insulin acts like a “key,” allowing glucose to enter muscle and fat cells through specific transport channels. It also signals the liver to convert excess glucose into glycogen, a storage form of carbohydrate. This process prevents blood</w:t>
      </w:r>
      <w:r w:rsidRPr="006108FC">
        <w:rPr>
          <w:rFonts w:ascii="Cambria Math" w:hAnsi="Cambria Math" w:cs="Cambria Math"/>
          <w:sz w:val="22"/>
        </w:rPr>
        <w:t>‑</w:t>
      </w:r>
      <w:r w:rsidRPr="006108FC">
        <w:rPr>
          <w:rFonts w:ascii="Arial" w:hAnsi="Arial" w:cs="Arial"/>
          <w:sz w:val="22"/>
        </w:rPr>
        <w:t>glucose levels from rising too high. Between meals, or during physical activity, blood</w:t>
      </w:r>
      <w:r w:rsidRPr="006108FC">
        <w:rPr>
          <w:rFonts w:ascii="Cambria Math" w:hAnsi="Cambria Math" w:cs="Cambria Math"/>
          <w:sz w:val="22"/>
        </w:rPr>
        <w:t>‑</w:t>
      </w:r>
      <w:r w:rsidRPr="006108FC">
        <w:rPr>
          <w:rFonts w:ascii="Arial" w:hAnsi="Arial" w:cs="Arial"/>
          <w:sz w:val="22"/>
        </w:rPr>
        <w:t>glucose levels fall. At this point, the pancreas releases glucagon, which instructs the liver to break down glycogen and release glucose back into the bloodstream. This balancing act ensures that cells always have access to the energy they need.</w:t>
      </w:r>
      <w:r w:rsidR="006108FC" w:rsidRPr="006108FC">
        <w:rPr>
          <w:rFonts w:ascii="Arial" w:hAnsi="Arial" w:cs="Arial"/>
          <w:sz w:val="22"/>
        </w:rPr>
        <w:t xml:space="preserve"> (</w:t>
      </w:r>
      <w:proofErr w:type="spellStart"/>
      <w:r w:rsidR="006108FC" w:rsidRPr="006108FC">
        <w:rPr>
          <w:rFonts w:ascii="Arial" w:hAnsi="Arial" w:cs="Arial"/>
          <w:sz w:val="22"/>
        </w:rPr>
        <w:t>Roder</w:t>
      </w:r>
      <w:proofErr w:type="spellEnd"/>
      <w:r w:rsidR="006108FC" w:rsidRPr="006108FC">
        <w:rPr>
          <w:rFonts w:ascii="Arial" w:hAnsi="Arial" w:cs="Arial"/>
          <w:sz w:val="22"/>
        </w:rPr>
        <w:t xml:space="preserve"> et all, 2016)</w:t>
      </w:r>
    </w:p>
    <w:p w14:paraId="629F85A4" w14:textId="3A7D52EC" w:rsidR="0025411C" w:rsidRPr="00A776E1" w:rsidRDefault="0025411C" w:rsidP="0025411C">
      <w:pPr>
        <w:spacing w:line="360" w:lineRule="auto"/>
        <w:jc w:val="both"/>
        <w:rPr>
          <w:rFonts w:ascii="Arial" w:hAnsi="Arial" w:cs="Arial"/>
          <w:sz w:val="22"/>
        </w:rPr>
      </w:pPr>
      <w:r w:rsidRPr="00A776E1">
        <w:rPr>
          <w:rFonts w:ascii="Arial" w:hAnsi="Arial" w:cs="Arial"/>
          <w:sz w:val="22"/>
        </w:rPr>
        <w:t xml:space="preserve">Energy production itself depends on cell metabolism, a process that uses both glucose and oxygen. Once inside the cell, glucose is broken down through a series of chemical reactions known as cellular respiration. The first stage, glycolysis, occurs in the cytoplasm and produces small amounts of energy. The resulting pyruvate then enters the mitochondria, where it is further broken down in the Krebs cycle. The final stage, the electron transport chain, uses oxygen as the final electron acceptor. This stage produces </w:t>
      </w:r>
      <w:r w:rsidR="00A776E1" w:rsidRPr="00A776E1">
        <w:rPr>
          <w:rFonts w:ascii="Arial" w:hAnsi="Arial" w:cs="Arial"/>
          <w:sz w:val="22"/>
        </w:rPr>
        <w:t>most of</w:t>
      </w:r>
      <w:r w:rsidRPr="00A776E1">
        <w:rPr>
          <w:rFonts w:ascii="Arial" w:hAnsi="Arial" w:cs="Arial"/>
          <w:sz w:val="22"/>
        </w:rPr>
        <w:t xml:space="preserve"> cell’s energy in the form of ATP (adenosine triphosphate). The overall reaction can be summarised as:</w:t>
      </w:r>
    </w:p>
    <w:p w14:paraId="78507E24" w14:textId="01D5011B" w:rsidR="0025411C" w:rsidRPr="00A776E1" w:rsidRDefault="0025411C" w:rsidP="0025411C">
      <w:pPr>
        <w:spacing w:line="360" w:lineRule="auto"/>
        <w:jc w:val="both"/>
        <w:rPr>
          <w:rFonts w:ascii="Arial" w:hAnsi="Arial" w:cs="Arial"/>
          <w:sz w:val="22"/>
        </w:rPr>
      </w:pPr>
      <w:r w:rsidRPr="00A776E1">
        <w:rPr>
          <w:rFonts w:ascii="Arial" w:hAnsi="Arial" w:cs="Arial"/>
          <w:sz w:val="22"/>
        </w:rPr>
        <w:t>Glucose + Oxygen → Carbon Dioxide + Water + Energy (ATP).</w:t>
      </w:r>
    </w:p>
    <w:p w14:paraId="37ADC6CC" w14:textId="0F1048BD" w:rsidR="00600D9C" w:rsidRPr="00A776E1" w:rsidRDefault="0025411C" w:rsidP="0025411C">
      <w:pPr>
        <w:spacing w:line="360" w:lineRule="auto"/>
        <w:jc w:val="both"/>
        <w:rPr>
          <w:rFonts w:ascii="Arial" w:hAnsi="Arial" w:cs="Arial"/>
          <w:sz w:val="22"/>
        </w:rPr>
      </w:pPr>
      <w:r w:rsidRPr="00A776E1">
        <w:rPr>
          <w:rFonts w:ascii="Arial" w:hAnsi="Arial" w:cs="Arial"/>
          <w:sz w:val="22"/>
        </w:rPr>
        <w:t>This process is vital for movement, growth, repair, and maintaining body temperature. When glucose cannot enter cells effectively</w:t>
      </w:r>
      <w:r w:rsidR="00A776E1">
        <w:rPr>
          <w:rFonts w:ascii="Arial" w:hAnsi="Arial" w:cs="Arial"/>
          <w:sz w:val="22"/>
        </w:rPr>
        <w:t xml:space="preserve"> </w:t>
      </w:r>
      <w:r w:rsidRPr="00A776E1">
        <w:rPr>
          <w:rFonts w:ascii="Arial" w:hAnsi="Arial" w:cs="Arial"/>
          <w:sz w:val="22"/>
        </w:rPr>
        <w:t>as happens in Type 2 diabetes</w:t>
      </w:r>
      <w:r w:rsidR="00A776E1">
        <w:rPr>
          <w:rFonts w:ascii="Arial" w:hAnsi="Arial" w:cs="Arial"/>
          <w:sz w:val="22"/>
        </w:rPr>
        <w:t xml:space="preserve">, </w:t>
      </w:r>
      <w:r w:rsidRPr="00A776E1">
        <w:rPr>
          <w:rFonts w:ascii="Arial" w:hAnsi="Arial" w:cs="Arial"/>
          <w:sz w:val="22"/>
        </w:rPr>
        <w:t>ATP production is reduced. This explains why people with poorly controlled diabetes often experience tiredness, slower wound healing, and increased vulnerability to infections. Understanding these physiological foundations helps explain why maintaining stable blood</w:t>
      </w:r>
      <w:r w:rsidRPr="00A776E1">
        <w:rPr>
          <w:rFonts w:ascii="Cambria Math" w:hAnsi="Cambria Math" w:cs="Cambria Math"/>
          <w:sz w:val="22"/>
        </w:rPr>
        <w:t>‑</w:t>
      </w:r>
      <w:r w:rsidRPr="00A776E1">
        <w:rPr>
          <w:rFonts w:ascii="Arial" w:hAnsi="Arial" w:cs="Arial"/>
          <w:sz w:val="22"/>
        </w:rPr>
        <w:t>glucose levels is essential for health.</w:t>
      </w:r>
      <w:r w:rsidR="00A776E1">
        <w:rPr>
          <w:rFonts w:ascii="Arial" w:hAnsi="Arial" w:cs="Arial"/>
          <w:sz w:val="22"/>
        </w:rPr>
        <w:t>(</w:t>
      </w:r>
      <w:r w:rsidR="0026599C">
        <w:rPr>
          <w:rFonts w:ascii="Arial" w:hAnsi="Arial" w:cs="Arial"/>
          <w:sz w:val="22"/>
        </w:rPr>
        <w:t>Ch</w:t>
      </w:r>
      <w:r w:rsidR="003A7F1B">
        <w:rPr>
          <w:rFonts w:ascii="Arial" w:hAnsi="Arial" w:cs="Arial"/>
          <w:sz w:val="22"/>
        </w:rPr>
        <w:t>a</w:t>
      </w:r>
      <w:r w:rsidR="0026599C">
        <w:rPr>
          <w:rFonts w:ascii="Arial" w:hAnsi="Arial" w:cs="Arial"/>
          <w:sz w:val="22"/>
        </w:rPr>
        <w:t>ud</w:t>
      </w:r>
      <w:r w:rsidR="00DB7AE2">
        <w:rPr>
          <w:rFonts w:ascii="Arial" w:hAnsi="Arial" w:cs="Arial"/>
          <w:sz w:val="22"/>
        </w:rPr>
        <w:t>h</w:t>
      </w:r>
      <w:r w:rsidR="0026599C">
        <w:rPr>
          <w:rFonts w:ascii="Arial" w:hAnsi="Arial" w:cs="Arial"/>
          <w:sz w:val="22"/>
        </w:rPr>
        <w:t>ry</w:t>
      </w:r>
      <w:r w:rsidR="003A7F1B">
        <w:rPr>
          <w:rFonts w:ascii="Arial" w:hAnsi="Arial" w:cs="Arial"/>
          <w:sz w:val="22"/>
        </w:rPr>
        <w:t xml:space="preserve"> and </w:t>
      </w:r>
      <w:proofErr w:type="spellStart"/>
      <w:r w:rsidR="003A7F1B">
        <w:rPr>
          <w:rFonts w:ascii="Arial" w:hAnsi="Arial" w:cs="Arial"/>
          <w:sz w:val="22"/>
        </w:rPr>
        <w:t>Va</w:t>
      </w:r>
      <w:r w:rsidR="00DB7AE2">
        <w:rPr>
          <w:rFonts w:ascii="Arial" w:hAnsi="Arial" w:cs="Arial"/>
          <w:sz w:val="22"/>
        </w:rPr>
        <w:t>racallo</w:t>
      </w:r>
      <w:proofErr w:type="spellEnd"/>
      <w:r w:rsidR="00A776E1">
        <w:rPr>
          <w:rFonts w:ascii="Arial" w:hAnsi="Arial" w:cs="Arial"/>
          <w:sz w:val="22"/>
        </w:rPr>
        <w:t>, 2023)</w:t>
      </w:r>
    </w:p>
    <w:p w14:paraId="247F5441" w14:textId="77777777" w:rsidR="00A15478" w:rsidRPr="00A15478" w:rsidRDefault="00A15478" w:rsidP="00A15478"/>
    <w:p w14:paraId="31556A49" w14:textId="77777777" w:rsidR="00600D9C" w:rsidRDefault="00600D9C" w:rsidP="00600D9C">
      <w:pPr>
        <w:spacing w:line="360" w:lineRule="auto"/>
        <w:jc w:val="both"/>
        <w:rPr>
          <w:rFonts w:ascii="Arial" w:hAnsi="Arial" w:cs="Arial"/>
          <w:color w:val="2F5496" w:themeColor="accent1" w:themeShade="BF"/>
          <w:sz w:val="22"/>
        </w:rPr>
      </w:pPr>
    </w:p>
    <w:p w14:paraId="674172BF" w14:textId="77777777" w:rsidR="006A0C4A" w:rsidRPr="00C0184B" w:rsidRDefault="006A0C4A" w:rsidP="00600D9C">
      <w:pPr>
        <w:spacing w:line="360" w:lineRule="auto"/>
        <w:jc w:val="both"/>
        <w:rPr>
          <w:rFonts w:ascii="Arial" w:hAnsi="Arial" w:cs="Arial"/>
          <w:color w:val="2F5496" w:themeColor="accent1" w:themeShade="BF"/>
          <w:sz w:val="22"/>
        </w:rPr>
      </w:pPr>
    </w:p>
    <w:p w14:paraId="3D7A7C1B" w14:textId="40160A25" w:rsidR="00081E0A" w:rsidRDefault="006A0C4A" w:rsidP="006A0C4A">
      <w:pPr>
        <w:pStyle w:val="Heading2"/>
        <w:rPr>
          <w:rFonts w:ascii="Arial" w:hAnsi="Arial" w:cs="Arial"/>
          <w:sz w:val="22"/>
          <w:szCs w:val="22"/>
        </w:rPr>
      </w:pPr>
      <w:bookmarkStart w:id="3" w:name="_Toc234097243"/>
      <w:r w:rsidRPr="006A0C4A">
        <w:rPr>
          <w:rFonts w:ascii="Arial" w:hAnsi="Arial" w:cs="Arial"/>
          <w:sz w:val="22"/>
          <w:szCs w:val="22"/>
        </w:rPr>
        <w:lastRenderedPageBreak/>
        <w:t>Section 2: Pathophysiology</w:t>
      </w:r>
      <w:bookmarkEnd w:id="3"/>
    </w:p>
    <w:p w14:paraId="17CE5149" w14:textId="77777777" w:rsidR="006A0C4A" w:rsidRPr="006A0C4A" w:rsidRDefault="006A0C4A" w:rsidP="006A0C4A"/>
    <w:p w14:paraId="7FC699BA" w14:textId="253E9F52" w:rsidR="00DA3E81" w:rsidRPr="00DA3E81" w:rsidRDefault="00DA3E81" w:rsidP="00DA3E81">
      <w:pPr>
        <w:spacing w:line="360" w:lineRule="auto"/>
        <w:jc w:val="both"/>
        <w:rPr>
          <w:rFonts w:ascii="Arial" w:hAnsi="Arial" w:cs="Arial"/>
          <w:sz w:val="22"/>
        </w:rPr>
      </w:pPr>
      <w:r w:rsidRPr="00DA3E81">
        <w:rPr>
          <w:rFonts w:ascii="Arial" w:hAnsi="Arial" w:cs="Arial"/>
          <w:sz w:val="22"/>
        </w:rPr>
        <w:t>Type 2 diabetes develops gradually through a combination of insulin resistance, impaired insulin secretion, and metabolic disturbances that affect how the body processes glucose. In this state, muscle, liver, and adipose tissue become less responsive to insulin, meaning glucose cannot enter cells efficiently. As a result, blood</w:t>
      </w:r>
      <w:r w:rsidRPr="00DA3E81">
        <w:rPr>
          <w:rFonts w:ascii="Cambria Math" w:hAnsi="Cambria Math" w:cs="Cambria Math"/>
          <w:sz w:val="22"/>
        </w:rPr>
        <w:t>‑</w:t>
      </w:r>
      <w:r w:rsidRPr="00DA3E81">
        <w:rPr>
          <w:rFonts w:ascii="Arial" w:hAnsi="Arial" w:cs="Arial"/>
          <w:sz w:val="22"/>
        </w:rPr>
        <w:t>glucose levels rise, and the pancreas attempts to compensate by producing more insulin. Over time, this chronic demand leads to β</w:t>
      </w:r>
      <w:r w:rsidRPr="00DA3E81">
        <w:rPr>
          <w:rFonts w:ascii="Cambria Math" w:hAnsi="Cambria Math" w:cs="Cambria Math"/>
          <w:sz w:val="22"/>
        </w:rPr>
        <w:t>‑</w:t>
      </w:r>
      <w:r w:rsidRPr="00DA3E81">
        <w:rPr>
          <w:rFonts w:ascii="Arial" w:hAnsi="Arial" w:cs="Arial"/>
          <w:sz w:val="22"/>
        </w:rPr>
        <w:t>cell dysfunction, reducing insulin output and worsening hyperglycaemia. (</w:t>
      </w:r>
      <w:r w:rsidR="00E42CA6">
        <w:rPr>
          <w:rFonts w:ascii="Arial" w:hAnsi="Arial" w:cs="Arial"/>
          <w:sz w:val="22"/>
        </w:rPr>
        <w:t>Galicia Garcia</w:t>
      </w:r>
      <w:r w:rsidRPr="00DA3E81">
        <w:rPr>
          <w:rFonts w:ascii="Arial" w:hAnsi="Arial" w:cs="Arial"/>
          <w:sz w:val="22"/>
        </w:rPr>
        <w:t xml:space="preserve"> et al. , 2020).</w:t>
      </w:r>
    </w:p>
    <w:p w14:paraId="4BA5BEA4" w14:textId="07FFE866" w:rsidR="00600D9C" w:rsidRPr="00044D23" w:rsidRDefault="00600D9C" w:rsidP="00600D9C">
      <w:pPr>
        <w:spacing w:line="360" w:lineRule="auto"/>
        <w:jc w:val="both"/>
        <w:rPr>
          <w:rFonts w:ascii="Arial" w:hAnsi="Arial" w:cs="Arial"/>
          <w:sz w:val="22"/>
        </w:rPr>
      </w:pPr>
      <w:r w:rsidRPr="00044D23">
        <w:rPr>
          <w:rFonts w:ascii="Arial" w:hAnsi="Arial" w:cs="Arial"/>
          <w:sz w:val="22"/>
        </w:rPr>
        <w:t>Chronic hyperglycaemia damages blood vessels and nerves. Microvascular complications include retinopathy, nephropathy, and neuropathy, while macrovascular complications include heart disease and stroke. Poor glucose control also impairs immune function and wound healing.</w:t>
      </w:r>
      <w:r w:rsidR="00811AEF">
        <w:rPr>
          <w:rFonts w:ascii="Arial" w:hAnsi="Arial" w:cs="Arial"/>
          <w:sz w:val="22"/>
        </w:rPr>
        <w:t xml:space="preserve"> (Islam</w:t>
      </w:r>
      <w:r w:rsidR="00A776E1">
        <w:rPr>
          <w:rFonts w:ascii="Arial" w:hAnsi="Arial" w:cs="Arial"/>
          <w:sz w:val="22"/>
        </w:rPr>
        <w:t xml:space="preserve"> et all</w:t>
      </w:r>
      <w:r w:rsidR="00811AEF">
        <w:rPr>
          <w:rFonts w:ascii="Arial" w:hAnsi="Arial" w:cs="Arial"/>
          <w:sz w:val="22"/>
        </w:rPr>
        <w:t>, 2025)</w:t>
      </w:r>
    </w:p>
    <w:p w14:paraId="308F8720" w14:textId="77777777" w:rsidR="00600D9C" w:rsidRPr="00044D23" w:rsidRDefault="00600D9C" w:rsidP="00600D9C">
      <w:pPr>
        <w:spacing w:line="360" w:lineRule="auto"/>
        <w:jc w:val="both"/>
        <w:rPr>
          <w:rFonts w:ascii="Arial" w:hAnsi="Arial" w:cs="Arial"/>
          <w:sz w:val="22"/>
        </w:rPr>
      </w:pPr>
    </w:p>
    <w:p w14:paraId="0D3F9F89" w14:textId="77777777" w:rsidR="00600D9C" w:rsidRPr="00044D23" w:rsidRDefault="00600D9C" w:rsidP="00600D9C">
      <w:pPr>
        <w:spacing w:line="360" w:lineRule="auto"/>
        <w:jc w:val="both"/>
        <w:rPr>
          <w:rFonts w:ascii="Arial" w:hAnsi="Arial" w:cs="Arial"/>
          <w:sz w:val="22"/>
        </w:rPr>
      </w:pPr>
      <w:r w:rsidRPr="00044D23">
        <w:rPr>
          <w:rFonts w:ascii="Arial" w:hAnsi="Arial" w:cs="Arial"/>
          <w:sz w:val="22"/>
        </w:rPr>
        <w:t>Lifestyle Factors and Glucose Control</w:t>
      </w:r>
    </w:p>
    <w:p w14:paraId="5CD7F421" w14:textId="77777777" w:rsidR="00600D9C" w:rsidRPr="00044D23" w:rsidRDefault="00600D9C" w:rsidP="00600D9C">
      <w:pPr>
        <w:spacing w:line="360" w:lineRule="auto"/>
        <w:jc w:val="both"/>
        <w:rPr>
          <w:rFonts w:ascii="Arial" w:hAnsi="Arial" w:cs="Arial"/>
          <w:sz w:val="22"/>
        </w:rPr>
      </w:pPr>
      <w:r w:rsidRPr="00044D23">
        <w:rPr>
          <w:rFonts w:ascii="Arial" w:hAnsi="Arial" w:cs="Arial"/>
          <w:sz w:val="22"/>
        </w:rPr>
        <w:t>Diet</w:t>
      </w:r>
    </w:p>
    <w:p w14:paraId="76FED819" w14:textId="09BC5EA4" w:rsidR="00600D9C" w:rsidRPr="00044D23" w:rsidRDefault="00600D9C" w:rsidP="00600D9C">
      <w:pPr>
        <w:spacing w:line="360" w:lineRule="auto"/>
        <w:jc w:val="both"/>
        <w:rPr>
          <w:rFonts w:ascii="Arial" w:hAnsi="Arial" w:cs="Arial"/>
          <w:sz w:val="22"/>
        </w:rPr>
      </w:pPr>
      <w:r w:rsidRPr="00044D23">
        <w:rPr>
          <w:rFonts w:ascii="Arial" w:hAnsi="Arial" w:cs="Arial"/>
          <w:sz w:val="22"/>
        </w:rPr>
        <w:t>High intake of refined carbohydrates and saturated fats increases blood</w:t>
      </w:r>
      <w:r w:rsidRPr="00044D23">
        <w:rPr>
          <w:rFonts w:ascii="Cambria Math" w:hAnsi="Cambria Math" w:cs="Cambria Math"/>
          <w:sz w:val="22"/>
        </w:rPr>
        <w:t>‑</w:t>
      </w:r>
      <w:r w:rsidRPr="00044D23">
        <w:rPr>
          <w:rFonts w:ascii="Arial" w:hAnsi="Arial" w:cs="Arial"/>
          <w:sz w:val="22"/>
        </w:rPr>
        <w:t>glucose spikes and contributes to insulin resistance. Conversely, diets rich in fibre, whole grains, and vegetables improve glycaemic control (Diabetes UK, 2024).</w:t>
      </w:r>
    </w:p>
    <w:p w14:paraId="29B51F75" w14:textId="77777777" w:rsidR="00600D9C" w:rsidRPr="00044D23" w:rsidRDefault="00600D9C" w:rsidP="00600D9C">
      <w:pPr>
        <w:spacing w:line="360" w:lineRule="auto"/>
        <w:jc w:val="both"/>
        <w:rPr>
          <w:rFonts w:ascii="Arial" w:hAnsi="Arial" w:cs="Arial"/>
          <w:sz w:val="22"/>
        </w:rPr>
      </w:pPr>
      <w:r w:rsidRPr="00044D23">
        <w:rPr>
          <w:rFonts w:ascii="Arial" w:hAnsi="Arial" w:cs="Arial"/>
          <w:sz w:val="22"/>
        </w:rPr>
        <w:t>Physical Activity</w:t>
      </w:r>
    </w:p>
    <w:p w14:paraId="0FF030D5" w14:textId="6AC9E820" w:rsidR="00600D9C" w:rsidRPr="00044D23" w:rsidRDefault="00600D9C" w:rsidP="00600D9C">
      <w:pPr>
        <w:spacing w:line="360" w:lineRule="auto"/>
        <w:jc w:val="both"/>
        <w:rPr>
          <w:rFonts w:ascii="Arial" w:hAnsi="Arial" w:cs="Arial"/>
          <w:sz w:val="22"/>
        </w:rPr>
      </w:pPr>
      <w:r w:rsidRPr="00044D23">
        <w:rPr>
          <w:rFonts w:ascii="Arial" w:hAnsi="Arial" w:cs="Arial"/>
          <w:sz w:val="22"/>
        </w:rPr>
        <w:t>Exercise increases glucose uptake by muscles independently of insulin, improving insulin sensitivity. Regular activity reduces HbA1c and lowers cardiovascular risk (NICE, 2022).</w:t>
      </w:r>
    </w:p>
    <w:p w14:paraId="0C8E2171" w14:textId="77777777" w:rsidR="00600D9C" w:rsidRPr="00044D23" w:rsidRDefault="00600D9C" w:rsidP="00600D9C">
      <w:pPr>
        <w:spacing w:line="360" w:lineRule="auto"/>
        <w:jc w:val="both"/>
        <w:rPr>
          <w:rFonts w:ascii="Arial" w:hAnsi="Arial" w:cs="Arial"/>
          <w:sz w:val="22"/>
        </w:rPr>
      </w:pPr>
      <w:r w:rsidRPr="00044D23">
        <w:rPr>
          <w:rFonts w:ascii="Arial" w:hAnsi="Arial" w:cs="Arial"/>
          <w:sz w:val="22"/>
        </w:rPr>
        <w:t>Smoking</w:t>
      </w:r>
    </w:p>
    <w:p w14:paraId="42F17AB5" w14:textId="6D342778" w:rsidR="00600D9C" w:rsidRPr="00044D23" w:rsidRDefault="00600D9C" w:rsidP="00600D9C">
      <w:pPr>
        <w:spacing w:line="360" w:lineRule="auto"/>
        <w:jc w:val="both"/>
        <w:rPr>
          <w:rFonts w:ascii="Arial" w:hAnsi="Arial" w:cs="Arial"/>
          <w:sz w:val="22"/>
        </w:rPr>
      </w:pPr>
      <w:r w:rsidRPr="00044D23">
        <w:rPr>
          <w:rFonts w:ascii="Arial" w:hAnsi="Arial" w:cs="Arial"/>
          <w:sz w:val="22"/>
        </w:rPr>
        <w:t>Smoking increases inflammation, oxidative stress, and insulin resistance. Smokers with diabetes have significantly higher risks of cardiovascular disease and complications (WHO, 2024).</w:t>
      </w:r>
    </w:p>
    <w:p w14:paraId="44FD502A" w14:textId="77777777" w:rsidR="00600D9C" w:rsidRPr="00044D23" w:rsidRDefault="00600D9C" w:rsidP="00600D9C">
      <w:pPr>
        <w:spacing w:line="360" w:lineRule="auto"/>
        <w:jc w:val="both"/>
        <w:rPr>
          <w:rFonts w:ascii="Arial" w:hAnsi="Arial" w:cs="Arial"/>
          <w:sz w:val="22"/>
        </w:rPr>
      </w:pPr>
      <w:r w:rsidRPr="00044D23">
        <w:rPr>
          <w:rFonts w:ascii="Arial" w:hAnsi="Arial" w:cs="Arial"/>
          <w:sz w:val="22"/>
        </w:rPr>
        <w:t>Obesity</w:t>
      </w:r>
    </w:p>
    <w:p w14:paraId="44F93000" w14:textId="117EDB7F" w:rsidR="00600D9C" w:rsidRPr="00044D23" w:rsidRDefault="00600D9C" w:rsidP="00600D9C">
      <w:pPr>
        <w:spacing w:line="360" w:lineRule="auto"/>
        <w:jc w:val="both"/>
        <w:rPr>
          <w:rFonts w:ascii="Arial" w:hAnsi="Arial" w:cs="Arial"/>
          <w:sz w:val="22"/>
        </w:rPr>
      </w:pPr>
      <w:r w:rsidRPr="00044D23">
        <w:rPr>
          <w:rFonts w:ascii="Arial" w:hAnsi="Arial" w:cs="Arial"/>
          <w:sz w:val="22"/>
        </w:rPr>
        <w:t>Excess adipose tissue</w:t>
      </w:r>
      <w:r w:rsidR="00A9182F">
        <w:rPr>
          <w:rFonts w:ascii="Arial" w:hAnsi="Arial" w:cs="Arial"/>
          <w:sz w:val="22"/>
        </w:rPr>
        <w:t xml:space="preserve"> </w:t>
      </w:r>
      <w:r w:rsidRPr="00044D23">
        <w:rPr>
          <w:rFonts w:ascii="Arial" w:hAnsi="Arial" w:cs="Arial"/>
          <w:sz w:val="22"/>
        </w:rPr>
        <w:t>especially visceral fat</w:t>
      </w:r>
      <w:r w:rsidR="00A9182F">
        <w:rPr>
          <w:rFonts w:ascii="Arial" w:hAnsi="Arial" w:cs="Arial"/>
          <w:sz w:val="22"/>
        </w:rPr>
        <w:t xml:space="preserve"> </w:t>
      </w:r>
      <w:r w:rsidRPr="00044D23">
        <w:rPr>
          <w:rFonts w:ascii="Arial" w:hAnsi="Arial" w:cs="Arial"/>
          <w:sz w:val="22"/>
        </w:rPr>
        <w:t xml:space="preserve">disrupts insulin signalling pathways, making weight management a key target. The </w:t>
      </w:r>
      <w:r w:rsidR="00811AEF" w:rsidRPr="00044D23">
        <w:rPr>
          <w:rFonts w:ascii="Arial" w:hAnsi="Arial" w:cs="Arial"/>
          <w:sz w:val="22"/>
        </w:rPr>
        <w:t>Direct</w:t>
      </w:r>
      <w:r w:rsidRPr="00044D23">
        <w:rPr>
          <w:rFonts w:ascii="Arial" w:hAnsi="Arial" w:cs="Arial"/>
          <w:sz w:val="22"/>
        </w:rPr>
        <w:t xml:space="preserve"> trial demonstrated that structured weight</w:t>
      </w:r>
      <w:r w:rsidRPr="00044D23">
        <w:rPr>
          <w:rFonts w:ascii="Cambria Math" w:hAnsi="Cambria Math" w:cs="Cambria Math"/>
          <w:sz w:val="22"/>
        </w:rPr>
        <w:t>‑</w:t>
      </w:r>
      <w:r w:rsidRPr="00044D23">
        <w:rPr>
          <w:rFonts w:ascii="Arial" w:hAnsi="Arial" w:cs="Arial"/>
          <w:sz w:val="22"/>
        </w:rPr>
        <w:t>loss programmes can lead to remission of Type 2 diabetes in many individuals (Lean et al., 2018).</w:t>
      </w:r>
    </w:p>
    <w:p w14:paraId="7DD708F3" w14:textId="77777777" w:rsidR="00C05303" w:rsidRPr="00C0184B" w:rsidRDefault="00C05303" w:rsidP="00600D9C">
      <w:pPr>
        <w:spacing w:line="360" w:lineRule="auto"/>
        <w:jc w:val="both"/>
        <w:rPr>
          <w:rFonts w:ascii="Arial" w:hAnsi="Arial" w:cs="Arial"/>
          <w:color w:val="2F5496" w:themeColor="accent1" w:themeShade="BF"/>
          <w:sz w:val="22"/>
        </w:rPr>
      </w:pPr>
    </w:p>
    <w:p w14:paraId="7B957E28" w14:textId="715F9C12" w:rsidR="00253A8F" w:rsidRPr="00864DD5" w:rsidRDefault="00E70B24" w:rsidP="00864DD5">
      <w:pPr>
        <w:pStyle w:val="Heading2"/>
        <w:rPr>
          <w:rFonts w:ascii="Arial" w:hAnsi="Arial" w:cs="Arial"/>
          <w:sz w:val="22"/>
          <w:szCs w:val="22"/>
        </w:rPr>
      </w:pPr>
      <w:bookmarkStart w:id="4" w:name="_Toc234097244"/>
      <w:r w:rsidRPr="00864DD5">
        <w:rPr>
          <w:rFonts w:ascii="Arial" w:hAnsi="Arial" w:cs="Arial"/>
          <w:sz w:val="22"/>
          <w:szCs w:val="22"/>
        </w:rPr>
        <w:lastRenderedPageBreak/>
        <w:t>Section 3: Monitoring &amp; Data Use</w:t>
      </w:r>
      <w:bookmarkEnd w:id="4"/>
    </w:p>
    <w:p w14:paraId="404F5F0B" w14:textId="77777777" w:rsidR="00864DD5" w:rsidRDefault="00864DD5" w:rsidP="00600D9C">
      <w:pPr>
        <w:spacing w:line="360" w:lineRule="auto"/>
        <w:jc w:val="both"/>
        <w:rPr>
          <w:rFonts w:ascii="Arial" w:hAnsi="Arial" w:cs="Arial"/>
          <w:sz w:val="22"/>
        </w:rPr>
      </w:pPr>
    </w:p>
    <w:p w14:paraId="72983BA1" w14:textId="0D92FDA4" w:rsidR="00253A8F" w:rsidRPr="00253A8F" w:rsidRDefault="00253A8F" w:rsidP="00253A8F">
      <w:pPr>
        <w:spacing w:line="360" w:lineRule="auto"/>
        <w:jc w:val="both"/>
        <w:rPr>
          <w:rFonts w:ascii="Arial" w:hAnsi="Arial" w:cs="Arial"/>
          <w:sz w:val="22"/>
        </w:rPr>
      </w:pPr>
      <w:r w:rsidRPr="00253A8F">
        <w:rPr>
          <w:rFonts w:ascii="Arial" w:hAnsi="Arial" w:cs="Arial"/>
          <w:sz w:val="22"/>
        </w:rPr>
        <w:t>Monitoring health data is a central component of effective Type 2 diabetes management. Regular tracking of blood</w:t>
      </w:r>
      <w:r w:rsidRPr="00253A8F">
        <w:rPr>
          <w:rFonts w:ascii="Cambria Math" w:hAnsi="Cambria Math" w:cs="Cambria Math"/>
          <w:sz w:val="22"/>
        </w:rPr>
        <w:t>‑</w:t>
      </w:r>
      <w:r w:rsidRPr="00253A8F">
        <w:rPr>
          <w:rFonts w:ascii="Arial" w:hAnsi="Arial" w:cs="Arial"/>
          <w:sz w:val="22"/>
        </w:rPr>
        <w:t xml:space="preserve">glucose levels enables  to understand how their body responds to food, medication, stress, and physical activity. </w:t>
      </w:r>
      <w:r w:rsidR="00F50187">
        <w:rPr>
          <w:rFonts w:ascii="Arial" w:hAnsi="Arial" w:cs="Arial"/>
          <w:sz w:val="22"/>
        </w:rPr>
        <w:t>S</w:t>
      </w:r>
      <w:r w:rsidRPr="00253A8F">
        <w:rPr>
          <w:rFonts w:ascii="Arial" w:hAnsi="Arial" w:cs="Arial"/>
          <w:sz w:val="22"/>
        </w:rPr>
        <w:t>elf</w:t>
      </w:r>
      <w:r w:rsidRPr="00253A8F">
        <w:rPr>
          <w:rFonts w:ascii="Cambria Math" w:hAnsi="Cambria Math" w:cs="Cambria Math"/>
          <w:sz w:val="22"/>
        </w:rPr>
        <w:t>‑</w:t>
      </w:r>
      <w:r w:rsidRPr="00253A8F">
        <w:rPr>
          <w:rFonts w:ascii="Arial" w:hAnsi="Arial" w:cs="Arial"/>
          <w:sz w:val="22"/>
        </w:rPr>
        <w:t>monitoring of blood glucose provides immediate feedback on glycaemic status and helps patients identify patterns such as fasting hyperglycaemia or post</w:t>
      </w:r>
      <w:r w:rsidRPr="00253A8F">
        <w:rPr>
          <w:rFonts w:ascii="Cambria Math" w:hAnsi="Cambria Math" w:cs="Cambria Math"/>
          <w:sz w:val="22"/>
        </w:rPr>
        <w:t>‑</w:t>
      </w:r>
      <w:r w:rsidRPr="00253A8F">
        <w:rPr>
          <w:rFonts w:ascii="Arial" w:hAnsi="Arial" w:cs="Arial"/>
          <w:sz w:val="22"/>
        </w:rPr>
        <w:t>prandial spikes. This information supports safer decision</w:t>
      </w:r>
      <w:r w:rsidRPr="00253A8F">
        <w:rPr>
          <w:rFonts w:ascii="Cambria Math" w:hAnsi="Cambria Math" w:cs="Cambria Math"/>
          <w:sz w:val="22"/>
        </w:rPr>
        <w:t>‑</w:t>
      </w:r>
      <w:r w:rsidRPr="00253A8F">
        <w:rPr>
          <w:rFonts w:ascii="Arial" w:hAnsi="Arial" w:cs="Arial"/>
          <w:sz w:val="22"/>
        </w:rPr>
        <w:t>making around insulin dosing, meal planning, and exercise, reducing the risk of both hypoglycaemia and prolonged hyperglycaemia.</w:t>
      </w:r>
      <w:r w:rsidR="00F50187" w:rsidRPr="00F50187">
        <w:rPr>
          <w:rFonts w:ascii="Arial" w:hAnsi="Arial" w:cs="Arial"/>
          <w:sz w:val="22"/>
        </w:rPr>
        <w:t xml:space="preserve"> </w:t>
      </w:r>
      <w:r w:rsidR="00F50187">
        <w:rPr>
          <w:rFonts w:ascii="Arial" w:hAnsi="Arial" w:cs="Arial"/>
          <w:sz w:val="22"/>
        </w:rPr>
        <w:t xml:space="preserve">(Chaudhry and </w:t>
      </w:r>
      <w:proofErr w:type="spellStart"/>
      <w:r w:rsidR="00F50187">
        <w:rPr>
          <w:rFonts w:ascii="Arial" w:hAnsi="Arial" w:cs="Arial"/>
          <w:sz w:val="22"/>
        </w:rPr>
        <w:t>Varacallo</w:t>
      </w:r>
      <w:proofErr w:type="spellEnd"/>
      <w:r w:rsidR="00F50187">
        <w:rPr>
          <w:rFonts w:ascii="Arial" w:hAnsi="Arial" w:cs="Arial"/>
          <w:sz w:val="22"/>
        </w:rPr>
        <w:t>, 2023)</w:t>
      </w:r>
    </w:p>
    <w:p w14:paraId="5D650071" w14:textId="75DA288A" w:rsidR="00253A8F" w:rsidRPr="00253A8F" w:rsidRDefault="00253A8F" w:rsidP="00253A8F">
      <w:pPr>
        <w:spacing w:line="360" w:lineRule="auto"/>
        <w:jc w:val="both"/>
        <w:rPr>
          <w:rFonts w:ascii="Arial" w:hAnsi="Arial" w:cs="Arial"/>
          <w:sz w:val="22"/>
        </w:rPr>
      </w:pPr>
      <w:r w:rsidRPr="00253A8F">
        <w:rPr>
          <w:rFonts w:ascii="Arial" w:hAnsi="Arial" w:cs="Arial"/>
          <w:sz w:val="22"/>
        </w:rPr>
        <w:t>Digital tools are increasingly used to support monitoring. A study published in Clinical Diabetes highlights that diabetes</w:t>
      </w:r>
      <w:r w:rsidRPr="00253A8F">
        <w:rPr>
          <w:rFonts w:ascii="Cambria Math" w:hAnsi="Cambria Math" w:cs="Cambria Math"/>
          <w:sz w:val="22"/>
        </w:rPr>
        <w:t>‑</w:t>
      </w:r>
      <w:r w:rsidRPr="00253A8F">
        <w:rPr>
          <w:rFonts w:ascii="Arial" w:hAnsi="Arial" w:cs="Arial"/>
          <w:sz w:val="22"/>
        </w:rPr>
        <w:t>related mobile applications and digital platforms improve patient engagement, increase adherence to monitoring routines, and enhance communication between patients and healthcare professionals. These tools allow individuals to log glucose readings, track trends over time, and receive personalised feedback. The study found that digital monitoring can improve glycaemic control by helping patients recognise behavioural triggers and adjust their lifestyle accordingly.</w:t>
      </w:r>
      <w:r w:rsidR="007168DB" w:rsidRPr="007168DB">
        <w:rPr>
          <w:rFonts w:ascii="Arial" w:hAnsi="Arial" w:cs="Arial"/>
          <w:sz w:val="22"/>
        </w:rPr>
        <w:t xml:space="preserve"> </w:t>
      </w:r>
      <w:r w:rsidR="007168DB">
        <w:rPr>
          <w:rFonts w:ascii="Arial" w:hAnsi="Arial" w:cs="Arial"/>
          <w:sz w:val="22"/>
        </w:rPr>
        <w:t xml:space="preserve">(Chaudhry and </w:t>
      </w:r>
      <w:proofErr w:type="spellStart"/>
      <w:r w:rsidR="007168DB">
        <w:rPr>
          <w:rFonts w:ascii="Arial" w:hAnsi="Arial" w:cs="Arial"/>
          <w:sz w:val="22"/>
        </w:rPr>
        <w:t>Varacallo</w:t>
      </w:r>
      <w:proofErr w:type="spellEnd"/>
      <w:r w:rsidR="007168DB">
        <w:rPr>
          <w:rFonts w:ascii="Arial" w:hAnsi="Arial" w:cs="Arial"/>
          <w:sz w:val="22"/>
        </w:rPr>
        <w:t>, 2023)</w:t>
      </w:r>
    </w:p>
    <w:p w14:paraId="47594B9A" w14:textId="067CE488" w:rsidR="00253A8F" w:rsidRPr="00B01DCE" w:rsidRDefault="00253A8F" w:rsidP="00253A8F">
      <w:pPr>
        <w:spacing w:line="360" w:lineRule="auto"/>
        <w:jc w:val="both"/>
        <w:rPr>
          <w:rFonts w:ascii="Arial" w:hAnsi="Arial" w:cs="Arial"/>
          <w:sz w:val="22"/>
        </w:rPr>
      </w:pPr>
      <w:r w:rsidRPr="00253A8F">
        <w:rPr>
          <w:rFonts w:ascii="Arial" w:hAnsi="Arial" w:cs="Arial"/>
          <w:sz w:val="22"/>
        </w:rPr>
        <w:t>Routine monitoring also supports clinical decision</w:t>
      </w:r>
      <w:r w:rsidRPr="00253A8F">
        <w:rPr>
          <w:rFonts w:ascii="Cambria Math" w:hAnsi="Cambria Math" w:cs="Cambria Math"/>
          <w:sz w:val="22"/>
        </w:rPr>
        <w:t>‑</w:t>
      </w:r>
      <w:r w:rsidRPr="00253A8F">
        <w:rPr>
          <w:rFonts w:ascii="Arial" w:hAnsi="Arial" w:cs="Arial"/>
          <w:sz w:val="22"/>
        </w:rPr>
        <w:t>making. When patients bring consistent data to appointments, healthcare professionals can more accurately adjust medication, identify early signs of deterioration, and tailor lifestyle advice. In primary care settings, this shared data strengthens patient</w:t>
      </w:r>
      <w:r w:rsidRPr="00253A8F">
        <w:rPr>
          <w:rFonts w:ascii="Cambria Math" w:hAnsi="Cambria Math" w:cs="Cambria Math"/>
          <w:sz w:val="22"/>
        </w:rPr>
        <w:t>‑</w:t>
      </w:r>
      <w:r w:rsidRPr="00253A8F">
        <w:rPr>
          <w:rFonts w:ascii="Arial" w:hAnsi="Arial" w:cs="Arial"/>
          <w:sz w:val="22"/>
        </w:rPr>
        <w:t>professional collaboration and encourages individuals to take an active role in managing their condition.</w:t>
      </w:r>
      <w:r w:rsidR="00FA4BB8">
        <w:rPr>
          <w:rFonts w:ascii="Arial" w:hAnsi="Arial" w:cs="Arial"/>
          <w:sz w:val="22"/>
        </w:rPr>
        <w:t xml:space="preserve"> </w:t>
      </w:r>
      <w:r w:rsidRPr="00253A8F">
        <w:rPr>
          <w:rFonts w:ascii="Arial" w:hAnsi="Arial" w:cs="Arial"/>
          <w:sz w:val="22"/>
        </w:rPr>
        <w:t>Overall, monitoring provides essential insight into daily glucose fluctuations, supports safer self</w:t>
      </w:r>
      <w:r w:rsidRPr="00253A8F">
        <w:rPr>
          <w:rFonts w:ascii="Cambria Math" w:hAnsi="Cambria Math" w:cs="Cambria Math"/>
          <w:sz w:val="22"/>
        </w:rPr>
        <w:t>‑</w:t>
      </w:r>
      <w:r w:rsidRPr="00253A8F">
        <w:rPr>
          <w:rFonts w:ascii="Arial" w:hAnsi="Arial" w:cs="Arial"/>
          <w:sz w:val="22"/>
        </w:rPr>
        <w:t>management, and enhances long</w:t>
      </w:r>
      <w:r w:rsidRPr="00253A8F">
        <w:rPr>
          <w:rFonts w:ascii="Cambria Math" w:hAnsi="Cambria Math" w:cs="Cambria Math"/>
          <w:sz w:val="22"/>
        </w:rPr>
        <w:t>‑</w:t>
      </w:r>
      <w:r w:rsidRPr="00253A8F">
        <w:rPr>
          <w:rFonts w:ascii="Arial" w:hAnsi="Arial" w:cs="Arial"/>
          <w:sz w:val="22"/>
        </w:rPr>
        <w:t>term outcomes when combined with education and lifestyle change.</w:t>
      </w:r>
      <w:r w:rsidR="00C05303" w:rsidRPr="00C05303">
        <w:rPr>
          <w:rFonts w:ascii="Arial" w:hAnsi="Arial" w:cs="Arial"/>
          <w:sz w:val="22"/>
        </w:rPr>
        <w:t xml:space="preserve"> </w:t>
      </w:r>
      <w:r w:rsidR="00C05303" w:rsidRPr="008773D8">
        <w:rPr>
          <w:rFonts w:ascii="Arial" w:hAnsi="Arial" w:cs="Arial"/>
          <w:sz w:val="22"/>
        </w:rPr>
        <w:t>(</w:t>
      </w:r>
      <w:r w:rsidR="00C05303">
        <w:rPr>
          <w:rFonts w:ascii="Arial" w:hAnsi="Arial" w:cs="Arial"/>
          <w:sz w:val="22"/>
        </w:rPr>
        <w:t>Doyle-Delgado</w:t>
      </w:r>
      <w:r w:rsidR="00C05303" w:rsidRPr="008773D8">
        <w:rPr>
          <w:rFonts w:ascii="Arial" w:hAnsi="Arial" w:cs="Arial"/>
          <w:sz w:val="22"/>
        </w:rPr>
        <w:t>, 202</w:t>
      </w:r>
      <w:r w:rsidR="00C05303">
        <w:rPr>
          <w:rFonts w:ascii="Arial" w:hAnsi="Arial" w:cs="Arial"/>
          <w:sz w:val="22"/>
        </w:rPr>
        <w:t>0)</w:t>
      </w:r>
    </w:p>
    <w:p w14:paraId="626CCB74" w14:textId="77777777" w:rsidR="00811AEF" w:rsidRPr="00C0184B" w:rsidRDefault="00811AEF" w:rsidP="00600D9C">
      <w:pPr>
        <w:spacing w:line="360" w:lineRule="auto"/>
        <w:jc w:val="both"/>
        <w:rPr>
          <w:rFonts w:ascii="Arial" w:hAnsi="Arial" w:cs="Arial"/>
          <w:color w:val="2F5496" w:themeColor="accent1" w:themeShade="BF"/>
          <w:sz w:val="22"/>
        </w:rPr>
      </w:pPr>
    </w:p>
    <w:p w14:paraId="638B4785" w14:textId="6D50C1AB" w:rsidR="00B163AC" w:rsidRPr="00864DD5" w:rsidRDefault="00864DD5" w:rsidP="00864DD5">
      <w:pPr>
        <w:pStyle w:val="Heading2"/>
        <w:rPr>
          <w:rFonts w:ascii="Arial" w:hAnsi="Arial" w:cs="Arial"/>
          <w:sz w:val="22"/>
          <w:szCs w:val="22"/>
        </w:rPr>
      </w:pPr>
      <w:bookmarkStart w:id="5" w:name="_Toc234097245"/>
      <w:r w:rsidRPr="00864DD5">
        <w:rPr>
          <w:rFonts w:ascii="Arial" w:hAnsi="Arial" w:cs="Arial"/>
          <w:sz w:val="22"/>
          <w:szCs w:val="22"/>
        </w:rPr>
        <w:t>Section 4: Evidence-Based Lifestyle Recommendations</w:t>
      </w:r>
      <w:bookmarkEnd w:id="5"/>
    </w:p>
    <w:p w14:paraId="230E4A33" w14:textId="77777777" w:rsidR="00864DD5" w:rsidRPr="00B163AC" w:rsidRDefault="00864DD5" w:rsidP="00B163AC"/>
    <w:p w14:paraId="6F1B3DCE" w14:textId="7F04F2AC" w:rsidR="00BB7BCA" w:rsidRPr="00DC6B90" w:rsidRDefault="00BB7BCA" w:rsidP="00BB7BCA">
      <w:pPr>
        <w:spacing w:line="360" w:lineRule="auto"/>
        <w:jc w:val="both"/>
        <w:rPr>
          <w:rFonts w:ascii="Arial" w:hAnsi="Arial" w:cs="Arial"/>
          <w:sz w:val="22"/>
        </w:rPr>
      </w:pPr>
      <w:r w:rsidRPr="00DC6B90">
        <w:rPr>
          <w:rFonts w:ascii="Arial" w:hAnsi="Arial" w:cs="Arial"/>
          <w:sz w:val="22"/>
        </w:rPr>
        <w:t>Effective management of Type 2 diabetes relies heavily on lifestyle modification alongside medication. Evidence consistently shows that changes in diet, physical activity, weight management, and smoking behaviour can significantly improve glycaemic control and reduce the risk of long</w:t>
      </w:r>
      <w:r w:rsidRPr="00DC6B90">
        <w:rPr>
          <w:rFonts w:ascii="Cambria Math" w:hAnsi="Cambria Math" w:cs="Cambria Math"/>
          <w:sz w:val="22"/>
        </w:rPr>
        <w:t>‑</w:t>
      </w:r>
      <w:r w:rsidRPr="00DC6B90">
        <w:rPr>
          <w:rFonts w:ascii="Arial" w:hAnsi="Arial" w:cs="Arial"/>
          <w:sz w:val="22"/>
        </w:rPr>
        <w:t xml:space="preserve">term complications. These recommendations are supported by </w:t>
      </w:r>
      <w:r w:rsidR="00930173" w:rsidRPr="00930173">
        <w:rPr>
          <w:rFonts w:ascii="Arial" w:hAnsi="Arial" w:cs="Arial"/>
          <w:sz w:val="22"/>
        </w:rPr>
        <w:t>National Institute for Health and Care Excellence</w:t>
      </w:r>
      <w:r w:rsidR="00930173">
        <w:rPr>
          <w:rFonts w:ascii="Arial" w:hAnsi="Arial" w:cs="Arial"/>
          <w:sz w:val="22"/>
        </w:rPr>
        <w:t xml:space="preserve"> </w:t>
      </w:r>
      <w:r w:rsidR="00A41809">
        <w:rPr>
          <w:rFonts w:ascii="Arial" w:hAnsi="Arial" w:cs="Arial"/>
          <w:sz w:val="22"/>
        </w:rPr>
        <w:t xml:space="preserve">(NICE, 2023) </w:t>
      </w:r>
      <w:r w:rsidRPr="00DC6B90">
        <w:rPr>
          <w:rFonts w:ascii="Arial" w:hAnsi="Arial" w:cs="Arial"/>
          <w:sz w:val="22"/>
        </w:rPr>
        <w:t>guideline</w:t>
      </w:r>
      <w:r w:rsidR="00930173">
        <w:rPr>
          <w:rFonts w:ascii="Arial" w:hAnsi="Arial" w:cs="Arial"/>
          <w:sz w:val="22"/>
        </w:rPr>
        <w:t xml:space="preserve">s and the World Health Organisation </w:t>
      </w:r>
      <w:r w:rsidR="00A41809">
        <w:rPr>
          <w:rFonts w:ascii="Arial" w:hAnsi="Arial" w:cs="Arial"/>
          <w:sz w:val="22"/>
        </w:rPr>
        <w:t>(WHO, 2024)</w:t>
      </w:r>
      <w:r w:rsidRPr="00DC6B90">
        <w:rPr>
          <w:rFonts w:ascii="Arial" w:hAnsi="Arial" w:cs="Arial"/>
          <w:sz w:val="22"/>
        </w:rPr>
        <w:t xml:space="preserve"> prevention advice.</w:t>
      </w:r>
    </w:p>
    <w:p w14:paraId="57B262E5" w14:textId="2BA17CE7" w:rsidR="00BB7BCA" w:rsidRPr="00DC6B90" w:rsidRDefault="00BB7BCA" w:rsidP="00BB7BCA">
      <w:pPr>
        <w:spacing w:line="360" w:lineRule="auto"/>
        <w:jc w:val="both"/>
        <w:rPr>
          <w:rFonts w:ascii="Arial" w:hAnsi="Arial" w:cs="Arial"/>
          <w:sz w:val="22"/>
        </w:rPr>
      </w:pPr>
      <w:r w:rsidRPr="00DC6B90">
        <w:rPr>
          <w:rFonts w:ascii="Arial" w:hAnsi="Arial" w:cs="Arial"/>
          <w:sz w:val="22"/>
        </w:rPr>
        <w:t xml:space="preserve">A healthy diet is central to diabetes management. </w:t>
      </w:r>
      <w:r w:rsidR="00930173" w:rsidRPr="00930173">
        <w:rPr>
          <w:rFonts w:ascii="Arial" w:hAnsi="Arial" w:cs="Arial"/>
          <w:sz w:val="22"/>
        </w:rPr>
        <w:t>National Institute for Health and Care Excellence</w:t>
      </w:r>
      <w:r w:rsidRPr="00DC6B90">
        <w:rPr>
          <w:rFonts w:ascii="Arial" w:hAnsi="Arial" w:cs="Arial"/>
          <w:sz w:val="22"/>
        </w:rPr>
        <w:t xml:space="preserve"> advises patients to increase their intake of vegetables, whole grains, legumes, and </w:t>
      </w:r>
      <w:r w:rsidRPr="00DC6B90">
        <w:rPr>
          <w:rFonts w:ascii="Arial" w:hAnsi="Arial" w:cs="Arial"/>
          <w:sz w:val="22"/>
        </w:rPr>
        <w:lastRenderedPageBreak/>
        <w:t>high</w:t>
      </w:r>
      <w:r w:rsidRPr="00DC6B90">
        <w:rPr>
          <w:rFonts w:ascii="Cambria Math" w:hAnsi="Cambria Math" w:cs="Cambria Math"/>
          <w:sz w:val="22"/>
        </w:rPr>
        <w:t>‑</w:t>
      </w:r>
      <w:r w:rsidRPr="00DC6B90">
        <w:rPr>
          <w:rFonts w:ascii="Arial" w:hAnsi="Arial" w:cs="Arial"/>
          <w:sz w:val="22"/>
        </w:rPr>
        <w:t>fibre foods while reducing refined carbohydrates and saturated fats. These dietary changes help stabilise blood</w:t>
      </w:r>
      <w:r w:rsidRPr="00DC6B90">
        <w:rPr>
          <w:rFonts w:ascii="Cambria Math" w:hAnsi="Cambria Math" w:cs="Cambria Math"/>
          <w:sz w:val="22"/>
        </w:rPr>
        <w:t>‑</w:t>
      </w:r>
      <w:r w:rsidRPr="00DC6B90">
        <w:rPr>
          <w:rFonts w:ascii="Arial" w:hAnsi="Arial" w:cs="Arial"/>
          <w:sz w:val="22"/>
        </w:rPr>
        <w:t>glucose levels by slowing digestion and reducing post</w:t>
      </w:r>
      <w:r w:rsidRPr="00DC6B90">
        <w:rPr>
          <w:rFonts w:ascii="Cambria Math" w:hAnsi="Cambria Math" w:cs="Cambria Math"/>
          <w:sz w:val="22"/>
        </w:rPr>
        <w:t>‑</w:t>
      </w:r>
      <w:r w:rsidRPr="00DC6B90">
        <w:rPr>
          <w:rFonts w:ascii="Arial" w:hAnsi="Arial" w:cs="Arial"/>
          <w:sz w:val="22"/>
        </w:rPr>
        <w:t xml:space="preserve">meal spikes. </w:t>
      </w:r>
      <w:r w:rsidR="00A41809">
        <w:rPr>
          <w:rFonts w:ascii="Arial" w:hAnsi="Arial" w:cs="Arial"/>
          <w:sz w:val="22"/>
        </w:rPr>
        <w:t xml:space="preserve">The </w:t>
      </w:r>
      <w:r w:rsidRPr="00DC6B90">
        <w:rPr>
          <w:rFonts w:ascii="Arial" w:hAnsi="Arial" w:cs="Arial"/>
          <w:sz w:val="22"/>
        </w:rPr>
        <w:t>W</w:t>
      </w:r>
      <w:r w:rsidR="00A41809">
        <w:rPr>
          <w:rFonts w:ascii="Arial" w:hAnsi="Arial" w:cs="Arial"/>
          <w:sz w:val="22"/>
        </w:rPr>
        <w:t xml:space="preserve">orld </w:t>
      </w:r>
      <w:r w:rsidRPr="00DC6B90">
        <w:rPr>
          <w:rFonts w:ascii="Arial" w:hAnsi="Arial" w:cs="Arial"/>
          <w:sz w:val="22"/>
        </w:rPr>
        <w:t>H</w:t>
      </w:r>
      <w:r w:rsidR="00A41809">
        <w:rPr>
          <w:rFonts w:ascii="Arial" w:hAnsi="Arial" w:cs="Arial"/>
          <w:sz w:val="22"/>
        </w:rPr>
        <w:t xml:space="preserve">ealth </w:t>
      </w:r>
      <w:r w:rsidRPr="00DC6B90">
        <w:rPr>
          <w:rFonts w:ascii="Arial" w:hAnsi="Arial" w:cs="Arial"/>
          <w:sz w:val="22"/>
        </w:rPr>
        <w:t>O</w:t>
      </w:r>
      <w:r w:rsidR="00A41809">
        <w:rPr>
          <w:rFonts w:ascii="Arial" w:hAnsi="Arial" w:cs="Arial"/>
          <w:sz w:val="22"/>
        </w:rPr>
        <w:t>rganisation</w:t>
      </w:r>
      <w:r w:rsidRPr="00DC6B90">
        <w:rPr>
          <w:rFonts w:ascii="Arial" w:hAnsi="Arial" w:cs="Arial"/>
          <w:sz w:val="22"/>
        </w:rPr>
        <w:t xml:space="preserve"> also emphasises avoiding sugar and saturated fat as a key strategy for preventing and managing Type 2 diabetes. Choosing lower</w:t>
      </w:r>
      <w:r w:rsidRPr="00DC6B90">
        <w:rPr>
          <w:rFonts w:ascii="Cambria Math" w:hAnsi="Cambria Math" w:cs="Cambria Math"/>
          <w:sz w:val="22"/>
        </w:rPr>
        <w:t>‑</w:t>
      </w:r>
      <w:r w:rsidRPr="00DC6B90">
        <w:rPr>
          <w:rFonts w:ascii="Arial" w:hAnsi="Arial" w:cs="Arial"/>
          <w:sz w:val="22"/>
        </w:rPr>
        <w:t>glycaemic</w:t>
      </w:r>
      <w:r w:rsidRPr="00DC6B90">
        <w:rPr>
          <w:rFonts w:ascii="Cambria Math" w:hAnsi="Cambria Math" w:cs="Cambria Math"/>
          <w:sz w:val="22"/>
        </w:rPr>
        <w:t>‑</w:t>
      </w:r>
      <w:r w:rsidRPr="00DC6B90">
        <w:rPr>
          <w:rFonts w:ascii="Arial" w:hAnsi="Arial" w:cs="Arial"/>
          <w:sz w:val="22"/>
        </w:rPr>
        <w:t>index foods improves insulin sensitivity and reduces the workload on pancreatic β</w:t>
      </w:r>
      <w:r w:rsidRPr="00DC6B90">
        <w:rPr>
          <w:rFonts w:ascii="Cambria Math" w:hAnsi="Cambria Math" w:cs="Cambria Math"/>
          <w:sz w:val="22"/>
        </w:rPr>
        <w:t>‑</w:t>
      </w:r>
      <w:r w:rsidRPr="00DC6B90">
        <w:rPr>
          <w:rFonts w:ascii="Arial" w:hAnsi="Arial" w:cs="Arial"/>
          <w:sz w:val="22"/>
        </w:rPr>
        <w:t>cells, helping maintain more stable glucose control throughout the day.</w:t>
      </w:r>
      <w:r w:rsidR="000605CC">
        <w:rPr>
          <w:rFonts w:ascii="Arial" w:hAnsi="Arial" w:cs="Arial"/>
          <w:sz w:val="22"/>
        </w:rPr>
        <w:t xml:space="preserve"> (NICE, 2023)</w:t>
      </w:r>
    </w:p>
    <w:p w14:paraId="28183FC8" w14:textId="66FE795B" w:rsidR="00BB7BCA" w:rsidRPr="00DC6B90" w:rsidRDefault="00BB7BCA" w:rsidP="00BB7BCA">
      <w:pPr>
        <w:spacing w:line="360" w:lineRule="auto"/>
        <w:jc w:val="both"/>
        <w:rPr>
          <w:rFonts w:ascii="Arial" w:hAnsi="Arial" w:cs="Arial"/>
          <w:sz w:val="22"/>
        </w:rPr>
      </w:pPr>
      <w:r w:rsidRPr="00DC6B90">
        <w:rPr>
          <w:rFonts w:ascii="Arial" w:hAnsi="Arial" w:cs="Arial"/>
          <w:sz w:val="22"/>
        </w:rPr>
        <w:t>Physical activity is another essential component. W</w:t>
      </w:r>
      <w:r w:rsidR="00A41809">
        <w:rPr>
          <w:rFonts w:ascii="Arial" w:hAnsi="Arial" w:cs="Arial"/>
          <w:sz w:val="22"/>
        </w:rPr>
        <w:t>orld health organisation (WHO, 2024)</w:t>
      </w:r>
      <w:r w:rsidRPr="00DC6B90">
        <w:rPr>
          <w:rFonts w:ascii="Arial" w:hAnsi="Arial" w:cs="Arial"/>
          <w:sz w:val="22"/>
        </w:rPr>
        <w:t xml:space="preserve"> recommends at least 150 minutes of moderate exercise per week, such as brisk walking, cycling, or swimming. Exercise increases glucose uptake by skeletal muscle independently of insulin, which is particularly beneficial for individuals with insulin resistance. Regular activity also improves cardiovascular health, reduces blood pressure, and supports weight management. </w:t>
      </w:r>
      <w:r w:rsidR="007F04B9" w:rsidRPr="00930173">
        <w:rPr>
          <w:rFonts w:ascii="Arial" w:hAnsi="Arial" w:cs="Arial"/>
          <w:sz w:val="22"/>
        </w:rPr>
        <w:t>National Institute for Health and Care Excellence</w:t>
      </w:r>
      <w:r w:rsidR="007F04B9" w:rsidRPr="00DC6B90">
        <w:rPr>
          <w:rFonts w:ascii="Arial" w:hAnsi="Arial" w:cs="Arial"/>
          <w:sz w:val="22"/>
        </w:rPr>
        <w:t xml:space="preserve"> </w:t>
      </w:r>
      <w:r w:rsidRPr="00DC6B90">
        <w:rPr>
          <w:rFonts w:ascii="Arial" w:hAnsi="Arial" w:cs="Arial"/>
          <w:sz w:val="22"/>
        </w:rPr>
        <w:t>highlights that combining aerobic exercise with resistance training can further enhance insulin sensitivity and reduce HbA1c levels.</w:t>
      </w:r>
    </w:p>
    <w:p w14:paraId="32535544" w14:textId="781F9786" w:rsidR="00BB7BCA" w:rsidRPr="00DC6B90" w:rsidRDefault="00BB7BCA" w:rsidP="00BB7BCA">
      <w:pPr>
        <w:spacing w:line="360" w:lineRule="auto"/>
        <w:jc w:val="both"/>
        <w:rPr>
          <w:rFonts w:ascii="Arial" w:hAnsi="Arial" w:cs="Arial"/>
          <w:sz w:val="22"/>
        </w:rPr>
      </w:pPr>
      <w:r w:rsidRPr="00DC6B90">
        <w:rPr>
          <w:rFonts w:ascii="Arial" w:hAnsi="Arial" w:cs="Arial"/>
          <w:sz w:val="22"/>
        </w:rPr>
        <w:t>Weight management plays a critical role in improving physiological outcomes. Excess adipose tissue</w:t>
      </w:r>
      <w:r w:rsidR="00BD74DD" w:rsidRPr="00DC6B90">
        <w:rPr>
          <w:rFonts w:ascii="Arial" w:hAnsi="Arial" w:cs="Arial"/>
          <w:sz w:val="22"/>
        </w:rPr>
        <w:t xml:space="preserve"> </w:t>
      </w:r>
      <w:r w:rsidRPr="00DC6B90">
        <w:rPr>
          <w:rFonts w:ascii="Arial" w:hAnsi="Arial" w:cs="Arial"/>
          <w:sz w:val="22"/>
        </w:rPr>
        <w:t>especially visceral fat</w:t>
      </w:r>
      <w:r w:rsidR="00BD74DD" w:rsidRPr="00DC6B90">
        <w:rPr>
          <w:rFonts w:ascii="Arial" w:hAnsi="Arial" w:cs="Arial"/>
          <w:sz w:val="22"/>
        </w:rPr>
        <w:t xml:space="preserve"> </w:t>
      </w:r>
      <w:r w:rsidRPr="00DC6B90">
        <w:rPr>
          <w:rFonts w:ascii="Arial" w:hAnsi="Arial" w:cs="Arial"/>
          <w:sz w:val="22"/>
        </w:rPr>
        <w:t xml:space="preserve">disrupts insulin signalling pathways and increases inflammation. Evidence from the </w:t>
      </w:r>
      <w:r w:rsidR="00641C29" w:rsidRPr="00DC6B90">
        <w:rPr>
          <w:rFonts w:ascii="Arial" w:hAnsi="Arial" w:cs="Arial"/>
          <w:sz w:val="22"/>
        </w:rPr>
        <w:t>Direct</w:t>
      </w:r>
      <w:r w:rsidRPr="00DC6B90">
        <w:rPr>
          <w:rFonts w:ascii="Arial" w:hAnsi="Arial" w:cs="Arial"/>
          <w:sz w:val="22"/>
        </w:rPr>
        <w:t xml:space="preserve"> trial </w:t>
      </w:r>
      <w:r w:rsidR="00B163AC" w:rsidRPr="00235CC4">
        <w:rPr>
          <w:rFonts w:ascii="Arial" w:hAnsi="Arial" w:cs="Arial"/>
          <w:sz w:val="22"/>
        </w:rPr>
        <w:t xml:space="preserve">(Lean et al., 2018) </w:t>
      </w:r>
      <w:r w:rsidRPr="00DC6B90">
        <w:rPr>
          <w:rFonts w:ascii="Arial" w:hAnsi="Arial" w:cs="Arial"/>
          <w:sz w:val="22"/>
        </w:rPr>
        <w:t>demonstrated that structured weight</w:t>
      </w:r>
      <w:r w:rsidRPr="00DC6B90">
        <w:rPr>
          <w:rFonts w:ascii="Cambria Math" w:hAnsi="Cambria Math" w:cs="Cambria Math"/>
          <w:sz w:val="22"/>
        </w:rPr>
        <w:t>‑</w:t>
      </w:r>
      <w:r w:rsidRPr="00DC6B90">
        <w:rPr>
          <w:rFonts w:ascii="Arial" w:hAnsi="Arial" w:cs="Arial"/>
          <w:sz w:val="22"/>
        </w:rPr>
        <w:t>loss programmes delivered in primary care can lead to remission of Type 2 diabetes in many individuals. Even modest weight loss significantly improves glycaemic control, reduces medication needs, and lowers the risk of complications.</w:t>
      </w:r>
    </w:p>
    <w:p w14:paraId="4F8A636E" w14:textId="793A71E4" w:rsidR="00BB7BCA" w:rsidRPr="00DC6B90" w:rsidRDefault="00BB7BCA" w:rsidP="00BB7BCA">
      <w:pPr>
        <w:spacing w:line="360" w:lineRule="auto"/>
        <w:jc w:val="both"/>
        <w:rPr>
          <w:rFonts w:ascii="Arial" w:hAnsi="Arial" w:cs="Arial"/>
          <w:sz w:val="22"/>
        </w:rPr>
      </w:pPr>
      <w:r w:rsidRPr="00DC6B90">
        <w:rPr>
          <w:rFonts w:ascii="Arial" w:hAnsi="Arial" w:cs="Arial"/>
          <w:sz w:val="22"/>
        </w:rPr>
        <w:t>Smoking cessation is strongly recommended. W</w:t>
      </w:r>
      <w:r w:rsidR="005F3636">
        <w:rPr>
          <w:rFonts w:ascii="Arial" w:hAnsi="Arial" w:cs="Arial"/>
          <w:sz w:val="22"/>
        </w:rPr>
        <w:t xml:space="preserve">orld </w:t>
      </w:r>
      <w:r w:rsidRPr="00DC6B90">
        <w:rPr>
          <w:rFonts w:ascii="Arial" w:hAnsi="Arial" w:cs="Arial"/>
          <w:sz w:val="22"/>
        </w:rPr>
        <w:t>H</w:t>
      </w:r>
      <w:r w:rsidR="005F3636">
        <w:rPr>
          <w:rFonts w:ascii="Arial" w:hAnsi="Arial" w:cs="Arial"/>
          <w:sz w:val="22"/>
        </w:rPr>
        <w:t xml:space="preserve">ealth </w:t>
      </w:r>
      <w:r w:rsidRPr="00DC6B90">
        <w:rPr>
          <w:rFonts w:ascii="Arial" w:hAnsi="Arial" w:cs="Arial"/>
          <w:sz w:val="22"/>
        </w:rPr>
        <w:t>O</w:t>
      </w:r>
      <w:r w:rsidR="005F3636">
        <w:rPr>
          <w:rFonts w:ascii="Arial" w:hAnsi="Arial" w:cs="Arial"/>
          <w:sz w:val="22"/>
        </w:rPr>
        <w:t>rganisation</w:t>
      </w:r>
      <w:r w:rsidRPr="00DC6B90">
        <w:rPr>
          <w:rFonts w:ascii="Arial" w:hAnsi="Arial" w:cs="Arial"/>
          <w:sz w:val="22"/>
        </w:rPr>
        <w:t xml:space="preserve"> identifies avoiding tobacco as a key measure for preventing and managing Type 2 diabetes. Smoking increases oxidative stress, inflammation, and insulin resistance, making glucose control more difficult. Stopping smoking improves circulation, reduces cardiovascular risk, and supports overall metabolic health. Support options include nicotine replacement therapy, behavioural counselling, and GP</w:t>
      </w:r>
      <w:r w:rsidRPr="00DC6B90">
        <w:rPr>
          <w:rFonts w:ascii="Cambria Math" w:hAnsi="Cambria Math" w:cs="Cambria Math"/>
          <w:sz w:val="22"/>
        </w:rPr>
        <w:t>‑</w:t>
      </w:r>
      <w:r w:rsidRPr="00DC6B90">
        <w:rPr>
          <w:rFonts w:ascii="Arial" w:hAnsi="Arial" w:cs="Arial"/>
          <w:sz w:val="22"/>
        </w:rPr>
        <w:t>led cessation programmes.</w:t>
      </w:r>
    </w:p>
    <w:p w14:paraId="4BE81DDE" w14:textId="5389F9F3" w:rsidR="00BB7BCA" w:rsidRPr="00DC6B90" w:rsidRDefault="00BB7BCA" w:rsidP="00BB7BCA">
      <w:pPr>
        <w:spacing w:line="360" w:lineRule="auto"/>
        <w:jc w:val="both"/>
        <w:rPr>
          <w:rFonts w:ascii="Arial" w:hAnsi="Arial" w:cs="Arial"/>
          <w:sz w:val="22"/>
        </w:rPr>
      </w:pPr>
      <w:r w:rsidRPr="00DC6B90">
        <w:rPr>
          <w:rFonts w:ascii="Arial" w:hAnsi="Arial" w:cs="Arial"/>
          <w:sz w:val="22"/>
        </w:rPr>
        <w:t>Finally, sleep quality, stress management, and alcohol moderation also influence glucose regulation. Poor sleep and chronic stress raise cortisol levels, which can increase blood</w:t>
      </w:r>
      <w:r w:rsidRPr="00DC6B90">
        <w:rPr>
          <w:rFonts w:ascii="Cambria Math" w:hAnsi="Cambria Math" w:cs="Cambria Math"/>
          <w:sz w:val="22"/>
        </w:rPr>
        <w:t>‑</w:t>
      </w:r>
      <w:r w:rsidRPr="00DC6B90">
        <w:rPr>
          <w:rFonts w:ascii="Arial" w:hAnsi="Arial" w:cs="Arial"/>
          <w:sz w:val="22"/>
        </w:rPr>
        <w:t>glucose levels. Encouraging patients to adopt relaxation techniques, maintain regular sleep routines, and follow recommended alcohol limits helps support more stable metabolic function.</w:t>
      </w:r>
      <w:r w:rsidR="004F062F">
        <w:rPr>
          <w:rFonts w:ascii="Arial" w:hAnsi="Arial" w:cs="Arial"/>
          <w:sz w:val="22"/>
        </w:rPr>
        <w:t xml:space="preserve"> </w:t>
      </w:r>
      <w:r w:rsidR="004F062F" w:rsidRPr="004F062F">
        <w:rPr>
          <w:rFonts w:ascii="Arial" w:hAnsi="Arial" w:cs="Arial"/>
          <w:sz w:val="22"/>
        </w:rPr>
        <w:t>(Hackett, Dal and Steptoe, 2020)</w:t>
      </w:r>
    </w:p>
    <w:p w14:paraId="10AA1347" w14:textId="5D0CD64B" w:rsidR="00B66F8B" w:rsidRDefault="00BB7BCA" w:rsidP="00BB7BCA">
      <w:pPr>
        <w:spacing w:line="360" w:lineRule="auto"/>
        <w:jc w:val="both"/>
        <w:rPr>
          <w:rFonts w:ascii="Arial" w:hAnsi="Arial" w:cs="Arial"/>
          <w:sz w:val="22"/>
        </w:rPr>
      </w:pPr>
      <w:r w:rsidRPr="00DC6B90">
        <w:rPr>
          <w:rFonts w:ascii="Arial" w:hAnsi="Arial" w:cs="Arial"/>
          <w:sz w:val="22"/>
        </w:rPr>
        <w:t>Together, these evidence</w:t>
      </w:r>
      <w:r w:rsidRPr="00DC6B90">
        <w:rPr>
          <w:rFonts w:ascii="Cambria Math" w:hAnsi="Cambria Math" w:cs="Cambria Math"/>
          <w:sz w:val="22"/>
        </w:rPr>
        <w:t>‑</w:t>
      </w:r>
      <w:r w:rsidRPr="00DC6B90">
        <w:rPr>
          <w:rFonts w:ascii="Arial" w:hAnsi="Arial" w:cs="Arial"/>
          <w:sz w:val="22"/>
        </w:rPr>
        <w:t>based lifestyle changes improve insulin sensitivity, support healthy glucose metabolism, and reduce the risk of diabetes</w:t>
      </w:r>
      <w:r w:rsidRPr="00DC6B90">
        <w:rPr>
          <w:rFonts w:ascii="Cambria Math" w:hAnsi="Cambria Math" w:cs="Cambria Math"/>
          <w:sz w:val="22"/>
        </w:rPr>
        <w:t>‑</w:t>
      </w:r>
      <w:r w:rsidRPr="00DC6B90">
        <w:rPr>
          <w:rFonts w:ascii="Arial" w:hAnsi="Arial" w:cs="Arial"/>
          <w:sz w:val="22"/>
        </w:rPr>
        <w:t xml:space="preserve">related complications. They form a vital part of holistic diabetes care within primary </w:t>
      </w:r>
      <w:r w:rsidR="004F062F">
        <w:rPr>
          <w:rFonts w:ascii="Arial" w:hAnsi="Arial" w:cs="Arial"/>
          <w:sz w:val="22"/>
        </w:rPr>
        <w:t>care.</w:t>
      </w:r>
    </w:p>
    <w:p w14:paraId="6193EAA5" w14:textId="77777777" w:rsidR="00B66F8B" w:rsidRPr="00DC6B90" w:rsidRDefault="00B66F8B" w:rsidP="00BB7BCA">
      <w:pPr>
        <w:spacing w:line="360" w:lineRule="auto"/>
        <w:jc w:val="both"/>
        <w:rPr>
          <w:rFonts w:ascii="Arial" w:hAnsi="Arial" w:cs="Arial"/>
          <w:sz w:val="22"/>
        </w:rPr>
      </w:pPr>
    </w:p>
    <w:p w14:paraId="3A2B9244" w14:textId="074E8231" w:rsidR="00600D9C" w:rsidRDefault="00600D9C" w:rsidP="00235CC4">
      <w:pPr>
        <w:pStyle w:val="Heading2"/>
        <w:spacing w:line="360" w:lineRule="auto"/>
        <w:rPr>
          <w:rFonts w:ascii="Arial" w:hAnsi="Arial" w:cs="Arial"/>
          <w:sz w:val="22"/>
          <w:szCs w:val="22"/>
        </w:rPr>
      </w:pPr>
      <w:bookmarkStart w:id="6" w:name="_Toc234097246"/>
      <w:r w:rsidRPr="00235CC4">
        <w:rPr>
          <w:rFonts w:ascii="Arial" w:hAnsi="Arial" w:cs="Arial"/>
          <w:sz w:val="22"/>
          <w:szCs w:val="22"/>
        </w:rPr>
        <w:t>Conclusion</w:t>
      </w:r>
      <w:bookmarkEnd w:id="6"/>
      <w:r w:rsidRPr="00235CC4">
        <w:rPr>
          <w:rFonts w:ascii="Arial" w:hAnsi="Arial" w:cs="Arial"/>
          <w:sz w:val="22"/>
          <w:szCs w:val="22"/>
        </w:rPr>
        <w:t xml:space="preserve"> </w:t>
      </w:r>
    </w:p>
    <w:p w14:paraId="48DFA286" w14:textId="77777777" w:rsidR="00245165" w:rsidRPr="007E4711" w:rsidRDefault="00245165" w:rsidP="007E4711">
      <w:pPr>
        <w:spacing w:line="360" w:lineRule="auto"/>
        <w:jc w:val="both"/>
        <w:rPr>
          <w:rFonts w:ascii="Arial" w:hAnsi="Arial" w:cs="Arial"/>
          <w:sz w:val="22"/>
        </w:rPr>
      </w:pPr>
    </w:p>
    <w:p w14:paraId="1E6CAEAC" w14:textId="606E0A1E" w:rsidR="00D3167B" w:rsidRPr="004054C4" w:rsidRDefault="00342F9A" w:rsidP="00D3167B">
      <w:pPr>
        <w:spacing w:line="360" w:lineRule="auto"/>
        <w:jc w:val="both"/>
        <w:rPr>
          <w:rFonts w:ascii="Arial" w:hAnsi="Arial" w:cs="Arial"/>
          <w:sz w:val="22"/>
        </w:rPr>
      </w:pPr>
      <w:r w:rsidRPr="004054C4">
        <w:rPr>
          <w:rFonts w:ascii="Arial" w:hAnsi="Arial" w:cs="Arial"/>
          <w:sz w:val="22"/>
        </w:rPr>
        <w:t>Type 2 diabetes is a complex long</w:t>
      </w:r>
      <w:r w:rsidRPr="004054C4">
        <w:rPr>
          <w:rFonts w:ascii="Arial" w:hAnsi="Arial" w:cs="Arial"/>
          <w:sz w:val="22"/>
        </w:rPr>
        <w:noBreakHyphen/>
        <w:t xml:space="preserve">term condition that affects multiple physiological systems, beginning with disrupted insulin secretion and insulin resistance. . As shown throughout this report, </w:t>
      </w:r>
      <w:r w:rsidR="00D3167B" w:rsidRPr="004054C4">
        <w:rPr>
          <w:rFonts w:ascii="Arial" w:hAnsi="Arial" w:cs="Arial"/>
          <w:sz w:val="22"/>
        </w:rPr>
        <w:t xml:space="preserve"> Type 2 diabetes is not simply a disorder of high blood glucose, but a condition shaped by interacting physiological, behavioural, and systemic factors. Understanding the underlying mechanisms</w:t>
      </w:r>
      <w:r w:rsidR="00245165" w:rsidRPr="004054C4">
        <w:rPr>
          <w:rFonts w:ascii="Arial" w:hAnsi="Arial" w:cs="Arial"/>
          <w:sz w:val="22"/>
        </w:rPr>
        <w:t xml:space="preserve">, </w:t>
      </w:r>
      <w:r w:rsidR="00D3167B" w:rsidRPr="004054C4">
        <w:rPr>
          <w:rFonts w:ascii="Arial" w:hAnsi="Arial" w:cs="Arial"/>
          <w:sz w:val="22"/>
        </w:rPr>
        <w:t>insulin resistance, β</w:t>
      </w:r>
      <w:r w:rsidR="00D3167B" w:rsidRPr="004054C4">
        <w:rPr>
          <w:rFonts w:ascii="Arial" w:hAnsi="Arial" w:cs="Arial"/>
          <w:sz w:val="22"/>
        </w:rPr>
        <w:noBreakHyphen/>
        <w:t>cell dysfunction, and disrupted cellular metabolism is essential, yet insufficient on its own. What becomes clear is that the progression of diabetes reflects a failure of multiple regulatory systems, many of which are directly influenced by modifiable lifestyle behaviours.</w:t>
      </w:r>
    </w:p>
    <w:p w14:paraId="4A75D0C7" w14:textId="1FE71D96" w:rsidR="00D3167B" w:rsidRPr="004054C4" w:rsidRDefault="00D3167B" w:rsidP="00D3167B">
      <w:pPr>
        <w:spacing w:line="360" w:lineRule="auto"/>
        <w:jc w:val="both"/>
        <w:rPr>
          <w:rFonts w:ascii="Arial" w:hAnsi="Arial" w:cs="Arial"/>
          <w:sz w:val="22"/>
        </w:rPr>
      </w:pPr>
      <w:r w:rsidRPr="004054C4">
        <w:rPr>
          <w:rFonts w:ascii="Arial" w:hAnsi="Arial" w:cs="Arial"/>
          <w:sz w:val="22"/>
        </w:rPr>
        <w:t>The pathophysiology demonstrates how chronic hyperglycaemia drives long</w:t>
      </w:r>
      <w:r w:rsidRPr="004054C4">
        <w:rPr>
          <w:rFonts w:ascii="Arial" w:hAnsi="Arial" w:cs="Arial"/>
          <w:sz w:val="22"/>
        </w:rPr>
        <w:noBreakHyphen/>
        <w:t xml:space="preserve">term harm, but the report also shows that these outcomes are not inevitable. Diet, physical activity, smoking, and weight management are not just “helpful additions” to care; they actively </w:t>
      </w:r>
      <w:r w:rsidR="004A1915" w:rsidRPr="004054C4">
        <w:rPr>
          <w:rFonts w:ascii="Arial" w:hAnsi="Arial" w:cs="Arial"/>
          <w:sz w:val="22"/>
        </w:rPr>
        <w:t>change</w:t>
      </w:r>
      <w:r w:rsidRPr="004054C4">
        <w:rPr>
          <w:rFonts w:ascii="Arial" w:hAnsi="Arial" w:cs="Arial"/>
          <w:sz w:val="22"/>
        </w:rPr>
        <w:t xml:space="preserve"> the physiological processes</w:t>
      </w:r>
      <w:r w:rsidR="004A1915" w:rsidRPr="004054C4">
        <w:rPr>
          <w:rFonts w:ascii="Arial" w:hAnsi="Arial" w:cs="Arial"/>
          <w:sz w:val="22"/>
        </w:rPr>
        <w:t xml:space="preserve"> of the disease</w:t>
      </w:r>
      <w:r w:rsidRPr="004054C4">
        <w:rPr>
          <w:rFonts w:ascii="Arial" w:hAnsi="Arial" w:cs="Arial"/>
          <w:sz w:val="22"/>
        </w:rPr>
        <w:t xml:space="preserve">. </w:t>
      </w:r>
    </w:p>
    <w:p w14:paraId="24D74965" w14:textId="77777777" w:rsidR="00D3167B" w:rsidRPr="004054C4" w:rsidRDefault="00D3167B" w:rsidP="00D3167B">
      <w:pPr>
        <w:spacing w:line="360" w:lineRule="auto"/>
        <w:jc w:val="both"/>
        <w:rPr>
          <w:rFonts w:ascii="Arial" w:hAnsi="Arial" w:cs="Arial"/>
          <w:sz w:val="22"/>
        </w:rPr>
      </w:pPr>
      <w:r w:rsidRPr="004054C4">
        <w:rPr>
          <w:rFonts w:ascii="Arial" w:hAnsi="Arial" w:cs="Arial"/>
          <w:sz w:val="22"/>
        </w:rPr>
        <w:t>Monitoring and data use also emerge as more than routine tasks. They create a feedback loop that allows patients and clinicians to respond to physiological changes in real time. Digital tools strengthen this process by improving engagement and enabling earlier intervention, which is critical given the rising prevalence and financial burden highlighted in national statistics.</w:t>
      </w:r>
    </w:p>
    <w:p w14:paraId="478E634D" w14:textId="4CD7C09B" w:rsidR="00C70922" w:rsidRPr="00C0184B" w:rsidRDefault="00D3167B" w:rsidP="00B8101C">
      <w:pPr>
        <w:spacing w:line="360" w:lineRule="auto"/>
        <w:jc w:val="both"/>
        <w:rPr>
          <w:rFonts w:ascii="Arial" w:hAnsi="Arial" w:cs="Arial"/>
          <w:color w:val="2F5496" w:themeColor="accent1" w:themeShade="BF"/>
          <w:sz w:val="22"/>
        </w:rPr>
      </w:pPr>
      <w:r w:rsidRPr="004054C4">
        <w:rPr>
          <w:rFonts w:ascii="Arial" w:hAnsi="Arial" w:cs="Arial"/>
          <w:sz w:val="22"/>
        </w:rPr>
        <w:t xml:space="preserve">Overall, the report demonstrates that effective diabetes management requires integrating physiological understanding with behavioural change and continuous monitoring. For practice nurses, </w:t>
      </w:r>
      <w:r w:rsidR="006F20F7" w:rsidRPr="006F20F7">
        <w:rPr>
          <w:rFonts w:ascii="Arial" w:hAnsi="Arial" w:cs="Arial"/>
          <w:sz w:val="22"/>
        </w:rPr>
        <w:t>the real challenge is to interpret this complexity in a way that becomes meaningful for patients, transforming physiological knowledge into tailored guidance that genuinely supports individuals in managing their condition.</w:t>
      </w:r>
    </w:p>
    <w:p w14:paraId="6BBF10D6" w14:textId="77777777" w:rsidR="008F6A66" w:rsidRPr="00C0184B" w:rsidRDefault="008F6A66" w:rsidP="00B8101C">
      <w:pPr>
        <w:pStyle w:val="Heading1"/>
        <w:spacing w:line="360" w:lineRule="auto"/>
        <w:jc w:val="both"/>
        <w:rPr>
          <w:rFonts w:ascii="Arial" w:hAnsi="Arial" w:cs="Arial"/>
          <w:sz w:val="22"/>
          <w:szCs w:val="22"/>
        </w:rPr>
      </w:pPr>
    </w:p>
    <w:p w14:paraId="6D0B0E69" w14:textId="77777777" w:rsidR="000C4706" w:rsidRDefault="000C4706" w:rsidP="00B8101C">
      <w:pPr>
        <w:spacing w:line="360" w:lineRule="auto"/>
        <w:jc w:val="both"/>
        <w:rPr>
          <w:rFonts w:ascii="Arial" w:hAnsi="Arial" w:cs="Arial"/>
          <w:sz w:val="22"/>
        </w:rPr>
      </w:pPr>
    </w:p>
    <w:p w14:paraId="3C4BFC22" w14:textId="77777777" w:rsidR="00B33E55" w:rsidRDefault="00B33E55" w:rsidP="00B8101C">
      <w:pPr>
        <w:spacing w:line="360" w:lineRule="auto"/>
        <w:jc w:val="both"/>
        <w:rPr>
          <w:rFonts w:ascii="Arial" w:hAnsi="Arial" w:cs="Arial"/>
          <w:sz w:val="22"/>
        </w:rPr>
      </w:pPr>
    </w:p>
    <w:p w14:paraId="10FD3B2C" w14:textId="77777777" w:rsidR="00B33E55" w:rsidRDefault="00B33E55" w:rsidP="00B8101C">
      <w:pPr>
        <w:spacing w:line="360" w:lineRule="auto"/>
        <w:jc w:val="both"/>
        <w:rPr>
          <w:rFonts w:ascii="Arial" w:hAnsi="Arial" w:cs="Arial"/>
          <w:sz w:val="22"/>
        </w:rPr>
      </w:pPr>
    </w:p>
    <w:p w14:paraId="29DFC265" w14:textId="77777777" w:rsidR="00B33E55" w:rsidRDefault="00B33E55" w:rsidP="00B8101C">
      <w:pPr>
        <w:spacing w:line="360" w:lineRule="auto"/>
        <w:jc w:val="both"/>
        <w:rPr>
          <w:rFonts w:ascii="Arial" w:hAnsi="Arial" w:cs="Arial"/>
          <w:sz w:val="22"/>
        </w:rPr>
      </w:pPr>
    </w:p>
    <w:p w14:paraId="564E282B" w14:textId="77777777" w:rsidR="00B33E55" w:rsidRDefault="00B33E55" w:rsidP="00B8101C">
      <w:pPr>
        <w:spacing w:line="360" w:lineRule="auto"/>
        <w:jc w:val="both"/>
        <w:rPr>
          <w:rFonts w:ascii="Arial" w:hAnsi="Arial" w:cs="Arial"/>
          <w:sz w:val="22"/>
        </w:rPr>
      </w:pPr>
    </w:p>
    <w:p w14:paraId="1789DD87" w14:textId="77777777" w:rsidR="00B33E55" w:rsidRDefault="00B33E55" w:rsidP="00B8101C">
      <w:pPr>
        <w:spacing w:line="360" w:lineRule="auto"/>
        <w:jc w:val="both"/>
        <w:rPr>
          <w:rFonts w:ascii="Arial" w:hAnsi="Arial" w:cs="Arial"/>
          <w:sz w:val="22"/>
        </w:rPr>
      </w:pPr>
    </w:p>
    <w:p w14:paraId="2C704C75" w14:textId="77777777" w:rsidR="00B33E55" w:rsidRPr="00C0184B" w:rsidRDefault="00B33E55" w:rsidP="00B8101C">
      <w:pPr>
        <w:spacing w:line="360" w:lineRule="auto"/>
        <w:jc w:val="both"/>
        <w:rPr>
          <w:rFonts w:ascii="Arial" w:hAnsi="Arial" w:cs="Arial"/>
          <w:sz w:val="22"/>
        </w:rPr>
      </w:pPr>
    </w:p>
    <w:p w14:paraId="26A640B2" w14:textId="4C755D3D" w:rsidR="001D216F" w:rsidRPr="00FE47E3" w:rsidRDefault="00EC6A2A" w:rsidP="00FE47E3">
      <w:pPr>
        <w:pStyle w:val="Heading2"/>
        <w:rPr>
          <w:rFonts w:ascii="Arial" w:hAnsi="Arial" w:cs="Arial"/>
          <w:sz w:val="22"/>
          <w:szCs w:val="22"/>
        </w:rPr>
      </w:pPr>
      <w:bookmarkStart w:id="7" w:name="_Toc234097247"/>
      <w:r w:rsidRPr="00FE47E3">
        <w:rPr>
          <w:rFonts w:ascii="Arial" w:hAnsi="Arial" w:cs="Arial"/>
          <w:sz w:val="22"/>
          <w:szCs w:val="22"/>
        </w:rPr>
        <w:t>References</w:t>
      </w:r>
      <w:bookmarkEnd w:id="7"/>
    </w:p>
    <w:p w14:paraId="2699348E" w14:textId="77777777" w:rsidR="001D216F" w:rsidRPr="00C0184B" w:rsidRDefault="001D216F" w:rsidP="00B8101C">
      <w:pPr>
        <w:spacing w:line="360" w:lineRule="auto"/>
        <w:jc w:val="both"/>
        <w:rPr>
          <w:rFonts w:ascii="Arial" w:hAnsi="Arial" w:cs="Arial"/>
          <w:color w:val="2F5496" w:themeColor="accent1" w:themeShade="BF"/>
          <w:sz w:val="22"/>
        </w:rPr>
      </w:pPr>
    </w:p>
    <w:p w14:paraId="333FF064" w14:textId="77777777" w:rsidR="001326AA" w:rsidRPr="001326AA" w:rsidRDefault="001326AA" w:rsidP="001326AA">
      <w:pPr>
        <w:spacing w:line="360" w:lineRule="auto"/>
        <w:jc w:val="both"/>
        <w:rPr>
          <w:rFonts w:ascii="Arial" w:hAnsi="Arial" w:cs="Arial"/>
          <w:sz w:val="22"/>
        </w:rPr>
      </w:pPr>
      <w:r w:rsidRPr="001326AA">
        <w:rPr>
          <w:rFonts w:ascii="Arial" w:hAnsi="Arial" w:cs="Arial"/>
          <w:sz w:val="22"/>
        </w:rPr>
        <w:t xml:space="preserve">Alam, S., Hasan, M.K., </w:t>
      </w:r>
      <w:proofErr w:type="spellStart"/>
      <w:r w:rsidRPr="001326AA">
        <w:rPr>
          <w:rFonts w:ascii="Arial" w:hAnsi="Arial" w:cs="Arial"/>
          <w:sz w:val="22"/>
        </w:rPr>
        <w:t>Neaz</w:t>
      </w:r>
      <w:proofErr w:type="spellEnd"/>
      <w:r w:rsidRPr="001326AA">
        <w:rPr>
          <w:rFonts w:ascii="Arial" w:hAnsi="Arial" w:cs="Arial"/>
          <w:sz w:val="22"/>
        </w:rPr>
        <w:t xml:space="preserve">, S., Hussain, N., Hossain, M.F. and Rahman, T. (2021). Diabetes Mellitus: Insights from Epidemiology, Biochemistry, Risk Factors, Diagnosis, Complications and Comprehensive Management. </w:t>
      </w:r>
      <w:r w:rsidRPr="001326AA">
        <w:rPr>
          <w:rFonts w:ascii="Arial" w:hAnsi="Arial" w:cs="Arial"/>
          <w:i/>
          <w:iCs/>
          <w:sz w:val="22"/>
        </w:rPr>
        <w:t>Diabetology</w:t>
      </w:r>
      <w:r w:rsidRPr="001326AA">
        <w:rPr>
          <w:rFonts w:ascii="Arial" w:hAnsi="Arial" w:cs="Arial"/>
          <w:sz w:val="22"/>
        </w:rPr>
        <w:t xml:space="preserve">, [online] 2(2), pp.36–50. </w:t>
      </w:r>
      <w:proofErr w:type="spellStart"/>
      <w:r w:rsidRPr="001326AA">
        <w:rPr>
          <w:rFonts w:ascii="Arial" w:hAnsi="Arial" w:cs="Arial"/>
          <w:sz w:val="22"/>
        </w:rPr>
        <w:t>doi:https</w:t>
      </w:r>
      <w:proofErr w:type="spellEnd"/>
      <w:r w:rsidRPr="001326AA">
        <w:rPr>
          <w:rFonts w:ascii="Arial" w:hAnsi="Arial" w:cs="Arial"/>
          <w:sz w:val="22"/>
        </w:rPr>
        <w:t>://doi.org/10.3390/diabetology2020004.</w:t>
      </w:r>
    </w:p>
    <w:p w14:paraId="36F60A97" w14:textId="77777777" w:rsidR="001326AA" w:rsidRPr="001326AA" w:rsidRDefault="001326AA" w:rsidP="001326AA">
      <w:pPr>
        <w:spacing w:line="360" w:lineRule="auto"/>
        <w:jc w:val="both"/>
        <w:rPr>
          <w:rFonts w:ascii="Arial" w:hAnsi="Arial" w:cs="Arial"/>
          <w:sz w:val="22"/>
        </w:rPr>
      </w:pPr>
      <w:r w:rsidRPr="001326AA">
        <w:rPr>
          <w:rFonts w:ascii="Arial" w:hAnsi="Arial" w:cs="Arial"/>
          <w:sz w:val="22"/>
        </w:rPr>
        <w:t xml:space="preserve">Chaudhry, R. and </w:t>
      </w:r>
      <w:proofErr w:type="spellStart"/>
      <w:r w:rsidRPr="001326AA">
        <w:rPr>
          <w:rFonts w:ascii="Arial" w:hAnsi="Arial" w:cs="Arial"/>
          <w:sz w:val="22"/>
        </w:rPr>
        <w:t>Varacallo</w:t>
      </w:r>
      <w:proofErr w:type="spellEnd"/>
      <w:r w:rsidRPr="001326AA">
        <w:rPr>
          <w:rFonts w:ascii="Arial" w:hAnsi="Arial" w:cs="Arial"/>
          <w:sz w:val="22"/>
        </w:rPr>
        <w:t xml:space="preserve">, M. (2023). </w:t>
      </w:r>
      <w:r w:rsidRPr="001326AA">
        <w:rPr>
          <w:rFonts w:ascii="Arial" w:hAnsi="Arial" w:cs="Arial"/>
          <w:i/>
          <w:iCs/>
          <w:sz w:val="22"/>
        </w:rPr>
        <w:t>Biochemistry, glycolysis</w:t>
      </w:r>
      <w:r w:rsidRPr="001326AA">
        <w:rPr>
          <w:rFonts w:ascii="Arial" w:hAnsi="Arial" w:cs="Arial"/>
          <w:sz w:val="22"/>
        </w:rPr>
        <w:t>. [online] National Library of Medicine. Available at: https://www.ncbi.nlm.nih.gov/books/NBK482303/ [Accessed 4 Jul. 2026].</w:t>
      </w:r>
    </w:p>
    <w:p w14:paraId="180109AA" w14:textId="77777777" w:rsidR="001326AA" w:rsidRPr="001326AA" w:rsidRDefault="001326AA" w:rsidP="001326AA">
      <w:pPr>
        <w:spacing w:line="360" w:lineRule="auto"/>
        <w:jc w:val="both"/>
        <w:rPr>
          <w:rFonts w:ascii="Arial" w:hAnsi="Arial" w:cs="Arial"/>
          <w:sz w:val="22"/>
        </w:rPr>
      </w:pPr>
      <w:r w:rsidRPr="001326AA">
        <w:rPr>
          <w:rFonts w:ascii="Arial" w:hAnsi="Arial" w:cs="Arial"/>
          <w:sz w:val="22"/>
        </w:rPr>
        <w:t xml:space="preserve">Diabetes UK (2023). </w:t>
      </w:r>
      <w:r w:rsidRPr="001326AA">
        <w:rPr>
          <w:rFonts w:ascii="Arial" w:hAnsi="Arial" w:cs="Arial"/>
          <w:i/>
          <w:iCs/>
          <w:sz w:val="22"/>
        </w:rPr>
        <w:t>How Many People in the UK Have diabetes?</w:t>
      </w:r>
      <w:r w:rsidRPr="001326AA">
        <w:rPr>
          <w:rFonts w:ascii="Arial" w:hAnsi="Arial" w:cs="Arial"/>
          <w:sz w:val="22"/>
        </w:rPr>
        <w:t xml:space="preserve"> [online] Diabetes UK. Available at: https://www.diabetes.org.uk/about-us/about-the-charity/our-strategy/statistics [Accessed 4 Jul. 2026].</w:t>
      </w:r>
    </w:p>
    <w:p w14:paraId="7ADC8B2E" w14:textId="77777777" w:rsidR="001326AA" w:rsidRPr="001326AA" w:rsidRDefault="001326AA" w:rsidP="001326AA">
      <w:pPr>
        <w:spacing w:line="360" w:lineRule="auto"/>
        <w:jc w:val="both"/>
        <w:rPr>
          <w:rFonts w:ascii="Arial" w:hAnsi="Arial" w:cs="Arial"/>
          <w:sz w:val="22"/>
        </w:rPr>
      </w:pPr>
      <w:r w:rsidRPr="001326AA">
        <w:rPr>
          <w:rFonts w:ascii="Arial" w:hAnsi="Arial" w:cs="Arial"/>
          <w:sz w:val="22"/>
        </w:rPr>
        <w:t xml:space="preserve">Doyle-Delgado, K. and Chamberlain, J.J. (2020). Use of Diabetes-Related Applications and Digital Health Tools by People </w:t>
      </w:r>
      <w:proofErr w:type="gramStart"/>
      <w:r w:rsidRPr="001326AA">
        <w:rPr>
          <w:rFonts w:ascii="Arial" w:hAnsi="Arial" w:cs="Arial"/>
          <w:sz w:val="22"/>
        </w:rPr>
        <w:t>With</w:t>
      </w:r>
      <w:proofErr w:type="gramEnd"/>
      <w:r w:rsidRPr="001326AA">
        <w:rPr>
          <w:rFonts w:ascii="Arial" w:hAnsi="Arial" w:cs="Arial"/>
          <w:sz w:val="22"/>
        </w:rPr>
        <w:t xml:space="preserve"> Diabetes and Their Health Care Providers. </w:t>
      </w:r>
      <w:r w:rsidRPr="001326AA">
        <w:rPr>
          <w:rFonts w:ascii="Arial" w:hAnsi="Arial" w:cs="Arial"/>
          <w:i/>
          <w:iCs/>
          <w:sz w:val="22"/>
        </w:rPr>
        <w:t>Clinical Diabetes</w:t>
      </w:r>
      <w:r w:rsidRPr="001326AA">
        <w:rPr>
          <w:rFonts w:ascii="Arial" w:hAnsi="Arial" w:cs="Arial"/>
          <w:sz w:val="22"/>
        </w:rPr>
        <w:t xml:space="preserve">, [online] 38(5), pp.449–461. </w:t>
      </w:r>
      <w:proofErr w:type="spellStart"/>
      <w:r w:rsidRPr="001326AA">
        <w:rPr>
          <w:rFonts w:ascii="Arial" w:hAnsi="Arial" w:cs="Arial"/>
          <w:sz w:val="22"/>
        </w:rPr>
        <w:t>doi:https</w:t>
      </w:r>
      <w:proofErr w:type="spellEnd"/>
      <w:r w:rsidRPr="001326AA">
        <w:rPr>
          <w:rFonts w:ascii="Arial" w:hAnsi="Arial" w:cs="Arial"/>
          <w:sz w:val="22"/>
        </w:rPr>
        <w:t>://doi.org/10.2337/cd20-0046.</w:t>
      </w:r>
    </w:p>
    <w:p w14:paraId="79D46E66" w14:textId="77777777" w:rsidR="001326AA" w:rsidRPr="001326AA" w:rsidRDefault="001326AA" w:rsidP="001326AA">
      <w:pPr>
        <w:spacing w:line="360" w:lineRule="auto"/>
        <w:jc w:val="both"/>
        <w:rPr>
          <w:rFonts w:ascii="Arial" w:hAnsi="Arial" w:cs="Arial"/>
          <w:sz w:val="22"/>
        </w:rPr>
      </w:pPr>
      <w:r w:rsidRPr="001326AA">
        <w:rPr>
          <w:rFonts w:ascii="Arial" w:hAnsi="Arial" w:cs="Arial"/>
          <w:sz w:val="22"/>
        </w:rPr>
        <w:t xml:space="preserve">Galicia-Garcia, U., Benito-Vicente, A., </w:t>
      </w:r>
      <w:proofErr w:type="spellStart"/>
      <w:r w:rsidRPr="001326AA">
        <w:rPr>
          <w:rFonts w:ascii="Arial" w:hAnsi="Arial" w:cs="Arial"/>
          <w:sz w:val="22"/>
        </w:rPr>
        <w:t>Jebari</w:t>
      </w:r>
      <w:proofErr w:type="spellEnd"/>
      <w:r w:rsidRPr="001326AA">
        <w:rPr>
          <w:rFonts w:ascii="Arial" w:hAnsi="Arial" w:cs="Arial"/>
          <w:sz w:val="22"/>
        </w:rPr>
        <w:t>, S., Larrea-</w:t>
      </w:r>
      <w:proofErr w:type="spellStart"/>
      <w:r w:rsidRPr="001326AA">
        <w:rPr>
          <w:rFonts w:ascii="Arial" w:hAnsi="Arial" w:cs="Arial"/>
          <w:sz w:val="22"/>
        </w:rPr>
        <w:t>Sebal</w:t>
      </w:r>
      <w:proofErr w:type="spellEnd"/>
      <w:r w:rsidRPr="001326AA">
        <w:rPr>
          <w:rFonts w:ascii="Arial" w:hAnsi="Arial" w:cs="Arial"/>
          <w:sz w:val="22"/>
        </w:rPr>
        <w:t xml:space="preserve">, A., Siddiqi, H., Uribe, K.B., Ostolaza, H. and Martin, C. (2020). Pathophysiology of type 2 diabetes mellitus. </w:t>
      </w:r>
      <w:r w:rsidRPr="001326AA">
        <w:rPr>
          <w:rFonts w:ascii="Arial" w:hAnsi="Arial" w:cs="Arial"/>
          <w:i/>
          <w:iCs/>
          <w:sz w:val="22"/>
        </w:rPr>
        <w:t>International Journal of Molecular Sciences</w:t>
      </w:r>
      <w:r w:rsidRPr="001326AA">
        <w:rPr>
          <w:rFonts w:ascii="Arial" w:hAnsi="Arial" w:cs="Arial"/>
          <w:sz w:val="22"/>
        </w:rPr>
        <w:t xml:space="preserve">, [online] 21(17), pp.1–34. </w:t>
      </w:r>
      <w:proofErr w:type="spellStart"/>
      <w:r w:rsidRPr="001326AA">
        <w:rPr>
          <w:rFonts w:ascii="Arial" w:hAnsi="Arial" w:cs="Arial"/>
          <w:sz w:val="22"/>
        </w:rPr>
        <w:t>doi:https</w:t>
      </w:r>
      <w:proofErr w:type="spellEnd"/>
      <w:r w:rsidRPr="001326AA">
        <w:rPr>
          <w:rFonts w:ascii="Arial" w:hAnsi="Arial" w:cs="Arial"/>
          <w:sz w:val="22"/>
        </w:rPr>
        <w:t>://doi.org/10.3390/ijms21176275.</w:t>
      </w:r>
    </w:p>
    <w:p w14:paraId="659C47A6" w14:textId="77777777" w:rsidR="001326AA" w:rsidRPr="001326AA" w:rsidRDefault="001326AA" w:rsidP="001326AA">
      <w:pPr>
        <w:spacing w:line="360" w:lineRule="auto"/>
        <w:jc w:val="both"/>
        <w:rPr>
          <w:rFonts w:ascii="Arial" w:hAnsi="Arial" w:cs="Arial"/>
          <w:sz w:val="22"/>
        </w:rPr>
      </w:pPr>
      <w:r w:rsidRPr="001326AA">
        <w:rPr>
          <w:rFonts w:ascii="Arial" w:hAnsi="Arial" w:cs="Arial"/>
          <w:sz w:val="22"/>
        </w:rPr>
        <w:t xml:space="preserve">Hackett, R.A., Dal, Z. and Steptoe, A. (2020). The relationship between sleep problems and cortisol in people with type 2 diabetes. </w:t>
      </w:r>
      <w:proofErr w:type="spellStart"/>
      <w:r w:rsidRPr="001326AA">
        <w:rPr>
          <w:rFonts w:ascii="Arial" w:hAnsi="Arial" w:cs="Arial"/>
          <w:i/>
          <w:iCs/>
          <w:sz w:val="22"/>
        </w:rPr>
        <w:t>Psychoneuroendocrinology</w:t>
      </w:r>
      <w:proofErr w:type="spellEnd"/>
      <w:r w:rsidRPr="001326AA">
        <w:rPr>
          <w:rFonts w:ascii="Arial" w:hAnsi="Arial" w:cs="Arial"/>
          <w:sz w:val="22"/>
        </w:rPr>
        <w:t xml:space="preserve">, [online] 117(117), p.104688. </w:t>
      </w:r>
      <w:proofErr w:type="spellStart"/>
      <w:r w:rsidRPr="001326AA">
        <w:rPr>
          <w:rFonts w:ascii="Arial" w:hAnsi="Arial" w:cs="Arial"/>
          <w:sz w:val="22"/>
        </w:rPr>
        <w:t>doi:https</w:t>
      </w:r>
      <w:proofErr w:type="spellEnd"/>
      <w:r w:rsidRPr="001326AA">
        <w:rPr>
          <w:rFonts w:ascii="Arial" w:hAnsi="Arial" w:cs="Arial"/>
          <w:sz w:val="22"/>
        </w:rPr>
        <w:t>://doi.org/10.1016/j.psyneuen.2020.104688.</w:t>
      </w:r>
    </w:p>
    <w:p w14:paraId="37758A3D" w14:textId="77777777" w:rsidR="001326AA" w:rsidRPr="001326AA" w:rsidRDefault="001326AA" w:rsidP="001326AA">
      <w:pPr>
        <w:spacing w:line="360" w:lineRule="auto"/>
        <w:jc w:val="both"/>
        <w:rPr>
          <w:rFonts w:ascii="Arial" w:hAnsi="Arial" w:cs="Arial"/>
          <w:sz w:val="22"/>
        </w:rPr>
      </w:pPr>
      <w:r w:rsidRPr="001326AA">
        <w:rPr>
          <w:rFonts w:ascii="Arial" w:hAnsi="Arial" w:cs="Arial"/>
          <w:sz w:val="22"/>
        </w:rPr>
        <w:t xml:space="preserve">Islam, K., Islam, R., Nguyen, I., Malik, H., </w:t>
      </w:r>
      <w:proofErr w:type="spellStart"/>
      <w:r w:rsidRPr="001326AA">
        <w:rPr>
          <w:rFonts w:ascii="Arial" w:hAnsi="Arial" w:cs="Arial"/>
          <w:sz w:val="22"/>
        </w:rPr>
        <w:t>Pirzadah</w:t>
      </w:r>
      <w:proofErr w:type="spellEnd"/>
      <w:r w:rsidRPr="001326AA">
        <w:rPr>
          <w:rFonts w:ascii="Arial" w:hAnsi="Arial" w:cs="Arial"/>
          <w:sz w:val="22"/>
        </w:rPr>
        <w:t xml:space="preserve">, H., Shrestha, B., Lentz, I.B., </w:t>
      </w:r>
      <w:proofErr w:type="spellStart"/>
      <w:r w:rsidRPr="001326AA">
        <w:rPr>
          <w:rFonts w:ascii="Arial" w:hAnsi="Arial" w:cs="Arial"/>
          <w:sz w:val="22"/>
        </w:rPr>
        <w:t>Shekoohi</w:t>
      </w:r>
      <w:proofErr w:type="spellEnd"/>
      <w:r w:rsidRPr="001326AA">
        <w:rPr>
          <w:rFonts w:ascii="Arial" w:hAnsi="Arial" w:cs="Arial"/>
          <w:sz w:val="22"/>
        </w:rPr>
        <w:t xml:space="preserve">, S. and Kaye, A.D. (2025). Diabetes Mellitus and Associated Vascular Disease: Pathogenesis, Complications, and Evolving Treatments. </w:t>
      </w:r>
      <w:r w:rsidRPr="001326AA">
        <w:rPr>
          <w:rFonts w:ascii="Arial" w:hAnsi="Arial" w:cs="Arial"/>
          <w:i/>
          <w:iCs/>
          <w:sz w:val="22"/>
        </w:rPr>
        <w:t>Advances in Therapy</w:t>
      </w:r>
      <w:r w:rsidRPr="001326AA">
        <w:rPr>
          <w:rFonts w:ascii="Arial" w:hAnsi="Arial" w:cs="Arial"/>
          <w:sz w:val="22"/>
        </w:rPr>
        <w:t xml:space="preserve">, [online] 42. </w:t>
      </w:r>
      <w:proofErr w:type="spellStart"/>
      <w:r w:rsidRPr="001326AA">
        <w:rPr>
          <w:rFonts w:ascii="Arial" w:hAnsi="Arial" w:cs="Arial"/>
          <w:sz w:val="22"/>
        </w:rPr>
        <w:t>doi:https</w:t>
      </w:r>
      <w:proofErr w:type="spellEnd"/>
      <w:r w:rsidRPr="001326AA">
        <w:rPr>
          <w:rFonts w:ascii="Arial" w:hAnsi="Arial" w:cs="Arial"/>
          <w:sz w:val="22"/>
        </w:rPr>
        <w:t>://doi.org/10.1007/s12325-025-03185-9.</w:t>
      </w:r>
    </w:p>
    <w:p w14:paraId="33452552" w14:textId="77777777" w:rsidR="001326AA" w:rsidRPr="001326AA" w:rsidRDefault="001326AA" w:rsidP="001326AA">
      <w:pPr>
        <w:spacing w:line="360" w:lineRule="auto"/>
        <w:jc w:val="both"/>
        <w:rPr>
          <w:rFonts w:ascii="Arial" w:hAnsi="Arial" w:cs="Arial"/>
          <w:sz w:val="22"/>
        </w:rPr>
      </w:pPr>
      <w:r w:rsidRPr="001326AA">
        <w:rPr>
          <w:rFonts w:ascii="Arial" w:hAnsi="Arial" w:cs="Arial"/>
          <w:sz w:val="22"/>
        </w:rPr>
        <w:t xml:space="preserve">Lean, M.E., Leslie, W.S., Barnes, A.C., Brosnahan, N., Thom, G., McCombie, L., Peters, C., </w:t>
      </w:r>
      <w:proofErr w:type="spellStart"/>
      <w:r w:rsidRPr="001326AA">
        <w:rPr>
          <w:rFonts w:ascii="Arial" w:hAnsi="Arial" w:cs="Arial"/>
          <w:sz w:val="22"/>
        </w:rPr>
        <w:t>Zhyzhneuskaya</w:t>
      </w:r>
      <w:proofErr w:type="spellEnd"/>
      <w:r w:rsidRPr="001326AA">
        <w:rPr>
          <w:rFonts w:ascii="Arial" w:hAnsi="Arial" w:cs="Arial"/>
          <w:sz w:val="22"/>
        </w:rPr>
        <w:t>, S., Al-</w:t>
      </w:r>
      <w:proofErr w:type="spellStart"/>
      <w:r w:rsidRPr="001326AA">
        <w:rPr>
          <w:rFonts w:ascii="Arial" w:hAnsi="Arial" w:cs="Arial"/>
          <w:sz w:val="22"/>
        </w:rPr>
        <w:t>Mrabeh</w:t>
      </w:r>
      <w:proofErr w:type="spellEnd"/>
      <w:r w:rsidRPr="001326AA">
        <w:rPr>
          <w:rFonts w:ascii="Arial" w:hAnsi="Arial" w:cs="Arial"/>
          <w:sz w:val="22"/>
        </w:rPr>
        <w:t>, A., Hollingsworth, K.G., Rodrigues, A.M., Rehackova, L., Adamson, A.J., Sniehotta, F.F., Mathers, J.C., Ross, H.M., McIlvenna, Y., Stefanetti, R., Trenell, M. and Welsh, P. (2018). Primary care-led Weight Management for Remission of Type 2 Diabetes (</w:t>
      </w:r>
      <w:proofErr w:type="spellStart"/>
      <w:r w:rsidRPr="001326AA">
        <w:rPr>
          <w:rFonts w:ascii="Arial" w:hAnsi="Arial" w:cs="Arial"/>
          <w:sz w:val="22"/>
        </w:rPr>
        <w:t>DiRECT</w:t>
      </w:r>
      <w:proofErr w:type="spellEnd"/>
      <w:r w:rsidRPr="001326AA">
        <w:rPr>
          <w:rFonts w:ascii="Arial" w:hAnsi="Arial" w:cs="Arial"/>
          <w:sz w:val="22"/>
        </w:rPr>
        <w:t xml:space="preserve">): an open-label, cluster-randomised Trial. </w:t>
      </w:r>
      <w:r w:rsidRPr="001326AA">
        <w:rPr>
          <w:rFonts w:ascii="Arial" w:hAnsi="Arial" w:cs="Arial"/>
          <w:i/>
          <w:iCs/>
          <w:sz w:val="22"/>
        </w:rPr>
        <w:t>The Lancet</w:t>
      </w:r>
      <w:r w:rsidRPr="001326AA">
        <w:rPr>
          <w:rFonts w:ascii="Arial" w:hAnsi="Arial" w:cs="Arial"/>
          <w:sz w:val="22"/>
        </w:rPr>
        <w:t xml:space="preserve">, [online] 391(10120), pp.541–551. </w:t>
      </w:r>
      <w:proofErr w:type="spellStart"/>
      <w:r w:rsidRPr="001326AA">
        <w:rPr>
          <w:rFonts w:ascii="Arial" w:hAnsi="Arial" w:cs="Arial"/>
          <w:sz w:val="22"/>
        </w:rPr>
        <w:t>doi:https</w:t>
      </w:r>
      <w:proofErr w:type="spellEnd"/>
      <w:r w:rsidRPr="001326AA">
        <w:rPr>
          <w:rFonts w:ascii="Arial" w:hAnsi="Arial" w:cs="Arial"/>
          <w:sz w:val="22"/>
        </w:rPr>
        <w:t>://doi.org/10.1016/%20S0140-6736(17)33102-1.</w:t>
      </w:r>
    </w:p>
    <w:p w14:paraId="7EB5887C" w14:textId="77777777" w:rsidR="001326AA" w:rsidRPr="001326AA" w:rsidRDefault="001326AA" w:rsidP="001326AA">
      <w:pPr>
        <w:spacing w:line="360" w:lineRule="auto"/>
        <w:jc w:val="both"/>
        <w:rPr>
          <w:rFonts w:ascii="Arial" w:hAnsi="Arial" w:cs="Arial"/>
          <w:sz w:val="22"/>
        </w:rPr>
      </w:pPr>
      <w:r w:rsidRPr="001326AA">
        <w:rPr>
          <w:rFonts w:ascii="Arial" w:hAnsi="Arial" w:cs="Arial"/>
          <w:sz w:val="22"/>
        </w:rPr>
        <w:lastRenderedPageBreak/>
        <w:t xml:space="preserve">NICE (2022). </w:t>
      </w:r>
      <w:r w:rsidRPr="001326AA">
        <w:rPr>
          <w:rFonts w:ascii="Arial" w:hAnsi="Arial" w:cs="Arial"/>
          <w:i/>
          <w:iCs/>
          <w:sz w:val="22"/>
        </w:rPr>
        <w:t xml:space="preserve">Type 2 Diabetes in adults: Choosing Medicines Factors to </w:t>
      </w:r>
      <w:proofErr w:type="gramStart"/>
      <w:r w:rsidRPr="001326AA">
        <w:rPr>
          <w:rFonts w:ascii="Arial" w:hAnsi="Arial" w:cs="Arial"/>
          <w:i/>
          <w:iCs/>
          <w:sz w:val="22"/>
        </w:rPr>
        <w:t>Take into Account</w:t>
      </w:r>
      <w:proofErr w:type="gramEnd"/>
      <w:r w:rsidRPr="001326AA">
        <w:rPr>
          <w:rFonts w:ascii="Arial" w:hAnsi="Arial" w:cs="Arial"/>
          <w:i/>
          <w:iCs/>
          <w:sz w:val="22"/>
        </w:rPr>
        <w:t xml:space="preserve"> When choosing, Reviewing and Changing Medicines</w:t>
      </w:r>
      <w:r w:rsidRPr="001326AA">
        <w:rPr>
          <w:rFonts w:ascii="Arial" w:hAnsi="Arial" w:cs="Arial"/>
          <w:sz w:val="22"/>
        </w:rPr>
        <w:t xml:space="preserve">. [online] </w:t>
      </w:r>
      <w:r w:rsidRPr="001326AA">
        <w:rPr>
          <w:rFonts w:ascii="Arial" w:hAnsi="Arial" w:cs="Arial"/>
          <w:i/>
          <w:iCs/>
          <w:sz w:val="22"/>
        </w:rPr>
        <w:t>National Institute for Health and Care Excellence</w:t>
      </w:r>
      <w:r w:rsidRPr="001326AA">
        <w:rPr>
          <w:rFonts w:ascii="Arial" w:hAnsi="Arial" w:cs="Arial"/>
          <w:sz w:val="22"/>
        </w:rPr>
        <w:t>. Available at: https://www.nice.org.uk/guidance/ng28/resources/visual-summary-full-version-choosing-medicines-for-firstline-and-further-treatment-pdf-10956472093 [Accessed 4 Jul. 2026].</w:t>
      </w:r>
    </w:p>
    <w:p w14:paraId="15420B1D" w14:textId="77777777" w:rsidR="001326AA" w:rsidRPr="001326AA" w:rsidRDefault="001326AA" w:rsidP="001326AA">
      <w:pPr>
        <w:spacing w:line="360" w:lineRule="auto"/>
        <w:jc w:val="both"/>
        <w:rPr>
          <w:rFonts w:ascii="Arial" w:hAnsi="Arial" w:cs="Arial"/>
          <w:sz w:val="22"/>
        </w:rPr>
      </w:pPr>
      <w:r w:rsidRPr="001326AA">
        <w:rPr>
          <w:rFonts w:ascii="Arial" w:hAnsi="Arial" w:cs="Arial"/>
          <w:sz w:val="22"/>
        </w:rPr>
        <w:t xml:space="preserve">Röder, P.V., Wu, B., Liu, Y. and Han, W. (2016). Pancreatic Regulation of Glucose Homeostasis. </w:t>
      </w:r>
      <w:r w:rsidRPr="001326AA">
        <w:rPr>
          <w:rFonts w:ascii="Arial" w:hAnsi="Arial" w:cs="Arial"/>
          <w:i/>
          <w:iCs/>
          <w:sz w:val="22"/>
        </w:rPr>
        <w:t>Experimental &amp; Molecular Medicine</w:t>
      </w:r>
      <w:r w:rsidRPr="001326AA">
        <w:rPr>
          <w:rFonts w:ascii="Arial" w:hAnsi="Arial" w:cs="Arial"/>
          <w:sz w:val="22"/>
        </w:rPr>
        <w:t xml:space="preserve">, [online] 48(3), pp.1–19. </w:t>
      </w:r>
      <w:proofErr w:type="spellStart"/>
      <w:r w:rsidRPr="001326AA">
        <w:rPr>
          <w:rFonts w:ascii="Arial" w:hAnsi="Arial" w:cs="Arial"/>
          <w:sz w:val="22"/>
        </w:rPr>
        <w:t>doi:https</w:t>
      </w:r>
      <w:proofErr w:type="spellEnd"/>
      <w:r w:rsidRPr="001326AA">
        <w:rPr>
          <w:rFonts w:ascii="Arial" w:hAnsi="Arial" w:cs="Arial"/>
          <w:sz w:val="22"/>
        </w:rPr>
        <w:t>://doi.org/10.1038/emm.2016.6.</w:t>
      </w:r>
    </w:p>
    <w:p w14:paraId="21B11A00" w14:textId="1B502C0D" w:rsidR="001326AA" w:rsidRPr="001326AA" w:rsidRDefault="00820F42" w:rsidP="001326AA">
      <w:pPr>
        <w:spacing w:line="360" w:lineRule="auto"/>
        <w:jc w:val="both"/>
        <w:rPr>
          <w:rFonts w:ascii="Arial" w:hAnsi="Arial" w:cs="Arial"/>
          <w:sz w:val="22"/>
        </w:rPr>
      </w:pPr>
      <w:r>
        <w:rPr>
          <w:rFonts w:ascii="Arial" w:hAnsi="Arial" w:cs="Arial"/>
          <w:sz w:val="22"/>
        </w:rPr>
        <w:t>Worl</w:t>
      </w:r>
      <w:r w:rsidR="00DB7CE2">
        <w:rPr>
          <w:rFonts w:ascii="Arial" w:hAnsi="Arial" w:cs="Arial"/>
          <w:sz w:val="22"/>
        </w:rPr>
        <w:t>d Health Organisation</w:t>
      </w:r>
      <w:r w:rsidR="001326AA" w:rsidRPr="001326AA">
        <w:rPr>
          <w:rFonts w:ascii="Arial" w:hAnsi="Arial" w:cs="Arial"/>
          <w:sz w:val="22"/>
        </w:rPr>
        <w:t xml:space="preserve"> (2024). </w:t>
      </w:r>
      <w:r w:rsidR="001326AA" w:rsidRPr="001326AA">
        <w:rPr>
          <w:rFonts w:ascii="Arial" w:hAnsi="Arial" w:cs="Arial"/>
          <w:i/>
          <w:iCs/>
          <w:sz w:val="22"/>
        </w:rPr>
        <w:t>Diabetes</w:t>
      </w:r>
      <w:r w:rsidR="001326AA" w:rsidRPr="001326AA">
        <w:rPr>
          <w:rFonts w:ascii="Arial" w:hAnsi="Arial" w:cs="Arial"/>
          <w:sz w:val="22"/>
        </w:rPr>
        <w:t>. [online] Available at: https://www.who.int/news-room/fact-sheets/detail/diabetes?utm_source=copilot.com [Accessed 3 Jul. 2026].</w:t>
      </w:r>
    </w:p>
    <w:p w14:paraId="01EFEAD2" w14:textId="77777777" w:rsidR="001D216F" w:rsidRPr="00C0184B" w:rsidRDefault="001D216F" w:rsidP="00B8101C">
      <w:pPr>
        <w:spacing w:line="360" w:lineRule="auto"/>
        <w:jc w:val="both"/>
        <w:rPr>
          <w:rFonts w:ascii="Arial" w:hAnsi="Arial" w:cs="Arial"/>
          <w:color w:val="2F5496" w:themeColor="accent1" w:themeShade="BF"/>
          <w:sz w:val="22"/>
        </w:rPr>
      </w:pPr>
    </w:p>
    <w:p w14:paraId="440BA3FD" w14:textId="77777777" w:rsidR="001D216F" w:rsidRPr="00C0184B" w:rsidRDefault="001D216F" w:rsidP="00B8101C">
      <w:pPr>
        <w:spacing w:line="360" w:lineRule="auto"/>
        <w:jc w:val="both"/>
        <w:rPr>
          <w:rFonts w:ascii="Arial" w:hAnsi="Arial" w:cs="Arial"/>
          <w:color w:val="2F5496" w:themeColor="accent1" w:themeShade="BF"/>
          <w:sz w:val="22"/>
        </w:rPr>
      </w:pPr>
    </w:p>
    <w:p w14:paraId="2676AFE4" w14:textId="77777777" w:rsidR="001D216F" w:rsidRPr="00C0184B" w:rsidRDefault="001D216F" w:rsidP="00B8101C">
      <w:pPr>
        <w:spacing w:line="360" w:lineRule="auto"/>
        <w:jc w:val="both"/>
        <w:rPr>
          <w:rFonts w:ascii="Arial" w:hAnsi="Arial" w:cs="Arial"/>
          <w:color w:val="2F5496" w:themeColor="accent1" w:themeShade="BF"/>
          <w:sz w:val="22"/>
        </w:rPr>
      </w:pPr>
    </w:p>
    <w:p w14:paraId="55867736" w14:textId="77777777" w:rsidR="001D216F" w:rsidRPr="00C0184B" w:rsidRDefault="001D216F" w:rsidP="00B8101C">
      <w:pPr>
        <w:spacing w:line="360" w:lineRule="auto"/>
        <w:jc w:val="both"/>
        <w:rPr>
          <w:rFonts w:ascii="Arial" w:hAnsi="Arial" w:cs="Arial"/>
          <w:color w:val="2F5496" w:themeColor="accent1" w:themeShade="BF"/>
          <w:sz w:val="22"/>
        </w:rPr>
      </w:pPr>
    </w:p>
    <w:p w14:paraId="2159B721" w14:textId="77777777" w:rsidR="00147F3D" w:rsidRPr="00C0184B" w:rsidRDefault="00147F3D" w:rsidP="00B8101C">
      <w:pPr>
        <w:spacing w:line="360" w:lineRule="auto"/>
        <w:jc w:val="both"/>
        <w:rPr>
          <w:rFonts w:ascii="Arial" w:hAnsi="Arial" w:cs="Arial"/>
          <w:color w:val="44546A" w:themeColor="text2"/>
          <w:sz w:val="22"/>
        </w:rPr>
      </w:pPr>
    </w:p>
    <w:p w14:paraId="54B00722" w14:textId="77777777" w:rsidR="00851639" w:rsidRPr="00C0184B" w:rsidRDefault="00851639" w:rsidP="00B8101C">
      <w:pPr>
        <w:spacing w:after="0" w:line="360" w:lineRule="auto"/>
        <w:jc w:val="both"/>
        <w:rPr>
          <w:rFonts w:ascii="Arial" w:hAnsi="Arial" w:cs="Arial"/>
          <w:color w:val="44546A" w:themeColor="text2"/>
          <w:sz w:val="22"/>
        </w:rPr>
      </w:pPr>
    </w:p>
    <w:p w14:paraId="2CEFDE5B" w14:textId="77777777" w:rsidR="00364C35" w:rsidRPr="00C0184B" w:rsidRDefault="00364C35" w:rsidP="00B8101C">
      <w:pPr>
        <w:pStyle w:val="Heading2"/>
        <w:spacing w:line="360" w:lineRule="auto"/>
        <w:jc w:val="both"/>
        <w:rPr>
          <w:rFonts w:ascii="Arial" w:hAnsi="Arial" w:cs="Arial"/>
          <w:sz w:val="22"/>
          <w:szCs w:val="22"/>
        </w:rPr>
      </w:pPr>
    </w:p>
    <w:p w14:paraId="40A99FB0" w14:textId="77777777" w:rsidR="004E57B7" w:rsidRPr="00C0184B" w:rsidRDefault="004E57B7" w:rsidP="00B8101C">
      <w:pPr>
        <w:spacing w:line="360" w:lineRule="auto"/>
        <w:jc w:val="both"/>
        <w:rPr>
          <w:rFonts w:ascii="Arial" w:hAnsi="Arial" w:cs="Arial"/>
          <w:sz w:val="22"/>
        </w:rPr>
      </w:pPr>
    </w:p>
    <w:p w14:paraId="6C73E453" w14:textId="77777777" w:rsidR="004E57B7" w:rsidRPr="00C0184B" w:rsidRDefault="004E57B7" w:rsidP="00B8101C">
      <w:pPr>
        <w:spacing w:line="360" w:lineRule="auto"/>
        <w:jc w:val="both"/>
        <w:rPr>
          <w:rFonts w:ascii="Arial" w:hAnsi="Arial" w:cs="Arial"/>
          <w:sz w:val="22"/>
        </w:rPr>
      </w:pPr>
    </w:p>
    <w:p w14:paraId="0861D5D1" w14:textId="77777777" w:rsidR="004E57B7" w:rsidRPr="00C0184B" w:rsidRDefault="004E57B7" w:rsidP="00B8101C">
      <w:pPr>
        <w:spacing w:line="360" w:lineRule="auto"/>
        <w:jc w:val="both"/>
        <w:rPr>
          <w:rFonts w:ascii="Arial" w:hAnsi="Arial" w:cs="Arial"/>
          <w:sz w:val="22"/>
        </w:rPr>
      </w:pPr>
    </w:p>
    <w:p w14:paraId="3A570CB5" w14:textId="77777777" w:rsidR="004E57B7" w:rsidRPr="00C0184B" w:rsidRDefault="004E57B7" w:rsidP="00B8101C">
      <w:pPr>
        <w:spacing w:line="360" w:lineRule="auto"/>
        <w:jc w:val="both"/>
        <w:rPr>
          <w:rFonts w:ascii="Arial" w:hAnsi="Arial" w:cs="Arial"/>
          <w:sz w:val="22"/>
        </w:rPr>
      </w:pPr>
    </w:p>
    <w:p w14:paraId="6B74F52D" w14:textId="77777777" w:rsidR="004E57B7" w:rsidRPr="00C0184B" w:rsidRDefault="004E57B7" w:rsidP="00B8101C">
      <w:pPr>
        <w:spacing w:line="360" w:lineRule="auto"/>
        <w:jc w:val="both"/>
        <w:rPr>
          <w:rFonts w:ascii="Arial" w:hAnsi="Arial" w:cs="Arial"/>
          <w:sz w:val="22"/>
        </w:rPr>
      </w:pPr>
    </w:p>
    <w:p w14:paraId="603A8CEF" w14:textId="77777777" w:rsidR="004E57B7" w:rsidRPr="00C0184B" w:rsidRDefault="004E57B7" w:rsidP="00B8101C">
      <w:pPr>
        <w:spacing w:line="360" w:lineRule="auto"/>
        <w:jc w:val="both"/>
        <w:rPr>
          <w:rFonts w:ascii="Arial" w:hAnsi="Arial" w:cs="Arial"/>
          <w:sz w:val="22"/>
        </w:rPr>
      </w:pPr>
    </w:p>
    <w:p w14:paraId="727D8CB5" w14:textId="77777777" w:rsidR="004E57B7" w:rsidRPr="00C0184B" w:rsidRDefault="004E57B7" w:rsidP="00B8101C">
      <w:pPr>
        <w:spacing w:line="360" w:lineRule="auto"/>
        <w:jc w:val="both"/>
        <w:rPr>
          <w:rFonts w:ascii="Arial" w:hAnsi="Arial" w:cs="Arial"/>
          <w:sz w:val="22"/>
        </w:rPr>
      </w:pPr>
    </w:p>
    <w:p w14:paraId="74878C2E" w14:textId="77777777" w:rsidR="004E57B7" w:rsidRPr="00C0184B" w:rsidRDefault="004E57B7" w:rsidP="00B8101C">
      <w:pPr>
        <w:spacing w:line="360" w:lineRule="auto"/>
        <w:jc w:val="both"/>
        <w:rPr>
          <w:rFonts w:ascii="Arial" w:hAnsi="Arial" w:cs="Arial"/>
          <w:sz w:val="22"/>
        </w:rPr>
      </w:pPr>
    </w:p>
    <w:p w14:paraId="6ADC793D" w14:textId="77777777" w:rsidR="004E57B7" w:rsidRPr="00C0184B" w:rsidRDefault="004E57B7" w:rsidP="00B8101C">
      <w:pPr>
        <w:spacing w:line="360" w:lineRule="auto"/>
        <w:jc w:val="both"/>
        <w:rPr>
          <w:rFonts w:ascii="Arial" w:hAnsi="Arial" w:cs="Arial"/>
          <w:sz w:val="22"/>
        </w:rPr>
      </w:pPr>
    </w:p>
    <w:p w14:paraId="2A05AF20" w14:textId="059A5F25" w:rsidR="004E57B7" w:rsidRPr="00C0184B" w:rsidRDefault="007354CD" w:rsidP="00B8101C">
      <w:pPr>
        <w:spacing w:line="360" w:lineRule="auto"/>
        <w:jc w:val="both"/>
        <w:rPr>
          <w:rFonts w:ascii="Arial" w:hAnsi="Arial" w:cs="Arial"/>
          <w:sz w:val="22"/>
        </w:rPr>
      </w:pPr>
      <w:r w:rsidRPr="00C0184B">
        <w:rPr>
          <w:rFonts w:ascii="Arial" w:hAnsi="Arial" w:cs="Arial"/>
          <w:sz w:val="22"/>
        </w:rPr>
        <w:fldChar w:fldCharType="begin"/>
      </w:r>
      <w:r w:rsidRPr="00C0184B">
        <w:rPr>
          <w:rFonts w:ascii="Arial" w:hAnsi="Arial" w:cs="Arial"/>
          <w:sz w:val="22"/>
        </w:rPr>
        <w:instrText xml:space="preserve"> INCLUDEPICTURE "https://i0.wp.com/drkrishnaathal.com/wp-content/uploads/2025/05/gibbs-reflective-cycle-explained-a-framework-for-structured-self-reflection.png?fit=1024%2C683&amp;ssl=1" \* MERGEFORMATINET </w:instrText>
      </w:r>
      <w:r w:rsidRPr="00C0184B">
        <w:rPr>
          <w:rFonts w:ascii="Arial" w:hAnsi="Arial" w:cs="Arial"/>
          <w:sz w:val="22"/>
        </w:rPr>
        <w:fldChar w:fldCharType="separate"/>
      </w:r>
      <w:r w:rsidRPr="00C0184B">
        <w:rPr>
          <w:rFonts w:ascii="Arial" w:hAnsi="Arial" w:cs="Arial"/>
          <w:sz w:val="22"/>
        </w:rPr>
        <w:fldChar w:fldCharType="end"/>
      </w:r>
    </w:p>
    <w:p w14:paraId="2506D8C4" w14:textId="77777777" w:rsidR="00750B70" w:rsidRPr="00C0184B" w:rsidRDefault="00750B70" w:rsidP="00B8101C">
      <w:pPr>
        <w:spacing w:line="360" w:lineRule="auto"/>
        <w:jc w:val="both"/>
        <w:rPr>
          <w:rFonts w:ascii="Arial" w:hAnsi="Arial" w:cs="Arial"/>
          <w:sz w:val="22"/>
        </w:rPr>
      </w:pPr>
    </w:p>
    <w:sectPr w:rsidR="00750B70" w:rsidRPr="00C0184B" w:rsidSect="00CA3363">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0292F" w14:textId="77777777" w:rsidR="004F7307" w:rsidRDefault="004F7307" w:rsidP="003C7C97">
      <w:pPr>
        <w:spacing w:after="0" w:line="240" w:lineRule="auto"/>
      </w:pPr>
      <w:r>
        <w:separator/>
      </w:r>
    </w:p>
  </w:endnote>
  <w:endnote w:type="continuationSeparator" w:id="0">
    <w:p w14:paraId="41E8B9FD" w14:textId="77777777" w:rsidR="004F7307" w:rsidRDefault="004F7307" w:rsidP="003C7C97">
      <w:pPr>
        <w:spacing w:after="0" w:line="240" w:lineRule="auto"/>
      </w:pPr>
      <w:r>
        <w:continuationSeparator/>
      </w:r>
    </w:p>
  </w:endnote>
  <w:endnote w:type="continuationNotice" w:id="1">
    <w:p w14:paraId="1B9029C3" w14:textId="77777777" w:rsidR="004F7307" w:rsidRDefault="004F73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35317659"/>
      <w:docPartObj>
        <w:docPartGallery w:val="Page Numbers (Bottom of Page)"/>
        <w:docPartUnique/>
      </w:docPartObj>
    </w:sdtPr>
    <w:sdtContent>
      <w:p w14:paraId="20275212" w14:textId="2FF8DB2F" w:rsidR="001F58C8" w:rsidRDefault="001F58C8" w:rsidP="00263E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6C2DD7" w14:textId="77777777" w:rsidR="001F58C8" w:rsidRDefault="001F58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45095205"/>
      <w:docPartObj>
        <w:docPartGallery w:val="Page Numbers (Bottom of Page)"/>
        <w:docPartUnique/>
      </w:docPartObj>
    </w:sdtPr>
    <w:sdtContent>
      <w:p w14:paraId="781EC8AD" w14:textId="6682ACD4" w:rsidR="001F58C8" w:rsidRDefault="001F58C8" w:rsidP="00263E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F64C679" w14:textId="77777777" w:rsidR="001F58C8" w:rsidRDefault="001F58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3E8E2" w14:textId="77777777" w:rsidR="004F7307" w:rsidRDefault="004F7307" w:rsidP="003C7C97">
      <w:pPr>
        <w:spacing w:after="0" w:line="240" w:lineRule="auto"/>
      </w:pPr>
      <w:r>
        <w:separator/>
      </w:r>
    </w:p>
  </w:footnote>
  <w:footnote w:type="continuationSeparator" w:id="0">
    <w:p w14:paraId="43C49A80" w14:textId="77777777" w:rsidR="004F7307" w:rsidRDefault="004F7307" w:rsidP="003C7C97">
      <w:pPr>
        <w:spacing w:after="0" w:line="240" w:lineRule="auto"/>
      </w:pPr>
      <w:r>
        <w:continuationSeparator/>
      </w:r>
    </w:p>
  </w:footnote>
  <w:footnote w:type="continuationNotice" w:id="1">
    <w:p w14:paraId="77327654" w14:textId="77777777" w:rsidR="004F7307" w:rsidRDefault="004F730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1iannKuPgILwle" int2:id="ieTFsVkr">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FFFFFFFF"/>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FFFFFFFF"/>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FFFFFFFF"/>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FFFFFFFF"/>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FFFFFFFF"/>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FFFFFFFF"/>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FFFFFFF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10"/>
    <w:multiLevelType w:val="hybridMultilevel"/>
    <w:tmpl w:val="FFFFFFFF"/>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0012"/>
    <w:multiLevelType w:val="hybridMultilevel"/>
    <w:tmpl w:val="FFFFFFFF"/>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0013"/>
    <w:multiLevelType w:val="hybridMultilevel"/>
    <w:tmpl w:val="FFFFFFFF"/>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0014"/>
    <w:multiLevelType w:val="hybridMultilevel"/>
    <w:tmpl w:val="FFFFFFFF"/>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0015"/>
    <w:multiLevelType w:val="hybridMultilevel"/>
    <w:tmpl w:val="FFFFFFFF"/>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0016"/>
    <w:multiLevelType w:val="hybridMultilevel"/>
    <w:tmpl w:val="FFFFFFFF"/>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0017"/>
    <w:multiLevelType w:val="hybridMultilevel"/>
    <w:tmpl w:val="FFFFFFFF"/>
    <w:lvl w:ilvl="0" w:tplc="000008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BBA1134"/>
    <w:multiLevelType w:val="hybridMultilevel"/>
    <w:tmpl w:val="1AD857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137C42A6"/>
    <w:multiLevelType w:val="hybridMultilevel"/>
    <w:tmpl w:val="2D2A1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483282F"/>
    <w:multiLevelType w:val="hybridMultilevel"/>
    <w:tmpl w:val="EC7AA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8574CAD"/>
    <w:multiLevelType w:val="hybridMultilevel"/>
    <w:tmpl w:val="141A9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A89167F"/>
    <w:multiLevelType w:val="hybridMultilevel"/>
    <w:tmpl w:val="17706B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1D92047"/>
    <w:multiLevelType w:val="hybridMultilevel"/>
    <w:tmpl w:val="F1CCC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DDB43D9"/>
    <w:multiLevelType w:val="hybridMultilevel"/>
    <w:tmpl w:val="CACA38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F171209"/>
    <w:multiLevelType w:val="multilevel"/>
    <w:tmpl w:val="1BE2F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0874D1"/>
    <w:multiLevelType w:val="multilevel"/>
    <w:tmpl w:val="A7AC0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704E2D"/>
    <w:multiLevelType w:val="multilevel"/>
    <w:tmpl w:val="D80CF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327F46"/>
    <w:multiLevelType w:val="hybridMultilevel"/>
    <w:tmpl w:val="F3DAA0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8507215"/>
    <w:multiLevelType w:val="hybridMultilevel"/>
    <w:tmpl w:val="DFD8E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4118127">
    <w:abstractNumId w:val="0"/>
  </w:num>
  <w:num w:numId="2" w16cid:durableId="1653364786">
    <w:abstractNumId w:val="1"/>
  </w:num>
  <w:num w:numId="3" w16cid:durableId="1128402063">
    <w:abstractNumId w:val="2"/>
  </w:num>
  <w:num w:numId="4" w16cid:durableId="1892957583">
    <w:abstractNumId w:val="3"/>
  </w:num>
  <w:num w:numId="5" w16cid:durableId="1403405613">
    <w:abstractNumId w:val="4"/>
  </w:num>
  <w:num w:numId="6" w16cid:durableId="6031864">
    <w:abstractNumId w:val="5"/>
  </w:num>
  <w:num w:numId="7" w16cid:durableId="414863230">
    <w:abstractNumId w:val="6"/>
  </w:num>
  <w:num w:numId="8" w16cid:durableId="1432701233">
    <w:abstractNumId w:val="7"/>
  </w:num>
  <w:num w:numId="9" w16cid:durableId="839807097">
    <w:abstractNumId w:val="8"/>
  </w:num>
  <w:num w:numId="10" w16cid:durableId="619383029">
    <w:abstractNumId w:val="9"/>
  </w:num>
  <w:num w:numId="11" w16cid:durableId="1384792734">
    <w:abstractNumId w:val="10"/>
  </w:num>
  <w:num w:numId="12" w16cid:durableId="1639339417">
    <w:abstractNumId w:val="11"/>
  </w:num>
  <w:num w:numId="13" w16cid:durableId="656613495">
    <w:abstractNumId w:val="12"/>
  </w:num>
  <w:num w:numId="14" w16cid:durableId="881550528">
    <w:abstractNumId w:val="13"/>
  </w:num>
  <w:num w:numId="15" w16cid:durableId="1882857182">
    <w:abstractNumId w:val="14"/>
  </w:num>
  <w:num w:numId="16" w16cid:durableId="1399595494">
    <w:abstractNumId w:val="15"/>
  </w:num>
  <w:num w:numId="17" w16cid:durableId="742873700">
    <w:abstractNumId w:val="16"/>
  </w:num>
  <w:num w:numId="18" w16cid:durableId="12924908">
    <w:abstractNumId w:val="17"/>
  </w:num>
  <w:num w:numId="19" w16cid:durableId="246037919">
    <w:abstractNumId w:val="18"/>
  </w:num>
  <w:num w:numId="20" w16cid:durableId="874078834">
    <w:abstractNumId w:val="19"/>
  </w:num>
  <w:num w:numId="21" w16cid:durableId="177816218">
    <w:abstractNumId w:val="20"/>
  </w:num>
  <w:num w:numId="22" w16cid:durableId="1664888313">
    <w:abstractNumId w:val="21"/>
  </w:num>
  <w:num w:numId="23" w16cid:durableId="1940286897">
    <w:abstractNumId w:val="33"/>
  </w:num>
  <w:num w:numId="24" w16cid:durableId="2090349588">
    <w:abstractNumId w:val="26"/>
  </w:num>
  <w:num w:numId="25" w16cid:durableId="179051214">
    <w:abstractNumId w:val="25"/>
  </w:num>
  <w:num w:numId="26" w16cid:durableId="1838694288">
    <w:abstractNumId w:val="29"/>
  </w:num>
  <w:num w:numId="27" w16cid:durableId="1259480160">
    <w:abstractNumId w:val="27"/>
  </w:num>
  <w:num w:numId="28" w16cid:durableId="1280530220">
    <w:abstractNumId w:val="22"/>
  </w:num>
  <w:num w:numId="29" w16cid:durableId="1828015263">
    <w:abstractNumId w:val="28"/>
  </w:num>
  <w:num w:numId="30" w16cid:durableId="1691569727">
    <w:abstractNumId w:val="30"/>
  </w:num>
  <w:num w:numId="31" w16cid:durableId="1221594409">
    <w:abstractNumId w:val="24"/>
  </w:num>
  <w:num w:numId="32" w16cid:durableId="56611646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00300730">
    <w:abstractNumId w:val="31"/>
  </w:num>
  <w:num w:numId="34" w16cid:durableId="1977831302">
    <w:abstractNumId w:val="32"/>
  </w:num>
  <w:num w:numId="35" w16cid:durableId="2023895794">
    <w:abstractNumId w:val="23"/>
  </w:num>
  <w:num w:numId="36" w16cid:durableId="1950549211">
    <w:abstractNumId w:val="3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1ADE"/>
    <w:rsid w:val="00005066"/>
    <w:rsid w:val="00007446"/>
    <w:rsid w:val="0001056E"/>
    <w:rsid w:val="00010A00"/>
    <w:rsid w:val="00013DC3"/>
    <w:rsid w:val="00014E1E"/>
    <w:rsid w:val="0001762C"/>
    <w:rsid w:val="00022C42"/>
    <w:rsid w:val="00027B15"/>
    <w:rsid w:val="00030447"/>
    <w:rsid w:val="00030A05"/>
    <w:rsid w:val="000423B0"/>
    <w:rsid w:val="00042B4F"/>
    <w:rsid w:val="0004304A"/>
    <w:rsid w:val="00044D23"/>
    <w:rsid w:val="0005050C"/>
    <w:rsid w:val="00052C6C"/>
    <w:rsid w:val="00054347"/>
    <w:rsid w:val="000605CC"/>
    <w:rsid w:val="00063963"/>
    <w:rsid w:val="00065B87"/>
    <w:rsid w:val="00070818"/>
    <w:rsid w:val="000730D6"/>
    <w:rsid w:val="00074684"/>
    <w:rsid w:val="00074F5A"/>
    <w:rsid w:val="00076351"/>
    <w:rsid w:val="00076BE4"/>
    <w:rsid w:val="00081E0A"/>
    <w:rsid w:val="0008392C"/>
    <w:rsid w:val="0008635D"/>
    <w:rsid w:val="0008667E"/>
    <w:rsid w:val="00090C74"/>
    <w:rsid w:val="00091E9D"/>
    <w:rsid w:val="00092AFB"/>
    <w:rsid w:val="000A2F4B"/>
    <w:rsid w:val="000B1AB0"/>
    <w:rsid w:val="000B4EFE"/>
    <w:rsid w:val="000C1DD8"/>
    <w:rsid w:val="000C4706"/>
    <w:rsid w:val="000C5E32"/>
    <w:rsid w:val="000D3D5B"/>
    <w:rsid w:val="000D5E5D"/>
    <w:rsid w:val="000E1F89"/>
    <w:rsid w:val="000E61BD"/>
    <w:rsid w:val="000F0023"/>
    <w:rsid w:val="000F35D9"/>
    <w:rsid w:val="000F5F43"/>
    <w:rsid w:val="000F64B7"/>
    <w:rsid w:val="000F692F"/>
    <w:rsid w:val="000F6CE9"/>
    <w:rsid w:val="0010066E"/>
    <w:rsid w:val="001025C6"/>
    <w:rsid w:val="00102DA5"/>
    <w:rsid w:val="00105CA4"/>
    <w:rsid w:val="00111AED"/>
    <w:rsid w:val="00112E73"/>
    <w:rsid w:val="00113339"/>
    <w:rsid w:val="00120B0D"/>
    <w:rsid w:val="00122413"/>
    <w:rsid w:val="00124F03"/>
    <w:rsid w:val="00125D37"/>
    <w:rsid w:val="00127C1A"/>
    <w:rsid w:val="00130A7D"/>
    <w:rsid w:val="00132603"/>
    <w:rsid w:val="001326AA"/>
    <w:rsid w:val="001329B0"/>
    <w:rsid w:val="0013457C"/>
    <w:rsid w:val="0013553B"/>
    <w:rsid w:val="00136D7C"/>
    <w:rsid w:val="00141F4D"/>
    <w:rsid w:val="001420BD"/>
    <w:rsid w:val="00145F55"/>
    <w:rsid w:val="0014607E"/>
    <w:rsid w:val="00146870"/>
    <w:rsid w:val="00147F3D"/>
    <w:rsid w:val="00150D81"/>
    <w:rsid w:val="00151714"/>
    <w:rsid w:val="00157A88"/>
    <w:rsid w:val="0016068D"/>
    <w:rsid w:val="00164A8A"/>
    <w:rsid w:val="00167140"/>
    <w:rsid w:val="001705A4"/>
    <w:rsid w:val="00170801"/>
    <w:rsid w:val="00173A7D"/>
    <w:rsid w:val="00174EE1"/>
    <w:rsid w:val="00175823"/>
    <w:rsid w:val="0018134C"/>
    <w:rsid w:val="0018227D"/>
    <w:rsid w:val="00184A9A"/>
    <w:rsid w:val="00187208"/>
    <w:rsid w:val="00192E94"/>
    <w:rsid w:val="001967D5"/>
    <w:rsid w:val="00196F0E"/>
    <w:rsid w:val="001978E8"/>
    <w:rsid w:val="001A16CF"/>
    <w:rsid w:val="001A4AA8"/>
    <w:rsid w:val="001A5E31"/>
    <w:rsid w:val="001B0EE0"/>
    <w:rsid w:val="001B3820"/>
    <w:rsid w:val="001B3FA2"/>
    <w:rsid w:val="001B5A13"/>
    <w:rsid w:val="001B64F7"/>
    <w:rsid w:val="001B7894"/>
    <w:rsid w:val="001B7BD3"/>
    <w:rsid w:val="001C2F98"/>
    <w:rsid w:val="001C3212"/>
    <w:rsid w:val="001C41C7"/>
    <w:rsid w:val="001C5329"/>
    <w:rsid w:val="001C628F"/>
    <w:rsid w:val="001C63A9"/>
    <w:rsid w:val="001D0B0A"/>
    <w:rsid w:val="001D1028"/>
    <w:rsid w:val="001D216F"/>
    <w:rsid w:val="001D3C63"/>
    <w:rsid w:val="001D4F06"/>
    <w:rsid w:val="001D6255"/>
    <w:rsid w:val="001D724A"/>
    <w:rsid w:val="001E4851"/>
    <w:rsid w:val="001E4F5D"/>
    <w:rsid w:val="001E669D"/>
    <w:rsid w:val="001F16CA"/>
    <w:rsid w:val="001F4E5E"/>
    <w:rsid w:val="001F58C8"/>
    <w:rsid w:val="00200840"/>
    <w:rsid w:val="00200DE2"/>
    <w:rsid w:val="00201C36"/>
    <w:rsid w:val="00203201"/>
    <w:rsid w:val="00203388"/>
    <w:rsid w:val="002044DB"/>
    <w:rsid w:val="00213585"/>
    <w:rsid w:val="00214F50"/>
    <w:rsid w:val="002168CC"/>
    <w:rsid w:val="00216C8B"/>
    <w:rsid w:val="002205D4"/>
    <w:rsid w:val="002243C6"/>
    <w:rsid w:val="00226770"/>
    <w:rsid w:val="00226D31"/>
    <w:rsid w:val="0023519D"/>
    <w:rsid w:val="00235CC4"/>
    <w:rsid w:val="002370CE"/>
    <w:rsid w:val="00240CDA"/>
    <w:rsid w:val="00241350"/>
    <w:rsid w:val="002432F2"/>
    <w:rsid w:val="00244B05"/>
    <w:rsid w:val="00245165"/>
    <w:rsid w:val="00250810"/>
    <w:rsid w:val="002515F9"/>
    <w:rsid w:val="00251D3E"/>
    <w:rsid w:val="00253A8F"/>
    <w:rsid w:val="0025411C"/>
    <w:rsid w:val="0025522F"/>
    <w:rsid w:val="00263E77"/>
    <w:rsid w:val="00263F58"/>
    <w:rsid w:val="00265709"/>
    <w:rsid w:val="0026599C"/>
    <w:rsid w:val="00273E2C"/>
    <w:rsid w:val="002814FB"/>
    <w:rsid w:val="00284ADA"/>
    <w:rsid w:val="00290954"/>
    <w:rsid w:val="00290F5F"/>
    <w:rsid w:val="00292864"/>
    <w:rsid w:val="00293108"/>
    <w:rsid w:val="00295735"/>
    <w:rsid w:val="00296D6C"/>
    <w:rsid w:val="00296EDC"/>
    <w:rsid w:val="00297DB6"/>
    <w:rsid w:val="002A0FC3"/>
    <w:rsid w:val="002A4F14"/>
    <w:rsid w:val="002A5577"/>
    <w:rsid w:val="002A5E78"/>
    <w:rsid w:val="002A6271"/>
    <w:rsid w:val="002A7F91"/>
    <w:rsid w:val="002B0583"/>
    <w:rsid w:val="002C3024"/>
    <w:rsid w:val="002C4C73"/>
    <w:rsid w:val="002C61CF"/>
    <w:rsid w:val="002C73EC"/>
    <w:rsid w:val="002D2BCC"/>
    <w:rsid w:val="002D7C83"/>
    <w:rsid w:val="002E118F"/>
    <w:rsid w:val="002E1427"/>
    <w:rsid w:val="002E1B97"/>
    <w:rsid w:val="002E3289"/>
    <w:rsid w:val="002E4557"/>
    <w:rsid w:val="002E7D0B"/>
    <w:rsid w:val="002E7FC4"/>
    <w:rsid w:val="002F4765"/>
    <w:rsid w:val="002F4E98"/>
    <w:rsid w:val="002F4EA1"/>
    <w:rsid w:val="002F5066"/>
    <w:rsid w:val="002F5A9E"/>
    <w:rsid w:val="002F5E83"/>
    <w:rsid w:val="0030195D"/>
    <w:rsid w:val="00310010"/>
    <w:rsid w:val="00310245"/>
    <w:rsid w:val="003156E0"/>
    <w:rsid w:val="00317E0F"/>
    <w:rsid w:val="0032089E"/>
    <w:rsid w:val="003226A5"/>
    <w:rsid w:val="003242CA"/>
    <w:rsid w:val="00324DDC"/>
    <w:rsid w:val="00324F47"/>
    <w:rsid w:val="00333269"/>
    <w:rsid w:val="00334135"/>
    <w:rsid w:val="0033527F"/>
    <w:rsid w:val="0033642F"/>
    <w:rsid w:val="00340213"/>
    <w:rsid w:val="00342F9A"/>
    <w:rsid w:val="00343BCC"/>
    <w:rsid w:val="003458DB"/>
    <w:rsid w:val="003464D1"/>
    <w:rsid w:val="00350C62"/>
    <w:rsid w:val="003531F9"/>
    <w:rsid w:val="003541A4"/>
    <w:rsid w:val="00361D8F"/>
    <w:rsid w:val="00364C35"/>
    <w:rsid w:val="00384E23"/>
    <w:rsid w:val="003854DB"/>
    <w:rsid w:val="00394CF9"/>
    <w:rsid w:val="00394D15"/>
    <w:rsid w:val="00396476"/>
    <w:rsid w:val="00396F60"/>
    <w:rsid w:val="0039764C"/>
    <w:rsid w:val="003A3EB8"/>
    <w:rsid w:val="003A51D6"/>
    <w:rsid w:val="003A7F1B"/>
    <w:rsid w:val="003C1252"/>
    <w:rsid w:val="003C443D"/>
    <w:rsid w:val="003C70C8"/>
    <w:rsid w:val="003C7C97"/>
    <w:rsid w:val="003D17D2"/>
    <w:rsid w:val="003D3143"/>
    <w:rsid w:val="003D364E"/>
    <w:rsid w:val="003D48EF"/>
    <w:rsid w:val="003E2A35"/>
    <w:rsid w:val="003E3A6C"/>
    <w:rsid w:val="003E45FE"/>
    <w:rsid w:val="003F0DCC"/>
    <w:rsid w:val="003F4A15"/>
    <w:rsid w:val="003F5C8F"/>
    <w:rsid w:val="003F5F59"/>
    <w:rsid w:val="0040410E"/>
    <w:rsid w:val="00404F00"/>
    <w:rsid w:val="004054C4"/>
    <w:rsid w:val="00405F82"/>
    <w:rsid w:val="00406B8D"/>
    <w:rsid w:val="00410068"/>
    <w:rsid w:val="00420348"/>
    <w:rsid w:val="00420565"/>
    <w:rsid w:val="00420625"/>
    <w:rsid w:val="0042295C"/>
    <w:rsid w:val="00423C0B"/>
    <w:rsid w:val="00424CA2"/>
    <w:rsid w:val="00426EEC"/>
    <w:rsid w:val="00427799"/>
    <w:rsid w:val="00435B5B"/>
    <w:rsid w:val="0043734B"/>
    <w:rsid w:val="00437535"/>
    <w:rsid w:val="00444C50"/>
    <w:rsid w:val="004525CE"/>
    <w:rsid w:val="00454E71"/>
    <w:rsid w:val="004552CE"/>
    <w:rsid w:val="00456B3A"/>
    <w:rsid w:val="00463BFE"/>
    <w:rsid w:val="00466423"/>
    <w:rsid w:val="00466AC1"/>
    <w:rsid w:val="00467545"/>
    <w:rsid w:val="0047015C"/>
    <w:rsid w:val="0047757A"/>
    <w:rsid w:val="00481FF7"/>
    <w:rsid w:val="0048437C"/>
    <w:rsid w:val="0048658D"/>
    <w:rsid w:val="00487B74"/>
    <w:rsid w:val="0049274E"/>
    <w:rsid w:val="004934A3"/>
    <w:rsid w:val="004A1915"/>
    <w:rsid w:val="004A1C8B"/>
    <w:rsid w:val="004A66E5"/>
    <w:rsid w:val="004B1703"/>
    <w:rsid w:val="004B2066"/>
    <w:rsid w:val="004B2ECE"/>
    <w:rsid w:val="004B3A99"/>
    <w:rsid w:val="004B3CF4"/>
    <w:rsid w:val="004B7C22"/>
    <w:rsid w:val="004B7F63"/>
    <w:rsid w:val="004C0BF3"/>
    <w:rsid w:val="004C20EC"/>
    <w:rsid w:val="004D4D59"/>
    <w:rsid w:val="004D7BF2"/>
    <w:rsid w:val="004E15F3"/>
    <w:rsid w:val="004E2302"/>
    <w:rsid w:val="004E2F59"/>
    <w:rsid w:val="004E49B9"/>
    <w:rsid w:val="004E57B7"/>
    <w:rsid w:val="004F062F"/>
    <w:rsid w:val="004F0755"/>
    <w:rsid w:val="004F077C"/>
    <w:rsid w:val="004F16A9"/>
    <w:rsid w:val="004F72D6"/>
    <w:rsid w:val="004F7307"/>
    <w:rsid w:val="00500295"/>
    <w:rsid w:val="00503AFE"/>
    <w:rsid w:val="00505E5A"/>
    <w:rsid w:val="0050647B"/>
    <w:rsid w:val="00506CDA"/>
    <w:rsid w:val="0051542E"/>
    <w:rsid w:val="00516792"/>
    <w:rsid w:val="00516A90"/>
    <w:rsid w:val="00517259"/>
    <w:rsid w:val="00522725"/>
    <w:rsid w:val="00522D76"/>
    <w:rsid w:val="00523CC5"/>
    <w:rsid w:val="00524234"/>
    <w:rsid w:val="00527AFA"/>
    <w:rsid w:val="00533413"/>
    <w:rsid w:val="00533E17"/>
    <w:rsid w:val="0053436E"/>
    <w:rsid w:val="0053505D"/>
    <w:rsid w:val="005371CE"/>
    <w:rsid w:val="005373BC"/>
    <w:rsid w:val="0054069C"/>
    <w:rsid w:val="005419DA"/>
    <w:rsid w:val="005431AF"/>
    <w:rsid w:val="0054581E"/>
    <w:rsid w:val="00545BAA"/>
    <w:rsid w:val="0055267D"/>
    <w:rsid w:val="00554198"/>
    <w:rsid w:val="00554363"/>
    <w:rsid w:val="0055588E"/>
    <w:rsid w:val="005569F3"/>
    <w:rsid w:val="005613E8"/>
    <w:rsid w:val="00567075"/>
    <w:rsid w:val="00570736"/>
    <w:rsid w:val="005709B1"/>
    <w:rsid w:val="0057121C"/>
    <w:rsid w:val="005728B4"/>
    <w:rsid w:val="00572B3B"/>
    <w:rsid w:val="00575787"/>
    <w:rsid w:val="00577F16"/>
    <w:rsid w:val="005811A2"/>
    <w:rsid w:val="00582B4A"/>
    <w:rsid w:val="005838F3"/>
    <w:rsid w:val="005847F3"/>
    <w:rsid w:val="00585301"/>
    <w:rsid w:val="00586B30"/>
    <w:rsid w:val="00587C58"/>
    <w:rsid w:val="00590224"/>
    <w:rsid w:val="00591636"/>
    <w:rsid w:val="005A00CD"/>
    <w:rsid w:val="005A1CF5"/>
    <w:rsid w:val="005A2687"/>
    <w:rsid w:val="005A2DBC"/>
    <w:rsid w:val="005A5F37"/>
    <w:rsid w:val="005A7E20"/>
    <w:rsid w:val="005A7FD4"/>
    <w:rsid w:val="005B012E"/>
    <w:rsid w:val="005B08FA"/>
    <w:rsid w:val="005B1A84"/>
    <w:rsid w:val="005B2B06"/>
    <w:rsid w:val="005B5950"/>
    <w:rsid w:val="005B668B"/>
    <w:rsid w:val="005C6240"/>
    <w:rsid w:val="005C7EF5"/>
    <w:rsid w:val="005D42EA"/>
    <w:rsid w:val="005D5457"/>
    <w:rsid w:val="005D7637"/>
    <w:rsid w:val="005E7179"/>
    <w:rsid w:val="005E795D"/>
    <w:rsid w:val="005F3636"/>
    <w:rsid w:val="005F5603"/>
    <w:rsid w:val="00600D9C"/>
    <w:rsid w:val="006040A2"/>
    <w:rsid w:val="006047B2"/>
    <w:rsid w:val="00605C13"/>
    <w:rsid w:val="006108F1"/>
    <w:rsid w:val="006108FC"/>
    <w:rsid w:val="00612DB3"/>
    <w:rsid w:val="00612DEA"/>
    <w:rsid w:val="006153E7"/>
    <w:rsid w:val="00615571"/>
    <w:rsid w:val="00617362"/>
    <w:rsid w:val="006232DF"/>
    <w:rsid w:val="00624E2E"/>
    <w:rsid w:val="00624F9F"/>
    <w:rsid w:val="00626CCB"/>
    <w:rsid w:val="00627F40"/>
    <w:rsid w:val="00631F2E"/>
    <w:rsid w:val="00631FC8"/>
    <w:rsid w:val="0063278C"/>
    <w:rsid w:val="00633255"/>
    <w:rsid w:val="0063578A"/>
    <w:rsid w:val="00641C29"/>
    <w:rsid w:val="00643947"/>
    <w:rsid w:val="006457C0"/>
    <w:rsid w:val="00646C01"/>
    <w:rsid w:val="00661758"/>
    <w:rsid w:val="00662E34"/>
    <w:rsid w:val="00664268"/>
    <w:rsid w:val="006648C1"/>
    <w:rsid w:val="006667B7"/>
    <w:rsid w:val="00670508"/>
    <w:rsid w:val="00674619"/>
    <w:rsid w:val="0067612C"/>
    <w:rsid w:val="00676C9D"/>
    <w:rsid w:val="00677286"/>
    <w:rsid w:val="00680215"/>
    <w:rsid w:val="0068102F"/>
    <w:rsid w:val="00684ED8"/>
    <w:rsid w:val="00685FA4"/>
    <w:rsid w:val="006A0C4A"/>
    <w:rsid w:val="006A2911"/>
    <w:rsid w:val="006A2D41"/>
    <w:rsid w:val="006A5CFC"/>
    <w:rsid w:val="006A68FD"/>
    <w:rsid w:val="006B0412"/>
    <w:rsid w:val="006B0DC6"/>
    <w:rsid w:val="006B14E1"/>
    <w:rsid w:val="006C0CDC"/>
    <w:rsid w:val="006C425A"/>
    <w:rsid w:val="006C5138"/>
    <w:rsid w:val="006D1F73"/>
    <w:rsid w:val="006D30E4"/>
    <w:rsid w:val="006D4A60"/>
    <w:rsid w:val="006D50B9"/>
    <w:rsid w:val="006D6C96"/>
    <w:rsid w:val="006D72B9"/>
    <w:rsid w:val="006E171C"/>
    <w:rsid w:val="006E6EE5"/>
    <w:rsid w:val="006F0029"/>
    <w:rsid w:val="006F20F7"/>
    <w:rsid w:val="006F353D"/>
    <w:rsid w:val="006F665A"/>
    <w:rsid w:val="006F7877"/>
    <w:rsid w:val="007035AC"/>
    <w:rsid w:val="007111EA"/>
    <w:rsid w:val="007147AA"/>
    <w:rsid w:val="007168DB"/>
    <w:rsid w:val="00717282"/>
    <w:rsid w:val="007214A1"/>
    <w:rsid w:val="00721930"/>
    <w:rsid w:val="00722BDE"/>
    <w:rsid w:val="007230FA"/>
    <w:rsid w:val="00724AF9"/>
    <w:rsid w:val="00732E65"/>
    <w:rsid w:val="0073392A"/>
    <w:rsid w:val="00734E6F"/>
    <w:rsid w:val="007354CD"/>
    <w:rsid w:val="00736E77"/>
    <w:rsid w:val="00737020"/>
    <w:rsid w:val="0073779F"/>
    <w:rsid w:val="00741DCF"/>
    <w:rsid w:val="0074461C"/>
    <w:rsid w:val="007466B1"/>
    <w:rsid w:val="00746904"/>
    <w:rsid w:val="00747874"/>
    <w:rsid w:val="00747F48"/>
    <w:rsid w:val="00747F4A"/>
    <w:rsid w:val="00750268"/>
    <w:rsid w:val="00750B70"/>
    <w:rsid w:val="00760F3C"/>
    <w:rsid w:val="007627C9"/>
    <w:rsid w:val="007666F5"/>
    <w:rsid w:val="00771A61"/>
    <w:rsid w:val="00772FC0"/>
    <w:rsid w:val="00774092"/>
    <w:rsid w:val="00774E5A"/>
    <w:rsid w:val="00775BB8"/>
    <w:rsid w:val="00777586"/>
    <w:rsid w:val="0077776F"/>
    <w:rsid w:val="00777CA8"/>
    <w:rsid w:val="00782830"/>
    <w:rsid w:val="0078305E"/>
    <w:rsid w:val="00786C55"/>
    <w:rsid w:val="0078729D"/>
    <w:rsid w:val="00791B2F"/>
    <w:rsid w:val="0079244A"/>
    <w:rsid w:val="00793200"/>
    <w:rsid w:val="00795745"/>
    <w:rsid w:val="00795D0C"/>
    <w:rsid w:val="007A1C1E"/>
    <w:rsid w:val="007A2E2E"/>
    <w:rsid w:val="007A7227"/>
    <w:rsid w:val="007B0F6D"/>
    <w:rsid w:val="007B335F"/>
    <w:rsid w:val="007B644C"/>
    <w:rsid w:val="007B6FDE"/>
    <w:rsid w:val="007B7A82"/>
    <w:rsid w:val="007B7D26"/>
    <w:rsid w:val="007B7FF3"/>
    <w:rsid w:val="007C16E8"/>
    <w:rsid w:val="007C194E"/>
    <w:rsid w:val="007C346D"/>
    <w:rsid w:val="007C36A7"/>
    <w:rsid w:val="007C52DF"/>
    <w:rsid w:val="007C62C3"/>
    <w:rsid w:val="007C6501"/>
    <w:rsid w:val="007D27A1"/>
    <w:rsid w:val="007D3A5C"/>
    <w:rsid w:val="007D4CF8"/>
    <w:rsid w:val="007D52E7"/>
    <w:rsid w:val="007E14A4"/>
    <w:rsid w:val="007E1D4D"/>
    <w:rsid w:val="007E4711"/>
    <w:rsid w:val="007E7BC6"/>
    <w:rsid w:val="007F04B9"/>
    <w:rsid w:val="007F0873"/>
    <w:rsid w:val="007F15E0"/>
    <w:rsid w:val="007F2AA8"/>
    <w:rsid w:val="007F50C8"/>
    <w:rsid w:val="0080615D"/>
    <w:rsid w:val="00807A46"/>
    <w:rsid w:val="00807AD8"/>
    <w:rsid w:val="00807F58"/>
    <w:rsid w:val="00811AEF"/>
    <w:rsid w:val="00815117"/>
    <w:rsid w:val="008152C0"/>
    <w:rsid w:val="00816B4E"/>
    <w:rsid w:val="00820F42"/>
    <w:rsid w:val="00822104"/>
    <w:rsid w:val="00825094"/>
    <w:rsid w:val="008263C2"/>
    <w:rsid w:val="00830BB1"/>
    <w:rsid w:val="00831E13"/>
    <w:rsid w:val="00831F23"/>
    <w:rsid w:val="0083422F"/>
    <w:rsid w:val="00835A83"/>
    <w:rsid w:val="00837027"/>
    <w:rsid w:val="00840F91"/>
    <w:rsid w:val="00847787"/>
    <w:rsid w:val="00851639"/>
    <w:rsid w:val="00851B44"/>
    <w:rsid w:val="00855F34"/>
    <w:rsid w:val="00864DD5"/>
    <w:rsid w:val="00872084"/>
    <w:rsid w:val="0087482F"/>
    <w:rsid w:val="00874B60"/>
    <w:rsid w:val="008773D8"/>
    <w:rsid w:val="00880E1D"/>
    <w:rsid w:val="00881C51"/>
    <w:rsid w:val="00882463"/>
    <w:rsid w:val="008826B6"/>
    <w:rsid w:val="008835BB"/>
    <w:rsid w:val="00883A0C"/>
    <w:rsid w:val="008909AC"/>
    <w:rsid w:val="008913C5"/>
    <w:rsid w:val="00892159"/>
    <w:rsid w:val="00896F05"/>
    <w:rsid w:val="00897867"/>
    <w:rsid w:val="008A4B13"/>
    <w:rsid w:val="008A7D3B"/>
    <w:rsid w:val="008B0B22"/>
    <w:rsid w:val="008B13B1"/>
    <w:rsid w:val="008B4B11"/>
    <w:rsid w:val="008B7F78"/>
    <w:rsid w:val="008C58B0"/>
    <w:rsid w:val="008C5922"/>
    <w:rsid w:val="008C6BB4"/>
    <w:rsid w:val="008D75FE"/>
    <w:rsid w:val="008D766B"/>
    <w:rsid w:val="008E1BD8"/>
    <w:rsid w:val="008E378B"/>
    <w:rsid w:val="008E53D3"/>
    <w:rsid w:val="008E6196"/>
    <w:rsid w:val="008E7159"/>
    <w:rsid w:val="008E7374"/>
    <w:rsid w:val="008F0A7C"/>
    <w:rsid w:val="008F5D95"/>
    <w:rsid w:val="008F6A66"/>
    <w:rsid w:val="008F7B6D"/>
    <w:rsid w:val="00901C3A"/>
    <w:rsid w:val="00901C50"/>
    <w:rsid w:val="00903217"/>
    <w:rsid w:val="00903C90"/>
    <w:rsid w:val="00904EAB"/>
    <w:rsid w:val="00906D72"/>
    <w:rsid w:val="009102DC"/>
    <w:rsid w:val="00910766"/>
    <w:rsid w:val="00913B6F"/>
    <w:rsid w:val="0091521C"/>
    <w:rsid w:val="00915B66"/>
    <w:rsid w:val="00916533"/>
    <w:rsid w:val="00920285"/>
    <w:rsid w:val="00926458"/>
    <w:rsid w:val="00930173"/>
    <w:rsid w:val="009303E6"/>
    <w:rsid w:val="00933720"/>
    <w:rsid w:val="009344D4"/>
    <w:rsid w:val="009359B6"/>
    <w:rsid w:val="00935F22"/>
    <w:rsid w:val="00945E66"/>
    <w:rsid w:val="00947A8F"/>
    <w:rsid w:val="009514A0"/>
    <w:rsid w:val="00954014"/>
    <w:rsid w:val="00954C9F"/>
    <w:rsid w:val="00954D40"/>
    <w:rsid w:val="00955695"/>
    <w:rsid w:val="00956452"/>
    <w:rsid w:val="009574F4"/>
    <w:rsid w:val="00963D08"/>
    <w:rsid w:val="00965054"/>
    <w:rsid w:val="0096579D"/>
    <w:rsid w:val="00966435"/>
    <w:rsid w:val="009676F0"/>
    <w:rsid w:val="00971BE1"/>
    <w:rsid w:val="009748A4"/>
    <w:rsid w:val="00982C38"/>
    <w:rsid w:val="0098772E"/>
    <w:rsid w:val="009913B5"/>
    <w:rsid w:val="00991492"/>
    <w:rsid w:val="00991AA8"/>
    <w:rsid w:val="00992527"/>
    <w:rsid w:val="009957F6"/>
    <w:rsid w:val="009961D8"/>
    <w:rsid w:val="00997A58"/>
    <w:rsid w:val="00997DF1"/>
    <w:rsid w:val="009A1749"/>
    <w:rsid w:val="009B0E84"/>
    <w:rsid w:val="009B7DE4"/>
    <w:rsid w:val="009C15D6"/>
    <w:rsid w:val="009D032C"/>
    <w:rsid w:val="009D76D8"/>
    <w:rsid w:val="009D7B6D"/>
    <w:rsid w:val="009E026B"/>
    <w:rsid w:val="009E3815"/>
    <w:rsid w:val="009E3E8C"/>
    <w:rsid w:val="009E434F"/>
    <w:rsid w:val="009E4F13"/>
    <w:rsid w:val="009E513F"/>
    <w:rsid w:val="009E521F"/>
    <w:rsid w:val="009F0A4D"/>
    <w:rsid w:val="009F43E5"/>
    <w:rsid w:val="009F58A6"/>
    <w:rsid w:val="009F5CE6"/>
    <w:rsid w:val="009F5F01"/>
    <w:rsid w:val="009F6F62"/>
    <w:rsid w:val="00A014F8"/>
    <w:rsid w:val="00A02139"/>
    <w:rsid w:val="00A035CD"/>
    <w:rsid w:val="00A03712"/>
    <w:rsid w:val="00A040EE"/>
    <w:rsid w:val="00A047CF"/>
    <w:rsid w:val="00A06E2B"/>
    <w:rsid w:val="00A07213"/>
    <w:rsid w:val="00A11372"/>
    <w:rsid w:val="00A12196"/>
    <w:rsid w:val="00A15478"/>
    <w:rsid w:val="00A15550"/>
    <w:rsid w:val="00A15A7D"/>
    <w:rsid w:val="00A15FDA"/>
    <w:rsid w:val="00A173E2"/>
    <w:rsid w:val="00A25061"/>
    <w:rsid w:val="00A2730B"/>
    <w:rsid w:val="00A30CEC"/>
    <w:rsid w:val="00A31541"/>
    <w:rsid w:val="00A35E43"/>
    <w:rsid w:val="00A3620C"/>
    <w:rsid w:val="00A37961"/>
    <w:rsid w:val="00A3796F"/>
    <w:rsid w:val="00A41809"/>
    <w:rsid w:val="00A442FC"/>
    <w:rsid w:val="00A50E80"/>
    <w:rsid w:val="00A53325"/>
    <w:rsid w:val="00A609D4"/>
    <w:rsid w:val="00A6101C"/>
    <w:rsid w:val="00A62F15"/>
    <w:rsid w:val="00A6393E"/>
    <w:rsid w:val="00A63C00"/>
    <w:rsid w:val="00A667CE"/>
    <w:rsid w:val="00A7365E"/>
    <w:rsid w:val="00A75042"/>
    <w:rsid w:val="00A75F61"/>
    <w:rsid w:val="00A76101"/>
    <w:rsid w:val="00A774BC"/>
    <w:rsid w:val="00A776E1"/>
    <w:rsid w:val="00A81D86"/>
    <w:rsid w:val="00A82678"/>
    <w:rsid w:val="00A9182F"/>
    <w:rsid w:val="00A93F29"/>
    <w:rsid w:val="00A946CB"/>
    <w:rsid w:val="00A9634F"/>
    <w:rsid w:val="00A96981"/>
    <w:rsid w:val="00AA3B58"/>
    <w:rsid w:val="00AB0176"/>
    <w:rsid w:val="00AB0B01"/>
    <w:rsid w:val="00AB3222"/>
    <w:rsid w:val="00AC2200"/>
    <w:rsid w:val="00AC509A"/>
    <w:rsid w:val="00AC6764"/>
    <w:rsid w:val="00AC7BE2"/>
    <w:rsid w:val="00AD0358"/>
    <w:rsid w:val="00AD3782"/>
    <w:rsid w:val="00AD5E38"/>
    <w:rsid w:val="00AD5FED"/>
    <w:rsid w:val="00AD6AFF"/>
    <w:rsid w:val="00AE1A76"/>
    <w:rsid w:val="00AE1B7C"/>
    <w:rsid w:val="00AE35BF"/>
    <w:rsid w:val="00AE58CB"/>
    <w:rsid w:val="00AE619C"/>
    <w:rsid w:val="00AF7844"/>
    <w:rsid w:val="00B01DCE"/>
    <w:rsid w:val="00B0240C"/>
    <w:rsid w:val="00B0321A"/>
    <w:rsid w:val="00B0542B"/>
    <w:rsid w:val="00B07619"/>
    <w:rsid w:val="00B104D4"/>
    <w:rsid w:val="00B1067E"/>
    <w:rsid w:val="00B1080C"/>
    <w:rsid w:val="00B10F7B"/>
    <w:rsid w:val="00B11318"/>
    <w:rsid w:val="00B126A2"/>
    <w:rsid w:val="00B163AC"/>
    <w:rsid w:val="00B21047"/>
    <w:rsid w:val="00B23058"/>
    <w:rsid w:val="00B241E7"/>
    <w:rsid w:val="00B25B91"/>
    <w:rsid w:val="00B25D5E"/>
    <w:rsid w:val="00B27FF8"/>
    <w:rsid w:val="00B33142"/>
    <w:rsid w:val="00B33E55"/>
    <w:rsid w:val="00B33F11"/>
    <w:rsid w:val="00B3581D"/>
    <w:rsid w:val="00B3793B"/>
    <w:rsid w:val="00B41ED7"/>
    <w:rsid w:val="00B421B2"/>
    <w:rsid w:val="00B43AA0"/>
    <w:rsid w:val="00B456A2"/>
    <w:rsid w:val="00B45888"/>
    <w:rsid w:val="00B46A2B"/>
    <w:rsid w:val="00B47550"/>
    <w:rsid w:val="00B47744"/>
    <w:rsid w:val="00B52F0F"/>
    <w:rsid w:val="00B53AB7"/>
    <w:rsid w:val="00B600C3"/>
    <w:rsid w:val="00B62CEC"/>
    <w:rsid w:val="00B6338A"/>
    <w:rsid w:val="00B64627"/>
    <w:rsid w:val="00B647F6"/>
    <w:rsid w:val="00B6602B"/>
    <w:rsid w:val="00B66F8B"/>
    <w:rsid w:val="00B67AF3"/>
    <w:rsid w:val="00B70120"/>
    <w:rsid w:val="00B72482"/>
    <w:rsid w:val="00B7423E"/>
    <w:rsid w:val="00B750EC"/>
    <w:rsid w:val="00B8101C"/>
    <w:rsid w:val="00B81790"/>
    <w:rsid w:val="00B81BBC"/>
    <w:rsid w:val="00B81C9E"/>
    <w:rsid w:val="00B82F5B"/>
    <w:rsid w:val="00B871A0"/>
    <w:rsid w:val="00B90600"/>
    <w:rsid w:val="00B95605"/>
    <w:rsid w:val="00BA3646"/>
    <w:rsid w:val="00BA3D90"/>
    <w:rsid w:val="00BA4672"/>
    <w:rsid w:val="00BB0098"/>
    <w:rsid w:val="00BB3530"/>
    <w:rsid w:val="00BB41F8"/>
    <w:rsid w:val="00BB58FF"/>
    <w:rsid w:val="00BB63F1"/>
    <w:rsid w:val="00BB77B8"/>
    <w:rsid w:val="00BB7BCA"/>
    <w:rsid w:val="00BC37EF"/>
    <w:rsid w:val="00BC6318"/>
    <w:rsid w:val="00BC73C6"/>
    <w:rsid w:val="00BD3A08"/>
    <w:rsid w:val="00BD4CDB"/>
    <w:rsid w:val="00BD74DD"/>
    <w:rsid w:val="00BE073E"/>
    <w:rsid w:val="00BE24AD"/>
    <w:rsid w:val="00BE6A79"/>
    <w:rsid w:val="00BF25D2"/>
    <w:rsid w:val="00BF440E"/>
    <w:rsid w:val="00BF6C31"/>
    <w:rsid w:val="00BF71C6"/>
    <w:rsid w:val="00C00264"/>
    <w:rsid w:val="00C0057F"/>
    <w:rsid w:val="00C008B9"/>
    <w:rsid w:val="00C00EE0"/>
    <w:rsid w:val="00C0184B"/>
    <w:rsid w:val="00C0346F"/>
    <w:rsid w:val="00C05303"/>
    <w:rsid w:val="00C072EB"/>
    <w:rsid w:val="00C07E9D"/>
    <w:rsid w:val="00C11055"/>
    <w:rsid w:val="00C17FD1"/>
    <w:rsid w:val="00C21C96"/>
    <w:rsid w:val="00C22479"/>
    <w:rsid w:val="00C233E6"/>
    <w:rsid w:val="00C26F3F"/>
    <w:rsid w:val="00C3215E"/>
    <w:rsid w:val="00C32B55"/>
    <w:rsid w:val="00C34980"/>
    <w:rsid w:val="00C349E7"/>
    <w:rsid w:val="00C357DC"/>
    <w:rsid w:val="00C46354"/>
    <w:rsid w:val="00C47770"/>
    <w:rsid w:val="00C51947"/>
    <w:rsid w:val="00C53FF5"/>
    <w:rsid w:val="00C54A80"/>
    <w:rsid w:val="00C642AE"/>
    <w:rsid w:val="00C65E05"/>
    <w:rsid w:val="00C67EB2"/>
    <w:rsid w:val="00C70922"/>
    <w:rsid w:val="00C7095F"/>
    <w:rsid w:val="00C75856"/>
    <w:rsid w:val="00C76EE6"/>
    <w:rsid w:val="00C813CA"/>
    <w:rsid w:val="00C828EB"/>
    <w:rsid w:val="00C83156"/>
    <w:rsid w:val="00C8502B"/>
    <w:rsid w:val="00C906B7"/>
    <w:rsid w:val="00C95214"/>
    <w:rsid w:val="00CA293A"/>
    <w:rsid w:val="00CA3363"/>
    <w:rsid w:val="00CA431C"/>
    <w:rsid w:val="00CA568E"/>
    <w:rsid w:val="00CA7685"/>
    <w:rsid w:val="00CB2EB6"/>
    <w:rsid w:val="00CB5520"/>
    <w:rsid w:val="00CB6C80"/>
    <w:rsid w:val="00CB7529"/>
    <w:rsid w:val="00CC146F"/>
    <w:rsid w:val="00CC15C0"/>
    <w:rsid w:val="00CC245F"/>
    <w:rsid w:val="00CC2C02"/>
    <w:rsid w:val="00CC3C5A"/>
    <w:rsid w:val="00CC439E"/>
    <w:rsid w:val="00CC47E6"/>
    <w:rsid w:val="00CC5381"/>
    <w:rsid w:val="00CC65E5"/>
    <w:rsid w:val="00CD0851"/>
    <w:rsid w:val="00CD348A"/>
    <w:rsid w:val="00CD6821"/>
    <w:rsid w:val="00CD761B"/>
    <w:rsid w:val="00CE2CDA"/>
    <w:rsid w:val="00CE386A"/>
    <w:rsid w:val="00CE4DFF"/>
    <w:rsid w:val="00CE6DBA"/>
    <w:rsid w:val="00CE7DBD"/>
    <w:rsid w:val="00CF000A"/>
    <w:rsid w:val="00CF4A4D"/>
    <w:rsid w:val="00D01D4D"/>
    <w:rsid w:val="00D0278A"/>
    <w:rsid w:val="00D02C0D"/>
    <w:rsid w:val="00D038DE"/>
    <w:rsid w:val="00D060C7"/>
    <w:rsid w:val="00D149FD"/>
    <w:rsid w:val="00D15747"/>
    <w:rsid w:val="00D21277"/>
    <w:rsid w:val="00D3167B"/>
    <w:rsid w:val="00D335F5"/>
    <w:rsid w:val="00D34AB7"/>
    <w:rsid w:val="00D37BB5"/>
    <w:rsid w:val="00D40657"/>
    <w:rsid w:val="00D421CC"/>
    <w:rsid w:val="00D42AC8"/>
    <w:rsid w:val="00D45443"/>
    <w:rsid w:val="00D45CBE"/>
    <w:rsid w:val="00D47D4C"/>
    <w:rsid w:val="00D52098"/>
    <w:rsid w:val="00D602CB"/>
    <w:rsid w:val="00D61851"/>
    <w:rsid w:val="00D64A0D"/>
    <w:rsid w:val="00D65794"/>
    <w:rsid w:val="00D65D02"/>
    <w:rsid w:val="00D67B1C"/>
    <w:rsid w:val="00D73042"/>
    <w:rsid w:val="00D735BC"/>
    <w:rsid w:val="00D735D6"/>
    <w:rsid w:val="00D750B4"/>
    <w:rsid w:val="00D801F5"/>
    <w:rsid w:val="00D81C18"/>
    <w:rsid w:val="00D82795"/>
    <w:rsid w:val="00D8309E"/>
    <w:rsid w:val="00D85991"/>
    <w:rsid w:val="00D90EE8"/>
    <w:rsid w:val="00D9256B"/>
    <w:rsid w:val="00D92FAC"/>
    <w:rsid w:val="00D95CAF"/>
    <w:rsid w:val="00D96796"/>
    <w:rsid w:val="00D97E6D"/>
    <w:rsid w:val="00DA1043"/>
    <w:rsid w:val="00DA284A"/>
    <w:rsid w:val="00DA3E81"/>
    <w:rsid w:val="00DA7A56"/>
    <w:rsid w:val="00DB06C5"/>
    <w:rsid w:val="00DB3F50"/>
    <w:rsid w:val="00DB3FEC"/>
    <w:rsid w:val="00DB60F8"/>
    <w:rsid w:val="00DB6ACE"/>
    <w:rsid w:val="00DB6AFA"/>
    <w:rsid w:val="00DB7AE2"/>
    <w:rsid w:val="00DB7CE2"/>
    <w:rsid w:val="00DC1CC6"/>
    <w:rsid w:val="00DC6B90"/>
    <w:rsid w:val="00DD0358"/>
    <w:rsid w:val="00DD1AC6"/>
    <w:rsid w:val="00DD64B8"/>
    <w:rsid w:val="00DD6F2E"/>
    <w:rsid w:val="00DE0AF9"/>
    <w:rsid w:val="00DE3C37"/>
    <w:rsid w:val="00DE425C"/>
    <w:rsid w:val="00DE51B1"/>
    <w:rsid w:val="00DE5C88"/>
    <w:rsid w:val="00DE5CBC"/>
    <w:rsid w:val="00DE7890"/>
    <w:rsid w:val="00DF0619"/>
    <w:rsid w:val="00DF0DC5"/>
    <w:rsid w:val="00DF4CCD"/>
    <w:rsid w:val="00DF61B6"/>
    <w:rsid w:val="00DF68BC"/>
    <w:rsid w:val="00E029BA"/>
    <w:rsid w:val="00E02A8C"/>
    <w:rsid w:val="00E067A8"/>
    <w:rsid w:val="00E104DC"/>
    <w:rsid w:val="00E10644"/>
    <w:rsid w:val="00E11DFD"/>
    <w:rsid w:val="00E13000"/>
    <w:rsid w:val="00E13924"/>
    <w:rsid w:val="00E16B61"/>
    <w:rsid w:val="00E17649"/>
    <w:rsid w:val="00E201E3"/>
    <w:rsid w:val="00E2176F"/>
    <w:rsid w:val="00E251DA"/>
    <w:rsid w:val="00E27250"/>
    <w:rsid w:val="00E33758"/>
    <w:rsid w:val="00E35604"/>
    <w:rsid w:val="00E37C3E"/>
    <w:rsid w:val="00E427E8"/>
    <w:rsid w:val="00E42CA6"/>
    <w:rsid w:val="00E50F17"/>
    <w:rsid w:val="00E5299F"/>
    <w:rsid w:val="00E53E5E"/>
    <w:rsid w:val="00E543F8"/>
    <w:rsid w:val="00E673C5"/>
    <w:rsid w:val="00E67967"/>
    <w:rsid w:val="00E706C2"/>
    <w:rsid w:val="00E70B24"/>
    <w:rsid w:val="00E7100F"/>
    <w:rsid w:val="00E73AF4"/>
    <w:rsid w:val="00E7413E"/>
    <w:rsid w:val="00E74269"/>
    <w:rsid w:val="00E75010"/>
    <w:rsid w:val="00E757B5"/>
    <w:rsid w:val="00E7729F"/>
    <w:rsid w:val="00E8376F"/>
    <w:rsid w:val="00E85950"/>
    <w:rsid w:val="00E8617F"/>
    <w:rsid w:val="00E90BC9"/>
    <w:rsid w:val="00E92CD0"/>
    <w:rsid w:val="00E96C01"/>
    <w:rsid w:val="00EA2002"/>
    <w:rsid w:val="00EA29A5"/>
    <w:rsid w:val="00EA47E9"/>
    <w:rsid w:val="00EA6E62"/>
    <w:rsid w:val="00EB11CF"/>
    <w:rsid w:val="00EB2ED3"/>
    <w:rsid w:val="00EB460B"/>
    <w:rsid w:val="00EB5D61"/>
    <w:rsid w:val="00EC222B"/>
    <w:rsid w:val="00EC3A76"/>
    <w:rsid w:val="00EC3CAF"/>
    <w:rsid w:val="00EC45F2"/>
    <w:rsid w:val="00EC613B"/>
    <w:rsid w:val="00EC669F"/>
    <w:rsid w:val="00EC6A2A"/>
    <w:rsid w:val="00EC72CA"/>
    <w:rsid w:val="00EC7FD2"/>
    <w:rsid w:val="00ED0D1A"/>
    <w:rsid w:val="00ED2190"/>
    <w:rsid w:val="00ED5964"/>
    <w:rsid w:val="00ED6BBD"/>
    <w:rsid w:val="00ED78EB"/>
    <w:rsid w:val="00ED7938"/>
    <w:rsid w:val="00EE1BB3"/>
    <w:rsid w:val="00EE23D4"/>
    <w:rsid w:val="00EE2841"/>
    <w:rsid w:val="00EE2E3B"/>
    <w:rsid w:val="00EF0850"/>
    <w:rsid w:val="00EF1170"/>
    <w:rsid w:val="00EF24D1"/>
    <w:rsid w:val="00F01A22"/>
    <w:rsid w:val="00F01AEB"/>
    <w:rsid w:val="00F0227D"/>
    <w:rsid w:val="00F0635E"/>
    <w:rsid w:val="00F13F0E"/>
    <w:rsid w:val="00F1501C"/>
    <w:rsid w:val="00F1506A"/>
    <w:rsid w:val="00F16F80"/>
    <w:rsid w:val="00F1720B"/>
    <w:rsid w:val="00F34EE1"/>
    <w:rsid w:val="00F356A3"/>
    <w:rsid w:val="00F36ADC"/>
    <w:rsid w:val="00F403EC"/>
    <w:rsid w:val="00F40E57"/>
    <w:rsid w:val="00F422EF"/>
    <w:rsid w:val="00F4392B"/>
    <w:rsid w:val="00F43DBD"/>
    <w:rsid w:val="00F4741F"/>
    <w:rsid w:val="00F50187"/>
    <w:rsid w:val="00F50CAF"/>
    <w:rsid w:val="00F51D19"/>
    <w:rsid w:val="00F520A8"/>
    <w:rsid w:val="00F5423A"/>
    <w:rsid w:val="00F553CE"/>
    <w:rsid w:val="00F605C6"/>
    <w:rsid w:val="00F65572"/>
    <w:rsid w:val="00F66443"/>
    <w:rsid w:val="00F6785B"/>
    <w:rsid w:val="00F7227C"/>
    <w:rsid w:val="00F73D5F"/>
    <w:rsid w:val="00F811AD"/>
    <w:rsid w:val="00F83C88"/>
    <w:rsid w:val="00F87351"/>
    <w:rsid w:val="00F87558"/>
    <w:rsid w:val="00F915D6"/>
    <w:rsid w:val="00F92374"/>
    <w:rsid w:val="00F9281A"/>
    <w:rsid w:val="00F9282E"/>
    <w:rsid w:val="00F93718"/>
    <w:rsid w:val="00F941A1"/>
    <w:rsid w:val="00F95D1D"/>
    <w:rsid w:val="00F97A28"/>
    <w:rsid w:val="00FA17BB"/>
    <w:rsid w:val="00FA4BB8"/>
    <w:rsid w:val="00FA7507"/>
    <w:rsid w:val="00FB14C1"/>
    <w:rsid w:val="00FB720A"/>
    <w:rsid w:val="00FC26D8"/>
    <w:rsid w:val="00FC5961"/>
    <w:rsid w:val="00FC6205"/>
    <w:rsid w:val="00FC62D6"/>
    <w:rsid w:val="00FD2498"/>
    <w:rsid w:val="00FD5609"/>
    <w:rsid w:val="00FE47E3"/>
    <w:rsid w:val="00FE4D9D"/>
    <w:rsid w:val="00FE6B43"/>
    <w:rsid w:val="00FF037D"/>
    <w:rsid w:val="00FF03DA"/>
    <w:rsid w:val="00FF2915"/>
    <w:rsid w:val="00FF2B0A"/>
    <w:rsid w:val="00FF37D7"/>
    <w:rsid w:val="0273802D"/>
    <w:rsid w:val="04899F47"/>
    <w:rsid w:val="0AF0E5A2"/>
    <w:rsid w:val="0BE63F1C"/>
    <w:rsid w:val="0D8E4F9E"/>
    <w:rsid w:val="0DF2BD1D"/>
    <w:rsid w:val="0F26063D"/>
    <w:rsid w:val="1206BA49"/>
    <w:rsid w:val="16FF7CBD"/>
    <w:rsid w:val="181DDD47"/>
    <w:rsid w:val="1D7A3D07"/>
    <w:rsid w:val="1FBC2C73"/>
    <w:rsid w:val="25FBEADD"/>
    <w:rsid w:val="29114A9B"/>
    <w:rsid w:val="2A41B31F"/>
    <w:rsid w:val="2A968436"/>
    <w:rsid w:val="2EBF6A65"/>
    <w:rsid w:val="2F915A38"/>
    <w:rsid w:val="3123B656"/>
    <w:rsid w:val="3348053E"/>
    <w:rsid w:val="338C065E"/>
    <w:rsid w:val="35554EC9"/>
    <w:rsid w:val="3685C4B0"/>
    <w:rsid w:val="36CF2EF9"/>
    <w:rsid w:val="3855931D"/>
    <w:rsid w:val="3A722CDF"/>
    <w:rsid w:val="453450FF"/>
    <w:rsid w:val="487C80DF"/>
    <w:rsid w:val="4942A3F9"/>
    <w:rsid w:val="4A61B1F5"/>
    <w:rsid w:val="4C018CF8"/>
    <w:rsid w:val="4D6B53C5"/>
    <w:rsid w:val="53C99BC1"/>
    <w:rsid w:val="559A4B0D"/>
    <w:rsid w:val="5782D8CA"/>
    <w:rsid w:val="57C4AAD3"/>
    <w:rsid w:val="59B44C0A"/>
    <w:rsid w:val="5C6FD8E9"/>
    <w:rsid w:val="60C70B01"/>
    <w:rsid w:val="60D62754"/>
    <w:rsid w:val="6285D8E8"/>
    <w:rsid w:val="637070D3"/>
    <w:rsid w:val="670F9B75"/>
    <w:rsid w:val="6859BC51"/>
    <w:rsid w:val="68C24EF4"/>
    <w:rsid w:val="69D650BB"/>
    <w:rsid w:val="6AE69108"/>
    <w:rsid w:val="6CDE0138"/>
    <w:rsid w:val="6E82A069"/>
    <w:rsid w:val="6EB32D6F"/>
    <w:rsid w:val="702D9B32"/>
    <w:rsid w:val="77EA3FCA"/>
    <w:rsid w:val="78406C3A"/>
    <w:rsid w:val="78FCE29E"/>
    <w:rsid w:val="7BEB8652"/>
    <w:rsid w:val="7CAB5D2E"/>
    <w:rsid w:val="7D0A2F46"/>
    <w:rsid w:val="7EE56BA0"/>
    <w:rsid w:val="7EE62E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4BC666E7-F28A-3641-B1FA-BA3D0B27D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184A9A"/>
    <w:pPr>
      <w:spacing w:before="120" w:after="0"/>
      <w:ind w:left="200"/>
    </w:pPr>
    <w:rPr>
      <w:rFonts w:asciiTheme="minorHAnsi" w:hAnsiTheme="minorHAnsi" w:cstheme="minorHAnsi"/>
      <w:b/>
      <w:bCs/>
      <w:sz w:val="22"/>
    </w:rPr>
  </w:style>
  <w:style w:type="paragraph" w:styleId="TOC3">
    <w:name w:val="toc 3"/>
    <w:basedOn w:val="Normal"/>
    <w:next w:val="Normal"/>
    <w:autoRedefine/>
    <w:uiPriority w:val="39"/>
    <w:semiHidden/>
    <w:unhideWhenUsed/>
    <w:rsid w:val="00184A9A"/>
    <w:pPr>
      <w:spacing w:after="0"/>
      <w:ind w:left="400"/>
    </w:pPr>
    <w:rPr>
      <w:rFonts w:asciiTheme="minorHAnsi" w:hAnsiTheme="minorHAnsi" w:cstheme="minorHAnsi"/>
      <w:szCs w:val="20"/>
    </w:rPr>
  </w:style>
  <w:style w:type="paragraph" w:styleId="TOC4">
    <w:name w:val="toc 4"/>
    <w:basedOn w:val="Normal"/>
    <w:next w:val="Normal"/>
    <w:autoRedefine/>
    <w:uiPriority w:val="39"/>
    <w:semiHidden/>
    <w:unhideWhenUsed/>
    <w:rsid w:val="00184A9A"/>
    <w:pPr>
      <w:spacing w:after="0"/>
      <w:ind w:left="600"/>
    </w:pPr>
    <w:rPr>
      <w:rFonts w:asciiTheme="minorHAnsi" w:hAnsiTheme="minorHAnsi" w:cstheme="minorHAnsi"/>
      <w:szCs w:val="20"/>
    </w:rPr>
  </w:style>
  <w:style w:type="paragraph" w:styleId="TOC5">
    <w:name w:val="toc 5"/>
    <w:basedOn w:val="Normal"/>
    <w:next w:val="Normal"/>
    <w:autoRedefine/>
    <w:uiPriority w:val="39"/>
    <w:semiHidden/>
    <w:unhideWhenUsed/>
    <w:rsid w:val="00184A9A"/>
    <w:pPr>
      <w:spacing w:after="0"/>
      <w:ind w:left="800"/>
    </w:pPr>
    <w:rPr>
      <w:rFonts w:asciiTheme="minorHAnsi" w:hAnsiTheme="minorHAnsi" w:cstheme="minorHAnsi"/>
      <w:szCs w:val="20"/>
    </w:rPr>
  </w:style>
  <w:style w:type="paragraph" w:styleId="TOC6">
    <w:name w:val="toc 6"/>
    <w:basedOn w:val="Normal"/>
    <w:next w:val="Normal"/>
    <w:autoRedefine/>
    <w:uiPriority w:val="39"/>
    <w:semiHidden/>
    <w:unhideWhenUsed/>
    <w:rsid w:val="00184A9A"/>
    <w:pPr>
      <w:spacing w:after="0"/>
      <w:ind w:left="1000"/>
    </w:pPr>
    <w:rPr>
      <w:rFonts w:asciiTheme="minorHAnsi" w:hAnsiTheme="minorHAnsi" w:cstheme="minorHAnsi"/>
      <w:szCs w:val="20"/>
    </w:rPr>
  </w:style>
  <w:style w:type="paragraph" w:styleId="TOC7">
    <w:name w:val="toc 7"/>
    <w:basedOn w:val="Normal"/>
    <w:next w:val="Normal"/>
    <w:autoRedefine/>
    <w:uiPriority w:val="39"/>
    <w:semiHidden/>
    <w:unhideWhenUsed/>
    <w:rsid w:val="00184A9A"/>
    <w:pPr>
      <w:spacing w:after="0"/>
      <w:ind w:left="1200"/>
    </w:pPr>
    <w:rPr>
      <w:rFonts w:asciiTheme="minorHAnsi" w:hAnsiTheme="minorHAnsi" w:cstheme="minorHAnsi"/>
      <w:szCs w:val="20"/>
    </w:rPr>
  </w:style>
  <w:style w:type="paragraph" w:styleId="TOC8">
    <w:name w:val="toc 8"/>
    <w:basedOn w:val="Normal"/>
    <w:next w:val="Normal"/>
    <w:autoRedefine/>
    <w:uiPriority w:val="39"/>
    <w:semiHidden/>
    <w:unhideWhenUsed/>
    <w:rsid w:val="00184A9A"/>
    <w:pPr>
      <w:spacing w:after="0"/>
      <w:ind w:left="1400"/>
    </w:pPr>
    <w:rPr>
      <w:rFonts w:asciiTheme="minorHAnsi" w:hAnsiTheme="minorHAnsi" w:cstheme="minorHAnsi"/>
      <w:szCs w:val="20"/>
    </w:rPr>
  </w:style>
  <w:style w:type="paragraph" w:styleId="TOC9">
    <w:name w:val="toc 9"/>
    <w:basedOn w:val="Normal"/>
    <w:next w:val="Normal"/>
    <w:autoRedefine/>
    <w:uiPriority w:val="39"/>
    <w:semiHidden/>
    <w:unhideWhenUsed/>
    <w:rsid w:val="00184A9A"/>
    <w:pPr>
      <w:spacing w:after="0"/>
      <w:ind w:left="1600"/>
    </w:pPr>
    <w:rPr>
      <w:rFonts w:asciiTheme="minorHAnsi" w:hAnsiTheme="minorHAnsi"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styleId="NoSpacing">
    <w:name w:val="No Spacing"/>
    <w:uiPriority w:val="1"/>
    <w:qFormat/>
    <w:rsid w:val="35554EC9"/>
    <w:pPr>
      <w:spacing w:after="0"/>
    </w:pPr>
  </w:style>
  <w:style w:type="character" w:styleId="UnresolvedMention">
    <w:name w:val="Unresolved Mention"/>
    <w:basedOn w:val="DefaultParagraphFont"/>
    <w:uiPriority w:val="99"/>
    <w:semiHidden/>
    <w:unhideWhenUsed/>
    <w:rsid w:val="00FB720A"/>
    <w:rPr>
      <w:color w:val="605E5C"/>
      <w:shd w:val="clear" w:color="auto" w:fill="E1DFDD"/>
    </w:rPr>
  </w:style>
  <w:style w:type="character" w:styleId="PageNumber">
    <w:name w:val="page number"/>
    <w:basedOn w:val="DefaultParagraphFont"/>
    <w:uiPriority w:val="99"/>
    <w:semiHidden/>
    <w:unhideWhenUsed/>
    <w:rsid w:val="001F58C8"/>
  </w:style>
  <w:style w:type="character" w:styleId="FollowedHyperlink">
    <w:name w:val="FollowedHyperlink"/>
    <w:basedOn w:val="DefaultParagraphFont"/>
    <w:uiPriority w:val="99"/>
    <w:semiHidden/>
    <w:unhideWhenUsed/>
    <w:rsid w:val="00721930"/>
    <w:rPr>
      <w:color w:val="954F72" w:themeColor="followedHyperlink"/>
      <w:u w:val="single"/>
    </w:rPr>
  </w:style>
  <w:style w:type="table" w:styleId="TableGrid">
    <w:name w:val="Table Grid"/>
    <w:basedOn w:val="TableNormal"/>
    <w:uiPriority w:val="39"/>
    <w:rsid w:val="00575787"/>
    <w:pPr>
      <w:spacing w:after="0" w:line="240" w:lineRule="auto"/>
    </w:pPr>
    <w:rPr>
      <w:rFonts w:ascii="Times New Roman" w:eastAsiaTheme="minorHAnsi" w:hAnsi="Times New Roman"/>
      <w:kern w:val="0"/>
      <w:sz w:val="24"/>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243C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2243C6"/>
  </w:style>
  <w:style w:type="character" w:customStyle="1" w:styleId="eop">
    <w:name w:val="eop"/>
    <w:basedOn w:val="DefaultParagraphFont"/>
    <w:rsid w:val="002243C6"/>
  </w:style>
  <w:style w:type="character" w:customStyle="1" w:styleId="ListParagraphChar">
    <w:name w:val="List Paragraph Char"/>
    <w:link w:val="ListParagraph"/>
    <w:uiPriority w:val="34"/>
    <w:locked/>
    <w:rsid w:val="0032089E"/>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88827">
      <w:bodyDiv w:val="1"/>
      <w:marLeft w:val="0"/>
      <w:marRight w:val="0"/>
      <w:marTop w:val="0"/>
      <w:marBottom w:val="0"/>
      <w:divBdr>
        <w:top w:val="none" w:sz="0" w:space="0" w:color="auto"/>
        <w:left w:val="none" w:sz="0" w:space="0" w:color="auto"/>
        <w:bottom w:val="none" w:sz="0" w:space="0" w:color="auto"/>
        <w:right w:val="none" w:sz="0" w:space="0" w:color="auto"/>
      </w:divBdr>
    </w:div>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373773702">
      <w:bodyDiv w:val="1"/>
      <w:marLeft w:val="0"/>
      <w:marRight w:val="0"/>
      <w:marTop w:val="0"/>
      <w:marBottom w:val="0"/>
      <w:divBdr>
        <w:top w:val="none" w:sz="0" w:space="0" w:color="auto"/>
        <w:left w:val="none" w:sz="0" w:space="0" w:color="auto"/>
        <w:bottom w:val="none" w:sz="0" w:space="0" w:color="auto"/>
        <w:right w:val="none" w:sz="0" w:space="0" w:color="auto"/>
      </w:divBdr>
    </w:div>
    <w:div w:id="506942061">
      <w:bodyDiv w:val="1"/>
      <w:marLeft w:val="0"/>
      <w:marRight w:val="0"/>
      <w:marTop w:val="0"/>
      <w:marBottom w:val="0"/>
      <w:divBdr>
        <w:top w:val="none" w:sz="0" w:space="0" w:color="auto"/>
        <w:left w:val="none" w:sz="0" w:space="0" w:color="auto"/>
        <w:bottom w:val="none" w:sz="0" w:space="0" w:color="auto"/>
        <w:right w:val="none" w:sz="0" w:space="0" w:color="auto"/>
      </w:divBdr>
      <w:divsChild>
        <w:div w:id="1378701122">
          <w:marLeft w:val="0"/>
          <w:marRight w:val="0"/>
          <w:marTop w:val="0"/>
          <w:marBottom w:val="0"/>
          <w:divBdr>
            <w:top w:val="none" w:sz="0" w:space="0" w:color="auto"/>
            <w:left w:val="none" w:sz="0" w:space="0" w:color="auto"/>
            <w:bottom w:val="none" w:sz="0" w:space="0" w:color="auto"/>
            <w:right w:val="none" w:sz="0" w:space="0" w:color="auto"/>
          </w:divBdr>
          <w:divsChild>
            <w:div w:id="1895775363">
              <w:marLeft w:val="0"/>
              <w:marRight w:val="0"/>
              <w:marTop w:val="0"/>
              <w:marBottom w:val="0"/>
              <w:divBdr>
                <w:top w:val="none" w:sz="0" w:space="0" w:color="auto"/>
                <w:left w:val="none" w:sz="0" w:space="0" w:color="auto"/>
                <w:bottom w:val="none" w:sz="0" w:space="0" w:color="auto"/>
                <w:right w:val="none" w:sz="0" w:space="0" w:color="auto"/>
              </w:divBdr>
            </w:div>
            <w:div w:id="1957250853">
              <w:marLeft w:val="0"/>
              <w:marRight w:val="0"/>
              <w:marTop w:val="0"/>
              <w:marBottom w:val="0"/>
              <w:divBdr>
                <w:top w:val="none" w:sz="0" w:space="0" w:color="auto"/>
                <w:left w:val="none" w:sz="0" w:space="0" w:color="auto"/>
                <w:bottom w:val="none" w:sz="0" w:space="0" w:color="auto"/>
                <w:right w:val="none" w:sz="0" w:space="0" w:color="auto"/>
              </w:divBdr>
            </w:div>
            <w:div w:id="2037844674">
              <w:marLeft w:val="0"/>
              <w:marRight w:val="0"/>
              <w:marTop w:val="0"/>
              <w:marBottom w:val="0"/>
              <w:divBdr>
                <w:top w:val="none" w:sz="0" w:space="0" w:color="auto"/>
                <w:left w:val="none" w:sz="0" w:space="0" w:color="auto"/>
                <w:bottom w:val="none" w:sz="0" w:space="0" w:color="auto"/>
                <w:right w:val="none" w:sz="0" w:space="0" w:color="auto"/>
              </w:divBdr>
            </w:div>
            <w:div w:id="800340356">
              <w:marLeft w:val="0"/>
              <w:marRight w:val="0"/>
              <w:marTop w:val="0"/>
              <w:marBottom w:val="0"/>
              <w:divBdr>
                <w:top w:val="none" w:sz="0" w:space="0" w:color="auto"/>
                <w:left w:val="none" w:sz="0" w:space="0" w:color="auto"/>
                <w:bottom w:val="none" w:sz="0" w:space="0" w:color="auto"/>
                <w:right w:val="none" w:sz="0" w:space="0" w:color="auto"/>
              </w:divBdr>
            </w:div>
            <w:div w:id="392120586">
              <w:marLeft w:val="0"/>
              <w:marRight w:val="0"/>
              <w:marTop w:val="0"/>
              <w:marBottom w:val="0"/>
              <w:divBdr>
                <w:top w:val="none" w:sz="0" w:space="0" w:color="auto"/>
                <w:left w:val="none" w:sz="0" w:space="0" w:color="auto"/>
                <w:bottom w:val="none" w:sz="0" w:space="0" w:color="auto"/>
                <w:right w:val="none" w:sz="0" w:space="0" w:color="auto"/>
              </w:divBdr>
            </w:div>
            <w:div w:id="829373621">
              <w:marLeft w:val="0"/>
              <w:marRight w:val="0"/>
              <w:marTop w:val="0"/>
              <w:marBottom w:val="0"/>
              <w:divBdr>
                <w:top w:val="none" w:sz="0" w:space="0" w:color="auto"/>
                <w:left w:val="none" w:sz="0" w:space="0" w:color="auto"/>
                <w:bottom w:val="none" w:sz="0" w:space="0" w:color="auto"/>
                <w:right w:val="none" w:sz="0" w:space="0" w:color="auto"/>
              </w:divBdr>
            </w:div>
            <w:div w:id="388042870">
              <w:marLeft w:val="0"/>
              <w:marRight w:val="0"/>
              <w:marTop w:val="0"/>
              <w:marBottom w:val="0"/>
              <w:divBdr>
                <w:top w:val="none" w:sz="0" w:space="0" w:color="auto"/>
                <w:left w:val="none" w:sz="0" w:space="0" w:color="auto"/>
                <w:bottom w:val="none" w:sz="0" w:space="0" w:color="auto"/>
                <w:right w:val="none" w:sz="0" w:space="0" w:color="auto"/>
              </w:divBdr>
            </w:div>
            <w:div w:id="183717902">
              <w:marLeft w:val="0"/>
              <w:marRight w:val="0"/>
              <w:marTop w:val="0"/>
              <w:marBottom w:val="0"/>
              <w:divBdr>
                <w:top w:val="none" w:sz="0" w:space="0" w:color="auto"/>
                <w:left w:val="none" w:sz="0" w:space="0" w:color="auto"/>
                <w:bottom w:val="none" w:sz="0" w:space="0" w:color="auto"/>
                <w:right w:val="none" w:sz="0" w:space="0" w:color="auto"/>
              </w:divBdr>
            </w:div>
            <w:div w:id="1332680404">
              <w:marLeft w:val="0"/>
              <w:marRight w:val="0"/>
              <w:marTop w:val="0"/>
              <w:marBottom w:val="0"/>
              <w:divBdr>
                <w:top w:val="none" w:sz="0" w:space="0" w:color="auto"/>
                <w:left w:val="none" w:sz="0" w:space="0" w:color="auto"/>
                <w:bottom w:val="none" w:sz="0" w:space="0" w:color="auto"/>
                <w:right w:val="none" w:sz="0" w:space="0" w:color="auto"/>
              </w:divBdr>
            </w:div>
            <w:div w:id="1291328756">
              <w:marLeft w:val="0"/>
              <w:marRight w:val="0"/>
              <w:marTop w:val="0"/>
              <w:marBottom w:val="0"/>
              <w:divBdr>
                <w:top w:val="none" w:sz="0" w:space="0" w:color="auto"/>
                <w:left w:val="none" w:sz="0" w:space="0" w:color="auto"/>
                <w:bottom w:val="none" w:sz="0" w:space="0" w:color="auto"/>
                <w:right w:val="none" w:sz="0" w:space="0" w:color="auto"/>
              </w:divBdr>
            </w:div>
            <w:div w:id="1359505684">
              <w:marLeft w:val="0"/>
              <w:marRight w:val="0"/>
              <w:marTop w:val="0"/>
              <w:marBottom w:val="0"/>
              <w:divBdr>
                <w:top w:val="none" w:sz="0" w:space="0" w:color="auto"/>
                <w:left w:val="none" w:sz="0" w:space="0" w:color="auto"/>
                <w:bottom w:val="none" w:sz="0" w:space="0" w:color="auto"/>
                <w:right w:val="none" w:sz="0" w:space="0" w:color="auto"/>
              </w:divBdr>
            </w:div>
            <w:div w:id="1480269113">
              <w:marLeft w:val="0"/>
              <w:marRight w:val="0"/>
              <w:marTop w:val="0"/>
              <w:marBottom w:val="0"/>
              <w:divBdr>
                <w:top w:val="none" w:sz="0" w:space="0" w:color="auto"/>
                <w:left w:val="none" w:sz="0" w:space="0" w:color="auto"/>
                <w:bottom w:val="none" w:sz="0" w:space="0" w:color="auto"/>
                <w:right w:val="none" w:sz="0" w:space="0" w:color="auto"/>
              </w:divBdr>
            </w:div>
            <w:div w:id="1782535002">
              <w:marLeft w:val="0"/>
              <w:marRight w:val="0"/>
              <w:marTop w:val="0"/>
              <w:marBottom w:val="0"/>
              <w:divBdr>
                <w:top w:val="none" w:sz="0" w:space="0" w:color="auto"/>
                <w:left w:val="none" w:sz="0" w:space="0" w:color="auto"/>
                <w:bottom w:val="none" w:sz="0" w:space="0" w:color="auto"/>
                <w:right w:val="none" w:sz="0" w:space="0" w:color="auto"/>
              </w:divBdr>
            </w:div>
            <w:div w:id="1217739173">
              <w:marLeft w:val="0"/>
              <w:marRight w:val="0"/>
              <w:marTop w:val="0"/>
              <w:marBottom w:val="0"/>
              <w:divBdr>
                <w:top w:val="none" w:sz="0" w:space="0" w:color="auto"/>
                <w:left w:val="none" w:sz="0" w:space="0" w:color="auto"/>
                <w:bottom w:val="none" w:sz="0" w:space="0" w:color="auto"/>
                <w:right w:val="none" w:sz="0" w:space="0" w:color="auto"/>
              </w:divBdr>
            </w:div>
            <w:div w:id="2017729412">
              <w:marLeft w:val="0"/>
              <w:marRight w:val="0"/>
              <w:marTop w:val="0"/>
              <w:marBottom w:val="0"/>
              <w:divBdr>
                <w:top w:val="none" w:sz="0" w:space="0" w:color="auto"/>
                <w:left w:val="none" w:sz="0" w:space="0" w:color="auto"/>
                <w:bottom w:val="none" w:sz="0" w:space="0" w:color="auto"/>
                <w:right w:val="none" w:sz="0" w:space="0" w:color="auto"/>
              </w:divBdr>
            </w:div>
            <w:div w:id="707530059">
              <w:marLeft w:val="0"/>
              <w:marRight w:val="0"/>
              <w:marTop w:val="0"/>
              <w:marBottom w:val="0"/>
              <w:divBdr>
                <w:top w:val="none" w:sz="0" w:space="0" w:color="auto"/>
                <w:left w:val="none" w:sz="0" w:space="0" w:color="auto"/>
                <w:bottom w:val="none" w:sz="0" w:space="0" w:color="auto"/>
                <w:right w:val="none" w:sz="0" w:space="0" w:color="auto"/>
              </w:divBdr>
            </w:div>
            <w:div w:id="1991250336">
              <w:marLeft w:val="0"/>
              <w:marRight w:val="0"/>
              <w:marTop w:val="0"/>
              <w:marBottom w:val="0"/>
              <w:divBdr>
                <w:top w:val="none" w:sz="0" w:space="0" w:color="auto"/>
                <w:left w:val="none" w:sz="0" w:space="0" w:color="auto"/>
                <w:bottom w:val="none" w:sz="0" w:space="0" w:color="auto"/>
                <w:right w:val="none" w:sz="0" w:space="0" w:color="auto"/>
              </w:divBdr>
            </w:div>
            <w:div w:id="1162816561">
              <w:marLeft w:val="0"/>
              <w:marRight w:val="0"/>
              <w:marTop w:val="0"/>
              <w:marBottom w:val="0"/>
              <w:divBdr>
                <w:top w:val="none" w:sz="0" w:space="0" w:color="auto"/>
                <w:left w:val="none" w:sz="0" w:space="0" w:color="auto"/>
                <w:bottom w:val="none" w:sz="0" w:space="0" w:color="auto"/>
                <w:right w:val="none" w:sz="0" w:space="0" w:color="auto"/>
              </w:divBdr>
            </w:div>
            <w:div w:id="1446728315">
              <w:marLeft w:val="0"/>
              <w:marRight w:val="0"/>
              <w:marTop w:val="0"/>
              <w:marBottom w:val="0"/>
              <w:divBdr>
                <w:top w:val="none" w:sz="0" w:space="0" w:color="auto"/>
                <w:left w:val="none" w:sz="0" w:space="0" w:color="auto"/>
                <w:bottom w:val="none" w:sz="0" w:space="0" w:color="auto"/>
                <w:right w:val="none" w:sz="0" w:space="0" w:color="auto"/>
              </w:divBdr>
            </w:div>
            <w:div w:id="1344823472">
              <w:marLeft w:val="0"/>
              <w:marRight w:val="0"/>
              <w:marTop w:val="0"/>
              <w:marBottom w:val="0"/>
              <w:divBdr>
                <w:top w:val="none" w:sz="0" w:space="0" w:color="auto"/>
                <w:left w:val="none" w:sz="0" w:space="0" w:color="auto"/>
                <w:bottom w:val="none" w:sz="0" w:space="0" w:color="auto"/>
                <w:right w:val="none" w:sz="0" w:space="0" w:color="auto"/>
              </w:divBdr>
            </w:div>
          </w:divsChild>
        </w:div>
        <w:div w:id="764810948">
          <w:marLeft w:val="0"/>
          <w:marRight w:val="0"/>
          <w:marTop w:val="0"/>
          <w:marBottom w:val="0"/>
          <w:divBdr>
            <w:top w:val="none" w:sz="0" w:space="0" w:color="auto"/>
            <w:left w:val="none" w:sz="0" w:space="0" w:color="auto"/>
            <w:bottom w:val="none" w:sz="0" w:space="0" w:color="auto"/>
            <w:right w:val="none" w:sz="0" w:space="0" w:color="auto"/>
          </w:divBdr>
          <w:divsChild>
            <w:div w:id="302781804">
              <w:marLeft w:val="0"/>
              <w:marRight w:val="0"/>
              <w:marTop w:val="0"/>
              <w:marBottom w:val="0"/>
              <w:divBdr>
                <w:top w:val="none" w:sz="0" w:space="0" w:color="auto"/>
                <w:left w:val="none" w:sz="0" w:space="0" w:color="auto"/>
                <w:bottom w:val="none" w:sz="0" w:space="0" w:color="auto"/>
                <w:right w:val="none" w:sz="0" w:space="0" w:color="auto"/>
              </w:divBdr>
            </w:div>
            <w:div w:id="526456438">
              <w:marLeft w:val="0"/>
              <w:marRight w:val="0"/>
              <w:marTop w:val="0"/>
              <w:marBottom w:val="0"/>
              <w:divBdr>
                <w:top w:val="none" w:sz="0" w:space="0" w:color="auto"/>
                <w:left w:val="none" w:sz="0" w:space="0" w:color="auto"/>
                <w:bottom w:val="none" w:sz="0" w:space="0" w:color="auto"/>
                <w:right w:val="none" w:sz="0" w:space="0" w:color="auto"/>
              </w:divBdr>
            </w:div>
            <w:div w:id="1909995433">
              <w:marLeft w:val="0"/>
              <w:marRight w:val="0"/>
              <w:marTop w:val="0"/>
              <w:marBottom w:val="0"/>
              <w:divBdr>
                <w:top w:val="none" w:sz="0" w:space="0" w:color="auto"/>
                <w:left w:val="none" w:sz="0" w:space="0" w:color="auto"/>
                <w:bottom w:val="none" w:sz="0" w:space="0" w:color="auto"/>
                <w:right w:val="none" w:sz="0" w:space="0" w:color="auto"/>
              </w:divBdr>
            </w:div>
            <w:div w:id="1635871056">
              <w:marLeft w:val="0"/>
              <w:marRight w:val="0"/>
              <w:marTop w:val="0"/>
              <w:marBottom w:val="0"/>
              <w:divBdr>
                <w:top w:val="none" w:sz="0" w:space="0" w:color="auto"/>
                <w:left w:val="none" w:sz="0" w:space="0" w:color="auto"/>
                <w:bottom w:val="none" w:sz="0" w:space="0" w:color="auto"/>
                <w:right w:val="none" w:sz="0" w:space="0" w:color="auto"/>
              </w:divBdr>
            </w:div>
            <w:div w:id="1246645314">
              <w:marLeft w:val="0"/>
              <w:marRight w:val="0"/>
              <w:marTop w:val="0"/>
              <w:marBottom w:val="0"/>
              <w:divBdr>
                <w:top w:val="none" w:sz="0" w:space="0" w:color="auto"/>
                <w:left w:val="none" w:sz="0" w:space="0" w:color="auto"/>
                <w:bottom w:val="none" w:sz="0" w:space="0" w:color="auto"/>
                <w:right w:val="none" w:sz="0" w:space="0" w:color="auto"/>
              </w:divBdr>
            </w:div>
            <w:div w:id="1664503720">
              <w:marLeft w:val="0"/>
              <w:marRight w:val="0"/>
              <w:marTop w:val="0"/>
              <w:marBottom w:val="0"/>
              <w:divBdr>
                <w:top w:val="none" w:sz="0" w:space="0" w:color="auto"/>
                <w:left w:val="none" w:sz="0" w:space="0" w:color="auto"/>
                <w:bottom w:val="none" w:sz="0" w:space="0" w:color="auto"/>
                <w:right w:val="none" w:sz="0" w:space="0" w:color="auto"/>
              </w:divBdr>
            </w:div>
            <w:div w:id="1167205437">
              <w:marLeft w:val="0"/>
              <w:marRight w:val="0"/>
              <w:marTop w:val="0"/>
              <w:marBottom w:val="0"/>
              <w:divBdr>
                <w:top w:val="none" w:sz="0" w:space="0" w:color="auto"/>
                <w:left w:val="none" w:sz="0" w:space="0" w:color="auto"/>
                <w:bottom w:val="none" w:sz="0" w:space="0" w:color="auto"/>
                <w:right w:val="none" w:sz="0" w:space="0" w:color="auto"/>
              </w:divBdr>
            </w:div>
            <w:div w:id="402728156">
              <w:marLeft w:val="0"/>
              <w:marRight w:val="0"/>
              <w:marTop w:val="0"/>
              <w:marBottom w:val="0"/>
              <w:divBdr>
                <w:top w:val="none" w:sz="0" w:space="0" w:color="auto"/>
                <w:left w:val="none" w:sz="0" w:space="0" w:color="auto"/>
                <w:bottom w:val="none" w:sz="0" w:space="0" w:color="auto"/>
                <w:right w:val="none" w:sz="0" w:space="0" w:color="auto"/>
              </w:divBdr>
            </w:div>
            <w:div w:id="1020199949">
              <w:marLeft w:val="0"/>
              <w:marRight w:val="0"/>
              <w:marTop w:val="0"/>
              <w:marBottom w:val="0"/>
              <w:divBdr>
                <w:top w:val="none" w:sz="0" w:space="0" w:color="auto"/>
                <w:left w:val="none" w:sz="0" w:space="0" w:color="auto"/>
                <w:bottom w:val="none" w:sz="0" w:space="0" w:color="auto"/>
                <w:right w:val="none" w:sz="0" w:space="0" w:color="auto"/>
              </w:divBdr>
            </w:div>
            <w:div w:id="1704089439">
              <w:marLeft w:val="0"/>
              <w:marRight w:val="0"/>
              <w:marTop w:val="0"/>
              <w:marBottom w:val="0"/>
              <w:divBdr>
                <w:top w:val="none" w:sz="0" w:space="0" w:color="auto"/>
                <w:left w:val="none" w:sz="0" w:space="0" w:color="auto"/>
                <w:bottom w:val="none" w:sz="0" w:space="0" w:color="auto"/>
                <w:right w:val="none" w:sz="0" w:space="0" w:color="auto"/>
              </w:divBdr>
            </w:div>
            <w:div w:id="1800150175">
              <w:marLeft w:val="0"/>
              <w:marRight w:val="0"/>
              <w:marTop w:val="0"/>
              <w:marBottom w:val="0"/>
              <w:divBdr>
                <w:top w:val="none" w:sz="0" w:space="0" w:color="auto"/>
                <w:left w:val="none" w:sz="0" w:space="0" w:color="auto"/>
                <w:bottom w:val="none" w:sz="0" w:space="0" w:color="auto"/>
                <w:right w:val="none" w:sz="0" w:space="0" w:color="auto"/>
              </w:divBdr>
            </w:div>
            <w:div w:id="534462383">
              <w:marLeft w:val="0"/>
              <w:marRight w:val="0"/>
              <w:marTop w:val="0"/>
              <w:marBottom w:val="0"/>
              <w:divBdr>
                <w:top w:val="none" w:sz="0" w:space="0" w:color="auto"/>
                <w:left w:val="none" w:sz="0" w:space="0" w:color="auto"/>
                <w:bottom w:val="none" w:sz="0" w:space="0" w:color="auto"/>
                <w:right w:val="none" w:sz="0" w:space="0" w:color="auto"/>
              </w:divBdr>
            </w:div>
            <w:div w:id="1940214446">
              <w:marLeft w:val="0"/>
              <w:marRight w:val="0"/>
              <w:marTop w:val="0"/>
              <w:marBottom w:val="0"/>
              <w:divBdr>
                <w:top w:val="none" w:sz="0" w:space="0" w:color="auto"/>
                <w:left w:val="none" w:sz="0" w:space="0" w:color="auto"/>
                <w:bottom w:val="none" w:sz="0" w:space="0" w:color="auto"/>
                <w:right w:val="none" w:sz="0" w:space="0" w:color="auto"/>
              </w:divBdr>
            </w:div>
            <w:div w:id="1261793183">
              <w:marLeft w:val="0"/>
              <w:marRight w:val="0"/>
              <w:marTop w:val="0"/>
              <w:marBottom w:val="0"/>
              <w:divBdr>
                <w:top w:val="none" w:sz="0" w:space="0" w:color="auto"/>
                <w:left w:val="none" w:sz="0" w:space="0" w:color="auto"/>
                <w:bottom w:val="none" w:sz="0" w:space="0" w:color="auto"/>
                <w:right w:val="none" w:sz="0" w:space="0" w:color="auto"/>
              </w:divBdr>
            </w:div>
            <w:div w:id="1504083672">
              <w:marLeft w:val="0"/>
              <w:marRight w:val="0"/>
              <w:marTop w:val="0"/>
              <w:marBottom w:val="0"/>
              <w:divBdr>
                <w:top w:val="none" w:sz="0" w:space="0" w:color="auto"/>
                <w:left w:val="none" w:sz="0" w:space="0" w:color="auto"/>
                <w:bottom w:val="none" w:sz="0" w:space="0" w:color="auto"/>
                <w:right w:val="none" w:sz="0" w:space="0" w:color="auto"/>
              </w:divBdr>
            </w:div>
            <w:div w:id="1305620181">
              <w:marLeft w:val="0"/>
              <w:marRight w:val="0"/>
              <w:marTop w:val="0"/>
              <w:marBottom w:val="0"/>
              <w:divBdr>
                <w:top w:val="none" w:sz="0" w:space="0" w:color="auto"/>
                <w:left w:val="none" w:sz="0" w:space="0" w:color="auto"/>
                <w:bottom w:val="none" w:sz="0" w:space="0" w:color="auto"/>
                <w:right w:val="none" w:sz="0" w:space="0" w:color="auto"/>
              </w:divBdr>
            </w:div>
            <w:div w:id="1457722936">
              <w:marLeft w:val="0"/>
              <w:marRight w:val="0"/>
              <w:marTop w:val="0"/>
              <w:marBottom w:val="0"/>
              <w:divBdr>
                <w:top w:val="none" w:sz="0" w:space="0" w:color="auto"/>
                <w:left w:val="none" w:sz="0" w:space="0" w:color="auto"/>
                <w:bottom w:val="none" w:sz="0" w:space="0" w:color="auto"/>
                <w:right w:val="none" w:sz="0" w:space="0" w:color="auto"/>
              </w:divBdr>
            </w:div>
            <w:div w:id="1710958837">
              <w:marLeft w:val="0"/>
              <w:marRight w:val="0"/>
              <w:marTop w:val="0"/>
              <w:marBottom w:val="0"/>
              <w:divBdr>
                <w:top w:val="none" w:sz="0" w:space="0" w:color="auto"/>
                <w:left w:val="none" w:sz="0" w:space="0" w:color="auto"/>
                <w:bottom w:val="none" w:sz="0" w:space="0" w:color="auto"/>
                <w:right w:val="none" w:sz="0" w:space="0" w:color="auto"/>
              </w:divBdr>
            </w:div>
            <w:div w:id="1219434684">
              <w:marLeft w:val="0"/>
              <w:marRight w:val="0"/>
              <w:marTop w:val="0"/>
              <w:marBottom w:val="0"/>
              <w:divBdr>
                <w:top w:val="none" w:sz="0" w:space="0" w:color="auto"/>
                <w:left w:val="none" w:sz="0" w:space="0" w:color="auto"/>
                <w:bottom w:val="none" w:sz="0" w:space="0" w:color="auto"/>
                <w:right w:val="none" w:sz="0" w:space="0" w:color="auto"/>
              </w:divBdr>
            </w:div>
            <w:div w:id="2119985554">
              <w:marLeft w:val="0"/>
              <w:marRight w:val="0"/>
              <w:marTop w:val="0"/>
              <w:marBottom w:val="0"/>
              <w:divBdr>
                <w:top w:val="none" w:sz="0" w:space="0" w:color="auto"/>
                <w:left w:val="none" w:sz="0" w:space="0" w:color="auto"/>
                <w:bottom w:val="none" w:sz="0" w:space="0" w:color="auto"/>
                <w:right w:val="none" w:sz="0" w:space="0" w:color="auto"/>
              </w:divBdr>
            </w:div>
          </w:divsChild>
        </w:div>
        <w:div w:id="1786003778">
          <w:marLeft w:val="0"/>
          <w:marRight w:val="0"/>
          <w:marTop w:val="0"/>
          <w:marBottom w:val="0"/>
          <w:divBdr>
            <w:top w:val="none" w:sz="0" w:space="0" w:color="auto"/>
            <w:left w:val="none" w:sz="0" w:space="0" w:color="auto"/>
            <w:bottom w:val="none" w:sz="0" w:space="0" w:color="auto"/>
            <w:right w:val="none" w:sz="0" w:space="0" w:color="auto"/>
          </w:divBdr>
          <w:divsChild>
            <w:div w:id="1636913443">
              <w:marLeft w:val="0"/>
              <w:marRight w:val="0"/>
              <w:marTop w:val="0"/>
              <w:marBottom w:val="0"/>
              <w:divBdr>
                <w:top w:val="none" w:sz="0" w:space="0" w:color="auto"/>
                <w:left w:val="none" w:sz="0" w:space="0" w:color="auto"/>
                <w:bottom w:val="none" w:sz="0" w:space="0" w:color="auto"/>
                <w:right w:val="none" w:sz="0" w:space="0" w:color="auto"/>
              </w:divBdr>
            </w:div>
            <w:div w:id="437068660">
              <w:marLeft w:val="0"/>
              <w:marRight w:val="0"/>
              <w:marTop w:val="0"/>
              <w:marBottom w:val="0"/>
              <w:divBdr>
                <w:top w:val="none" w:sz="0" w:space="0" w:color="auto"/>
                <w:left w:val="none" w:sz="0" w:space="0" w:color="auto"/>
                <w:bottom w:val="none" w:sz="0" w:space="0" w:color="auto"/>
                <w:right w:val="none" w:sz="0" w:space="0" w:color="auto"/>
              </w:divBdr>
            </w:div>
            <w:div w:id="497187259">
              <w:marLeft w:val="0"/>
              <w:marRight w:val="0"/>
              <w:marTop w:val="0"/>
              <w:marBottom w:val="0"/>
              <w:divBdr>
                <w:top w:val="none" w:sz="0" w:space="0" w:color="auto"/>
                <w:left w:val="none" w:sz="0" w:space="0" w:color="auto"/>
                <w:bottom w:val="none" w:sz="0" w:space="0" w:color="auto"/>
                <w:right w:val="none" w:sz="0" w:space="0" w:color="auto"/>
              </w:divBdr>
            </w:div>
            <w:div w:id="493423700">
              <w:marLeft w:val="0"/>
              <w:marRight w:val="0"/>
              <w:marTop w:val="0"/>
              <w:marBottom w:val="0"/>
              <w:divBdr>
                <w:top w:val="none" w:sz="0" w:space="0" w:color="auto"/>
                <w:left w:val="none" w:sz="0" w:space="0" w:color="auto"/>
                <w:bottom w:val="none" w:sz="0" w:space="0" w:color="auto"/>
                <w:right w:val="none" w:sz="0" w:space="0" w:color="auto"/>
              </w:divBdr>
            </w:div>
            <w:div w:id="153693163">
              <w:marLeft w:val="0"/>
              <w:marRight w:val="0"/>
              <w:marTop w:val="0"/>
              <w:marBottom w:val="0"/>
              <w:divBdr>
                <w:top w:val="none" w:sz="0" w:space="0" w:color="auto"/>
                <w:left w:val="none" w:sz="0" w:space="0" w:color="auto"/>
                <w:bottom w:val="none" w:sz="0" w:space="0" w:color="auto"/>
                <w:right w:val="none" w:sz="0" w:space="0" w:color="auto"/>
              </w:divBdr>
            </w:div>
            <w:div w:id="1372150542">
              <w:marLeft w:val="0"/>
              <w:marRight w:val="0"/>
              <w:marTop w:val="0"/>
              <w:marBottom w:val="0"/>
              <w:divBdr>
                <w:top w:val="none" w:sz="0" w:space="0" w:color="auto"/>
                <w:left w:val="none" w:sz="0" w:space="0" w:color="auto"/>
                <w:bottom w:val="none" w:sz="0" w:space="0" w:color="auto"/>
                <w:right w:val="none" w:sz="0" w:space="0" w:color="auto"/>
              </w:divBdr>
            </w:div>
            <w:div w:id="787243051">
              <w:marLeft w:val="0"/>
              <w:marRight w:val="0"/>
              <w:marTop w:val="0"/>
              <w:marBottom w:val="0"/>
              <w:divBdr>
                <w:top w:val="none" w:sz="0" w:space="0" w:color="auto"/>
                <w:left w:val="none" w:sz="0" w:space="0" w:color="auto"/>
                <w:bottom w:val="none" w:sz="0" w:space="0" w:color="auto"/>
                <w:right w:val="none" w:sz="0" w:space="0" w:color="auto"/>
              </w:divBdr>
            </w:div>
            <w:div w:id="146366331">
              <w:marLeft w:val="0"/>
              <w:marRight w:val="0"/>
              <w:marTop w:val="0"/>
              <w:marBottom w:val="0"/>
              <w:divBdr>
                <w:top w:val="none" w:sz="0" w:space="0" w:color="auto"/>
                <w:left w:val="none" w:sz="0" w:space="0" w:color="auto"/>
                <w:bottom w:val="none" w:sz="0" w:space="0" w:color="auto"/>
                <w:right w:val="none" w:sz="0" w:space="0" w:color="auto"/>
              </w:divBdr>
            </w:div>
            <w:div w:id="251550878">
              <w:marLeft w:val="0"/>
              <w:marRight w:val="0"/>
              <w:marTop w:val="0"/>
              <w:marBottom w:val="0"/>
              <w:divBdr>
                <w:top w:val="none" w:sz="0" w:space="0" w:color="auto"/>
                <w:left w:val="none" w:sz="0" w:space="0" w:color="auto"/>
                <w:bottom w:val="none" w:sz="0" w:space="0" w:color="auto"/>
                <w:right w:val="none" w:sz="0" w:space="0" w:color="auto"/>
              </w:divBdr>
            </w:div>
            <w:div w:id="80570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454267">
      <w:bodyDiv w:val="1"/>
      <w:marLeft w:val="0"/>
      <w:marRight w:val="0"/>
      <w:marTop w:val="0"/>
      <w:marBottom w:val="0"/>
      <w:divBdr>
        <w:top w:val="none" w:sz="0" w:space="0" w:color="auto"/>
        <w:left w:val="none" w:sz="0" w:space="0" w:color="auto"/>
        <w:bottom w:val="none" w:sz="0" w:space="0" w:color="auto"/>
        <w:right w:val="none" w:sz="0" w:space="0" w:color="auto"/>
      </w:divBdr>
      <w:divsChild>
        <w:div w:id="190538886">
          <w:marLeft w:val="0"/>
          <w:marRight w:val="0"/>
          <w:marTop w:val="0"/>
          <w:marBottom w:val="0"/>
          <w:divBdr>
            <w:top w:val="none" w:sz="0" w:space="0" w:color="auto"/>
            <w:left w:val="none" w:sz="0" w:space="0" w:color="auto"/>
            <w:bottom w:val="none" w:sz="0" w:space="0" w:color="auto"/>
            <w:right w:val="none" w:sz="0" w:space="0" w:color="auto"/>
          </w:divBdr>
          <w:divsChild>
            <w:div w:id="1106925030">
              <w:marLeft w:val="0"/>
              <w:marRight w:val="0"/>
              <w:marTop w:val="0"/>
              <w:marBottom w:val="0"/>
              <w:divBdr>
                <w:top w:val="none" w:sz="0" w:space="0" w:color="auto"/>
                <w:left w:val="none" w:sz="0" w:space="0" w:color="auto"/>
                <w:bottom w:val="none" w:sz="0" w:space="0" w:color="auto"/>
                <w:right w:val="none" w:sz="0" w:space="0" w:color="auto"/>
              </w:divBdr>
            </w:div>
            <w:div w:id="100423467">
              <w:marLeft w:val="0"/>
              <w:marRight w:val="0"/>
              <w:marTop w:val="0"/>
              <w:marBottom w:val="0"/>
              <w:divBdr>
                <w:top w:val="none" w:sz="0" w:space="0" w:color="auto"/>
                <w:left w:val="none" w:sz="0" w:space="0" w:color="auto"/>
                <w:bottom w:val="none" w:sz="0" w:space="0" w:color="auto"/>
                <w:right w:val="none" w:sz="0" w:space="0" w:color="auto"/>
              </w:divBdr>
            </w:div>
            <w:div w:id="691347396">
              <w:marLeft w:val="0"/>
              <w:marRight w:val="0"/>
              <w:marTop w:val="0"/>
              <w:marBottom w:val="0"/>
              <w:divBdr>
                <w:top w:val="none" w:sz="0" w:space="0" w:color="auto"/>
                <w:left w:val="none" w:sz="0" w:space="0" w:color="auto"/>
                <w:bottom w:val="none" w:sz="0" w:space="0" w:color="auto"/>
                <w:right w:val="none" w:sz="0" w:space="0" w:color="auto"/>
              </w:divBdr>
            </w:div>
            <w:div w:id="919171482">
              <w:marLeft w:val="0"/>
              <w:marRight w:val="0"/>
              <w:marTop w:val="0"/>
              <w:marBottom w:val="0"/>
              <w:divBdr>
                <w:top w:val="none" w:sz="0" w:space="0" w:color="auto"/>
                <w:left w:val="none" w:sz="0" w:space="0" w:color="auto"/>
                <w:bottom w:val="none" w:sz="0" w:space="0" w:color="auto"/>
                <w:right w:val="none" w:sz="0" w:space="0" w:color="auto"/>
              </w:divBdr>
            </w:div>
            <w:div w:id="1062827326">
              <w:marLeft w:val="0"/>
              <w:marRight w:val="0"/>
              <w:marTop w:val="0"/>
              <w:marBottom w:val="0"/>
              <w:divBdr>
                <w:top w:val="none" w:sz="0" w:space="0" w:color="auto"/>
                <w:left w:val="none" w:sz="0" w:space="0" w:color="auto"/>
                <w:bottom w:val="none" w:sz="0" w:space="0" w:color="auto"/>
                <w:right w:val="none" w:sz="0" w:space="0" w:color="auto"/>
              </w:divBdr>
            </w:div>
            <w:div w:id="1950038528">
              <w:marLeft w:val="0"/>
              <w:marRight w:val="0"/>
              <w:marTop w:val="0"/>
              <w:marBottom w:val="0"/>
              <w:divBdr>
                <w:top w:val="none" w:sz="0" w:space="0" w:color="auto"/>
                <w:left w:val="none" w:sz="0" w:space="0" w:color="auto"/>
                <w:bottom w:val="none" w:sz="0" w:space="0" w:color="auto"/>
                <w:right w:val="none" w:sz="0" w:space="0" w:color="auto"/>
              </w:divBdr>
            </w:div>
            <w:div w:id="473260883">
              <w:marLeft w:val="0"/>
              <w:marRight w:val="0"/>
              <w:marTop w:val="0"/>
              <w:marBottom w:val="0"/>
              <w:divBdr>
                <w:top w:val="none" w:sz="0" w:space="0" w:color="auto"/>
                <w:left w:val="none" w:sz="0" w:space="0" w:color="auto"/>
                <w:bottom w:val="none" w:sz="0" w:space="0" w:color="auto"/>
                <w:right w:val="none" w:sz="0" w:space="0" w:color="auto"/>
              </w:divBdr>
            </w:div>
            <w:div w:id="145825489">
              <w:marLeft w:val="0"/>
              <w:marRight w:val="0"/>
              <w:marTop w:val="0"/>
              <w:marBottom w:val="0"/>
              <w:divBdr>
                <w:top w:val="none" w:sz="0" w:space="0" w:color="auto"/>
                <w:left w:val="none" w:sz="0" w:space="0" w:color="auto"/>
                <w:bottom w:val="none" w:sz="0" w:space="0" w:color="auto"/>
                <w:right w:val="none" w:sz="0" w:space="0" w:color="auto"/>
              </w:divBdr>
            </w:div>
            <w:div w:id="1082458600">
              <w:marLeft w:val="0"/>
              <w:marRight w:val="0"/>
              <w:marTop w:val="0"/>
              <w:marBottom w:val="0"/>
              <w:divBdr>
                <w:top w:val="none" w:sz="0" w:space="0" w:color="auto"/>
                <w:left w:val="none" w:sz="0" w:space="0" w:color="auto"/>
                <w:bottom w:val="none" w:sz="0" w:space="0" w:color="auto"/>
                <w:right w:val="none" w:sz="0" w:space="0" w:color="auto"/>
              </w:divBdr>
            </w:div>
            <w:div w:id="945888578">
              <w:marLeft w:val="0"/>
              <w:marRight w:val="0"/>
              <w:marTop w:val="0"/>
              <w:marBottom w:val="0"/>
              <w:divBdr>
                <w:top w:val="none" w:sz="0" w:space="0" w:color="auto"/>
                <w:left w:val="none" w:sz="0" w:space="0" w:color="auto"/>
                <w:bottom w:val="none" w:sz="0" w:space="0" w:color="auto"/>
                <w:right w:val="none" w:sz="0" w:space="0" w:color="auto"/>
              </w:divBdr>
            </w:div>
          </w:divsChild>
        </w:div>
        <w:div w:id="1506164105">
          <w:marLeft w:val="0"/>
          <w:marRight w:val="0"/>
          <w:marTop w:val="0"/>
          <w:marBottom w:val="0"/>
          <w:divBdr>
            <w:top w:val="none" w:sz="0" w:space="0" w:color="auto"/>
            <w:left w:val="none" w:sz="0" w:space="0" w:color="auto"/>
            <w:bottom w:val="none" w:sz="0" w:space="0" w:color="auto"/>
            <w:right w:val="none" w:sz="0" w:space="0" w:color="auto"/>
          </w:divBdr>
          <w:divsChild>
            <w:div w:id="8914092">
              <w:marLeft w:val="0"/>
              <w:marRight w:val="0"/>
              <w:marTop w:val="0"/>
              <w:marBottom w:val="0"/>
              <w:divBdr>
                <w:top w:val="none" w:sz="0" w:space="0" w:color="auto"/>
                <w:left w:val="none" w:sz="0" w:space="0" w:color="auto"/>
                <w:bottom w:val="none" w:sz="0" w:space="0" w:color="auto"/>
                <w:right w:val="none" w:sz="0" w:space="0" w:color="auto"/>
              </w:divBdr>
            </w:div>
            <w:div w:id="925649229">
              <w:marLeft w:val="0"/>
              <w:marRight w:val="0"/>
              <w:marTop w:val="0"/>
              <w:marBottom w:val="0"/>
              <w:divBdr>
                <w:top w:val="none" w:sz="0" w:space="0" w:color="auto"/>
                <w:left w:val="none" w:sz="0" w:space="0" w:color="auto"/>
                <w:bottom w:val="none" w:sz="0" w:space="0" w:color="auto"/>
                <w:right w:val="none" w:sz="0" w:space="0" w:color="auto"/>
              </w:divBdr>
            </w:div>
            <w:div w:id="199362688">
              <w:marLeft w:val="0"/>
              <w:marRight w:val="0"/>
              <w:marTop w:val="0"/>
              <w:marBottom w:val="0"/>
              <w:divBdr>
                <w:top w:val="none" w:sz="0" w:space="0" w:color="auto"/>
                <w:left w:val="none" w:sz="0" w:space="0" w:color="auto"/>
                <w:bottom w:val="none" w:sz="0" w:space="0" w:color="auto"/>
                <w:right w:val="none" w:sz="0" w:space="0" w:color="auto"/>
              </w:divBdr>
            </w:div>
            <w:div w:id="473185883">
              <w:marLeft w:val="0"/>
              <w:marRight w:val="0"/>
              <w:marTop w:val="0"/>
              <w:marBottom w:val="0"/>
              <w:divBdr>
                <w:top w:val="none" w:sz="0" w:space="0" w:color="auto"/>
                <w:left w:val="none" w:sz="0" w:space="0" w:color="auto"/>
                <w:bottom w:val="none" w:sz="0" w:space="0" w:color="auto"/>
                <w:right w:val="none" w:sz="0" w:space="0" w:color="auto"/>
              </w:divBdr>
            </w:div>
            <w:div w:id="1257832900">
              <w:marLeft w:val="0"/>
              <w:marRight w:val="0"/>
              <w:marTop w:val="0"/>
              <w:marBottom w:val="0"/>
              <w:divBdr>
                <w:top w:val="none" w:sz="0" w:space="0" w:color="auto"/>
                <w:left w:val="none" w:sz="0" w:space="0" w:color="auto"/>
                <w:bottom w:val="none" w:sz="0" w:space="0" w:color="auto"/>
                <w:right w:val="none" w:sz="0" w:space="0" w:color="auto"/>
              </w:divBdr>
            </w:div>
            <w:div w:id="1102216048">
              <w:marLeft w:val="0"/>
              <w:marRight w:val="0"/>
              <w:marTop w:val="0"/>
              <w:marBottom w:val="0"/>
              <w:divBdr>
                <w:top w:val="none" w:sz="0" w:space="0" w:color="auto"/>
                <w:left w:val="none" w:sz="0" w:space="0" w:color="auto"/>
                <w:bottom w:val="none" w:sz="0" w:space="0" w:color="auto"/>
                <w:right w:val="none" w:sz="0" w:space="0" w:color="auto"/>
              </w:divBdr>
            </w:div>
            <w:div w:id="866916292">
              <w:marLeft w:val="0"/>
              <w:marRight w:val="0"/>
              <w:marTop w:val="0"/>
              <w:marBottom w:val="0"/>
              <w:divBdr>
                <w:top w:val="none" w:sz="0" w:space="0" w:color="auto"/>
                <w:left w:val="none" w:sz="0" w:space="0" w:color="auto"/>
                <w:bottom w:val="none" w:sz="0" w:space="0" w:color="auto"/>
                <w:right w:val="none" w:sz="0" w:space="0" w:color="auto"/>
              </w:divBdr>
            </w:div>
            <w:div w:id="1106198877">
              <w:marLeft w:val="0"/>
              <w:marRight w:val="0"/>
              <w:marTop w:val="0"/>
              <w:marBottom w:val="0"/>
              <w:divBdr>
                <w:top w:val="none" w:sz="0" w:space="0" w:color="auto"/>
                <w:left w:val="none" w:sz="0" w:space="0" w:color="auto"/>
                <w:bottom w:val="none" w:sz="0" w:space="0" w:color="auto"/>
                <w:right w:val="none" w:sz="0" w:space="0" w:color="auto"/>
              </w:divBdr>
            </w:div>
            <w:div w:id="970284874">
              <w:marLeft w:val="0"/>
              <w:marRight w:val="0"/>
              <w:marTop w:val="0"/>
              <w:marBottom w:val="0"/>
              <w:divBdr>
                <w:top w:val="none" w:sz="0" w:space="0" w:color="auto"/>
                <w:left w:val="none" w:sz="0" w:space="0" w:color="auto"/>
                <w:bottom w:val="none" w:sz="0" w:space="0" w:color="auto"/>
                <w:right w:val="none" w:sz="0" w:space="0" w:color="auto"/>
              </w:divBdr>
            </w:div>
            <w:div w:id="1347560588">
              <w:marLeft w:val="0"/>
              <w:marRight w:val="0"/>
              <w:marTop w:val="0"/>
              <w:marBottom w:val="0"/>
              <w:divBdr>
                <w:top w:val="none" w:sz="0" w:space="0" w:color="auto"/>
                <w:left w:val="none" w:sz="0" w:space="0" w:color="auto"/>
                <w:bottom w:val="none" w:sz="0" w:space="0" w:color="auto"/>
                <w:right w:val="none" w:sz="0" w:space="0" w:color="auto"/>
              </w:divBdr>
            </w:div>
            <w:div w:id="470369046">
              <w:marLeft w:val="0"/>
              <w:marRight w:val="0"/>
              <w:marTop w:val="0"/>
              <w:marBottom w:val="0"/>
              <w:divBdr>
                <w:top w:val="none" w:sz="0" w:space="0" w:color="auto"/>
                <w:left w:val="none" w:sz="0" w:space="0" w:color="auto"/>
                <w:bottom w:val="none" w:sz="0" w:space="0" w:color="auto"/>
                <w:right w:val="none" w:sz="0" w:space="0" w:color="auto"/>
              </w:divBdr>
            </w:div>
            <w:div w:id="821505822">
              <w:marLeft w:val="0"/>
              <w:marRight w:val="0"/>
              <w:marTop w:val="0"/>
              <w:marBottom w:val="0"/>
              <w:divBdr>
                <w:top w:val="none" w:sz="0" w:space="0" w:color="auto"/>
                <w:left w:val="none" w:sz="0" w:space="0" w:color="auto"/>
                <w:bottom w:val="none" w:sz="0" w:space="0" w:color="auto"/>
                <w:right w:val="none" w:sz="0" w:space="0" w:color="auto"/>
              </w:divBdr>
            </w:div>
            <w:div w:id="377898004">
              <w:marLeft w:val="0"/>
              <w:marRight w:val="0"/>
              <w:marTop w:val="0"/>
              <w:marBottom w:val="0"/>
              <w:divBdr>
                <w:top w:val="none" w:sz="0" w:space="0" w:color="auto"/>
                <w:left w:val="none" w:sz="0" w:space="0" w:color="auto"/>
                <w:bottom w:val="none" w:sz="0" w:space="0" w:color="auto"/>
                <w:right w:val="none" w:sz="0" w:space="0" w:color="auto"/>
              </w:divBdr>
            </w:div>
            <w:div w:id="1263413809">
              <w:marLeft w:val="0"/>
              <w:marRight w:val="0"/>
              <w:marTop w:val="0"/>
              <w:marBottom w:val="0"/>
              <w:divBdr>
                <w:top w:val="none" w:sz="0" w:space="0" w:color="auto"/>
                <w:left w:val="none" w:sz="0" w:space="0" w:color="auto"/>
                <w:bottom w:val="none" w:sz="0" w:space="0" w:color="auto"/>
                <w:right w:val="none" w:sz="0" w:space="0" w:color="auto"/>
              </w:divBdr>
            </w:div>
            <w:div w:id="918441432">
              <w:marLeft w:val="0"/>
              <w:marRight w:val="0"/>
              <w:marTop w:val="0"/>
              <w:marBottom w:val="0"/>
              <w:divBdr>
                <w:top w:val="none" w:sz="0" w:space="0" w:color="auto"/>
                <w:left w:val="none" w:sz="0" w:space="0" w:color="auto"/>
                <w:bottom w:val="none" w:sz="0" w:space="0" w:color="auto"/>
                <w:right w:val="none" w:sz="0" w:space="0" w:color="auto"/>
              </w:divBdr>
            </w:div>
            <w:div w:id="1829058396">
              <w:marLeft w:val="0"/>
              <w:marRight w:val="0"/>
              <w:marTop w:val="0"/>
              <w:marBottom w:val="0"/>
              <w:divBdr>
                <w:top w:val="none" w:sz="0" w:space="0" w:color="auto"/>
                <w:left w:val="none" w:sz="0" w:space="0" w:color="auto"/>
                <w:bottom w:val="none" w:sz="0" w:space="0" w:color="auto"/>
                <w:right w:val="none" w:sz="0" w:space="0" w:color="auto"/>
              </w:divBdr>
            </w:div>
            <w:div w:id="1860922305">
              <w:marLeft w:val="0"/>
              <w:marRight w:val="0"/>
              <w:marTop w:val="0"/>
              <w:marBottom w:val="0"/>
              <w:divBdr>
                <w:top w:val="none" w:sz="0" w:space="0" w:color="auto"/>
                <w:left w:val="none" w:sz="0" w:space="0" w:color="auto"/>
                <w:bottom w:val="none" w:sz="0" w:space="0" w:color="auto"/>
                <w:right w:val="none" w:sz="0" w:space="0" w:color="auto"/>
              </w:divBdr>
            </w:div>
            <w:div w:id="9111905">
              <w:marLeft w:val="0"/>
              <w:marRight w:val="0"/>
              <w:marTop w:val="0"/>
              <w:marBottom w:val="0"/>
              <w:divBdr>
                <w:top w:val="none" w:sz="0" w:space="0" w:color="auto"/>
                <w:left w:val="none" w:sz="0" w:space="0" w:color="auto"/>
                <w:bottom w:val="none" w:sz="0" w:space="0" w:color="auto"/>
                <w:right w:val="none" w:sz="0" w:space="0" w:color="auto"/>
              </w:divBdr>
            </w:div>
            <w:div w:id="1640649931">
              <w:marLeft w:val="0"/>
              <w:marRight w:val="0"/>
              <w:marTop w:val="0"/>
              <w:marBottom w:val="0"/>
              <w:divBdr>
                <w:top w:val="none" w:sz="0" w:space="0" w:color="auto"/>
                <w:left w:val="none" w:sz="0" w:space="0" w:color="auto"/>
                <w:bottom w:val="none" w:sz="0" w:space="0" w:color="auto"/>
                <w:right w:val="none" w:sz="0" w:space="0" w:color="auto"/>
              </w:divBdr>
            </w:div>
            <w:div w:id="311838374">
              <w:marLeft w:val="0"/>
              <w:marRight w:val="0"/>
              <w:marTop w:val="0"/>
              <w:marBottom w:val="0"/>
              <w:divBdr>
                <w:top w:val="none" w:sz="0" w:space="0" w:color="auto"/>
                <w:left w:val="none" w:sz="0" w:space="0" w:color="auto"/>
                <w:bottom w:val="none" w:sz="0" w:space="0" w:color="auto"/>
                <w:right w:val="none" w:sz="0" w:space="0" w:color="auto"/>
              </w:divBdr>
            </w:div>
          </w:divsChild>
        </w:div>
        <w:div w:id="1415858316">
          <w:marLeft w:val="0"/>
          <w:marRight w:val="0"/>
          <w:marTop w:val="0"/>
          <w:marBottom w:val="0"/>
          <w:divBdr>
            <w:top w:val="none" w:sz="0" w:space="0" w:color="auto"/>
            <w:left w:val="none" w:sz="0" w:space="0" w:color="auto"/>
            <w:bottom w:val="none" w:sz="0" w:space="0" w:color="auto"/>
            <w:right w:val="none" w:sz="0" w:space="0" w:color="auto"/>
          </w:divBdr>
        </w:div>
        <w:div w:id="795410560">
          <w:marLeft w:val="0"/>
          <w:marRight w:val="0"/>
          <w:marTop w:val="0"/>
          <w:marBottom w:val="0"/>
          <w:divBdr>
            <w:top w:val="none" w:sz="0" w:space="0" w:color="auto"/>
            <w:left w:val="none" w:sz="0" w:space="0" w:color="auto"/>
            <w:bottom w:val="none" w:sz="0" w:space="0" w:color="auto"/>
            <w:right w:val="none" w:sz="0" w:space="0" w:color="auto"/>
          </w:divBdr>
        </w:div>
      </w:divsChild>
    </w:div>
    <w:div w:id="944381075">
      <w:bodyDiv w:val="1"/>
      <w:marLeft w:val="0"/>
      <w:marRight w:val="0"/>
      <w:marTop w:val="0"/>
      <w:marBottom w:val="0"/>
      <w:divBdr>
        <w:top w:val="none" w:sz="0" w:space="0" w:color="auto"/>
        <w:left w:val="none" w:sz="0" w:space="0" w:color="auto"/>
        <w:bottom w:val="none" w:sz="0" w:space="0" w:color="auto"/>
        <w:right w:val="none" w:sz="0" w:space="0" w:color="auto"/>
      </w:divBdr>
    </w:div>
    <w:div w:id="1026058695">
      <w:bodyDiv w:val="1"/>
      <w:marLeft w:val="0"/>
      <w:marRight w:val="0"/>
      <w:marTop w:val="0"/>
      <w:marBottom w:val="0"/>
      <w:divBdr>
        <w:top w:val="none" w:sz="0" w:space="0" w:color="auto"/>
        <w:left w:val="none" w:sz="0" w:space="0" w:color="auto"/>
        <w:bottom w:val="none" w:sz="0" w:space="0" w:color="auto"/>
        <w:right w:val="none" w:sz="0" w:space="0" w:color="auto"/>
      </w:divBdr>
    </w:div>
    <w:div w:id="1159612079">
      <w:bodyDiv w:val="1"/>
      <w:marLeft w:val="0"/>
      <w:marRight w:val="0"/>
      <w:marTop w:val="0"/>
      <w:marBottom w:val="0"/>
      <w:divBdr>
        <w:top w:val="none" w:sz="0" w:space="0" w:color="auto"/>
        <w:left w:val="none" w:sz="0" w:space="0" w:color="auto"/>
        <w:bottom w:val="none" w:sz="0" w:space="0" w:color="auto"/>
        <w:right w:val="none" w:sz="0" w:space="0" w:color="auto"/>
      </w:divBdr>
    </w:div>
    <w:div w:id="1278610250">
      <w:bodyDiv w:val="1"/>
      <w:marLeft w:val="0"/>
      <w:marRight w:val="0"/>
      <w:marTop w:val="0"/>
      <w:marBottom w:val="0"/>
      <w:divBdr>
        <w:top w:val="none" w:sz="0" w:space="0" w:color="auto"/>
        <w:left w:val="none" w:sz="0" w:space="0" w:color="auto"/>
        <w:bottom w:val="none" w:sz="0" w:space="0" w:color="auto"/>
        <w:right w:val="none" w:sz="0" w:space="0" w:color="auto"/>
      </w:divBdr>
      <w:divsChild>
        <w:div w:id="1086272171">
          <w:marLeft w:val="0"/>
          <w:marRight w:val="0"/>
          <w:marTop w:val="0"/>
          <w:marBottom w:val="0"/>
          <w:divBdr>
            <w:top w:val="none" w:sz="0" w:space="0" w:color="auto"/>
            <w:left w:val="none" w:sz="0" w:space="0" w:color="auto"/>
            <w:bottom w:val="none" w:sz="0" w:space="0" w:color="auto"/>
            <w:right w:val="none" w:sz="0" w:space="0" w:color="auto"/>
          </w:divBdr>
          <w:divsChild>
            <w:div w:id="387340812">
              <w:marLeft w:val="0"/>
              <w:marRight w:val="0"/>
              <w:marTop w:val="0"/>
              <w:marBottom w:val="0"/>
              <w:divBdr>
                <w:top w:val="none" w:sz="0" w:space="0" w:color="auto"/>
                <w:left w:val="none" w:sz="0" w:space="0" w:color="auto"/>
                <w:bottom w:val="none" w:sz="0" w:space="0" w:color="auto"/>
                <w:right w:val="none" w:sz="0" w:space="0" w:color="auto"/>
              </w:divBdr>
            </w:div>
            <w:div w:id="819153175">
              <w:marLeft w:val="0"/>
              <w:marRight w:val="0"/>
              <w:marTop w:val="0"/>
              <w:marBottom w:val="0"/>
              <w:divBdr>
                <w:top w:val="none" w:sz="0" w:space="0" w:color="auto"/>
                <w:left w:val="none" w:sz="0" w:space="0" w:color="auto"/>
                <w:bottom w:val="none" w:sz="0" w:space="0" w:color="auto"/>
                <w:right w:val="none" w:sz="0" w:space="0" w:color="auto"/>
              </w:divBdr>
            </w:div>
            <w:div w:id="122046850">
              <w:marLeft w:val="0"/>
              <w:marRight w:val="0"/>
              <w:marTop w:val="0"/>
              <w:marBottom w:val="0"/>
              <w:divBdr>
                <w:top w:val="none" w:sz="0" w:space="0" w:color="auto"/>
                <w:left w:val="none" w:sz="0" w:space="0" w:color="auto"/>
                <w:bottom w:val="none" w:sz="0" w:space="0" w:color="auto"/>
                <w:right w:val="none" w:sz="0" w:space="0" w:color="auto"/>
              </w:divBdr>
            </w:div>
            <w:div w:id="369913931">
              <w:marLeft w:val="0"/>
              <w:marRight w:val="0"/>
              <w:marTop w:val="0"/>
              <w:marBottom w:val="0"/>
              <w:divBdr>
                <w:top w:val="none" w:sz="0" w:space="0" w:color="auto"/>
                <w:left w:val="none" w:sz="0" w:space="0" w:color="auto"/>
                <w:bottom w:val="none" w:sz="0" w:space="0" w:color="auto"/>
                <w:right w:val="none" w:sz="0" w:space="0" w:color="auto"/>
              </w:divBdr>
            </w:div>
            <w:div w:id="689994782">
              <w:marLeft w:val="0"/>
              <w:marRight w:val="0"/>
              <w:marTop w:val="0"/>
              <w:marBottom w:val="0"/>
              <w:divBdr>
                <w:top w:val="none" w:sz="0" w:space="0" w:color="auto"/>
                <w:left w:val="none" w:sz="0" w:space="0" w:color="auto"/>
                <w:bottom w:val="none" w:sz="0" w:space="0" w:color="auto"/>
                <w:right w:val="none" w:sz="0" w:space="0" w:color="auto"/>
              </w:divBdr>
            </w:div>
            <w:div w:id="986592854">
              <w:marLeft w:val="0"/>
              <w:marRight w:val="0"/>
              <w:marTop w:val="0"/>
              <w:marBottom w:val="0"/>
              <w:divBdr>
                <w:top w:val="none" w:sz="0" w:space="0" w:color="auto"/>
                <w:left w:val="none" w:sz="0" w:space="0" w:color="auto"/>
                <w:bottom w:val="none" w:sz="0" w:space="0" w:color="auto"/>
                <w:right w:val="none" w:sz="0" w:space="0" w:color="auto"/>
              </w:divBdr>
            </w:div>
            <w:div w:id="307130145">
              <w:marLeft w:val="0"/>
              <w:marRight w:val="0"/>
              <w:marTop w:val="0"/>
              <w:marBottom w:val="0"/>
              <w:divBdr>
                <w:top w:val="none" w:sz="0" w:space="0" w:color="auto"/>
                <w:left w:val="none" w:sz="0" w:space="0" w:color="auto"/>
                <w:bottom w:val="none" w:sz="0" w:space="0" w:color="auto"/>
                <w:right w:val="none" w:sz="0" w:space="0" w:color="auto"/>
              </w:divBdr>
            </w:div>
            <w:div w:id="1900628373">
              <w:marLeft w:val="0"/>
              <w:marRight w:val="0"/>
              <w:marTop w:val="0"/>
              <w:marBottom w:val="0"/>
              <w:divBdr>
                <w:top w:val="none" w:sz="0" w:space="0" w:color="auto"/>
                <w:left w:val="none" w:sz="0" w:space="0" w:color="auto"/>
                <w:bottom w:val="none" w:sz="0" w:space="0" w:color="auto"/>
                <w:right w:val="none" w:sz="0" w:space="0" w:color="auto"/>
              </w:divBdr>
            </w:div>
            <w:div w:id="132136374">
              <w:marLeft w:val="0"/>
              <w:marRight w:val="0"/>
              <w:marTop w:val="0"/>
              <w:marBottom w:val="0"/>
              <w:divBdr>
                <w:top w:val="none" w:sz="0" w:space="0" w:color="auto"/>
                <w:left w:val="none" w:sz="0" w:space="0" w:color="auto"/>
                <w:bottom w:val="none" w:sz="0" w:space="0" w:color="auto"/>
                <w:right w:val="none" w:sz="0" w:space="0" w:color="auto"/>
              </w:divBdr>
            </w:div>
            <w:div w:id="81607364">
              <w:marLeft w:val="0"/>
              <w:marRight w:val="0"/>
              <w:marTop w:val="0"/>
              <w:marBottom w:val="0"/>
              <w:divBdr>
                <w:top w:val="none" w:sz="0" w:space="0" w:color="auto"/>
                <w:left w:val="none" w:sz="0" w:space="0" w:color="auto"/>
                <w:bottom w:val="none" w:sz="0" w:space="0" w:color="auto"/>
                <w:right w:val="none" w:sz="0" w:space="0" w:color="auto"/>
              </w:divBdr>
            </w:div>
            <w:div w:id="1256598068">
              <w:marLeft w:val="0"/>
              <w:marRight w:val="0"/>
              <w:marTop w:val="0"/>
              <w:marBottom w:val="0"/>
              <w:divBdr>
                <w:top w:val="none" w:sz="0" w:space="0" w:color="auto"/>
                <w:left w:val="none" w:sz="0" w:space="0" w:color="auto"/>
                <w:bottom w:val="none" w:sz="0" w:space="0" w:color="auto"/>
                <w:right w:val="none" w:sz="0" w:space="0" w:color="auto"/>
              </w:divBdr>
            </w:div>
            <w:div w:id="149055224">
              <w:marLeft w:val="0"/>
              <w:marRight w:val="0"/>
              <w:marTop w:val="0"/>
              <w:marBottom w:val="0"/>
              <w:divBdr>
                <w:top w:val="none" w:sz="0" w:space="0" w:color="auto"/>
                <w:left w:val="none" w:sz="0" w:space="0" w:color="auto"/>
                <w:bottom w:val="none" w:sz="0" w:space="0" w:color="auto"/>
                <w:right w:val="none" w:sz="0" w:space="0" w:color="auto"/>
              </w:divBdr>
            </w:div>
            <w:div w:id="1841430870">
              <w:marLeft w:val="0"/>
              <w:marRight w:val="0"/>
              <w:marTop w:val="0"/>
              <w:marBottom w:val="0"/>
              <w:divBdr>
                <w:top w:val="none" w:sz="0" w:space="0" w:color="auto"/>
                <w:left w:val="none" w:sz="0" w:space="0" w:color="auto"/>
                <w:bottom w:val="none" w:sz="0" w:space="0" w:color="auto"/>
                <w:right w:val="none" w:sz="0" w:space="0" w:color="auto"/>
              </w:divBdr>
            </w:div>
            <w:div w:id="920257905">
              <w:marLeft w:val="0"/>
              <w:marRight w:val="0"/>
              <w:marTop w:val="0"/>
              <w:marBottom w:val="0"/>
              <w:divBdr>
                <w:top w:val="none" w:sz="0" w:space="0" w:color="auto"/>
                <w:left w:val="none" w:sz="0" w:space="0" w:color="auto"/>
                <w:bottom w:val="none" w:sz="0" w:space="0" w:color="auto"/>
                <w:right w:val="none" w:sz="0" w:space="0" w:color="auto"/>
              </w:divBdr>
            </w:div>
            <w:div w:id="954367242">
              <w:marLeft w:val="0"/>
              <w:marRight w:val="0"/>
              <w:marTop w:val="0"/>
              <w:marBottom w:val="0"/>
              <w:divBdr>
                <w:top w:val="none" w:sz="0" w:space="0" w:color="auto"/>
                <w:left w:val="none" w:sz="0" w:space="0" w:color="auto"/>
                <w:bottom w:val="none" w:sz="0" w:space="0" w:color="auto"/>
                <w:right w:val="none" w:sz="0" w:space="0" w:color="auto"/>
              </w:divBdr>
            </w:div>
            <w:div w:id="372192838">
              <w:marLeft w:val="0"/>
              <w:marRight w:val="0"/>
              <w:marTop w:val="0"/>
              <w:marBottom w:val="0"/>
              <w:divBdr>
                <w:top w:val="none" w:sz="0" w:space="0" w:color="auto"/>
                <w:left w:val="none" w:sz="0" w:space="0" w:color="auto"/>
                <w:bottom w:val="none" w:sz="0" w:space="0" w:color="auto"/>
                <w:right w:val="none" w:sz="0" w:space="0" w:color="auto"/>
              </w:divBdr>
            </w:div>
            <w:div w:id="376786515">
              <w:marLeft w:val="0"/>
              <w:marRight w:val="0"/>
              <w:marTop w:val="0"/>
              <w:marBottom w:val="0"/>
              <w:divBdr>
                <w:top w:val="none" w:sz="0" w:space="0" w:color="auto"/>
                <w:left w:val="none" w:sz="0" w:space="0" w:color="auto"/>
                <w:bottom w:val="none" w:sz="0" w:space="0" w:color="auto"/>
                <w:right w:val="none" w:sz="0" w:space="0" w:color="auto"/>
              </w:divBdr>
            </w:div>
            <w:div w:id="833690711">
              <w:marLeft w:val="0"/>
              <w:marRight w:val="0"/>
              <w:marTop w:val="0"/>
              <w:marBottom w:val="0"/>
              <w:divBdr>
                <w:top w:val="none" w:sz="0" w:space="0" w:color="auto"/>
                <w:left w:val="none" w:sz="0" w:space="0" w:color="auto"/>
                <w:bottom w:val="none" w:sz="0" w:space="0" w:color="auto"/>
                <w:right w:val="none" w:sz="0" w:space="0" w:color="auto"/>
              </w:divBdr>
            </w:div>
            <w:div w:id="1480421605">
              <w:marLeft w:val="0"/>
              <w:marRight w:val="0"/>
              <w:marTop w:val="0"/>
              <w:marBottom w:val="0"/>
              <w:divBdr>
                <w:top w:val="none" w:sz="0" w:space="0" w:color="auto"/>
                <w:left w:val="none" w:sz="0" w:space="0" w:color="auto"/>
                <w:bottom w:val="none" w:sz="0" w:space="0" w:color="auto"/>
                <w:right w:val="none" w:sz="0" w:space="0" w:color="auto"/>
              </w:divBdr>
            </w:div>
            <w:div w:id="705980788">
              <w:marLeft w:val="0"/>
              <w:marRight w:val="0"/>
              <w:marTop w:val="0"/>
              <w:marBottom w:val="0"/>
              <w:divBdr>
                <w:top w:val="none" w:sz="0" w:space="0" w:color="auto"/>
                <w:left w:val="none" w:sz="0" w:space="0" w:color="auto"/>
                <w:bottom w:val="none" w:sz="0" w:space="0" w:color="auto"/>
                <w:right w:val="none" w:sz="0" w:space="0" w:color="auto"/>
              </w:divBdr>
            </w:div>
          </w:divsChild>
        </w:div>
        <w:div w:id="1530727697">
          <w:marLeft w:val="0"/>
          <w:marRight w:val="0"/>
          <w:marTop w:val="0"/>
          <w:marBottom w:val="0"/>
          <w:divBdr>
            <w:top w:val="none" w:sz="0" w:space="0" w:color="auto"/>
            <w:left w:val="none" w:sz="0" w:space="0" w:color="auto"/>
            <w:bottom w:val="none" w:sz="0" w:space="0" w:color="auto"/>
            <w:right w:val="none" w:sz="0" w:space="0" w:color="auto"/>
          </w:divBdr>
          <w:divsChild>
            <w:div w:id="201132293">
              <w:marLeft w:val="0"/>
              <w:marRight w:val="0"/>
              <w:marTop w:val="0"/>
              <w:marBottom w:val="0"/>
              <w:divBdr>
                <w:top w:val="none" w:sz="0" w:space="0" w:color="auto"/>
                <w:left w:val="none" w:sz="0" w:space="0" w:color="auto"/>
                <w:bottom w:val="none" w:sz="0" w:space="0" w:color="auto"/>
                <w:right w:val="none" w:sz="0" w:space="0" w:color="auto"/>
              </w:divBdr>
            </w:div>
            <w:div w:id="212498810">
              <w:marLeft w:val="0"/>
              <w:marRight w:val="0"/>
              <w:marTop w:val="0"/>
              <w:marBottom w:val="0"/>
              <w:divBdr>
                <w:top w:val="none" w:sz="0" w:space="0" w:color="auto"/>
                <w:left w:val="none" w:sz="0" w:space="0" w:color="auto"/>
                <w:bottom w:val="none" w:sz="0" w:space="0" w:color="auto"/>
                <w:right w:val="none" w:sz="0" w:space="0" w:color="auto"/>
              </w:divBdr>
            </w:div>
            <w:div w:id="1763795432">
              <w:marLeft w:val="0"/>
              <w:marRight w:val="0"/>
              <w:marTop w:val="0"/>
              <w:marBottom w:val="0"/>
              <w:divBdr>
                <w:top w:val="none" w:sz="0" w:space="0" w:color="auto"/>
                <w:left w:val="none" w:sz="0" w:space="0" w:color="auto"/>
                <w:bottom w:val="none" w:sz="0" w:space="0" w:color="auto"/>
                <w:right w:val="none" w:sz="0" w:space="0" w:color="auto"/>
              </w:divBdr>
            </w:div>
            <w:div w:id="491140009">
              <w:marLeft w:val="0"/>
              <w:marRight w:val="0"/>
              <w:marTop w:val="0"/>
              <w:marBottom w:val="0"/>
              <w:divBdr>
                <w:top w:val="none" w:sz="0" w:space="0" w:color="auto"/>
                <w:left w:val="none" w:sz="0" w:space="0" w:color="auto"/>
                <w:bottom w:val="none" w:sz="0" w:space="0" w:color="auto"/>
                <w:right w:val="none" w:sz="0" w:space="0" w:color="auto"/>
              </w:divBdr>
            </w:div>
            <w:div w:id="1780564590">
              <w:marLeft w:val="0"/>
              <w:marRight w:val="0"/>
              <w:marTop w:val="0"/>
              <w:marBottom w:val="0"/>
              <w:divBdr>
                <w:top w:val="none" w:sz="0" w:space="0" w:color="auto"/>
                <w:left w:val="none" w:sz="0" w:space="0" w:color="auto"/>
                <w:bottom w:val="none" w:sz="0" w:space="0" w:color="auto"/>
                <w:right w:val="none" w:sz="0" w:space="0" w:color="auto"/>
              </w:divBdr>
            </w:div>
            <w:div w:id="199635455">
              <w:marLeft w:val="0"/>
              <w:marRight w:val="0"/>
              <w:marTop w:val="0"/>
              <w:marBottom w:val="0"/>
              <w:divBdr>
                <w:top w:val="none" w:sz="0" w:space="0" w:color="auto"/>
                <w:left w:val="none" w:sz="0" w:space="0" w:color="auto"/>
                <w:bottom w:val="none" w:sz="0" w:space="0" w:color="auto"/>
                <w:right w:val="none" w:sz="0" w:space="0" w:color="auto"/>
              </w:divBdr>
            </w:div>
            <w:div w:id="1075012953">
              <w:marLeft w:val="0"/>
              <w:marRight w:val="0"/>
              <w:marTop w:val="0"/>
              <w:marBottom w:val="0"/>
              <w:divBdr>
                <w:top w:val="none" w:sz="0" w:space="0" w:color="auto"/>
                <w:left w:val="none" w:sz="0" w:space="0" w:color="auto"/>
                <w:bottom w:val="none" w:sz="0" w:space="0" w:color="auto"/>
                <w:right w:val="none" w:sz="0" w:space="0" w:color="auto"/>
              </w:divBdr>
            </w:div>
            <w:div w:id="2046635948">
              <w:marLeft w:val="0"/>
              <w:marRight w:val="0"/>
              <w:marTop w:val="0"/>
              <w:marBottom w:val="0"/>
              <w:divBdr>
                <w:top w:val="none" w:sz="0" w:space="0" w:color="auto"/>
                <w:left w:val="none" w:sz="0" w:space="0" w:color="auto"/>
                <w:bottom w:val="none" w:sz="0" w:space="0" w:color="auto"/>
                <w:right w:val="none" w:sz="0" w:space="0" w:color="auto"/>
              </w:divBdr>
            </w:div>
            <w:div w:id="858273871">
              <w:marLeft w:val="0"/>
              <w:marRight w:val="0"/>
              <w:marTop w:val="0"/>
              <w:marBottom w:val="0"/>
              <w:divBdr>
                <w:top w:val="none" w:sz="0" w:space="0" w:color="auto"/>
                <w:left w:val="none" w:sz="0" w:space="0" w:color="auto"/>
                <w:bottom w:val="none" w:sz="0" w:space="0" w:color="auto"/>
                <w:right w:val="none" w:sz="0" w:space="0" w:color="auto"/>
              </w:divBdr>
            </w:div>
            <w:div w:id="1800032836">
              <w:marLeft w:val="0"/>
              <w:marRight w:val="0"/>
              <w:marTop w:val="0"/>
              <w:marBottom w:val="0"/>
              <w:divBdr>
                <w:top w:val="none" w:sz="0" w:space="0" w:color="auto"/>
                <w:left w:val="none" w:sz="0" w:space="0" w:color="auto"/>
                <w:bottom w:val="none" w:sz="0" w:space="0" w:color="auto"/>
                <w:right w:val="none" w:sz="0" w:space="0" w:color="auto"/>
              </w:divBdr>
            </w:div>
            <w:div w:id="571502288">
              <w:marLeft w:val="0"/>
              <w:marRight w:val="0"/>
              <w:marTop w:val="0"/>
              <w:marBottom w:val="0"/>
              <w:divBdr>
                <w:top w:val="none" w:sz="0" w:space="0" w:color="auto"/>
                <w:left w:val="none" w:sz="0" w:space="0" w:color="auto"/>
                <w:bottom w:val="none" w:sz="0" w:space="0" w:color="auto"/>
                <w:right w:val="none" w:sz="0" w:space="0" w:color="auto"/>
              </w:divBdr>
            </w:div>
            <w:div w:id="1566523749">
              <w:marLeft w:val="0"/>
              <w:marRight w:val="0"/>
              <w:marTop w:val="0"/>
              <w:marBottom w:val="0"/>
              <w:divBdr>
                <w:top w:val="none" w:sz="0" w:space="0" w:color="auto"/>
                <w:left w:val="none" w:sz="0" w:space="0" w:color="auto"/>
                <w:bottom w:val="none" w:sz="0" w:space="0" w:color="auto"/>
                <w:right w:val="none" w:sz="0" w:space="0" w:color="auto"/>
              </w:divBdr>
            </w:div>
            <w:div w:id="175392021">
              <w:marLeft w:val="0"/>
              <w:marRight w:val="0"/>
              <w:marTop w:val="0"/>
              <w:marBottom w:val="0"/>
              <w:divBdr>
                <w:top w:val="none" w:sz="0" w:space="0" w:color="auto"/>
                <w:left w:val="none" w:sz="0" w:space="0" w:color="auto"/>
                <w:bottom w:val="none" w:sz="0" w:space="0" w:color="auto"/>
                <w:right w:val="none" w:sz="0" w:space="0" w:color="auto"/>
              </w:divBdr>
            </w:div>
            <w:div w:id="1182745682">
              <w:marLeft w:val="0"/>
              <w:marRight w:val="0"/>
              <w:marTop w:val="0"/>
              <w:marBottom w:val="0"/>
              <w:divBdr>
                <w:top w:val="none" w:sz="0" w:space="0" w:color="auto"/>
                <w:left w:val="none" w:sz="0" w:space="0" w:color="auto"/>
                <w:bottom w:val="none" w:sz="0" w:space="0" w:color="auto"/>
                <w:right w:val="none" w:sz="0" w:space="0" w:color="auto"/>
              </w:divBdr>
            </w:div>
            <w:div w:id="253979220">
              <w:marLeft w:val="0"/>
              <w:marRight w:val="0"/>
              <w:marTop w:val="0"/>
              <w:marBottom w:val="0"/>
              <w:divBdr>
                <w:top w:val="none" w:sz="0" w:space="0" w:color="auto"/>
                <w:left w:val="none" w:sz="0" w:space="0" w:color="auto"/>
                <w:bottom w:val="none" w:sz="0" w:space="0" w:color="auto"/>
                <w:right w:val="none" w:sz="0" w:space="0" w:color="auto"/>
              </w:divBdr>
            </w:div>
            <w:div w:id="1045443351">
              <w:marLeft w:val="0"/>
              <w:marRight w:val="0"/>
              <w:marTop w:val="0"/>
              <w:marBottom w:val="0"/>
              <w:divBdr>
                <w:top w:val="none" w:sz="0" w:space="0" w:color="auto"/>
                <w:left w:val="none" w:sz="0" w:space="0" w:color="auto"/>
                <w:bottom w:val="none" w:sz="0" w:space="0" w:color="auto"/>
                <w:right w:val="none" w:sz="0" w:space="0" w:color="auto"/>
              </w:divBdr>
            </w:div>
            <w:div w:id="1787654152">
              <w:marLeft w:val="0"/>
              <w:marRight w:val="0"/>
              <w:marTop w:val="0"/>
              <w:marBottom w:val="0"/>
              <w:divBdr>
                <w:top w:val="none" w:sz="0" w:space="0" w:color="auto"/>
                <w:left w:val="none" w:sz="0" w:space="0" w:color="auto"/>
                <w:bottom w:val="none" w:sz="0" w:space="0" w:color="auto"/>
                <w:right w:val="none" w:sz="0" w:space="0" w:color="auto"/>
              </w:divBdr>
            </w:div>
            <w:div w:id="1143156794">
              <w:marLeft w:val="0"/>
              <w:marRight w:val="0"/>
              <w:marTop w:val="0"/>
              <w:marBottom w:val="0"/>
              <w:divBdr>
                <w:top w:val="none" w:sz="0" w:space="0" w:color="auto"/>
                <w:left w:val="none" w:sz="0" w:space="0" w:color="auto"/>
                <w:bottom w:val="none" w:sz="0" w:space="0" w:color="auto"/>
                <w:right w:val="none" w:sz="0" w:space="0" w:color="auto"/>
              </w:divBdr>
            </w:div>
            <w:div w:id="696320948">
              <w:marLeft w:val="0"/>
              <w:marRight w:val="0"/>
              <w:marTop w:val="0"/>
              <w:marBottom w:val="0"/>
              <w:divBdr>
                <w:top w:val="none" w:sz="0" w:space="0" w:color="auto"/>
                <w:left w:val="none" w:sz="0" w:space="0" w:color="auto"/>
                <w:bottom w:val="none" w:sz="0" w:space="0" w:color="auto"/>
                <w:right w:val="none" w:sz="0" w:space="0" w:color="auto"/>
              </w:divBdr>
            </w:div>
            <w:div w:id="552809281">
              <w:marLeft w:val="0"/>
              <w:marRight w:val="0"/>
              <w:marTop w:val="0"/>
              <w:marBottom w:val="0"/>
              <w:divBdr>
                <w:top w:val="none" w:sz="0" w:space="0" w:color="auto"/>
                <w:left w:val="none" w:sz="0" w:space="0" w:color="auto"/>
                <w:bottom w:val="none" w:sz="0" w:space="0" w:color="auto"/>
                <w:right w:val="none" w:sz="0" w:space="0" w:color="auto"/>
              </w:divBdr>
            </w:div>
          </w:divsChild>
        </w:div>
        <w:div w:id="15817286">
          <w:marLeft w:val="0"/>
          <w:marRight w:val="0"/>
          <w:marTop w:val="0"/>
          <w:marBottom w:val="0"/>
          <w:divBdr>
            <w:top w:val="none" w:sz="0" w:space="0" w:color="auto"/>
            <w:left w:val="none" w:sz="0" w:space="0" w:color="auto"/>
            <w:bottom w:val="none" w:sz="0" w:space="0" w:color="auto"/>
            <w:right w:val="none" w:sz="0" w:space="0" w:color="auto"/>
          </w:divBdr>
          <w:divsChild>
            <w:div w:id="798298671">
              <w:marLeft w:val="0"/>
              <w:marRight w:val="0"/>
              <w:marTop w:val="0"/>
              <w:marBottom w:val="0"/>
              <w:divBdr>
                <w:top w:val="none" w:sz="0" w:space="0" w:color="auto"/>
                <w:left w:val="none" w:sz="0" w:space="0" w:color="auto"/>
                <w:bottom w:val="none" w:sz="0" w:space="0" w:color="auto"/>
                <w:right w:val="none" w:sz="0" w:space="0" w:color="auto"/>
              </w:divBdr>
            </w:div>
            <w:div w:id="885532849">
              <w:marLeft w:val="0"/>
              <w:marRight w:val="0"/>
              <w:marTop w:val="0"/>
              <w:marBottom w:val="0"/>
              <w:divBdr>
                <w:top w:val="none" w:sz="0" w:space="0" w:color="auto"/>
                <w:left w:val="none" w:sz="0" w:space="0" w:color="auto"/>
                <w:bottom w:val="none" w:sz="0" w:space="0" w:color="auto"/>
                <w:right w:val="none" w:sz="0" w:space="0" w:color="auto"/>
              </w:divBdr>
            </w:div>
            <w:div w:id="585236514">
              <w:marLeft w:val="0"/>
              <w:marRight w:val="0"/>
              <w:marTop w:val="0"/>
              <w:marBottom w:val="0"/>
              <w:divBdr>
                <w:top w:val="none" w:sz="0" w:space="0" w:color="auto"/>
                <w:left w:val="none" w:sz="0" w:space="0" w:color="auto"/>
                <w:bottom w:val="none" w:sz="0" w:space="0" w:color="auto"/>
                <w:right w:val="none" w:sz="0" w:space="0" w:color="auto"/>
              </w:divBdr>
            </w:div>
            <w:div w:id="677276170">
              <w:marLeft w:val="0"/>
              <w:marRight w:val="0"/>
              <w:marTop w:val="0"/>
              <w:marBottom w:val="0"/>
              <w:divBdr>
                <w:top w:val="none" w:sz="0" w:space="0" w:color="auto"/>
                <w:left w:val="none" w:sz="0" w:space="0" w:color="auto"/>
                <w:bottom w:val="none" w:sz="0" w:space="0" w:color="auto"/>
                <w:right w:val="none" w:sz="0" w:space="0" w:color="auto"/>
              </w:divBdr>
            </w:div>
            <w:div w:id="466625181">
              <w:marLeft w:val="0"/>
              <w:marRight w:val="0"/>
              <w:marTop w:val="0"/>
              <w:marBottom w:val="0"/>
              <w:divBdr>
                <w:top w:val="none" w:sz="0" w:space="0" w:color="auto"/>
                <w:left w:val="none" w:sz="0" w:space="0" w:color="auto"/>
                <w:bottom w:val="none" w:sz="0" w:space="0" w:color="auto"/>
                <w:right w:val="none" w:sz="0" w:space="0" w:color="auto"/>
              </w:divBdr>
            </w:div>
            <w:div w:id="425853715">
              <w:marLeft w:val="0"/>
              <w:marRight w:val="0"/>
              <w:marTop w:val="0"/>
              <w:marBottom w:val="0"/>
              <w:divBdr>
                <w:top w:val="none" w:sz="0" w:space="0" w:color="auto"/>
                <w:left w:val="none" w:sz="0" w:space="0" w:color="auto"/>
                <w:bottom w:val="none" w:sz="0" w:space="0" w:color="auto"/>
                <w:right w:val="none" w:sz="0" w:space="0" w:color="auto"/>
              </w:divBdr>
            </w:div>
            <w:div w:id="358941594">
              <w:marLeft w:val="0"/>
              <w:marRight w:val="0"/>
              <w:marTop w:val="0"/>
              <w:marBottom w:val="0"/>
              <w:divBdr>
                <w:top w:val="none" w:sz="0" w:space="0" w:color="auto"/>
                <w:left w:val="none" w:sz="0" w:space="0" w:color="auto"/>
                <w:bottom w:val="none" w:sz="0" w:space="0" w:color="auto"/>
                <w:right w:val="none" w:sz="0" w:space="0" w:color="auto"/>
              </w:divBdr>
            </w:div>
            <w:div w:id="399912863">
              <w:marLeft w:val="0"/>
              <w:marRight w:val="0"/>
              <w:marTop w:val="0"/>
              <w:marBottom w:val="0"/>
              <w:divBdr>
                <w:top w:val="none" w:sz="0" w:space="0" w:color="auto"/>
                <w:left w:val="none" w:sz="0" w:space="0" w:color="auto"/>
                <w:bottom w:val="none" w:sz="0" w:space="0" w:color="auto"/>
                <w:right w:val="none" w:sz="0" w:space="0" w:color="auto"/>
              </w:divBdr>
            </w:div>
            <w:div w:id="24866944">
              <w:marLeft w:val="0"/>
              <w:marRight w:val="0"/>
              <w:marTop w:val="0"/>
              <w:marBottom w:val="0"/>
              <w:divBdr>
                <w:top w:val="none" w:sz="0" w:space="0" w:color="auto"/>
                <w:left w:val="none" w:sz="0" w:space="0" w:color="auto"/>
                <w:bottom w:val="none" w:sz="0" w:space="0" w:color="auto"/>
                <w:right w:val="none" w:sz="0" w:space="0" w:color="auto"/>
              </w:divBdr>
            </w:div>
            <w:div w:id="196399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783648506">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 w:id="1898976816">
      <w:bodyDiv w:val="1"/>
      <w:marLeft w:val="0"/>
      <w:marRight w:val="0"/>
      <w:marTop w:val="0"/>
      <w:marBottom w:val="0"/>
      <w:divBdr>
        <w:top w:val="none" w:sz="0" w:space="0" w:color="auto"/>
        <w:left w:val="none" w:sz="0" w:space="0" w:color="auto"/>
        <w:bottom w:val="none" w:sz="0" w:space="0" w:color="auto"/>
        <w:right w:val="none" w:sz="0" w:space="0" w:color="auto"/>
      </w:divBdr>
      <w:divsChild>
        <w:div w:id="2061904838">
          <w:marLeft w:val="0"/>
          <w:marRight w:val="0"/>
          <w:marTop w:val="0"/>
          <w:marBottom w:val="0"/>
          <w:divBdr>
            <w:top w:val="none" w:sz="0" w:space="0" w:color="auto"/>
            <w:left w:val="none" w:sz="0" w:space="0" w:color="auto"/>
            <w:bottom w:val="none" w:sz="0" w:space="0" w:color="auto"/>
            <w:right w:val="none" w:sz="0" w:space="0" w:color="auto"/>
          </w:divBdr>
          <w:divsChild>
            <w:div w:id="425812790">
              <w:marLeft w:val="0"/>
              <w:marRight w:val="0"/>
              <w:marTop w:val="0"/>
              <w:marBottom w:val="0"/>
              <w:divBdr>
                <w:top w:val="none" w:sz="0" w:space="0" w:color="auto"/>
                <w:left w:val="none" w:sz="0" w:space="0" w:color="auto"/>
                <w:bottom w:val="none" w:sz="0" w:space="0" w:color="auto"/>
                <w:right w:val="none" w:sz="0" w:space="0" w:color="auto"/>
              </w:divBdr>
            </w:div>
            <w:div w:id="1687513622">
              <w:marLeft w:val="0"/>
              <w:marRight w:val="0"/>
              <w:marTop w:val="0"/>
              <w:marBottom w:val="0"/>
              <w:divBdr>
                <w:top w:val="none" w:sz="0" w:space="0" w:color="auto"/>
                <w:left w:val="none" w:sz="0" w:space="0" w:color="auto"/>
                <w:bottom w:val="none" w:sz="0" w:space="0" w:color="auto"/>
                <w:right w:val="none" w:sz="0" w:space="0" w:color="auto"/>
              </w:divBdr>
            </w:div>
            <w:div w:id="84500427">
              <w:marLeft w:val="0"/>
              <w:marRight w:val="0"/>
              <w:marTop w:val="0"/>
              <w:marBottom w:val="0"/>
              <w:divBdr>
                <w:top w:val="none" w:sz="0" w:space="0" w:color="auto"/>
                <w:left w:val="none" w:sz="0" w:space="0" w:color="auto"/>
                <w:bottom w:val="none" w:sz="0" w:space="0" w:color="auto"/>
                <w:right w:val="none" w:sz="0" w:space="0" w:color="auto"/>
              </w:divBdr>
            </w:div>
            <w:div w:id="44917504">
              <w:marLeft w:val="0"/>
              <w:marRight w:val="0"/>
              <w:marTop w:val="0"/>
              <w:marBottom w:val="0"/>
              <w:divBdr>
                <w:top w:val="none" w:sz="0" w:space="0" w:color="auto"/>
                <w:left w:val="none" w:sz="0" w:space="0" w:color="auto"/>
                <w:bottom w:val="none" w:sz="0" w:space="0" w:color="auto"/>
                <w:right w:val="none" w:sz="0" w:space="0" w:color="auto"/>
              </w:divBdr>
            </w:div>
            <w:div w:id="456028173">
              <w:marLeft w:val="0"/>
              <w:marRight w:val="0"/>
              <w:marTop w:val="0"/>
              <w:marBottom w:val="0"/>
              <w:divBdr>
                <w:top w:val="none" w:sz="0" w:space="0" w:color="auto"/>
                <w:left w:val="none" w:sz="0" w:space="0" w:color="auto"/>
                <w:bottom w:val="none" w:sz="0" w:space="0" w:color="auto"/>
                <w:right w:val="none" w:sz="0" w:space="0" w:color="auto"/>
              </w:divBdr>
            </w:div>
            <w:div w:id="990673414">
              <w:marLeft w:val="0"/>
              <w:marRight w:val="0"/>
              <w:marTop w:val="0"/>
              <w:marBottom w:val="0"/>
              <w:divBdr>
                <w:top w:val="none" w:sz="0" w:space="0" w:color="auto"/>
                <w:left w:val="none" w:sz="0" w:space="0" w:color="auto"/>
                <w:bottom w:val="none" w:sz="0" w:space="0" w:color="auto"/>
                <w:right w:val="none" w:sz="0" w:space="0" w:color="auto"/>
              </w:divBdr>
            </w:div>
            <w:div w:id="1399941344">
              <w:marLeft w:val="0"/>
              <w:marRight w:val="0"/>
              <w:marTop w:val="0"/>
              <w:marBottom w:val="0"/>
              <w:divBdr>
                <w:top w:val="none" w:sz="0" w:space="0" w:color="auto"/>
                <w:left w:val="none" w:sz="0" w:space="0" w:color="auto"/>
                <w:bottom w:val="none" w:sz="0" w:space="0" w:color="auto"/>
                <w:right w:val="none" w:sz="0" w:space="0" w:color="auto"/>
              </w:divBdr>
            </w:div>
            <w:div w:id="2130052722">
              <w:marLeft w:val="0"/>
              <w:marRight w:val="0"/>
              <w:marTop w:val="0"/>
              <w:marBottom w:val="0"/>
              <w:divBdr>
                <w:top w:val="none" w:sz="0" w:space="0" w:color="auto"/>
                <w:left w:val="none" w:sz="0" w:space="0" w:color="auto"/>
                <w:bottom w:val="none" w:sz="0" w:space="0" w:color="auto"/>
                <w:right w:val="none" w:sz="0" w:space="0" w:color="auto"/>
              </w:divBdr>
            </w:div>
            <w:div w:id="1255284807">
              <w:marLeft w:val="0"/>
              <w:marRight w:val="0"/>
              <w:marTop w:val="0"/>
              <w:marBottom w:val="0"/>
              <w:divBdr>
                <w:top w:val="none" w:sz="0" w:space="0" w:color="auto"/>
                <w:left w:val="none" w:sz="0" w:space="0" w:color="auto"/>
                <w:bottom w:val="none" w:sz="0" w:space="0" w:color="auto"/>
                <w:right w:val="none" w:sz="0" w:space="0" w:color="auto"/>
              </w:divBdr>
            </w:div>
            <w:div w:id="1244679240">
              <w:marLeft w:val="0"/>
              <w:marRight w:val="0"/>
              <w:marTop w:val="0"/>
              <w:marBottom w:val="0"/>
              <w:divBdr>
                <w:top w:val="none" w:sz="0" w:space="0" w:color="auto"/>
                <w:left w:val="none" w:sz="0" w:space="0" w:color="auto"/>
                <w:bottom w:val="none" w:sz="0" w:space="0" w:color="auto"/>
                <w:right w:val="none" w:sz="0" w:space="0" w:color="auto"/>
              </w:divBdr>
            </w:div>
          </w:divsChild>
        </w:div>
        <w:div w:id="941180314">
          <w:marLeft w:val="0"/>
          <w:marRight w:val="0"/>
          <w:marTop w:val="0"/>
          <w:marBottom w:val="0"/>
          <w:divBdr>
            <w:top w:val="none" w:sz="0" w:space="0" w:color="auto"/>
            <w:left w:val="none" w:sz="0" w:space="0" w:color="auto"/>
            <w:bottom w:val="none" w:sz="0" w:space="0" w:color="auto"/>
            <w:right w:val="none" w:sz="0" w:space="0" w:color="auto"/>
          </w:divBdr>
          <w:divsChild>
            <w:div w:id="1803187573">
              <w:marLeft w:val="0"/>
              <w:marRight w:val="0"/>
              <w:marTop w:val="0"/>
              <w:marBottom w:val="0"/>
              <w:divBdr>
                <w:top w:val="none" w:sz="0" w:space="0" w:color="auto"/>
                <w:left w:val="none" w:sz="0" w:space="0" w:color="auto"/>
                <w:bottom w:val="none" w:sz="0" w:space="0" w:color="auto"/>
                <w:right w:val="none" w:sz="0" w:space="0" w:color="auto"/>
              </w:divBdr>
            </w:div>
            <w:div w:id="1153182283">
              <w:marLeft w:val="0"/>
              <w:marRight w:val="0"/>
              <w:marTop w:val="0"/>
              <w:marBottom w:val="0"/>
              <w:divBdr>
                <w:top w:val="none" w:sz="0" w:space="0" w:color="auto"/>
                <w:left w:val="none" w:sz="0" w:space="0" w:color="auto"/>
                <w:bottom w:val="none" w:sz="0" w:space="0" w:color="auto"/>
                <w:right w:val="none" w:sz="0" w:space="0" w:color="auto"/>
              </w:divBdr>
            </w:div>
            <w:div w:id="1023359128">
              <w:marLeft w:val="0"/>
              <w:marRight w:val="0"/>
              <w:marTop w:val="0"/>
              <w:marBottom w:val="0"/>
              <w:divBdr>
                <w:top w:val="none" w:sz="0" w:space="0" w:color="auto"/>
                <w:left w:val="none" w:sz="0" w:space="0" w:color="auto"/>
                <w:bottom w:val="none" w:sz="0" w:space="0" w:color="auto"/>
                <w:right w:val="none" w:sz="0" w:space="0" w:color="auto"/>
              </w:divBdr>
            </w:div>
            <w:div w:id="935794215">
              <w:marLeft w:val="0"/>
              <w:marRight w:val="0"/>
              <w:marTop w:val="0"/>
              <w:marBottom w:val="0"/>
              <w:divBdr>
                <w:top w:val="none" w:sz="0" w:space="0" w:color="auto"/>
                <w:left w:val="none" w:sz="0" w:space="0" w:color="auto"/>
                <w:bottom w:val="none" w:sz="0" w:space="0" w:color="auto"/>
                <w:right w:val="none" w:sz="0" w:space="0" w:color="auto"/>
              </w:divBdr>
            </w:div>
            <w:div w:id="1890997457">
              <w:marLeft w:val="0"/>
              <w:marRight w:val="0"/>
              <w:marTop w:val="0"/>
              <w:marBottom w:val="0"/>
              <w:divBdr>
                <w:top w:val="none" w:sz="0" w:space="0" w:color="auto"/>
                <w:left w:val="none" w:sz="0" w:space="0" w:color="auto"/>
                <w:bottom w:val="none" w:sz="0" w:space="0" w:color="auto"/>
                <w:right w:val="none" w:sz="0" w:space="0" w:color="auto"/>
              </w:divBdr>
            </w:div>
            <w:div w:id="1862356863">
              <w:marLeft w:val="0"/>
              <w:marRight w:val="0"/>
              <w:marTop w:val="0"/>
              <w:marBottom w:val="0"/>
              <w:divBdr>
                <w:top w:val="none" w:sz="0" w:space="0" w:color="auto"/>
                <w:left w:val="none" w:sz="0" w:space="0" w:color="auto"/>
                <w:bottom w:val="none" w:sz="0" w:space="0" w:color="auto"/>
                <w:right w:val="none" w:sz="0" w:space="0" w:color="auto"/>
              </w:divBdr>
            </w:div>
            <w:div w:id="1498956596">
              <w:marLeft w:val="0"/>
              <w:marRight w:val="0"/>
              <w:marTop w:val="0"/>
              <w:marBottom w:val="0"/>
              <w:divBdr>
                <w:top w:val="none" w:sz="0" w:space="0" w:color="auto"/>
                <w:left w:val="none" w:sz="0" w:space="0" w:color="auto"/>
                <w:bottom w:val="none" w:sz="0" w:space="0" w:color="auto"/>
                <w:right w:val="none" w:sz="0" w:space="0" w:color="auto"/>
              </w:divBdr>
            </w:div>
            <w:div w:id="1296334052">
              <w:marLeft w:val="0"/>
              <w:marRight w:val="0"/>
              <w:marTop w:val="0"/>
              <w:marBottom w:val="0"/>
              <w:divBdr>
                <w:top w:val="none" w:sz="0" w:space="0" w:color="auto"/>
                <w:left w:val="none" w:sz="0" w:space="0" w:color="auto"/>
                <w:bottom w:val="none" w:sz="0" w:space="0" w:color="auto"/>
                <w:right w:val="none" w:sz="0" w:space="0" w:color="auto"/>
              </w:divBdr>
            </w:div>
            <w:div w:id="1954627604">
              <w:marLeft w:val="0"/>
              <w:marRight w:val="0"/>
              <w:marTop w:val="0"/>
              <w:marBottom w:val="0"/>
              <w:divBdr>
                <w:top w:val="none" w:sz="0" w:space="0" w:color="auto"/>
                <w:left w:val="none" w:sz="0" w:space="0" w:color="auto"/>
                <w:bottom w:val="none" w:sz="0" w:space="0" w:color="auto"/>
                <w:right w:val="none" w:sz="0" w:space="0" w:color="auto"/>
              </w:divBdr>
            </w:div>
            <w:div w:id="1453213378">
              <w:marLeft w:val="0"/>
              <w:marRight w:val="0"/>
              <w:marTop w:val="0"/>
              <w:marBottom w:val="0"/>
              <w:divBdr>
                <w:top w:val="none" w:sz="0" w:space="0" w:color="auto"/>
                <w:left w:val="none" w:sz="0" w:space="0" w:color="auto"/>
                <w:bottom w:val="none" w:sz="0" w:space="0" w:color="auto"/>
                <w:right w:val="none" w:sz="0" w:space="0" w:color="auto"/>
              </w:divBdr>
            </w:div>
            <w:div w:id="292643449">
              <w:marLeft w:val="0"/>
              <w:marRight w:val="0"/>
              <w:marTop w:val="0"/>
              <w:marBottom w:val="0"/>
              <w:divBdr>
                <w:top w:val="none" w:sz="0" w:space="0" w:color="auto"/>
                <w:left w:val="none" w:sz="0" w:space="0" w:color="auto"/>
                <w:bottom w:val="none" w:sz="0" w:space="0" w:color="auto"/>
                <w:right w:val="none" w:sz="0" w:space="0" w:color="auto"/>
              </w:divBdr>
            </w:div>
            <w:div w:id="1737389225">
              <w:marLeft w:val="0"/>
              <w:marRight w:val="0"/>
              <w:marTop w:val="0"/>
              <w:marBottom w:val="0"/>
              <w:divBdr>
                <w:top w:val="none" w:sz="0" w:space="0" w:color="auto"/>
                <w:left w:val="none" w:sz="0" w:space="0" w:color="auto"/>
                <w:bottom w:val="none" w:sz="0" w:space="0" w:color="auto"/>
                <w:right w:val="none" w:sz="0" w:space="0" w:color="auto"/>
              </w:divBdr>
            </w:div>
            <w:div w:id="657611688">
              <w:marLeft w:val="0"/>
              <w:marRight w:val="0"/>
              <w:marTop w:val="0"/>
              <w:marBottom w:val="0"/>
              <w:divBdr>
                <w:top w:val="none" w:sz="0" w:space="0" w:color="auto"/>
                <w:left w:val="none" w:sz="0" w:space="0" w:color="auto"/>
                <w:bottom w:val="none" w:sz="0" w:space="0" w:color="auto"/>
                <w:right w:val="none" w:sz="0" w:space="0" w:color="auto"/>
              </w:divBdr>
            </w:div>
            <w:div w:id="1345983651">
              <w:marLeft w:val="0"/>
              <w:marRight w:val="0"/>
              <w:marTop w:val="0"/>
              <w:marBottom w:val="0"/>
              <w:divBdr>
                <w:top w:val="none" w:sz="0" w:space="0" w:color="auto"/>
                <w:left w:val="none" w:sz="0" w:space="0" w:color="auto"/>
                <w:bottom w:val="none" w:sz="0" w:space="0" w:color="auto"/>
                <w:right w:val="none" w:sz="0" w:space="0" w:color="auto"/>
              </w:divBdr>
            </w:div>
            <w:div w:id="1322613505">
              <w:marLeft w:val="0"/>
              <w:marRight w:val="0"/>
              <w:marTop w:val="0"/>
              <w:marBottom w:val="0"/>
              <w:divBdr>
                <w:top w:val="none" w:sz="0" w:space="0" w:color="auto"/>
                <w:left w:val="none" w:sz="0" w:space="0" w:color="auto"/>
                <w:bottom w:val="none" w:sz="0" w:space="0" w:color="auto"/>
                <w:right w:val="none" w:sz="0" w:space="0" w:color="auto"/>
              </w:divBdr>
            </w:div>
            <w:div w:id="306977487">
              <w:marLeft w:val="0"/>
              <w:marRight w:val="0"/>
              <w:marTop w:val="0"/>
              <w:marBottom w:val="0"/>
              <w:divBdr>
                <w:top w:val="none" w:sz="0" w:space="0" w:color="auto"/>
                <w:left w:val="none" w:sz="0" w:space="0" w:color="auto"/>
                <w:bottom w:val="none" w:sz="0" w:space="0" w:color="auto"/>
                <w:right w:val="none" w:sz="0" w:space="0" w:color="auto"/>
              </w:divBdr>
            </w:div>
            <w:div w:id="234123628">
              <w:marLeft w:val="0"/>
              <w:marRight w:val="0"/>
              <w:marTop w:val="0"/>
              <w:marBottom w:val="0"/>
              <w:divBdr>
                <w:top w:val="none" w:sz="0" w:space="0" w:color="auto"/>
                <w:left w:val="none" w:sz="0" w:space="0" w:color="auto"/>
                <w:bottom w:val="none" w:sz="0" w:space="0" w:color="auto"/>
                <w:right w:val="none" w:sz="0" w:space="0" w:color="auto"/>
              </w:divBdr>
            </w:div>
            <w:div w:id="1953396175">
              <w:marLeft w:val="0"/>
              <w:marRight w:val="0"/>
              <w:marTop w:val="0"/>
              <w:marBottom w:val="0"/>
              <w:divBdr>
                <w:top w:val="none" w:sz="0" w:space="0" w:color="auto"/>
                <w:left w:val="none" w:sz="0" w:space="0" w:color="auto"/>
                <w:bottom w:val="none" w:sz="0" w:space="0" w:color="auto"/>
                <w:right w:val="none" w:sz="0" w:space="0" w:color="auto"/>
              </w:divBdr>
            </w:div>
            <w:div w:id="681050454">
              <w:marLeft w:val="0"/>
              <w:marRight w:val="0"/>
              <w:marTop w:val="0"/>
              <w:marBottom w:val="0"/>
              <w:divBdr>
                <w:top w:val="none" w:sz="0" w:space="0" w:color="auto"/>
                <w:left w:val="none" w:sz="0" w:space="0" w:color="auto"/>
                <w:bottom w:val="none" w:sz="0" w:space="0" w:color="auto"/>
                <w:right w:val="none" w:sz="0" w:space="0" w:color="auto"/>
              </w:divBdr>
            </w:div>
            <w:div w:id="1019505663">
              <w:marLeft w:val="0"/>
              <w:marRight w:val="0"/>
              <w:marTop w:val="0"/>
              <w:marBottom w:val="0"/>
              <w:divBdr>
                <w:top w:val="none" w:sz="0" w:space="0" w:color="auto"/>
                <w:left w:val="none" w:sz="0" w:space="0" w:color="auto"/>
                <w:bottom w:val="none" w:sz="0" w:space="0" w:color="auto"/>
                <w:right w:val="none" w:sz="0" w:space="0" w:color="auto"/>
              </w:divBdr>
            </w:div>
          </w:divsChild>
        </w:div>
        <w:div w:id="928276983">
          <w:marLeft w:val="0"/>
          <w:marRight w:val="0"/>
          <w:marTop w:val="0"/>
          <w:marBottom w:val="0"/>
          <w:divBdr>
            <w:top w:val="none" w:sz="0" w:space="0" w:color="auto"/>
            <w:left w:val="none" w:sz="0" w:space="0" w:color="auto"/>
            <w:bottom w:val="none" w:sz="0" w:space="0" w:color="auto"/>
            <w:right w:val="none" w:sz="0" w:space="0" w:color="auto"/>
          </w:divBdr>
        </w:div>
        <w:div w:id="1905917975">
          <w:marLeft w:val="0"/>
          <w:marRight w:val="0"/>
          <w:marTop w:val="0"/>
          <w:marBottom w:val="0"/>
          <w:divBdr>
            <w:top w:val="none" w:sz="0" w:space="0" w:color="auto"/>
            <w:left w:val="none" w:sz="0" w:space="0" w:color="auto"/>
            <w:bottom w:val="none" w:sz="0" w:space="0" w:color="auto"/>
            <w:right w:val="none" w:sz="0" w:space="0" w:color="auto"/>
          </w:divBdr>
        </w:div>
      </w:divsChild>
    </w:div>
    <w:div w:id="2119835773">
      <w:bodyDiv w:val="1"/>
      <w:marLeft w:val="0"/>
      <w:marRight w:val="0"/>
      <w:marTop w:val="0"/>
      <w:marBottom w:val="0"/>
      <w:divBdr>
        <w:top w:val="none" w:sz="0" w:space="0" w:color="auto"/>
        <w:left w:val="none" w:sz="0" w:space="0" w:color="auto"/>
        <w:bottom w:val="none" w:sz="0" w:space="0" w:color="auto"/>
        <w:right w:val="none" w:sz="0" w:space="0" w:color="auto"/>
      </w:divBdr>
      <w:divsChild>
        <w:div w:id="1051536769">
          <w:marLeft w:val="0"/>
          <w:marRight w:val="0"/>
          <w:marTop w:val="0"/>
          <w:marBottom w:val="0"/>
          <w:divBdr>
            <w:top w:val="none" w:sz="0" w:space="0" w:color="auto"/>
            <w:left w:val="none" w:sz="0" w:space="0" w:color="auto"/>
            <w:bottom w:val="none" w:sz="0" w:space="0" w:color="auto"/>
            <w:right w:val="none" w:sz="0" w:space="0" w:color="auto"/>
          </w:divBdr>
          <w:divsChild>
            <w:div w:id="1013535068">
              <w:marLeft w:val="0"/>
              <w:marRight w:val="0"/>
              <w:marTop w:val="0"/>
              <w:marBottom w:val="0"/>
              <w:divBdr>
                <w:top w:val="none" w:sz="0" w:space="0" w:color="auto"/>
                <w:left w:val="none" w:sz="0" w:space="0" w:color="auto"/>
                <w:bottom w:val="none" w:sz="0" w:space="0" w:color="auto"/>
                <w:right w:val="none" w:sz="0" w:space="0" w:color="auto"/>
              </w:divBdr>
            </w:div>
            <w:div w:id="639532730">
              <w:marLeft w:val="0"/>
              <w:marRight w:val="0"/>
              <w:marTop w:val="0"/>
              <w:marBottom w:val="0"/>
              <w:divBdr>
                <w:top w:val="none" w:sz="0" w:space="0" w:color="auto"/>
                <w:left w:val="none" w:sz="0" w:space="0" w:color="auto"/>
                <w:bottom w:val="none" w:sz="0" w:space="0" w:color="auto"/>
                <w:right w:val="none" w:sz="0" w:space="0" w:color="auto"/>
              </w:divBdr>
            </w:div>
            <w:div w:id="1696729220">
              <w:marLeft w:val="0"/>
              <w:marRight w:val="0"/>
              <w:marTop w:val="0"/>
              <w:marBottom w:val="0"/>
              <w:divBdr>
                <w:top w:val="none" w:sz="0" w:space="0" w:color="auto"/>
                <w:left w:val="none" w:sz="0" w:space="0" w:color="auto"/>
                <w:bottom w:val="none" w:sz="0" w:space="0" w:color="auto"/>
                <w:right w:val="none" w:sz="0" w:space="0" w:color="auto"/>
              </w:divBdr>
            </w:div>
            <w:div w:id="1248611186">
              <w:marLeft w:val="0"/>
              <w:marRight w:val="0"/>
              <w:marTop w:val="0"/>
              <w:marBottom w:val="0"/>
              <w:divBdr>
                <w:top w:val="none" w:sz="0" w:space="0" w:color="auto"/>
                <w:left w:val="none" w:sz="0" w:space="0" w:color="auto"/>
                <w:bottom w:val="none" w:sz="0" w:space="0" w:color="auto"/>
                <w:right w:val="none" w:sz="0" w:space="0" w:color="auto"/>
              </w:divBdr>
            </w:div>
            <w:div w:id="1875995006">
              <w:marLeft w:val="0"/>
              <w:marRight w:val="0"/>
              <w:marTop w:val="0"/>
              <w:marBottom w:val="0"/>
              <w:divBdr>
                <w:top w:val="none" w:sz="0" w:space="0" w:color="auto"/>
                <w:left w:val="none" w:sz="0" w:space="0" w:color="auto"/>
                <w:bottom w:val="none" w:sz="0" w:space="0" w:color="auto"/>
                <w:right w:val="none" w:sz="0" w:space="0" w:color="auto"/>
              </w:divBdr>
            </w:div>
            <w:div w:id="1069691545">
              <w:marLeft w:val="0"/>
              <w:marRight w:val="0"/>
              <w:marTop w:val="0"/>
              <w:marBottom w:val="0"/>
              <w:divBdr>
                <w:top w:val="none" w:sz="0" w:space="0" w:color="auto"/>
                <w:left w:val="none" w:sz="0" w:space="0" w:color="auto"/>
                <w:bottom w:val="none" w:sz="0" w:space="0" w:color="auto"/>
                <w:right w:val="none" w:sz="0" w:space="0" w:color="auto"/>
              </w:divBdr>
            </w:div>
            <w:div w:id="706562146">
              <w:marLeft w:val="0"/>
              <w:marRight w:val="0"/>
              <w:marTop w:val="0"/>
              <w:marBottom w:val="0"/>
              <w:divBdr>
                <w:top w:val="none" w:sz="0" w:space="0" w:color="auto"/>
                <w:left w:val="none" w:sz="0" w:space="0" w:color="auto"/>
                <w:bottom w:val="none" w:sz="0" w:space="0" w:color="auto"/>
                <w:right w:val="none" w:sz="0" w:space="0" w:color="auto"/>
              </w:divBdr>
            </w:div>
            <w:div w:id="1867449343">
              <w:marLeft w:val="0"/>
              <w:marRight w:val="0"/>
              <w:marTop w:val="0"/>
              <w:marBottom w:val="0"/>
              <w:divBdr>
                <w:top w:val="none" w:sz="0" w:space="0" w:color="auto"/>
                <w:left w:val="none" w:sz="0" w:space="0" w:color="auto"/>
                <w:bottom w:val="none" w:sz="0" w:space="0" w:color="auto"/>
                <w:right w:val="none" w:sz="0" w:space="0" w:color="auto"/>
              </w:divBdr>
            </w:div>
            <w:div w:id="1575705101">
              <w:marLeft w:val="0"/>
              <w:marRight w:val="0"/>
              <w:marTop w:val="0"/>
              <w:marBottom w:val="0"/>
              <w:divBdr>
                <w:top w:val="none" w:sz="0" w:space="0" w:color="auto"/>
                <w:left w:val="none" w:sz="0" w:space="0" w:color="auto"/>
                <w:bottom w:val="none" w:sz="0" w:space="0" w:color="auto"/>
                <w:right w:val="none" w:sz="0" w:space="0" w:color="auto"/>
              </w:divBdr>
            </w:div>
            <w:div w:id="1304307953">
              <w:marLeft w:val="0"/>
              <w:marRight w:val="0"/>
              <w:marTop w:val="0"/>
              <w:marBottom w:val="0"/>
              <w:divBdr>
                <w:top w:val="none" w:sz="0" w:space="0" w:color="auto"/>
                <w:left w:val="none" w:sz="0" w:space="0" w:color="auto"/>
                <w:bottom w:val="none" w:sz="0" w:space="0" w:color="auto"/>
                <w:right w:val="none" w:sz="0" w:space="0" w:color="auto"/>
              </w:divBdr>
            </w:div>
          </w:divsChild>
        </w:div>
        <w:div w:id="1827437060">
          <w:marLeft w:val="0"/>
          <w:marRight w:val="0"/>
          <w:marTop w:val="0"/>
          <w:marBottom w:val="0"/>
          <w:divBdr>
            <w:top w:val="none" w:sz="0" w:space="0" w:color="auto"/>
            <w:left w:val="none" w:sz="0" w:space="0" w:color="auto"/>
            <w:bottom w:val="none" w:sz="0" w:space="0" w:color="auto"/>
            <w:right w:val="none" w:sz="0" w:space="0" w:color="auto"/>
          </w:divBdr>
          <w:divsChild>
            <w:div w:id="970096028">
              <w:marLeft w:val="0"/>
              <w:marRight w:val="0"/>
              <w:marTop w:val="0"/>
              <w:marBottom w:val="0"/>
              <w:divBdr>
                <w:top w:val="none" w:sz="0" w:space="0" w:color="auto"/>
                <w:left w:val="none" w:sz="0" w:space="0" w:color="auto"/>
                <w:bottom w:val="none" w:sz="0" w:space="0" w:color="auto"/>
                <w:right w:val="none" w:sz="0" w:space="0" w:color="auto"/>
              </w:divBdr>
            </w:div>
            <w:div w:id="595288">
              <w:marLeft w:val="0"/>
              <w:marRight w:val="0"/>
              <w:marTop w:val="0"/>
              <w:marBottom w:val="0"/>
              <w:divBdr>
                <w:top w:val="none" w:sz="0" w:space="0" w:color="auto"/>
                <w:left w:val="none" w:sz="0" w:space="0" w:color="auto"/>
                <w:bottom w:val="none" w:sz="0" w:space="0" w:color="auto"/>
                <w:right w:val="none" w:sz="0" w:space="0" w:color="auto"/>
              </w:divBdr>
            </w:div>
            <w:div w:id="1672830741">
              <w:marLeft w:val="0"/>
              <w:marRight w:val="0"/>
              <w:marTop w:val="0"/>
              <w:marBottom w:val="0"/>
              <w:divBdr>
                <w:top w:val="none" w:sz="0" w:space="0" w:color="auto"/>
                <w:left w:val="none" w:sz="0" w:space="0" w:color="auto"/>
                <w:bottom w:val="none" w:sz="0" w:space="0" w:color="auto"/>
                <w:right w:val="none" w:sz="0" w:space="0" w:color="auto"/>
              </w:divBdr>
            </w:div>
            <w:div w:id="1307782865">
              <w:marLeft w:val="0"/>
              <w:marRight w:val="0"/>
              <w:marTop w:val="0"/>
              <w:marBottom w:val="0"/>
              <w:divBdr>
                <w:top w:val="none" w:sz="0" w:space="0" w:color="auto"/>
                <w:left w:val="none" w:sz="0" w:space="0" w:color="auto"/>
                <w:bottom w:val="none" w:sz="0" w:space="0" w:color="auto"/>
                <w:right w:val="none" w:sz="0" w:space="0" w:color="auto"/>
              </w:divBdr>
            </w:div>
            <w:div w:id="612323257">
              <w:marLeft w:val="0"/>
              <w:marRight w:val="0"/>
              <w:marTop w:val="0"/>
              <w:marBottom w:val="0"/>
              <w:divBdr>
                <w:top w:val="none" w:sz="0" w:space="0" w:color="auto"/>
                <w:left w:val="none" w:sz="0" w:space="0" w:color="auto"/>
                <w:bottom w:val="none" w:sz="0" w:space="0" w:color="auto"/>
                <w:right w:val="none" w:sz="0" w:space="0" w:color="auto"/>
              </w:divBdr>
            </w:div>
            <w:div w:id="184095007">
              <w:marLeft w:val="0"/>
              <w:marRight w:val="0"/>
              <w:marTop w:val="0"/>
              <w:marBottom w:val="0"/>
              <w:divBdr>
                <w:top w:val="none" w:sz="0" w:space="0" w:color="auto"/>
                <w:left w:val="none" w:sz="0" w:space="0" w:color="auto"/>
                <w:bottom w:val="none" w:sz="0" w:space="0" w:color="auto"/>
                <w:right w:val="none" w:sz="0" w:space="0" w:color="auto"/>
              </w:divBdr>
            </w:div>
            <w:div w:id="1691561296">
              <w:marLeft w:val="0"/>
              <w:marRight w:val="0"/>
              <w:marTop w:val="0"/>
              <w:marBottom w:val="0"/>
              <w:divBdr>
                <w:top w:val="none" w:sz="0" w:space="0" w:color="auto"/>
                <w:left w:val="none" w:sz="0" w:space="0" w:color="auto"/>
                <w:bottom w:val="none" w:sz="0" w:space="0" w:color="auto"/>
                <w:right w:val="none" w:sz="0" w:space="0" w:color="auto"/>
              </w:divBdr>
            </w:div>
            <w:div w:id="2076929909">
              <w:marLeft w:val="0"/>
              <w:marRight w:val="0"/>
              <w:marTop w:val="0"/>
              <w:marBottom w:val="0"/>
              <w:divBdr>
                <w:top w:val="none" w:sz="0" w:space="0" w:color="auto"/>
                <w:left w:val="none" w:sz="0" w:space="0" w:color="auto"/>
                <w:bottom w:val="none" w:sz="0" w:space="0" w:color="auto"/>
                <w:right w:val="none" w:sz="0" w:space="0" w:color="auto"/>
              </w:divBdr>
            </w:div>
            <w:div w:id="97334091">
              <w:marLeft w:val="0"/>
              <w:marRight w:val="0"/>
              <w:marTop w:val="0"/>
              <w:marBottom w:val="0"/>
              <w:divBdr>
                <w:top w:val="none" w:sz="0" w:space="0" w:color="auto"/>
                <w:left w:val="none" w:sz="0" w:space="0" w:color="auto"/>
                <w:bottom w:val="none" w:sz="0" w:space="0" w:color="auto"/>
                <w:right w:val="none" w:sz="0" w:space="0" w:color="auto"/>
              </w:divBdr>
            </w:div>
            <w:div w:id="1849057388">
              <w:marLeft w:val="0"/>
              <w:marRight w:val="0"/>
              <w:marTop w:val="0"/>
              <w:marBottom w:val="0"/>
              <w:divBdr>
                <w:top w:val="none" w:sz="0" w:space="0" w:color="auto"/>
                <w:left w:val="none" w:sz="0" w:space="0" w:color="auto"/>
                <w:bottom w:val="none" w:sz="0" w:space="0" w:color="auto"/>
                <w:right w:val="none" w:sz="0" w:space="0" w:color="auto"/>
              </w:divBdr>
            </w:div>
            <w:div w:id="953485251">
              <w:marLeft w:val="0"/>
              <w:marRight w:val="0"/>
              <w:marTop w:val="0"/>
              <w:marBottom w:val="0"/>
              <w:divBdr>
                <w:top w:val="none" w:sz="0" w:space="0" w:color="auto"/>
                <w:left w:val="none" w:sz="0" w:space="0" w:color="auto"/>
                <w:bottom w:val="none" w:sz="0" w:space="0" w:color="auto"/>
                <w:right w:val="none" w:sz="0" w:space="0" w:color="auto"/>
              </w:divBdr>
            </w:div>
            <w:div w:id="1525483322">
              <w:marLeft w:val="0"/>
              <w:marRight w:val="0"/>
              <w:marTop w:val="0"/>
              <w:marBottom w:val="0"/>
              <w:divBdr>
                <w:top w:val="none" w:sz="0" w:space="0" w:color="auto"/>
                <w:left w:val="none" w:sz="0" w:space="0" w:color="auto"/>
                <w:bottom w:val="none" w:sz="0" w:space="0" w:color="auto"/>
                <w:right w:val="none" w:sz="0" w:space="0" w:color="auto"/>
              </w:divBdr>
            </w:div>
            <w:div w:id="1181774024">
              <w:marLeft w:val="0"/>
              <w:marRight w:val="0"/>
              <w:marTop w:val="0"/>
              <w:marBottom w:val="0"/>
              <w:divBdr>
                <w:top w:val="none" w:sz="0" w:space="0" w:color="auto"/>
                <w:left w:val="none" w:sz="0" w:space="0" w:color="auto"/>
                <w:bottom w:val="none" w:sz="0" w:space="0" w:color="auto"/>
                <w:right w:val="none" w:sz="0" w:space="0" w:color="auto"/>
              </w:divBdr>
            </w:div>
            <w:div w:id="1259631378">
              <w:marLeft w:val="0"/>
              <w:marRight w:val="0"/>
              <w:marTop w:val="0"/>
              <w:marBottom w:val="0"/>
              <w:divBdr>
                <w:top w:val="none" w:sz="0" w:space="0" w:color="auto"/>
                <w:left w:val="none" w:sz="0" w:space="0" w:color="auto"/>
                <w:bottom w:val="none" w:sz="0" w:space="0" w:color="auto"/>
                <w:right w:val="none" w:sz="0" w:space="0" w:color="auto"/>
              </w:divBdr>
            </w:div>
            <w:div w:id="668022056">
              <w:marLeft w:val="0"/>
              <w:marRight w:val="0"/>
              <w:marTop w:val="0"/>
              <w:marBottom w:val="0"/>
              <w:divBdr>
                <w:top w:val="none" w:sz="0" w:space="0" w:color="auto"/>
                <w:left w:val="none" w:sz="0" w:space="0" w:color="auto"/>
                <w:bottom w:val="none" w:sz="0" w:space="0" w:color="auto"/>
                <w:right w:val="none" w:sz="0" w:space="0" w:color="auto"/>
              </w:divBdr>
            </w:div>
            <w:div w:id="1568998418">
              <w:marLeft w:val="0"/>
              <w:marRight w:val="0"/>
              <w:marTop w:val="0"/>
              <w:marBottom w:val="0"/>
              <w:divBdr>
                <w:top w:val="none" w:sz="0" w:space="0" w:color="auto"/>
                <w:left w:val="none" w:sz="0" w:space="0" w:color="auto"/>
                <w:bottom w:val="none" w:sz="0" w:space="0" w:color="auto"/>
                <w:right w:val="none" w:sz="0" w:space="0" w:color="auto"/>
              </w:divBdr>
            </w:div>
            <w:div w:id="491139601">
              <w:marLeft w:val="0"/>
              <w:marRight w:val="0"/>
              <w:marTop w:val="0"/>
              <w:marBottom w:val="0"/>
              <w:divBdr>
                <w:top w:val="none" w:sz="0" w:space="0" w:color="auto"/>
                <w:left w:val="none" w:sz="0" w:space="0" w:color="auto"/>
                <w:bottom w:val="none" w:sz="0" w:space="0" w:color="auto"/>
                <w:right w:val="none" w:sz="0" w:space="0" w:color="auto"/>
              </w:divBdr>
            </w:div>
            <w:div w:id="1246956981">
              <w:marLeft w:val="0"/>
              <w:marRight w:val="0"/>
              <w:marTop w:val="0"/>
              <w:marBottom w:val="0"/>
              <w:divBdr>
                <w:top w:val="none" w:sz="0" w:space="0" w:color="auto"/>
                <w:left w:val="none" w:sz="0" w:space="0" w:color="auto"/>
                <w:bottom w:val="none" w:sz="0" w:space="0" w:color="auto"/>
                <w:right w:val="none" w:sz="0" w:space="0" w:color="auto"/>
              </w:divBdr>
            </w:div>
            <w:div w:id="1369572441">
              <w:marLeft w:val="0"/>
              <w:marRight w:val="0"/>
              <w:marTop w:val="0"/>
              <w:marBottom w:val="0"/>
              <w:divBdr>
                <w:top w:val="none" w:sz="0" w:space="0" w:color="auto"/>
                <w:left w:val="none" w:sz="0" w:space="0" w:color="auto"/>
                <w:bottom w:val="none" w:sz="0" w:space="0" w:color="auto"/>
                <w:right w:val="none" w:sz="0" w:space="0" w:color="auto"/>
              </w:divBdr>
            </w:div>
            <w:div w:id="1115519801">
              <w:marLeft w:val="0"/>
              <w:marRight w:val="0"/>
              <w:marTop w:val="0"/>
              <w:marBottom w:val="0"/>
              <w:divBdr>
                <w:top w:val="none" w:sz="0" w:space="0" w:color="auto"/>
                <w:left w:val="none" w:sz="0" w:space="0" w:color="auto"/>
                <w:bottom w:val="none" w:sz="0" w:space="0" w:color="auto"/>
                <w:right w:val="none" w:sz="0" w:space="0" w:color="auto"/>
              </w:divBdr>
            </w:div>
          </w:divsChild>
        </w:div>
        <w:div w:id="666443286">
          <w:marLeft w:val="0"/>
          <w:marRight w:val="0"/>
          <w:marTop w:val="0"/>
          <w:marBottom w:val="0"/>
          <w:divBdr>
            <w:top w:val="none" w:sz="0" w:space="0" w:color="auto"/>
            <w:left w:val="none" w:sz="0" w:space="0" w:color="auto"/>
            <w:bottom w:val="none" w:sz="0" w:space="0" w:color="auto"/>
            <w:right w:val="none" w:sz="0" w:space="0" w:color="auto"/>
          </w:divBdr>
        </w:div>
        <w:div w:id="8820145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5005</TotalTime>
  <Pages>10</Pages>
  <Words>2634</Words>
  <Characters>15014</Characters>
  <Application>Microsoft Office Word</Application>
  <DocSecurity>0</DocSecurity>
  <Lines>125</Lines>
  <Paragraphs>35</Paragraphs>
  <ScaleCrop>false</ScaleCrop>
  <Company>University of Wales Trinity Saint David</Company>
  <LinksUpToDate>false</LinksUpToDate>
  <CharactersWithSpaces>17613</CharactersWithSpaces>
  <SharedDoc>false</SharedDoc>
  <HLinks>
    <vt:vector size="72" baseType="variant">
      <vt:variant>
        <vt:i4>8252</vt:i4>
      </vt:variant>
      <vt:variant>
        <vt:i4>69</vt:i4>
      </vt:variant>
      <vt:variant>
        <vt:i4>0</vt:i4>
      </vt:variant>
      <vt:variant>
        <vt:i4>5</vt:i4>
      </vt:variant>
      <vt:variant>
        <vt:lpwstr>mailto:eduardaluisapimentel@gmail.com %7C https://www.linkedin.com/in/eduarda-pimentel-384557116?utm_source=share&amp;utm_campaign=share_via&amp;utm_c |</vt:lpwstr>
      </vt:variant>
      <vt:variant>
        <vt:lpwstr/>
      </vt:variant>
      <vt:variant>
        <vt:i4>1441847</vt:i4>
      </vt:variant>
      <vt:variant>
        <vt:i4>62</vt:i4>
      </vt:variant>
      <vt:variant>
        <vt:i4>0</vt:i4>
      </vt:variant>
      <vt:variant>
        <vt:i4>5</vt:i4>
      </vt:variant>
      <vt:variant>
        <vt:lpwstr/>
      </vt:variant>
      <vt:variant>
        <vt:lpwstr>_Toc224327378</vt:lpwstr>
      </vt:variant>
      <vt:variant>
        <vt:i4>1441847</vt:i4>
      </vt:variant>
      <vt:variant>
        <vt:i4>56</vt:i4>
      </vt:variant>
      <vt:variant>
        <vt:i4>0</vt:i4>
      </vt:variant>
      <vt:variant>
        <vt:i4>5</vt:i4>
      </vt:variant>
      <vt:variant>
        <vt:lpwstr/>
      </vt:variant>
      <vt:variant>
        <vt:lpwstr>_Toc224327377</vt:lpwstr>
      </vt:variant>
      <vt:variant>
        <vt:i4>1441847</vt:i4>
      </vt:variant>
      <vt:variant>
        <vt:i4>50</vt:i4>
      </vt:variant>
      <vt:variant>
        <vt:i4>0</vt:i4>
      </vt:variant>
      <vt:variant>
        <vt:i4>5</vt:i4>
      </vt:variant>
      <vt:variant>
        <vt:lpwstr/>
      </vt:variant>
      <vt:variant>
        <vt:lpwstr>_Toc224327376</vt:lpwstr>
      </vt:variant>
      <vt:variant>
        <vt:i4>1441847</vt:i4>
      </vt:variant>
      <vt:variant>
        <vt:i4>44</vt:i4>
      </vt:variant>
      <vt:variant>
        <vt:i4>0</vt:i4>
      </vt:variant>
      <vt:variant>
        <vt:i4>5</vt:i4>
      </vt:variant>
      <vt:variant>
        <vt:lpwstr/>
      </vt:variant>
      <vt:variant>
        <vt:lpwstr>_Toc224327375</vt:lpwstr>
      </vt:variant>
      <vt:variant>
        <vt:i4>1441847</vt:i4>
      </vt:variant>
      <vt:variant>
        <vt:i4>38</vt:i4>
      </vt:variant>
      <vt:variant>
        <vt:i4>0</vt:i4>
      </vt:variant>
      <vt:variant>
        <vt:i4>5</vt:i4>
      </vt:variant>
      <vt:variant>
        <vt:lpwstr/>
      </vt:variant>
      <vt:variant>
        <vt:lpwstr>_Toc224327374</vt:lpwstr>
      </vt:variant>
      <vt:variant>
        <vt:i4>1441847</vt:i4>
      </vt:variant>
      <vt:variant>
        <vt:i4>32</vt:i4>
      </vt:variant>
      <vt:variant>
        <vt:i4>0</vt:i4>
      </vt:variant>
      <vt:variant>
        <vt:i4>5</vt:i4>
      </vt:variant>
      <vt:variant>
        <vt:lpwstr/>
      </vt:variant>
      <vt:variant>
        <vt:lpwstr>_Toc224327373</vt:lpwstr>
      </vt:variant>
      <vt:variant>
        <vt:i4>1441847</vt:i4>
      </vt:variant>
      <vt:variant>
        <vt:i4>26</vt:i4>
      </vt:variant>
      <vt:variant>
        <vt:i4>0</vt:i4>
      </vt:variant>
      <vt:variant>
        <vt:i4>5</vt:i4>
      </vt:variant>
      <vt:variant>
        <vt:lpwstr/>
      </vt:variant>
      <vt:variant>
        <vt:lpwstr>_Toc224327372</vt:lpwstr>
      </vt:variant>
      <vt:variant>
        <vt:i4>1441847</vt:i4>
      </vt:variant>
      <vt:variant>
        <vt:i4>20</vt:i4>
      </vt:variant>
      <vt:variant>
        <vt:i4>0</vt:i4>
      </vt:variant>
      <vt:variant>
        <vt:i4>5</vt:i4>
      </vt:variant>
      <vt:variant>
        <vt:lpwstr/>
      </vt:variant>
      <vt:variant>
        <vt:lpwstr>_Toc224327371</vt:lpwstr>
      </vt:variant>
      <vt:variant>
        <vt:i4>1441847</vt:i4>
      </vt:variant>
      <vt:variant>
        <vt:i4>14</vt:i4>
      </vt:variant>
      <vt:variant>
        <vt:i4>0</vt:i4>
      </vt:variant>
      <vt:variant>
        <vt:i4>5</vt:i4>
      </vt:variant>
      <vt:variant>
        <vt:lpwstr/>
      </vt:variant>
      <vt:variant>
        <vt:lpwstr>_Toc224327370</vt:lpwstr>
      </vt:variant>
      <vt:variant>
        <vt:i4>1507383</vt:i4>
      </vt:variant>
      <vt:variant>
        <vt:i4>8</vt:i4>
      </vt:variant>
      <vt:variant>
        <vt:i4>0</vt:i4>
      </vt:variant>
      <vt:variant>
        <vt:i4>5</vt:i4>
      </vt:variant>
      <vt:variant>
        <vt:lpwstr/>
      </vt:variant>
      <vt:variant>
        <vt:lpwstr>_Toc224327369</vt:lpwstr>
      </vt:variant>
      <vt:variant>
        <vt:i4>1507383</vt:i4>
      </vt:variant>
      <vt:variant>
        <vt:i4>2</vt:i4>
      </vt:variant>
      <vt:variant>
        <vt:i4>0</vt:i4>
      </vt:variant>
      <vt:variant>
        <vt:i4>5</vt:i4>
      </vt:variant>
      <vt:variant>
        <vt:lpwstr/>
      </vt:variant>
      <vt:variant>
        <vt:lpwstr>_Toc224327368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Eduarda Luisa Coelho Pimentel (2436860)</cp:lastModifiedBy>
  <cp:revision>128</cp:revision>
  <dcterms:created xsi:type="dcterms:W3CDTF">2026-07-01T10:01:00Z</dcterms:created>
  <dcterms:modified xsi:type="dcterms:W3CDTF">2026-07-04T21:44:00Z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