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86532" w14:textId="697503D7" w:rsidR="004576A2" w:rsidRDefault="004576A2" w:rsidP="004576A2">
      <w:pPr>
        <w:pStyle w:val="NormalWeb"/>
        <w:spacing w:before="0" w:beforeAutospacing="0" w:after="0" w:afterAutospacing="0"/>
        <w:ind w:left="-180" w:right="-334"/>
      </w:pPr>
      <w:r>
        <w:rPr>
          <w:noProof/>
        </w:rPr>
        <w:drawing>
          <wp:inline distT="0" distB="0" distL="0" distR="0" wp14:anchorId="4EED057D" wp14:editId="4B6A1042">
            <wp:extent cx="1905000" cy="638175"/>
            <wp:effectExtent l="19050" t="19050" r="19050"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54F38BB" w14:textId="77777777" w:rsidR="004576A2" w:rsidRDefault="004576A2" w:rsidP="004576A2">
      <w:pPr>
        <w:pStyle w:val="NormalWeb"/>
        <w:spacing w:before="0" w:beforeAutospacing="0" w:after="0" w:afterAutospacing="0"/>
        <w:ind w:left="-180" w:right="-334"/>
      </w:pPr>
    </w:p>
    <w:p w14:paraId="5B404AA7" w14:textId="77777777" w:rsidR="004576A2" w:rsidRDefault="004576A2" w:rsidP="004576A2">
      <w:pPr>
        <w:pStyle w:val="NormalWeb"/>
        <w:spacing w:before="0" w:beforeAutospacing="0" w:after="0" w:afterAutospacing="0"/>
        <w:ind w:left="-180" w:right="-334"/>
      </w:pPr>
    </w:p>
    <w:p w14:paraId="4C7CD803" w14:textId="77777777" w:rsidR="004576A2" w:rsidRDefault="004576A2" w:rsidP="004576A2">
      <w:pPr>
        <w:pStyle w:val="NormalWeb"/>
        <w:spacing w:before="0" w:beforeAutospacing="0" w:after="0" w:afterAutospacing="0"/>
        <w:ind w:left="-180" w:right="-334"/>
        <w:jc w:val="center"/>
        <w:rPr>
          <w:rFonts w:ascii="Arial" w:hAnsi="Arial" w:cs="Arial"/>
          <w:b/>
          <w:sz w:val="28"/>
          <w:szCs w:val="28"/>
          <w:lang w:val="cy-GB"/>
        </w:rPr>
      </w:pPr>
      <w:proofErr w:type="spellStart"/>
      <w:r w:rsidRPr="00230F35">
        <w:rPr>
          <w:rFonts w:ascii="Arial" w:hAnsi="Arial" w:cs="Arial"/>
          <w:b/>
          <w:sz w:val="28"/>
          <w:szCs w:val="28"/>
          <w:lang w:val="cy-GB"/>
        </w:rPr>
        <w:t>Postgraduate</w:t>
      </w:r>
      <w:proofErr w:type="spellEnd"/>
      <w:r>
        <w:rPr>
          <w:rFonts w:ascii="Arial" w:hAnsi="Arial" w:cs="Arial"/>
          <w:b/>
          <w:sz w:val="28"/>
          <w:szCs w:val="28"/>
          <w:lang w:val="cy-GB"/>
        </w:rPr>
        <w:t>/</w:t>
      </w:r>
      <w:proofErr w:type="spellStart"/>
      <w:r>
        <w:rPr>
          <w:rFonts w:ascii="Arial" w:hAnsi="Arial" w:cs="Arial"/>
          <w:b/>
          <w:sz w:val="28"/>
          <w:szCs w:val="28"/>
          <w:lang w:val="cy-GB"/>
        </w:rPr>
        <w:t>Distance</w:t>
      </w:r>
      <w:proofErr w:type="spellEnd"/>
      <w:r>
        <w:rPr>
          <w:rFonts w:ascii="Arial" w:hAnsi="Arial" w:cs="Arial"/>
          <w:b/>
          <w:sz w:val="28"/>
          <w:szCs w:val="28"/>
          <w:lang w:val="cy-GB"/>
        </w:rPr>
        <w:t xml:space="preserve"> </w:t>
      </w:r>
      <w:proofErr w:type="spellStart"/>
      <w:r>
        <w:rPr>
          <w:rFonts w:ascii="Arial" w:hAnsi="Arial" w:cs="Arial"/>
          <w:b/>
          <w:sz w:val="28"/>
          <w:szCs w:val="28"/>
          <w:lang w:val="cy-GB"/>
        </w:rPr>
        <w:t>Learning</w:t>
      </w:r>
      <w:proofErr w:type="spellEnd"/>
      <w:r>
        <w:rPr>
          <w:rFonts w:ascii="Arial" w:hAnsi="Arial" w:cs="Arial"/>
          <w:b/>
          <w:sz w:val="28"/>
          <w:szCs w:val="28"/>
          <w:lang w:val="cy-GB"/>
        </w:rPr>
        <w:t xml:space="preserve"> </w:t>
      </w:r>
    </w:p>
    <w:p w14:paraId="6C77C1C8" w14:textId="77777777" w:rsidR="004576A2" w:rsidRPr="00230F35" w:rsidRDefault="004576A2" w:rsidP="004576A2">
      <w:pPr>
        <w:pStyle w:val="NormalWeb"/>
        <w:spacing w:before="0" w:beforeAutospacing="0" w:after="0" w:afterAutospacing="0"/>
        <w:ind w:left="-180" w:right="-334"/>
        <w:jc w:val="center"/>
        <w:rPr>
          <w:rFonts w:ascii="Arial" w:hAnsi="Arial" w:cs="Arial"/>
          <w:b/>
          <w:sz w:val="28"/>
          <w:szCs w:val="28"/>
        </w:rPr>
      </w:pPr>
      <w:proofErr w:type="spellStart"/>
      <w:r>
        <w:rPr>
          <w:rFonts w:ascii="Arial" w:hAnsi="Arial" w:cs="Arial"/>
          <w:b/>
          <w:sz w:val="28"/>
          <w:szCs w:val="28"/>
          <w:lang w:val="cy-GB"/>
        </w:rPr>
        <w:t>A</w:t>
      </w:r>
      <w:r w:rsidRPr="00230F35">
        <w:rPr>
          <w:rFonts w:ascii="Arial" w:hAnsi="Arial" w:cs="Arial"/>
          <w:b/>
          <w:sz w:val="28"/>
          <w:szCs w:val="28"/>
          <w:lang w:val="cy-GB"/>
        </w:rPr>
        <w:t>ssignment</w:t>
      </w:r>
      <w:proofErr w:type="spellEnd"/>
      <w:r w:rsidRPr="00230F35">
        <w:rPr>
          <w:rFonts w:ascii="Arial" w:hAnsi="Arial" w:cs="Arial"/>
          <w:b/>
          <w:sz w:val="28"/>
          <w:szCs w:val="28"/>
          <w:lang w:val="cy-GB"/>
        </w:rPr>
        <w:t xml:space="preserve"> </w:t>
      </w:r>
      <w:proofErr w:type="spellStart"/>
      <w:r w:rsidRPr="00230F35">
        <w:rPr>
          <w:rFonts w:ascii="Arial" w:hAnsi="Arial" w:cs="Arial"/>
          <w:b/>
          <w:sz w:val="28"/>
          <w:szCs w:val="28"/>
          <w:lang w:val="cy-GB"/>
        </w:rPr>
        <w:t>coversheet</w:t>
      </w:r>
      <w:proofErr w:type="spellEnd"/>
      <w:r w:rsidRPr="00230F35">
        <w:rPr>
          <w:rFonts w:ascii="Arial" w:hAnsi="Arial" w:cs="Arial"/>
          <w:b/>
          <w:sz w:val="28"/>
          <w:szCs w:val="28"/>
          <w:lang w:val="cy-GB"/>
        </w:rPr>
        <w:t xml:space="preserve"> &amp; </w:t>
      </w:r>
      <w:proofErr w:type="spellStart"/>
      <w:r w:rsidRPr="00230F35">
        <w:rPr>
          <w:rFonts w:ascii="Arial" w:hAnsi="Arial" w:cs="Arial"/>
          <w:b/>
          <w:sz w:val="28"/>
          <w:szCs w:val="28"/>
          <w:lang w:val="cy-GB"/>
        </w:rPr>
        <w:t>feedback</w:t>
      </w:r>
      <w:proofErr w:type="spellEnd"/>
      <w:r w:rsidRPr="00230F35">
        <w:rPr>
          <w:rFonts w:ascii="Arial" w:hAnsi="Arial" w:cs="Arial"/>
          <w:b/>
          <w:sz w:val="28"/>
          <w:szCs w:val="28"/>
          <w:lang w:val="cy-GB"/>
        </w:rPr>
        <w:t xml:space="preserve"> </w:t>
      </w:r>
      <w:proofErr w:type="spellStart"/>
      <w:r w:rsidRPr="00230F35">
        <w:rPr>
          <w:rFonts w:ascii="Arial" w:hAnsi="Arial" w:cs="Arial"/>
          <w:b/>
          <w:sz w:val="28"/>
          <w:szCs w:val="28"/>
          <w:lang w:val="cy-GB"/>
        </w:rPr>
        <w:t>form</w:t>
      </w:r>
      <w:proofErr w:type="spellEnd"/>
    </w:p>
    <w:p w14:paraId="4951F590" w14:textId="77777777" w:rsidR="004576A2" w:rsidRPr="00230F35" w:rsidRDefault="004576A2" w:rsidP="004576A2">
      <w:pPr>
        <w:rPr>
          <w:rFonts w:ascii="Arial" w:hAnsi="Arial" w:cs="Arial"/>
          <w:sz w:val="28"/>
          <w:szCs w:val="28"/>
          <w:lang w:val="cy-GB"/>
        </w:rPr>
      </w:pPr>
    </w:p>
    <w:p w14:paraId="68468255" w14:textId="77777777" w:rsidR="004576A2" w:rsidRDefault="004576A2" w:rsidP="004576A2">
      <w:pPr>
        <w:pStyle w:val="Heading3"/>
        <w:jc w:val="center"/>
        <w:rPr>
          <w:lang w:val="cy-GB"/>
        </w:rPr>
      </w:pPr>
      <w:r>
        <w:rPr>
          <w:lang w:val="cy-GB"/>
        </w:rPr>
        <w:t>THIS SHEET MUST BE THE FIRST PAGE OF THE ASSIGNMENT YOU ARE SUBMITTING  (DO NOT SEND AS A SEPARATE FILE)</w:t>
      </w:r>
    </w:p>
    <w:p w14:paraId="7402DBBB" w14:textId="77777777" w:rsidR="004576A2" w:rsidRDefault="004576A2" w:rsidP="004576A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576A2" w:rsidRPr="00230F35" w14:paraId="23D91359" w14:textId="77777777" w:rsidTr="00E30679">
        <w:trPr>
          <w:trHeight w:val="614"/>
        </w:trPr>
        <w:tc>
          <w:tcPr>
            <w:tcW w:w="8856" w:type="dxa"/>
            <w:gridSpan w:val="5"/>
          </w:tcPr>
          <w:p w14:paraId="2CB48182" w14:textId="77777777" w:rsidR="004576A2" w:rsidRPr="00230F35"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576A2" w:rsidRPr="00230F35" w14:paraId="00530ACD" w14:textId="77777777" w:rsidTr="00E30679">
        <w:trPr>
          <w:trHeight w:val="718"/>
        </w:trPr>
        <w:tc>
          <w:tcPr>
            <w:tcW w:w="8856" w:type="dxa"/>
            <w:gridSpan w:val="5"/>
          </w:tcPr>
          <w:p w14:paraId="683CD20C" w14:textId="054364C6" w:rsidR="004576A2" w:rsidRPr="00230F35" w:rsidRDefault="004576A2" w:rsidP="0095076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95076F">
              <w:rPr>
                <w:rFonts w:ascii="Arial" w:hAnsi="Arial" w:cs="Arial"/>
                <w:sz w:val="22"/>
                <w:szCs w:val="22"/>
              </w:rPr>
              <w:t xml:space="preserve">  </w:t>
            </w:r>
            <w:r>
              <w:rPr>
                <w:rFonts w:ascii="Arial" w:hAnsi="Arial" w:cs="Arial"/>
                <w:sz w:val="22"/>
                <w:szCs w:val="22"/>
              </w:rPr>
              <w:t>Bridget Thomas</w:t>
            </w:r>
          </w:p>
        </w:tc>
      </w:tr>
      <w:tr w:rsidR="004576A2" w:rsidRPr="00230F35" w14:paraId="07743987" w14:textId="77777777" w:rsidTr="00E30679">
        <w:trPr>
          <w:trHeight w:val="849"/>
        </w:trPr>
        <w:tc>
          <w:tcPr>
            <w:tcW w:w="4788" w:type="dxa"/>
          </w:tcPr>
          <w:p w14:paraId="0CD2184B" w14:textId="77777777" w:rsidR="004576A2" w:rsidRPr="00230F35"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7015</w:t>
            </w:r>
          </w:p>
          <w:p w14:paraId="72FAA31A" w14:textId="77777777" w:rsidR="004576A2" w:rsidRPr="00230F35" w:rsidRDefault="004576A2" w:rsidP="00E30679">
            <w:pPr>
              <w:pStyle w:val="NormalWeb"/>
              <w:spacing w:before="0" w:beforeAutospacing="0" w:after="0" w:afterAutospacing="0"/>
              <w:ind w:right="34"/>
              <w:rPr>
                <w:rFonts w:ascii="Arial" w:hAnsi="Arial" w:cs="Arial"/>
                <w:sz w:val="22"/>
                <w:szCs w:val="22"/>
              </w:rPr>
            </w:pPr>
          </w:p>
          <w:p w14:paraId="5DC1208F" w14:textId="220D75D1" w:rsidR="004576A2"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95076F">
              <w:rPr>
                <w:rFonts w:ascii="Arial" w:hAnsi="Arial" w:cs="Arial"/>
                <w:sz w:val="22"/>
                <w:szCs w:val="22"/>
              </w:rPr>
              <w:t xml:space="preserve">   </w:t>
            </w:r>
            <w:r>
              <w:rPr>
                <w:rFonts w:ascii="Arial" w:hAnsi="Arial" w:cs="Arial"/>
                <w:sz w:val="22"/>
                <w:szCs w:val="22"/>
              </w:rPr>
              <w:t xml:space="preserve">Foundations in Cultural </w:t>
            </w:r>
            <w:r w:rsidR="0095076F">
              <w:rPr>
                <w:rFonts w:ascii="Arial" w:hAnsi="Arial" w:cs="Arial"/>
                <w:sz w:val="22"/>
                <w:szCs w:val="22"/>
              </w:rPr>
              <w:t xml:space="preserve">      </w:t>
            </w:r>
            <w:r>
              <w:rPr>
                <w:rFonts w:ascii="Arial" w:hAnsi="Arial" w:cs="Arial"/>
                <w:sz w:val="22"/>
                <w:szCs w:val="22"/>
              </w:rPr>
              <w:t>Astronomy and Astrology</w:t>
            </w:r>
          </w:p>
          <w:p w14:paraId="550AF9B2" w14:textId="77777777" w:rsidR="004576A2" w:rsidRPr="00230F35" w:rsidRDefault="004576A2" w:rsidP="00E30679">
            <w:pPr>
              <w:pStyle w:val="NormalWeb"/>
              <w:spacing w:before="0" w:beforeAutospacing="0" w:after="0" w:afterAutospacing="0"/>
              <w:ind w:right="34"/>
              <w:rPr>
                <w:rFonts w:ascii="Arial" w:hAnsi="Arial" w:cs="Arial"/>
                <w:sz w:val="22"/>
                <w:szCs w:val="22"/>
              </w:rPr>
            </w:pPr>
          </w:p>
        </w:tc>
        <w:tc>
          <w:tcPr>
            <w:tcW w:w="2266" w:type="dxa"/>
            <w:gridSpan w:val="3"/>
          </w:tcPr>
          <w:p w14:paraId="211A0326" w14:textId="77777777" w:rsidR="004576A2"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DF78857" w14:textId="77777777" w:rsidR="004576A2" w:rsidRPr="00230F35" w:rsidRDefault="004576A2" w:rsidP="00E30679">
            <w:pPr>
              <w:pStyle w:val="NormalWeb"/>
              <w:spacing w:before="0" w:beforeAutospacing="0" w:after="0" w:afterAutospacing="0"/>
              <w:ind w:right="34"/>
              <w:rPr>
                <w:rFonts w:ascii="Arial" w:hAnsi="Arial" w:cs="Arial"/>
                <w:sz w:val="22"/>
                <w:szCs w:val="22"/>
              </w:rPr>
            </w:pPr>
            <w:r>
              <w:rPr>
                <w:rFonts w:ascii="Arial" w:hAnsi="Arial" w:cs="Arial"/>
                <w:sz w:val="22"/>
                <w:szCs w:val="22"/>
              </w:rPr>
              <w:t>2301429</w:t>
            </w:r>
          </w:p>
        </w:tc>
        <w:tc>
          <w:tcPr>
            <w:tcW w:w="1802" w:type="dxa"/>
          </w:tcPr>
          <w:p w14:paraId="1C367302" w14:textId="77777777" w:rsidR="004576A2" w:rsidRPr="00230F35"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FE6E1E0" w14:textId="77777777" w:rsidR="004576A2" w:rsidRPr="00230F35"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4576A2" w:rsidRPr="00230F35" w14:paraId="3F57A20C" w14:textId="77777777" w:rsidTr="00E30679">
        <w:trPr>
          <w:trHeight w:val="1139"/>
        </w:trPr>
        <w:tc>
          <w:tcPr>
            <w:tcW w:w="8856" w:type="dxa"/>
            <w:gridSpan w:val="5"/>
          </w:tcPr>
          <w:p w14:paraId="10CF99EE" w14:textId="77777777" w:rsidR="004576A2" w:rsidRPr="00230F35" w:rsidRDefault="004576A2" w:rsidP="00E30679">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0751078C" w14:textId="77777777" w:rsidR="004576A2" w:rsidRPr="00230F35" w:rsidRDefault="004576A2" w:rsidP="00E30679">
            <w:pPr>
              <w:pStyle w:val="NormalWeb"/>
              <w:spacing w:before="0" w:beforeAutospacing="0" w:after="0" w:afterAutospacing="0"/>
              <w:ind w:right="34"/>
              <w:rPr>
                <w:rFonts w:ascii="Arial" w:hAnsi="Arial" w:cs="Arial"/>
                <w:sz w:val="22"/>
                <w:szCs w:val="22"/>
              </w:rPr>
            </w:pPr>
            <w:r>
              <w:rPr>
                <w:rFonts w:ascii="Arial" w:hAnsi="Arial" w:cs="Arial"/>
                <w:sz w:val="22"/>
                <w:szCs w:val="22"/>
              </w:rPr>
              <w:t>Nick Campion</w:t>
            </w:r>
          </w:p>
          <w:p w14:paraId="4A9B2F4B" w14:textId="77777777" w:rsidR="004576A2" w:rsidRDefault="004576A2" w:rsidP="00E30679">
            <w:pPr>
              <w:pStyle w:val="NormalWeb"/>
              <w:spacing w:before="0" w:beforeAutospacing="0" w:after="0" w:afterAutospacing="0"/>
              <w:ind w:right="34"/>
              <w:rPr>
                <w:rFonts w:ascii="Arial" w:hAnsi="Arial" w:cs="Arial"/>
                <w:sz w:val="22"/>
                <w:szCs w:val="22"/>
              </w:rPr>
            </w:pPr>
          </w:p>
          <w:p w14:paraId="3E723B3E" w14:textId="77777777" w:rsidR="004576A2" w:rsidRPr="00230F35"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12/1/22</w:t>
            </w:r>
          </w:p>
        </w:tc>
      </w:tr>
      <w:tr w:rsidR="004576A2" w:rsidRPr="00230F35" w14:paraId="7862ECF2" w14:textId="77777777" w:rsidTr="00E30679">
        <w:trPr>
          <w:trHeight w:val="978"/>
        </w:trPr>
        <w:tc>
          <w:tcPr>
            <w:tcW w:w="8856" w:type="dxa"/>
            <w:gridSpan w:val="5"/>
            <w:tcBorders>
              <w:bottom w:val="single" w:sz="4" w:space="0" w:color="000000"/>
            </w:tcBorders>
          </w:tcPr>
          <w:p w14:paraId="1FF08F1D" w14:textId="77777777" w:rsidR="004576A2" w:rsidRDefault="004576A2" w:rsidP="00E30679">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6AAEFC76" w14:textId="77777777" w:rsidR="004576A2" w:rsidRDefault="004576A2" w:rsidP="00E30679">
            <w:pPr>
              <w:rPr>
                <w:rFonts w:ascii="Arial" w:hAnsi="Arial" w:cs="Arial"/>
                <w:sz w:val="22"/>
                <w:szCs w:val="22"/>
              </w:rPr>
            </w:pPr>
          </w:p>
          <w:p w14:paraId="56182C28" w14:textId="77777777" w:rsidR="004576A2" w:rsidRPr="00230F35" w:rsidRDefault="004576A2" w:rsidP="00E30679">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2" w:name="Check15"/>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4576A2" w:rsidRPr="00230F35" w14:paraId="2600AEAD" w14:textId="77777777" w:rsidTr="00E30679">
        <w:trPr>
          <w:trHeight w:val="978"/>
        </w:trPr>
        <w:tc>
          <w:tcPr>
            <w:tcW w:w="8856" w:type="dxa"/>
            <w:gridSpan w:val="5"/>
            <w:shd w:val="clear" w:color="auto" w:fill="D9D9D9"/>
          </w:tcPr>
          <w:p w14:paraId="0628E7C5" w14:textId="77777777" w:rsidR="004576A2" w:rsidRPr="00230F35"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A501AC0" w14:textId="77777777" w:rsidR="004576A2" w:rsidRDefault="004576A2" w:rsidP="00E3067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Bridget Thomas</w:t>
            </w:r>
            <w:r w:rsidRPr="00230F35">
              <w:rPr>
                <w:rFonts w:ascii="Arial" w:hAnsi="Arial" w:cs="Arial"/>
                <w:sz w:val="22"/>
                <w:szCs w:val="22"/>
              </w:rPr>
              <w:t>……………………………………………</w:t>
            </w:r>
          </w:p>
          <w:p w14:paraId="1E1F1BB5" w14:textId="77777777" w:rsidR="004576A2" w:rsidRDefault="004576A2" w:rsidP="00E3067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p>
          <w:p w14:paraId="2A76AE12" w14:textId="77777777" w:rsidR="004576A2" w:rsidRPr="00230F35" w:rsidRDefault="004576A2" w:rsidP="00E30679">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4576A2" w:rsidRPr="00230F35" w14:paraId="78507C56" w14:textId="77777777" w:rsidTr="00E30679">
        <w:trPr>
          <w:trHeight w:val="3972"/>
        </w:trPr>
        <w:tc>
          <w:tcPr>
            <w:tcW w:w="8856" w:type="dxa"/>
            <w:gridSpan w:val="5"/>
          </w:tcPr>
          <w:p w14:paraId="0339D6ED" w14:textId="77777777" w:rsidR="004576A2" w:rsidRDefault="004576A2" w:rsidP="00E30679">
            <w:pPr>
              <w:rPr>
                <w:rFonts w:ascii="Arial" w:hAnsi="Arial"/>
                <w:b/>
              </w:rPr>
            </w:pPr>
          </w:p>
          <w:p w14:paraId="5CF6FECA" w14:textId="77777777" w:rsidR="004576A2" w:rsidRDefault="004576A2" w:rsidP="00E30679">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576A2" w:rsidRPr="00116CE6" w14:paraId="44E595E9" w14:textId="77777777" w:rsidTr="00E30679">
              <w:tc>
                <w:tcPr>
                  <w:tcW w:w="6970" w:type="dxa"/>
                </w:tcPr>
                <w:p w14:paraId="0A996A2C" w14:textId="77777777" w:rsidR="004576A2" w:rsidRDefault="004576A2" w:rsidP="00E30679">
                  <w:pPr>
                    <w:rPr>
                      <w:rFonts w:ascii="Arial" w:hAnsi="Arial"/>
                      <w:sz w:val="20"/>
                      <w:szCs w:val="20"/>
                    </w:rPr>
                  </w:pPr>
                </w:p>
                <w:p w14:paraId="3A8ADBD9" w14:textId="77777777" w:rsidR="004576A2" w:rsidRPr="00022345" w:rsidRDefault="004576A2" w:rsidP="00E30679">
                  <w:pPr>
                    <w:rPr>
                      <w:rFonts w:ascii="Arial" w:hAnsi="Arial"/>
                      <w:b/>
                      <w:sz w:val="20"/>
                      <w:szCs w:val="20"/>
                    </w:rPr>
                  </w:pPr>
                  <w:r w:rsidRPr="00022345">
                    <w:rPr>
                      <w:rFonts w:ascii="Arial" w:hAnsi="Arial"/>
                      <w:b/>
                      <w:sz w:val="20"/>
                      <w:szCs w:val="20"/>
                    </w:rPr>
                    <w:t>Final Mark</w:t>
                  </w:r>
                </w:p>
                <w:p w14:paraId="7C20E0B5" w14:textId="77777777" w:rsidR="004576A2" w:rsidRPr="00116CE6" w:rsidRDefault="004576A2" w:rsidP="00E30679">
                  <w:pPr>
                    <w:rPr>
                      <w:rFonts w:ascii="Arial" w:hAnsi="Arial"/>
                      <w:sz w:val="20"/>
                      <w:szCs w:val="20"/>
                    </w:rPr>
                  </w:pPr>
                </w:p>
              </w:tc>
              <w:tc>
                <w:tcPr>
                  <w:tcW w:w="1660" w:type="dxa"/>
                </w:tcPr>
                <w:p w14:paraId="14596788" w14:textId="77777777" w:rsidR="004576A2" w:rsidRPr="00116CE6" w:rsidRDefault="004576A2" w:rsidP="00E30679">
                  <w:pPr>
                    <w:rPr>
                      <w:rFonts w:ascii="Arial" w:hAnsi="Arial"/>
                      <w:sz w:val="20"/>
                      <w:szCs w:val="20"/>
                    </w:rPr>
                  </w:pPr>
                  <w:r>
                    <w:rPr>
                      <w:rFonts w:ascii="Arial" w:hAnsi="Arial"/>
                      <w:sz w:val="20"/>
                      <w:szCs w:val="20"/>
                    </w:rPr>
                    <w:t>WILL BE GIVEN ON TURNITIN</w:t>
                  </w:r>
                </w:p>
              </w:tc>
            </w:tr>
          </w:tbl>
          <w:p w14:paraId="36B4ECC1" w14:textId="77777777" w:rsidR="004576A2" w:rsidRDefault="004576A2" w:rsidP="00E30679">
            <w:pPr>
              <w:pStyle w:val="NormalWeb"/>
              <w:spacing w:before="0" w:beforeAutospacing="0" w:after="0" w:afterAutospacing="0"/>
              <w:ind w:left="142" w:right="34"/>
              <w:rPr>
                <w:rFonts w:ascii="Arial" w:hAnsi="Arial" w:cs="Arial"/>
                <w:b/>
                <w:sz w:val="22"/>
                <w:szCs w:val="22"/>
              </w:rPr>
            </w:pPr>
          </w:p>
          <w:p w14:paraId="55EB6B2C" w14:textId="77777777" w:rsidR="004576A2" w:rsidRPr="00230F35" w:rsidRDefault="004576A2" w:rsidP="00E3067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7B66A1" w14:textId="77777777" w:rsidR="004576A2" w:rsidRDefault="004576A2" w:rsidP="00E30679">
            <w:pPr>
              <w:pStyle w:val="NormalWeb"/>
              <w:spacing w:before="0" w:beforeAutospacing="0" w:after="0" w:afterAutospacing="0"/>
              <w:rPr>
                <w:rFonts w:ascii="Arial" w:hAnsi="Arial" w:cs="Arial"/>
                <w:b/>
                <w:sz w:val="22"/>
                <w:szCs w:val="22"/>
              </w:rPr>
            </w:pPr>
          </w:p>
          <w:p w14:paraId="701CFAB0" w14:textId="77777777" w:rsidR="004576A2" w:rsidRDefault="004576A2" w:rsidP="00E30679">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2CA27BA" w14:textId="77777777" w:rsidR="004576A2" w:rsidRDefault="004576A2" w:rsidP="00E30679">
            <w:pPr>
              <w:pStyle w:val="NormalWeb"/>
              <w:spacing w:before="0" w:beforeAutospacing="0" w:after="0" w:afterAutospacing="0"/>
              <w:rPr>
                <w:rFonts w:ascii="Arial" w:hAnsi="Arial" w:cs="Arial"/>
                <w:b/>
                <w:sz w:val="22"/>
                <w:szCs w:val="22"/>
              </w:rPr>
            </w:pPr>
          </w:p>
          <w:p w14:paraId="4062D2BA" w14:textId="77777777" w:rsidR="004576A2" w:rsidRDefault="004576A2" w:rsidP="00E30679">
            <w:pPr>
              <w:pStyle w:val="NormalWeb"/>
              <w:spacing w:before="0" w:beforeAutospacing="0" w:after="0" w:afterAutospacing="0"/>
              <w:rPr>
                <w:rFonts w:ascii="Arial" w:hAnsi="Arial" w:cs="Arial"/>
                <w:b/>
                <w:sz w:val="22"/>
                <w:szCs w:val="22"/>
              </w:rPr>
            </w:pPr>
          </w:p>
          <w:p w14:paraId="2A3B0057" w14:textId="77777777" w:rsidR="004576A2" w:rsidRPr="00230F35" w:rsidRDefault="004576A2" w:rsidP="00E3067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488CA1F" w14:textId="77777777" w:rsidR="004576A2" w:rsidRDefault="004576A2" w:rsidP="00E3067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EBEC9CB" w14:textId="77777777" w:rsidR="004576A2" w:rsidRPr="00001C3B" w:rsidRDefault="004576A2" w:rsidP="00E30679">
            <w:pPr>
              <w:pStyle w:val="NormalWeb"/>
              <w:rPr>
                <w:rFonts w:ascii="Arial" w:hAnsi="Arial" w:cs="Arial"/>
                <w:sz w:val="22"/>
                <w:szCs w:val="22"/>
              </w:rPr>
            </w:pPr>
          </w:p>
        </w:tc>
      </w:tr>
      <w:tr w:rsidR="004576A2" w:rsidRPr="00230F35" w14:paraId="67DF30ED" w14:textId="77777777" w:rsidTr="00E30679">
        <w:trPr>
          <w:trHeight w:val="492"/>
        </w:trPr>
        <w:tc>
          <w:tcPr>
            <w:tcW w:w="6768" w:type="dxa"/>
            <w:gridSpan w:val="3"/>
          </w:tcPr>
          <w:p w14:paraId="42BED85E" w14:textId="77777777" w:rsidR="004576A2" w:rsidRPr="00230F35" w:rsidRDefault="004576A2" w:rsidP="00E30679">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2E7F61FF" w14:textId="77777777" w:rsidR="004576A2" w:rsidRPr="00230F35" w:rsidRDefault="004576A2" w:rsidP="00E30679">
            <w:pPr>
              <w:pStyle w:val="NormalWeb"/>
              <w:spacing w:after="0"/>
              <w:ind w:left="142" w:right="34"/>
              <w:rPr>
                <w:rFonts w:ascii="Arial" w:hAnsi="Arial" w:cs="Arial"/>
                <w:sz w:val="22"/>
                <w:szCs w:val="22"/>
              </w:rPr>
            </w:pPr>
            <w:r w:rsidRPr="00230F35">
              <w:rPr>
                <w:rFonts w:ascii="Arial" w:hAnsi="Arial" w:cs="Arial"/>
                <w:sz w:val="22"/>
                <w:szCs w:val="22"/>
              </w:rPr>
              <w:t>Date:</w:t>
            </w:r>
          </w:p>
        </w:tc>
      </w:tr>
      <w:tr w:rsidR="004576A2" w:rsidRPr="002F467C" w14:paraId="249A0D96" w14:textId="77777777" w:rsidTr="00E30679">
        <w:tc>
          <w:tcPr>
            <w:tcW w:w="8856" w:type="dxa"/>
            <w:gridSpan w:val="5"/>
          </w:tcPr>
          <w:p w14:paraId="7864E443" w14:textId="77777777" w:rsidR="004576A2" w:rsidRPr="00230F35" w:rsidRDefault="004576A2" w:rsidP="00E30679">
            <w:pPr>
              <w:pStyle w:val="NormalWeb"/>
              <w:spacing w:before="0" w:beforeAutospacing="0" w:after="0" w:afterAutospacing="0"/>
              <w:ind w:right="-334"/>
              <w:rPr>
                <w:rFonts w:ascii="Arial" w:hAnsi="Arial" w:cs="Arial"/>
                <w:bCs/>
                <w:i/>
                <w:sz w:val="22"/>
                <w:szCs w:val="22"/>
              </w:rPr>
            </w:pPr>
          </w:p>
          <w:p w14:paraId="5195DB52" w14:textId="77777777" w:rsidR="004576A2" w:rsidRPr="00230F35" w:rsidRDefault="004576A2" w:rsidP="00E3067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0BB1BA" w14:textId="77777777" w:rsidR="004576A2" w:rsidRPr="00230F35" w:rsidRDefault="004576A2" w:rsidP="00E30679">
            <w:pPr>
              <w:pStyle w:val="NormalWeb"/>
              <w:spacing w:before="0" w:beforeAutospacing="0" w:after="0" w:afterAutospacing="0"/>
              <w:ind w:right="-334"/>
              <w:rPr>
                <w:rFonts w:ascii="Arial" w:hAnsi="Arial" w:cs="Arial"/>
                <w:b/>
                <w:bCs/>
                <w:sz w:val="22"/>
                <w:szCs w:val="22"/>
              </w:rPr>
            </w:pPr>
          </w:p>
          <w:p w14:paraId="44AE1DB6"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6B6B3BE"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p>
          <w:p w14:paraId="0A1A7E0E"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p>
          <w:p w14:paraId="3562A67E"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p>
        </w:tc>
      </w:tr>
      <w:tr w:rsidR="004576A2" w:rsidRPr="002F467C" w14:paraId="5BE5AE69" w14:textId="77777777" w:rsidTr="00E30679">
        <w:trPr>
          <w:trHeight w:val="720"/>
        </w:trPr>
        <w:tc>
          <w:tcPr>
            <w:tcW w:w="5211" w:type="dxa"/>
            <w:gridSpan w:val="2"/>
          </w:tcPr>
          <w:p w14:paraId="4507F6DA"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D95EE59"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576A2" w:rsidRPr="002F467C" w14:paraId="51480562" w14:textId="77777777" w:rsidTr="00E30679">
        <w:trPr>
          <w:trHeight w:val="720"/>
        </w:trPr>
        <w:tc>
          <w:tcPr>
            <w:tcW w:w="8856" w:type="dxa"/>
            <w:gridSpan w:val="5"/>
          </w:tcPr>
          <w:p w14:paraId="1560E96F" w14:textId="77777777" w:rsidR="004576A2" w:rsidRPr="006367FD" w:rsidRDefault="004576A2" w:rsidP="00E30679">
            <w:pPr>
              <w:rPr>
                <w:rFonts w:ascii="Arial" w:hAnsi="Arial" w:cs="Arial"/>
                <w:b/>
                <w:sz w:val="22"/>
                <w:szCs w:val="22"/>
              </w:rPr>
            </w:pPr>
            <w:r w:rsidRPr="006367FD">
              <w:rPr>
                <w:rFonts w:ascii="Arial" w:hAnsi="Arial" w:cs="Arial"/>
                <w:b/>
                <w:sz w:val="22"/>
                <w:szCs w:val="22"/>
              </w:rPr>
              <w:t>AGREED INTERNAL MARK (where necessary):</w:t>
            </w:r>
          </w:p>
          <w:p w14:paraId="41E80165" w14:textId="77777777" w:rsidR="004576A2" w:rsidRPr="006367FD" w:rsidRDefault="004576A2" w:rsidP="00E30679">
            <w:pPr>
              <w:rPr>
                <w:rFonts w:ascii="Arial" w:hAnsi="Arial" w:cs="Arial"/>
                <w:b/>
                <w:sz w:val="22"/>
                <w:szCs w:val="22"/>
              </w:rPr>
            </w:pPr>
          </w:p>
          <w:p w14:paraId="7C8A50C3" w14:textId="77777777" w:rsidR="004576A2" w:rsidRDefault="004576A2" w:rsidP="00E30679">
            <w:pPr>
              <w:rPr>
                <w:rFonts w:ascii="Arial" w:hAnsi="Arial" w:cs="Arial"/>
                <w:b/>
                <w:sz w:val="22"/>
                <w:szCs w:val="22"/>
              </w:rPr>
            </w:pPr>
            <w:r w:rsidRPr="006367FD">
              <w:rPr>
                <w:rFonts w:ascii="Arial" w:hAnsi="Arial" w:cs="Arial"/>
                <w:b/>
                <w:sz w:val="22"/>
                <w:szCs w:val="22"/>
              </w:rPr>
              <w:t>Comment on process of arriving at agreed mark:</w:t>
            </w:r>
          </w:p>
          <w:p w14:paraId="61493735" w14:textId="77777777" w:rsidR="004576A2" w:rsidRDefault="004576A2" w:rsidP="00E30679">
            <w:pPr>
              <w:rPr>
                <w:rFonts w:ascii="Arial" w:hAnsi="Arial" w:cs="Arial"/>
                <w:b/>
                <w:sz w:val="22"/>
                <w:szCs w:val="22"/>
              </w:rPr>
            </w:pPr>
          </w:p>
          <w:p w14:paraId="50D7DB86" w14:textId="77777777" w:rsidR="004576A2" w:rsidRDefault="004576A2" w:rsidP="00E30679">
            <w:pPr>
              <w:rPr>
                <w:rFonts w:ascii="Arial" w:hAnsi="Arial" w:cs="Arial"/>
                <w:b/>
                <w:sz w:val="22"/>
                <w:szCs w:val="22"/>
              </w:rPr>
            </w:pPr>
          </w:p>
          <w:p w14:paraId="040D7368" w14:textId="77777777" w:rsidR="004576A2" w:rsidRDefault="004576A2" w:rsidP="00E30679">
            <w:pPr>
              <w:rPr>
                <w:rFonts w:ascii="Arial" w:hAnsi="Arial" w:cs="Arial"/>
                <w:b/>
                <w:sz w:val="22"/>
                <w:szCs w:val="22"/>
              </w:rPr>
            </w:pPr>
          </w:p>
          <w:p w14:paraId="13111A73" w14:textId="77777777" w:rsidR="004576A2" w:rsidRDefault="004576A2" w:rsidP="00E30679">
            <w:pPr>
              <w:rPr>
                <w:rFonts w:ascii="Arial" w:hAnsi="Arial" w:cs="Arial"/>
                <w:b/>
                <w:sz w:val="22"/>
                <w:szCs w:val="22"/>
              </w:rPr>
            </w:pPr>
          </w:p>
          <w:p w14:paraId="12307410" w14:textId="77777777" w:rsidR="004576A2" w:rsidRDefault="004576A2" w:rsidP="00E30679">
            <w:pPr>
              <w:rPr>
                <w:rFonts w:ascii="Arial" w:hAnsi="Arial" w:cs="Arial"/>
                <w:b/>
                <w:sz w:val="22"/>
                <w:szCs w:val="22"/>
              </w:rPr>
            </w:pPr>
          </w:p>
          <w:p w14:paraId="67E14BD2" w14:textId="77777777" w:rsidR="004576A2" w:rsidRDefault="004576A2" w:rsidP="00E30679">
            <w:pPr>
              <w:rPr>
                <w:rFonts w:ascii="Arial" w:hAnsi="Arial" w:cs="Arial"/>
                <w:b/>
                <w:sz w:val="22"/>
                <w:szCs w:val="22"/>
              </w:rPr>
            </w:pPr>
          </w:p>
          <w:p w14:paraId="4926B877" w14:textId="77777777" w:rsidR="004576A2" w:rsidRDefault="004576A2" w:rsidP="00E30679">
            <w:pPr>
              <w:rPr>
                <w:rFonts w:ascii="Arial" w:hAnsi="Arial" w:cs="Arial"/>
                <w:b/>
                <w:sz w:val="22"/>
                <w:szCs w:val="22"/>
              </w:rPr>
            </w:pPr>
          </w:p>
          <w:p w14:paraId="6D7F8CC3" w14:textId="77777777" w:rsidR="004576A2" w:rsidRPr="00B34964" w:rsidRDefault="004576A2" w:rsidP="00E30679">
            <w:pPr>
              <w:rPr>
                <w:rFonts w:ascii="Arial" w:hAnsi="Arial" w:cs="Arial"/>
                <w:b/>
                <w:sz w:val="22"/>
                <w:szCs w:val="22"/>
              </w:rPr>
            </w:pPr>
          </w:p>
        </w:tc>
      </w:tr>
      <w:tr w:rsidR="004576A2" w:rsidRPr="002F467C" w14:paraId="37D2DF27" w14:textId="77777777" w:rsidTr="00E30679">
        <w:trPr>
          <w:trHeight w:val="720"/>
        </w:trPr>
        <w:tc>
          <w:tcPr>
            <w:tcW w:w="8856" w:type="dxa"/>
            <w:gridSpan w:val="5"/>
          </w:tcPr>
          <w:p w14:paraId="530353D9" w14:textId="77777777" w:rsidR="004576A2" w:rsidRPr="00B34964" w:rsidRDefault="004576A2" w:rsidP="00E30679">
            <w:pPr>
              <w:rPr>
                <w:rFonts w:ascii="Arial" w:hAnsi="Arial" w:cs="Arial"/>
                <w:b/>
                <w:sz w:val="22"/>
                <w:szCs w:val="22"/>
              </w:rPr>
            </w:pPr>
            <w:r w:rsidRPr="00B34964">
              <w:rPr>
                <w:rFonts w:ascii="Arial" w:hAnsi="Arial" w:cs="Arial"/>
                <w:b/>
                <w:sz w:val="22"/>
                <w:szCs w:val="22"/>
              </w:rPr>
              <w:t>External Examiner’s comments (if relevant)</w:t>
            </w:r>
          </w:p>
          <w:p w14:paraId="41B47E1B" w14:textId="77777777" w:rsidR="004576A2" w:rsidRDefault="004576A2" w:rsidP="00E30679">
            <w:pPr>
              <w:pStyle w:val="NormalWeb"/>
              <w:spacing w:before="0" w:beforeAutospacing="0" w:after="0" w:afterAutospacing="0"/>
              <w:ind w:right="-334"/>
              <w:rPr>
                <w:rFonts w:ascii="Arial" w:hAnsi="Arial" w:cs="Arial"/>
                <w:bCs/>
                <w:sz w:val="22"/>
                <w:szCs w:val="22"/>
              </w:rPr>
            </w:pPr>
          </w:p>
          <w:p w14:paraId="44569638" w14:textId="77777777" w:rsidR="004576A2" w:rsidRDefault="004576A2" w:rsidP="00E30679">
            <w:pPr>
              <w:pStyle w:val="NormalWeb"/>
              <w:spacing w:before="0" w:beforeAutospacing="0" w:after="0" w:afterAutospacing="0"/>
              <w:ind w:right="-334"/>
              <w:rPr>
                <w:rFonts w:ascii="Arial" w:hAnsi="Arial" w:cs="Arial"/>
                <w:bCs/>
                <w:sz w:val="22"/>
                <w:szCs w:val="22"/>
              </w:rPr>
            </w:pPr>
          </w:p>
          <w:p w14:paraId="48CDB5F7" w14:textId="77777777" w:rsidR="004576A2" w:rsidRDefault="004576A2" w:rsidP="00E30679">
            <w:pPr>
              <w:pStyle w:val="NormalWeb"/>
              <w:spacing w:before="0" w:beforeAutospacing="0" w:after="0" w:afterAutospacing="0"/>
              <w:ind w:right="-334"/>
              <w:rPr>
                <w:rFonts w:ascii="Arial" w:hAnsi="Arial" w:cs="Arial"/>
                <w:bCs/>
                <w:sz w:val="22"/>
                <w:szCs w:val="22"/>
              </w:rPr>
            </w:pPr>
          </w:p>
          <w:p w14:paraId="16CA937C" w14:textId="77777777" w:rsidR="004576A2" w:rsidRDefault="004576A2" w:rsidP="00E30679">
            <w:pPr>
              <w:pStyle w:val="NormalWeb"/>
              <w:spacing w:before="0" w:beforeAutospacing="0" w:after="0" w:afterAutospacing="0"/>
              <w:ind w:right="-334"/>
              <w:rPr>
                <w:rFonts w:ascii="Arial" w:hAnsi="Arial" w:cs="Arial"/>
                <w:bCs/>
                <w:sz w:val="22"/>
                <w:szCs w:val="22"/>
              </w:rPr>
            </w:pPr>
          </w:p>
          <w:p w14:paraId="7488ABD9"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p>
          <w:p w14:paraId="3A359FB0"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p>
          <w:p w14:paraId="363C0685" w14:textId="77777777" w:rsidR="004576A2" w:rsidRPr="00230F35" w:rsidRDefault="004576A2" w:rsidP="00E30679">
            <w:pPr>
              <w:pStyle w:val="NormalWeb"/>
              <w:spacing w:before="0" w:beforeAutospacing="0" w:after="0" w:afterAutospacing="0"/>
              <w:ind w:right="-334"/>
              <w:rPr>
                <w:rFonts w:ascii="Arial" w:hAnsi="Arial" w:cs="Arial"/>
                <w:bCs/>
                <w:sz w:val="22"/>
                <w:szCs w:val="22"/>
              </w:rPr>
            </w:pPr>
          </w:p>
        </w:tc>
      </w:tr>
      <w:tr w:rsidR="004576A2" w:rsidRPr="002F467C" w14:paraId="0C0F1C23" w14:textId="77777777" w:rsidTr="00E30679">
        <w:trPr>
          <w:trHeight w:val="720"/>
        </w:trPr>
        <w:tc>
          <w:tcPr>
            <w:tcW w:w="5211" w:type="dxa"/>
            <w:gridSpan w:val="2"/>
          </w:tcPr>
          <w:p w14:paraId="2FC7B5E8" w14:textId="77777777" w:rsidR="004576A2" w:rsidRPr="00230F35" w:rsidRDefault="004576A2" w:rsidP="00E3067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B9A5DD9" w14:textId="77777777" w:rsidR="004576A2" w:rsidRPr="00230F35" w:rsidRDefault="004576A2" w:rsidP="00E30679">
            <w:pPr>
              <w:rPr>
                <w:rFonts w:ascii="Arial" w:hAnsi="Arial" w:cs="Arial"/>
                <w:sz w:val="22"/>
                <w:szCs w:val="22"/>
              </w:rPr>
            </w:pPr>
            <w:r w:rsidRPr="00230F35">
              <w:rPr>
                <w:rFonts w:ascii="Arial" w:hAnsi="Arial" w:cs="Arial"/>
                <w:sz w:val="22"/>
                <w:szCs w:val="22"/>
              </w:rPr>
              <w:t>Date:</w:t>
            </w:r>
          </w:p>
        </w:tc>
      </w:tr>
    </w:tbl>
    <w:p w14:paraId="3AB71713" w14:textId="77777777" w:rsidR="004576A2" w:rsidRPr="00D67BF8" w:rsidRDefault="004576A2" w:rsidP="004576A2">
      <w:pPr>
        <w:pStyle w:val="NormalWeb"/>
        <w:spacing w:before="0" w:beforeAutospacing="0" w:after="0" w:afterAutospacing="0"/>
        <w:ind w:right="-334"/>
        <w:rPr>
          <w:rFonts w:ascii="Trebuchet MS" w:hAnsi="Trebuchet MS" w:cs="Tahoma"/>
          <w:bCs/>
          <w:sz w:val="24"/>
          <w:szCs w:val="24"/>
        </w:rPr>
      </w:pPr>
    </w:p>
    <w:p w14:paraId="66AE7C8C" w14:textId="1CFCFBC3" w:rsidR="004576A2" w:rsidRDefault="004576A2">
      <w:pPr>
        <w:rPr>
          <w:rFonts w:asciiTheme="majorHAnsi" w:eastAsiaTheme="majorEastAsia" w:hAnsiTheme="majorHAnsi" w:cstheme="majorBidi"/>
          <w:color w:val="2F5496" w:themeColor="accent1" w:themeShade="BF"/>
          <w:sz w:val="32"/>
          <w:szCs w:val="32"/>
        </w:rPr>
      </w:pPr>
    </w:p>
    <w:p w14:paraId="1DC06410" w14:textId="0588A855" w:rsidR="008C128B" w:rsidRDefault="008C128B" w:rsidP="008C128B">
      <w:pPr>
        <w:pStyle w:val="Heading1"/>
      </w:pPr>
      <w:r>
        <w:lastRenderedPageBreak/>
        <w:t>Discuss How Ancient Notions of the Soul are Reflected in Astrology.</w:t>
      </w:r>
    </w:p>
    <w:p w14:paraId="0CEE9B84" w14:textId="6F58FE10" w:rsidR="00A54D22" w:rsidRPr="00A54D22" w:rsidRDefault="00A54D22" w:rsidP="00A54D22">
      <w:r>
        <w:t>3343 Words.</w:t>
      </w:r>
    </w:p>
    <w:p w14:paraId="48938F7B" w14:textId="77777777" w:rsidR="008C128B" w:rsidRDefault="008C128B" w:rsidP="008C128B"/>
    <w:p w14:paraId="39963E97" w14:textId="5F51A05A" w:rsidR="008C128B" w:rsidRDefault="3BCC2CFA" w:rsidP="008C128B">
      <w:r>
        <w:t>In the ancient world our contemporary distinctions between philosophy, science and religion were meaningless.</w:t>
      </w:r>
      <w:r w:rsidR="008C128B">
        <w:rPr>
          <w:rStyle w:val="FootnoteReference"/>
        </w:rPr>
        <w:footnoteReference w:id="1"/>
      </w:r>
      <w:r>
        <w:t xml:space="preserve"> That the divine communicated with the human world by messages conveyed by the physical movement of the planets (</w:t>
      </w:r>
      <w:r w:rsidR="178B1126">
        <w:t xml:space="preserve">Plato’s </w:t>
      </w:r>
      <w:r>
        <w:t>wanderers</w:t>
      </w:r>
      <w:r w:rsidR="008C128B">
        <w:rPr>
          <w:rStyle w:val="FootnoteReference"/>
        </w:rPr>
        <w:footnoteReference w:id="2"/>
      </w:r>
      <w:r>
        <w:t xml:space="preserve">) against the backdrop of the eternal heavens was a well-reasoned assessment of the available </w:t>
      </w:r>
      <w:r w:rsidR="6720FBBB">
        <w:t>information</w:t>
      </w:r>
      <w:r w:rsidR="68C72770">
        <w:t xml:space="preserve"> </w:t>
      </w:r>
      <w:r>
        <w:t xml:space="preserve">and is a workable definition of ancient astrology. Soul the immortal divine spark was variously located by </w:t>
      </w:r>
      <w:r w:rsidR="546CAC0D">
        <w:t>C</w:t>
      </w:r>
      <w:r>
        <w:t>lassical writers in different places</w:t>
      </w:r>
      <w:r w:rsidR="27044A2E">
        <w:t>,</w:t>
      </w:r>
      <w:r>
        <w:t xml:space="preserve"> inside and outside the individual. One of many techniques of theomancy in use in ancient Greece astrology has survived into the twenty-first century.  This essay discusses how ancient notions of the soul are reflected in the work of two twenty-first century astrologers. </w:t>
      </w:r>
    </w:p>
    <w:p w14:paraId="37C64890" w14:textId="77777777" w:rsidR="003A0228" w:rsidRDefault="003A0228" w:rsidP="008C128B"/>
    <w:p w14:paraId="205C38E8" w14:textId="7DA6C31E" w:rsidR="008C128B" w:rsidRPr="00FA4D6F" w:rsidRDefault="3BCC2CFA" w:rsidP="008C128B">
      <w:r>
        <w:t xml:space="preserve">The texts </w:t>
      </w:r>
      <w:r w:rsidR="7AED8D3E">
        <w:t>were</w:t>
      </w:r>
      <w:r>
        <w:t xml:space="preserve"> chosen because of their recent publication dates and their explicit engagement with the notion of soul in an astrological context. </w:t>
      </w:r>
      <w:r w:rsidRPr="4249FCF9">
        <w:rPr>
          <w:i/>
          <w:iCs/>
        </w:rPr>
        <w:t>Your Zodiac Soul: Working with the Twelve Zodiac Gateways to Create Balance, Happiness and Wholeness</w:t>
      </w:r>
      <w:r w:rsidR="008C128B" w:rsidRPr="4249FCF9">
        <w:rPr>
          <w:rStyle w:val="FootnoteReference"/>
          <w:i/>
          <w:iCs/>
        </w:rPr>
        <w:footnoteReference w:id="3"/>
      </w:r>
      <w:r w:rsidRPr="4249FCF9">
        <w:rPr>
          <w:i/>
          <w:iCs/>
        </w:rPr>
        <w:t xml:space="preserve"> </w:t>
      </w:r>
      <w:r>
        <w:t xml:space="preserve">by John Wadsworth was published in 2018 and promoted as </w:t>
      </w:r>
      <w:r w:rsidR="6AD5CFE4">
        <w:t>‘</w:t>
      </w:r>
      <w:r>
        <w:t>a brand new and revolutionary twelve-stage programme.</w:t>
      </w:r>
      <w:r w:rsidR="6AD5CFE4">
        <w:t>’</w:t>
      </w:r>
      <w:r w:rsidR="000C3345">
        <w:rPr>
          <w:rStyle w:val="FootnoteReference"/>
        </w:rPr>
        <w:footnoteReference w:id="4"/>
      </w:r>
      <w:r>
        <w:t xml:space="preserve"> Th</w:t>
      </w:r>
      <w:r w:rsidR="76F9D4E3">
        <w:t xml:space="preserve">e </w:t>
      </w:r>
      <w:r>
        <w:t>book considers the entirety of the Zodiac from astronomical, mythological</w:t>
      </w:r>
      <w:r w:rsidR="6471DB9A">
        <w:t xml:space="preserve">, </w:t>
      </w:r>
      <w:r>
        <w:t xml:space="preserve">and archetypal perspectives and encourages the reader to undertake an Alchemical Journey through the signs.  The guidance does not deal with personal specifics although participants are encouraged to consult an astrologer to make sense of their own horoscope within the wider context of this Zodiacal exploration.  In contrast, Nicole Gutierrez’s unpublished dissertation </w:t>
      </w:r>
      <w:r w:rsidRPr="4249FCF9">
        <w:rPr>
          <w:i/>
          <w:iCs/>
        </w:rPr>
        <w:t xml:space="preserve">The Soul’s Call: Individuation, the Nodes of the Moon, and the </w:t>
      </w:r>
      <w:proofErr w:type="spellStart"/>
      <w:r w:rsidRPr="4249FCF9">
        <w:rPr>
          <w:i/>
          <w:iCs/>
        </w:rPr>
        <w:t>Coniunctio</w:t>
      </w:r>
      <w:proofErr w:type="spellEnd"/>
      <w:r w:rsidR="008C128B" w:rsidRPr="4249FCF9">
        <w:rPr>
          <w:rStyle w:val="FootnoteReference"/>
          <w:i/>
          <w:iCs/>
        </w:rPr>
        <w:footnoteReference w:id="5"/>
      </w:r>
      <w:r w:rsidRPr="4249FCF9">
        <w:rPr>
          <w:i/>
          <w:iCs/>
        </w:rPr>
        <w:t xml:space="preserve"> </w:t>
      </w:r>
      <w:r>
        <w:t xml:space="preserve">is a very personal and specific exploration which utilises similar mythological, </w:t>
      </w:r>
      <w:proofErr w:type="gramStart"/>
      <w:r>
        <w:t>alchemical</w:t>
      </w:r>
      <w:proofErr w:type="gramEnd"/>
      <w:r>
        <w:t xml:space="preserve"> and archetypal foundations </w:t>
      </w:r>
      <w:r w:rsidR="130F1218">
        <w:t xml:space="preserve">to </w:t>
      </w:r>
      <w:r w:rsidR="7AED8D3E">
        <w:t xml:space="preserve">illuminate </w:t>
      </w:r>
      <w:r>
        <w:t xml:space="preserve">how soul is </w:t>
      </w:r>
      <w:r w:rsidR="7AED8D3E">
        <w:t>discern</w:t>
      </w:r>
      <w:r>
        <w:t>ed in one natal horoscope</w:t>
      </w:r>
      <w:r w:rsidR="29548C09">
        <w:t>, the author’s own</w:t>
      </w:r>
      <w:r>
        <w:t xml:space="preserve">. </w:t>
      </w:r>
      <w:r w:rsidR="36AE015F">
        <w:t xml:space="preserve"> </w:t>
      </w:r>
    </w:p>
    <w:p w14:paraId="4DEBD384" w14:textId="68336E9C" w:rsidR="008C128B" w:rsidRDefault="5357E429" w:rsidP="008C128B">
      <w:r>
        <w:t>T</w:t>
      </w:r>
      <w:r w:rsidR="3BCC2CFA">
        <w:t>he</w:t>
      </w:r>
      <w:r>
        <w:t>se</w:t>
      </w:r>
      <w:r w:rsidR="3BCC2CFA">
        <w:t xml:space="preserve"> primary sources are discussed </w:t>
      </w:r>
      <w:r w:rsidR="2331B04D">
        <w:t>with reference to</w:t>
      </w:r>
      <w:r w:rsidR="3BCC2CFA">
        <w:t xml:space="preserve"> </w:t>
      </w:r>
      <w:r w:rsidR="0E0D1722">
        <w:t>recent</w:t>
      </w:r>
      <w:r w:rsidR="2331B04D">
        <w:t xml:space="preserve"> examin</w:t>
      </w:r>
      <w:r w:rsidR="3BCC2CFA">
        <w:t xml:space="preserve">ations of Classical sources </w:t>
      </w:r>
      <w:r w:rsidR="702F7091">
        <w:t>and</w:t>
      </w:r>
      <w:r w:rsidR="2331B04D">
        <w:t xml:space="preserve"> </w:t>
      </w:r>
      <w:r w:rsidR="3BCC2CFA">
        <w:t>th</w:t>
      </w:r>
      <w:r w:rsidR="2331B04D">
        <w:t>e</w:t>
      </w:r>
      <w:r w:rsidR="3BCC2CFA">
        <w:t xml:space="preserve"> sources</w:t>
      </w:r>
      <w:r w:rsidR="2331B04D">
        <w:t xml:space="preserve"> themselves</w:t>
      </w:r>
      <w:r w:rsidR="3BCC2CFA">
        <w:t>.</w:t>
      </w:r>
      <w:r w:rsidR="26477C43">
        <w:t xml:space="preserve"> </w:t>
      </w:r>
      <w:r w:rsidR="3BCC2CFA">
        <w:t xml:space="preserve">Here the term ‘Classical’ refers to Greek and Latin texts produced between roughly 800 BCE and 600 CE. </w:t>
      </w:r>
      <w:r>
        <w:t xml:space="preserve"> </w:t>
      </w:r>
      <w:r w:rsidR="33F3D819">
        <w:t>Th</w:t>
      </w:r>
      <w:r w:rsidR="051F6902">
        <w:t>is</w:t>
      </w:r>
      <w:r w:rsidR="33F3D819">
        <w:t xml:space="preserve"> discussion is</w:t>
      </w:r>
      <w:r w:rsidR="3BCC2CFA">
        <w:t xml:space="preserve"> limited to a consideration of the assumptions made by each author</w:t>
      </w:r>
      <w:r w:rsidR="3FD86FF5">
        <w:t>,</w:t>
      </w:r>
      <w:r w:rsidR="3BCC2CFA">
        <w:t xml:space="preserve"> that correspond to Classical notions of the soul.  </w:t>
      </w:r>
      <w:r w:rsidR="101D09EB">
        <w:t>The discussion centres h</w:t>
      </w:r>
      <w:r w:rsidR="3BCC2CFA">
        <w:t>ow these texts use astrology to address th</w:t>
      </w:r>
      <w:r w:rsidR="33F3D819">
        <w:t>re</w:t>
      </w:r>
      <w:r w:rsidR="3BCC2CFA">
        <w:t xml:space="preserve">e questions: </w:t>
      </w:r>
      <w:r w:rsidR="130F1218">
        <w:t>W</w:t>
      </w:r>
      <w:r w:rsidR="3BCC2CFA">
        <w:t xml:space="preserve">hat is the soul? </w:t>
      </w:r>
      <w:r w:rsidR="130F1218">
        <w:t>W</w:t>
      </w:r>
      <w:r w:rsidR="3BCC2CFA">
        <w:t xml:space="preserve">here does it come from? </w:t>
      </w:r>
      <w:r w:rsidR="33F3D819">
        <w:t xml:space="preserve">And </w:t>
      </w:r>
      <w:r w:rsidR="130F1218">
        <w:t>W</w:t>
      </w:r>
      <w:r w:rsidR="3BCC2CFA">
        <w:t xml:space="preserve">hat does it do? </w:t>
      </w:r>
    </w:p>
    <w:p w14:paraId="2ED1E6C4" w14:textId="458EA793" w:rsidR="00783CB7" w:rsidRDefault="00783CB7" w:rsidP="00783CB7"/>
    <w:p w14:paraId="5858FC78" w14:textId="201B3197" w:rsidR="00B10F3F" w:rsidRDefault="5F0C791C" w:rsidP="00B10F3F">
      <w:r>
        <w:lastRenderedPageBreak/>
        <w:t>One of the most persistent notions to originate in Classical sources is the close association between soul and breath.</w:t>
      </w:r>
      <w:r w:rsidR="74CEC3AB">
        <w:t xml:space="preserve">  </w:t>
      </w:r>
      <w:r w:rsidR="02ACEE0F">
        <w:t>Early in the fifth century BCE Empedocles</w:t>
      </w:r>
      <w:r w:rsidR="280EC366">
        <w:t xml:space="preserve"> (c.493-c.433BCE)</w:t>
      </w:r>
      <w:r w:rsidR="00783CB7" w:rsidRPr="4249FCF9">
        <w:rPr>
          <w:rStyle w:val="FootnoteReference"/>
        </w:rPr>
        <w:footnoteReference w:id="6"/>
      </w:r>
      <w:r w:rsidR="02ACEE0F">
        <w:t xml:space="preserve"> </w:t>
      </w:r>
      <w:r w:rsidR="280EC366">
        <w:t>described</w:t>
      </w:r>
      <w:r w:rsidR="02ACEE0F">
        <w:t xml:space="preserve"> air a</w:t>
      </w:r>
      <w:r w:rsidR="280EC366">
        <w:t>nd its</w:t>
      </w:r>
      <w:r w:rsidR="40C922F3">
        <w:t>’</w:t>
      </w:r>
      <w:r w:rsidR="280EC366">
        <w:t xml:space="preserve"> function in relation </w:t>
      </w:r>
      <w:r w:rsidR="02ACEE0F">
        <w:t>to fire</w:t>
      </w:r>
      <w:r w:rsidR="74CEC3AB">
        <w:t xml:space="preserve">, </w:t>
      </w:r>
      <w:proofErr w:type="gramStart"/>
      <w:r w:rsidR="02ACEE0F">
        <w:t>water</w:t>
      </w:r>
      <w:proofErr w:type="gramEnd"/>
      <w:r w:rsidR="02ACEE0F">
        <w:t xml:space="preserve"> and earth,</w:t>
      </w:r>
    </w:p>
    <w:p w14:paraId="68DA7104" w14:textId="77777777" w:rsidR="00B10F3F" w:rsidRPr="00D63D3B" w:rsidRDefault="00B10F3F" w:rsidP="00B10F3F"/>
    <w:p w14:paraId="39D7B0A6" w14:textId="35FC5569" w:rsidR="00B10F3F" w:rsidRDefault="3DAC3A25" w:rsidP="00B10F3F">
      <w:pPr>
        <w:ind w:left="1134" w:right="1134"/>
      </w:pPr>
      <w:r w:rsidRPr="00D63D3B">
        <w:t>Thus,</w:t>
      </w:r>
      <w:r w:rsidR="02ACEE0F" w:rsidRPr="00D63D3B">
        <w:t> air was established as an entity that encompasses and that causes separation among things that are different, viz. water and earth, and that causes both harmony and separation among things that are contraries, viz. water and fire, so that they do not destroy each other.</w:t>
      </w:r>
      <w:r w:rsidR="00B10F3F" w:rsidRPr="00D63D3B">
        <w:rPr>
          <w:vertAlign w:val="superscript"/>
        </w:rPr>
        <w:footnoteReference w:id="7"/>
      </w:r>
    </w:p>
    <w:p w14:paraId="1199E0BC" w14:textId="77777777" w:rsidR="00324C99" w:rsidRDefault="00324C99" w:rsidP="00B10F3F">
      <w:pPr>
        <w:ind w:left="1134" w:right="1134"/>
      </w:pPr>
    </w:p>
    <w:p w14:paraId="32E94562" w14:textId="1A3A842A" w:rsidR="00444DB4" w:rsidRDefault="7154FC1D" w:rsidP="00BD4E32">
      <w:r>
        <w:t>For Empedocles t</w:t>
      </w:r>
      <w:r w:rsidR="0070081B" w:rsidRPr="00D63D3B">
        <w:t xml:space="preserve">he sensible world was </w:t>
      </w:r>
      <w:r w:rsidR="0070081B">
        <w:t xml:space="preserve">proposed to be </w:t>
      </w:r>
      <w:r w:rsidR="0070081B" w:rsidRPr="00D63D3B">
        <w:t xml:space="preserve">composed of four elements, fire and air which were of an essentially positive nature and moved in </w:t>
      </w:r>
      <w:r w:rsidR="48CFA47B">
        <w:t xml:space="preserve">an </w:t>
      </w:r>
      <w:r w:rsidR="0070081B" w:rsidRPr="00D63D3B">
        <w:t>upward and outward</w:t>
      </w:r>
      <w:r w:rsidR="29A384D2">
        <w:t xml:space="preserve"> </w:t>
      </w:r>
      <w:bookmarkStart w:id="6" w:name="_Int_6rUQVJdZ"/>
      <w:proofErr w:type="gramStart"/>
      <w:r w:rsidR="0070081B" w:rsidRPr="00D63D3B">
        <w:t>direction;</w:t>
      </w:r>
      <w:bookmarkEnd w:id="6"/>
      <w:proofErr w:type="gramEnd"/>
      <w:r w:rsidR="0070081B" w:rsidRPr="00D63D3B">
        <w:t xml:space="preserve"> and earth and water, complimentary to them</w:t>
      </w:r>
      <w:r w:rsidR="0070081B">
        <w:t>,</w:t>
      </w:r>
      <w:r w:rsidR="0070081B" w:rsidRPr="00D63D3B">
        <w:t xml:space="preserve"> with negative polarity and downward and inward movement.</w:t>
      </w:r>
      <w:r w:rsidR="0070081B">
        <w:t xml:space="preserve">  </w:t>
      </w:r>
      <w:r w:rsidR="40C922F3">
        <w:t xml:space="preserve">He </w:t>
      </w:r>
      <w:r w:rsidR="3EE817E6">
        <w:t xml:space="preserve">proposed that they comingled by the principle of Love and were dispersed by the principle of Strife.  </w:t>
      </w:r>
      <w:r w:rsidR="4311B5E7">
        <w:t>Gutierrez and Wadsworth both assert</w:t>
      </w:r>
      <w:r w:rsidR="70FD120C">
        <w:t xml:space="preserve"> </w:t>
      </w:r>
      <w:r w:rsidR="74CEC3AB" w:rsidRPr="00D63D3B">
        <w:t xml:space="preserve">this </w:t>
      </w:r>
      <w:r w:rsidR="74CEC3AB">
        <w:t>fou</w:t>
      </w:r>
      <w:r w:rsidR="1B2F4B56">
        <w:t>r-e</w:t>
      </w:r>
      <w:r w:rsidR="74CEC3AB">
        <w:t xml:space="preserve">lement </w:t>
      </w:r>
      <w:r w:rsidR="74CEC3AB" w:rsidRPr="00D63D3B">
        <w:t xml:space="preserve">ontology </w:t>
      </w:r>
      <w:r w:rsidR="280EC366">
        <w:t>for</w:t>
      </w:r>
      <w:r w:rsidR="74CEC3AB" w:rsidRPr="00D63D3B">
        <w:t xml:space="preserve"> the attributes and qualities </w:t>
      </w:r>
      <w:r w:rsidR="0070081B">
        <w:t>assigned to</w:t>
      </w:r>
      <w:r w:rsidR="74CEC3AB" w:rsidRPr="00D63D3B">
        <w:t xml:space="preserve"> the </w:t>
      </w:r>
      <w:r w:rsidR="3E09D39D" w:rsidRPr="00D63D3B">
        <w:t xml:space="preserve">planets </w:t>
      </w:r>
      <w:r w:rsidR="1B2F4B56">
        <w:t xml:space="preserve">and the </w:t>
      </w:r>
      <w:r w:rsidR="74CEC3AB" w:rsidRPr="00D63D3B">
        <w:t>signs of the zodiac</w:t>
      </w:r>
      <w:r w:rsidR="1B2F4B56">
        <w:t>.  The Classical discourse concerning the nature of air was wide-ranging and</w:t>
      </w:r>
      <w:r w:rsidR="0070081B">
        <w:t xml:space="preserve"> considered</w:t>
      </w:r>
      <w:r w:rsidR="1B2F4B56">
        <w:t xml:space="preserve"> the observation that the quality of air was different when it was close to the surface of the earth than it was in high places.</w:t>
      </w:r>
      <w:r w:rsidR="74CEC3AB" w:rsidRPr="00D63D3B">
        <w:t xml:space="preserve"> </w:t>
      </w:r>
      <w:r w:rsidR="1E604BC9">
        <w:t xml:space="preserve">So was born the concept of </w:t>
      </w:r>
      <w:proofErr w:type="spellStart"/>
      <w:r w:rsidR="1E604BC9">
        <w:t>aither</w:t>
      </w:r>
      <w:proofErr w:type="spellEnd"/>
      <w:r w:rsidR="00BD4E32" w:rsidRPr="00D63D3B">
        <w:rPr>
          <w:vertAlign w:val="superscript"/>
        </w:rPr>
        <w:footnoteReference w:id="8"/>
      </w:r>
      <w:r w:rsidR="0070081B">
        <w:t xml:space="preserve">.  </w:t>
      </w:r>
      <w:r w:rsidR="0070081B" w:rsidRPr="00D63D3B">
        <w:t xml:space="preserve">Aristotle </w:t>
      </w:r>
      <w:r w:rsidR="313073A7">
        <w:t>asserted that</w:t>
      </w:r>
      <w:r w:rsidR="0070081B" w:rsidRPr="00D63D3B">
        <w:t xml:space="preserve"> </w:t>
      </w:r>
      <w:proofErr w:type="spellStart"/>
      <w:r w:rsidR="0070081B" w:rsidRPr="00D63D3B">
        <w:t>aither</w:t>
      </w:r>
      <w:proofErr w:type="spellEnd"/>
      <w:r w:rsidR="0070081B" w:rsidRPr="00D63D3B">
        <w:t xml:space="preserve"> was like air but purer</w:t>
      </w:r>
      <w:r w:rsidR="18CE6F39" w:rsidRPr="00D63D3B">
        <w:t xml:space="preserve"> and </w:t>
      </w:r>
      <w:r w:rsidR="1FC9C8EB">
        <w:t xml:space="preserve">of </w:t>
      </w:r>
      <w:r w:rsidR="3F15580D">
        <w:t xml:space="preserve">a </w:t>
      </w:r>
      <w:r w:rsidR="1FC9C8EB">
        <w:t>neutral nature</w:t>
      </w:r>
      <w:r w:rsidR="5F53FCEA">
        <w:t>.</w:t>
      </w:r>
      <w:r w:rsidR="1FC9C8EB">
        <w:t xml:space="preserve"> </w:t>
      </w:r>
      <w:r w:rsidR="4B72A8AA">
        <w:t>I</w:t>
      </w:r>
      <w:r w:rsidR="0070081B" w:rsidRPr="00D63D3B">
        <w:t xml:space="preserve">t </w:t>
      </w:r>
      <w:r w:rsidR="757C3D09">
        <w:t>existed beyond the moon</w:t>
      </w:r>
      <w:r w:rsidR="0070081B" w:rsidRPr="00D63D3B">
        <w:t xml:space="preserve"> and possessed circular motion.</w:t>
      </w:r>
      <w:r w:rsidR="0058095A">
        <w:rPr>
          <w:rStyle w:val="FootnoteReference"/>
        </w:rPr>
        <w:footnoteReference w:id="9"/>
      </w:r>
      <w:r w:rsidR="33F3D819">
        <w:t xml:space="preserve"> </w:t>
      </w:r>
      <w:r w:rsidR="33940B54">
        <w:t xml:space="preserve">Aristotle refined and elaborated </w:t>
      </w:r>
      <w:r w:rsidR="1FC9C8EB">
        <w:t xml:space="preserve">the earliest intimation of an essential something that is not material but is essential to life, a </w:t>
      </w:r>
      <w:r w:rsidR="66F5E73F">
        <w:t>notion</w:t>
      </w:r>
      <w:r w:rsidR="1FC9C8EB">
        <w:t xml:space="preserve"> of soul.</w:t>
      </w:r>
    </w:p>
    <w:p w14:paraId="5383EDD6" w14:textId="77777777" w:rsidR="00F07947" w:rsidRDefault="00F07947" w:rsidP="00F07947"/>
    <w:p w14:paraId="07480722" w14:textId="7D050265" w:rsidR="00F07947" w:rsidRDefault="37628259" w:rsidP="00F07947">
      <w:r w:rsidRPr="004357F7">
        <w:t xml:space="preserve">Gutierrez </w:t>
      </w:r>
      <w:r w:rsidR="7A34603A">
        <w:t>state</w:t>
      </w:r>
      <w:r w:rsidRPr="004357F7">
        <w:t xml:space="preserve">s that she is working to a definition of ‘soul’ found in the </w:t>
      </w:r>
      <w:r w:rsidRPr="4249FCF9">
        <w:rPr>
          <w:i/>
          <w:iCs/>
        </w:rPr>
        <w:t>C. G. Jung Lexicon: A Primer of Terms and Concepts</w:t>
      </w:r>
      <w:r w:rsidRPr="004357F7">
        <w:rPr>
          <w:rStyle w:val="FootnoteReference"/>
        </w:rPr>
        <w:t xml:space="preserve"> </w:t>
      </w:r>
      <w:r w:rsidR="00F07947" w:rsidRPr="004357F7">
        <w:rPr>
          <w:rStyle w:val="FootnoteReference"/>
        </w:rPr>
        <w:footnoteReference w:id="10"/>
      </w:r>
      <w:r w:rsidRPr="004357F7">
        <w:t xml:space="preserve"> </w:t>
      </w:r>
      <w:r w:rsidR="7A34603A">
        <w:t>, she writes</w:t>
      </w:r>
      <w:r w:rsidRPr="004357F7">
        <w:t>:</w:t>
      </w:r>
    </w:p>
    <w:p w14:paraId="58F8AF20" w14:textId="77777777" w:rsidR="00EA5D17" w:rsidRPr="004357F7" w:rsidRDefault="00EA5D17" w:rsidP="00F07947"/>
    <w:p w14:paraId="71465567" w14:textId="16C32AF1" w:rsidR="00F07947" w:rsidRDefault="37628259" w:rsidP="00F07947">
      <w:pPr>
        <w:ind w:left="1134" w:right="1134"/>
      </w:pPr>
      <w:r w:rsidRPr="004357F7">
        <w:t xml:space="preserve">…the soul is an eternally neutral entity that is connected to the individual, their personal unconscious, while also being a part of the collective unconscious, the </w:t>
      </w:r>
      <w:r w:rsidRPr="4249FCF9">
        <w:rPr>
          <w:i/>
          <w:iCs/>
        </w:rPr>
        <w:t>anima mundi</w:t>
      </w:r>
      <w:r w:rsidRPr="004357F7">
        <w:t>, the soul of the world. Both myth and astrology provide access to what Jung described as the collective unconscious, the deepest layer of the unconscious, which is normally inaccessible to awareness but can be glimpsed through images and symbolic representations.</w:t>
      </w:r>
      <w:r w:rsidR="00F07947" w:rsidRPr="004357F7">
        <w:rPr>
          <w:rStyle w:val="FootnoteReference"/>
        </w:rPr>
        <w:footnoteReference w:id="11"/>
      </w:r>
    </w:p>
    <w:p w14:paraId="58532B3B" w14:textId="77777777" w:rsidR="00F07947" w:rsidRPr="004357F7" w:rsidRDefault="00F07947" w:rsidP="00F07947">
      <w:pPr>
        <w:ind w:left="1134" w:right="1134"/>
      </w:pPr>
    </w:p>
    <w:p w14:paraId="6A91C235" w14:textId="0F8A889A" w:rsidR="00275E5A" w:rsidRDefault="6F19174C" w:rsidP="00F07947">
      <w:r w:rsidRPr="004357F7">
        <w:lastRenderedPageBreak/>
        <w:t>Here then,</w:t>
      </w:r>
      <w:r w:rsidR="37628259" w:rsidRPr="004357F7">
        <w:t xml:space="preserve"> soul describes a totality of three parts, comprised of a conscious</w:t>
      </w:r>
      <w:r w:rsidR="144575B1">
        <w:t xml:space="preserve"> component</w:t>
      </w:r>
      <w:r w:rsidR="37628259" w:rsidRPr="004357F7">
        <w:t xml:space="preserve"> and an unconscious with an intensely personal component and a component that is shared with the rest of humanity. This definition uses different terminology but presents a very similar schema to one described </w:t>
      </w:r>
      <w:r w:rsidR="37628259">
        <w:t>by</w:t>
      </w:r>
      <w:r w:rsidR="37628259" w:rsidRPr="004357F7">
        <w:t xml:space="preserve"> Plato</w:t>
      </w:r>
      <w:r w:rsidR="57F69103">
        <w:t xml:space="preserve"> </w:t>
      </w:r>
      <w:r w:rsidR="57F69103" w:rsidRPr="00C838C0">
        <w:t>(</w:t>
      </w:r>
      <w:r w:rsidR="4FD5DF5E">
        <w:t>c.429-347 BC</w:t>
      </w:r>
      <w:r w:rsidR="04AAE104" w:rsidRPr="00C838C0">
        <w:t>)</w:t>
      </w:r>
      <w:r w:rsidR="144575B1" w:rsidRPr="00C838C0">
        <w:t>.</w:t>
      </w:r>
      <w:r w:rsidR="4FD5DF5E">
        <w:t xml:space="preserve"> </w:t>
      </w:r>
      <w:r w:rsidR="144575B1">
        <w:t>I</w:t>
      </w:r>
      <w:r w:rsidR="1D33420F">
        <w:t xml:space="preserve">n the central myth of the </w:t>
      </w:r>
      <w:r w:rsidR="1D33420F" w:rsidRPr="4249FCF9">
        <w:rPr>
          <w:i/>
          <w:iCs/>
        </w:rPr>
        <w:t>Phaedr</w:t>
      </w:r>
      <w:r w:rsidR="144575B1" w:rsidRPr="4249FCF9">
        <w:rPr>
          <w:i/>
          <w:iCs/>
        </w:rPr>
        <w:t>u</w:t>
      </w:r>
      <w:r w:rsidR="1D33420F" w:rsidRPr="4249FCF9">
        <w:rPr>
          <w:i/>
          <w:iCs/>
        </w:rPr>
        <w:t>s</w:t>
      </w:r>
      <w:r w:rsidR="354B65B1" w:rsidRPr="4249FCF9">
        <w:rPr>
          <w:i/>
          <w:iCs/>
        </w:rPr>
        <w:t>,</w:t>
      </w:r>
      <w:r w:rsidR="144575B1" w:rsidRPr="4249FCF9">
        <w:rPr>
          <w:i/>
          <w:iCs/>
        </w:rPr>
        <w:t xml:space="preserve"> </w:t>
      </w:r>
      <w:r w:rsidR="144575B1">
        <w:t>he c</w:t>
      </w:r>
      <w:r w:rsidR="74416C24">
        <w:t>ompares the soul to a chariot drawn by two horses and driven by a charioteer</w:t>
      </w:r>
      <w:r w:rsidR="6C61282D">
        <w:t xml:space="preserve">. </w:t>
      </w:r>
      <w:r w:rsidR="354B65B1">
        <w:t>As Luc Brisson comments i</w:t>
      </w:r>
      <w:r w:rsidR="576C9BF8">
        <w:t xml:space="preserve">n his recent paper ‘How to Make a Soul in the </w:t>
      </w:r>
      <w:r w:rsidR="576C9BF8" w:rsidRPr="4249FCF9">
        <w:rPr>
          <w:i/>
          <w:iCs/>
        </w:rPr>
        <w:t>Timaeus</w:t>
      </w:r>
      <w:r w:rsidR="576C9BF8">
        <w:t>’</w:t>
      </w:r>
      <w:r w:rsidR="00FA5B63">
        <w:rPr>
          <w:rStyle w:val="FootnoteReference"/>
        </w:rPr>
        <w:footnoteReference w:id="12"/>
      </w:r>
      <w:r w:rsidR="6C61282D">
        <w:t xml:space="preserve"> we </w:t>
      </w:r>
      <w:r w:rsidR="72A0FDD1">
        <w:t>must</w:t>
      </w:r>
      <w:r w:rsidR="6C61282D">
        <w:t xml:space="preserve"> look to other dialogues to understand that</w:t>
      </w:r>
      <w:r w:rsidR="354B65B1" w:rsidRPr="00FA5B63">
        <w:t xml:space="preserve"> </w:t>
      </w:r>
    </w:p>
    <w:p w14:paraId="3D478523" w14:textId="77777777" w:rsidR="00275E5A" w:rsidRDefault="00275E5A" w:rsidP="00F07947"/>
    <w:p w14:paraId="12ACEA61" w14:textId="23E5BBC6" w:rsidR="00275E5A" w:rsidRDefault="6C61282D" w:rsidP="00275E5A">
      <w:pPr>
        <w:ind w:left="1134" w:right="1134"/>
        <w:rPr>
          <w:i/>
          <w:iCs/>
        </w:rPr>
      </w:pPr>
      <w:r>
        <w:t xml:space="preserve"> </w:t>
      </w:r>
      <w:r w:rsidR="52ABE7A6">
        <w:t>…</w:t>
      </w:r>
      <w:r>
        <w:t xml:space="preserve">the charioteer </w:t>
      </w:r>
      <w:r w:rsidR="3A09341A">
        <w:t>can be identified with intellect (</w:t>
      </w:r>
      <w:r w:rsidR="3A09341A" w:rsidRPr="4249FCF9">
        <w:rPr>
          <w:i/>
          <w:iCs/>
        </w:rPr>
        <w:t>nous</w:t>
      </w:r>
      <w:r w:rsidR="3A09341A">
        <w:t>), and the two horses with spirit (</w:t>
      </w:r>
      <w:proofErr w:type="spellStart"/>
      <w:r w:rsidR="3A09341A" w:rsidRPr="4249FCF9">
        <w:rPr>
          <w:i/>
          <w:iCs/>
        </w:rPr>
        <w:t>thymos</w:t>
      </w:r>
      <w:proofErr w:type="spellEnd"/>
      <w:r w:rsidR="3A09341A">
        <w:t>) and desire (</w:t>
      </w:r>
      <w:proofErr w:type="spellStart"/>
      <w:r w:rsidR="3A09341A" w:rsidRPr="4249FCF9">
        <w:rPr>
          <w:i/>
          <w:iCs/>
        </w:rPr>
        <w:t>epithymia</w:t>
      </w:r>
      <w:proofErr w:type="spellEnd"/>
      <w:r w:rsidR="3A09341A" w:rsidRPr="00F817F4">
        <w:t>)</w:t>
      </w:r>
      <w:r w:rsidR="72A0FDD1">
        <w:t>…the soul is a totality consisting of three parts, that are not pieces</w:t>
      </w:r>
      <w:r w:rsidR="562E5066">
        <w:t>, but functional activities</w:t>
      </w:r>
      <w:r w:rsidR="52ABE7A6">
        <w:t>.</w:t>
      </w:r>
      <w:r w:rsidR="008416B3" w:rsidRPr="4249FCF9">
        <w:rPr>
          <w:rStyle w:val="FootnoteReference"/>
          <w:i/>
          <w:iCs/>
        </w:rPr>
        <w:footnoteReference w:id="13"/>
      </w:r>
      <w:r w:rsidR="562E5066" w:rsidRPr="4249FCF9">
        <w:rPr>
          <w:i/>
          <w:iCs/>
        </w:rPr>
        <w:t xml:space="preserve"> </w:t>
      </w:r>
    </w:p>
    <w:p w14:paraId="4649B680" w14:textId="77777777" w:rsidR="00275E5A" w:rsidRDefault="00275E5A" w:rsidP="00275E5A">
      <w:pPr>
        <w:ind w:left="1134" w:right="1134"/>
        <w:rPr>
          <w:i/>
          <w:iCs/>
        </w:rPr>
      </w:pPr>
    </w:p>
    <w:p w14:paraId="2DCA3F20" w14:textId="0635B525" w:rsidR="007C2A6B" w:rsidRPr="007C2A6B" w:rsidRDefault="7EA0A7E4" w:rsidP="00F07947">
      <w:r>
        <w:t>Gutierrez’s language of consciousness implies that the soul is in or of ‘mind’; Brisson’s description of ‘functional activities’ echo</w:t>
      </w:r>
      <w:r w:rsidR="52ABE7A6">
        <w:t>es</w:t>
      </w:r>
      <w:r>
        <w:t xml:space="preserve"> Jung’s terms </w:t>
      </w:r>
      <w:r w:rsidR="52ABE7A6">
        <w:t>‘</w:t>
      </w:r>
      <w:r>
        <w:t xml:space="preserve">conscious </w:t>
      </w:r>
      <w:r w:rsidR="52ABE7A6">
        <w:t xml:space="preserve">function’ </w:t>
      </w:r>
      <w:r>
        <w:t xml:space="preserve">and </w:t>
      </w:r>
      <w:r w:rsidR="52ABE7A6">
        <w:t>‘</w:t>
      </w:r>
      <w:r>
        <w:t>unconscious function</w:t>
      </w:r>
      <w:r w:rsidR="52ABE7A6">
        <w:t>’</w:t>
      </w:r>
      <w:r w:rsidR="72FC887E">
        <w:t>.</w:t>
      </w:r>
      <w:r w:rsidR="6DE78C53">
        <w:t xml:space="preserve"> </w:t>
      </w:r>
      <w:r w:rsidR="4FD5DF5E">
        <w:t xml:space="preserve">These two components </w:t>
      </w:r>
      <w:r w:rsidR="72FC887E">
        <w:t xml:space="preserve">of the psyche are </w:t>
      </w:r>
      <w:r w:rsidR="4FD5DF5E">
        <w:t>complimentary as in</w:t>
      </w:r>
      <w:r w:rsidR="6DE78C53">
        <w:t xml:space="preserve"> </w:t>
      </w:r>
      <w:r w:rsidR="4FD5DF5E">
        <w:t>not the same</w:t>
      </w:r>
      <w:r w:rsidR="6DE78C53">
        <w:t>,</w:t>
      </w:r>
      <w:r w:rsidR="4FD5DF5E">
        <w:t xml:space="preserve"> </w:t>
      </w:r>
      <w:r w:rsidR="6DE78C53">
        <w:t xml:space="preserve">oppositional. </w:t>
      </w:r>
      <w:r w:rsidR="72FC887E">
        <w:t xml:space="preserve">Jung’s focus </w:t>
      </w:r>
      <w:r w:rsidR="6DE78C53">
        <w:t xml:space="preserve">concerned the dynamic </w:t>
      </w:r>
      <w:r w:rsidR="72FC887E">
        <w:t>nature of the relationship between the</w:t>
      </w:r>
      <w:r w:rsidR="6DE78C53">
        <w:t xml:space="preserve"> two</w:t>
      </w:r>
      <w:r w:rsidR="72FC887E">
        <w:t>.</w:t>
      </w:r>
      <w:r w:rsidR="6DE78C53">
        <w:t xml:space="preserve">  </w:t>
      </w:r>
      <w:r w:rsidR="2657D8C8">
        <w:t xml:space="preserve">We can also see a </w:t>
      </w:r>
      <w:r w:rsidR="29DF0F8A">
        <w:t>reflection of Plato</w:t>
      </w:r>
      <w:r w:rsidR="2657D8C8">
        <w:t xml:space="preserve"> in Gutierrez’s use of the Jungian term </w:t>
      </w:r>
      <w:r w:rsidR="2657D8C8" w:rsidRPr="4249FCF9">
        <w:rPr>
          <w:i/>
          <w:iCs/>
        </w:rPr>
        <w:t xml:space="preserve">anima mundi </w:t>
      </w:r>
      <w:r w:rsidR="2657D8C8">
        <w:t>‘that can be glimpsed through images and symbolic representations.’</w:t>
      </w:r>
      <w:r w:rsidR="11B5A1F2">
        <w:t xml:space="preserve">  </w:t>
      </w:r>
      <w:r w:rsidR="09F07B32">
        <w:t xml:space="preserve">In </w:t>
      </w:r>
      <w:r w:rsidR="09F07B32" w:rsidRPr="4249FCF9">
        <w:rPr>
          <w:i/>
          <w:iCs/>
        </w:rPr>
        <w:t>Timaeus</w:t>
      </w:r>
      <w:r w:rsidR="09F07B32">
        <w:t xml:space="preserve"> Plato </w:t>
      </w:r>
      <w:r w:rsidR="76070C38">
        <w:t xml:space="preserve">stresses the need to make a </w:t>
      </w:r>
      <w:r w:rsidR="09F07B32">
        <w:t>distinction between</w:t>
      </w:r>
      <w:r w:rsidR="11B5A1F2">
        <w:t xml:space="preserve"> </w:t>
      </w:r>
      <w:r w:rsidR="5BCA898D">
        <w:t xml:space="preserve">‘that </w:t>
      </w:r>
      <w:r w:rsidR="11B5A1F2">
        <w:t xml:space="preserve">which </w:t>
      </w:r>
      <w:r w:rsidR="5BCA898D">
        <w:t>i</w:t>
      </w:r>
      <w:r w:rsidR="11B5A1F2">
        <w:t>s</w:t>
      </w:r>
      <w:r w:rsidR="5BCA898D">
        <w:t xml:space="preserve"> Exist</w:t>
      </w:r>
      <w:r w:rsidR="09F07B32">
        <w:t>e</w:t>
      </w:r>
      <w:r w:rsidR="5BCA898D">
        <w:t>n</w:t>
      </w:r>
      <w:r w:rsidR="09F07B32">
        <w:t>t always</w:t>
      </w:r>
      <w:r w:rsidR="29DF0F8A">
        <w:t xml:space="preserve"> </w:t>
      </w:r>
      <w:r w:rsidR="5BCA898D">
        <w:t xml:space="preserve">and has no </w:t>
      </w:r>
      <w:r w:rsidR="09F07B32">
        <w:t>B</w:t>
      </w:r>
      <w:r w:rsidR="5BCA898D">
        <w:t>ecoming’ in contrast with ‘</w:t>
      </w:r>
      <w:r w:rsidR="76070C38">
        <w:t>that which is Becoming always and</w:t>
      </w:r>
      <w:r w:rsidR="5BCA898D">
        <w:t xml:space="preserve"> never </w:t>
      </w:r>
      <w:r w:rsidR="76070C38">
        <w:t>is Existent</w:t>
      </w:r>
      <w:r w:rsidR="5BCA898D">
        <w:t>.’</w:t>
      </w:r>
      <w:r w:rsidR="00DD675C">
        <w:rPr>
          <w:rStyle w:val="FootnoteReference"/>
        </w:rPr>
        <w:footnoteReference w:id="14"/>
      </w:r>
      <w:r w:rsidR="76070C38" w:rsidRPr="00E60FE3">
        <w:t xml:space="preserve"> </w:t>
      </w:r>
      <w:r w:rsidR="6B004EB1">
        <w:t>He</w:t>
      </w:r>
      <w:r w:rsidR="76070C38">
        <w:t xml:space="preserve"> asserts </w:t>
      </w:r>
      <w:r w:rsidR="72FC887E">
        <w:t xml:space="preserve">that </w:t>
      </w:r>
      <w:r w:rsidR="76070C38">
        <w:t>a realm of intangible</w:t>
      </w:r>
      <w:r w:rsidR="6B4AB86B">
        <w:t>,</w:t>
      </w:r>
      <w:r w:rsidR="76070C38">
        <w:t xml:space="preserve"> but intelligible Form</w:t>
      </w:r>
      <w:r w:rsidR="184DB596">
        <w:t>s provides the models for everything in the substantive realm of becoming, which can never be known because it is constantly changing</w:t>
      </w:r>
      <w:r w:rsidR="76070C38">
        <w:t>.</w:t>
      </w:r>
      <w:r w:rsidR="6B4AB86B">
        <w:t xml:space="preserve">  The Forms can be known but never materialised.</w:t>
      </w:r>
      <w:r w:rsidR="22277082">
        <w:t xml:space="preserve">  These Forms of Being</w:t>
      </w:r>
      <w:r w:rsidR="0A634114">
        <w:t xml:space="preserve"> would</w:t>
      </w:r>
      <w:r w:rsidR="22277082">
        <w:t xml:space="preserve"> appear</w:t>
      </w:r>
      <w:r w:rsidR="6E434E36">
        <w:t xml:space="preserve"> to be</w:t>
      </w:r>
      <w:r w:rsidR="22277082">
        <w:t xml:space="preserve"> reflected </w:t>
      </w:r>
      <w:r w:rsidR="0A634114">
        <w:t>by</w:t>
      </w:r>
      <w:r w:rsidR="22277082">
        <w:t xml:space="preserve"> Gutierrez</w:t>
      </w:r>
      <w:r w:rsidR="6E434E36">
        <w:t>’s assessment of the archetypal content of the collective unconscious</w:t>
      </w:r>
      <w:r w:rsidR="0A634114">
        <w:t>, that she refers to as</w:t>
      </w:r>
      <w:r w:rsidR="6E434E36">
        <w:t xml:space="preserve"> </w:t>
      </w:r>
      <w:r w:rsidR="6E434E36" w:rsidRPr="4249FCF9">
        <w:rPr>
          <w:i/>
          <w:iCs/>
        </w:rPr>
        <w:t>anima mundi</w:t>
      </w:r>
      <w:r w:rsidR="0A634114" w:rsidRPr="4249FCF9">
        <w:rPr>
          <w:i/>
          <w:iCs/>
        </w:rPr>
        <w:t>.</w:t>
      </w:r>
      <w:r w:rsidR="6E434E36">
        <w:t xml:space="preserve"> </w:t>
      </w:r>
      <w:r w:rsidR="311A1884">
        <w:t>Because intellect (</w:t>
      </w:r>
      <w:r w:rsidR="311A1884" w:rsidRPr="4249FCF9">
        <w:rPr>
          <w:i/>
          <w:iCs/>
        </w:rPr>
        <w:t>nous</w:t>
      </w:r>
      <w:r w:rsidR="311A1884" w:rsidRPr="007C2A6B">
        <w:t>)</w:t>
      </w:r>
      <w:r w:rsidR="311A1884">
        <w:t xml:space="preserve"> can perceive Forms Plato asserts Intellection (</w:t>
      </w:r>
      <w:proofErr w:type="spellStart"/>
      <w:r w:rsidR="311A1884" w:rsidRPr="4249FCF9">
        <w:rPr>
          <w:i/>
          <w:iCs/>
        </w:rPr>
        <w:t>no</w:t>
      </w:r>
      <w:r w:rsidR="46F37F58" w:rsidRPr="4249FCF9">
        <w:rPr>
          <w:i/>
          <w:iCs/>
        </w:rPr>
        <w:t>ēsis</w:t>
      </w:r>
      <w:proofErr w:type="spellEnd"/>
      <w:r w:rsidR="46F37F58" w:rsidRPr="004357F7">
        <w:t>)</w:t>
      </w:r>
      <w:r w:rsidR="311A1884">
        <w:t xml:space="preserve"> as the highest faculty of the soul</w:t>
      </w:r>
      <w:r w:rsidR="68812F6E">
        <w:t xml:space="preserve"> (</w:t>
      </w:r>
      <w:r w:rsidR="68812F6E" w:rsidRPr="4249FCF9">
        <w:rPr>
          <w:i/>
          <w:iCs/>
        </w:rPr>
        <w:t>psyche</w:t>
      </w:r>
      <w:r w:rsidR="68812F6E">
        <w:t>)</w:t>
      </w:r>
      <w:r w:rsidR="311A1884">
        <w:t>.</w:t>
      </w:r>
      <w:r w:rsidR="006D774B">
        <w:rPr>
          <w:rStyle w:val="FootnoteReference"/>
        </w:rPr>
        <w:footnoteReference w:id="15"/>
      </w:r>
    </w:p>
    <w:p w14:paraId="2839045F" w14:textId="77777777" w:rsidR="00F72C28" w:rsidRPr="008B652C" w:rsidRDefault="00F72C28" w:rsidP="00F07947"/>
    <w:p w14:paraId="250BC3C3" w14:textId="16291728" w:rsidR="000A0F4A" w:rsidRDefault="6832443D" w:rsidP="00DD4141">
      <w:r>
        <w:t>Luc Brisson</w:t>
      </w:r>
      <w:r w:rsidR="37628259" w:rsidRPr="004357F7">
        <w:t xml:space="preserve"> explains that </w:t>
      </w:r>
      <w:r w:rsidR="6B4AB86B">
        <w:t xml:space="preserve">in </w:t>
      </w:r>
      <w:r w:rsidR="6B4AB86B" w:rsidRPr="4249FCF9">
        <w:rPr>
          <w:i/>
          <w:iCs/>
        </w:rPr>
        <w:t>Timaeus</w:t>
      </w:r>
      <w:r w:rsidR="7F018237" w:rsidRPr="4249FCF9">
        <w:rPr>
          <w:i/>
          <w:iCs/>
        </w:rPr>
        <w:t xml:space="preserve"> </w:t>
      </w:r>
      <w:r w:rsidR="7F018237">
        <w:t xml:space="preserve">Plato </w:t>
      </w:r>
      <w:r w:rsidR="37628259" w:rsidRPr="004357F7">
        <w:t>present</w:t>
      </w:r>
      <w:r w:rsidR="7F018237">
        <w:t>s</w:t>
      </w:r>
      <w:r w:rsidR="37628259" w:rsidRPr="004357F7">
        <w:t xml:space="preserve"> </w:t>
      </w:r>
      <w:r w:rsidR="7F018237" w:rsidRPr="004357F7">
        <w:t xml:space="preserve">soul </w:t>
      </w:r>
      <w:r w:rsidR="37628259" w:rsidRPr="004357F7">
        <w:t>‘as an intermediary reality between the intelligible Forms and the world of sensible particulars.’</w:t>
      </w:r>
      <w:r w:rsidR="00F72C28" w:rsidRPr="4249FCF9">
        <w:rPr>
          <w:rStyle w:val="FootnoteReference"/>
          <w:i/>
          <w:iCs/>
        </w:rPr>
        <w:footnoteReference w:id="16"/>
      </w:r>
      <w:r w:rsidR="7F018237" w:rsidRPr="004357F7">
        <w:t xml:space="preserve"> </w:t>
      </w:r>
      <w:r w:rsidR="37628259" w:rsidRPr="004357F7">
        <w:t xml:space="preserve"> Plato describes a process of mixing together </w:t>
      </w:r>
      <w:r w:rsidR="244D3C7E">
        <w:t xml:space="preserve">of </w:t>
      </w:r>
      <w:r w:rsidR="37628259" w:rsidRPr="004357F7">
        <w:t>Being (eternal, unchanging), the Same and the Different</w:t>
      </w:r>
      <w:r w:rsidR="7F018237">
        <w:t xml:space="preserve">; </w:t>
      </w:r>
      <w:r w:rsidR="37628259" w:rsidRPr="004357F7">
        <w:t>the divisible and the indivisible of each type are mixed to create Intermediate Being, Intermediate Same and Intermediate Different; these in turn are mixed to</w:t>
      </w:r>
      <w:r w:rsidR="3C206F75">
        <w:t>gether by the demiurge to</w:t>
      </w:r>
      <w:r w:rsidR="37628259" w:rsidRPr="004357F7">
        <w:t xml:space="preserve"> create</w:t>
      </w:r>
      <w:r w:rsidR="6B004EB1">
        <w:t xml:space="preserve"> </w:t>
      </w:r>
      <w:r w:rsidR="6B004EB1" w:rsidRPr="4249FCF9">
        <w:rPr>
          <w:i/>
          <w:iCs/>
        </w:rPr>
        <w:t>anima mundi</w:t>
      </w:r>
      <w:r w:rsidR="3C206F75" w:rsidRPr="4249FCF9">
        <w:rPr>
          <w:i/>
          <w:iCs/>
        </w:rPr>
        <w:t>,</w:t>
      </w:r>
      <w:r w:rsidR="3C206F75" w:rsidRPr="000F4B2D">
        <w:t xml:space="preserve"> </w:t>
      </w:r>
      <w:r w:rsidR="3C206F75" w:rsidRPr="004357F7">
        <w:t>the world soul</w:t>
      </w:r>
      <w:r w:rsidR="4AAD64BF">
        <w:t>. Only when,</w:t>
      </w:r>
      <w:r w:rsidR="3C206F75">
        <w:t xml:space="preserve"> by a process of measuring and dividing and constructing</w:t>
      </w:r>
      <w:r w:rsidR="4AAD64BF">
        <w:t xml:space="preserve"> Soul is complete is ‘all the Corporeal’ fabricated</w:t>
      </w:r>
      <w:r w:rsidR="0953FCAB">
        <w:t>.</w:t>
      </w:r>
      <w:r w:rsidR="0953FCAB" w:rsidRPr="00CA11E5">
        <w:rPr>
          <w:rStyle w:val="FootnoteReference"/>
        </w:rPr>
        <w:t xml:space="preserve"> </w:t>
      </w:r>
      <w:r w:rsidR="00CA11E5">
        <w:rPr>
          <w:rStyle w:val="FootnoteReference"/>
        </w:rPr>
        <w:footnoteReference w:id="17"/>
      </w:r>
    </w:p>
    <w:p w14:paraId="74A2EB30" w14:textId="77777777" w:rsidR="000A0F4A" w:rsidRDefault="000A0F4A" w:rsidP="00DD4141"/>
    <w:p w14:paraId="4410D7BA" w14:textId="416A2403" w:rsidR="006E66FE" w:rsidRDefault="4AAD64BF" w:rsidP="00CA11E5">
      <w:pPr>
        <w:ind w:left="1134" w:right="1134"/>
      </w:pPr>
      <w:r>
        <w:lastRenderedPageBreak/>
        <w:t>…And the Soul, being woven throughout the Heaven every way from the centre to the extremity, and enveloping it in a circle from without, and herself revolving within herself</w:t>
      </w:r>
      <w:r w:rsidR="0953FCAB">
        <w:t>, began a divine beginning of unceasing and intelligent life lasting throughout all time</w:t>
      </w:r>
      <w:r w:rsidR="3C206F75">
        <w:t>.</w:t>
      </w:r>
      <w:r w:rsidR="0953FCAB">
        <w:t>’</w:t>
      </w:r>
      <w:r w:rsidR="00CA11E5">
        <w:rPr>
          <w:rStyle w:val="FootnoteReference"/>
        </w:rPr>
        <w:footnoteReference w:id="18"/>
      </w:r>
    </w:p>
    <w:p w14:paraId="4BA824F5" w14:textId="77777777" w:rsidR="006E66FE" w:rsidRDefault="006E66FE" w:rsidP="00DD4141"/>
    <w:p w14:paraId="09CCE132" w14:textId="0E09864A" w:rsidR="4A5C32EB" w:rsidRDefault="4A5C32EB" w:rsidP="4249FCF9">
      <w:r>
        <w:t xml:space="preserve">Here, Plato concludes his </w:t>
      </w:r>
      <w:r w:rsidR="5C88FE96">
        <w:t>description of the creation of the world soul with a summary of its features.</w:t>
      </w:r>
      <w:r w:rsidR="0A5F14DE">
        <w:t xml:space="preserve"> It is </w:t>
      </w:r>
      <w:r w:rsidR="1156F0CE">
        <w:t>at once the source and the limit of all that is</w:t>
      </w:r>
      <w:r w:rsidR="116D2222">
        <w:t xml:space="preserve"> and</w:t>
      </w:r>
      <w:r w:rsidR="1156F0CE">
        <w:t xml:space="preserve"> indivisible</w:t>
      </w:r>
      <w:r w:rsidR="155E0F21">
        <w:t xml:space="preserve"> from it</w:t>
      </w:r>
      <w:r w:rsidR="1156F0CE">
        <w:t xml:space="preserve">, </w:t>
      </w:r>
      <w:r w:rsidR="68D291EF">
        <w:t>intelligent</w:t>
      </w:r>
      <w:r w:rsidR="6F123887">
        <w:t xml:space="preserve">, </w:t>
      </w:r>
      <w:proofErr w:type="gramStart"/>
      <w:r w:rsidR="6F123887">
        <w:t>dynamic</w:t>
      </w:r>
      <w:proofErr w:type="gramEnd"/>
      <w:r w:rsidR="68D291EF">
        <w:t xml:space="preserve"> </w:t>
      </w:r>
      <w:r w:rsidR="1156F0CE">
        <w:t>and</w:t>
      </w:r>
      <w:r w:rsidR="3E66D4E3">
        <w:t xml:space="preserve"> eternal</w:t>
      </w:r>
      <w:r w:rsidR="53C9CFFD">
        <w:t>.</w:t>
      </w:r>
    </w:p>
    <w:p w14:paraId="2453DBAB" w14:textId="50172998" w:rsidR="005B79C7" w:rsidRDefault="3F835DFA" w:rsidP="4249FCF9">
      <w:pPr>
        <w:rPr>
          <w:rFonts w:ascii="Calibri" w:eastAsia="Calibri" w:hAnsi="Calibri" w:cs="Calibri"/>
        </w:rPr>
      </w:pPr>
      <w:r>
        <w:t xml:space="preserve">Gutierrez’s definition of reflects several Platonic notions of soul, namely the three aspects of consciousness and their correspondence to Plato’s notion </w:t>
      </w:r>
      <w:r w:rsidR="26EDDF31">
        <w:t>of three functional activities of soul; a hidden realm knowable only</w:t>
      </w:r>
      <w:r w:rsidR="6B004EB1">
        <w:t xml:space="preserve"> by</w:t>
      </w:r>
      <w:r w:rsidR="3BAD9B38">
        <w:t xml:space="preserve"> the intellect through</w:t>
      </w:r>
      <w:r w:rsidR="26EDDF31">
        <w:t xml:space="preserve"> symbols and stories; and a world soul that encompasses everything.</w:t>
      </w:r>
      <w:r w:rsidR="669D37A4">
        <w:t xml:space="preserve">  S</w:t>
      </w:r>
      <w:r w:rsidR="2BBF4DF7">
        <w:t>he is engaged in a process of e</w:t>
      </w:r>
      <w:r w:rsidR="328FCBC2">
        <w:t>xploring</w:t>
      </w:r>
      <w:r w:rsidR="2BBF4DF7">
        <w:t xml:space="preserve"> and adjusting a personal mythos</w:t>
      </w:r>
      <w:r w:rsidR="46228792">
        <w:t xml:space="preserve">. </w:t>
      </w:r>
      <w:r w:rsidR="2CCD406C">
        <w:t xml:space="preserve"> Her astrology </w:t>
      </w:r>
      <w:r w:rsidR="46228792">
        <w:t xml:space="preserve">provides material for </w:t>
      </w:r>
      <w:r w:rsidR="512DCBB9">
        <w:t xml:space="preserve">active imagination </w:t>
      </w:r>
      <w:r w:rsidR="46228792">
        <w:t xml:space="preserve">to play with, re-arrange and create </w:t>
      </w:r>
      <w:r w:rsidR="2CCD406C">
        <w:t>something new.</w:t>
      </w:r>
      <w:r w:rsidR="38FC2422">
        <w:t xml:space="preserve">  Gutierrez finds soul in the horoscope not as an actuality but as a</w:t>
      </w:r>
      <w:r w:rsidR="21939920">
        <w:t>n alchemical</w:t>
      </w:r>
      <w:r w:rsidR="38FC2422">
        <w:t xml:space="preserve"> potentiality</w:t>
      </w:r>
      <w:r w:rsidR="63C69B17">
        <w:t xml:space="preserve"> signposted by the nodal axis of the moon.</w:t>
      </w:r>
      <w:r w:rsidR="29A39022">
        <w:t xml:space="preserve"> The astrology </w:t>
      </w:r>
      <w:r w:rsidR="70EEDB06">
        <w:t>she</w:t>
      </w:r>
      <w:r w:rsidR="29A39022">
        <w:t xml:space="preserve"> applies assumes the notion that the soul is purposeful</w:t>
      </w:r>
      <w:r w:rsidR="134E8DBF">
        <w:t>,</w:t>
      </w:r>
      <w:r w:rsidR="29A39022">
        <w:t xml:space="preserve"> and that </w:t>
      </w:r>
      <w:r w:rsidR="4C6233A7">
        <w:t xml:space="preserve">guidance </w:t>
      </w:r>
      <w:r w:rsidR="28FABD45">
        <w:t>is</w:t>
      </w:r>
      <w:r w:rsidR="29A39022">
        <w:t xml:space="preserve"> </w:t>
      </w:r>
      <w:r w:rsidR="3FA8DB6D">
        <w:t>available through</w:t>
      </w:r>
      <w:r w:rsidR="29A39022">
        <w:t xml:space="preserve"> the mythopoetic symbolism </w:t>
      </w:r>
      <w:r w:rsidR="2DAE6EDC">
        <w:t xml:space="preserve">of </w:t>
      </w:r>
      <w:r w:rsidR="29A39022">
        <w:t xml:space="preserve">the zodiacal signs </w:t>
      </w:r>
      <w:r w:rsidR="7A479FEF">
        <w:t>on th</w:t>
      </w:r>
      <w:r w:rsidR="2EEFF3D8">
        <w:t>is</w:t>
      </w:r>
      <w:r w:rsidR="7A479FEF">
        <w:t xml:space="preserve"> axis</w:t>
      </w:r>
      <w:r w:rsidR="04314D2D">
        <w:t>.</w:t>
      </w:r>
      <w:r w:rsidR="7A479FEF">
        <w:t xml:space="preserve"> </w:t>
      </w:r>
      <w:r w:rsidR="2D4DECCC">
        <w:t xml:space="preserve">The north and south nodes of the moon exist in the chart but are not planets </w:t>
      </w:r>
      <w:r w:rsidR="03DFF8BF">
        <w:t>or ‘bodies’ at all.</w:t>
      </w:r>
      <w:r w:rsidR="0D10690D">
        <w:t xml:space="preserve"> They are the points where</w:t>
      </w:r>
      <w:r w:rsidR="1617FF3B">
        <w:t>,</w:t>
      </w:r>
      <w:r w:rsidR="0D10690D">
        <w:t xml:space="preserve"> f</w:t>
      </w:r>
      <w:r w:rsidR="74419306">
        <w:t>rom a terrestrial perspective</w:t>
      </w:r>
      <w:r w:rsidR="4154F6D8">
        <w:t>,</w:t>
      </w:r>
      <w:r w:rsidR="74419306">
        <w:t xml:space="preserve"> </w:t>
      </w:r>
      <w:r w:rsidR="0D10690D">
        <w:t>the moon appears to cross the ecliptic</w:t>
      </w:r>
      <w:r w:rsidR="618F665C">
        <w:t>.</w:t>
      </w:r>
      <w:r w:rsidR="0D10690D">
        <w:t xml:space="preserve"> </w:t>
      </w:r>
      <w:r w:rsidR="58897D32">
        <w:t xml:space="preserve"> They are the points where eclipses can occur, where the </w:t>
      </w:r>
      <w:r w:rsidR="3D8546D8">
        <w:t>sun and the moon can appear to occupy the same space at the same time.</w:t>
      </w:r>
      <w:r w:rsidR="29A39022">
        <w:t xml:space="preserve"> </w:t>
      </w:r>
      <w:r w:rsidR="3ACCD702">
        <w:t xml:space="preserve">This potentiality for communion between the sun and the moon is the potentiality Gutierrez describes as the alchemical marriage of opposites. </w:t>
      </w:r>
      <w:r w:rsidR="534ECD0E">
        <w:t>She asserts that the nodes of the moon speak to</w:t>
      </w:r>
      <w:r w:rsidR="3ACCD702" w:rsidRPr="4249FCF9">
        <w:rPr>
          <w:rFonts w:ascii="Calibri" w:eastAsia="Calibri" w:hAnsi="Calibri" w:cs="Calibri"/>
        </w:rPr>
        <w:t xml:space="preserve"> </w:t>
      </w:r>
      <w:r w:rsidR="3626AB34" w:rsidRPr="4249FCF9">
        <w:rPr>
          <w:rFonts w:ascii="Calibri" w:eastAsia="Calibri" w:hAnsi="Calibri" w:cs="Calibri"/>
        </w:rPr>
        <w:t>or of ‘</w:t>
      </w:r>
      <w:r w:rsidR="3ACCD702" w:rsidRPr="4249FCF9">
        <w:rPr>
          <w:rFonts w:ascii="Calibri" w:eastAsia="Calibri" w:hAnsi="Calibri" w:cs="Calibri"/>
        </w:rPr>
        <w:t>the soul’s desire for an inner marriage of mind (masculine) and body (feminine), that which allows for the soul to be in communion with both, through the heart, as One.</w:t>
      </w:r>
      <w:r w:rsidR="3683AE3E" w:rsidRPr="4249FCF9">
        <w:rPr>
          <w:rFonts w:ascii="Calibri" w:eastAsia="Calibri" w:hAnsi="Calibri" w:cs="Calibri"/>
        </w:rPr>
        <w:t>’</w:t>
      </w:r>
      <w:r w:rsidR="000F2B5A" w:rsidRPr="4249FCF9">
        <w:rPr>
          <w:rStyle w:val="FootnoteReference"/>
          <w:rFonts w:ascii="Calibri" w:eastAsia="Calibri" w:hAnsi="Calibri" w:cs="Calibri"/>
        </w:rPr>
        <w:footnoteReference w:id="19"/>
      </w:r>
      <w:r w:rsidR="34DCAA5C" w:rsidRPr="4249FCF9">
        <w:rPr>
          <w:rFonts w:ascii="Calibri" w:eastAsia="Calibri" w:hAnsi="Calibri" w:cs="Calibri"/>
        </w:rPr>
        <w:t xml:space="preserve"> </w:t>
      </w:r>
      <w:r w:rsidR="2F52B379" w:rsidRPr="4249FCF9">
        <w:rPr>
          <w:rFonts w:ascii="Calibri" w:eastAsia="Calibri" w:hAnsi="Calibri" w:cs="Calibri"/>
        </w:rPr>
        <w:t>This statement again reflects</w:t>
      </w:r>
      <w:r w:rsidR="34DCAA5C" w:rsidRPr="4249FCF9">
        <w:rPr>
          <w:rFonts w:ascii="Calibri" w:eastAsia="Calibri" w:hAnsi="Calibri" w:cs="Calibri"/>
        </w:rPr>
        <w:t xml:space="preserve"> </w:t>
      </w:r>
      <w:r w:rsidR="04AD80C7" w:rsidRPr="4249FCF9">
        <w:rPr>
          <w:rFonts w:ascii="Calibri" w:eastAsia="Calibri" w:hAnsi="Calibri" w:cs="Calibri"/>
        </w:rPr>
        <w:t>Plato’s analogy to the chariot pulled by two horses, elaborated above.</w:t>
      </w:r>
      <w:r w:rsidR="6C8E679E" w:rsidRPr="4249FCF9">
        <w:rPr>
          <w:rFonts w:ascii="Calibri" w:eastAsia="Calibri" w:hAnsi="Calibri" w:cs="Calibri"/>
        </w:rPr>
        <w:t xml:space="preserve">  </w:t>
      </w:r>
    </w:p>
    <w:p w14:paraId="06F6378A" w14:textId="68CCF196" w:rsidR="005B79C7" w:rsidRDefault="005B79C7" w:rsidP="4249FCF9"/>
    <w:p w14:paraId="3AE38DBA" w14:textId="03CBDAC2" w:rsidR="005B79C7" w:rsidRDefault="6F97A4BF" w:rsidP="4249FCF9">
      <w:pPr>
        <w:ind w:left="1008" w:right="1008"/>
      </w:pPr>
      <w:r>
        <w:t xml:space="preserve">The Nodes speak not only </w:t>
      </w:r>
      <w:r w:rsidR="4440B981">
        <w:t>to the individual’s experience of integrating conscious and unconscious material (Sol/Luna)</w:t>
      </w:r>
      <w:r w:rsidR="41760DCA">
        <w:t xml:space="preserve"> </w:t>
      </w:r>
      <w:r w:rsidR="4440B981">
        <w:t>but can also connect the individual to the collective; this is a universal experience, for all of life is dependent upon the Sun and Moon for survival. Leaning into the Nodes as an indicator of the archetypal energies present in every individual’s life, they can be viewed as one’s personal mythology, for they illuminate one’s deepest yearnings of the soul.</w:t>
      </w:r>
      <w:r w:rsidR="000F2B5A" w:rsidRPr="4249FCF9">
        <w:rPr>
          <w:rStyle w:val="FootnoteReference"/>
        </w:rPr>
        <w:footnoteReference w:id="20"/>
      </w:r>
      <w:r w:rsidR="5FEC4CCA">
        <w:t xml:space="preserve"> </w:t>
      </w:r>
    </w:p>
    <w:p w14:paraId="7E2900ED" w14:textId="4C32CA71" w:rsidR="4249FCF9" w:rsidRDefault="4249FCF9" w:rsidP="4249FCF9">
      <w:pPr>
        <w:ind w:left="1008" w:right="1008"/>
      </w:pPr>
    </w:p>
    <w:p w14:paraId="3CA294C2" w14:textId="040C515A" w:rsidR="005B79C7" w:rsidRDefault="26EDDF31" w:rsidP="00CA11E5">
      <w:r>
        <w:t>When John Wadsworth describes soul</w:t>
      </w:r>
      <w:r w:rsidR="0DF75B36">
        <w:t>,</w:t>
      </w:r>
      <w:r>
        <w:t xml:space="preserve"> </w:t>
      </w:r>
      <w:r w:rsidR="46ED964E">
        <w:t xml:space="preserve">he does it </w:t>
      </w:r>
      <w:r>
        <w:t>in a very</w:t>
      </w:r>
      <w:r w:rsidR="46ED964E">
        <w:t xml:space="preserve"> </w:t>
      </w:r>
      <w:r>
        <w:t xml:space="preserve">different way </w:t>
      </w:r>
      <w:r w:rsidR="46ED964E">
        <w:t xml:space="preserve">that initially appears to have little in common with Nicole Gutierrez, </w:t>
      </w:r>
      <w:proofErr w:type="gramStart"/>
      <w:r w:rsidR="46ED964E">
        <w:t>Plato</w:t>
      </w:r>
      <w:proofErr w:type="gramEnd"/>
      <w:r w:rsidR="46ED964E">
        <w:t xml:space="preserve"> or Jung</w:t>
      </w:r>
      <w:r w:rsidR="669597D3">
        <w:t>. In addressing</w:t>
      </w:r>
      <w:r w:rsidR="6B004EB1">
        <w:t xml:space="preserve"> the text to</w:t>
      </w:r>
      <w:r w:rsidR="669597D3">
        <w:t xml:space="preserve"> the question about where soul is</w:t>
      </w:r>
      <w:r w:rsidR="32E56E74">
        <w:t>,</w:t>
      </w:r>
      <w:r w:rsidR="197039D7">
        <w:t xml:space="preserve"> brings us to the issue of what soul does. H</w:t>
      </w:r>
      <w:r w:rsidR="46ED964E">
        <w:t>e writes:</w:t>
      </w:r>
    </w:p>
    <w:p w14:paraId="1897AD4D" w14:textId="77777777" w:rsidR="00116404" w:rsidRDefault="00116404" w:rsidP="00116404">
      <w:pPr>
        <w:ind w:left="1134" w:right="1134"/>
      </w:pPr>
    </w:p>
    <w:p w14:paraId="7872D9D6" w14:textId="5B6956E7" w:rsidR="00116404" w:rsidRDefault="46ED964E" w:rsidP="00116404">
      <w:pPr>
        <w:ind w:left="1134" w:right="1134"/>
      </w:pPr>
      <w:r w:rsidRPr="004357F7">
        <w:t xml:space="preserve">There is a Wheel turning in you. It is a wheel of time and of initiation. It is a wheel of lived experience that is reflected in the cyclical passage of the seasons, and in the play of light and shadow that shapes and conditions your life. It is your own personal imprint of </w:t>
      </w:r>
      <w:r w:rsidRPr="004357F7">
        <w:lastRenderedPageBreak/>
        <w:t>the wheel of star constellations that turn around you every day. It is the wheel of your zodiac soul.</w:t>
      </w:r>
      <w:r w:rsidR="00116404">
        <w:rPr>
          <w:rStyle w:val="FootnoteReference"/>
        </w:rPr>
        <w:footnoteReference w:id="21"/>
      </w:r>
      <w:r>
        <w:t xml:space="preserve"> </w:t>
      </w:r>
    </w:p>
    <w:p w14:paraId="6BC6134B" w14:textId="77777777" w:rsidR="00116404" w:rsidRPr="004357F7" w:rsidRDefault="00116404" w:rsidP="00116404">
      <w:pPr>
        <w:ind w:left="1134" w:right="1134"/>
      </w:pPr>
    </w:p>
    <w:p w14:paraId="691BF21B" w14:textId="5E723116" w:rsidR="00116404" w:rsidRPr="009E58C2" w:rsidRDefault="46ED964E" w:rsidP="00F038F9">
      <w:r>
        <w:t xml:space="preserve">Wadsworth describes the soul as a dynamic entity, </w:t>
      </w:r>
      <w:r w:rsidR="197039D7">
        <w:t>an internal clock tied to the fundamental realities of an earthly, incarnate existence. He asserts that</w:t>
      </w:r>
      <w:r>
        <w:t xml:space="preserve"> the twelve signs of the zodiac </w:t>
      </w:r>
      <w:r w:rsidR="197039D7">
        <w:t xml:space="preserve">provide </w:t>
      </w:r>
      <w:r w:rsidR="7E08630E">
        <w:t xml:space="preserve">an archetypal reflection of </w:t>
      </w:r>
      <w:r>
        <w:t xml:space="preserve">different facets of the wheel of life. </w:t>
      </w:r>
      <w:r w:rsidR="450AEE7A">
        <w:t>This reflects the Aristotelian notion that soul is that which moves the individual</w:t>
      </w:r>
      <w:r w:rsidR="6C6351DB">
        <w:t xml:space="preserve">. The soul is a </w:t>
      </w:r>
      <w:r w:rsidR="2929B682">
        <w:t>F</w:t>
      </w:r>
      <w:r w:rsidR="6C6351DB">
        <w:t xml:space="preserve">orm that animates a body and makes it a human being. </w:t>
      </w:r>
      <w:r w:rsidR="4163C9AB">
        <w:t xml:space="preserve">In the book </w:t>
      </w:r>
      <w:r w:rsidR="4163C9AB" w:rsidRPr="4249FCF9">
        <w:rPr>
          <w:i/>
          <w:iCs/>
        </w:rPr>
        <w:t>The Powers of Aristotle’s Soul</w:t>
      </w:r>
      <w:r w:rsidR="007B27A6" w:rsidRPr="4249FCF9">
        <w:rPr>
          <w:rStyle w:val="FootnoteReference"/>
          <w:i/>
          <w:iCs/>
        </w:rPr>
        <w:footnoteReference w:id="22"/>
      </w:r>
      <w:r w:rsidR="4163C9AB" w:rsidRPr="4249FCF9">
        <w:rPr>
          <w:i/>
          <w:iCs/>
        </w:rPr>
        <w:t>,</w:t>
      </w:r>
      <w:r w:rsidR="4163C9AB">
        <w:t xml:space="preserve"> Thomas Johansen writes:</w:t>
      </w:r>
    </w:p>
    <w:p w14:paraId="3FB41211" w14:textId="77777777" w:rsidR="00F038F9" w:rsidRDefault="00F038F9" w:rsidP="00116404"/>
    <w:p w14:paraId="7023F050" w14:textId="0DF744CF" w:rsidR="00116404" w:rsidRDefault="24D9DC25" w:rsidP="00116404">
      <w:pPr>
        <w:ind w:left="1134" w:right="1134"/>
      </w:pPr>
      <w:r>
        <w:t>…</w:t>
      </w:r>
      <w:r w:rsidR="46ED964E" w:rsidRPr="00632BFC">
        <w:t>Aristotle’s naturalism about the soul properly begins is not with the claim that living beings are composites of form and matter, nor with the claim that living beings are subject to change, but with the claim that they have within themselves an inner principle of change and rest and that the soul serves as such a principle.</w:t>
      </w:r>
      <w:r w:rsidR="009E58C2">
        <w:rPr>
          <w:rStyle w:val="FootnoteReference"/>
        </w:rPr>
        <w:footnoteReference w:id="23"/>
      </w:r>
    </w:p>
    <w:p w14:paraId="62176E79" w14:textId="37F5F76B" w:rsidR="00DB1723" w:rsidRDefault="00DB1723" w:rsidP="00DB1723">
      <w:pPr>
        <w:ind w:right="1134"/>
      </w:pPr>
    </w:p>
    <w:p w14:paraId="5754D680" w14:textId="6237086E" w:rsidR="000D5DAD" w:rsidRDefault="3B5210CD" w:rsidP="00B21CC5">
      <w:r>
        <w:t xml:space="preserve">The first two points are made by Plato and </w:t>
      </w:r>
      <w:r w:rsidR="799FF264">
        <w:t xml:space="preserve">can be considered </w:t>
      </w:r>
      <w:r w:rsidR="7E08630E">
        <w:t xml:space="preserve">representative of </w:t>
      </w:r>
      <w:r w:rsidR="799FF264">
        <w:t xml:space="preserve">a dominant consensus. </w:t>
      </w:r>
      <w:r w:rsidR="37CDA279">
        <w:t>Aristotle’s innovation or clarification is the notion that the soul is the</w:t>
      </w:r>
      <w:r w:rsidR="598CCE97">
        <w:t xml:space="preserve"> efficient cause or</w:t>
      </w:r>
      <w:r w:rsidR="37CDA279">
        <w:t xml:space="preserve"> prime mover of the individual.</w:t>
      </w:r>
      <w:r w:rsidR="00125B45">
        <w:rPr>
          <w:rStyle w:val="FootnoteReference"/>
        </w:rPr>
        <w:footnoteReference w:id="24"/>
      </w:r>
      <w:r w:rsidR="598CCE97">
        <w:t>Johans</w:t>
      </w:r>
      <w:r w:rsidR="15A74EBC">
        <w:t>e</w:t>
      </w:r>
      <w:r w:rsidR="598CCE97">
        <w:t xml:space="preserve">n </w:t>
      </w:r>
      <w:r w:rsidR="15A74EBC">
        <w:t xml:space="preserve">cites Aristotle’s </w:t>
      </w:r>
      <w:r w:rsidR="15A74EBC" w:rsidRPr="4249FCF9">
        <w:rPr>
          <w:i/>
          <w:iCs/>
        </w:rPr>
        <w:t>Physics</w:t>
      </w:r>
      <w:r w:rsidR="15A74EBC">
        <w:t xml:space="preserve"> VIII.5 to </w:t>
      </w:r>
      <w:r w:rsidR="598CCE97">
        <w:t>stress</w:t>
      </w:r>
      <w:r w:rsidR="15A74EBC">
        <w:t xml:space="preserve"> that the efficient cause [soul] can only actualise the Form [the individual] of matter [the body] </w:t>
      </w:r>
      <w:r w:rsidR="3E4E38BB">
        <w:t>‘</w:t>
      </w:r>
      <w:r w:rsidR="15A74EBC">
        <w:t xml:space="preserve">because it already itself has </w:t>
      </w:r>
      <w:r w:rsidR="3E4E38BB">
        <w:t>that form. In this way, having the efficient cause within oneself also points to having the formal cause within oneself.</w:t>
      </w:r>
      <w:r w:rsidR="00306F68">
        <w:rPr>
          <w:rStyle w:val="FootnoteReference"/>
        </w:rPr>
        <w:footnoteReference w:id="25"/>
      </w:r>
    </w:p>
    <w:p w14:paraId="1413CE74" w14:textId="77777777" w:rsidR="000D5DAD" w:rsidRDefault="000D5DAD" w:rsidP="00B21CC5"/>
    <w:p w14:paraId="43702021" w14:textId="4B100B13" w:rsidR="006E66FE" w:rsidRPr="004C5356" w:rsidRDefault="04CD90BA" w:rsidP="004C5356">
      <w:r>
        <w:t>When Wadsworth places the zodiac ‘turning in you</w:t>
      </w:r>
      <w:r w:rsidR="4B3DDA0F">
        <w:t>,</w:t>
      </w:r>
      <w:r>
        <w:t xml:space="preserve">’ </w:t>
      </w:r>
      <w:r w:rsidR="4B3DDA0F">
        <w:t>he</w:t>
      </w:r>
      <w:r>
        <w:t xml:space="preserve"> reflect</w:t>
      </w:r>
      <w:r w:rsidR="4B3DDA0F">
        <w:t>s</w:t>
      </w:r>
      <w:r>
        <w:t xml:space="preserve"> the notion of the </w:t>
      </w:r>
      <w:r w:rsidRPr="4249FCF9">
        <w:rPr>
          <w:i/>
          <w:iCs/>
        </w:rPr>
        <w:t>anima mundi.</w:t>
      </w:r>
      <w:r w:rsidR="78A44E86" w:rsidRPr="4249FCF9">
        <w:rPr>
          <w:i/>
          <w:iCs/>
        </w:rPr>
        <w:t xml:space="preserve"> </w:t>
      </w:r>
      <w:r w:rsidR="78A44E86">
        <w:t xml:space="preserve">In </w:t>
      </w:r>
      <w:r w:rsidR="78A44E86" w:rsidRPr="4249FCF9">
        <w:rPr>
          <w:i/>
          <w:iCs/>
        </w:rPr>
        <w:t xml:space="preserve">Timaeus </w:t>
      </w:r>
      <w:r w:rsidR="78A44E86">
        <w:t xml:space="preserve">the intermediate entity soul, made from the mixture of Being and Becoming is </w:t>
      </w:r>
      <w:r w:rsidR="7B76DD49" w:rsidRPr="00637BE9">
        <w:t xml:space="preserve">worked into a flat strip and carefully measured and divided to make the circle of the heavens and the planetary circles within it. </w:t>
      </w:r>
      <w:r w:rsidR="66C6C21D" w:rsidRPr="00637BE9">
        <w:t xml:space="preserve">Luc Brisson </w:t>
      </w:r>
      <w:r w:rsidR="1077CE09" w:rsidRPr="00637BE9">
        <w:t xml:space="preserve">asserts that in </w:t>
      </w:r>
      <w:r w:rsidR="1077CE09" w:rsidRPr="4249FCF9">
        <w:rPr>
          <w:i/>
          <w:iCs/>
        </w:rPr>
        <w:t>Phaedrus</w:t>
      </w:r>
      <w:r w:rsidR="1077CE09" w:rsidRPr="00637BE9">
        <w:t>,</w:t>
      </w:r>
      <w:r w:rsidR="1077CE09">
        <w:t xml:space="preserve"> the origin of all orderly motion in the sensible world is represented by soul as an intermediate entity</w:t>
      </w:r>
      <w:r w:rsidR="737CE4ED">
        <w:t xml:space="preserve">.  In </w:t>
      </w:r>
      <w:r w:rsidR="737CE4ED" w:rsidRPr="4249FCF9">
        <w:rPr>
          <w:i/>
          <w:iCs/>
        </w:rPr>
        <w:t>Laws</w:t>
      </w:r>
      <w:r w:rsidR="737CE4ED">
        <w:t xml:space="preserve"> Plato clarifies orderly motion as ‘the circular movements of the heavenly bodies, and from them the rectilinear </w:t>
      </w:r>
      <w:r w:rsidR="737CE4ED" w:rsidRPr="004357F7">
        <w:t>movements of sublunary realities</w:t>
      </w:r>
      <w:r w:rsidR="3A6B2CC8">
        <w:t>...</w:t>
      </w:r>
      <w:r w:rsidR="737CE4ED" w:rsidRPr="004357F7">
        <w:t>as such it maintains some order in the sensible world.</w:t>
      </w:r>
      <w:r w:rsidR="006B4F83" w:rsidRPr="004357F7">
        <w:rPr>
          <w:rStyle w:val="FootnoteReference"/>
        </w:rPr>
        <w:footnoteReference w:id="26"/>
      </w:r>
      <w:r w:rsidR="3A6B2CC8">
        <w:t>Here,</w:t>
      </w:r>
      <w:r w:rsidR="5E71E362" w:rsidRPr="004357F7">
        <w:t xml:space="preserve"> the sensible world is that we would consider material, that which can be sensed by the faculties of our bodies, the world we experience. The sensible world is the world of </w:t>
      </w:r>
      <w:r w:rsidR="7E08630E">
        <w:t>B</w:t>
      </w:r>
      <w:r w:rsidR="5E71E362" w:rsidRPr="004357F7">
        <w:t xml:space="preserve">ecoming.  It is always in a state of flux and any semblance of order is a result of the </w:t>
      </w:r>
      <w:r w:rsidR="7E08630E">
        <w:t>B</w:t>
      </w:r>
      <w:r w:rsidR="5E71E362" w:rsidRPr="004357F7">
        <w:t xml:space="preserve">eing inherent in soul. </w:t>
      </w:r>
    </w:p>
    <w:p w14:paraId="515D2499" w14:textId="77777777" w:rsidR="000D5DAD" w:rsidRDefault="000D5DAD" w:rsidP="00DB1723">
      <w:pPr>
        <w:ind w:right="1134"/>
        <w:rPr>
          <w:highlight w:val="green"/>
        </w:rPr>
      </w:pPr>
    </w:p>
    <w:p w14:paraId="0FA8C05F" w14:textId="18E6826B" w:rsidR="008D27D1" w:rsidRPr="00597149" w:rsidRDefault="1D0F802E" w:rsidP="00597149">
      <w:r w:rsidRPr="4249FCF9">
        <w:rPr>
          <w:i/>
          <w:iCs/>
        </w:rPr>
        <w:t>Timaeus</w:t>
      </w:r>
      <w:r>
        <w:t xml:space="preserve"> continues the story by explaining that w</w:t>
      </w:r>
      <w:r w:rsidR="7B76DD49" w:rsidRPr="00597149">
        <w:t>hat is left of the</w:t>
      </w:r>
      <w:r w:rsidR="244D3C7E" w:rsidRPr="00597149">
        <w:t xml:space="preserve"> </w:t>
      </w:r>
      <w:r w:rsidR="4B3DDA0F" w:rsidRPr="4249FCF9">
        <w:rPr>
          <w:i/>
          <w:iCs/>
        </w:rPr>
        <w:t>anima mundi</w:t>
      </w:r>
      <w:r w:rsidR="7B76DD49" w:rsidRPr="00597149">
        <w:t xml:space="preserve"> is divided into portions equal to the number of stars</w:t>
      </w:r>
      <w:r w:rsidR="531A73CE" w:rsidRPr="00597149">
        <w:t>.</w:t>
      </w:r>
      <w:r w:rsidR="3E16CA1C" w:rsidRPr="00597149">
        <w:t xml:space="preserve">  This mix is not as pure as that used to create the souls of the gods (planets).</w:t>
      </w:r>
      <w:r>
        <w:t xml:space="preserve">  The gods are then instructed by the demiurge </w:t>
      </w:r>
      <w:r w:rsidR="3606E66E">
        <w:t xml:space="preserve">‘to weave </w:t>
      </w:r>
      <w:r w:rsidR="3606E66E">
        <w:lastRenderedPageBreak/>
        <w:t>together the mortal with the immortal, and thereby fashion and generate living.’</w:t>
      </w:r>
      <w:r w:rsidR="002C06A1">
        <w:rPr>
          <w:rStyle w:val="FootnoteReference"/>
        </w:rPr>
        <w:footnoteReference w:id="27"/>
      </w:r>
      <w:proofErr w:type="gramStart"/>
      <w:r w:rsidR="24450062">
        <w:t>This charges</w:t>
      </w:r>
      <w:proofErr w:type="gramEnd"/>
      <w:r w:rsidR="24450062">
        <w:t xml:space="preserve"> the planets with creating each life. </w:t>
      </w:r>
      <w:r w:rsidR="1F569196">
        <w:t xml:space="preserve"> Embodied,</w:t>
      </w:r>
      <w:r w:rsidR="24450062">
        <w:t xml:space="preserve"> the soul must deal with sensation and desire. If these can be mastered</w:t>
      </w:r>
      <w:r w:rsidR="1F569196">
        <w:t>,</w:t>
      </w:r>
      <w:r w:rsidR="24450062">
        <w:t xml:space="preserve"> then </w:t>
      </w:r>
      <w:r w:rsidR="1F569196">
        <w:t xml:space="preserve">‘he that has </w:t>
      </w:r>
      <w:r w:rsidR="24450062">
        <w:t>lived his appointed time well shall return again to his abode in his native star</w:t>
      </w:r>
      <w:r w:rsidR="1F569196">
        <w:t>,</w:t>
      </w:r>
      <w:r w:rsidR="24450062">
        <w:t>’</w:t>
      </w:r>
      <w:r w:rsidR="000235C3">
        <w:rPr>
          <w:rStyle w:val="FootnoteReference"/>
        </w:rPr>
        <w:footnoteReference w:id="28"/>
      </w:r>
      <w:r w:rsidR="24450062">
        <w:t xml:space="preserve"> </w:t>
      </w:r>
      <w:r w:rsidR="1F569196">
        <w:t>Here then is a description of what soul does</w:t>
      </w:r>
      <w:r w:rsidR="3CF26270">
        <w:t>, it seeks to return from whence it came.</w:t>
      </w:r>
    </w:p>
    <w:p w14:paraId="778E3FFE" w14:textId="77777777" w:rsidR="00AF6046" w:rsidRPr="00545D72" w:rsidRDefault="00AF6046" w:rsidP="00AF6046">
      <w:pPr>
        <w:rPr>
          <w:highlight w:val="lightGray"/>
        </w:rPr>
      </w:pPr>
    </w:p>
    <w:p w14:paraId="3BD60B8E" w14:textId="77777777" w:rsidR="00AF6046" w:rsidRPr="006B4922" w:rsidRDefault="3E16CA1C" w:rsidP="00AF6046">
      <w:r w:rsidRPr="006B4922">
        <w:t xml:space="preserve">Citing James Hillmans 1996 book </w:t>
      </w:r>
      <w:r w:rsidRPr="4249FCF9">
        <w:rPr>
          <w:i/>
          <w:iCs/>
        </w:rPr>
        <w:t>The Soul’s Code: In Search of Character and Calling</w:t>
      </w:r>
      <w:r w:rsidR="00AF6046" w:rsidRPr="4249FCF9">
        <w:rPr>
          <w:i/>
          <w:iCs/>
          <w:vertAlign w:val="superscript"/>
        </w:rPr>
        <w:footnoteReference w:id="29"/>
      </w:r>
      <w:r w:rsidRPr="006B4922">
        <w:t xml:space="preserve"> Gutierrez writes that the notion of the soul she is adopting corresponds to one described by Plato </w:t>
      </w:r>
    </w:p>
    <w:p w14:paraId="1D861D0E" w14:textId="6C3EABE6" w:rsidR="00AF6046" w:rsidRPr="006B4922" w:rsidRDefault="3E16CA1C" w:rsidP="00AF6046">
      <w:pPr>
        <w:ind w:left="1134" w:right="1134"/>
      </w:pPr>
      <w:r w:rsidRPr="006B4922">
        <w:t>‘</w:t>
      </w:r>
      <w:r w:rsidR="6B26F454" w:rsidRPr="006B4922">
        <w:t>...</w:t>
      </w:r>
      <w:r w:rsidRPr="006B4922">
        <w:t>the soul choosing its particular destiny and being guarded by a daimon ever since birth is such a myth—venerable, articulate, complete; and it is there before you began the other myth you call your biography.’</w:t>
      </w:r>
      <w:r w:rsidR="00AF6046" w:rsidRPr="006B4922">
        <w:rPr>
          <w:vertAlign w:val="superscript"/>
        </w:rPr>
        <w:footnoteReference w:id="30"/>
      </w:r>
      <w:r w:rsidRPr="006B4922">
        <w:t xml:space="preserve"> It is from this perspective that soul will be evaluated. In this study the journey of the soul is looked at through this lens of the daimon, this eternal spirit that pulls and pushes us through the individuation process.</w:t>
      </w:r>
      <w:r w:rsidR="006B4922">
        <w:rPr>
          <w:rStyle w:val="FootnoteReference"/>
        </w:rPr>
        <w:footnoteReference w:id="31"/>
      </w:r>
    </w:p>
    <w:p w14:paraId="5328DB0F" w14:textId="77777777" w:rsidR="002C06A1" w:rsidRPr="00545D72" w:rsidRDefault="002C06A1" w:rsidP="00AF6046">
      <w:pPr>
        <w:ind w:left="1134" w:right="1134"/>
        <w:rPr>
          <w:highlight w:val="lightGray"/>
        </w:rPr>
      </w:pPr>
    </w:p>
    <w:p w14:paraId="12D566AC" w14:textId="5AC9DA33" w:rsidR="0007420A" w:rsidRPr="003C2F73" w:rsidRDefault="3E16CA1C" w:rsidP="00AF6046">
      <w:r w:rsidRPr="0007420A">
        <w:t>This definition asserts the agency of the soul and refers to the ‘Myth of Er’</w:t>
      </w:r>
      <w:r w:rsidR="00AF6046" w:rsidRPr="0007420A">
        <w:rPr>
          <w:vertAlign w:val="superscript"/>
        </w:rPr>
        <w:footnoteReference w:id="32"/>
      </w:r>
      <w:r w:rsidRPr="0007420A">
        <w:t xml:space="preserve"> found at the end of Plato’s </w:t>
      </w:r>
      <w:r w:rsidRPr="4249FCF9">
        <w:rPr>
          <w:i/>
          <w:iCs/>
        </w:rPr>
        <w:t>Republic</w:t>
      </w:r>
      <w:r w:rsidRPr="0007420A">
        <w:t xml:space="preserve">. The dialogue presented in </w:t>
      </w:r>
      <w:r w:rsidRPr="4249FCF9">
        <w:rPr>
          <w:i/>
          <w:iCs/>
        </w:rPr>
        <w:t>Republic</w:t>
      </w:r>
      <w:r w:rsidRPr="0007420A">
        <w:t xml:space="preserve"> is an ‘examination of two fundamental possible choices – a righteous and an unrighteous life – the meaning of each, the reasons for choosing the righteous instead of the unrighteous life and by what means the right choice (</w:t>
      </w:r>
      <w:proofErr w:type="spellStart"/>
      <w:r w:rsidRPr="4249FCF9">
        <w:rPr>
          <w:i/>
          <w:iCs/>
        </w:rPr>
        <w:t>dikaiosunē</w:t>
      </w:r>
      <w:proofErr w:type="spellEnd"/>
      <w:r w:rsidRPr="0007420A">
        <w:t>) is made.’</w:t>
      </w:r>
      <w:r w:rsidR="00AF6046" w:rsidRPr="0007420A">
        <w:rPr>
          <w:vertAlign w:val="superscript"/>
        </w:rPr>
        <w:footnoteReference w:id="33"/>
      </w:r>
      <w:r w:rsidRPr="0007420A">
        <w:t xml:space="preserve"> The ‘Myth of Er’ is presented </w:t>
      </w:r>
      <w:r w:rsidR="267AD139" w:rsidRPr="0007420A">
        <w:t xml:space="preserve">by </w:t>
      </w:r>
      <w:r w:rsidRPr="0007420A">
        <w:t xml:space="preserve"> </w:t>
      </w:r>
      <w:r w:rsidR="267AD139" w:rsidRPr="0007420A">
        <w:t>i</w:t>
      </w:r>
      <w:r w:rsidRPr="0007420A">
        <w:t xml:space="preserve">n answer to a </w:t>
      </w:r>
      <w:r w:rsidR="267AD139" w:rsidRPr="0007420A">
        <w:t xml:space="preserve">procedural </w:t>
      </w:r>
      <w:r w:rsidRPr="0007420A">
        <w:t xml:space="preserve">question </w:t>
      </w:r>
      <w:r w:rsidR="633290C6">
        <w:t xml:space="preserve">and is the </w:t>
      </w:r>
      <w:r w:rsidRPr="0007420A">
        <w:t xml:space="preserve">tale of a man dead for nine days, who revived and was able to describe what had happened to him and what he witnessed while he was dead.  </w:t>
      </w:r>
      <w:r w:rsidR="633290C6">
        <w:t xml:space="preserve">Taken high above earth </w:t>
      </w:r>
      <w:r w:rsidR="5AD1592F">
        <w:t xml:space="preserve">he witnesses souls becoming incarnate, and hears the words of Lachesis, daughter of Necessity read out. </w:t>
      </w:r>
    </w:p>
    <w:p w14:paraId="206109FF" w14:textId="77777777" w:rsidR="0007420A" w:rsidRPr="00545D72" w:rsidRDefault="0007420A" w:rsidP="00AF6046">
      <w:pPr>
        <w:rPr>
          <w:highlight w:val="lightGray"/>
        </w:rPr>
      </w:pPr>
    </w:p>
    <w:p w14:paraId="748DEC9A" w14:textId="3EE335CC" w:rsidR="00AF6046" w:rsidRDefault="3E16CA1C" w:rsidP="00AF6046">
      <w:pPr>
        <w:ind w:left="1134" w:right="1134"/>
      </w:pPr>
      <w:r w:rsidRPr="006F05B3">
        <w:t xml:space="preserve">Souls of a day, this is the beginning of another round of mortal kind that ends in death. No divine spirit will select you by lot, but you will be the one to choose a divine </w:t>
      </w:r>
      <w:r w:rsidR="1621C710" w:rsidRPr="006F05B3">
        <w:t>spirit. *</w:t>
      </w:r>
      <w:r w:rsidRPr="006F05B3">
        <w:t>Let the one who draws the first lot be the first to choose a life to which he will adhere of necessity. But virtue has no master; by hono</w:t>
      </w:r>
      <w:r w:rsidR="267AD139" w:rsidRPr="006F05B3">
        <w:t>u</w:t>
      </w:r>
      <w:r w:rsidRPr="006F05B3">
        <w:t>ring or dishono</w:t>
      </w:r>
      <w:r w:rsidR="267AD139" w:rsidRPr="006F05B3">
        <w:t>u</w:t>
      </w:r>
      <w:r w:rsidRPr="006F05B3">
        <w:t>ring it, each will have a greater or lesser share of it. The responsibility is the chooser’s; god is not to be blamed.’</w:t>
      </w:r>
      <w:r w:rsidR="00AF6046" w:rsidRPr="006F05B3">
        <w:rPr>
          <w:vertAlign w:val="superscript"/>
        </w:rPr>
        <w:footnoteReference w:id="34"/>
      </w:r>
    </w:p>
    <w:p w14:paraId="2E809EF0" w14:textId="77777777" w:rsidR="006F05B3" w:rsidRPr="006F05B3" w:rsidRDefault="006F05B3" w:rsidP="00AF6046">
      <w:pPr>
        <w:ind w:left="1134" w:right="1134"/>
      </w:pPr>
    </w:p>
    <w:p w14:paraId="03BAC729" w14:textId="18E76EEA" w:rsidR="00AF6046" w:rsidRPr="006F05B3" w:rsidRDefault="00AF6046" w:rsidP="00AF6046">
      <w:pPr>
        <w:ind w:left="1134" w:right="1134"/>
      </w:pPr>
      <w:r w:rsidRPr="006F05B3">
        <w:lastRenderedPageBreak/>
        <w:t xml:space="preserve">*The </w:t>
      </w:r>
      <w:proofErr w:type="spellStart"/>
      <w:r w:rsidRPr="006F05B3">
        <w:rPr>
          <w:i/>
          <w:iCs/>
        </w:rPr>
        <w:t>daimōn</w:t>
      </w:r>
      <w:proofErr w:type="spellEnd"/>
      <w:r w:rsidRPr="006F05B3">
        <w:t>, the personal spirit which watches over one’s life, which S. claimed (</w:t>
      </w:r>
      <w:r w:rsidRPr="006F05B3">
        <w:rPr>
          <w:i/>
          <w:iCs/>
        </w:rPr>
        <w:t>Ap</w:t>
      </w:r>
      <w:r w:rsidRPr="006F05B3">
        <w:t>. 31b) always dis</w:t>
      </w:r>
      <w:r w:rsidR="0007420A" w:rsidRPr="006F05B3">
        <w:t>s</w:t>
      </w:r>
      <w:r w:rsidRPr="006F05B3">
        <w:t xml:space="preserve">uaded him from mis-taken life choices. The word is enshrined in </w:t>
      </w:r>
      <w:proofErr w:type="spellStart"/>
      <w:r w:rsidRPr="006F05B3">
        <w:rPr>
          <w:i/>
          <w:iCs/>
        </w:rPr>
        <w:t>eudaimōn</w:t>
      </w:r>
      <w:proofErr w:type="spellEnd"/>
      <w:r w:rsidRPr="006F05B3">
        <w:t xml:space="preserve"> = “fortunate,” “happy” (having a good </w:t>
      </w:r>
      <w:proofErr w:type="spellStart"/>
      <w:r w:rsidRPr="006F05B3">
        <w:rPr>
          <w:i/>
          <w:iCs/>
        </w:rPr>
        <w:t>daimōn</w:t>
      </w:r>
      <w:proofErr w:type="spellEnd"/>
      <w:r w:rsidRPr="006F05B3">
        <w:t>)</w:t>
      </w:r>
    </w:p>
    <w:p w14:paraId="14EF53C5" w14:textId="77777777" w:rsidR="0034128D" w:rsidRPr="00545D72" w:rsidRDefault="0034128D" w:rsidP="00AF6046">
      <w:pPr>
        <w:ind w:left="1134" w:right="1134"/>
        <w:rPr>
          <w:highlight w:val="lightGray"/>
        </w:rPr>
      </w:pPr>
    </w:p>
    <w:p w14:paraId="2F772312" w14:textId="239B2F28" w:rsidR="00AF6046" w:rsidRPr="006F05B3" w:rsidRDefault="3E16CA1C" w:rsidP="00AF6046">
      <w:r w:rsidRPr="006F05B3">
        <w:t>Lachesis is the past, with her sisters Atropos the future</w:t>
      </w:r>
      <w:r w:rsidR="434C93C9">
        <w:t>,</w:t>
      </w:r>
      <w:r w:rsidRPr="006F05B3">
        <w:t xml:space="preserve"> and Clotho the present she attends the turning of the spheres and the three sing in response to the harmony created by the combination of single notes sung by a siren on the top of each circle. </w:t>
      </w:r>
      <w:r w:rsidR="004478E7">
        <w:t>The emphasis in this message is the importance of the moment</w:t>
      </w:r>
      <w:r w:rsidR="00A54D22">
        <w:t xml:space="preserve">, of valuing virtue for its own sake and taking responsibility for the choice that is made. </w:t>
      </w:r>
      <w:r w:rsidRPr="006F05B3">
        <w:t>The myth continues that many of the souls returning after a sojourn in the sky had forgotten the suffering of a mortal life and made hasty choices, but those who had risen from the earth were more thoughtful, remembering the suffering they had experienced, perpetrated, or witnessed and generally ‘made the exchange between evil and good lives.’</w:t>
      </w:r>
      <w:r w:rsidR="00AF6046" w:rsidRPr="006F05B3">
        <w:rPr>
          <w:vertAlign w:val="superscript"/>
        </w:rPr>
        <w:footnoteReference w:id="35"/>
      </w:r>
      <w:r w:rsidRPr="006F05B3">
        <w:t xml:space="preserve">The myth does not assert a deterministic outcome for souls partnered with </w:t>
      </w:r>
      <w:r w:rsidR="5AD1592F">
        <w:t xml:space="preserve">a </w:t>
      </w:r>
      <w:r w:rsidRPr="006F05B3">
        <w:t xml:space="preserve">less than ideal </w:t>
      </w:r>
      <w:proofErr w:type="spellStart"/>
      <w:r w:rsidRPr="4249FCF9">
        <w:rPr>
          <w:i/>
          <w:iCs/>
        </w:rPr>
        <w:t>daimōn</w:t>
      </w:r>
      <w:proofErr w:type="spellEnd"/>
      <w:r w:rsidRPr="006F05B3">
        <w:t xml:space="preserve">, </w:t>
      </w:r>
      <w:r w:rsidR="5AD1592F" w:rsidRPr="006F05B3">
        <w:t>and</w:t>
      </w:r>
      <w:r w:rsidRPr="006F05B3">
        <w:t xml:space="preserve"> continues</w:t>
      </w:r>
    </w:p>
    <w:p w14:paraId="75907828" w14:textId="77777777" w:rsidR="00976930" w:rsidRPr="00545D72" w:rsidRDefault="00976930" w:rsidP="00AF6046">
      <w:pPr>
        <w:rPr>
          <w:highlight w:val="lightGray"/>
        </w:rPr>
      </w:pPr>
    </w:p>
    <w:p w14:paraId="088945B4" w14:textId="425E9DA1" w:rsidR="00AF6046" w:rsidRPr="006F05B3" w:rsidRDefault="3E16CA1C" w:rsidP="00AF6046">
      <w:pPr>
        <w:ind w:left="1134" w:right="1134"/>
      </w:pPr>
      <w:r w:rsidRPr="006F05B3">
        <w:t>Yet if an individual, whenever he arrived at the life in this world, constantly practiced sound philosophy and the lot he chose did not fall out among the last, there is a chance, from all that has been reported from the other world, that not only he may be happy here, but also that his journey from here to there and back again will not be a rough one through the earth, but a smooth one through the sky.</w:t>
      </w:r>
      <w:r w:rsidR="00AF6046" w:rsidRPr="006F05B3">
        <w:rPr>
          <w:vertAlign w:val="superscript"/>
        </w:rPr>
        <w:footnoteReference w:id="36"/>
      </w:r>
    </w:p>
    <w:p w14:paraId="42D1F025" w14:textId="77777777" w:rsidR="00976930" w:rsidRPr="006F05B3" w:rsidRDefault="00976930" w:rsidP="00AF6046">
      <w:pPr>
        <w:ind w:left="1134" w:right="1134"/>
      </w:pPr>
    </w:p>
    <w:p w14:paraId="1543CDE7" w14:textId="510D730C" w:rsidR="00AF6046" w:rsidRDefault="3E16CA1C" w:rsidP="00AF6046">
      <w:r w:rsidRPr="006F05B3">
        <w:t xml:space="preserve">Here </w:t>
      </w:r>
      <w:r w:rsidR="1C8477E2">
        <w:t>again</w:t>
      </w:r>
      <w:r w:rsidRPr="006F05B3">
        <w:t xml:space="preserve"> is the motivation for intervention or negotiation, the invitation to participate with the </w:t>
      </w:r>
      <w:proofErr w:type="spellStart"/>
      <w:r w:rsidRPr="4249FCF9">
        <w:rPr>
          <w:i/>
          <w:iCs/>
        </w:rPr>
        <w:t>daimōn</w:t>
      </w:r>
      <w:proofErr w:type="spellEnd"/>
      <w:r w:rsidRPr="006F05B3">
        <w:t xml:space="preserve"> in the process of soul-making.  The benefits are experienced in life</w:t>
      </w:r>
      <w:r w:rsidR="6C262B56">
        <w:t>,</w:t>
      </w:r>
      <w:r w:rsidRPr="006F05B3">
        <w:t xml:space="preserve"> and on death when the soul has the potential to return to its allocated star in the Milky Way.</w:t>
      </w:r>
      <w:r w:rsidR="00AF6046" w:rsidRPr="006F05B3">
        <w:rPr>
          <w:vertAlign w:val="superscript"/>
        </w:rPr>
        <w:footnoteReference w:id="37"/>
      </w:r>
      <w:r w:rsidR="5AD1592F">
        <w:t xml:space="preserve"> </w:t>
      </w:r>
      <w:r w:rsidR="6C262B56">
        <w:t xml:space="preserve">This is what inspired </w:t>
      </w:r>
      <w:r w:rsidR="434C93C9">
        <w:t>the Neo-</w:t>
      </w:r>
      <w:r w:rsidR="145B9056">
        <w:t>Platonists and later the alchemists</w:t>
      </w:r>
      <w:r w:rsidR="79690D56">
        <w:t xml:space="preserve"> to develop ritual practices timed to accord with the movements of the planetary deities in order to achieve greater harmony in the cosmos</w:t>
      </w:r>
      <w:r w:rsidR="0F2F981B">
        <w:t xml:space="preserve">, </w:t>
      </w:r>
      <w:r w:rsidR="5DC33297">
        <w:t xml:space="preserve">to </w:t>
      </w:r>
      <w:r w:rsidR="0F2F981B">
        <w:t>better hear the song of their soul</w:t>
      </w:r>
      <w:r w:rsidR="2584E3CA">
        <w:t>s</w:t>
      </w:r>
      <w:r w:rsidR="79690D56">
        <w:t xml:space="preserve"> and improve their chances through theogony</w:t>
      </w:r>
      <w:r w:rsidR="114CCF0F">
        <w:t>.</w:t>
      </w:r>
      <w:r w:rsidR="00FD3FF1">
        <w:rPr>
          <w:rStyle w:val="FootnoteReference"/>
        </w:rPr>
        <w:footnoteReference w:id="38"/>
      </w:r>
      <w:r w:rsidR="114CCF0F">
        <w:t xml:space="preserve"> This is the purpose at heart of the practices described by Gutierrez and Wadsworth.  A literal return to the stars is not anticipated, but a life </w:t>
      </w:r>
      <w:r w:rsidR="7B319D70">
        <w:t xml:space="preserve">lived </w:t>
      </w:r>
      <w:r w:rsidR="114CCF0F">
        <w:t>more harmonious</w:t>
      </w:r>
      <w:r w:rsidR="7B319D70">
        <w:t>ly</w:t>
      </w:r>
      <w:r w:rsidR="114CCF0F">
        <w:t xml:space="preserve"> </w:t>
      </w:r>
      <w:r w:rsidR="7B319D70">
        <w:t>in collaborative creation with the cosmos is an evident reality.</w:t>
      </w:r>
    </w:p>
    <w:p w14:paraId="35CC6FAD" w14:textId="77777777" w:rsidR="00136214" w:rsidRPr="00196D32" w:rsidRDefault="00136214" w:rsidP="00DB1723">
      <w:pPr>
        <w:ind w:right="1134"/>
      </w:pPr>
    </w:p>
    <w:p w14:paraId="382BBC6B" w14:textId="1C8FF179" w:rsidR="008D27D1" w:rsidRDefault="37CDA279" w:rsidP="008D27D1">
      <w:r w:rsidRPr="00196D32">
        <w:t xml:space="preserve">Wadsworth’s book is a systematic exploration of the entire zodiac, </w:t>
      </w:r>
      <w:r w:rsidR="0DF42264" w:rsidRPr="00196D32">
        <w:t>which he calls soul and places inside the individual.  The book</w:t>
      </w:r>
      <w:r w:rsidRPr="00196D32">
        <w:t xml:space="preserve"> is also the product of a practice.</w:t>
      </w:r>
      <w:r w:rsidR="0126F59C" w:rsidRPr="00196D32">
        <w:t xml:space="preserve"> </w:t>
      </w:r>
      <w:r w:rsidRPr="00196D32">
        <w:t>This practice consists of walking the Glastonbury zodiac</w:t>
      </w:r>
      <w:r w:rsidR="008D27D1" w:rsidRPr="00196D32">
        <w:rPr>
          <w:rStyle w:val="FootnoteReference"/>
        </w:rPr>
        <w:footnoteReference w:id="39"/>
      </w:r>
      <w:r w:rsidRPr="00196D32">
        <w:t xml:space="preserve"> and considering the attributes of each of the signs of </w:t>
      </w:r>
      <w:r w:rsidRPr="00196D32">
        <w:lastRenderedPageBreak/>
        <w:t xml:space="preserve">the zodiac through story, symbol, and the landscape.  </w:t>
      </w:r>
      <w:r w:rsidR="7B76DD49" w:rsidRPr="00196D32">
        <w:t xml:space="preserve">Wadsworth’s process perceives the zodiac as an internal motivative force and an external material reality. </w:t>
      </w:r>
      <w:r w:rsidR="531A73CE" w:rsidRPr="00196D32">
        <w:t>Awareness shifts between the</w:t>
      </w:r>
      <w:r w:rsidR="7B76DD49" w:rsidRPr="00196D32">
        <w:t xml:space="preserve"> particular and the general, the individual and the communal</w:t>
      </w:r>
      <w:r w:rsidR="7B319D70">
        <w:t>.</w:t>
      </w:r>
      <w:r w:rsidR="531A73CE" w:rsidRPr="00196D32">
        <w:t xml:space="preserve"> </w:t>
      </w:r>
      <w:r w:rsidR="7B319D70">
        <w:t>W</w:t>
      </w:r>
      <w:r w:rsidR="531A73CE" w:rsidRPr="00196D32">
        <w:t xml:space="preserve">alking is an activity that requires this continual switching of awareness back and forth </w:t>
      </w:r>
      <w:r w:rsidR="3B3CB7F7" w:rsidRPr="00196D32">
        <w:t>as we look where we</w:t>
      </w:r>
      <w:r w:rsidR="034EAE6D" w:rsidRPr="00196D32">
        <w:t xml:space="preserve"> a</w:t>
      </w:r>
      <w:r w:rsidR="3B3CB7F7" w:rsidRPr="00196D32">
        <w:t>re going and watch w</w:t>
      </w:r>
      <w:r w:rsidR="778510FF" w:rsidRPr="00196D32">
        <w:t>h</w:t>
      </w:r>
      <w:r w:rsidR="3B3CB7F7" w:rsidRPr="00196D32">
        <w:t>ere</w:t>
      </w:r>
      <w:r w:rsidR="3B3CB7F7">
        <w:t xml:space="preserve"> we</w:t>
      </w:r>
      <w:r w:rsidR="1EA67126">
        <w:t xml:space="preserve"> a</w:t>
      </w:r>
      <w:r w:rsidR="3B3CB7F7">
        <w:t>re walking.</w:t>
      </w:r>
      <w:r w:rsidR="531A73CE" w:rsidRPr="00136214">
        <w:t xml:space="preserve"> </w:t>
      </w:r>
      <w:r w:rsidR="7B319D70">
        <w:t xml:space="preserve">His outdoor approach reflects an Aristotelian appreciation of the knowledge </w:t>
      </w:r>
      <w:r w:rsidR="2B20B22F">
        <w:t>available through observation of the natural world.</w:t>
      </w:r>
      <w:r w:rsidR="7B319D70">
        <w:t xml:space="preserve"> </w:t>
      </w:r>
    </w:p>
    <w:p w14:paraId="676BECAA" w14:textId="77777777" w:rsidR="00E05620" w:rsidRDefault="00E05620" w:rsidP="008D27D1"/>
    <w:p w14:paraId="17EC6926" w14:textId="44954665" w:rsidR="00AF6046" w:rsidRPr="00136214" w:rsidRDefault="56E718E2" w:rsidP="008D27D1">
      <w:r>
        <w:t xml:space="preserve">At the end of her process of investigation </w:t>
      </w:r>
      <w:r w:rsidR="053D643C">
        <w:t>Gutierrez</w:t>
      </w:r>
      <w:r>
        <w:t xml:space="preserve"> asserts that she felt a greater connection to her own inner reality as well as to others in her life and to the whole of nature and the cosmos beyond. A parallel can be seen between this awareness and the notions of a sympathetic </w:t>
      </w:r>
      <w:r w:rsidR="0BAC3836">
        <w:t>cosmos</w:t>
      </w:r>
      <w:r w:rsidR="31496C04" w:rsidRPr="4249FCF9">
        <w:rPr>
          <w:i/>
          <w:iCs/>
        </w:rPr>
        <w:t xml:space="preserve"> </w:t>
      </w:r>
      <w:r>
        <w:t>totally permeated with soul</w:t>
      </w:r>
      <w:r w:rsidR="324656F2">
        <w:t>.</w:t>
      </w:r>
      <w:r w:rsidR="3F7328C7">
        <w:t xml:space="preserve"> Gutierrez concludes that her perspective has changed, she now </w:t>
      </w:r>
      <w:r w:rsidR="6747FE43">
        <w:t>feels ‘a greater connection with the Cosmos…and heightened awareness of the interconnectedness in all of creation,’</w:t>
      </w:r>
      <w:r w:rsidR="003271EC">
        <w:rPr>
          <w:rStyle w:val="FootnoteReference"/>
        </w:rPr>
        <w:footnoteReference w:id="40"/>
      </w:r>
      <w:r w:rsidR="12807DEC">
        <w:t xml:space="preserve"> her words reflect Plato’s notion of the cosmos </w:t>
      </w:r>
      <w:r w:rsidR="3F7328C7">
        <w:t xml:space="preserve">‘a Living Creature, perfect and whole with all </w:t>
      </w:r>
      <w:r w:rsidR="5BE7E525">
        <w:t>its</w:t>
      </w:r>
      <w:r w:rsidR="3F7328C7">
        <w:t xml:space="preserve"> parts perfect.’</w:t>
      </w:r>
      <w:r w:rsidR="00BF451B">
        <w:rPr>
          <w:rStyle w:val="FootnoteReference"/>
        </w:rPr>
        <w:footnoteReference w:id="41"/>
      </w:r>
      <w:r w:rsidR="76F9D4E3">
        <w:t>Between October 2008 and April 2010 Bernadette Brady interviewed 22 professional astrologers from diverse astrological communities who all ‘lived in a sympathetic cosmos.’</w:t>
      </w:r>
      <w:r w:rsidR="00863EE5">
        <w:rPr>
          <w:rStyle w:val="FootnoteReference"/>
        </w:rPr>
        <w:footnoteReference w:id="42"/>
      </w:r>
      <w:r w:rsidR="001446AE">
        <w:t>It may not be a huge cohort</w:t>
      </w:r>
      <w:r w:rsidR="539AC064">
        <w:t>,</w:t>
      </w:r>
      <w:r w:rsidR="001446AE">
        <w:t xml:space="preserve"> but the universality of the response is pre</w:t>
      </w:r>
      <w:r w:rsidR="123FA596">
        <w:t>tty conclusive.</w:t>
      </w:r>
    </w:p>
    <w:p w14:paraId="336535BF" w14:textId="77777777" w:rsidR="00CB5315" w:rsidRDefault="00CB5315" w:rsidP="00AF6046"/>
    <w:p w14:paraId="27D8C574" w14:textId="00D1B90A" w:rsidR="00AF6046" w:rsidRDefault="3E16CA1C" w:rsidP="00AF6046">
      <w:r>
        <w:t>Although the practices described by these authors are very different, the core of the knowledge on which they are based</w:t>
      </w:r>
      <w:r w:rsidR="6A505E94">
        <w:t>,</w:t>
      </w:r>
      <w:r>
        <w:t xml:space="preserve"> </w:t>
      </w:r>
      <w:r w:rsidR="3AC5A63C">
        <w:t xml:space="preserve">and the purpose </w:t>
      </w:r>
      <w:r w:rsidR="6C28BECC">
        <w:t xml:space="preserve">of their practice </w:t>
      </w:r>
      <w:r>
        <w:t>can be seen to be</w:t>
      </w:r>
      <w:r w:rsidR="6C28BECC">
        <w:t xml:space="preserve"> </w:t>
      </w:r>
      <w:r>
        <w:t xml:space="preserve">the same. </w:t>
      </w:r>
      <w:r w:rsidR="6A505E94">
        <w:t xml:space="preserve">Both writers describe a process by which an individual can </w:t>
      </w:r>
      <w:r w:rsidR="015D8760">
        <w:t>engage with</w:t>
      </w:r>
      <w:r w:rsidR="2B20B22F">
        <w:t xml:space="preserve"> </w:t>
      </w:r>
      <w:r w:rsidR="015D8760">
        <w:t xml:space="preserve">astrology to access previously unknown </w:t>
      </w:r>
      <w:r w:rsidR="49F2FB4B">
        <w:t xml:space="preserve">perspectives and facilitate </w:t>
      </w:r>
      <w:r w:rsidR="775731F3">
        <w:t>new capacities.</w:t>
      </w:r>
    </w:p>
    <w:p w14:paraId="5E216585" w14:textId="42409315" w:rsidR="00E05620" w:rsidRDefault="00E05620" w:rsidP="00AF6046"/>
    <w:p w14:paraId="42575875" w14:textId="77777777" w:rsidR="00E05620" w:rsidRDefault="00E05620" w:rsidP="00AF6046"/>
    <w:p w14:paraId="45A89BD4" w14:textId="77777777" w:rsidR="00B77974" w:rsidRPr="00021D11" w:rsidRDefault="00B77974" w:rsidP="00AF6046"/>
    <w:p w14:paraId="5E0DE3B0" w14:textId="77777777" w:rsidR="00BA4BCC" w:rsidRDefault="00BA4BCC">
      <w:r>
        <w:br w:type="page"/>
      </w:r>
    </w:p>
    <w:p w14:paraId="132D5277" w14:textId="77777777" w:rsidR="00BA4BCC" w:rsidRPr="00BA4BCC" w:rsidRDefault="00BA4BCC" w:rsidP="00BA4BCC">
      <w:pPr>
        <w:keepNext/>
        <w:keepLines/>
        <w:spacing w:before="240" w:line="259" w:lineRule="auto"/>
        <w:jc w:val="center"/>
        <w:outlineLvl w:val="0"/>
        <w:rPr>
          <w:rFonts w:asciiTheme="majorHAnsi" w:eastAsiaTheme="majorEastAsia" w:hAnsiTheme="majorHAnsi" w:cstheme="majorBidi"/>
          <w:color w:val="2F5496" w:themeColor="accent1" w:themeShade="BF"/>
          <w:sz w:val="32"/>
          <w:szCs w:val="32"/>
        </w:rPr>
      </w:pPr>
      <w:r w:rsidRPr="00BA4BCC">
        <w:rPr>
          <w:rFonts w:asciiTheme="majorHAnsi" w:eastAsiaTheme="majorEastAsia" w:hAnsiTheme="majorHAnsi" w:cstheme="majorBidi"/>
          <w:color w:val="2F5496" w:themeColor="accent1" w:themeShade="BF"/>
          <w:sz w:val="32"/>
          <w:szCs w:val="32"/>
        </w:rPr>
        <w:lastRenderedPageBreak/>
        <w:t>Bibliography</w:t>
      </w:r>
    </w:p>
    <w:p w14:paraId="4CC168CF" w14:textId="77777777" w:rsidR="00BA4BCC" w:rsidRPr="00BA4BCC" w:rsidRDefault="00BA4BCC" w:rsidP="00BA4BCC">
      <w:pPr>
        <w:spacing w:after="160"/>
        <w:rPr>
          <w:rFonts w:asciiTheme="majorHAnsi" w:hAnsiTheme="majorHAnsi" w:cstheme="majorHAnsi"/>
          <w:color w:val="4472C4" w:themeColor="accent1"/>
          <w:sz w:val="26"/>
          <w:szCs w:val="26"/>
        </w:rPr>
      </w:pPr>
      <w:r w:rsidRPr="00BA4BCC">
        <w:rPr>
          <w:rFonts w:asciiTheme="majorHAnsi" w:hAnsiTheme="majorHAnsi" w:cstheme="majorHAnsi"/>
          <w:color w:val="4472C4" w:themeColor="accent1"/>
          <w:sz w:val="26"/>
          <w:szCs w:val="26"/>
        </w:rPr>
        <w:t>Primary Sources</w:t>
      </w:r>
    </w:p>
    <w:p w14:paraId="32DEB547" w14:textId="77777777" w:rsidR="00BA4BCC" w:rsidRPr="00BA4BCC" w:rsidRDefault="00BA4BCC" w:rsidP="00BA4BCC">
      <w:pPr>
        <w:ind w:left="720" w:hanging="720"/>
        <w:rPr>
          <w:rFonts w:cstheme="minorHAnsi"/>
        </w:rPr>
      </w:pPr>
      <w:r w:rsidRPr="00BA4BCC">
        <w:rPr>
          <w:rFonts w:cstheme="minorHAnsi"/>
        </w:rPr>
        <w:t xml:space="preserve">Gutierrez, Nicole M, ‘The Soul’s Call: Individuation, the Nodes of the Moon, and the </w:t>
      </w:r>
      <w:proofErr w:type="spellStart"/>
      <w:r w:rsidRPr="00BA4BCC">
        <w:rPr>
          <w:rFonts w:cstheme="minorHAnsi"/>
        </w:rPr>
        <w:t>Coniunctio</w:t>
      </w:r>
      <w:proofErr w:type="spellEnd"/>
      <w:r w:rsidRPr="00BA4BCC">
        <w:rPr>
          <w:rFonts w:cstheme="minorHAnsi"/>
        </w:rPr>
        <w:t>’ (ProQuest Dissertations Publishing, 2020).</w:t>
      </w:r>
    </w:p>
    <w:p w14:paraId="24DD23BC" w14:textId="77777777" w:rsidR="00BA4BCC" w:rsidRPr="00BA4BCC" w:rsidRDefault="00BA4BCC" w:rsidP="00BA4BCC">
      <w:pPr>
        <w:ind w:left="720" w:hanging="720"/>
        <w:rPr>
          <w:rFonts w:cstheme="minorHAnsi"/>
        </w:rPr>
      </w:pPr>
    </w:p>
    <w:p w14:paraId="52B0ACF3" w14:textId="77777777" w:rsidR="00BA4BCC" w:rsidRPr="00BA4BCC" w:rsidRDefault="00BA4BCC" w:rsidP="00BA4BCC">
      <w:pPr>
        <w:ind w:left="720" w:hanging="720"/>
        <w:rPr>
          <w:rFonts w:cstheme="minorHAnsi"/>
          <w:color w:val="333333"/>
          <w:shd w:val="clear" w:color="auto" w:fill="FFFFFF"/>
        </w:rPr>
      </w:pPr>
      <w:r w:rsidRPr="00BA4BCC">
        <w:rPr>
          <w:rFonts w:cstheme="minorHAnsi"/>
        </w:rPr>
        <w:t xml:space="preserve">John Wadsworth, </w:t>
      </w:r>
      <w:r w:rsidRPr="00BA4BCC">
        <w:rPr>
          <w:rFonts w:cstheme="minorHAnsi"/>
          <w:i/>
          <w:iCs/>
        </w:rPr>
        <w:t>Your Zodiac Soul: Working with the Twelve Zodiac Gateways to Create Balance, Happiness and Wholeness</w:t>
      </w:r>
      <w:r w:rsidRPr="00BA4BCC">
        <w:rPr>
          <w:rFonts w:cstheme="minorHAnsi"/>
          <w:color w:val="333333"/>
          <w:shd w:val="clear" w:color="auto" w:fill="FFFFFF"/>
        </w:rPr>
        <w:t>, (Orion, 2018).</w:t>
      </w:r>
    </w:p>
    <w:p w14:paraId="5EE7D552" w14:textId="77777777" w:rsidR="00BA4BCC" w:rsidRPr="00BA4BCC" w:rsidRDefault="00BA4BCC" w:rsidP="00BA4BCC">
      <w:pPr>
        <w:ind w:left="720" w:hanging="720"/>
        <w:rPr>
          <w:rFonts w:cstheme="minorHAnsi"/>
          <w:color w:val="333333"/>
          <w:shd w:val="clear" w:color="auto" w:fill="FFFFFF"/>
        </w:rPr>
      </w:pPr>
    </w:p>
    <w:p w14:paraId="25BE9D5F" w14:textId="48BA57FC" w:rsidR="00D86CA5" w:rsidRDefault="00D86CA5" w:rsidP="008556D5">
      <w:pPr>
        <w:pStyle w:val="Heading2"/>
        <w:rPr>
          <w:rFonts w:cstheme="minorHAnsi"/>
          <w:color w:val="333333"/>
          <w:shd w:val="clear" w:color="auto" w:fill="FFFFFF"/>
        </w:rPr>
      </w:pPr>
      <w:r>
        <w:rPr>
          <w:shd w:val="clear" w:color="auto" w:fill="FFFFFF"/>
        </w:rPr>
        <w:t>Classical Sources</w:t>
      </w:r>
    </w:p>
    <w:p w14:paraId="7EEF8BF8" w14:textId="1625F29C" w:rsidR="00BA4BCC" w:rsidRPr="00BA4BCC" w:rsidRDefault="00BA4BCC" w:rsidP="00BA4BCC">
      <w:pPr>
        <w:ind w:left="720" w:hanging="720"/>
        <w:rPr>
          <w:rFonts w:cstheme="minorHAnsi"/>
          <w:color w:val="333333"/>
          <w:shd w:val="clear" w:color="auto" w:fill="FFFFFF"/>
        </w:rPr>
      </w:pPr>
      <w:r w:rsidRPr="00BA4BCC">
        <w:rPr>
          <w:rFonts w:cstheme="minorHAnsi"/>
          <w:color w:val="333333"/>
          <w:shd w:val="clear" w:color="auto" w:fill="FFFFFF"/>
        </w:rPr>
        <w:t>Empedocles, </w:t>
      </w:r>
      <w:r w:rsidRPr="00BA4BCC">
        <w:rPr>
          <w:rFonts w:cstheme="minorHAnsi"/>
          <w:i/>
          <w:iCs/>
          <w:color w:val="333333"/>
          <w:shd w:val="clear" w:color="auto" w:fill="FFFFFF"/>
        </w:rPr>
        <w:t>Testimonia, Part 3: Reception, </w:t>
      </w:r>
      <w:r w:rsidRPr="00BA4BCC">
        <w:rPr>
          <w:rFonts w:cstheme="minorHAnsi"/>
          <w:color w:val="333333"/>
          <w:shd w:val="clear" w:color="auto" w:fill="FFFFFF"/>
        </w:rPr>
        <w:t>edited and translated by André </w:t>
      </w:r>
      <w:proofErr w:type="spellStart"/>
      <w:r w:rsidRPr="00BA4BCC">
        <w:rPr>
          <w:rFonts w:cstheme="minorHAnsi"/>
          <w:color w:val="333333"/>
          <w:shd w:val="clear" w:color="auto" w:fill="FFFFFF"/>
        </w:rPr>
        <w:t>Laks</w:t>
      </w:r>
      <w:proofErr w:type="spellEnd"/>
      <w:r w:rsidRPr="00BA4BCC">
        <w:rPr>
          <w:rFonts w:cstheme="minorHAnsi"/>
          <w:color w:val="333333"/>
          <w:shd w:val="clear" w:color="auto" w:fill="FFFFFF"/>
        </w:rPr>
        <w:t>, Glenn W. Most, </w:t>
      </w:r>
      <w:r w:rsidRPr="00BA4BCC">
        <w:rPr>
          <w:rFonts w:cstheme="minorHAnsi"/>
          <w:i/>
          <w:iCs/>
          <w:color w:val="333333"/>
          <w:shd w:val="clear" w:color="auto" w:fill="FFFFFF"/>
        </w:rPr>
        <w:t>Early Greek Philosophy 528</w:t>
      </w:r>
      <w:r w:rsidRPr="00BA4BCC">
        <w:rPr>
          <w:rFonts w:cstheme="minorHAnsi"/>
          <w:color w:val="333333"/>
          <w:shd w:val="clear" w:color="auto" w:fill="FFFFFF"/>
        </w:rPr>
        <w:t>, pp730-731.</w:t>
      </w:r>
      <w:r w:rsidRPr="00BA4BCC">
        <w:rPr>
          <w:rFonts w:cstheme="minorHAnsi"/>
          <w:color w:val="333333"/>
          <w:shd w:val="clear" w:color="auto" w:fill="FFFFFF"/>
        </w:rPr>
        <w:tab/>
        <w:t>Available at: &lt;DOI: 10.4159/DLCL.empedocles-reception.2016&gt;</w:t>
      </w:r>
      <w:r w:rsidRPr="00BA4BCC">
        <w:rPr>
          <w:rFonts w:cstheme="minorHAnsi"/>
          <w:color w:val="333333"/>
          <w:shd w:val="clear" w:color="auto" w:fill="FFFFFF"/>
        </w:rPr>
        <w:tab/>
        <w:t xml:space="preserve"> </w:t>
      </w:r>
      <w:proofErr w:type="gramStart"/>
      <w:r w:rsidRPr="00BA4BCC">
        <w:rPr>
          <w:rFonts w:cstheme="minorHAnsi"/>
          <w:color w:val="333333"/>
          <w:shd w:val="clear" w:color="auto" w:fill="FFFFFF"/>
        </w:rPr>
        <w:t xml:space="preserve">   [</w:t>
      </w:r>
      <w:proofErr w:type="gramEnd"/>
      <w:r w:rsidRPr="00BA4BCC">
        <w:rPr>
          <w:rFonts w:cstheme="minorHAnsi"/>
          <w:color w:val="333333"/>
          <w:shd w:val="clear" w:color="auto" w:fill="FFFFFF"/>
        </w:rPr>
        <w:t>Accessed 3rd January 2022] </w:t>
      </w:r>
    </w:p>
    <w:p w14:paraId="15173F92" w14:textId="77777777" w:rsidR="00D86CA5" w:rsidRPr="00D86CA5" w:rsidRDefault="00D86CA5" w:rsidP="00D86CA5">
      <w:pPr>
        <w:ind w:left="720" w:hanging="720"/>
        <w:rPr>
          <w:rFonts w:ascii="Calibri" w:hAnsi="Calibri" w:cs="Calibri"/>
          <w:color w:val="000000"/>
          <w:shd w:val="clear" w:color="auto" w:fill="FFFFFF"/>
        </w:rPr>
      </w:pPr>
    </w:p>
    <w:p w14:paraId="2F3CD8FE" w14:textId="1860FC98" w:rsidR="00D86CA5" w:rsidRPr="00BA4BCC" w:rsidRDefault="00D86CA5" w:rsidP="00D86CA5">
      <w:pPr>
        <w:ind w:left="720" w:hanging="720"/>
        <w:rPr>
          <w:rFonts w:ascii="Calibri" w:hAnsi="Calibri" w:cs="Calibri"/>
          <w:color w:val="000000"/>
          <w:shd w:val="clear" w:color="auto" w:fill="FFFFFF"/>
        </w:rPr>
      </w:pPr>
      <w:r w:rsidRPr="00D86CA5">
        <w:rPr>
          <w:rFonts w:ascii="Calibri" w:hAnsi="Calibri" w:cs="Calibri"/>
          <w:color w:val="000000"/>
          <w:shd w:val="clear" w:color="auto" w:fill="FFFFFF"/>
        </w:rPr>
        <w:t xml:space="preserve">Hesiod, </w:t>
      </w:r>
      <w:r w:rsidRPr="00D86CA5">
        <w:rPr>
          <w:rFonts w:ascii="Calibri" w:hAnsi="Calibri" w:cs="Calibri"/>
          <w:i/>
          <w:iCs/>
          <w:color w:val="000000"/>
          <w:shd w:val="clear" w:color="auto" w:fill="FFFFFF"/>
        </w:rPr>
        <w:t xml:space="preserve">The Poems of </w:t>
      </w:r>
      <w:proofErr w:type="gramStart"/>
      <w:r w:rsidRPr="00D86CA5">
        <w:rPr>
          <w:rFonts w:ascii="Calibri" w:hAnsi="Calibri" w:cs="Calibri"/>
          <w:i/>
          <w:iCs/>
          <w:color w:val="000000"/>
          <w:shd w:val="clear" w:color="auto" w:fill="FFFFFF"/>
        </w:rPr>
        <w:t>Hesiod :</w:t>
      </w:r>
      <w:proofErr w:type="gramEnd"/>
      <w:r w:rsidRPr="00D86CA5">
        <w:rPr>
          <w:rFonts w:ascii="Calibri" w:hAnsi="Calibri" w:cs="Calibri"/>
          <w:i/>
          <w:iCs/>
          <w:color w:val="000000"/>
          <w:shd w:val="clear" w:color="auto" w:fill="FFFFFF"/>
        </w:rPr>
        <w:t xml:space="preserve"> Theogony, Works and Days, and The Shield of Herakles</w:t>
      </w:r>
      <w:r w:rsidRPr="00D86CA5">
        <w:rPr>
          <w:rFonts w:ascii="Calibri" w:hAnsi="Calibri" w:cs="Calibri"/>
          <w:color w:val="000000"/>
          <w:shd w:val="clear" w:color="auto" w:fill="FFFFFF"/>
        </w:rPr>
        <w:t xml:space="preserve"> (Berkeley, CA: University of California Press,</w:t>
      </w:r>
      <w:r>
        <w:rPr>
          <w:rFonts w:ascii="Calibri" w:hAnsi="Calibri" w:cs="Calibri"/>
          <w:color w:val="000000"/>
          <w:shd w:val="clear" w:color="auto" w:fill="FFFFFF"/>
        </w:rPr>
        <w:t xml:space="preserve"> </w:t>
      </w:r>
      <w:r w:rsidRPr="00D86CA5">
        <w:rPr>
          <w:rFonts w:ascii="Calibri" w:hAnsi="Calibri" w:cs="Calibri"/>
          <w:color w:val="000000"/>
          <w:shd w:val="clear" w:color="auto" w:fill="FFFFFF"/>
        </w:rPr>
        <w:t>2017)</w:t>
      </w:r>
      <w:r>
        <w:rPr>
          <w:rFonts w:ascii="Calibri" w:hAnsi="Calibri" w:cs="Calibri"/>
          <w:color w:val="000000"/>
          <w:shd w:val="clear" w:color="auto" w:fill="FFFFFF"/>
        </w:rPr>
        <w:t>.</w:t>
      </w:r>
    </w:p>
    <w:p w14:paraId="2D036497" w14:textId="77777777" w:rsidR="00D86CA5" w:rsidRDefault="00D86CA5" w:rsidP="00BA4BCC">
      <w:pPr>
        <w:ind w:left="720" w:hanging="720"/>
        <w:rPr>
          <w:rFonts w:ascii="Calibri" w:hAnsi="Calibri" w:cs="Calibri"/>
          <w:color w:val="000000"/>
          <w:shd w:val="clear" w:color="auto" w:fill="FFFFFF"/>
        </w:rPr>
      </w:pPr>
    </w:p>
    <w:p w14:paraId="24E21592" w14:textId="37B94333" w:rsidR="00BA4BCC" w:rsidRPr="00BA4BCC" w:rsidRDefault="00BA4BCC" w:rsidP="00BA4BCC">
      <w:pPr>
        <w:ind w:left="720" w:hanging="720"/>
        <w:rPr>
          <w:rFonts w:ascii="Calibri" w:hAnsi="Calibri" w:cs="Calibri"/>
          <w:color w:val="000000"/>
          <w:shd w:val="clear" w:color="auto" w:fill="FFFFFF"/>
        </w:rPr>
      </w:pPr>
      <w:r w:rsidRPr="00BA4BCC">
        <w:rPr>
          <w:rFonts w:ascii="Calibri" w:hAnsi="Calibri" w:cs="Calibri"/>
          <w:color w:val="000000"/>
          <w:shd w:val="clear" w:color="auto" w:fill="FFFFFF"/>
        </w:rPr>
        <w:t>Plato, </w:t>
      </w:r>
      <w:r w:rsidRPr="00BA4BCC">
        <w:rPr>
          <w:rFonts w:ascii="Calibri" w:hAnsi="Calibri" w:cs="Calibri"/>
          <w:i/>
          <w:iCs/>
          <w:color w:val="000000"/>
          <w:shd w:val="clear" w:color="auto" w:fill="FFFFFF"/>
        </w:rPr>
        <w:t>Republic Book X, </w:t>
      </w:r>
      <w:r w:rsidRPr="00BA4BCC">
        <w:rPr>
          <w:rFonts w:ascii="Calibri" w:hAnsi="Calibri" w:cs="Calibri"/>
          <w:color w:val="000000"/>
          <w:shd w:val="clear" w:color="auto" w:fill="FFFFFF"/>
        </w:rPr>
        <w:t>Loeb Classical Library.  Available at: &lt;DOI: 10.4159/DLCL.plato_philosopher-republic.2013&gt;</w:t>
      </w:r>
      <w:r w:rsidRPr="00BA4BCC">
        <w:rPr>
          <w:rFonts w:ascii="Calibri" w:hAnsi="Calibri" w:cs="Calibri"/>
          <w:color w:val="000000"/>
          <w:shd w:val="clear" w:color="auto" w:fill="FFFFFF"/>
        </w:rPr>
        <w:tab/>
        <w:t>[Accessed 3</w:t>
      </w:r>
      <w:r w:rsidRPr="00BA4BCC">
        <w:rPr>
          <w:rFonts w:ascii="Calibri" w:hAnsi="Calibri" w:cs="Calibri"/>
          <w:color w:val="000000"/>
          <w:shd w:val="clear" w:color="auto" w:fill="FFFFFF"/>
          <w:vertAlign w:val="superscript"/>
        </w:rPr>
        <w:t>rd</w:t>
      </w:r>
      <w:r w:rsidRPr="00BA4BCC">
        <w:rPr>
          <w:rFonts w:ascii="Calibri" w:hAnsi="Calibri" w:cs="Calibri"/>
          <w:color w:val="000000"/>
          <w:shd w:val="clear" w:color="auto" w:fill="FFFFFF"/>
        </w:rPr>
        <w:t> January 2021] </w:t>
      </w:r>
    </w:p>
    <w:p w14:paraId="10624E9E" w14:textId="77777777" w:rsidR="00BA4BCC" w:rsidRPr="00BA4BCC" w:rsidRDefault="00BA4BCC" w:rsidP="00BA4BCC">
      <w:pPr>
        <w:ind w:left="720"/>
        <w:rPr>
          <w:rFonts w:ascii="Calibri" w:hAnsi="Calibri" w:cs="Calibri"/>
          <w:i/>
          <w:iCs/>
          <w:color w:val="000000"/>
          <w:shd w:val="clear" w:color="auto" w:fill="FFFFFF"/>
        </w:rPr>
      </w:pPr>
    </w:p>
    <w:p w14:paraId="6638FDC1" w14:textId="7D68C778" w:rsidR="00D86CA5" w:rsidRPr="00BA4BCC" w:rsidRDefault="00BA4BCC" w:rsidP="008556D5">
      <w:pPr>
        <w:ind w:left="720"/>
        <w:rPr>
          <w:rFonts w:ascii="Calibri" w:hAnsi="Calibri" w:cs="Calibri"/>
          <w:color w:val="000000"/>
          <w:shd w:val="clear" w:color="auto" w:fill="FFFFFF"/>
        </w:rPr>
      </w:pPr>
      <w:r w:rsidRPr="00BA4BCC">
        <w:rPr>
          <w:rFonts w:ascii="Calibri" w:hAnsi="Calibri" w:cs="Calibri"/>
          <w:i/>
          <w:iCs/>
          <w:color w:val="000000"/>
          <w:shd w:val="clear" w:color="auto" w:fill="FFFFFF"/>
        </w:rPr>
        <w:t>Timaeus, </w:t>
      </w:r>
      <w:r w:rsidRPr="00BA4BCC">
        <w:rPr>
          <w:rFonts w:ascii="Calibri" w:hAnsi="Calibri" w:cs="Calibri"/>
          <w:color w:val="000000"/>
          <w:shd w:val="clear" w:color="auto" w:fill="FFFFFF"/>
        </w:rPr>
        <w:t>trans. R.G. Bury, (Cambridge, Mass., London: Harvard University Press, 1929)</w:t>
      </w:r>
      <w:r w:rsidRPr="00BA4BCC">
        <w:rPr>
          <w:rFonts w:ascii="Calibri" w:hAnsi="Calibri" w:cs="Calibri"/>
          <w:i/>
          <w:iCs/>
          <w:color w:val="000000"/>
          <w:shd w:val="clear" w:color="auto" w:fill="FFFFFF"/>
        </w:rPr>
        <w:t xml:space="preserve">, </w:t>
      </w:r>
      <w:r w:rsidRPr="00BA4BCC">
        <w:rPr>
          <w:rFonts w:ascii="Calibri" w:hAnsi="Calibri" w:cs="Calibri"/>
          <w:color w:val="000000"/>
          <w:shd w:val="clear" w:color="auto" w:fill="FFFFFF"/>
        </w:rPr>
        <w:t>Loeb Classical Library.</w:t>
      </w:r>
      <w:r w:rsidRPr="00BA4BCC">
        <w:rPr>
          <w:rFonts w:ascii="Calibri" w:hAnsi="Calibri" w:cs="Calibri"/>
          <w:color w:val="000000"/>
          <w:shd w:val="clear" w:color="auto" w:fill="FFFFFF"/>
        </w:rPr>
        <w:tab/>
        <w:t xml:space="preserve"> Available at: &lt;</w:t>
      </w:r>
      <w:proofErr w:type="gramStart"/>
      <w:r w:rsidRPr="00BA4BCC">
        <w:rPr>
          <w:rFonts w:ascii="Calibri" w:hAnsi="Calibri" w:cs="Calibri"/>
          <w:color w:val="000000"/>
          <w:shd w:val="clear" w:color="auto" w:fill="FFFFFF"/>
        </w:rPr>
        <w:t>DOI:10.4159/DLCL.plato-philosopher_timaeus</w:t>
      </w:r>
      <w:proofErr w:type="gramEnd"/>
      <w:r w:rsidRPr="00BA4BCC">
        <w:rPr>
          <w:rFonts w:ascii="Calibri" w:hAnsi="Calibri" w:cs="Calibri"/>
          <w:color w:val="000000"/>
          <w:shd w:val="clear" w:color="auto" w:fill="FFFFFF"/>
        </w:rPr>
        <w:t>.1929&gt;</w:t>
      </w:r>
      <w:r w:rsidRPr="00BA4BCC">
        <w:rPr>
          <w:rFonts w:ascii="Calibri" w:hAnsi="Calibri" w:cs="Calibri"/>
          <w:color w:val="000000"/>
          <w:shd w:val="clear" w:color="auto" w:fill="FFFFFF"/>
        </w:rPr>
        <w:tab/>
      </w:r>
      <w:r w:rsidRPr="00BA4BCC">
        <w:rPr>
          <w:rFonts w:ascii="Calibri" w:hAnsi="Calibri" w:cs="Calibri"/>
          <w:color w:val="000000"/>
          <w:shd w:val="clear" w:color="auto" w:fill="FFFFFF"/>
        </w:rPr>
        <w:tab/>
        <w:t>[Accessed 4</w:t>
      </w:r>
      <w:r w:rsidRPr="00BA4BCC">
        <w:rPr>
          <w:rFonts w:ascii="Calibri" w:hAnsi="Calibri" w:cs="Calibri"/>
          <w:color w:val="000000"/>
          <w:shd w:val="clear" w:color="auto" w:fill="FFFFFF"/>
          <w:vertAlign w:val="superscript"/>
        </w:rPr>
        <w:t>th</w:t>
      </w:r>
      <w:r w:rsidRPr="00BA4BCC">
        <w:rPr>
          <w:rFonts w:ascii="Calibri" w:hAnsi="Calibri" w:cs="Calibri"/>
          <w:color w:val="000000"/>
          <w:shd w:val="clear" w:color="auto" w:fill="FFFFFF"/>
        </w:rPr>
        <w:t> January 2022] </w:t>
      </w:r>
    </w:p>
    <w:p w14:paraId="041396E4" w14:textId="77777777" w:rsidR="00BA4BCC" w:rsidRPr="00BA4BCC" w:rsidRDefault="00BA4BCC" w:rsidP="00BA4BCC">
      <w:pPr>
        <w:ind w:left="720" w:hanging="720"/>
        <w:rPr>
          <w:rFonts w:cstheme="minorHAnsi"/>
        </w:rPr>
      </w:pPr>
    </w:p>
    <w:p w14:paraId="491DFE04" w14:textId="5953D810" w:rsidR="00BA4BCC" w:rsidRPr="00BA4BCC" w:rsidRDefault="00BA4BCC" w:rsidP="008556D5">
      <w:pPr>
        <w:keepNext/>
        <w:keepLines/>
        <w:spacing w:before="40"/>
        <w:outlineLvl w:val="1"/>
        <w:rPr>
          <w:rFonts w:cstheme="minorHAnsi"/>
        </w:rPr>
      </w:pPr>
      <w:r w:rsidRPr="00BA4BCC">
        <w:rPr>
          <w:rFonts w:asciiTheme="majorHAnsi" w:eastAsiaTheme="majorEastAsia" w:hAnsiTheme="majorHAnsi" w:cstheme="majorBidi"/>
          <w:color w:val="2F5496" w:themeColor="accent1" w:themeShade="BF"/>
          <w:sz w:val="26"/>
          <w:szCs w:val="26"/>
        </w:rPr>
        <w:t>Secondary Sources</w:t>
      </w:r>
    </w:p>
    <w:p w14:paraId="1EA6B5A0" w14:textId="0CB64D26" w:rsidR="00BA4BCC" w:rsidRPr="00BA4BCC" w:rsidRDefault="00BA4BCC" w:rsidP="00BA4BCC">
      <w:pPr>
        <w:ind w:left="720" w:hanging="720"/>
        <w:rPr>
          <w:rFonts w:ascii="Calibri" w:hAnsi="Calibri" w:cs="Calibri"/>
          <w:color w:val="000000"/>
          <w:shd w:val="clear" w:color="auto" w:fill="FFFFFF"/>
        </w:rPr>
      </w:pPr>
      <w:r w:rsidRPr="00BA4BCC">
        <w:rPr>
          <w:rFonts w:ascii="Calibri" w:hAnsi="Calibri" w:cs="Calibri"/>
          <w:color w:val="000000"/>
          <w:shd w:val="clear" w:color="auto" w:fill="FFFFFF"/>
        </w:rPr>
        <w:t xml:space="preserve"> Brady, Bernadette ‘Theories of Fate </w:t>
      </w:r>
      <w:r w:rsidR="008556D5" w:rsidRPr="00BA4BCC">
        <w:rPr>
          <w:rFonts w:ascii="Calibri" w:hAnsi="Calibri" w:cs="Calibri"/>
          <w:color w:val="000000"/>
          <w:shd w:val="clear" w:color="auto" w:fill="FFFFFF"/>
        </w:rPr>
        <w:t>Among Present Day Astrologers’</w:t>
      </w:r>
      <w:r w:rsidRPr="00BA4BCC">
        <w:rPr>
          <w:rFonts w:ascii="Calibri" w:hAnsi="Calibri" w:cs="Calibri"/>
          <w:color w:val="000000"/>
          <w:shd w:val="clear" w:color="auto" w:fill="FFFFFF"/>
        </w:rPr>
        <w:t>, Unpublished </w:t>
      </w:r>
      <w:proofErr w:type="spellStart"/>
      <w:r w:rsidRPr="00BA4BCC">
        <w:rPr>
          <w:rFonts w:ascii="Calibri" w:hAnsi="Calibri" w:cs="Calibri"/>
          <w:color w:val="000000"/>
          <w:shd w:val="clear" w:color="auto" w:fill="FFFFFF"/>
        </w:rPr>
        <w:t>Phd</w:t>
      </w:r>
      <w:proofErr w:type="spellEnd"/>
      <w:r w:rsidRPr="00BA4BCC">
        <w:rPr>
          <w:rFonts w:ascii="Calibri" w:hAnsi="Calibri" w:cs="Calibri"/>
          <w:color w:val="000000"/>
          <w:shd w:val="clear" w:color="auto" w:fill="FFFFFF"/>
        </w:rPr>
        <w:t> Thesis, University of Wales, Trinity St David, (2011).</w:t>
      </w:r>
    </w:p>
    <w:p w14:paraId="7C928141" w14:textId="77777777" w:rsidR="00BA4BCC" w:rsidRPr="00BA4BCC" w:rsidRDefault="00BA4BCC" w:rsidP="00BA4BCC">
      <w:pPr>
        <w:ind w:left="720" w:hanging="720"/>
        <w:rPr>
          <w:rFonts w:cstheme="minorHAnsi"/>
        </w:rPr>
      </w:pPr>
      <w:r w:rsidRPr="00BA4BCC">
        <w:rPr>
          <w:rFonts w:ascii="Calibri" w:hAnsi="Calibri" w:cs="Calibri"/>
          <w:color w:val="000000"/>
          <w:shd w:val="clear" w:color="auto" w:fill="FFFFFF"/>
        </w:rPr>
        <w:t> </w:t>
      </w:r>
    </w:p>
    <w:p w14:paraId="1B759B6B" w14:textId="77777777" w:rsidR="00BA4BCC" w:rsidRPr="00BA4BCC" w:rsidRDefault="00BA4BCC" w:rsidP="00BA4BCC">
      <w:pPr>
        <w:ind w:left="720" w:hanging="720"/>
        <w:rPr>
          <w:rFonts w:cstheme="minorHAnsi"/>
          <w:i/>
          <w:iCs/>
        </w:rPr>
      </w:pPr>
      <w:r w:rsidRPr="00BA4BCC">
        <w:rPr>
          <w:rFonts w:cstheme="minorHAnsi"/>
        </w:rPr>
        <w:t xml:space="preserve">Campion, Nicholas, </w:t>
      </w:r>
      <w:r w:rsidRPr="00BA4BCC">
        <w:rPr>
          <w:rFonts w:cstheme="minorHAnsi"/>
          <w:i/>
          <w:iCs/>
        </w:rPr>
        <w:t xml:space="preserve">Astrology and Cosmology in the World’s Religions, </w:t>
      </w:r>
      <w:r w:rsidRPr="00BA4BCC">
        <w:rPr>
          <w:rFonts w:cstheme="minorHAnsi"/>
        </w:rPr>
        <w:t>(New York, London: New York University Press, 2012).</w:t>
      </w:r>
      <w:r w:rsidRPr="00BA4BCC">
        <w:rPr>
          <w:rFonts w:cstheme="minorHAnsi"/>
          <w:i/>
          <w:iCs/>
        </w:rPr>
        <w:t xml:space="preserve"> </w:t>
      </w:r>
    </w:p>
    <w:p w14:paraId="09D814A4" w14:textId="77777777" w:rsidR="00BA4BCC" w:rsidRPr="00BA4BCC" w:rsidRDefault="00BA4BCC" w:rsidP="00BA4BCC">
      <w:pPr>
        <w:ind w:left="720" w:hanging="720"/>
        <w:rPr>
          <w:rFonts w:cstheme="minorHAnsi"/>
          <w:i/>
          <w:iCs/>
        </w:rPr>
      </w:pPr>
    </w:p>
    <w:p w14:paraId="419C96F8" w14:textId="77777777" w:rsidR="00BA4BCC" w:rsidRPr="00BA4BCC" w:rsidRDefault="00BA4BCC" w:rsidP="00BA4BCC">
      <w:pPr>
        <w:ind w:left="720" w:hanging="720"/>
        <w:rPr>
          <w:rFonts w:cstheme="minorHAnsi"/>
        </w:rPr>
      </w:pPr>
      <w:r w:rsidRPr="00BA4BCC">
        <w:rPr>
          <w:rFonts w:cstheme="minorHAnsi"/>
        </w:rPr>
        <w:t xml:space="preserve">Campion, Nicholas and Greene, Liz (Eds.), </w:t>
      </w:r>
      <w:proofErr w:type="spellStart"/>
      <w:r w:rsidRPr="00BA4BCC">
        <w:rPr>
          <w:rFonts w:cstheme="minorHAnsi"/>
          <w:i/>
          <w:iCs/>
        </w:rPr>
        <w:t>Astrologies</w:t>
      </w:r>
      <w:proofErr w:type="spellEnd"/>
      <w:r w:rsidRPr="00BA4BCC">
        <w:rPr>
          <w:rFonts w:cstheme="minorHAnsi"/>
          <w:i/>
          <w:iCs/>
        </w:rPr>
        <w:t xml:space="preserve">, Plurality and Diversity in the History of Astrology, </w:t>
      </w:r>
      <w:r w:rsidRPr="00BA4BCC">
        <w:rPr>
          <w:rFonts w:cstheme="minorHAnsi"/>
        </w:rPr>
        <w:t>(Lampeter: Sophia Centre Press, 2011).</w:t>
      </w:r>
    </w:p>
    <w:p w14:paraId="6F94D57B" w14:textId="632E2AF1" w:rsidR="00BA4BCC" w:rsidRPr="00BA4BCC" w:rsidRDefault="00BA4BCC" w:rsidP="00BA4BCC">
      <w:pPr>
        <w:ind w:left="720" w:hanging="720"/>
        <w:rPr>
          <w:rFonts w:cstheme="minorHAnsi"/>
        </w:rPr>
      </w:pPr>
      <w:r w:rsidRPr="00BA4BCC">
        <w:rPr>
          <w:rFonts w:cstheme="minorHAnsi"/>
        </w:rPr>
        <w:tab/>
      </w:r>
      <w:r w:rsidRPr="00BA4BCC">
        <w:rPr>
          <w:rFonts w:cstheme="minorHAnsi"/>
          <w:i/>
          <w:iCs/>
        </w:rPr>
        <w:t>Sky and Symbol,</w:t>
      </w:r>
      <w:r w:rsidRPr="00BA4BCC">
        <w:rPr>
          <w:rFonts w:cstheme="minorHAnsi"/>
        </w:rPr>
        <w:t> (Lampeter: Sophia Centre Press, 2013).</w:t>
      </w:r>
    </w:p>
    <w:p w14:paraId="3BCEB31D" w14:textId="77777777" w:rsidR="00BA4BCC" w:rsidRPr="00BA4BCC" w:rsidRDefault="00BA4BCC" w:rsidP="00BA4BCC">
      <w:pPr>
        <w:ind w:left="720" w:hanging="720"/>
        <w:rPr>
          <w:rFonts w:cstheme="minorHAnsi"/>
        </w:rPr>
      </w:pPr>
    </w:p>
    <w:p w14:paraId="03BA3AE0" w14:textId="77777777" w:rsidR="00BA4BCC" w:rsidRPr="00BA4BCC" w:rsidRDefault="00BA4BCC" w:rsidP="00BA4BCC">
      <w:pPr>
        <w:ind w:left="720" w:hanging="720"/>
        <w:rPr>
          <w:rFonts w:cstheme="minorHAnsi"/>
        </w:rPr>
      </w:pPr>
      <w:r w:rsidRPr="00BA4BCC">
        <w:rPr>
          <w:rFonts w:cstheme="minorHAnsi"/>
        </w:rPr>
        <w:t xml:space="preserve">Carter, C.E.O., </w:t>
      </w:r>
      <w:r w:rsidRPr="00BA4BCC">
        <w:rPr>
          <w:rFonts w:cstheme="minorHAnsi"/>
          <w:i/>
          <w:iCs/>
        </w:rPr>
        <w:t xml:space="preserve">Zodiac and the Soul, </w:t>
      </w:r>
      <w:r w:rsidRPr="00BA4BCC">
        <w:rPr>
          <w:rFonts w:cstheme="minorHAnsi"/>
        </w:rPr>
        <w:t>4</w:t>
      </w:r>
      <w:r w:rsidRPr="00BA4BCC">
        <w:rPr>
          <w:rFonts w:cstheme="minorHAnsi"/>
          <w:vertAlign w:val="superscript"/>
        </w:rPr>
        <w:t>th</w:t>
      </w:r>
      <w:r w:rsidRPr="00BA4BCC">
        <w:rPr>
          <w:rFonts w:cstheme="minorHAnsi"/>
        </w:rPr>
        <w:t xml:space="preserve"> </w:t>
      </w:r>
      <w:proofErr w:type="spellStart"/>
      <w:r w:rsidRPr="00BA4BCC">
        <w:rPr>
          <w:rFonts w:cstheme="minorHAnsi"/>
        </w:rPr>
        <w:t>edn</w:t>
      </w:r>
      <w:proofErr w:type="spellEnd"/>
      <w:r w:rsidRPr="00BA4BCC">
        <w:rPr>
          <w:rFonts w:cstheme="minorHAnsi"/>
        </w:rPr>
        <w:t>. (</w:t>
      </w:r>
      <w:proofErr w:type="spellStart"/>
      <w:proofErr w:type="gramStart"/>
      <w:r w:rsidRPr="00BA4BCC">
        <w:rPr>
          <w:rFonts w:cstheme="minorHAnsi"/>
        </w:rPr>
        <w:t>London:Theosophical</w:t>
      </w:r>
      <w:proofErr w:type="spellEnd"/>
      <w:proofErr w:type="gramEnd"/>
      <w:r w:rsidRPr="00BA4BCC">
        <w:rPr>
          <w:rFonts w:cstheme="minorHAnsi"/>
        </w:rPr>
        <w:t xml:space="preserve"> Publishing House, 1968).</w:t>
      </w:r>
    </w:p>
    <w:p w14:paraId="1A7166F7" w14:textId="77777777" w:rsidR="00BA4BCC" w:rsidRPr="00BA4BCC" w:rsidRDefault="00BA4BCC" w:rsidP="00BA4BCC">
      <w:pPr>
        <w:ind w:left="720" w:hanging="720"/>
        <w:rPr>
          <w:rFonts w:cstheme="minorHAnsi"/>
        </w:rPr>
      </w:pPr>
    </w:p>
    <w:p w14:paraId="0B87BF11" w14:textId="77777777" w:rsidR="00BA4BCC" w:rsidRPr="00BA4BCC" w:rsidRDefault="00BA4BCC" w:rsidP="00BA4BCC">
      <w:pPr>
        <w:ind w:left="720" w:hanging="720"/>
        <w:rPr>
          <w:rFonts w:cstheme="minorHAnsi"/>
        </w:rPr>
      </w:pPr>
      <w:r w:rsidRPr="00BA4BCC">
        <w:rPr>
          <w:rFonts w:cstheme="minorHAnsi"/>
        </w:rPr>
        <w:t xml:space="preserve">Johansen, T. K., </w:t>
      </w:r>
      <w:r w:rsidRPr="00BA4BCC">
        <w:rPr>
          <w:rFonts w:cstheme="minorHAnsi"/>
          <w:i/>
          <w:iCs/>
        </w:rPr>
        <w:t>The Powers of Aristotle’s Soul,</w:t>
      </w:r>
      <w:r w:rsidRPr="00BA4BCC">
        <w:rPr>
          <w:rFonts w:cstheme="minorHAnsi"/>
        </w:rPr>
        <w:t xml:space="preserve"> (Oxford: Oxford University Press, 2012).</w:t>
      </w:r>
      <w:r w:rsidRPr="00BA4BCC">
        <w:rPr>
          <w:rFonts w:cstheme="minorHAnsi"/>
        </w:rPr>
        <w:tab/>
        <w:t>Available at: &lt;DOI:10.1093/</w:t>
      </w:r>
      <w:proofErr w:type="spellStart"/>
      <w:proofErr w:type="gramStart"/>
      <w:r w:rsidRPr="00BA4BCC">
        <w:rPr>
          <w:rFonts w:cstheme="minorHAnsi"/>
        </w:rPr>
        <w:t>acprof:oso</w:t>
      </w:r>
      <w:proofErr w:type="spellEnd"/>
      <w:proofErr w:type="gramEnd"/>
      <w:r w:rsidRPr="00BA4BCC">
        <w:rPr>
          <w:rFonts w:cstheme="minorHAnsi"/>
        </w:rPr>
        <w:t>/9780199658435.001.0001&gt;</w:t>
      </w:r>
      <w:r w:rsidRPr="00BA4BCC">
        <w:rPr>
          <w:rFonts w:cstheme="minorHAnsi"/>
        </w:rPr>
        <w:tab/>
        <w:t>[Accessed 3</w:t>
      </w:r>
      <w:r w:rsidRPr="00BA4BCC">
        <w:rPr>
          <w:rFonts w:cstheme="minorHAnsi"/>
          <w:vertAlign w:val="superscript"/>
        </w:rPr>
        <w:t>rd</w:t>
      </w:r>
      <w:r w:rsidRPr="00BA4BCC">
        <w:rPr>
          <w:rFonts w:cstheme="minorHAnsi"/>
        </w:rPr>
        <w:t xml:space="preserve"> January 2022]</w:t>
      </w:r>
    </w:p>
    <w:p w14:paraId="71B99E87" w14:textId="77777777" w:rsidR="00BA4BCC" w:rsidRPr="00BA4BCC" w:rsidRDefault="00BA4BCC" w:rsidP="00BA4BCC">
      <w:pPr>
        <w:ind w:left="720" w:hanging="720"/>
        <w:rPr>
          <w:rFonts w:cstheme="minorHAnsi"/>
        </w:rPr>
      </w:pPr>
    </w:p>
    <w:p w14:paraId="79039973" w14:textId="77777777" w:rsidR="00BA4BCC" w:rsidRPr="00BA4BCC" w:rsidRDefault="00BA4BCC" w:rsidP="00BA4BCC">
      <w:pPr>
        <w:ind w:left="720" w:hanging="720"/>
        <w:rPr>
          <w:rFonts w:cstheme="minorHAnsi"/>
        </w:rPr>
      </w:pPr>
      <w:r w:rsidRPr="00BA4BCC">
        <w:rPr>
          <w:rFonts w:cstheme="minorHAnsi"/>
        </w:rPr>
        <w:t>Rowan, John, ‘Therapy as an Alchemical Process’</w:t>
      </w:r>
      <w:r w:rsidRPr="00BA4BCC">
        <w:rPr>
          <w:rFonts w:cstheme="minorHAnsi"/>
          <w:i/>
          <w:iCs/>
        </w:rPr>
        <w:t>, International Journal of Psychotherapy: The Official Journal of the European Association for Psychotherapy</w:t>
      </w:r>
      <w:r w:rsidRPr="00BA4BCC">
        <w:rPr>
          <w:rFonts w:cstheme="minorHAnsi"/>
        </w:rPr>
        <w:t>, 6.3 (2001), pp.273–88. Available at: &lt;https://ezproxy.uwtsd.ac.uk/login?url=https://search.ebscohost.com/login.aspx?direct=true&amp;db=aph&amp;AN=5743514&amp;site=ehost-live&gt;</w:t>
      </w:r>
      <w:r w:rsidRPr="00BA4BCC">
        <w:rPr>
          <w:rFonts w:cstheme="minorHAnsi"/>
        </w:rPr>
        <w:tab/>
      </w:r>
      <w:r w:rsidRPr="00BA4BCC">
        <w:rPr>
          <w:rFonts w:cstheme="minorHAnsi"/>
        </w:rPr>
        <w:tab/>
        <w:t>[Accessed 8/12/21]</w:t>
      </w:r>
    </w:p>
    <w:p w14:paraId="1A22CD16" w14:textId="77777777" w:rsidR="00BA4BCC" w:rsidRPr="00BA4BCC" w:rsidRDefault="00BA4BCC" w:rsidP="00BA4BCC">
      <w:pPr>
        <w:ind w:left="720" w:hanging="720"/>
        <w:rPr>
          <w:rFonts w:cstheme="minorHAnsi"/>
        </w:rPr>
      </w:pPr>
    </w:p>
    <w:p w14:paraId="442285A8" w14:textId="77777777" w:rsidR="00BA4BCC" w:rsidRPr="00BA4BCC" w:rsidRDefault="00BA4BCC" w:rsidP="00BA4BCC">
      <w:pPr>
        <w:spacing w:after="160" w:line="360" w:lineRule="auto"/>
        <w:ind w:left="720" w:hanging="720"/>
        <w:rPr>
          <w:rFonts w:eastAsia="+mn-ea" w:cstheme="minorHAnsi"/>
          <w:color w:val="000000"/>
          <w:kern w:val="24"/>
          <w:lang w:val="en-US"/>
        </w:rPr>
      </w:pPr>
      <w:bookmarkStart w:id="10" w:name="_Hlk92626191"/>
      <w:r w:rsidRPr="00BA4BCC">
        <w:rPr>
          <w:rFonts w:eastAsia="+mn-ea" w:cstheme="minorHAnsi"/>
          <w:color w:val="000000"/>
          <w:kern w:val="24"/>
          <w:lang w:val="en-US"/>
        </w:rPr>
        <w:lastRenderedPageBreak/>
        <w:t xml:space="preserve">Wright, M.R. </w:t>
      </w:r>
      <w:r w:rsidRPr="00BA4BCC">
        <w:rPr>
          <w:rFonts w:eastAsia="+mn-ea" w:cstheme="minorHAnsi"/>
          <w:i/>
          <w:iCs/>
          <w:color w:val="000000"/>
          <w:kern w:val="24"/>
          <w:lang w:val="en-US"/>
        </w:rPr>
        <w:t xml:space="preserve">Cosmology in Antiquity, </w:t>
      </w:r>
      <w:r w:rsidRPr="00BA4BCC">
        <w:rPr>
          <w:rFonts w:eastAsia="+mn-ea" w:cstheme="minorHAnsi"/>
          <w:color w:val="000000"/>
          <w:kern w:val="24"/>
          <w:lang w:val="en-US"/>
        </w:rPr>
        <w:t>(London, New York: Routledge, 1995).</w:t>
      </w:r>
    </w:p>
    <w:bookmarkEnd w:id="10"/>
    <w:p w14:paraId="7B6E4E80" w14:textId="77777777" w:rsidR="00BA4BCC" w:rsidRPr="00BA4BCC" w:rsidRDefault="00BA4BCC" w:rsidP="00BA4BCC">
      <w:pPr>
        <w:keepNext/>
        <w:keepLines/>
        <w:spacing w:before="40" w:line="360" w:lineRule="auto"/>
        <w:outlineLvl w:val="1"/>
        <w:rPr>
          <w:rFonts w:asciiTheme="majorHAnsi" w:eastAsiaTheme="majorEastAsia" w:hAnsiTheme="majorHAnsi" w:cstheme="majorHAnsi"/>
          <w:color w:val="2F5496" w:themeColor="accent1" w:themeShade="BF"/>
          <w:sz w:val="28"/>
          <w:szCs w:val="28"/>
        </w:rPr>
      </w:pPr>
      <w:r w:rsidRPr="00BA4BCC">
        <w:rPr>
          <w:rFonts w:asciiTheme="majorHAnsi" w:eastAsiaTheme="majorEastAsia" w:hAnsiTheme="majorHAnsi" w:cstheme="majorHAnsi"/>
          <w:color w:val="2F5496" w:themeColor="accent1" w:themeShade="BF"/>
          <w:sz w:val="28"/>
          <w:szCs w:val="28"/>
        </w:rPr>
        <w:t>Secondary Sources</w:t>
      </w:r>
      <w:r w:rsidRPr="00BA4BCC">
        <w:rPr>
          <w:rFonts w:eastAsiaTheme="majorEastAsia" w:cstheme="minorHAnsi"/>
          <w:color w:val="2F5496" w:themeColor="accent1" w:themeShade="BF"/>
          <w:sz w:val="28"/>
          <w:szCs w:val="28"/>
        </w:rPr>
        <w:t xml:space="preserve">, </w:t>
      </w:r>
      <w:proofErr w:type="spellStart"/>
      <w:r w:rsidRPr="00BA4BCC">
        <w:rPr>
          <w:rFonts w:asciiTheme="majorHAnsi" w:eastAsiaTheme="majorEastAsia" w:hAnsiTheme="majorHAnsi" w:cstheme="majorHAnsi"/>
          <w:color w:val="2F5496" w:themeColor="accent1" w:themeShade="BF"/>
          <w:sz w:val="28"/>
          <w:szCs w:val="28"/>
        </w:rPr>
        <w:t>jstor</w:t>
      </w:r>
      <w:proofErr w:type="spellEnd"/>
      <w:r w:rsidRPr="00BA4BCC">
        <w:rPr>
          <w:rFonts w:asciiTheme="majorHAnsi" w:eastAsiaTheme="majorEastAsia" w:hAnsiTheme="majorHAnsi" w:cstheme="majorHAnsi"/>
          <w:color w:val="2F5496" w:themeColor="accent1" w:themeShade="BF"/>
          <w:sz w:val="28"/>
          <w:szCs w:val="28"/>
        </w:rPr>
        <w:t>.</w:t>
      </w:r>
    </w:p>
    <w:p w14:paraId="51C687D9" w14:textId="77777777" w:rsidR="00BA4BCC" w:rsidRPr="00BA4BCC" w:rsidRDefault="00BA4BCC" w:rsidP="00BA4BCC">
      <w:pPr>
        <w:spacing w:after="160"/>
        <w:ind w:left="720" w:hanging="720"/>
      </w:pPr>
      <w:r w:rsidRPr="00BA4BCC">
        <w:rPr>
          <w:i/>
          <w:iCs/>
          <w:sz w:val="22"/>
          <w:szCs w:val="22"/>
        </w:rPr>
        <w:t>Aleph</w:t>
      </w:r>
      <w:r w:rsidRPr="00BA4BCC">
        <w:rPr>
          <w:sz w:val="22"/>
          <w:szCs w:val="22"/>
        </w:rPr>
        <w:t>, Vol. 16, No. 2 (Indiana University Press, 2016), p. 407.</w:t>
      </w:r>
      <w:r w:rsidRPr="00BA4BCC">
        <w:rPr>
          <w:sz w:val="22"/>
          <w:szCs w:val="22"/>
        </w:rPr>
        <w:tab/>
      </w:r>
      <w:r w:rsidRPr="00BA4BCC">
        <w:rPr>
          <w:sz w:val="22"/>
          <w:szCs w:val="22"/>
        </w:rPr>
        <w:tab/>
      </w:r>
      <w:r w:rsidRPr="00BA4BCC">
        <w:rPr>
          <w:sz w:val="22"/>
          <w:szCs w:val="22"/>
        </w:rPr>
        <w:tab/>
      </w:r>
      <w:r w:rsidRPr="00BA4BCC">
        <w:rPr>
          <w:sz w:val="22"/>
          <w:szCs w:val="22"/>
        </w:rPr>
        <w:tab/>
      </w:r>
      <w:r w:rsidRPr="00BA4BCC">
        <w:rPr>
          <w:sz w:val="22"/>
          <w:szCs w:val="22"/>
        </w:rPr>
        <w:tab/>
        <w:t xml:space="preserve"> </w:t>
      </w:r>
      <w:r w:rsidRPr="00BA4BCC">
        <w:t>Available at:  &lt;https://www.jstor.org/stable/10.2979/aleph.16.2.407&gt;     Accessed [26/11/21]</w:t>
      </w:r>
    </w:p>
    <w:p w14:paraId="485679B5" w14:textId="77777777" w:rsidR="00BA4BCC" w:rsidRPr="00BA4BCC" w:rsidRDefault="00BA4BCC" w:rsidP="00BA4BCC">
      <w:pPr>
        <w:spacing w:after="160" w:line="259" w:lineRule="auto"/>
        <w:ind w:left="720" w:hanging="720"/>
      </w:pPr>
      <w:r w:rsidRPr="00BA4BCC">
        <w:t xml:space="preserve">Bolton, Robert. “Plato’s Distinction between Being and Becoming.” </w:t>
      </w:r>
      <w:r w:rsidRPr="00BA4BCC">
        <w:rPr>
          <w:i/>
          <w:iCs/>
        </w:rPr>
        <w:t>The Review of Metaphysics</w:t>
      </w:r>
      <w:r w:rsidRPr="00BA4BCC">
        <w:t>, vol. 29, no. 1, Philosophy Education Society Inc., 1975, pp. 66–95, Available at: &lt;http://www.jstor.org/stable/20126737.&gt;</w:t>
      </w:r>
      <w:r w:rsidRPr="00BA4BCC">
        <w:tab/>
        <w:t>[Accessed 3</w:t>
      </w:r>
      <w:r w:rsidRPr="00BA4BCC">
        <w:rPr>
          <w:vertAlign w:val="superscript"/>
        </w:rPr>
        <w:t>rd</w:t>
      </w:r>
      <w:r w:rsidRPr="00BA4BCC">
        <w:t xml:space="preserve"> January 2022]</w:t>
      </w:r>
    </w:p>
    <w:p w14:paraId="3887E17B" w14:textId="77777777" w:rsidR="00BA4BCC" w:rsidRPr="00BA4BCC" w:rsidRDefault="00BA4BCC" w:rsidP="00BA4BCC">
      <w:pPr>
        <w:spacing w:after="160" w:line="259" w:lineRule="auto"/>
        <w:ind w:left="720" w:hanging="720"/>
      </w:pPr>
      <w:r w:rsidRPr="00BA4BCC">
        <w:t xml:space="preserve">Brisson, Luc. “How to Make a Soul in the Timaeus.” </w:t>
      </w:r>
      <w:r w:rsidRPr="00BA4BCC">
        <w:rPr>
          <w:i/>
          <w:iCs/>
        </w:rPr>
        <w:t>Plato’s &lt;</w:t>
      </w:r>
      <w:proofErr w:type="spellStart"/>
      <w:r w:rsidRPr="00BA4BCC">
        <w:rPr>
          <w:i/>
          <w:iCs/>
        </w:rPr>
        <w:t>em</w:t>
      </w:r>
      <w:proofErr w:type="spellEnd"/>
      <w:r w:rsidRPr="00BA4BCC">
        <w:rPr>
          <w:i/>
          <w:iCs/>
        </w:rPr>
        <w:t>&gt;Timaeus&lt;/</w:t>
      </w:r>
      <w:proofErr w:type="spellStart"/>
      <w:r w:rsidRPr="00BA4BCC">
        <w:rPr>
          <w:i/>
          <w:iCs/>
        </w:rPr>
        <w:t>Em</w:t>
      </w:r>
      <w:proofErr w:type="spellEnd"/>
      <w:r w:rsidRPr="00BA4BCC">
        <w:rPr>
          <w:i/>
          <w:iCs/>
        </w:rPr>
        <w:t xml:space="preserve">&gt;: Proceedings of the Tenth Symposium </w:t>
      </w:r>
      <w:proofErr w:type="spellStart"/>
      <w:r w:rsidRPr="00BA4BCC">
        <w:rPr>
          <w:i/>
          <w:iCs/>
        </w:rPr>
        <w:t>Platonicum</w:t>
      </w:r>
      <w:proofErr w:type="spellEnd"/>
      <w:r w:rsidRPr="00BA4BCC">
        <w:rPr>
          <w:i/>
          <w:iCs/>
        </w:rPr>
        <w:t xml:space="preserve"> </w:t>
      </w:r>
      <w:proofErr w:type="spellStart"/>
      <w:r w:rsidRPr="00BA4BCC">
        <w:rPr>
          <w:i/>
          <w:iCs/>
        </w:rPr>
        <w:t>Pragense</w:t>
      </w:r>
      <w:proofErr w:type="spellEnd"/>
      <w:r w:rsidRPr="00BA4BCC">
        <w:t xml:space="preserve">, edited by Chad Jorgenson et al., (Brill, 2021), pp. 70–91. </w:t>
      </w:r>
      <w:r w:rsidRPr="00BA4BCC">
        <w:tab/>
      </w:r>
      <w:r w:rsidRPr="00BA4BCC">
        <w:tab/>
      </w:r>
      <w:r w:rsidRPr="00BA4BCC">
        <w:tab/>
      </w:r>
      <w:r w:rsidRPr="00BA4BCC">
        <w:tab/>
      </w:r>
      <w:r w:rsidRPr="00BA4BCC">
        <w:tab/>
      </w:r>
      <w:r w:rsidRPr="00BA4BCC">
        <w:tab/>
        <w:t>Available at: &lt;http://www.jstor.org/stable/10.1163/j.ctv1sr6jj3.8.&gt;</w:t>
      </w:r>
      <w:r w:rsidRPr="00BA4BCC">
        <w:tab/>
        <w:t>[Accessed 3</w:t>
      </w:r>
      <w:r w:rsidRPr="00BA4BCC">
        <w:rPr>
          <w:vertAlign w:val="superscript"/>
        </w:rPr>
        <w:t>rd</w:t>
      </w:r>
      <w:r w:rsidRPr="00BA4BCC">
        <w:t xml:space="preserve"> January 2022]</w:t>
      </w:r>
    </w:p>
    <w:p w14:paraId="4FE20586" w14:textId="77777777" w:rsidR="00BA4BCC" w:rsidRPr="00BA4BCC" w:rsidRDefault="00BA4BCC" w:rsidP="00BA4BCC">
      <w:pPr>
        <w:spacing w:after="160" w:line="259" w:lineRule="auto"/>
        <w:ind w:left="720" w:hanging="720"/>
      </w:pPr>
      <w:r w:rsidRPr="00BA4BCC">
        <w:t xml:space="preserve">Edmonds, Radcliffe G. “Mysteries of the Heavenly Spheres: Astrology and Magic.” </w:t>
      </w:r>
      <w:r w:rsidRPr="00BA4BCC">
        <w:rPr>
          <w:i/>
          <w:iCs/>
        </w:rPr>
        <w:t>Drawing Down the Moon: Magic in the Ancient Greco-Roman World</w:t>
      </w:r>
      <w:r w:rsidRPr="00BA4BCC">
        <w:t>, Princeton University Press, 2019, pp. 236–68.</w:t>
      </w:r>
      <w:r w:rsidRPr="00BA4BCC">
        <w:tab/>
        <w:t xml:space="preserve"> Available at: &lt;https://doi.org/10.2307/j.ctv80ccvj.14.&gt; </w:t>
      </w:r>
      <w:r w:rsidRPr="00BA4BCC">
        <w:tab/>
        <w:t>[Accessed 4</w:t>
      </w:r>
      <w:r w:rsidRPr="00BA4BCC">
        <w:rPr>
          <w:vertAlign w:val="superscript"/>
        </w:rPr>
        <w:t>th</w:t>
      </w:r>
      <w:r w:rsidRPr="00BA4BCC">
        <w:t xml:space="preserve"> January 2022]</w:t>
      </w:r>
    </w:p>
    <w:p w14:paraId="2CFAB75A" w14:textId="77777777" w:rsidR="00BA4BCC" w:rsidRPr="00BA4BCC" w:rsidRDefault="00BA4BCC" w:rsidP="00BA4BCC">
      <w:pPr>
        <w:spacing w:after="160" w:line="259" w:lineRule="auto"/>
        <w:ind w:left="720" w:hanging="720"/>
        <w:rPr>
          <w:rFonts w:cstheme="minorHAnsi"/>
        </w:rPr>
      </w:pPr>
      <w:r w:rsidRPr="00BA4BCC">
        <w:rPr>
          <w:rFonts w:cstheme="minorHAnsi"/>
        </w:rPr>
        <w:t xml:space="preserve">Pingree, Isabelle, et al. ‘Pathways into the Study of Ancient Sciences.’ </w:t>
      </w:r>
      <w:r w:rsidRPr="00BA4BCC">
        <w:rPr>
          <w:rFonts w:cstheme="minorHAnsi"/>
          <w:i/>
          <w:iCs/>
        </w:rPr>
        <w:t>Transactions of the American Philosophical Society</w:t>
      </w:r>
      <w:r w:rsidRPr="00BA4BCC">
        <w:rPr>
          <w:rFonts w:cstheme="minorHAnsi"/>
        </w:rPr>
        <w:t xml:space="preserve">, vol. 104, no. 3, (American Philosophical Society, American Philosophical Association, 2014) pp. i–503. </w:t>
      </w:r>
      <w:r w:rsidRPr="00BA4BCC">
        <w:rPr>
          <w:rFonts w:cstheme="minorHAnsi"/>
        </w:rPr>
        <w:tab/>
        <w:t>Available at:  &lt;http://www.jstor.org/stable/24398230&gt;</w:t>
      </w:r>
      <w:r w:rsidRPr="00BA4BCC">
        <w:rPr>
          <w:rFonts w:cstheme="minorHAnsi"/>
        </w:rPr>
        <w:tab/>
      </w:r>
      <w:r w:rsidRPr="00BA4BCC">
        <w:rPr>
          <w:rFonts w:cstheme="minorHAnsi"/>
        </w:rPr>
        <w:tab/>
        <w:t>[Accessed 26/11/21]</w:t>
      </w:r>
    </w:p>
    <w:p w14:paraId="2958D116" w14:textId="77777777" w:rsidR="00BA4BCC" w:rsidRPr="00BA4BCC" w:rsidRDefault="00BA4BCC" w:rsidP="00BA4BCC">
      <w:pPr>
        <w:spacing w:after="160" w:line="259" w:lineRule="auto"/>
        <w:ind w:left="720" w:hanging="720"/>
      </w:pPr>
      <w:r w:rsidRPr="00BA4BCC">
        <w:t xml:space="preserve">Schofield, Malcolm. “The Syllogisms of Zeno of </w:t>
      </w:r>
      <w:proofErr w:type="spellStart"/>
      <w:r w:rsidRPr="00BA4BCC">
        <w:t>Citium</w:t>
      </w:r>
      <w:proofErr w:type="spellEnd"/>
      <w:r w:rsidRPr="00BA4BCC">
        <w:t xml:space="preserve">.” </w:t>
      </w:r>
      <w:r w:rsidRPr="00BA4BCC">
        <w:rPr>
          <w:i/>
          <w:iCs/>
        </w:rPr>
        <w:t>Phronesis</w:t>
      </w:r>
      <w:r w:rsidRPr="00BA4BCC">
        <w:t>, vol. 28, no. 1, (Brill, 1983), pp. 31–58.</w:t>
      </w:r>
      <w:r w:rsidRPr="00BA4BCC">
        <w:tab/>
        <w:t xml:space="preserve"> Available at &lt;http://www.jstor.org/stable/4182164&gt;</w:t>
      </w:r>
      <w:r w:rsidRPr="00BA4BCC">
        <w:tab/>
        <w:t>[Accessed 26/11/21]</w:t>
      </w:r>
    </w:p>
    <w:p w14:paraId="4F5A0737" w14:textId="77777777" w:rsidR="00BA4BCC" w:rsidRPr="00BA4BCC" w:rsidRDefault="00BA4BCC" w:rsidP="00BA4BCC">
      <w:pPr>
        <w:spacing w:after="160" w:line="259" w:lineRule="auto"/>
        <w:ind w:left="720" w:hanging="720"/>
      </w:pPr>
      <w:r w:rsidRPr="00BA4BCC">
        <w:t xml:space="preserve">Thayer, H. S. “The Myth of Er.” </w:t>
      </w:r>
      <w:r w:rsidRPr="00BA4BCC">
        <w:rPr>
          <w:i/>
          <w:iCs/>
        </w:rPr>
        <w:t>History of Philosophy Quarterly</w:t>
      </w:r>
      <w:r w:rsidRPr="00BA4BCC">
        <w:t>, vol. 5, no. 4, (North American Philosophical Publications, University of Illinois Press, 1988), pp. 369–84. Available at: &lt;http://www.jstor.org/stable/27743871.&gt;</w:t>
      </w:r>
      <w:r w:rsidRPr="00BA4BCC">
        <w:tab/>
      </w:r>
      <w:r w:rsidRPr="00BA4BCC">
        <w:tab/>
      </w:r>
      <w:r w:rsidRPr="00BA4BCC">
        <w:tab/>
      </w:r>
      <w:r w:rsidRPr="00BA4BCC">
        <w:tab/>
        <w:t>[Accessed 3</w:t>
      </w:r>
      <w:r w:rsidRPr="00BA4BCC">
        <w:rPr>
          <w:vertAlign w:val="superscript"/>
        </w:rPr>
        <w:t>rd</w:t>
      </w:r>
      <w:r w:rsidRPr="00BA4BCC">
        <w:t xml:space="preserve"> January 2022]</w:t>
      </w:r>
    </w:p>
    <w:p w14:paraId="44007255" w14:textId="3EA6C775" w:rsidR="00BA4BCC" w:rsidRPr="00BA4BCC" w:rsidRDefault="00BA4BCC" w:rsidP="008556D5">
      <w:pPr>
        <w:keepNext/>
        <w:keepLines/>
        <w:spacing w:before="40" w:line="259" w:lineRule="auto"/>
        <w:outlineLvl w:val="1"/>
        <w:rPr>
          <w:sz w:val="22"/>
          <w:szCs w:val="22"/>
        </w:rPr>
      </w:pPr>
      <w:r w:rsidRPr="00BA4BCC">
        <w:rPr>
          <w:rFonts w:asciiTheme="majorHAnsi" w:eastAsiaTheme="majorEastAsia" w:hAnsiTheme="majorHAnsi" w:cstheme="majorBidi"/>
          <w:color w:val="2F5496" w:themeColor="accent1" w:themeShade="BF"/>
          <w:sz w:val="26"/>
          <w:szCs w:val="26"/>
        </w:rPr>
        <w:t>Other Web Sources</w:t>
      </w:r>
    </w:p>
    <w:p w14:paraId="602EFB65" w14:textId="77777777" w:rsidR="00BA4BCC" w:rsidRPr="00BA4BCC" w:rsidRDefault="00BA4BCC" w:rsidP="00BA4BCC">
      <w:pPr>
        <w:spacing w:after="160" w:line="259" w:lineRule="auto"/>
        <w:rPr>
          <w:rFonts w:ascii="Calibri" w:hAnsi="Calibri" w:cs="Calibri"/>
          <w:color w:val="000000"/>
          <w:shd w:val="clear" w:color="auto" w:fill="FFFFFF"/>
        </w:rPr>
      </w:pPr>
      <w:r w:rsidRPr="00BA4BCC">
        <w:t xml:space="preserve">Hachette, website </w:t>
      </w:r>
      <w:r w:rsidRPr="00BA4BCC">
        <w:rPr>
          <w:rFonts w:ascii="Calibri" w:hAnsi="Calibri" w:cs="Calibri"/>
          <w:color w:val="000000"/>
          <w:shd w:val="clear" w:color="auto" w:fill="FFFFFF"/>
        </w:rPr>
        <w:t>&lt;https://www.hachette.co.uk/titles/john-wadsworth/your-zodiac-soul/9781841882819&gt;</w:t>
      </w:r>
      <w:r w:rsidRPr="00BA4BCC">
        <w:rPr>
          <w:rFonts w:ascii="Calibri" w:hAnsi="Calibri" w:cs="Calibri"/>
          <w:color w:val="000000"/>
          <w:shd w:val="clear" w:color="auto" w:fill="FFFFFF"/>
        </w:rPr>
        <w:tab/>
        <w:t>[Accessed 11th January 2022] </w:t>
      </w:r>
    </w:p>
    <w:p w14:paraId="056F4DB4" w14:textId="77777777" w:rsidR="00BA4BCC" w:rsidRPr="00BA4BCC" w:rsidRDefault="00BA4BCC" w:rsidP="00BA4BCC">
      <w:pPr>
        <w:spacing w:after="160" w:line="259" w:lineRule="auto"/>
      </w:pPr>
      <w:r w:rsidRPr="00BA4BCC">
        <w:rPr>
          <w:rFonts w:ascii="Calibri" w:hAnsi="Calibri" w:cs="Calibri"/>
          <w:color w:val="000000"/>
          <w:shd w:val="clear" w:color="auto" w:fill="FFFFFF"/>
        </w:rPr>
        <w:t>The Internet </w:t>
      </w:r>
      <w:proofErr w:type="spellStart"/>
      <w:r w:rsidRPr="00BA4BCC">
        <w:rPr>
          <w:rFonts w:ascii="Calibri" w:hAnsi="Calibri" w:cs="Calibri"/>
          <w:color w:val="000000"/>
          <w:shd w:val="clear" w:color="auto" w:fill="FFFFFF"/>
        </w:rPr>
        <w:t>Encyclopedia</w:t>
      </w:r>
      <w:proofErr w:type="spellEnd"/>
      <w:r w:rsidRPr="00BA4BCC">
        <w:rPr>
          <w:rFonts w:ascii="Calibri" w:hAnsi="Calibri" w:cs="Calibri"/>
          <w:color w:val="000000"/>
          <w:shd w:val="clear" w:color="auto" w:fill="FFFFFF"/>
        </w:rPr>
        <w:t> of Philosophy. </w:t>
      </w:r>
      <w:r w:rsidRPr="00BA4BCC">
        <w:rPr>
          <w:rFonts w:ascii="Calibri" w:hAnsi="Calibri" w:cs="Calibri"/>
          <w:color w:val="000000"/>
          <w:shd w:val="clear" w:color="auto" w:fill="FFFFFF"/>
        </w:rPr>
        <w:tab/>
      </w:r>
      <w:r w:rsidRPr="00BA4BCC">
        <w:rPr>
          <w:rFonts w:ascii="Calibri" w:hAnsi="Calibri" w:cs="Calibri"/>
          <w:color w:val="000000"/>
          <w:shd w:val="clear" w:color="auto" w:fill="FFFFFF"/>
        </w:rPr>
        <w:tab/>
      </w:r>
      <w:r w:rsidRPr="00BA4BCC">
        <w:rPr>
          <w:rFonts w:ascii="Calibri" w:hAnsi="Calibri" w:cs="Calibri"/>
          <w:color w:val="000000"/>
          <w:shd w:val="clear" w:color="auto" w:fill="FFFFFF"/>
        </w:rPr>
        <w:tab/>
      </w:r>
      <w:r w:rsidRPr="00BA4BCC">
        <w:rPr>
          <w:rFonts w:ascii="Calibri" w:hAnsi="Calibri" w:cs="Calibri"/>
          <w:color w:val="000000"/>
          <w:shd w:val="clear" w:color="auto" w:fill="FFFFFF"/>
        </w:rPr>
        <w:tab/>
      </w:r>
      <w:r w:rsidRPr="00BA4BCC">
        <w:rPr>
          <w:rFonts w:ascii="Calibri" w:hAnsi="Calibri" w:cs="Calibri"/>
          <w:color w:val="000000"/>
          <w:shd w:val="clear" w:color="auto" w:fill="FFFFFF"/>
        </w:rPr>
        <w:tab/>
      </w:r>
      <w:r w:rsidRPr="00BA4BCC">
        <w:rPr>
          <w:rFonts w:ascii="Calibri" w:hAnsi="Calibri" w:cs="Calibri"/>
          <w:color w:val="000000"/>
          <w:shd w:val="clear" w:color="auto" w:fill="FFFFFF"/>
        </w:rPr>
        <w:tab/>
      </w:r>
      <w:r w:rsidRPr="00BA4BCC">
        <w:rPr>
          <w:rFonts w:ascii="Calibri" w:hAnsi="Calibri" w:cs="Calibri"/>
          <w:color w:val="000000"/>
          <w:shd w:val="clear" w:color="auto" w:fill="FFFFFF"/>
        </w:rPr>
        <w:tab/>
        <w:t xml:space="preserve">Available at:  &lt;www.https://iep.utm.edu/empedocl/&gt;  </w:t>
      </w:r>
      <w:proofErr w:type="gramStart"/>
      <w:r w:rsidRPr="00BA4BCC">
        <w:rPr>
          <w:rFonts w:ascii="Calibri" w:hAnsi="Calibri" w:cs="Calibri"/>
          <w:color w:val="000000"/>
          <w:shd w:val="clear" w:color="auto" w:fill="FFFFFF"/>
        </w:rPr>
        <w:t xml:space="preserve">   [</w:t>
      </w:r>
      <w:proofErr w:type="gramEnd"/>
      <w:r w:rsidRPr="00BA4BCC">
        <w:rPr>
          <w:rFonts w:ascii="Calibri" w:hAnsi="Calibri" w:cs="Calibri"/>
          <w:color w:val="000000"/>
          <w:shd w:val="clear" w:color="auto" w:fill="FFFFFF"/>
        </w:rPr>
        <w:t>Accessed 6</w:t>
      </w:r>
      <w:r w:rsidRPr="00BA4BCC">
        <w:rPr>
          <w:rFonts w:ascii="Calibri" w:hAnsi="Calibri" w:cs="Calibri"/>
          <w:color w:val="000000"/>
          <w:shd w:val="clear" w:color="auto" w:fill="FFFFFF"/>
          <w:vertAlign w:val="superscript"/>
        </w:rPr>
        <w:t>th</w:t>
      </w:r>
      <w:r w:rsidRPr="00BA4BCC">
        <w:rPr>
          <w:rFonts w:ascii="Calibri" w:hAnsi="Calibri" w:cs="Calibri"/>
          <w:color w:val="000000"/>
          <w:shd w:val="clear" w:color="auto" w:fill="FFFFFF"/>
        </w:rPr>
        <w:t> January 2022] </w:t>
      </w:r>
    </w:p>
    <w:p w14:paraId="1A04971C" w14:textId="2A8C2EC8" w:rsidR="00BA4BCC" w:rsidRPr="00BA4BCC" w:rsidRDefault="00BA4BCC" w:rsidP="00BA4BCC">
      <w:pPr>
        <w:spacing w:after="160" w:line="259" w:lineRule="auto"/>
        <w:rPr>
          <w:sz w:val="22"/>
          <w:szCs w:val="22"/>
        </w:rPr>
      </w:pPr>
    </w:p>
    <w:p w14:paraId="112D2D5D" w14:textId="41ADEED5" w:rsidR="001B3D57" w:rsidRPr="001B3D57" w:rsidRDefault="001B3D57" w:rsidP="00BA4BCC">
      <w:pPr>
        <w:rPr>
          <w:sz w:val="22"/>
          <w:szCs w:val="22"/>
        </w:rPr>
      </w:pPr>
    </w:p>
    <w:sectPr w:rsidR="001B3D57" w:rsidRPr="001B3D5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177B4" w14:textId="77777777" w:rsidR="000B45D2" w:rsidRDefault="000B45D2" w:rsidP="008C128B">
      <w:r>
        <w:separator/>
      </w:r>
    </w:p>
  </w:endnote>
  <w:endnote w:type="continuationSeparator" w:id="0">
    <w:p w14:paraId="0D9C14FB" w14:textId="77777777" w:rsidR="000B45D2" w:rsidRDefault="000B45D2" w:rsidP="008C1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n-e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0702506"/>
      <w:docPartObj>
        <w:docPartGallery w:val="Page Numbers (Bottom of Page)"/>
        <w:docPartUnique/>
      </w:docPartObj>
    </w:sdtPr>
    <w:sdtEndPr>
      <w:rPr>
        <w:rStyle w:val="PageNumber"/>
      </w:rPr>
    </w:sdtEndPr>
    <w:sdtContent>
      <w:p w14:paraId="0272DCB9" w14:textId="5425D282" w:rsidR="00DD4141" w:rsidRDefault="00DD4141" w:rsidP="00AE6F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6485EE" w14:textId="77777777" w:rsidR="00DD4141" w:rsidRDefault="00DD4141" w:rsidP="00DD41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FF891" w14:textId="77777777" w:rsidR="00DD4141" w:rsidRDefault="00DD4141" w:rsidP="00DD41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E8FBB" w14:textId="77777777" w:rsidR="000B45D2" w:rsidRDefault="000B45D2" w:rsidP="008C128B">
      <w:r>
        <w:separator/>
      </w:r>
    </w:p>
  </w:footnote>
  <w:footnote w:type="continuationSeparator" w:id="0">
    <w:p w14:paraId="4C7E2A1D" w14:textId="77777777" w:rsidR="000B45D2" w:rsidRDefault="000B45D2" w:rsidP="008C128B">
      <w:r>
        <w:continuationSeparator/>
      </w:r>
    </w:p>
  </w:footnote>
  <w:footnote w:id="1">
    <w:p w14:paraId="73967889" w14:textId="7CEAAFC6" w:rsidR="008C128B" w:rsidRPr="00755CA7" w:rsidRDefault="008C128B" w:rsidP="00755CA7">
      <w:pPr>
        <w:ind w:left="720" w:hanging="720"/>
        <w:rPr>
          <w:rFonts w:cstheme="minorHAnsi"/>
          <w:sz w:val="20"/>
          <w:szCs w:val="20"/>
        </w:rPr>
      </w:pPr>
      <w:r>
        <w:rPr>
          <w:rStyle w:val="FootnoteReference"/>
        </w:rPr>
        <w:footnoteRef/>
      </w:r>
      <w:r>
        <w:t xml:space="preserve"> </w:t>
      </w:r>
      <w:r w:rsidR="00755CA7" w:rsidRPr="00755CA7">
        <w:rPr>
          <w:rFonts w:cstheme="minorHAnsi"/>
          <w:sz w:val="20"/>
          <w:szCs w:val="20"/>
        </w:rPr>
        <w:t>Isabelle</w:t>
      </w:r>
      <w:r w:rsidR="00755CA7">
        <w:rPr>
          <w:rFonts w:cstheme="minorHAnsi"/>
          <w:sz w:val="20"/>
          <w:szCs w:val="20"/>
        </w:rPr>
        <w:t xml:space="preserve"> </w:t>
      </w:r>
      <w:r w:rsidR="00755CA7" w:rsidRPr="00755CA7">
        <w:rPr>
          <w:rFonts w:cstheme="minorHAnsi"/>
          <w:sz w:val="20"/>
          <w:szCs w:val="20"/>
        </w:rPr>
        <w:t xml:space="preserve">Pingree, et al. ‘Pathways into the Study of Ancient Sciences.’ </w:t>
      </w:r>
      <w:r w:rsidR="00755CA7" w:rsidRPr="00755CA7">
        <w:rPr>
          <w:rFonts w:cstheme="minorHAnsi"/>
          <w:i/>
          <w:iCs/>
          <w:sz w:val="20"/>
          <w:szCs w:val="20"/>
        </w:rPr>
        <w:t>Transactions of the American Philosophical Society</w:t>
      </w:r>
      <w:r w:rsidR="00755CA7" w:rsidRPr="00755CA7">
        <w:rPr>
          <w:rFonts w:cstheme="minorHAnsi"/>
          <w:sz w:val="20"/>
          <w:szCs w:val="20"/>
        </w:rPr>
        <w:t>, vol. 104, no. 3, (American Philosophical Society, American Philosophical Association, 2014)</w:t>
      </w:r>
      <w:r w:rsidR="000C3345">
        <w:rPr>
          <w:rFonts w:cstheme="minorHAnsi"/>
          <w:sz w:val="20"/>
          <w:szCs w:val="20"/>
        </w:rPr>
        <w:t>,</w:t>
      </w:r>
      <w:r w:rsidR="00755CA7" w:rsidRPr="00755CA7">
        <w:rPr>
          <w:rFonts w:cstheme="minorHAnsi"/>
          <w:sz w:val="20"/>
          <w:szCs w:val="20"/>
        </w:rPr>
        <w:t xml:space="preserve"> pp.</w:t>
      </w:r>
      <w:r w:rsidR="000C3345">
        <w:rPr>
          <w:rFonts w:cstheme="minorHAnsi"/>
          <w:sz w:val="20"/>
          <w:szCs w:val="20"/>
        </w:rPr>
        <w:t xml:space="preserve"> </w:t>
      </w:r>
      <w:r w:rsidR="00BB495F">
        <w:rPr>
          <w:rFonts w:cstheme="minorHAnsi"/>
          <w:sz w:val="20"/>
          <w:szCs w:val="20"/>
        </w:rPr>
        <w:t>i</w:t>
      </w:r>
      <w:r w:rsidR="00755CA7" w:rsidRPr="00755CA7">
        <w:rPr>
          <w:rFonts w:cstheme="minorHAnsi"/>
          <w:sz w:val="20"/>
          <w:szCs w:val="20"/>
        </w:rPr>
        <w:t xml:space="preserve">–503. </w:t>
      </w:r>
      <w:r w:rsidR="00755CA7" w:rsidRPr="00755CA7">
        <w:rPr>
          <w:rFonts w:cstheme="minorHAnsi"/>
          <w:sz w:val="20"/>
          <w:szCs w:val="20"/>
        </w:rPr>
        <w:tab/>
        <w:t>Available at:  &lt;http://www.jstor.org/stable/24398230&gt;</w:t>
      </w:r>
      <w:r w:rsidR="00755CA7" w:rsidRPr="00755CA7">
        <w:rPr>
          <w:rFonts w:cstheme="minorHAnsi"/>
          <w:sz w:val="20"/>
          <w:szCs w:val="20"/>
        </w:rPr>
        <w:tab/>
      </w:r>
      <w:r w:rsidR="00755CA7" w:rsidRPr="00755CA7">
        <w:rPr>
          <w:rFonts w:cstheme="minorHAnsi"/>
          <w:sz w:val="20"/>
          <w:szCs w:val="20"/>
        </w:rPr>
        <w:tab/>
        <w:t>[Accessed 26/11/21]</w:t>
      </w:r>
    </w:p>
  </w:footnote>
  <w:footnote w:id="2">
    <w:p w14:paraId="07F73B8E" w14:textId="7A0883AC" w:rsidR="008C128B" w:rsidRDefault="008C128B" w:rsidP="000C3345">
      <w:pPr>
        <w:pStyle w:val="FootnoteText"/>
        <w:ind w:left="720" w:hanging="720"/>
      </w:pPr>
      <w:r w:rsidRPr="000C3345">
        <w:rPr>
          <w:rStyle w:val="FootnoteReference"/>
        </w:rPr>
        <w:footnoteRef/>
      </w:r>
      <w:r w:rsidRPr="000C3345">
        <w:t xml:space="preserve"> Plato</w:t>
      </w:r>
      <w:r w:rsidR="008B22C7">
        <w:t>,</w:t>
      </w:r>
      <w:r w:rsidR="000C3345">
        <w:t xml:space="preserve"> </w:t>
      </w:r>
      <w:r w:rsidR="000C3345" w:rsidRPr="000C3345">
        <w:rPr>
          <w:i/>
          <w:iCs/>
        </w:rPr>
        <w:t xml:space="preserve">Timaeus, </w:t>
      </w:r>
      <w:r w:rsidR="000C3345" w:rsidRPr="000C3345">
        <w:t>trans. R.G.</w:t>
      </w:r>
      <w:r w:rsidR="000C3345">
        <w:t xml:space="preserve"> </w:t>
      </w:r>
      <w:r w:rsidR="000C3345" w:rsidRPr="000C3345">
        <w:t>Bury, (Cambridge, Mass., London:</w:t>
      </w:r>
      <w:r w:rsidR="000C3345">
        <w:t xml:space="preserve"> </w:t>
      </w:r>
      <w:r w:rsidR="000C3345" w:rsidRPr="000C3345">
        <w:t>Harvard University Press, 1929)</w:t>
      </w:r>
      <w:r w:rsidR="000C3345" w:rsidRPr="000C3345">
        <w:rPr>
          <w:i/>
          <w:iCs/>
        </w:rPr>
        <w:t xml:space="preserve"> </w:t>
      </w:r>
      <w:r w:rsidR="000C3345" w:rsidRPr="000C3345">
        <w:t>3</w:t>
      </w:r>
      <w:r w:rsidR="000C3345">
        <w:t>8D</w:t>
      </w:r>
      <w:r w:rsidR="000C3345" w:rsidRPr="000C3345">
        <w:t>, p.</w:t>
      </w:r>
      <w:r w:rsidR="000C3345">
        <w:t>79</w:t>
      </w:r>
      <w:r w:rsidR="000C3345" w:rsidRPr="000C3345">
        <w:t>. Loeb Classical Library.</w:t>
      </w:r>
      <w:r w:rsidR="000C3345" w:rsidRPr="000C3345">
        <w:tab/>
        <w:t>Available at: &lt;</w:t>
      </w:r>
      <w:proofErr w:type="gramStart"/>
      <w:r w:rsidR="000C3345" w:rsidRPr="000C3345">
        <w:t>DOI:10.4159/DLCL.plato-philosopher_timaeus</w:t>
      </w:r>
      <w:proofErr w:type="gramEnd"/>
      <w:r w:rsidR="000C3345" w:rsidRPr="000C3345">
        <w:t>.1929&gt;</w:t>
      </w:r>
      <w:r w:rsidR="000C3345" w:rsidRPr="000C3345">
        <w:tab/>
      </w:r>
      <w:r w:rsidR="000C3345">
        <w:tab/>
      </w:r>
      <w:r w:rsidR="000C3345" w:rsidRPr="000C3345">
        <w:t>[Accessed 4</w:t>
      </w:r>
      <w:r w:rsidR="000C3345" w:rsidRPr="000C3345">
        <w:rPr>
          <w:vertAlign w:val="superscript"/>
        </w:rPr>
        <w:t>th</w:t>
      </w:r>
      <w:r w:rsidR="000C3345" w:rsidRPr="000C3345">
        <w:t xml:space="preserve"> January</w:t>
      </w:r>
      <w:r w:rsidR="00B628C4">
        <w:t xml:space="preserve"> 2022</w:t>
      </w:r>
      <w:r w:rsidR="000C3345" w:rsidRPr="000C3345">
        <w:t>]</w:t>
      </w:r>
    </w:p>
  </w:footnote>
  <w:footnote w:id="3">
    <w:p w14:paraId="6B1E4BDD" w14:textId="77777777" w:rsidR="008C128B" w:rsidRPr="00263714" w:rsidRDefault="008C128B" w:rsidP="008C128B">
      <w:pPr>
        <w:pStyle w:val="FootnoteText"/>
        <w:ind w:left="720" w:hanging="720"/>
        <w:rPr>
          <w:rFonts w:cstheme="minorHAnsi"/>
        </w:rPr>
      </w:pPr>
      <w:r>
        <w:rPr>
          <w:rStyle w:val="FootnoteReference"/>
        </w:rPr>
        <w:footnoteRef/>
      </w:r>
      <w:r>
        <w:t xml:space="preserve"> </w:t>
      </w:r>
      <w:r w:rsidRPr="00263714">
        <w:rPr>
          <w:rFonts w:cstheme="minorHAnsi"/>
        </w:rPr>
        <w:t xml:space="preserve">John Wadsworth, </w:t>
      </w:r>
      <w:r w:rsidRPr="00263714">
        <w:rPr>
          <w:rFonts w:cstheme="minorHAnsi"/>
          <w:i/>
          <w:iCs/>
        </w:rPr>
        <w:t>Your Zodiac Soul: Working with the Twelve Zodiac Gateways to Create Balance, Happiness and Wholeness</w:t>
      </w:r>
      <w:r w:rsidRPr="00263714">
        <w:rPr>
          <w:rFonts w:cstheme="minorHAnsi"/>
          <w:color w:val="333333"/>
          <w:shd w:val="clear" w:color="auto" w:fill="FFFFFF"/>
        </w:rPr>
        <w:t>, (Orion, 2018).</w:t>
      </w:r>
    </w:p>
  </w:footnote>
  <w:footnote w:id="4">
    <w:p w14:paraId="1185DD66" w14:textId="53F6B7A7" w:rsidR="000C3345" w:rsidRDefault="000C3345" w:rsidP="00B628C4">
      <w:pPr>
        <w:pStyle w:val="FootnoteText"/>
        <w:ind w:left="720" w:hanging="720"/>
      </w:pPr>
      <w:r>
        <w:rPr>
          <w:rStyle w:val="FootnoteReference"/>
        </w:rPr>
        <w:footnoteRef/>
      </w:r>
      <w:r w:rsidR="4249FCF9">
        <w:t xml:space="preserve"> The book is described this way wherever it is sold. e.g., Hachette Book Group Available at: &lt;https://www.hachette.co.uk/titles/john-wadsworth/your-zodiac-soul/9781841882819&gt;</w:t>
      </w:r>
      <w:r w:rsidR="00B628C4">
        <w:tab/>
      </w:r>
      <w:r w:rsidR="4249FCF9">
        <w:t>[Accessed 11ht January 2022]</w:t>
      </w:r>
    </w:p>
  </w:footnote>
  <w:footnote w:id="5">
    <w:p w14:paraId="0451401F" w14:textId="4E6B5BF8" w:rsidR="008C128B" w:rsidRPr="00263714" w:rsidRDefault="008C128B" w:rsidP="008C128B">
      <w:pPr>
        <w:pStyle w:val="FootnoteText"/>
        <w:ind w:left="720" w:hanging="720"/>
        <w:rPr>
          <w:rFonts w:cstheme="minorHAnsi"/>
        </w:rPr>
      </w:pPr>
      <w:r w:rsidRPr="00263714">
        <w:rPr>
          <w:rStyle w:val="FootnoteReference"/>
          <w:rFonts w:cstheme="minorHAnsi"/>
        </w:rPr>
        <w:footnoteRef/>
      </w:r>
      <w:r w:rsidRPr="00263714">
        <w:rPr>
          <w:rFonts w:cstheme="minorHAnsi"/>
        </w:rPr>
        <w:t xml:space="preserve"> Nicole </w:t>
      </w:r>
      <w:proofErr w:type="spellStart"/>
      <w:proofErr w:type="gramStart"/>
      <w:r w:rsidRPr="00263714">
        <w:rPr>
          <w:rFonts w:cstheme="minorHAnsi"/>
        </w:rPr>
        <w:t>M.Gutierrez</w:t>
      </w:r>
      <w:proofErr w:type="spellEnd"/>
      <w:proofErr w:type="gramEnd"/>
      <w:r w:rsidRPr="00263714">
        <w:rPr>
          <w:rFonts w:cstheme="minorHAnsi"/>
        </w:rPr>
        <w:t xml:space="preserve">, </w:t>
      </w:r>
      <w:r w:rsidR="00B628C4">
        <w:rPr>
          <w:rFonts w:cstheme="minorHAnsi"/>
        </w:rPr>
        <w:t>‘</w:t>
      </w:r>
      <w:r w:rsidRPr="00B628C4">
        <w:rPr>
          <w:rFonts w:cstheme="minorHAnsi"/>
        </w:rPr>
        <w:t xml:space="preserve">The Soul’s Call: Individuation, the Nodes of the Moon, and the </w:t>
      </w:r>
      <w:proofErr w:type="spellStart"/>
      <w:r w:rsidRPr="00B628C4">
        <w:rPr>
          <w:rFonts w:cstheme="minorHAnsi"/>
        </w:rPr>
        <w:t>Coniunctio</w:t>
      </w:r>
      <w:proofErr w:type="spellEnd"/>
      <w:r w:rsidR="00B628C4">
        <w:rPr>
          <w:rFonts w:cstheme="minorHAnsi"/>
          <w:i/>
          <w:iCs/>
        </w:rPr>
        <w:t>’</w:t>
      </w:r>
      <w:r w:rsidRPr="00263714">
        <w:rPr>
          <w:rFonts w:cstheme="minorHAnsi"/>
          <w:i/>
          <w:iCs/>
        </w:rPr>
        <w:t xml:space="preserve">, </w:t>
      </w:r>
      <w:r w:rsidRPr="00263714">
        <w:rPr>
          <w:rFonts w:cstheme="minorHAnsi"/>
        </w:rPr>
        <w:t>unpublished MA dissertation, Pacifica Graduate Institute, (2020).</w:t>
      </w:r>
    </w:p>
  </w:footnote>
  <w:footnote w:id="6">
    <w:p w14:paraId="5CF52B80" w14:textId="38BABDAA" w:rsidR="4249FCF9" w:rsidRDefault="4249FCF9" w:rsidP="4249FCF9">
      <w:pPr>
        <w:pStyle w:val="FootnoteText"/>
        <w:ind w:left="720" w:hanging="720"/>
      </w:pPr>
      <w:r w:rsidRPr="4249FCF9">
        <w:rPr>
          <w:rStyle w:val="FootnoteReference"/>
        </w:rPr>
        <w:footnoteRef/>
      </w:r>
      <w:r w:rsidRPr="4249FCF9">
        <w:t xml:space="preserve"> The Internet </w:t>
      </w:r>
      <w:proofErr w:type="spellStart"/>
      <w:r w:rsidRPr="4249FCF9">
        <w:t>Encyclopedia</w:t>
      </w:r>
      <w:proofErr w:type="spellEnd"/>
      <w:r w:rsidRPr="4249FCF9">
        <w:t xml:space="preserve"> of Philosophy. </w:t>
      </w:r>
      <w:r>
        <w:tab/>
      </w:r>
      <w:r w:rsidRPr="4249FCF9">
        <w:t>Available at:  &lt;www.https://iep.utm.edu/empedocl/&gt;</w:t>
      </w:r>
      <w:r>
        <w:tab/>
      </w:r>
      <w:r w:rsidRPr="4249FCF9">
        <w:t xml:space="preserve"> </w:t>
      </w:r>
      <w:r>
        <w:tab/>
      </w:r>
      <w:r w:rsidRPr="4249FCF9">
        <w:t>[Accessed 6</w:t>
      </w:r>
      <w:r w:rsidRPr="4249FCF9">
        <w:rPr>
          <w:vertAlign w:val="superscript"/>
        </w:rPr>
        <w:t>th</w:t>
      </w:r>
      <w:r w:rsidRPr="4249FCF9">
        <w:t xml:space="preserve"> January 2022]</w:t>
      </w:r>
    </w:p>
  </w:footnote>
  <w:footnote w:id="7">
    <w:p w14:paraId="0844A3C6" w14:textId="77777777" w:rsidR="00B10F3F" w:rsidRPr="001D2A86" w:rsidRDefault="00B10F3F" w:rsidP="00B10F3F">
      <w:pPr>
        <w:pStyle w:val="FootnoteText"/>
        <w:ind w:left="720" w:hanging="720"/>
      </w:pPr>
      <w:r>
        <w:rPr>
          <w:rStyle w:val="FootnoteReference"/>
        </w:rPr>
        <w:footnoteRef/>
      </w:r>
      <w:r>
        <w:t xml:space="preserve"> Empedocles, </w:t>
      </w:r>
      <w:r>
        <w:rPr>
          <w:i/>
          <w:iCs/>
        </w:rPr>
        <w:t xml:space="preserve">Testimonia, Part 3: Reception, </w:t>
      </w:r>
      <w:r>
        <w:t>edited and translated by Andr</w:t>
      </w:r>
      <w:r>
        <w:rPr>
          <w:rFonts w:cstheme="minorHAnsi"/>
        </w:rPr>
        <w:t>é</w:t>
      </w:r>
      <w:r>
        <w:t xml:space="preserve"> </w:t>
      </w:r>
      <w:proofErr w:type="spellStart"/>
      <w:r>
        <w:t>Laks</w:t>
      </w:r>
      <w:proofErr w:type="spellEnd"/>
      <w:r>
        <w:t xml:space="preserve">, Glenn W. Most, </w:t>
      </w:r>
      <w:r w:rsidRPr="0000487B">
        <w:rPr>
          <w:i/>
          <w:iCs/>
        </w:rPr>
        <w:t>Early Greek Philosophy 528</w:t>
      </w:r>
      <w:r>
        <w:t>, pp730-731.</w:t>
      </w:r>
      <w:r>
        <w:tab/>
        <w:t>Available at: &lt;</w:t>
      </w:r>
      <w:r w:rsidRPr="0000487B">
        <w:t>DOI: 10.4159/DLCL.empedocles-reception.2016</w:t>
      </w:r>
      <w:r>
        <w:t>&gt;</w:t>
      </w:r>
      <w:r>
        <w:tab/>
        <w:t>[Accessed 3rd January 2022]</w:t>
      </w:r>
    </w:p>
  </w:footnote>
  <w:footnote w:id="8">
    <w:p w14:paraId="1B0383F4" w14:textId="12EB131F" w:rsidR="00BD4E32" w:rsidRDefault="00BD4E32" w:rsidP="00BD4E32">
      <w:pPr>
        <w:pStyle w:val="FootnoteText"/>
        <w:ind w:left="720" w:hanging="720"/>
      </w:pPr>
      <w:r>
        <w:rPr>
          <w:rStyle w:val="FootnoteReference"/>
        </w:rPr>
        <w:footnoteRef/>
      </w:r>
      <w:r>
        <w:t xml:space="preserve"> </w:t>
      </w:r>
      <w:r w:rsidRPr="00C84343">
        <w:t>This notion was the subject of vigorous Classical discourse and was utilised to explain the inexplicable at intervals throughout the history of science until the 1905 publication of Einstein’s paper on Relativity</w:t>
      </w:r>
      <w:r>
        <w:t>.</w:t>
      </w:r>
      <w:r w:rsidRPr="00C84343">
        <w:rPr>
          <w:rFonts w:eastAsia="+mn-ea" w:cstheme="minorHAnsi"/>
          <w:color w:val="000000"/>
          <w:kern w:val="24"/>
          <w:lang w:val="en-US"/>
        </w:rPr>
        <w:t xml:space="preserve"> M.R Wright,</w:t>
      </w:r>
      <w:r>
        <w:rPr>
          <w:rFonts w:eastAsia="+mn-ea" w:cstheme="minorHAnsi"/>
          <w:color w:val="000000"/>
          <w:kern w:val="24"/>
          <w:lang w:val="en-US"/>
        </w:rPr>
        <w:t xml:space="preserve"> </w:t>
      </w:r>
      <w:r w:rsidRPr="00C84343">
        <w:rPr>
          <w:rFonts w:eastAsia="+mn-ea" w:cstheme="minorHAnsi"/>
          <w:i/>
          <w:iCs/>
          <w:color w:val="000000"/>
          <w:kern w:val="24"/>
          <w:lang w:val="en-US"/>
        </w:rPr>
        <w:t xml:space="preserve">Cosmology in Antiquity, </w:t>
      </w:r>
      <w:r w:rsidRPr="00C84343">
        <w:rPr>
          <w:rFonts w:eastAsia="+mn-ea" w:cstheme="minorHAnsi"/>
          <w:color w:val="000000"/>
          <w:kern w:val="24"/>
          <w:lang w:val="en-US"/>
        </w:rPr>
        <w:t>(London, New York: Routledge, 1995). p.115.</w:t>
      </w:r>
    </w:p>
  </w:footnote>
  <w:footnote w:id="9">
    <w:p w14:paraId="07E22415" w14:textId="7D99DE1E" w:rsidR="00295331" w:rsidRPr="00C84343" w:rsidRDefault="0058095A" w:rsidP="00295331">
      <w:pPr>
        <w:ind w:left="720" w:hanging="720"/>
        <w:rPr>
          <w:rFonts w:eastAsia="+mn-ea" w:cstheme="minorHAnsi"/>
          <w:color w:val="000000"/>
          <w:kern w:val="24"/>
          <w:sz w:val="20"/>
          <w:szCs w:val="20"/>
          <w:lang w:val="en-US"/>
        </w:rPr>
      </w:pPr>
      <w:r w:rsidRPr="00C84343">
        <w:rPr>
          <w:rStyle w:val="FootnoteReference"/>
          <w:sz w:val="20"/>
          <w:szCs w:val="20"/>
        </w:rPr>
        <w:footnoteRef/>
      </w:r>
      <w:r w:rsidRPr="00C84343">
        <w:rPr>
          <w:sz w:val="20"/>
          <w:szCs w:val="20"/>
        </w:rPr>
        <w:t xml:space="preserve"> </w:t>
      </w:r>
    </w:p>
    <w:p w14:paraId="167A0D44" w14:textId="098EE803" w:rsidR="0058095A" w:rsidRPr="00C84343" w:rsidRDefault="0058095A">
      <w:pPr>
        <w:pStyle w:val="FootnoteText"/>
      </w:pPr>
    </w:p>
  </w:footnote>
  <w:footnote w:id="10">
    <w:p w14:paraId="711B617A" w14:textId="5A8BB667" w:rsidR="00F07947" w:rsidRDefault="00F07947" w:rsidP="00F07947">
      <w:pPr>
        <w:pStyle w:val="FootnoteText"/>
      </w:pPr>
      <w:r>
        <w:rPr>
          <w:rStyle w:val="FootnoteReference"/>
        </w:rPr>
        <w:footnoteRef/>
      </w:r>
      <w:r w:rsidR="4249FCF9">
        <w:t xml:space="preserve"> D. Sharp, </w:t>
      </w:r>
      <w:r w:rsidR="4249FCF9" w:rsidRPr="4249FCF9">
        <w:rPr>
          <w:i/>
          <w:iCs/>
        </w:rPr>
        <w:t>C. G. Jung Lexicon: A Primer of Terms and Concepts</w:t>
      </w:r>
      <w:r w:rsidR="4249FCF9">
        <w:t>. (Toronto: Inner City Books 1991), p.36.</w:t>
      </w:r>
    </w:p>
  </w:footnote>
  <w:footnote w:id="11">
    <w:p w14:paraId="427779C2" w14:textId="77777777" w:rsidR="00F07947" w:rsidRDefault="00F07947" w:rsidP="00F07947">
      <w:pPr>
        <w:pStyle w:val="FootnoteText"/>
      </w:pPr>
      <w:r>
        <w:rPr>
          <w:rStyle w:val="FootnoteReference"/>
        </w:rPr>
        <w:footnoteRef/>
      </w:r>
      <w:r>
        <w:t xml:space="preserve"> Gutierrez, p.10.</w:t>
      </w:r>
    </w:p>
  </w:footnote>
  <w:footnote w:id="12">
    <w:p w14:paraId="02D50030" w14:textId="77777777" w:rsidR="00FA5B63" w:rsidRPr="00A926C6" w:rsidRDefault="00FA5B63" w:rsidP="00FA5B63">
      <w:pPr>
        <w:ind w:left="720" w:hanging="720"/>
        <w:rPr>
          <w:sz w:val="20"/>
          <w:szCs w:val="20"/>
        </w:rPr>
      </w:pPr>
      <w:r>
        <w:rPr>
          <w:rStyle w:val="FootnoteReference"/>
        </w:rPr>
        <w:footnoteRef/>
      </w:r>
      <w:r>
        <w:t xml:space="preserve"> </w:t>
      </w:r>
      <w:r w:rsidRPr="00F67660">
        <w:rPr>
          <w:sz w:val="20"/>
          <w:szCs w:val="20"/>
        </w:rPr>
        <w:t xml:space="preserve">Luc Brisson, ‘How to Make a Soul in the Timaeus’, in </w:t>
      </w:r>
      <w:r>
        <w:rPr>
          <w:sz w:val="20"/>
          <w:szCs w:val="20"/>
        </w:rPr>
        <w:t>Editors</w:t>
      </w:r>
      <w:r w:rsidRPr="00F67660">
        <w:rPr>
          <w:sz w:val="20"/>
          <w:szCs w:val="20"/>
        </w:rPr>
        <w:t xml:space="preserve"> Chad Jorgenson et al., </w:t>
      </w:r>
      <w:r w:rsidRPr="00F67660">
        <w:rPr>
          <w:i/>
          <w:iCs/>
          <w:sz w:val="20"/>
          <w:szCs w:val="20"/>
        </w:rPr>
        <w:t xml:space="preserve">Plato’s Timaeus: Proceedings of the Tenth Symposium </w:t>
      </w:r>
      <w:proofErr w:type="spellStart"/>
      <w:r w:rsidRPr="00F67660">
        <w:rPr>
          <w:i/>
          <w:iCs/>
          <w:sz w:val="20"/>
          <w:szCs w:val="20"/>
        </w:rPr>
        <w:t>Platonicum</w:t>
      </w:r>
      <w:proofErr w:type="spellEnd"/>
      <w:r w:rsidRPr="00F67660">
        <w:rPr>
          <w:i/>
          <w:iCs/>
          <w:sz w:val="20"/>
          <w:szCs w:val="20"/>
        </w:rPr>
        <w:t xml:space="preserve"> </w:t>
      </w:r>
      <w:proofErr w:type="spellStart"/>
      <w:r w:rsidRPr="00F67660">
        <w:rPr>
          <w:i/>
          <w:iCs/>
          <w:sz w:val="20"/>
          <w:szCs w:val="20"/>
        </w:rPr>
        <w:t>Pragens</w:t>
      </w:r>
      <w:proofErr w:type="spellEnd"/>
      <w:r w:rsidRPr="00F67660">
        <w:rPr>
          <w:i/>
          <w:iCs/>
          <w:sz w:val="20"/>
          <w:szCs w:val="20"/>
        </w:rPr>
        <w:t xml:space="preserve">, </w:t>
      </w:r>
      <w:r w:rsidRPr="00F67660">
        <w:rPr>
          <w:sz w:val="20"/>
          <w:szCs w:val="20"/>
        </w:rPr>
        <w:t>(Brill, 2021), pp.70-91. Available at: &lt;http://www.jstor.org/stable/10.1163/j.ctv1sr6jj3.8.&gt;</w:t>
      </w:r>
      <w:r w:rsidRPr="00F67660">
        <w:rPr>
          <w:sz w:val="20"/>
          <w:szCs w:val="20"/>
        </w:rPr>
        <w:tab/>
        <w:t>[Accessed 3</w:t>
      </w:r>
      <w:r w:rsidRPr="00F67660">
        <w:rPr>
          <w:sz w:val="20"/>
          <w:szCs w:val="20"/>
          <w:vertAlign w:val="superscript"/>
        </w:rPr>
        <w:t>rd</w:t>
      </w:r>
      <w:r w:rsidRPr="00F67660">
        <w:rPr>
          <w:sz w:val="20"/>
          <w:szCs w:val="20"/>
        </w:rPr>
        <w:t xml:space="preserve"> January 2022]</w:t>
      </w:r>
    </w:p>
  </w:footnote>
  <w:footnote w:id="13">
    <w:p w14:paraId="407E5030" w14:textId="426686B9" w:rsidR="008416B3" w:rsidRDefault="008416B3" w:rsidP="00F67660">
      <w:pPr>
        <w:pStyle w:val="FootnoteText"/>
        <w:ind w:left="720" w:hanging="720"/>
      </w:pPr>
      <w:r>
        <w:rPr>
          <w:rStyle w:val="FootnoteReference"/>
        </w:rPr>
        <w:footnoteRef/>
      </w:r>
      <w:r>
        <w:t xml:space="preserve"> </w:t>
      </w:r>
      <w:r w:rsidRPr="008416B3">
        <w:t>Luc B</w:t>
      </w:r>
      <w:r w:rsidR="00950924">
        <w:t>r</w:t>
      </w:r>
      <w:r w:rsidRPr="008416B3">
        <w:t>isson</w:t>
      </w:r>
      <w:r>
        <w:t xml:space="preserve">, </w:t>
      </w:r>
      <w:r w:rsidR="008A5A36">
        <w:t>‘How to Make a Soul in the Timaeus’</w:t>
      </w:r>
      <w:r w:rsidR="00A926C6">
        <w:t xml:space="preserve">, </w:t>
      </w:r>
      <w:r w:rsidR="00F67660">
        <w:t>p.79.</w:t>
      </w:r>
      <w:r w:rsidR="00950924">
        <w:t xml:space="preserve"> </w:t>
      </w:r>
    </w:p>
  </w:footnote>
  <w:footnote w:id="14">
    <w:p w14:paraId="522BC12A" w14:textId="4C4686BF" w:rsidR="00DD675C" w:rsidRDefault="00DD675C" w:rsidP="00801B46">
      <w:pPr>
        <w:pStyle w:val="FootnoteText"/>
        <w:ind w:left="720" w:hanging="720"/>
      </w:pPr>
      <w:r>
        <w:rPr>
          <w:rStyle w:val="FootnoteReference"/>
        </w:rPr>
        <w:footnoteRef/>
      </w:r>
      <w:r>
        <w:t xml:space="preserve"> </w:t>
      </w:r>
      <w:r w:rsidR="00E60FE3">
        <w:t xml:space="preserve">Plato, </w:t>
      </w:r>
      <w:r w:rsidR="00E60FE3" w:rsidRPr="00E60FE3">
        <w:rPr>
          <w:i/>
          <w:iCs/>
        </w:rPr>
        <w:t>Timaeus</w:t>
      </w:r>
      <w:r w:rsidR="00E60FE3">
        <w:t>, 28a</w:t>
      </w:r>
      <w:r w:rsidR="00382640">
        <w:t xml:space="preserve">, trans. </w:t>
      </w:r>
      <w:r w:rsidR="00801B46">
        <w:t xml:space="preserve">R.G. Bury, </w:t>
      </w:r>
      <w:r w:rsidR="00382640">
        <w:t>(</w:t>
      </w:r>
      <w:r w:rsidR="008E1853">
        <w:t xml:space="preserve">Cambridge, Mass., London: </w:t>
      </w:r>
      <w:r w:rsidR="00382640">
        <w:t>Harvard University Press, 2022)</w:t>
      </w:r>
      <w:r w:rsidR="00801B46">
        <w:t>, p.49. Loeb Classical Library</w:t>
      </w:r>
      <w:r w:rsidR="008E1853">
        <w:t>.</w:t>
      </w:r>
      <w:r w:rsidR="00801B46">
        <w:t xml:space="preserve">  </w:t>
      </w:r>
      <w:r w:rsidR="008E1853">
        <w:tab/>
      </w:r>
      <w:r w:rsidR="00801B46">
        <w:t>Available at: &lt;DOI: 10.4159/DLCL.plato-philosopher_timaeus.1929&gt;</w:t>
      </w:r>
      <w:r w:rsidR="00801B46">
        <w:tab/>
        <w:t>[Accessed 4</w:t>
      </w:r>
      <w:r w:rsidR="00801B46" w:rsidRPr="00801B46">
        <w:rPr>
          <w:vertAlign w:val="superscript"/>
        </w:rPr>
        <w:t>th</w:t>
      </w:r>
      <w:r w:rsidR="00801B46">
        <w:t xml:space="preserve"> December 2022]</w:t>
      </w:r>
    </w:p>
  </w:footnote>
  <w:footnote w:id="15">
    <w:p w14:paraId="3F12A6B9" w14:textId="67191463" w:rsidR="006D774B" w:rsidRDefault="006D774B" w:rsidP="006D774B">
      <w:pPr>
        <w:pStyle w:val="FootnoteText"/>
        <w:ind w:left="720" w:hanging="720"/>
      </w:pPr>
      <w:r>
        <w:rPr>
          <w:rStyle w:val="FootnoteReference"/>
        </w:rPr>
        <w:footnoteRef/>
      </w:r>
      <w:r>
        <w:t xml:space="preserve"> </w:t>
      </w:r>
      <w:r w:rsidRPr="008416B3">
        <w:t>Luc B</w:t>
      </w:r>
      <w:r>
        <w:t>r</w:t>
      </w:r>
      <w:r w:rsidRPr="008416B3">
        <w:t>isson</w:t>
      </w:r>
      <w:r>
        <w:t xml:space="preserve">, ‘How to Make a Soul in the Timaeus’, p.79. </w:t>
      </w:r>
    </w:p>
  </w:footnote>
  <w:footnote w:id="16">
    <w:p w14:paraId="3DBAC6B9" w14:textId="2DC90322" w:rsidR="00F72C28" w:rsidRDefault="00F72C28" w:rsidP="00F72C28">
      <w:pPr>
        <w:pStyle w:val="FootnoteText"/>
      </w:pPr>
      <w:r w:rsidRPr="00F038F9">
        <w:rPr>
          <w:rStyle w:val="FootnoteReference"/>
        </w:rPr>
        <w:footnoteRef/>
      </w:r>
      <w:r w:rsidRPr="00F038F9">
        <w:t xml:space="preserve"> </w:t>
      </w:r>
      <w:r w:rsidR="006D774B" w:rsidRPr="00F038F9">
        <w:t>L</w:t>
      </w:r>
      <w:r w:rsidR="006D774B" w:rsidRPr="008416B3">
        <w:t>uc B</w:t>
      </w:r>
      <w:r w:rsidR="006D774B">
        <w:t>r</w:t>
      </w:r>
      <w:r w:rsidR="006D774B" w:rsidRPr="008416B3">
        <w:t>isson</w:t>
      </w:r>
      <w:r w:rsidR="006D774B">
        <w:t>, ‘How to Make a Soul in the Timaeus’</w:t>
      </w:r>
      <w:r w:rsidR="00B16384">
        <w:t>, p.71.</w:t>
      </w:r>
    </w:p>
  </w:footnote>
  <w:footnote w:id="17">
    <w:p w14:paraId="2A6C41E7" w14:textId="77777777" w:rsidR="00CA11E5" w:rsidRDefault="00CA11E5" w:rsidP="00CA11E5">
      <w:pPr>
        <w:pStyle w:val="FootnoteText"/>
      </w:pPr>
      <w:r>
        <w:rPr>
          <w:rStyle w:val="FootnoteReference"/>
        </w:rPr>
        <w:footnoteRef/>
      </w:r>
      <w:r>
        <w:t xml:space="preserve"> Plato, </w:t>
      </w:r>
      <w:r w:rsidRPr="00E60FE3">
        <w:rPr>
          <w:i/>
          <w:iCs/>
        </w:rPr>
        <w:t>Timaeus</w:t>
      </w:r>
      <w:r>
        <w:t>, 34c-38, pp.65-73.</w:t>
      </w:r>
    </w:p>
  </w:footnote>
  <w:footnote w:id="18">
    <w:p w14:paraId="1FF44FB3" w14:textId="1A073F3C" w:rsidR="00CA11E5" w:rsidRPr="00CA11E5" w:rsidRDefault="00CA11E5">
      <w:pPr>
        <w:pStyle w:val="FootnoteText"/>
      </w:pPr>
      <w:r>
        <w:rPr>
          <w:rStyle w:val="FootnoteReference"/>
        </w:rPr>
        <w:footnoteRef/>
      </w:r>
      <w:r>
        <w:t xml:space="preserve"> Plato, </w:t>
      </w:r>
      <w:r w:rsidRPr="00E60FE3">
        <w:rPr>
          <w:i/>
          <w:iCs/>
        </w:rPr>
        <w:t>Timaeus</w:t>
      </w:r>
      <w:r>
        <w:t>, 36e-37, p.73.</w:t>
      </w:r>
    </w:p>
  </w:footnote>
  <w:footnote w:id="19">
    <w:p w14:paraId="5C5035B1" w14:textId="58AAA4C4" w:rsidR="4249FCF9" w:rsidRDefault="4249FCF9" w:rsidP="4249FCF9">
      <w:pPr>
        <w:pStyle w:val="FootnoteText"/>
      </w:pPr>
      <w:r w:rsidRPr="4249FCF9">
        <w:rPr>
          <w:rStyle w:val="FootnoteReference"/>
        </w:rPr>
        <w:footnoteRef/>
      </w:r>
      <w:r w:rsidRPr="4249FCF9">
        <w:t xml:space="preserve"> Gutierrez, p.48-49.</w:t>
      </w:r>
    </w:p>
  </w:footnote>
  <w:footnote w:id="20">
    <w:p w14:paraId="60BA6B90" w14:textId="7ADEEC6D" w:rsidR="4249FCF9" w:rsidRDefault="4249FCF9" w:rsidP="4249FCF9">
      <w:pPr>
        <w:pStyle w:val="FootnoteText"/>
      </w:pPr>
      <w:r w:rsidRPr="4249FCF9">
        <w:rPr>
          <w:rStyle w:val="FootnoteReference"/>
        </w:rPr>
        <w:footnoteRef/>
      </w:r>
      <w:r w:rsidRPr="4249FCF9">
        <w:t xml:space="preserve"> Gutierrez, p.6</w:t>
      </w:r>
    </w:p>
  </w:footnote>
  <w:footnote w:id="21">
    <w:p w14:paraId="368CF481" w14:textId="172EC706" w:rsidR="00116404" w:rsidRPr="007C503F" w:rsidRDefault="00116404" w:rsidP="007C503F">
      <w:pPr>
        <w:pStyle w:val="FootnoteText"/>
        <w:ind w:left="720" w:hanging="720"/>
        <w:rPr>
          <w:rFonts w:cstheme="minorHAnsi"/>
        </w:rPr>
      </w:pPr>
      <w:r>
        <w:rPr>
          <w:rStyle w:val="FootnoteReference"/>
        </w:rPr>
        <w:footnoteRef/>
      </w:r>
      <w:r>
        <w:t xml:space="preserve"> </w:t>
      </w:r>
      <w:r w:rsidR="00F038F9" w:rsidRPr="00F038F9">
        <w:rPr>
          <w:rFonts w:cstheme="minorHAnsi"/>
        </w:rPr>
        <w:t xml:space="preserve">John Wadsworth, </w:t>
      </w:r>
      <w:r w:rsidR="00F038F9" w:rsidRPr="00F038F9">
        <w:rPr>
          <w:rFonts w:cstheme="minorHAnsi"/>
          <w:i/>
          <w:iCs/>
        </w:rPr>
        <w:t>Your Zodiac Soul: Working with the Twelve Zodiac Gateways to Create Balance, Happiness and Wholeness</w:t>
      </w:r>
      <w:r w:rsidR="00F038F9" w:rsidRPr="00F038F9">
        <w:rPr>
          <w:rFonts w:cstheme="minorHAnsi"/>
          <w:color w:val="333333"/>
          <w:shd w:val="clear" w:color="auto" w:fill="FFFFFF"/>
        </w:rPr>
        <w:t>, (Orion, 2018)</w:t>
      </w:r>
      <w:r w:rsidR="00F038F9">
        <w:rPr>
          <w:rFonts w:cstheme="minorHAnsi"/>
          <w:color w:val="333333"/>
          <w:shd w:val="clear" w:color="auto" w:fill="FFFFFF"/>
        </w:rPr>
        <w:t>, p.7.</w:t>
      </w:r>
    </w:p>
  </w:footnote>
  <w:footnote w:id="22">
    <w:p w14:paraId="396A5444" w14:textId="1A3308DD" w:rsidR="007B27A6" w:rsidRDefault="007B27A6" w:rsidP="007B27A6">
      <w:pPr>
        <w:pStyle w:val="FootnoteText"/>
        <w:ind w:left="720" w:hanging="720"/>
      </w:pPr>
      <w:r>
        <w:rPr>
          <w:rStyle w:val="FootnoteReference"/>
        </w:rPr>
        <w:footnoteRef/>
      </w:r>
      <w:r>
        <w:t xml:space="preserve"> </w:t>
      </w:r>
      <w:r w:rsidRPr="007B27A6">
        <w:t xml:space="preserve">Johansen, T. K., </w:t>
      </w:r>
      <w:r w:rsidRPr="007B27A6">
        <w:rPr>
          <w:i/>
          <w:iCs/>
        </w:rPr>
        <w:t>The Powers of Aristotle’s Soul,</w:t>
      </w:r>
      <w:r w:rsidRPr="007B27A6">
        <w:t xml:space="preserve"> (Oxford: Oxford University Press, 2012)</w:t>
      </w:r>
      <w:r>
        <w:t xml:space="preserve">. </w:t>
      </w:r>
      <w:r w:rsidRPr="007B27A6">
        <w:t>Available at: &lt;DOI:10.1093/</w:t>
      </w:r>
      <w:proofErr w:type="spellStart"/>
      <w:proofErr w:type="gramStart"/>
      <w:r w:rsidRPr="007B27A6">
        <w:t>acprof:oso</w:t>
      </w:r>
      <w:proofErr w:type="spellEnd"/>
      <w:proofErr w:type="gramEnd"/>
      <w:r w:rsidRPr="007B27A6">
        <w:t>/9780199658435.001.0001&gt;</w:t>
      </w:r>
      <w:r w:rsidRPr="007B27A6">
        <w:tab/>
        <w:t>[Accessed 3</w:t>
      </w:r>
      <w:r w:rsidRPr="007B27A6">
        <w:rPr>
          <w:vertAlign w:val="superscript"/>
        </w:rPr>
        <w:t>rd</w:t>
      </w:r>
      <w:r w:rsidRPr="007B27A6">
        <w:t xml:space="preserve"> January 2022]</w:t>
      </w:r>
    </w:p>
  </w:footnote>
  <w:footnote w:id="23">
    <w:p w14:paraId="19A44537" w14:textId="58F8D08E" w:rsidR="009E58C2" w:rsidRDefault="009E58C2" w:rsidP="008D27D1">
      <w:pPr>
        <w:pStyle w:val="FootnoteText"/>
        <w:ind w:left="720" w:hanging="720"/>
      </w:pPr>
      <w:r>
        <w:rPr>
          <w:rStyle w:val="FootnoteReference"/>
        </w:rPr>
        <w:footnoteRef/>
      </w:r>
      <w:r>
        <w:t xml:space="preserve"> </w:t>
      </w:r>
      <w:r w:rsidR="00DB0FF2" w:rsidRPr="00DB0FF2">
        <w:t xml:space="preserve">Johansen, T. K., </w:t>
      </w:r>
      <w:r w:rsidR="00DB0FF2" w:rsidRPr="00DB0FF2">
        <w:rPr>
          <w:i/>
          <w:iCs/>
        </w:rPr>
        <w:t>The Powers of Aristotle’s Soul,</w:t>
      </w:r>
      <w:r w:rsidR="00DB0FF2" w:rsidRPr="00DB0FF2">
        <w:t xml:space="preserve"> </w:t>
      </w:r>
      <w:r w:rsidR="00DB0FF2">
        <w:t>p.</w:t>
      </w:r>
      <w:r w:rsidR="00DB1723">
        <w:t>128</w:t>
      </w:r>
      <w:r w:rsidR="00B21CC5">
        <w:t>.</w:t>
      </w:r>
    </w:p>
  </w:footnote>
  <w:footnote w:id="24">
    <w:p w14:paraId="25958D3D" w14:textId="18EB0EB3" w:rsidR="00125B45" w:rsidRDefault="00125B45">
      <w:pPr>
        <w:pStyle w:val="FootnoteText"/>
      </w:pPr>
      <w:r>
        <w:rPr>
          <w:rStyle w:val="FootnoteReference"/>
        </w:rPr>
        <w:footnoteRef/>
      </w:r>
      <w:r>
        <w:t xml:space="preserve"> </w:t>
      </w:r>
      <w:r w:rsidRPr="00125B45">
        <w:t xml:space="preserve">Johansen, T. K., </w:t>
      </w:r>
      <w:r w:rsidRPr="00125B45">
        <w:rPr>
          <w:i/>
          <w:iCs/>
        </w:rPr>
        <w:t>The Powers of Aristotle’s Soul,</w:t>
      </w:r>
      <w:r w:rsidRPr="00125B45">
        <w:t xml:space="preserve"> </w:t>
      </w:r>
      <w:r w:rsidR="00086986">
        <w:t>p.</w:t>
      </w:r>
    </w:p>
  </w:footnote>
  <w:footnote w:id="25">
    <w:p w14:paraId="744B3E2C" w14:textId="2D784845" w:rsidR="00306F68" w:rsidRPr="00306F68" w:rsidRDefault="00306F68">
      <w:pPr>
        <w:pStyle w:val="FootnoteText"/>
      </w:pPr>
      <w:r>
        <w:rPr>
          <w:rStyle w:val="FootnoteReference"/>
        </w:rPr>
        <w:footnoteRef/>
      </w:r>
      <w:r>
        <w:t xml:space="preserve"> </w:t>
      </w:r>
      <w:r w:rsidRPr="00306F68">
        <w:t xml:space="preserve">Johansen, T. K., </w:t>
      </w:r>
      <w:r w:rsidRPr="00306F68">
        <w:rPr>
          <w:i/>
          <w:iCs/>
        </w:rPr>
        <w:t>The Powers of Aristotle’s Soul</w:t>
      </w:r>
      <w:r>
        <w:rPr>
          <w:i/>
          <w:iCs/>
        </w:rPr>
        <w:t xml:space="preserve">, </w:t>
      </w:r>
      <w:r>
        <w:t xml:space="preserve">p. </w:t>
      </w:r>
      <w:r w:rsidR="008C0565">
        <w:t>129.</w:t>
      </w:r>
    </w:p>
  </w:footnote>
  <w:footnote w:id="26">
    <w:p w14:paraId="00B7B9F0" w14:textId="77777777" w:rsidR="006B4F83" w:rsidRDefault="006B4F83" w:rsidP="006B4F83">
      <w:pPr>
        <w:pStyle w:val="FootnoteText"/>
        <w:ind w:left="720" w:hanging="720"/>
      </w:pPr>
      <w:r>
        <w:rPr>
          <w:rStyle w:val="FootnoteReference"/>
        </w:rPr>
        <w:footnoteRef/>
      </w:r>
      <w:r>
        <w:t xml:space="preserve"> Luc Brisson, ‘</w:t>
      </w:r>
      <w:r w:rsidRPr="00B717BD">
        <w:t>How to Make a Soul in the Timaeus</w:t>
      </w:r>
      <w:r>
        <w:t xml:space="preserve">’, in Chad Jorgenson, Filip </w:t>
      </w:r>
      <w:proofErr w:type="spellStart"/>
      <w:r>
        <w:t>Karf</w:t>
      </w:r>
      <w:r>
        <w:rPr>
          <w:rFonts w:cstheme="minorHAnsi"/>
        </w:rPr>
        <w:t>í</w:t>
      </w:r>
      <w:r>
        <w:t>k</w:t>
      </w:r>
      <w:proofErr w:type="spellEnd"/>
      <w:r>
        <w:t xml:space="preserve">, </w:t>
      </w:r>
      <w:proofErr w:type="spellStart"/>
      <w:r>
        <w:rPr>
          <w:rFonts w:cstheme="minorHAnsi"/>
        </w:rPr>
        <w:t>Štěpán</w:t>
      </w:r>
      <w:proofErr w:type="spellEnd"/>
      <w:r>
        <w:rPr>
          <w:rFonts w:cstheme="minorHAnsi"/>
        </w:rPr>
        <w:t xml:space="preserve"> </w:t>
      </w:r>
      <w:proofErr w:type="spellStart"/>
      <w:r>
        <w:rPr>
          <w:rFonts w:cstheme="minorHAnsi"/>
        </w:rPr>
        <w:t>Špinka</w:t>
      </w:r>
      <w:proofErr w:type="spellEnd"/>
      <w:r>
        <w:rPr>
          <w:rFonts w:cstheme="minorHAnsi"/>
        </w:rPr>
        <w:t xml:space="preserve"> Eds. </w:t>
      </w:r>
      <w:r w:rsidRPr="00B717BD">
        <w:rPr>
          <w:i/>
          <w:iCs/>
        </w:rPr>
        <w:t xml:space="preserve">Plato’s Timaeus: Proceedings of the Tenth Symposium </w:t>
      </w:r>
      <w:proofErr w:type="spellStart"/>
      <w:r w:rsidRPr="00B717BD">
        <w:rPr>
          <w:i/>
          <w:iCs/>
        </w:rPr>
        <w:t>Platonicum</w:t>
      </w:r>
      <w:proofErr w:type="spellEnd"/>
      <w:r w:rsidRPr="00B717BD">
        <w:rPr>
          <w:i/>
          <w:iCs/>
        </w:rPr>
        <w:t xml:space="preserve"> </w:t>
      </w:r>
      <w:proofErr w:type="spellStart"/>
      <w:r w:rsidRPr="00B717BD">
        <w:rPr>
          <w:i/>
          <w:iCs/>
        </w:rPr>
        <w:t>Pragense</w:t>
      </w:r>
      <w:proofErr w:type="spellEnd"/>
      <w:r>
        <w:rPr>
          <w:i/>
          <w:iCs/>
        </w:rPr>
        <w:t>,</w:t>
      </w:r>
      <w:r>
        <w:t xml:space="preserve"> (Brill, 2021).</w:t>
      </w:r>
      <w:r>
        <w:tab/>
        <w:t>Available at: &lt;https://www.jstor.org/stable/10.1163/j.ctv1sr6jj3.8&gt;</w:t>
      </w:r>
      <w:r>
        <w:tab/>
        <w:t>[Accessed 4</w:t>
      </w:r>
      <w:r w:rsidRPr="001C516F">
        <w:rPr>
          <w:vertAlign w:val="superscript"/>
        </w:rPr>
        <w:t>th</w:t>
      </w:r>
      <w:r>
        <w:t xml:space="preserve"> January 2022]</w:t>
      </w:r>
      <w:r w:rsidRPr="00B717BD">
        <w:rPr>
          <w:i/>
          <w:iCs/>
        </w:rPr>
        <w:t xml:space="preserve"> </w:t>
      </w:r>
    </w:p>
  </w:footnote>
  <w:footnote w:id="27">
    <w:p w14:paraId="00A93FFE" w14:textId="7BFD2DC2" w:rsidR="002C06A1" w:rsidRPr="002C06A1" w:rsidRDefault="002C06A1">
      <w:pPr>
        <w:pStyle w:val="FootnoteText"/>
      </w:pPr>
      <w:r>
        <w:rPr>
          <w:rStyle w:val="FootnoteReference"/>
        </w:rPr>
        <w:footnoteRef/>
      </w:r>
      <w:r w:rsidR="4249FCF9">
        <w:t xml:space="preserve"> Plato, </w:t>
      </w:r>
      <w:r w:rsidR="4249FCF9" w:rsidRPr="4249FCF9">
        <w:rPr>
          <w:i/>
          <w:iCs/>
        </w:rPr>
        <w:t xml:space="preserve">Timaeus, </w:t>
      </w:r>
      <w:r w:rsidR="4249FCF9">
        <w:t>41d, Plato, Timaeus, trans. R.G. Bury, (Cambridge, Mass., London: Harvard University Press, 1929), Loeb Classical Library. Available at: &lt;</w:t>
      </w:r>
      <w:proofErr w:type="gramStart"/>
      <w:r w:rsidR="4249FCF9">
        <w:t>DOI:10.4159/DLCL.plato-philosopher_timaeus</w:t>
      </w:r>
      <w:proofErr w:type="gramEnd"/>
      <w:r w:rsidR="4249FCF9">
        <w:t>.1929&gt;</w:t>
      </w:r>
      <w:r>
        <w:tab/>
      </w:r>
      <w:r w:rsidR="4249FCF9">
        <w:t xml:space="preserve"> p.89.</w:t>
      </w:r>
    </w:p>
  </w:footnote>
  <w:footnote w:id="28">
    <w:p w14:paraId="7B2015B6" w14:textId="626B613E" w:rsidR="000235C3" w:rsidRPr="000235C3" w:rsidRDefault="000235C3">
      <w:pPr>
        <w:pStyle w:val="FootnoteText"/>
      </w:pPr>
      <w:r>
        <w:rPr>
          <w:rStyle w:val="FootnoteReference"/>
        </w:rPr>
        <w:footnoteRef/>
      </w:r>
      <w:r>
        <w:t xml:space="preserve"> Plato, </w:t>
      </w:r>
      <w:r w:rsidRPr="00E60FE3">
        <w:rPr>
          <w:i/>
          <w:iCs/>
        </w:rPr>
        <w:t>Timaeus</w:t>
      </w:r>
      <w:r>
        <w:rPr>
          <w:i/>
          <w:iCs/>
        </w:rPr>
        <w:t>,</w:t>
      </w:r>
      <w:r>
        <w:t xml:space="preserve"> 42b, pp.91-93.</w:t>
      </w:r>
    </w:p>
  </w:footnote>
  <w:footnote w:id="29">
    <w:p w14:paraId="3CE1B182" w14:textId="77777777" w:rsidR="00AF6046" w:rsidRDefault="00AF6046" w:rsidP="00AF6046">
      <w:pPr>
        <w:pStyle w:val="FootnoteText"/>
      </w:pPr>
      <w:r>
        <w:rPr>
          <w:rStyle w:val="FootnoteReference"/>
        </w:rPr>
        <w:footnoteRef/>
      </w:r>
      <w:r>
        <w:t xml:space="preserve"> James Hillman, </w:t>
      </w:r>
      <w:r w:rsidRPr="00300A63">
        <w:rPr>
          <w:i/>
          <w:iCs/>
        </w:rPr>
        <w:t>The Soul</w:t>
      </w:r>
      <w:r>
        <w:rPr>
          <w:i/>
          <w:iCs/>
        </w:rPr>
        <w:t>’</w:t>
      </w:r>
      <w:r w:rsidRPr="00300A63">
        <w:rPr>
          <w:i/>
          <w:iCs/>
        </w:rPr>
        <w:t>s Code</w:t>
      </w:r>
      <w:r>
        <w:rPr>
          <w:i/>
          <w:iCs/>
        </w:rPr>
        <w:t xml:space="preserve">, </w:t>
      </w:r>
      <w:r>
        <w:t>(New York, Toronto: Random House,</w:t>
      </w:r>
      <w:r>
        <w:rPr>
          <w:i/>
          <w:iCs/>
        </w:rPr>
        <w:t xml:space="preserve"> </w:t>
      </w:r>
      <w:r>
        <w:t>1996).</w:t>
      </w:r>
    </w:p>
  </w:footnote>
  <w:footnote w:id="30">
    <w:p w14:paraId="396393FB" w14:textId="77777777" w:rsidR="00AF6046" w:rsidRDefault="00AF6046" w:rsidP="00AF6046">
      <w:pPr>
        <w:pStyle w:val="FootnoteText"/>
      </w:pPr>
      <w:r>
        <w:rPr>
          <w:rStyle w:val="FootnoteReference"/>
        </w:rPr>
        <w:footnoteRef/>
      </w:r>
      <w:r w:rsidR="4249FCF9">
        <w:t xml:space="preserve"> James Hillman, </w:t>
      </w:r>
      <w:r w:rsidR="4249FCF9" w:rsidRPr="4249FCF9">
        <w:rPr>
          <w:i/>
          <w:iCs/>
        </w:rPr>
        <w:t xml:space="preserve">The Soul’s Code, </w:t>
      </w:r>
      <w:r w:rsidR="4249FCF9">
        <w:t>(1996), p. 39.</w:t>
      </w:r>
    </w:p>
  </w:footnote>
  <w:footnote w:id="31">
    <w:p w14:paraId="75F4B1A0" w14:textId="6559BE37" w:rsidR="006B4922" w:rsidRDefault="006B4922">
      <w:pPr>
        <w:pStyle w:val="FootnoteText"/>
      </w:pPr>
      <w:r>
        <w:rPr>
          <w:rStyle w:val="FootnoteReference"/>
        </w:rPr>
        <w:footnoteRef/>
      </w:r>
      <w:r>
        <w:t xml:space="preserve"> Gutierrez, </w:t>
      </w:r>
      <w:r w:rsidR="003C2F73">
        <w:t>‘The Soul’s Call’, p.9.</w:t>
      </w:r>
    </w:p>
  </w:footnote>
  <w:footnote w:id="32">
    <w:p w14:paraId="3C30D029" w14:textId="2197755C" w:rsidR="00AF6046" w:rsidRPr="00384379" w:rsidRDefault="00AF6046" w:rsidP="4249FCF9">
      <w:pPr>
        <w:pStyle w:val="FootnoteText"/>
        <w:ind w:left="720" w:hanging="720"/>
      </w:pPr>
      <w:r>
        <w:rPr>
          <w:rStyle w:val="FootnoteReference"/>
        </w:rPr>
        <w:footnoteRef/>
      </w:r>
      <w:r w:rsidR="4249FCF9">
        <w:t xml:space="preserve"> Plato, </w:t>
      </w:r>
      <w:r w:rsidR="4249FCF9" w:rsidRPr="4249FCF9">
        <w:rPr>
          <w:i/>
          <w:iCs/>
        </w:rPr>
        <w:t xml:space="preserve">Republic Book X, </w:t>
      </w:r>
      <w:r w:rsidR="4249FCF9" w:rsidRPr="00384379">
        <w:t>Loeb Classical Library</w:t>
      </w:r>
      <w:r w:rsidR="4249FCF9">
        <w:t>.  Available at</w:t>
      </w:r>
      <w:r w:rsidR="4249FCF9" w:rsidRPr="4249FCF9">
        <w:t>: &lt;</w:t>
      </w:r>
      <w:r w:rsidR="4249FCF9" w:rsidRPr="4249FCF9">
        <w:rPr>
          <w:color w:val="333333"/>
          <w:shd w:val="clear" w:color="auto" w:fill="FFFFFF"/>
        </w:rPr>
        <w:t>DOI: 10.4159/DLCL.plato_philosopher-republic.2013&gt;</w:t>
      </w:r>
      <w:r w:rsidRPr="00384379">
        <w:rPr>
          <w:rFonts w:cstheme="minorHAnsi"/>
          <w:color w:val="333333"/>
          <w:shd w:val="clear" w:color="auto" w:fill="FFFFFF"/>
        </w:rPr>
        <w:tab/>
      </w:r>
      <w:r w:rsidR="4249FCF9" w:rsidRPr="4249FCF9">
        <w:rPr>
          <w:color w:val="333333"/>
          <w:shd w:val="clear" w:color="auto" w:fill="FFFFFF"/>
        </w:rPr>
        <w:t>[Accessed 3</w:t>
      </w:r>
      <w:r w:rsidR="4249FCF9" w:rsidRPr="4249FCF9">
        <w:rPr>
          <w:color w:val="333333"/>
          <w:shd w:val="clear" w:color="auto" w:fill="FFFFFF"/>
          <w:vertAlign w:val="superscript"/>
        </w:rPr>
        <w:t>rd</w:t>
      </w:r>
      <w:r w:rsidR="4249FCF9" w:rsidRPr="4249FCF9">
        <w:rPr>
          <w:color w:val="333333"/>
          <w:shd w:val="clear" w:color="auto" w:fill="FFFFFF"/>
        </w:rPr>
        <w:t xml:space="preserve"> January 2021]</w:t>
      </w:r>
    </w:p>
  </w:footnote>
  <w:footnote w:id="33">
    <w:p w14:paraId="37AE95C7" w14:textId="77777777" w:rsidR="00AF6046" w:rsidRPr="009C30C1" w:rsidRDefault="00AF6046" w:rsidP="00AF6046">
      <w:pPr>
        <w:ind w:left="720" w:hanging="720"/>
        <w:rPr>
          <w:rFonts w:eastAsia="Times New Roman" w:cstheme="minorHAnsi"/>
          <w:sz w:val="20"/>
          <w:szCs w:val="20"/>
          <w:lang w:eastAsia="en-GB"/>
        </w:rPr>
      </w:pPr>
      <w:r>
        <w:rPr>
          <w:rStyle w:val="FootnoteReference"/>
        </w:rPr>
        <w:footnoteRef/>
      </w:r>
      <w:r>
        <w:t xml:space="preserve"> </w:t>
      </w:r>
      <w:r w:rsidRPr="009C30C1">
        <w:rPr>
          <w:rFonts w:eastAsia="Times New Roman" w:cstheme="minorHAnsi"/>
          <w:sz w:val="20"/>
          <w:szCs w:val="20"/>
          <w:lang w:eastAsia="en-GB"/>
        </w:rPr>
        <w:t xml:space="preserve">Thayer, H. S. “The Myth of Er.” </w:t>
      </w:r>
      <w:r w:rsidRPr="009C30C1">
        <w:rPr>
          <w:rFonts w:eastAsia="Times New Roman" w:cstheme="minorHAnsi"/>
          <w:i/>
          <w:iCs/>
          <w:sz w:val="20"/>
          <w:szCs w:val="20"/>
          <w:lang w:eastAsia="en-GB"/>
        </w:rPr>
        <w:t>History of Philosophy Quarterly</w:t>
      </w:r>
      <w:r w:rsidRPr="009C30C1">
        <w:rPr>
          <w:rFonts w:eastAsia="Times New Roman" w:cstheme="minorHAnsi"/>
          <w:sz w:val="20"/>
          <w:szCs w:val="20"/>
          <w:lang w:eastAsia="en-GB"/>
        </w:rPr>
        <w:t>, vol. 5, no. 4, [North American Philosophical Publications, University of Illinois Press], 1988</w:t>
      </w:r>
      <w:r>
        <w:rPr>
          <w:rFonts w:eastAsia="Times New Roman" w:cstheme="minorHAnsi"/>
          <w:sz w:val="20"/>
          <w:szCs w:val="20"/>
          <w:lang w:eastAsia="en-GB"/>
        </w:rPr>
        <w:t xml:space="preserve">, </w:t>
      </w:r>
      <w:r w:rsidRPr="009C30C1">
        <w:rPr>
          <w:rFonts w:cstheme="minorHAnsi"/>
          <w:sz w:val="20"/>
          <w:szCs w:val="20"/>
        </w:rPr>
        <w:t>p.370</w:t>
      </w:r>
      <w:r>
        <w:rPr>
          <w:rFonts w:cstheme="minorHAnsi"/>
          <w:sz w:val="20"/>
          <w:szCs w:val="20"/>
        </w:rPr>
        <w:t>.</w:t>
      </w:r>
      <w:r>
        <w:rPr>
          <w:rFonts w:cstheme="minorHAnsi"/>
          <w:sz w:val="20"/>
          <w:szCs w:val="20"/>
        </w:rPr>
        <w:tab/>
        <w:t>Available at: &lt;</w:t>
      </w:r>
      <w:r w:rsidRPr="009C30C1">
        <w:rPr>
          <w:rFonts w:eastAsia="Times New Roman" w:cstheme="minorHAnsi"/>
          <w:sz w:val="20"/>
          <w:szCs w:val="20"/>
          <w:lang w:eastAsia="en-GB"/>
        </w:rPr>
        <w:t>http://www.jstor.org/stable/27743871.</w:t>
      </w:r>
      <w:r>
        <w:rPr>
          <w:rFonts w:eastAsia="Times New Roman" w:cstheme="minorHAnsi"/>
          <w:sz w:val="20"/>
          <w:szCs w:val="20"/>
          <w:lang w:eastAsia="en-GB"/>
        </w:rPr>
        <w:t>&gt;</w:t>
      </w:r>
      <w:r>
        <w:rPr>
          <w:rFonts w:eastAsia="Times New Roman" w:cstheme="minorHAnsi"/>
          <w:sz w:val="20"/>
          <w:szCs w:val="20"/>
          <w:lang w:eastAsia="en-GB"/>
        </w:rPr>
        <w:tab/>
        <w:t>[Accessed 4</w:t>
      </w:r>
      <w:r w:rsidRPr="009C30C1">
        <w:rPr>
          <w:rFonts w:eastAsia="Times New Roman" w:cstheme="minorHAnsi"/>
          <w:sz w:val="20"/>
          <w:szCs w:val="20"/>
          <w:vertAlign w:val="superscript"/>
          <w:lang w:eastAsia="en-GB"/>
        </w:rPr>
        <w:t>th</w:t>
      </w:r>
      <w:r>
        <w:rPr>
          <w:rFonts w:eastAsia="Times New Roman" w:cstheme="minorHAnsi"/>
          <w:sz w:val="20"/>
          <w:szCs w:val="20"/>
          <w:lang w:eastAsia="en-GB"/>
        </w:rPr>
        <w:t xml:space="preserve"> January 2022]</w:t>
      </w:r>
    </w:p>
  </w:footnote>
  <w:footnote w:id="34">
    <w:p w14:paraId="3FB4C7D0" w14:textId="77777777" w:rsidR="00AF6046" w:rsidRDefault="00AF6046" w:rsidP="00AF6046">
      <w:pPr>
        <w:pStyle w:val="FootnoteText"/>
        <w:ind w:left="720" w:hanging="720"/>
      </w:pPr>
      <w:r>
        <w:rPr>
          <w:rStyle w:val="FootnoteReference"/>
        </w:rPr>
        <w:footnoteRef/>
      </w:r>
      <w:r>
        <w:t xml:space="preserve"> Plato, </w:t>
      </w:r>
      <w:r w:rsidRPr="00384379">
        <w:rPr>
          <w:i/>
          <w:iCs/>
        </w:rPr>
        <w:t>Republic</w:t>
      </w:r>
      <w:r>
        <w:rPr>
          <w:i/>
          <w:iCs/>
        </w:rPr>
        <w:t xml:space="preserve"> Book X, </w:t>
      </w:r>
      <w:r w:rsidRPr="00384379">
        <w:t>Loeb Classical Library</w:t>
      </w:r>
      <w:r>
        <w:rPr>
          <w:i/>
          <w:iCs/>
        </w:rPr>
        <w:t xml:space="preserve">, </w:t>
      </w:r>
      <w:r>
        <w:t xml:space="preserve">pp.476-7. </w:t>
      </w:r>
      <w:r>
        <w:tab/>
        <w:t>Available at</w:t>
      </w:r>
      <w:r w:rsidRPr="00384379">
        <w:rPr>
          <w:rFonts w:cstheme="minorHAnsi"/>
        </w:rPr>
        <w:t>: &lt;</w:t>
      </w:r>
      <w:r w:rsidRPr="00384379">
        <w:rPr>
          <w:rFonts w:cstheme="minorHAnsi"/>
          <w:color w:val="333333"/>
          <w:shd w:val="clear" w:color="auto" w:fill="FFFFFF"/>
        </w:rPr>
        <w:t>DOI: 10.4159/DLCL.plato_philosopher-republic.2013&gt;</w:t>
      </w:r>
      <w:r w:rsidRPr="00384379">
        <w:rPr>
          <w:rFonts w:cstheme="minorHAnsi"/>
          <w:color w:val="333333"/>
          <w:shd w:val="clear" w:color="auto" w:fill="FFFFFF"/>
        </w:rPr>
        <w:tab/>
      </w:r>
      <w:r>
        <w:rPr>
          <w:rFonts w:cstheme="minorHAnsi"/>
          <w:color w:val="333333"/>
          <w:shd w:val="clear" w:color="auto" w:fill="FFFFFF"/>
        </w:rPr>
        <w:t>[</w:t>
      </w:r>
      <w:r w:rsidRPr="00384379">
        <w:rPr>
          <w:rFonts w:cstheme="minorHAnsi"/>
          <w:color w:val="333333"/>
          <w:shd w:val="clear" w:color="auto" w:fill="FFFFFF"/>
        </w:rPr>
        <w:t>Accessed 3</w:t>
      </w:r>
      <w:r w:rsidRPr="00384379">
        <w:rPr>
          <w:rFonts w:cstheme="minorHAnsi"/>
          <w:color w:val="333333"/>
          <w:shd w:val="clear" w:color="auto" w:fill="FFFFFF"/>
          <w:vertAlign w:val="superscript"/>
        </w:rPr>
        <w:t>rd</w:t>
      </w:r>
      <w:r w:rsidRPr="00384379">
        <w:rPr>
          <w:rFonts w:cstheme="minorHAnsi"/>
          <w:color w:val="333333"/>
          <w:shd w:val="clear" w:color="auto" w:fill="FFFFFF"/>
        </w:rPr>
        <w:t xml:space="preserve"> January 2021</w:t>
      </w:r>
      <w:r>
        <w:rPr>
          <w:rFonts w:cstheme="minorHAnsi"/>
          <w:color w:val="333333"/>
          <w:shd w:val="clear" w:color="auto" w:fill="FFFFFF"/>
        </w:rPr>
        <w:t>]</w:t>
      </w:r>
    </w:p>
  </w:footnote>
  <w:footnote w:id="35">
    <w:p w14:paraId="15624C35" w14:textId="77777777" w:rsidR="00AF6046" w:rsidRDefault="00AF6046" w:rsidP="4249FCF9">
      <w:pPr>
        <w:pStyle w:val="FootnoteText"/>
        <w:ind w:left="720" w:hanging="720"/>
        <w:rPr>
          <w:color w:val="333333"/>
        </w:rPr>
      </w:pPr>
      <w:r>
        <w:rPr>
          <w:rStyle w:val="FootnoteReference"/>
        </w:rPr>
        <w:footnoteRef/>
      </w:r>
      <w:r w:rsidR="4249FCF9">
        <w:t xml:space="preserve"> Plato, </w:t>
      </w:r>
      <w:r w:rsidR="4249FCF9" w:rsidRPr="4249FCF9">
        <w:rPr>
          <w:i/>
          <w:iCs/>
        </w:rPr>
        <w:t xml:space="preserve">Republic Book X, </w:t>
      </w:r>
      <w:r w:rsidR="4249FCF9" w:rsidRPr="00384379">
        <w:t>Loeb Classical Library</w:t>
      </w:r>
      <w:r w:rsidR="4249FCF9" w:rsidRPr="4249FCF9">
        <w:rPr>
          <w:i/>
          <w:iCs/>
        </w:rPr>
        <w:t xml:space="preserve">, </w:t>
      </w:r>
      <w:r w:rsidR="4249FCF9">
        <w:t xml:space="preserve">p.481 </w:t>
      </w:r>
    </w:p>
  </w:footnote>
  <w:footnote w:id="36">
    <w:p w14:paraId="77125854" w14:textId="5456DDB5" w:rsidR="00AF6046" w:rsidRDefault="00AF6046" w:rsidP="4249FCF9">
      <w:pPr>
        <w:pStyle w:val="FootnoteText"/>
        <w:ind w:left="720" w:hanging="720"/>
        <w:rPr>
          <w:color w:val="333333"/>
        </w:rPr>
      </w:pPr>
      <w:r>
        <w:rPr>
          <w:rStyle w:val="FootnoteReference"/>
        </w:rPr>
        <w:footnoteRef/>
      </w:r>
      <w:r w:rsidR="4249FCF9">
        <w:t xml:space="preserve"> Plato, </w:t>
      </w:r>
      <w:r w:rsidR="4249FCF9" w:rsidRPr="4249FCF9">
        <w:rPr>
          <w:i/>
          <w:iCs/>
        </w:rPr>
        <w:t xml:space="preserve">Republic Book X, </w:t>
      </w:r>
      <w:r w:rsidR="4249FCF9">
        <w:t xml:space="preserve">p.483. </w:t>
      </w:r>
      <w:r>
        <w:tab/>
      </w:r>
    </w:p>
  </w:footnote>
  <w:footnote w:id="37">
    <w:p w14:paraId="15D38EDF" w14:textId="7E6BC3F4" w:rsidR="00AF6046" w:rsidRDefault="00AF6046" w:rsidP="00AF6046">
      <w:pPr>
        <w:pStyle w:val="FootnoteText"/>
      </w:pPr>
      <w:r>
        <w:rPr>
          <w:rStyle w:val="FootnoteReference"/>
        </w:rPr>
        <w:footnoteRef/>
      </w:r>
      <w:r>
        <w:t xml:space="preserve"> </w:t>
      </w:r>
      <w:r w:rsidR="003C2F73">
        <w:t xml:space="preserve">Plato, </w:t>
      </w:r>
      <w:r w:rsidR="003C2F73" w:rsidRPr="00E60FE3">
        <w:rPr>
          <w:i/>
          <w:iCs/>
        </w:rPr>
        <w:t>Timaeus</w:t>
      </w:r>
      <w:r w:rsidR="003C2F73">
        <w:rPr>
          <w:i/>
          <w:iCs/>
        </w:rPr>
        <w:t>,</w:t>
      </w:r>
      <w:r w:rsidR="003C2F73">
        <w:t xml:space="preserve"> 42b, pp.91-93.</w:t>
      </w:r>
    </w:p>
  </w:footnote>
  <w:footnote w:id="38">
    <w:p w14:paraId="33496403" w14:textId="41A18F53" w:rsidR="00FD3FF1" w:rsidRDefault="00FD3FF1" w:rsidP="4249FCF9">
      <w:pPr>
        <w:pStyle w:val="FootnoteText"/>
        <w:ind w:left="720" w:hanging="720"/>
      </w:pPr>
      <w:r>
        <w:rPr>
          <w:rStyle w:val="FootnoteReference"/>
        </w:rPr>
        <w:footnoteRef/>
      </w:r>
      <w:r w:rsidR="4249FCF9">
        <w:t xml:space="preserve"> The Neo-Platonists were active late in the Classical period, from the </w:t>
      </w:r>
      <w:bookmarkStart w:id="7" w:name="_Int_Kszta22z"/>
      <w:r w:rsidR="4249FCF9">
        <w:t>third-century</w:t>
      </w:r>
      <w:bookmarkEnd w:id="7"/>
      <w:r w:rsidR="4249FCF9">
        <w:t xml:space="preserve"> to the </w:t>
      </w:r>
      <w:bookmarkStart w:id="8" w:name="_Int_ui3j4myu"/>
      <w:r w:rsidR="4249FCF9">
        <w:t>seventh-century</w:t>
      </w:r>
      <w:bookmarkEnd w:id="8"/>
      <w:r w:rsidR="4249FCF9">
        <w:t xml:space="preserve"> Available at: &lt;www.</w:t>
      </w:r>
      <w:r w:rsidR="4249FCF9" w:rsidRPr="4249FCF9">
        <w:t>https://iep.utm.edu/neoplato/</w:t>
      </w:r>
      <w:proofErr w:type="gramStart"/>
      <w:r w:rsidR="4249FCF9" w:rsidRPr="4249FCF9">
        <w:t>&gt;  [</w:t>
      </w:r>
      <w:proofErr w:type="gramEnd"/>
      <w:r w:rsidR="4249FCF9" w:rsidRPr="4249FCF9">
        <w:t>Accessed 6</w:t>
      </w:r>
      <w:r w:rsidR="4249FCF9" w:rsidRPr="4249FCF9">
        <w:rPr>
          <w:vertAlign w:val="superscript"/>
        </w:rPr>
        <w:t>th</w:t>
      </w:r>
      <w:r w:rsidR="4249FCF9" w:rsidRPr="4249FCF9">
        <w:t xml:space="preserve"> January 2022]</w:t>
      </w:r>
    </w:p>
    <w:p w14:paraId="1D5FEDF2" w14:textId="720C8066" w:rsidR="00FD3FF1" w:rsidRDefault="4249FCF9" w:rsidP="00BA4BCC">
      <w:pPr>
        <w:pStyle w:val="FootnoteText"/>
        <w:ind w:left="720"/>
      </w:pPr>
      <w:r>
        <w:t xml:space="preserve"> but Hesiod wrote a poem between in the eighth-century BCE titled Theogony about the work of the gods creating the world. </w:t>
      </w:r>
      <w:bookmarkStart w:id="9" w:name="_Hlk93036367"/>
      <w:r>
        <w:t>Available at:&lt;chs.harvard.edu/primary-source/</w:t>
      </w:r>
      <w:proofErr w:type="spellStart"/>
      <w:r>
        <w:t>hesiod</w:t>
      </w:r>
      <w:proofErr w:type="spellEnd"/>
      <w:r>
        <w:t>-theogony-</w:t>
      </w:r>
      <w:proofErr w:type="spellStart"/>
      <w:r>
        <w:t>sb</w:t>
      </w:r>
      <w:proofErr w:type="spellEnd"/>
      <w:r>
        <w:t>/&gt;</w:t>
      </w:r>
      <w:r w:rsidR="00AB1378">
        <w:tab/>
      </w:r>
      <w:r>
        <w:t>[Accessed 6th January 2022]</w:t>
      </w:r>
      <w:r w:rsidRPr="4249FCF9">
        <w:t xml:space="preserve"> </w:t>
      </w:r>
    </w:p>
    <w:bookmarkEnd w:id="9"/>
  </w:footnote>
  <w:footnote w:id="39">
    <w:p w14:paraId="671E04BC" w14:textId="77777777" w:rsidR="008D27D1" w:rsidRPr="00E1439D" w:rsidRDefault="008D27D1" w:rsidP="008D27D1">
      <w:pPr>
        <w:pStyle w:val="FootnoteText"/>
        <w:ind w:left="720" w:hanging="720"/>
      </w:pPr>
      <w:r>
        <w:rPr>
          <w:rStyle w:val="FootnoteReference"/>
        </w:rPr>
        <w:footnoteRef/>
      </w:r>
      <w:r>
        <w:t xml:space="preserve"> Glastonbury’s ‘Temple of the Stars’ is a landscape zodiac first described by the artist Katherine </w:t>
      </w:r>
      <w:proofErr w:type="spellStart"/>
      <w:r>
        <w:t>Maltwood</w:t>
      </w:r>
      <w:proofErr w:type="spellEnd"/>
      <w:r>
        <w:t xml:space="preserve">, in the 1920’s. ‘A landscape zodiac is a representation of the zodiacal signs and symbolism found in the texture and morphology of rural and urban landscape which broadly mirrors the zodiac in the constellations of the ecliptic.’p.188. Anthony Thorley gives a full exposition in ‘The Origins of the Glastonbury Landscape Zodiac’ in eds. Nicholas Campion and Liz Greene, </w:t>
      </w:r>
      <w:r>
        <w:rPr>
          <w:i/>
          <w:iCs/>
        </w:rPr>
        <w:t>Sky and Symbol,</w:t>
      </w:r>
      <w:r>
        <w:t xml:space="preserve"> (Lampeter: Sophia Centre Press, 2013), pp.187-202.</w:t>
      </w:r>
    </w:p>
  </w:footnote>
  <w:footnote w:id="40">
    <w:p w14:paraId="16FD690C" w14:textId="7931136A" w:rsidR="003271EC" w:rsidRDefault="003271EC">
      <w:pPr>
        <w:pStyle w:val="FootnoteText"/>
      </w:pPr>
      <w:r>
        <w:rPr>
          <w:rStyle w:val="FootnoteReference"/>
        </w:rPr>
        <w:footnoteRef/>
      </w:r>
      <w:r>
        <w:t xml:space="preserve"> Gutierrez, p.31.</w:t>
      </w:r>
    </w:p>
  </w:footnote>
  <w:footnote w:id="41">
    <w:p w14:paraId="425BCE9E" w14:textId="6132A2F3" w:rsidR="00BF451B" w:rsidRPr="007734B6" w:rsidRDefault="00BF451B" w:rsidP="007734B6">
      <w:pPr>
        <w:pStyle w:val="FootnoteText"/>
        <w:ind w:left="720" w:hanging="720"/>
      </w:pPr>
      <w:r>
        <w:rPr>
          <w:rStyle w:val="FootnoteReference"/>
        </w:rPr>
        <w:footnoteRef/>
      </w:r>
      <w:r>
        <w:t xml:space="preserve"> Plato, </w:t>
      </w:r>
      <w:r>
        <w:rPr>
          <w:i/>
          <w:iCs/>
        </w:rPr>
        <w:t>Timaeus,</w:t>
      </w:r>
      <w:r w:rsidR="000A2EA0">
        <w:rPr>
          <w:i/>
          <w:iCs/>
        </w:rPr>
        <w:t xml:space="preserve"> </w:t>
      </w:r>
      <w:r w:rsidR="000A2EA0">
        <w:t xml:space="preserve">trans. </w:t>
      </w:r>
      <w:proofErr w:type="spellStart"/>
      <w:r w:rsidR="000A2EA0">
        <w:t>R.</w:t>
      </w:r>
      <w:proofErr w:type="gramStart"/>
      <w:r w:rsidR="000A2EA0">
        <w:t>G.Bury</w:t>
      </w:r>
      <w:proofErr w:type="spellEnd"/>
      <w:proofErr w:type="gramEnd"/>
      <w:r w:rsidR="000A2EA0">
        <w:t xml:space="preserve">, (Cambridge, Mass., </w:t>
      </w:r>
      <w:proofErr w:type="spellStart"/>
      <w:r w:rsidR="000A2EA0">
        <w:t>London:Harvard</w:t>
      </w:r>
      <w:proofErr w:type="spellEnd"/>
      <w:r w:rsidR="000A2EA0">
        <w:t xml:space="preserve"> University Press, 1929)</w:t>
      </w:r>
      <w:r>
        <w:rPr>
          <w:i/>
          <w:iCs/>
        </w:rPr>
        <w:t xml:space="preserve"> </w:t>
      </w:r>
      <w:r w:rsidR="007734B6">
        <w:t>33A, p.61. Loeb Classical Library.</w:t>
      </w:r>
      <w:r w:rsidR="007734B6">
        <w:tab/>
        <w:t>Available at: &lt;</w:t>
      </w:r>
      <w:proofErr w:type="gramStart"/>
      <w:r w:rsidR="007734B6">
        <w:t>DOI:10.4159/DLCL.plato-philosopher</w:t>
      </w:r>
      <w:r w:rsidR="00BA4BCC">
        <w:t>-</w:t>
      </w:r>
      <w:r w:rsidR="007734B6">
        <w:t>timaeus</w:t>
      </w:r>
      <w:proofErr w:type="gramEnd"/>
      <w:r w:rsidR="007734B6">
        <w:t>.1929&gt;</w:t>
      </w:r>
      <w:r w:rsidR="007734B6">
        <w:tab/>
      </w:r>
      <w:r w:rsidR="000A2EA0">
        <w:tab/>
      </w:r>
      <w:r w:rsidR="007734B6">
        <w:t>[Accessed 4</w:t>
      </w:r>
      <w:r w:rsidR="007734B6" w:rsidRPr="007734B6">
        <w:rPr>
          <w:vertAlign w:val="superscript"/>
        </w:rPr>
        <w:t>th</w:t>
      </w:r>
      <w:r w:rsidR="007734B6">
        <w:t xml:space="preserve"> January]</w:t>
      </w:r>
    </w:p>
  </w:footnote>
  <w:footnote w:id="42">
    <w:p w14:paraId="24314C36" w14:textId="29260348" w:rsidR="00863EE5" w:rsidRDefault="00863EE5" w:rsidP="00E05620">
      <w:pPr>
        <w:pStyle w:val="FootnoteText"/>
        <w:ind w:left="720" w:hanging="720"/>
      </w:pPr>
      <w:r>
        <w:rPr>
          <w:rStyle w:val="FootnoteReference"/>
        </w:rPr>
        <w:footnoteRef/>
      </w:r>
      <w:r w:rsidR="4249FCF9">
        <w:t xml:space="preserve"> Bernadette Brady, ‘Theories of Fate among present day astrologers’, Unpublished </w:t>
      </w:r>
      <w:proofErr w:type="spellStart"/>
      <w:r w:rsidR="4249FCF9">
        <w:t>Phd</w:t>
      </w:r>
      <w:proofErr w:type="spellEnd"/>
      <w:r w:rsidR="4249FCF9">
        <w:t xml:space="preserve"> Thesis, University of Wales, Trinity St David, (2011), p.282.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EB730" w14:textId="189E6D59" w:rsidR="00DA403F" w:rsidRDefault="4249FCF9">
    <w:pPr>
      <w:pStyle w:val="Header"/>
    </w:pPr>
    <w:r>
      <w:t>Bridget Thomas</w:t>
    </w:r>
    <w:r w:rsidR="00DA403F">
      <w:tab/>
    </w:r>
    <w:r>
      <w:t xml:space="preserve">                                            2301429                                                      </w:t>
    </w:r>
    <w:r w:rsidR="001A4918">
      <w:t xml:space="preserve">Page </w:t>
    </w:r>
    <w:r w:rsidR="001A4918">
      <w:rPr>
        <w:b/>
        <w:bCs/>
      </w:rPr>
      <w:fldChar w:fldCharType="begin"/>
    </w:r>
    <w:r w:rsidR="001A4918">
      <w:rPr>
        <w:b/>
        <w:bCs/>
      </w:rPr>
      <w:instrText xml:space="preserve"> PAGE  \* Arabic  \* MERGEFORMAT </w:instrText>
    </w:r>
    <w:r w:rsidR="001A4918">
      <w:rPr>
        <w:b/>
        <w:bCs/>
      </w:rPr>
      <w:fldChar w:fldCharType="separate"/>
    </w:r>
    <w:r w:rsidR="001A4918">
      <w:rPr>
        <w:b/>
        <w:bCs/>
        <w:noProof/>
      </w:rPr>
      <w:t>1</w:t>
    </w:r>
    <w:r w:rsidR="001A4918">
      <w:rPr>
        <w:b/>
        <w:bCs/>
      </w:rPr>
      <w:fldChar w:fldCharType="end"/>
    </w:r>
    <w:r w:rsidR="001A4918">
      <w:t xml:space="preserve"> of </w:t>
    </w:r>
    <w:r w:rsidR="001A4918">
      <w:rPr>
        <w:b/>
        <w:bCs/>
      </w:rPr>
      <w:fldChar w:fldCharType="begin"/>
    </w:r>
    <w:r w:rsidR="001A4918">
      <w:rPr>
        <w:b/>
        <w:bCs/>
      </w:rPr>
      <w:instrText xml:space="preserve"> NUMPAGES  \* Arabic  \* MERGEFORMAT </w:instrText>
    </w:r>
    <w:r w:rsidR="001A4918">
      <w:rPr>
        <w:b/>
        <w:bCs/>
      </w:rPr>
      <w:fldChar w:fldCharType="separate"/>
    </w:r>
    <w:r w:rsidR="001A4918">
      <w:rPr>
        <w:b/>
        <w:bCs/>
        <w:noProof/>
      </w:rPr>
      <w:t>2</w:t>
    </w:r>
    <w:r w:rsidR="001A4918">
      <w:rPr>
        <w:b/>
        <w:bCs/>
      </w:rPr>
      <w:fldChar w:fldCharType="end"/>
    </w:r>
  </w:p>
  <w:p w14:paraId="06B295FF" w14:textId="376CA4FF" w:rsidR="00DA403F" w:rsidRDefault="00DA403F">
    <w:pPr>
      <w:pStyle w:val="Header"/>
    </w:pPr>
    <w:r>
      <w:ptab w:relativeTo="margin" w:alignment="right" w:leader="none"/>
    </w:r>
  </w:p>
</w:hdr>
</file>

<file path=word/intelligence2.xml><?xml version="1.0" encoding="utf-8"?>
<int2:intelligence xmlns:int2="http://schemas.microsoft.com/office/intelligence/2020/intelligence">
  <int2:observations>
    <int2:textHash int2:hashCode="tnmzjXKUi+9Ex4" int2:id="cAjxyQ4n">
      <int2:state int2:type="LegacyProofing" int2:value="Rejected"/>
    </int2:textHash>
    <int2:textHash int2:hashCode="HOVF5vMu4TDWG2" int2:id="sohmL1dR">
      <int2:state int2:type="LegacyProofing" int2:value="Rejected"/>
    </int2:textHash>
    <int2:textHash int2:hashCode="iOkZ9TuO96lTtW" int2:id="M9BgZ4fQ">
      <int2:state int2:type="LegacyProofing" int2:value="Rejected"/>
    </int2:textHash>
    <int2:textHash int2:hashCode="9Qi4wq18B5dUG3" int2:id="v0GrxEWI">
      <int2:state int2:type="LegacyProofing" int2:value="Rejected"/>
    </int2:textHash>
    <int2:textHash int2:hashCode="OW84HJvZBXVU1J" int2:id="JsEMBLTx">
      <int2:state int2:type="LegacyProofing" int2:value="Rejected"/>
    </int2:textHash>
    <int2:textHash int2:hashCode="y8Q0vUvU3gfZQj" int2:id="iQHDPetf">
      <int2:state int2:type="LegacyProofing" int2:value="Rejected"/>
    </int2:textHash>
    <int2:textHash int2:hashCode="qxKa6UtEqyVFX0" int2:id="1kMZNk0h">
      <int2:state int2:type="LegacyProofing" int2:value="Rejected"/>
    </int2:textHash>
    <int2:textHash int2:hashCode="twSCqcNbI2Y5AZ" int2:id="Srb3taMY">
      <int2:state int2:type="LegacyProofing" int2:value="Rejected"/>
    </int2:textHash>
    <int2:textHash int2:hashCode="V4nIdtidgn8fAm" int2:id="QSaEtPWU">
      <int2:state int2:type="LegacyProofing" int2:value="Rejected"/>
    </int2:textHash>
    <int2:textHash int2:hashCode="YAe/SXf1gYkEdb" int2:id="dDPOJ09T">
      <int2:state int2:type="LegacyProofing" int2:value="Rejected"/>
    </int2:textHash>
    <int2:textHash int2:hashCode="rNLZZ6ECu03dpn" int2:id="viIrBDmV">
      <int2:state int2:type="LegacyProofing" int2:value="Rejected"/>
    </int2:textHash>
    <int2:textHash int2:hashCode="NQvBkSAAAlnxQh" int2:id="Yk2B9OJd">
      <int2:state int2:type="LegacyProofing" int2:value="Rejected"/>
    </int2:textHash>
    <int2:textHash int2:hashCode="LLQYz3bUB7/eCL" int2:id="M4qVs4hn">
      <int2:state int2:type="LegacyProofing" int2:value="Rejected"/>
    </int2:textHash>
    <int2:textHash int2:hashCode="Z7Zr3eMwuICbxG" int2:id="Q0sCLGFq">
      <int2:state int2:type="LegacyProofing" int2:value="Rejected"/>
    </int2:textHash>
    <int2:textHash int2:hashCode="fkgyGwJyQlF7P2" int2:id="wugPu54R">
      <int2:state int2:type="LegacyProofing" int2:value="Rejected"/>
    </int2:textHash>
    <int2:textHash int2:hashCode="6rzRyw+sNU/X/1" int2:id="ZdtLJgjf">
      <int2:state int2:type="LegacyProofing" int2:value="Rejected"/>
    </int2:textHash>
    <int2:textHash int2:hashCode="5pBiddrEWFQyjg" int2:id="q9AvZki7">
      <int2:state int2:type="LegacyProofing" int2:value="Rejected"/>
    </int2:textHash>
    <int2:textHash int2:hashCode="jw32xncHfPdeQi" int2:id="98jvn6vq">
      <int2:state int2:type="LegacyProofing" int2:value="Rejected"/>
    </int2:textHash>
    <int2:textHash int2:hashCode="BC3EUS+j05HFFw" int2:id="3rNuPMJE">
      <int2:state int2:type="LegacyProofing" int2:value="Rejected"/>
    </int2:textHash>
    <int2:textHash int2:hashCode="sUEIsNE0xsFuBr" int2:id="ozbwzzMS">
      <int2:state int2:type="LegacyProofing" int2:value="Rejected"/>
    </int2:textHash>
    <int2:textHash int2:hashCode="6ehUu+rBBkzsP9" int2:id="Bapmx3dO">
      <int2:state int2:type="LegacyProofing" int2:value="Rejected"/>
    </int2:textHash>
    <int2:textHash int2:hashCode="FDekWstBEa9jCP" int2:id="4ltX22S6">
      <int2:state int2:type="LegacyProofing" int2:value="Rejected"/>
    </int2:textHash>
    <int2:textHash int2:hashCode="fZgU+SIDa13Z7o" int2:id="IZpvdVvJ">
      <int2:state int2:type="LegacyProofing" int2:value="Rejected"/>
    </int2:textHash>
    <int2:textHash int2:hashCode="PCbDZXAQaouCGx" int2:id="Hxedpk6y">
      <int2:state int2:type="LegacyProofing" int2:value="Rejected"/>
    </int2:textHash>
    <int2:bookmark int2:bookmarkName="_Int_Kszta22z" int2:invalidationBookmarkName="" int2:hashCode="s3VYgXoCiB3yZn" int2:id="upXHI0fa">
      <int2:state int2:type="LegacyProofing" int2:value="Rejected"/>
    </int2:bookmark>
    <int2:bookmark int2:bookmarkName="_Int_ui3j4myu" int2:invalidationBookmarkName="" int2:hashCode="v5oc14zx8R3tEL" int2:id="xULH9CMB">
      <int2:state int2:type="LegacyProofing" int2:value="Rejected"/>
    </int2:bookmark>
    <int2:bookmark int2:bookmarkName="_Int_6rUQVJdZ" int2:invalidationBookmarkName="" int2:hashCode="RfCFDpjhIymFm3" int2:id="aKdnUS2O">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28B"/>
    <w:rsid w:val="0002242D"/>
    <w:rsid w:val="000235C3"/>
    <w:rsid w:val="00023F05"/>
    <w:rsid w:val="00064297"/>
    <w:rsid w:val="0007420A"/>
    <w:rsid w:val="000752CA"/>
    <w:rsid w:val="00076F74"/>
    <w:rsid w:val="00086986"/>
    <w:rsid w:val="000A0F4A"/>
    <w:rsid w:val="000A2EA0"/>
    <w:rsid w:val="000B45D2"/>
    <w:rsid w:val="000B4B99"/>
    <w:rsid w:val="000C3345"/>
    <w:rsid w:val="000D07DD"/>
    <w:rsid w:val="000D5DAD"/>
    <w:rsid w:val="000F2B5A"/>
    <w:rsid w:val="000F4B2D"/>
    <w:rsid w:val="000F6AEC"/>
    <w:rsid w:val="00116404"/>
    <w:rsid w:val="00125B45"/>
    <w:rsid w:val="00126ECE"/>
    <w:rsid w:val="00136214"/>
    <w:rsid w:val="001446AE"/>
    <w:rsid w:val="00144EE9"/>
    <w:rsid w:val="00164663"/>
    <w:rsid w:val="00182F57"/>
    <w:rsid w:val="00194F28"/>
    <w:rsid w:val="00196D32"/>
    <w:rsid w:val="001A1ECB"/>
    <w:rsid w:val="001A4918"/>
    <w:rsid w:val="001A64D0"/>
    <w:rsid w:val="001B3D57"/>
    <w:rsid w:val="00221C8B"/>
    <w:rsid w:val="00240ACA"/>
    <w:rsid w:val="00275E5A"/>
    <w:rsid w:val="0028786D"/>
    <w:rsid w:val="00295331"/>
    <w:rsid w:val="002A1CD3"/>
    <w:rsid w:val="002C06A1"/>
    <w:rsid w:val="002C6E87"/>
    <w:rsid w:val="002F25CF"/>
    <w:rsid w:val="00306F68"/>
    <w:rsid w:val="00324C99"/>
    <w:rsid w:val="003271EC"/>
    <w:rsid w:val="003365CC"/>
    <w:rsid w:val="0034128D"/>
    <w:rsid w:val="00382640"/>
    <w:rsid w:val="00386953"/>
    <w:rsid w:val="00390F7E"/>
    <w:rsid w:val="003962A0"/>
    <w:rsid w:val="00397FDA"/>
    <w:rsid w:val="003A0228"/>
    <w:rsid w:val="003C2F73"/>
    <w:rsid w:val="00444DB4"/>
    <w:rsid w:val="004478E7"/>
    <w:rsid w:val="004576A2"/>
    <w:rsid w:val="00462E81"/>
    <w:rsid w:val="004B5D8D"/>
    <w:rsid w:val="004C5356"/>
    <w:rsid w:val="004D26EA"/>
    <w:rsid w:val="00500D91"/>
    <w:rsid w:val="005432A8"/>
    <w:rsid w:val="00545D72"/>
    <w:rsid w:val="0056251D"/>
    <w:rsid w:val="005755CC"/>
    <w:rsid w:val="0058095A"/>
    <w:rsid w:val="005864C9"/>
    <w:rsid w:val="00597149"/>
    <w:rsid w:val="005B79C7"/>
    <w:rsid w:val="005D171F"/>
    <w:rsid w:val="005E275F"/>
    <w:rsid w:val="005F7A91"/>
    <w:rsid w:val="006206E0"/>
    <w:rsid w:val="00630CA4"/>
    <w:rsid w:val="00631349"/>
    <w:rsid w:val="00637BE9"/>
    <w:rsid w:val="00640E5D"/>
    <w:rsid w:val="0066051B"/>
    <w:rsid w:val="006622CD"/>
    <w:rsid w:val="006A474A"/>
    <w:rsid w:val="006B3088"/>
    <w:rsid w:val="006B32DD"/>
    <w:rsid w:val="006B4922"/>
    <w:rsid w:val="006B4F83"/>
    <w:rsid w:val="006D28D0"/>
    <w:rsid w:val="006D774B"/>
    <w:rsid w:val="006E66FE"/>
    <w:rsid w:val="006F05B3"/>
    <w:rsid w:val="0070081B"/>
    <w:rsid w:val="007505FE"/>
    <w:rsid w:val="00750986"/>
    <w:rsid w:val="00755CA7"/>
    <w:rsid w:val="00765EB1"/>
    <w:rsid w:val="007734B6"/>
    <w:rsid w:val="00776E76"/>
    <w:rsid w:val="00783CB7"/>
    <w:rsid w:val="007B1BB9"/>
    <w:rsid w:val="007B27A6"/>
    <w:rsid w:val="007C2A6B"/>
    <w:rsid w:val="007C503F"/>
    <w:rsid w:val="007E2587"/>
    <w:rsid w:val="00801B46"/>
    <w:rsid w:val="00806DC9"/>
    <w:rsid w:val="00824158"/>
    <w:rsid w:val="00840C90"/>
    <w:rsid w:val="008416B3"/>
    <w:rsid w:val="00845E7B"/>
    <w:rsid w:val="008468EA"/>
    <w:rsid w:val="0085015E"/>
    <w:rsid w:val="008556D5"/>
    <w:rsid w:val="00863EE5"/>
    <w:rsid w:val="008A5A36"/>
    <w:rsid w:val="008B0F19"/>
    <w:rsid w:val="008B22C7"/>
    <w:rsid w:val="008B30D2"/>
    <w:rsid w:val="008B652C"/>
    <w:rsid w:val="008C04B8"/>
    <w:rsid w:val="008C0565"/>
    <w:rsid w:val="008C094C"/>
    <w:rsid w:val="008C128B"/>
    <w:rsid w:val="008D27D1"/>
    <w:rsid w:val="008D596B"/>
    <w:rsid w:val="008E1853"/>
    <w:rsid w:val="008E677B"/>
    <w:rsid w:val="008F5705"/>
    <w:rsid w:val="0093D1AC"/>
    <w:rsid w:val="0095076F"/>
    <w:rsid w:val="00950924"/>
    <w:rsid w:val="00964AC2"/>
    <w:rsid w:val="00971DB2"/>
    <w:rsid w:val="00976930"/>
    <w:rsid w:val="009809FA"/>
    <w:rsid w:val="00991274"/>
    <w:rsid w:val="009A6EF9"/>
    <w:rsid w:val="009C3ED1"/>
    <w:rsid w:val="009D7730"/>
    <w:rsid w:val="009E58C2"/>
    <w:rsid w:val="00A14401"/>
    <w:rsid w:val="00A412CC"/>
    <w:rsid w:val="00A54D22"/>
    <w:rsid w:val="00A64EAE"/>
    <w:rsid w:val="00A72645"/>
    <w:rsid w:val="00A926C6"/>
    <w:rsid w:val="00AA0B25"/>
    <w:rsid w:val="00AB1378"/>
    <w:rsid w:val="00AC1DD7"/>
    <w:rsid w:val="00AD51EF"/>
    <w:rsid w:val="00AE45C1"/>
    <w:rsid w:val="00AF6046"/>
    <w:rsid w:val="00B10F3F"/>
    <w:rsid w:val="00B16384"/>
    <w:rsid w:val="00B16F02"/>
    <w:rsid w:val="00B21CC5"/>
    <w:rsid w:val="00B628C4"/>
    <w:rsid w:val="00B66A6F"/>
    <w:rsid w:val="00B77974"/>
    <w:rsid w:val="00B81725"/>
    <w:rsid w:val="00BA4BCC"/>
    <w:rsid w:val="00BB495F"/>
    <w:rsid w:val="00BD24B0"/>
    <w:rsid w:val="00BD4E32"/>
    <w:rsid w:val="00BE3E74"/>
    <w:rsid w:val="00BF451B"/>
    <w:rsid w:val="00C02C91"/>
    <w:rsid w:val="00C042E8"/>
    <w:rsid w:val="00C838C0"/>
    <w:rsid w:val="00C84343"/>
    <w:rsid w:val="00C90812"/>
    <w:rsid w:val="00CA11E5"/>
    <w:rsid w:val="00CB5315"/>
    <w:rsid w:val="00CC08BA"/>
    <w:rsid w:val="00CD6C78"/>
    <w:rsid w:val="00D54B06"/>
    <w:rsid w:val="00D61656"/>
    <w:rsid w:val="00D63D3B"/>
    <w:rsid w:val="00D86A0C"/>
    <w:rsid w:val="00D86CA5"/>
    <w:rsid w:val="00DA403F"/>
    <w:rsid w:val="00DB0FF2"/>
    <w:rsid w:val="00DB1723"/>
    <w:rsid w:val="00DD0E61"/>
    <w:rsid w:val="00DD4141"/>
    <w:rsid w:val="00DD675C"/>
    <w:rsid w:val="00E05620"/>
    <w:rsid w:val="00E43368"/>
    <w:rsid w:val="00E51C68"/>
    <w:rsid w:val="00E60FE3"/>
    <w:rsid w:val="00E72064"/>
    <w:rsid w:val="00E76832"/>
    <w:rsid w:val="00E93708"/>
    <w:rsid w:val="00EA0FFC"/>
    <w:rsid w:val="00EA3A4D"/>
    <w:rsid w:val="00EA5D17"/>
    <w:rsid w:val="00EB1338"/>
    <w:rsid w:val="00EC633A"/>
    <w:rsid w:val="00EE2926"/>
    <w:rsid w:val="00EE55DE"/>
    <w:rsid w:val="00EF46BA"/>
    <w:rsid w:val="00F038F9"/>
    <w:rsid w:val="00F07947"/>
    <w:rsid w:val="00F15936"/>
    <w:rsid w:val="00F17B15"/>
    <w:rsid w:val="00F61DFF"/>
    <w:rsid w:val="00F67660"/>
    <w:rsid w:val="00F72C28"/>
    <w:rsid w:val="00F817F4"/>
    <w:rsid w:val="00FA2162"/>
    <w:rsid w:val="00FA5B63"/>
    <w:rsid w:val="00FB73A2"/>
    <w:rsid w:val="00FC4651"/>
    <w:rsid w:val="00FD3FF1"/>
    <w:rsid w:val="0126F59C"/>
    <w:rsid w:val="015D8760"/>
    <w:rsid w:val="02A2A1DC"/>
    <w:rsid w:val="02ACEE0F"/>
    <w:rsid w:val="02C69FFF"/>
    <w:rsid w:val="034EAE6D"/>
    <w:rsid w:val="039676CD"/>
    <w:rsid w:val="03DFF8BF"/>
    <w:rsid w:val="041A5356"/>
    <w:rsid w:val="04314D2D"/>
    <w:rsid w:val="04AAE104"/>
    <w:rsid w:val="04AD80C7"/>
    <w:rsid w:val="04CD90BA"/>
    <w:rsid w:val="04DD7081"/>
    <w:rsid w:val="051F6902"/>
    <w:rsid w:val="053D643C"/>
    <w:rsid w:val="05DD5EAA"/>
    <w:rsid w:val="060D6297"/>
    <w:rsid w:val="07792F0B"/>
    <w:rsid w:val="079A1122"/>
    <w:rsid w:val="07F798F6"/>
    <w:rsid w:val="0817D840"/>
    <w:rsid w:val="0868A25B"/>
    <w:rsid w:val="0953FCAB"/>
    <w:rsid w:val="09936957"/>
    <w:rsid w:val="09F07B32"/>
    <w:rsid w:val="0A166CA0"/>
    <w:rsid w:val="0A2CAAE1"/>
    <w:rsid w:val="0A5B8F8E"/>
    <w:rsid w:val="0A5F14DE"/>
    <w:rsid w:val="0A634114"/>
    <w:rsid w:val="0B2F39B8"/>
    <w:rsid w:val="0BAC3836"/>
    <w:rsid w:val="0D10690D"/>
    <w:rsid w:val="0D722FEB"/>
    <w:rsid w:val="0D933050"/>
    <w:rsid w:val="0DF42264"/>
    <w:rsid w:val="0DF75B36"/>
    <w:rsid w:val="0E0D1722"/>
    <w:rsid w:val="0F2F981B"/>
    <w:rsid w:val="0FE4A6F6"/>
    <w:rsid w:val="101D09EB"/>
    <w:rsid w:val="1077CE09"/>
    <w:rsid w:val="108DDE7C"/>
    <w:rsid w:val="1094A1EA"/>
    <w:rsid w:val="10A186A3"/>
    <w:rsid w:val="10A19236"/>
    <w:rsid w:val="10CAD112"/>
    <w:rsid w:val="1123E6FB"/>
    <w:rsid w:val="114CCF0F"/>
    <w:rsid w:val="1156F0CE"/>
    <w:rsid w:val="116D2222"/>
    <w:rsid w:val="117EF689"/>
    <w:rsid w:val="11B5A1F2"/>
    <w:rsid w:val="11C1679F"/>
    <w:rsid w:val="11E6E7D5"/>
    <w:rsid w:val="123FA596"/>
    <w:rsid w:val="12807DEC"/>
    <w:rsid w:val="1283EC22"/>
    <w:rsid w:val="12B47674"/>
    <w:rsid w:val="130F1218"/>
    <w:rsid w:val="134E8DBF"/>
    <w:rsid w:val="13DB05F8"/>
    <w:rsid w:val="144575B1"/>
    <w:rsid w:val="145B9056"/>
    <w:rsid w:val="155E0F21"/>
    <w:rsid w:val="15750359"/>
    <w:rsid w:val="15A74EBC"/>
    <w:rsid w:val="1617FF3B"/>
    <w:rsid w:val="1621C710"/>
    <w:rsid w:val="16C89F72"/>
    <w:rsid w:val="171A4CA1"/>
    <w:rsid w:val="178B1126"/>
    <w:rsid w:val="17B7C753"/>
    <w:rsid w:val="184DB596"/>
    <w:rsid w:val="18646FD3"/>
    <w:rsid w:val="18ACA41B"/>
    <w:rsid w:val="18CE6F39"/>
    <w:rsid w:val="1916A06E"/>
    <w:rsid w:val="192EC119"/>
    <w:rsid w:val="197039D7"/>
    <w:rsid w:val="199AC13D"/>
    <w:rsid w:val="19CBA354"/>
    <w:rsid w:val="19E717D7"/>
    <w:rsid w:val="1A004034"/>
    <w:rsid w:val="1AA1F4AE"/>
    <w:rsid w:val="1AB30199"/>
    <w:rsid w:val="1B2F4B56"/>
    <w:rsid w:val="1B82E838"/>
    <w:rsid w:val="1BBE546D"/>
    <w:rsid w:val="1BE444DD"/>
    <w:rsid w:val="1C7FF764"/>
    <w:rsid w:val="1C8477E2"/>
    <w:rsid w:val="1D0F802E"/>
    <w:rsid w:val="1D33420F"/>
    <w:rsid w:val="1E604BC9"/>
    <w:rsid w:val="1EA67126"/>
    <w:rsid w:val="1EBA88FA"/>
    <w:rsid w:val="1F1BE59F"/>
    <w:rsid w:val="1F1D83C4"/>
    <w:rsid w:val="1F569196"/>
    <w:rsid w:val="1FC9C8EB"/>
    <w:rsid w:val="20B7B600"/>
    <w:rsid w:val="21939920"/>
    <w:rsid w:val="22277082"/>
    <w:rsid w:val="223C3BA0"/>
    <w:rsid w:val="2331B04D"/>
    <w:rsid w:val="24440434"/>
    <w:rsid w:val="24450062"/>
    <w:rsid w:val="244D3C7E"/>
    <w:rsid w:val="24737696"/>
    <w:rsid w:val="24B9F684"/>
    <w:rsid w:val="24D9DC25"/>
    <w:rsid w:val="255A2D92"/>
    <w:rsid w:val="2584E3CA"/>
    <w:rsid w:val="26477C43"/>
    <w:rsid w:val="2657D8C8"/>
    <w:rsid w:val="267AD139"/>
    <w:rsid w:val="267EFA7B"/>
    <w:rsid w:val="26EDDF31"/>
    <w:rsid w:val="27044A2E"/>
    <w:rsid w:val="271B88C1"/>
    <w:rsid w:val="27D5EC64"/>
    <w:rsid w:val="280EC366"/>
    <w:rsid w:val="289CD775"/>
    <w:rsid w:val="28FABD45"/>
    <w:rsid w:val="2929B682"/>
    <w:rsid w:val="2937C6DE"/>
    <w:rsid w:val="29548C09"/>
    <w:rsid w:val="296F8485"/>
    <w:rsid w:val="29A384D2"/>
    <w:rsid w:val="29A39022"/>
    <w:rsid w:val="29D852E3"/>
    <w:rsid w:val="29DF0F8A"/>
    <w:rsid w:val="2A4BE583"/>
    <w:rsid w:val="2B20B22F"/>
    <w:rsid w:val="2B2C4290"/>
    <w:rsid w:val="2BBADBE6"/>
    <w:rsid w:val="2BBF4DF7"/>
    <w:rsid w:val="2CC812F1"/>
    <w:rsid w:val="2CCD406C"/>
    <w:rsid w:val="2CD4F7AA"/>
    <w:rsid w:val="2CEBAAFD"/>
    <w:rsid w:val="2D4C171A"/>
    <w:rsid w:val="2D4DECCC"/>
    <w:rsid w:val="2D57203B"/>
    <w:rsid w:val="2DAE6EDC"/>
    <w:rsid w:val="2E6FE63A"/>
    <w:rsid w:val="2EEFF3D8"/>
    <w:rsid w:val="2F1EC4B8"/>
    <w:rsid w:val="2F4A0D6E"/>
    <w:rsid w:val="2F52B379"/>
    <w:rsid w:val="2F6C2C33"/>
    <w:rsid w:val="2F874BA2"/>
    <w:rsid w:val="2FEFFA65"/>
    <w:rsid w:val="311A1884"/>
    <w:rsid w:val="313073A7"/>
    <w:rsid w:val="31496C04"/>
    <w:rsid w:val="31B164EB"/>
    <w:rsid w:val="324656F2"/>
    <w:rsid w:val="325EE4EE"/>
    <w:rsid w:val="328FCBC2"/>
    <w:rsid w:val="32B5CEEF"/>
    <w:rsid w:val="32E56E74"/>
    <w:rsid w:val="331E5451"/>
    <w:rsid w:val="334C2743"/>
    <w:rsid w:val="33940B54"/>
    <w:rsid w:val="33AE4114"/>
    <w:rsid w:val="33B6ED50"/>
    <w:rsid w:val="33F3D819"/>
    <w:rsid w:val="343261E3"/>
    <w:rsid w:val="3497E0DA"/>
    <w:rsid w:val="34DCAA5C"/>
    <w:rsid w:val="354B65B1"/>
    <w:rsid w:val="359685B0"/>
    <w:rsid w:val="3606E66E"/>
    <w:rsid w:val="3626AB34"/>
    <w:rsid w:val="3633B13B"/>
    <w:rsid w:val="3683AE3E"/>
    <w:rsid w:val="369DAD8E"/>
    <w:rsid w:val="36AE015F"/>
    <w:rsid w:val="371DD025"/>
    <w:rsid w:val="37325611"/>
    <w:rsid w:val="373BF6F6"/>
    <w:rsid w:val="37628259"/>
    <w:rsid w:val="37C2FB1E"/>
    <w:rsid w:val="37CDA279"/>
    <w:rsid w:val="37FE8D87"/>
    <w:rsid w:val="380EDE4D"/>
    <w:rsid w:val="38397DEF"/>
    <w:rsid w:val="3853691F"/>
    <w:rsid w:val="38FC2422"/>
    <w:rsid w:val="3A09341A"/>
    <w:rsid w:val="3A49FECA"/>
    <w:rsid w:val="3A6B2CC8"/>
    <w:rsid w:val="3AC5A63C"/>
    <w:rsid w:val="3ACCD702"/>
    <w:rsid w:val="3AE8A329"/>
    <w:rsid w:val="3B3CB7F7"/>
    <w:rsid w:val="3B5210CD"/>
    <w:rsid w:val="3BAD9B38"/>
    <w:rsid w:val="3BCC2CFA"/>
    <w:rsid w:val="3C19F668"/>
    <w:rsid w:val="3C206F75"/>
    <w:rsid w:val="3CC53697"/>
    <w:rsid w:val="3CF26270"/>
    <w:rsid w:val="3D794D62"/>
    <w:rsid w:val="3D8546D8"/>
    <w:rsid w:val="3DA55F60"/>
    <w:rsid w:val="3DAC3A25"/>
    <w:rsid w:val="3DD63326"/>
    <w:rsid w:val="3DF14C74"/>
    <w:rsid w:val="3E09D39D"/>
    <w:rsid w:val="3E16CA1C"/>
    <w:rsid w:val="3E1B5868"/>
    <w:rsid w:val="3E4E38BB"/>
    <w:rsid w:val="3E66D4E3"/>
    <w:rsid w:val="3EE817E6"/>
    <w:rsid w:val="3F15580D"/>
    <w:rsid w:val="3F7328C7"/>
    <w:rsid w:val="3F835DFA"/>
    <w:rsid w:val="3FA8DB6D"/>
    <w:rsid w:val="3FD86FF5"/>
    <w:rsid w:val="402AA9BC"/>
    <w:rsid w:val="40C922F3"/>
    <w:rsid w:val="4154F6D8"/>
    <w:rsid w:val="4163C9AB"/>
    <w:rsid w:val="41760DCA"/>
    <w:rsid w:val="4249FCF9"/>
    <w:rsid w:val="42BD0A2F"/>
    <w:rsid w:val="4310469D"/>
    <w:rsid w:val="4311B5E7"/>
    <w:rsid w:val="4334781B"/>
    <w:rsid w:val="434C93C9"/>
    <w:rsid w:val="4399058B"/>
    <w:rsid w:val="43EBDE63"/>
    <w:rsid w:val="441F34F3"/>
    <w:rsid w:val="4440B981"/>
    <w:rsid w:val="447D5B01"/>
    <w:rsid w:val="44814AC1"/>
    <w:rsid w:val="450AEE7A"/>
    <w:rsid w:val="46228792"/>
    <w:rsid w:val="46D10AEF"/>
    <w:rsid w:val="46ED964E"/>
    <w:rsid w:val="46F37F58"/>
    <w:rsid w:val="47E3B7C0"/>
    <w:rsid w:val="485D1A2B"/>
    <w:rsid w:val="48A3B4D0"/>
    <w:rsid w:val="48CFA47B"/>
    <w:rsid w:val="49418299"/>
    <w:rsid w:val="49F2FB4B"/>
    <w:rsid w:val="4A5C32EB"/>
    <w:rsid w:val="4A6EDFC6"/>
    <w:rsid w:val="4AAD64BF"/>
    <w:rsid w:val="4B3DDA0F"/>
    <w:rsid w:val="4B72A8AA"/>
    <w:rsid w:val="4BF85BEE"/>
    <w:rsid w:val="4C6233A7"/>
    <w:rsid w:val="4C98F31C"/>
    <w:rsid w:val="4CF98FD4"/>
    <w:rsid w:val="4F332F13"/>
    <w:rsid w:val="4F6EDE31"/>
    <w:rsid w:val="4FAB66EE"/>
    <w:rsid w:val="4FD5DF5E"/>
    <w:rsid w:val="5091AD0F"/>
    <w:rsid w:val="50BF4CEB"/>
    <w:rsid w:val="512DCBB9"/>
    <w:rsid w:val="521771E5"/>
    <w:rsid w:val="52ABE7A6"/>
    <w:rsid w:val="52FCE61A"/>
    <w:rsid w:val="531A73CE"/>
    <w:rsid w:val="534ECD0E"/>
    <w:rsid w:val="5357E429"/>
    <w:rsid w:val="535F517E"/>
    <w:rsid w:val="539AC064"/>
    <w:rsid w:val="53C9CFFD"/>
    <w:rsid w:val="53F79CA3"/>
    <w:rsid w:val="546CAC0D"/>
    <w:rsid w:val="54C757D9"/>
    <w:rsid w:val="55EED93F"/>
    <w:rsid w:val="562914BF"/>
    <w:rsid w:val="562BB825"/>
    <w:rsid w:val="562E5066"/>
    <w:rsid w:val="56E718E2"/>
    <w:rsid w:val="576C9BF8"/>
    <w:rsid w:val="57F69103"/>
    <w:rsid w:val="58897D32"/>
    <w:rsid w:val="58E9332F"/>
    <w:rsid w:val="5957E6CA"/>
    <w:rsid w:val="598CCE97"/>
    <w:rsid w:val="59A8A292"/>
    <w:rsid w:val="5AD1592F"/>
    <w:rsid w:val="5BCA898D"/>
    <w:rsid w:val="5BE7E525"/>
    <w:rsid w:val="5C5E1AC3"/>
    <w:rsid w:val="5C88FE96"/>
    <w:rsid w:val="5D54AAD5"/>
    <w:rsid w:val="5DC33297"/>
    <w:rsid w:val="5DF9EB24"/>
    <w:rsid w:val="5E71E362"/>
    <w:rsid w:val="5EC8E5CF"/>
    <w:rsid w:val="5F0C791C"/>
    <w:rsid w:val="5F53FCEA"/>
    <w:rsid w:val="5FEC4CCA"/>
    <w:rsid w:val="618F665C"/>
    <w:rsid w:val="61A064BB"/>
    <w:rsid w:val="61CEDFAA"/>
    <w:rsid w:val="61D8E631"/>
    <w:rsid w:val="630B62CA"/>
    <w:rsid w:val="633290C6"/>
    <w:rsid w:val="63B60F9C"/>
    <w:rsid w:val="63C69B17"/>
    <w:rsid w:val="6407DB96"/>
    <w:rsid w:val="64500FDE"/>
    <w:rsid w:val="6471DB9A"/>
    <w:rsid w:val="6693EDAD"/>
    <w:rsid w:val="669597D3"/>
    <w:rsid w:val="669D37A4"/>
    <w:rsid w:val="66C6C21D"/>
    <w:rsid w:val="66D4467D"/>
    <w:rsid w:val="66EBB30A"/>
    <w:rsid w:val="66F5E73F"/>
    <w:rsid w:val="6720FBBB"/>
    <w:rsid w:val="67328D07"/>
    <w:rsid w:val="673F7C58"/>
    <w:rsid w:val="6747FE43"/>
    <w:rsid w:val="67BB93F6"/>
    <w:rsid w:val="67E84E63"/>
    <w:rsid w:val="6832443D"/>
    <w:rsid w:val="6875CDC2"/>
    <w:rsid w:val="68812F6E"/>
    <w:rsid w:val="68C72770"/>
    <w:rsid w:val="68D291EF"/>
    <w:rsid w:val="69238101"/>
    <w:rsid w:val="69D9F18F"/>
    <w:rsid w:val="6A505E94"/>
    <w:rsid w:val="6A8DA780"/>
    <w:rsid w:val="6AD5CFE4"/>
    <w:rsid w:val="6B004EB1"/>
    <w:rsid w:val="6B26F454"/>
    <w:rsid w:val="6B4AB86B"/>
    <w:rsid w:val="6B8F2AAA"/>
    <w:rsid w:val="6C262B56"/>
    <w:rsid w:val="6C28BECC"/>
    <w:rsid w:val="6C61282D"/>
    <w:rsid w:val="6C6351DB"/>
    <w:rsid w:val="6C8E679E"/>
    <w:rsid w:val="6CC4A283"/>
    <w:rsid w:val="6D2CC5B0"/>
    <w:rsid w:val="6D3E1F99"/>
    <w:rsid w:val="6D79E60D"/>
    <w:rsid w:val="6DE78C53"/>
    <w:rsid w:val="6E434E36"/>
    <w:rsid w:val="6EEEA1D0"/>
    <w:rsid w:val="6F02AD89"/>
    <w:rsid w:val="6F123887"/>
    <w:rsid w:val="6F19174C"/>
    <w:rsid w:val="6F92C285"/>
    <w:rsid w:val="6F97A4BF"/>
    <w:rsid w:val="6FD64EDB"/>
    <w:rsid w:val="6FEA87E2"/>
    <w:rsid w:val="70123894"/>
    <w:rsid w:val="70192F26"/>
    <w:rsid w:val="702F7091"/>
    <w:rsid w:val="709E7DEA"/>
    <w:rsid w:val="70EEDB06"/>
    <w:rsid w:val="70FD120C"/>
    <w:rsid w:val="7108A276"/>
    <w:rsid w:val="7154FC1D"/>
    <w:rsid w:val="72A0FDD1"/>
    <w:rsid w:val="72FC887E"/>
    <w:rsid w:val="732228A4"/>
    <w:rsid w:val="737CE4ED"/>
    <w:rsid w:val="74416C24"/>
    <w:rsid w:val="74419306"/>
    <w:rsid w:val="74A52A0A"/>
    <w:rsid w:val="74CEC3AB"/>
    <w:rsid w:val="754D064F"/>
    <w:rsid w:val="757C3D09"/>
    <w:rsid w:val="76070C38"/>
    <w:rsid w:val="763833BA"/>
    <w:rsid w:val="76B87497"/>
    <w:rsid w:val="76F9D4E3"/>
    <w:rsid w:val="7729AA52"/>
    <w:rsid w:val="775731F3"/>
    <w:rsid w:val="778510FF"/>
    <w:rsid w:val="77EC4B7B"/>
    <w:rsid w:val="7874EDC3"/>
    <w:rsid w:val="78A44E86"/>
    <w:rsid w:val="78C57AB3"/>
    <w:rsid w:val="78FDFE8B"/>
    <w:rsid w:val="7908AB3A"/>
    <w:rsid w:val="79690D56"/>
    <w:rsid w:val="798F7B29"/>
    <w:rsid w:val="799FF264"/>
    <w:rsid w:val="7A34603A"/>
    <w:rsid w:val="7A479FEF"/>
    <w:rsid w:val="7AA47B9B"/>
    <w:rsid w:val="7AED6F8A"/>
    <w:rsid w:val="7AED8D3E"/>
    <w:rsid w:val="7B319D70"/>
    <w:rsid w:val="7B76DD49"/>
    <w:rsid w:val="7BC06088"/>
    <w:rsid w:val="7C4A4491"/>
    <w:rsid w:val="7CE32F66"/>
    <w:rsid w:val="7DE7257E"/>
    <w:rsid w:val="7E0250B1"/>
    <w:rsid w:val="7E08630E"/>
    <w:rsid w:val="7EA0A7E4"/>
    <w:rsid w:val="7EB8A499"/>
    <w:rsid w:val="7F018237"/>
    <w:rsid w:val="7F649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89239F"/>
  <w15:chartTrackingRefBased/>
  <w15:docId w15:val="{B31ED5C0-838A-314B-8002-21F9946B7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2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128B"/>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76A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2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128B"/>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8C128B"/>
    <w:rPr>
      <w:sz w:val="20"/>
      <w:szCs w:val="20"/>
    </w:rPr>
  </w:style>
  <w:style w:type="character" w:customStyle="1" w:styleId="FootnoteTextChar">
    <w:name w:val="Footnote Text Char"/>
    <w:basedOn w:val="DefaultParagraphFont"/>
    <w:link w:val="FootnoteText"/>
    <w:uiPriority w:val="99"/>
    <w:semiHidden/>
    <w:rsid w:val="008C128B"/>
    <w:rPr>
      <w:sz w:val="20"/>
      <w:szCs w:val="20"/>
    </w:rPr>
  </w:style>
  <w:style w:type="character" w:styleId="FootnoteReference">
    <w:name w:val="footnote reference"/>
    <w:basedOn w:val="DefaultParagraphFont"/>
    <w:uiPriority w:val="99"/>
    <w:semiHidden/>
    <w:unhideWhenUsed/>
    <w:rsid w:val="008C128B"/>
    <w:rPr>
      <w:vertAlign w:val="superscript"/>
    </w:rPr>
  </w:style>
  <w:style w:type="paragraph" w:styleId="Footer">
    <w:name w:val="footer"/>
    <w:basedOn w:val="Normal"/>
    <w:link w:val="FooterChar"/>
    <w:uiPriority w:val="99"/>
    <w:unhideWhenUsed/>
    <w:rsid w:val="00DD4141"/>
    <w:pPr>
      <w:tabs>
        <w:tab w:val="center" w:pos="4513"/>
        <w:tab w:val="right" w:pos="9026"/>
      </w:tabs>
    </w:pPr>
  </w:style>
  <w:style w:type="character" w:customStyle="1" w:styleId="FooterChar">
    <w:name w:val="Footer Char"/>
    <w:basedOn w:val="DefaultParagraphFont"/>
    <w:link w:val="Footer"/>
    <w:uiPriority w:val="99"/>
    <w:rsid w:val="00DD4141"/>
  </w:style>
  <w:style w:type="character" w:styleId="PageNumber">
    <w:name w:val="page number"/>
    <w:basedOn w:val="DefaultParagraphFont"/>
    <w:uiPriority w:val="99"/>
    <w:semiHidden/>
    <w:unhideWhenUsed/>
    <w:rsid w:val="00DD4141"/>
  </w:style>
  <w:style w:type="character" w:styleId="Hyperlink">
    <w:name w:val="Hyperlink"/>
    <w:basedOn w:val="DefaultParagraphFont"/>
    <w:uiPriority w:val="99"/>
    <w:unhideWhenUsed/>
    <w:rsid w:val="00B628C4"/>
    <w:rPr>
      <w:color w:val="0563C1" w:themeColor="hyperlink"/>
      <w:u w:val="single"/>
    </w:rPr>
  </w:style>
  <w:style w:type="character" w:styleId="UnresolvedMention">
    <w:name w:val="Unresolved Mention"/>
    <w:basedOn w:val="DefaultParagraphFont"/>
    <w:uiPriority w:val="99"/>
    <w:semiHidden/>
    <w:unhideWhenUsed/>
    <w:rsid w:val="00B628C4"/>
    <w:rPr>
      <w:color w:val="605E5C"/>
      <w:shd w:val="clear" w:color="auto" w:fill="E1DFDD"/>
    </w:rPr>
  </w:style>
  <w:style w:type="paragraph" w:styleId="Header">
    <w:name w:val="header"/>
    <w:basedOn w:val="Normal"/>
    <w:link w:val="HeaderChar"/>
    <w:uiPriority w:val="99"/>
    <w:unhideWhenUsed/>
    <w:rsid w:val="00DA403F"/>
    <w:pPr>
      <w:tabs>
        <w:tab w:val="center" w:pos="4513"/>
        <w:tab w:val="right" w:pos="9026"/>
      </w:tabs>
    </w:pPr>
  </w:style>
  <w:style w:type="character" w:customStyle="1" w:styleId="HeaderChar">
    <w:name w:val="Header Char"/>
    <w:basedOn w:val="DefaultParagraphFont"/>
    <w:link w:val="Header"/>
    <w:uiPriority w:val="99"/>
    <w:rsid w:val="00DA403F"/>
  </w:style>
  <w:style w:type="character" w:customStyle="1" w:styleId="Heading3Char">
    <w:name w:val="Heading 3 Char"/>
    <w:basedOn w:val="DefaultParagraphFont"/>
    <w:link w:val="Heading3"/>
    <w:uiPriority w:val="9"/>
    <w:semiHidden/>
    <w:rsid w:val="004576A2"/>
    <w:rPr>
      <w:rFonts w:asciiTheme="majorHAnsi" w:eastAsiaTheme="majorEastAsia" w:hAnsiTheme="majorHAnsi" w:cstheme="majorBidi"/>
      <w:color w:val="1F3763" w:themeColor="accent1" w:themeShade="7F"/>
    </w:rPr>
  </w:style>
  <w:style w:type="paragraph" w:styleId="NormalWeb">
    <w:name w:val="Normal (Web)"/>
    <w:basedOn w:val="Normal"/>
    <w:rsid w:val="004576A2"/>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FAF08-13CB-E141-8A14-6069D91F2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3795</Words>
  <Characters>21633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Anthea Thomas (2301429)</dc:creator>
  <cp:keywords/>
  <dc:description/>
  <cp:lastModifiedBy>Bridget Anthea</cp:lastModifiedBy>
  <cp:revision>2</cp:revision>
  <cp:lastPrinted>2022-01-13T16:58:00Z</cp:lastPrinted>
  <dcterms:created xsi:type="dcterms:W3CDTF">2022-01-14T07:33:00Z</dcterms:created>
  <dcterms:modified xsi:type="dcterms:W3CDTF">2022-01-14T07:33:00Z</dcterms:modified>
</cp:coreProperties>
</file>