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6A5085" w14:textId="2B27F6F9" w:rsidR="00DD21C6" w:rsidRPr="00DD21C6" w:rsidRDefault="00DD21C6" w:rsidP="00DD21C6">
      <w:pPr>
        <w:rPr>
          <w:rFonts w:eastAsia="Times New Roman"/>
          <w:b/>
          <w:bCs/>
        </w:rPr>
      </w:pPr>
      <w:r w:rsidRPr="00DD21C6">
        <w:rPr>
          <w:rFonts w:eastAsia="Times New Roman"/>
          <w:b/>
          <w:bCs/>
        </w:rPr>
        <w:t xml:space="preserve">Response and Recovery from a Civil Emergency in Wales - A Multi-Agency Perspective </w:t>
      </w:r>
    </w:p>
    <w:p w14:paraId="209FA55B" w14:textId="77777777" w:rsidR="00DD21C6" w:rsidRDefault="00DD21C6" w:rsidP="00DD21C6">
      <w:pPr>
        <w:rPr>
          <w:rFonts w:eastAsia="Times New Roman"/>
        </w:rPr>
      </w:pPr>
    </w:p>
    <w:p w14:paraId="27975FE3" w14:textId="2685067D" w:rsidR="00DD21C6" w:rsidRPr="00DD21C6" w:rsidRDefault="00DD21C6" w:rsidP="00DD21C6">
      <w:pPr>
        <w:rPr>
          <w:rFonts w:eastAsia="Times New Roman"/>
          <w:b/>
          <w:bCs/>
        </w:rPr>
      </w:pPr>
      <w:r w:rsidRPr="00DD21C6">
        <w:rPr>
          <w:rFonts w:eastAsia="Times New Roman"/>
          <w:b/>
          <w:bCs/>
        </w:rPr>
        <w:t xml:space="preserve"> Introduction</w:t>
      </w:r>
    </w:p>
    <w:p w14:paraId="75465A68" w14:textId="77777777" w:rsidR="00DD21C6" w:rsidRDefault="00DD21C6" w:rsidP="00DD21C6">
      <w:pPr>
        <w:rPr>
          <w:rFonts w:eastAsia="Times New Roman"/>
        </w:rPr>
      </w:pPr>
    </w:p>
    <w:p w14:paraId="27074AE8" w14:textId="04A39A83" w:rsidR="00DD21C6" w:rsidRDefault="00DD21C6" w:rsidP="00DD21C6">
      <w:pPr>
        <w:rPr>
          <w:rFonts w:eastAsia="Times New Roman"/>
        </w:rPr>
      </w:pPr>
      <w:r>
        <w:rPr>
          <w:rFonts w:eastAsia="Times New Roman"/>
        </w:rPr>
        <w:t xml:space="preserve">Civil emergencies can arise from a multitude of sources, including natural disasters, industrial accidents, public health crises, and acts of terrorism. The </w:t>
      </w:r>
      <w:r>
        <w:rPr>
          <w:rFonts w:eastAsia="Times New Roman"/>
        </w:rPr>
        <w:t>complicated</w:t>
      </w:r>
      <w:r>
        <w:rPr>
          <w:rFonts w:eastAsia="Times New Roman"/>
        </w:rPr>
        <w:t xml:space="preserve"> nature of these events </w:t>
      </w:r>
      <w:r>
        <w:rPr>
          <w:rFonts w:eastAsia="Times New Roman"/>
        </w:rPr>
        <w:t>requires</w:t>
      </w:r>
      <w:r>
        <w:rPr>
          <w:rFonts w:eastAsia="Times New Roman"/>
        </w:rPr>
        <w:t xml:space="preserve"> a comprehensive and coordinated response from a range of agencies to effectively manage risks and mitigate impacts on communities. In Wales, emergency response and recovery frameworks are governed by legislative acts, guidance documents, and established best practices aimed at fostering collaboration among various stakeholders.</w:t>
      </w:r>
    </w:p>
    <w:p w14:paraId="5DD17B53" w14:textId="77777777" w:rsidR="00DD21C6" w:rsidRDefault="00DD21C6" w:rsidP="00DD21C6">
      <w:pPr>
        <w:rPr>
          <w:rFonts w:eastAsia="Times New Roman"/>
        </w:rPr>
      </w:pPr>
    </w:p>
    <w:p w14:paraId="4874FF36" w14:textId="3EB2E8EC" w:rsidR="00DD21C6" w:rsidRDefault="00DD21C6" w:rsidP="00DD21C6">
      <w:pPr>
        <w:rPr>
          <w:rFonts w:eastAsia="Times New Roman"/>
        </w:rPr>
      </w:pPr>
      <w:r>
        <w:rPr>
          <w:rFonts w:eastAsia="Times New Roman"/>
        </w:rPr>
        <w:t>This assignment explores the scope and range of emergency response and recovery arrangements in Wales, focusing on the multi-agency approach essential for effective management during such incidents. The significance of collaboration cannot be overstated, as local authorities, emergency services, public health organizations, utility companies, and voluntary groups must create and exercise plans collaboratively to ensure a swift and effective response that minim</w:t>
      </w:r>
      <w:r>
        <w:rPr>
          <w:rFonts w:eastAsia="Times New Roman"/>
        </w:rPr>
        <w:t>ise</w:t>
      </w:r>
      <w:r>
        <w:rPr>
          <w:rFonts w:eastAsia="Times New Roman"/>
        </w:rPr>
        <w:t>s disruption and bolsters community resilience (Welsh Government, 2016).</w:t>
      </w:r>
    </w:p>
    <w:p w14:paraId="4B6F8F36" w14:textId="77777777" w:rsidR="00DD21C6" w:rsidRDefault="00DD21C6" w:rsidP="00DD21C6">
      <w:pPr>
        <w:rPr>
          <w:rFonts w:eastAsia="Times New Roman"/>
        </w:rPr>
      </w:pPr>
    </w:p>
    <w:p w14:paraId="11D5E73B" w14:textId="5C4D8BAD" w:rsidR="00DD21C6" w:rsidRDefault="00DD21C6" w:rsidP="00DD21C6">
      <w:pPr>
        <w:rPr>
          <w:rFonts w:eastAsia="Times New Roman"/>
        </w:rPr>
      </w:pPr>
      <w:r>
        <w:rPr>
          <w:rFonts w:eastAsia="Times New Roman"/>
        </w:rPr>
        <w:t xml:space="preserve">Additionally, the Welsh command structure plays a critical role in coordinating these efforts. The command structure </w:t>
      </w:r>
      <w:r>
        <w:rPr>
          <w:rFonts w:eastAsia="Times New Roman"/>
        </w:rPr>
        <w:t>outlines</w:t>
      </w:r>
      <w:r>
        <w:rPr>
          <w:rFonts w:eastAsia="Times New Roman"/>
        </w:rPr>
        <w:t xml:space="preserve"> the responsibilities of various agencies involved in emergency management and establishes clear lines of communication and decision-making authority. </w:t>
      </w:r>
      <w:r>
        <w:rPr>
          <w:rFonts w:eastAsia="Times New Roman"/>
        </w:rPr>
        <w:t>Also,</w:t>
      </w:r>
      <w:r>
        <w:rPr>
          <w:rFonts w:eastAsia="Times New Roman"/>
        </w:rPr>
        <w:t xml:space="preserve"> the integration of data mapping tools such as JIGSO (Joint Incident Geographic System for Operations) facilitates effective situational awareness and resource allocation during incidents, enhancing overall response capability (Welsh Government, 2015).</w:t>
      </w:r>
    </w:p>
    <w:p w14:paraId="56148964" w14:textId="77777777" w:rsidR="00DD21C6" w:rsidRDefault="00DD21C6" w:rsidP="00DD21C6">
      <w:pPr>
        <w:rPr>
          <w:rFonts w:eastAsia="Times New Roman"/>
        </w:rPr>
      </w:pPr>
    </w:p>
    <w:p w14:paraId="6CE79BB0" w14:textId="1288C850" w:rsidR="00DD21C6" w:rsidRDefault="00DD21C6" w:rsidP="00DD21C6">
      <w:pPr>
        <w:rPr>
          <w:rFonts w:eastAsia="Times New Roman"/>
        </w:rPr>
      </w:pPr>
      <w:r>
        <w:rPr>
          <w:rFonts w:eastAsia="Times New Roman"/>
        </w:rPr>
        <w:t xml:space="preserve">This assignment will </w:t>
      </w:r>
      <w:r>
        <w:rPr>
          <w:rFonts w:eastAsia="Times New Roman"/>
        </w:rPr>
        <w:t>investigate</w:t>
      </w:r>
      <w:r>
        <w:rPr>
          <w:rFonts w:eastAsia="Times New Roman"/>
        </w:rPr>
        <w:t xml:space="preserve"> the legal frameworks, command structures, and multi-agency coordination mechanisms that underpin emergency management in Wales. It will address the phases of emergency management—preparedness, response, and recovery—while highlighting best practices for joint working arrangements. Additionally, it will explore key considerations before, during, and after recovery phases, the legal </w:t>
      </w:r>
      <w:r>
        <w:rPr>
          <w:rFonts w:eastAsia="Times New Roman"/>
        </w:rPr>
        <w:t>issues</w:t>
      </w:r>
      <w:r>
        <w:rPr>
          <w:rFonts w:eastAsia="Times New Roman"/>
        </w:rPr>
        <w:t xml:space="preserve"> associated with emergency </w:t>
      </w:r>
      <w:r>
        <w:rPr>
          <w:rFonts w:eastAsia="Times New Roman"/>
        </w:rPr>
        <w:t>responses and</w:t>
      </w:r>
      <w:r>
        <w:rPr>
          <w:rFonts w:eastAsia="Times New Roman"/>
        </w:rPr>
        <w:t xml:space="preserve"> provide insights from inquiries to highlight lessons learned and areas for improvement in emergency preparedness and response.</w:t>
      </w:r>
    </w:p>
    <w:p w14:paraId="0C4CB164" w14:textId="77777777" w:rsidR="00DD21C6" w:rsidRDefault="00DD21C6" w:rsidP="00DD21C6">
      <w:pPr>
        <w:rPr>
          <w:rFonts w:eastAsia="Times New Roman"/>
        </w:rPr>
      </w:pPr>
    </w:p>
    <w:p w14:paraId="753E05F1" w14:textId="5856BF34" w:rsidR="00DD21C6" w:rsidRPr="00DD21C6" w:rsidRDefault="00DD21C6" w:rsidP="00DD21C6">
      <w:pPr>
        <w:rPr>
          <w:rFonts w:eastAsia="Times New Roman"/>
          <w:b/>
          <w:bCs/>
        </w:rPr>
      </w:pPr>
      <w:r w:rsidRPr="00DD21C6">
        <w:rPr>
          <w:rFonts w:eastAsia="Times New Roman"/>
          <w:b/>
          <w:bCs/>
        </w:rPr>
        <w:t xml:space="preserve"> 1. Overview of Emergency Response and Recovery in Wales</w:t>
      </w:r>
    </w:p>
    <w:p w14:paraId="6776ECBA" w14:textId="77777777" w:rsidR="00DD21C6" w:rsidRDefault="00DD21C6" w:rsidP="00DD21C6">
      <w:pPr>
        <w:rPr>
          <w:rFonts w:eastAsia="Times New Roman"/>
        </w:rPr>
      </w:pPr>
    </w:p>
    <w:p w14:paraId="58649747" w14:textId="77777777" w:rsidR="00DD21C6" w:rsidRDefault="00DD21C6" w:rsidP="00DD21C6">
      <w:pPr>
        <w:rPr>
          <w:rFonts w:eastAsia="Times New Roman"/>
        </w:rPr>
      </w:pPr>
      <w:r>
        <w:rPr>
          <w:rFonts w:eastAsia="Times New Roman"/>
        </w:rPr>
        <w:t>Emergency management in Wales involves a multitude of stakeholders working together to create an effective response and recovery system. This chapter will delve into the legal frameworks and organizational structures that underpin these efforts.</w:t>
      </w:r>
    </w:p>
    <w:p w14:paraId="260C545D" w14:textId="77777777" w:rsidR="00DD21C6" w:rsidRPr="00DD21C6" w:rsidRDefault="00DD21C6" w:rsidP="00DD21C6">
      <w:pPr>
        <w:rPr>
          <w:rFonts w:eastAsia="Times New Roman"/>
          <w:b/>
          <w:bCs/>
        </w:rPr>
      </w:pPr>
    </w:p>
    <w:p w14:paraId="420D37E5" w14:textId="5405B873" w:rsidR="00DD21C6" w:rsidRPr="00DD21C6" w:rsidRDefault="00DD21C6" w:rsidP="00DD21C6">
      <w:pPr>
        <w:rPr>
          <w:rFonts w:eastAsia="Times New Roman"/>
          <w:b/>
          <w:bCs/>
        </w:rPr>
      </w:pPr>
      <w:r w:rsidRPr="00DD21C6">
        <w:rPr>
          <w:rFonts w:eastAsia="Times New Roman"/>
          <w:b/>
          <w:bCs/>
        </w:rPr>
        <w:t xml:space="preserve"> 1.1 Legal Framework</w:t>
      </w:r>
    </w:p>
    <w:p w14:paraId="10262A4E" w14:textId="77777777" w:rsidR="00DD21C6" w:rsidRDefault="00DD21C6" w:rsidP="00DD21C6">
      <w:pPr>
        <w:rPr>
          <w:rFonts w:eastAsia="Times New Roman"/>
        </w:rPr>
      </w:pPr>
    </w:p>
    <w:p w14:paraId="2331AB35" w14:textId="06A6D71A" w:rsidR="00DD21C6" w:rsidRDefault="00DD21C6" w:rsidP="00DD21C6">
      <w:pPr>
        <w:rPr>
          <w:rFonts w:eastAsia="Times New Roman"/>
        </w:rPr>
      </w:pPr>
      <w:r>
        <w:rPr>
          <w:rFonts w:eastAsia="Times New Roman"/>
        </w:rPr>
        <w:t>The primary legislation governing emergency management in Wales includes the Civil Contingencies Act 2004, which outlines the responsibilities of local authorities and Category 1 responders. This Act emphas</w:t>
      </w:r>
      <w:r>
        <w:rPr>
          <w:rFonts w:eastAsia="Times New Roman"/>
        </w:rPr>
        <w:t>ise</w:t>
      </w:r>
      <w:r>
        <w:rPr>
          <w:rFonts w:eastAsia="Times New Roman"/>
        </w:rPr>
        <w:t xml:space="preserve">s the need for effective planning, risk </w:t>
      </w:r>
      <w:r>
        <w:rPr>
          <w:rFonts w:eastAsia="Times New Roman"/>
        </w:rPr>
        <w:lastRenderedPageBreak/>
        <w:t>assessment, and public engagement (</w:t>
      </w:r>
      <w:r w:rsidRPr="00DD21C6">
        <w:rPr>
          <w:rFonts w:eastAsia="Times New Roman"/>
          <w:i/>
          <w:iCs/>
        </w:rPr>
        <w:t>Civil Contingencies Act, 2004</w:t>
      </w:r>
      <w:r>
        <w:rPr>
          <w:rFonts w:eastAsia="Times New Roman"/>
        </w:rPr>
        <w:t>). Other relevant legislation includes the Emergency Planning (</w:t>
      </w:r>
      <w:r w:rsidRPr="00DD21C6">
        <w:rPr>
          <w:rFonts w:eastAsia="Times New Roman"/>
          <w:i/>
          <w:iCs/>
        </w:rPr>
        <w:t>Wales</w:t>
      </w:r>
      <w:r>
        <w:rPr>
          <w:rFonts w:eastAsia="Times New Roman"/>
        </w:rPr>
        <w:t>) Regulations 2005 and the Flood and Water Management Act 2010 (</w:t>
      </w:r>
      <w:r w:rsidRPr="00DD21C6">
        <w:rPr>
          <w:rFonts w:eastAsia="Times New Roman"/>
          <w:i/>
          <w:iCs/>
        </w:rPr>
        <w:t>Welsh Government, 2015).</w:t>
      </w:r>
    </w:p>
    <w:p w14:paraId="4381E4EC" w14:textId="77777777" w:rsidR="00DD21C6" w:rsidRDefault="00DD21C6" w:rsidP="00DD21C6">
      <w:pPr>
        <w:rPr>
          <w:rFonts w:eastAsia="Times New Roman"/>
        </w:rPr>
      </w:pPr>
    </w:p>
    <w:p w14:paraId="69381550" w14:textId="141020E7" w:rsidR="00DD21C6" w:rsidRPr="00DD21C6" w:rsidRDefault="00DD21C6" w:rsidP="00DD21C6">
      <w:pPr>
        <w:rPr>
          <w:rFonts w:eastAsia="Times New Roman"/>
          <w:b/>
          <w:bCs/>
        </w:rPr>
      </w:pPr>
      <w:r w:rsidRPr="00DD21C6">
        <w:rPr>
          <w:rFonts w:eastAsia="Times New Roman"/>
          <w:b/>
          <w:bCs/>
        </w:rPr>
        <w:t xml:space="preserve"> 1.1.1 Civil Contingencies Act 2004</w:t>
      </w:r>
    </w:p>
    <w:p w14:paraId="27968743" w14:textId="77777777" w:rsidR="00DD21C6" w:rsidRDefault="00DD21C6" w:rsidP="00DD21C6">
      <w:pPr>
        <w:rPr>
          <w:rFonts w:eastAsia="Times New Roman"/>
        </w:rPr>
      </w:pPr>
    </w:p>
    <w:p w14:paraId="54CFF014" w14:textId="411B4FB8" w:rsidR="00DD21C6" w:rsidRDefault="00DD21C6" w:rsidP="00DD21C6">
      <w:pPr>
        <w:rPr>
          <w:rFonts w:eastAsia="Times New Roman"/>
        </w:rPr>
      </w:pPr>
      <w:r>
        <w:rPr>
          <w:rFonts w:eastAsia="Times New Roman"/>
        </w:rPr>
        <w:t>The Civil Contingencies Act establishes a framework for civil emergency preparedness and response. It categor</w:t>
      </w:r>
      <w:r>
        <w:rPr>
          <w:rFonts w:eastAsia="Times New Roman"/>
        </w:rPr>
        <w:t>ise</w:t>
      </w:r>
      <w:r>
        <w:rPr>
          <w:rFonts w:eastAsia="Times New Roman"/>
        </w:rPr>
        <w:t>s responders into two groups: Category 1 responders (such as local authorities, police, and fire services) and Category 2 responders</w:t>
      </w:r>
      <w:r>
        <w:rPr>
          <w:rFonts w:eastAsia="Times New Roman"/>
        </w:rPr>
        <w:t xml:space="preserve"> </w:t>
      </w:r>
      <w:r>
        <w:rPr>
          <w:rFonts w:eastAsia="Times New Roman"/>
        </w:rPr>
        <w:t>(such as utility companies and transport authorities) (</w:t>
      </w:r>
      <w:r w:rsidRPr="00DD21C6">
        <w:rPr>
          <w:rFonts w:eastAsia="Times New Roman"/>
          <w:i/>
          <w:iCs/>
        </w:rPr>
        <w:t>Welsh Government, 2015</w:t>
      </w:r>
      <w:r>
        <w:rPr>
          <w:rFonts w:eastAsia="Times New Roman"/>
        </w:rPr>
        <w:t xml:space="preserve">). This categorization ensures that all relevant organizations </w:t>
      </w:r>
      <w:r w:rsidR="00A3592B">
        <w:rPr>
          <w:rFonts w:eastAsia="Times New Roman"/>
        </w:rPr>
        <w:t>participate in</w:t>
      </w:r>
      <w:r>
        <w:rPr>
          <w:rFonts w:eastAsia="Times New Roman"/>
        </w:rPr>
        <w:t xml:space="preserve"> emergency planning and response.</w:t>
      </w:r>
    </w:p>
    <w:p w14:paraId="483A07D5" w14:textId="77777777" w:rsidR="00DD21C6" w:rsidRDefault="00DD21C6" w:rsidP="00DD21C6">
      <w:pPr>
        <w:rPr>
          <w:rFonts w:eastAsia="Times New Roman"/>
        </w:rPr>
      </w:pPr>
    </w:p>
    <w:p w14:paraId="754B44AD" w14:textId="77777777" w:rsidR="00DD21C6" w:rsidRDefault="00DD21C6" w:rsidP="00DD21C6">
      <w:pPr>
        <w:rPr>
          <w:rFonts w:eastAsia="Times New Roman"/>
        </w:rPr>
      </w:pPr>
      <w:r>
        <w:rPr>
          <w:rFonts w:eastAsia="Times New Roman"/>
        </w:rPr>
        <w:t>The Act mandates that Category 1 responders develop emergency plans, conduct risk assessments, and engage with the public to raise awareness of potential risks. Additionally, it necessitates cooperation among responders, fostering a culture of collaboration that is essential during actual emergencies.</w:t>
      </w:r>
    </w:p>
    <w:p w14:paraId="097A7269" w14:textId="77777777" w:rsidR="00F07D0B" w:rsidRDefault="00F07D0B" w:rsidP="00DD21C6">
      <w:pPr>
        <w:rPr>
          <w:rFonts w:eastAsia="Times New Roman"/>
        </w:rPr>
      </w:pPr>
    </w:p>
    <w:p w14:paraId="11FB7D8A" w14:textId="778A12CC" w:rsidR="00F07D0B" w:rsidRDefault="00F07D0B" w:rsidP="00DD21C6">
      <w:pPr>
        <w:rPr>
          <w:rFonts w:eastAsia="Times New Roman"/>
        </w:rPr>
      </w:pPr>
      <w:r>
        <w:rPr>
          <w:rFonts w:eastAsia="Times New Roman"/>
        </w:rPr>
        <w:t>They must:</w:t>
      </w:r>
    </w:p>
    <w:p w14:paraId="2714DFCC" w14:textId="77777777" w:rsidR="00F07D0B" w:rsidRDefault="00F07D0B" w:rsidP="00DD21C6">
      <w:pPr>
        <w:rPr>
          <w:rFonts w:eastAsia="Times New Roman"/>
        </w:rPr>
      </w:pPr>
    </w:p>
    <w:p w14:paraId="7F20E0D9" w14:textId="42B8A4F6" w:rsidR="00F07D0B" w:rsidRPr="00F07D0B" w:rsidRDefault="00F07D0B" w:rsidP="00F07D0B">
      <w:pPr>
        <w:numPr>
          <w:ilvl w:val="0"/>
          <w:numId w:val="2"/>
        </w:numPr>
        <w:shd w:val="clear" w:color="auto" w:fill="FFFFFF"/>
        <w:spacing w:after="150"/>
        <w:ind w:left="1020"/>
        <w:rPr>
          <w:rFonts w:eastAsia="Times New Roman"/>
        </w:rPr>
      </w:pPr>
      <w:r w:rsidRPr="00F07D0B">
        <w:rPr>
          <w:rFonts w:eastAsia="Times New Roman"/>
        </w:rPr>
        <w:t xml:space="preserve">assess the risk of emergencies occurring and use this to inform contingency </w:t>
      </w:r>
      <w:r w:rsidR="00A3592B" w:rsidRPr="00F07D0B">
        <w:rPr>
          <w:rFonts w:eastAsia="Times New Roman"/>
        </w:rPr>
        <w:t>planning.</w:t>
      </w:r>
    </w:p>
    <w:p w14:paraId="2B5EDFCA" w14:textId="480F7CDE" w:rsidR="00F07D0B" w:rsidRPr="00F07D0B" w:rsidRDefault="00F07D0B" w:rsidP="00F07D0B">
      <w:pPr>
        <w:numPr>
          <w:ilvl w:val="0"/>
          <w:numId w:val="2"/>
        </w:numPr>
        <w:shd w:val="clear" w:color="auto" w:fill="FFFFFF"/>
        <w:spacing w:after="150"/>
        <w:ind w:left="1020"/>
        <w:rPr>
          <w:rFonts w:eastAsia="Times New Roman"/>
        </w:rPr>
      </w:pPr>
      <w:r w:rsidRPr="00F07D0B">
        <w:rPr>
          <w:rFonts w:eastAsia="Times New Roman"/>
        </w:rPr>
        <w:t xml:space="preserve">put in place emergency </w:t>
      </w:r>
      <w:r w:rsidR="00A3592B" w:rsidRPr="00F07D0B">
        <w:rPr>
          <w:rFonts w:eastAsia="Times New Roman"/>
        </w:rPr>
        <w:t>plans.</w:t>
      </w:r>
    </w:p>
    <w:p w14:paraId="71BC2511" w14:textId="10B40CB8" w:rsidR="00F07D0B" w:rsidRPr="00F07D0B" w:rsidRDefault="00F07D0B" w:rsidP="00F07D0B">
      <w:pPr>
        <w:numPr>
          <w:ilvl w:val="0"/>
          <w:numId w:val="2"/>
        </w:numPr>
        <w:shd w:val="clear" w:color="auto" w:fill="FFFFFF"/>
        <w:spacing w:after="150"/>
        <w:ind w:left="1020"/>
        <w:rPr>
          <w:rFonts w:eastAsia="Times New Roman"/>
        </w:rPr>
      </w:pPr>
      <w:r w:rsidRPr="00F07D0B">
        <w:rPr>
          <w:rFonts w:eastAsia="Times New Roman"/>
        </w:rPr>
        <w:t xml:space="preserve">put in place business continuity management </w:t>
      </w:r>
      <w:r w:rsidR="00A3592B" w:rsidRPr="00F07D0B">
        <w:rPr>
          <w:rFonts w:eastAsia="Times New Roman"/>
        </w:rPr>
        <w:t>arrangements.</w:t>
      </w:r>
    </w:p>
    <w:p w14:paraId="59E6F177" w14:textId="30B921A8" w:rsidR="00F07D0B" w:rsidRPr="00F07D0B" w:rsidRDefault="00F07D0B" w:rsidP="00F07D0B">
      <w:pPr>
        <w:numPr>
          <w:ilvl w:val="0"/>
          <w:numId w:val="2"/>
        </w:numPr>
        <w:shd w:val="clear" w:color="auto" w:fill="FFFFFF"/>
        <w:spacing w:after="150"/>
        <w:ind w:left="1020"/>
        <w:rPr>
          <w:rFonts w:eastAsia="Times New Roman"/>
        </w:rPr>
      </w:pPr>
      <w:r w:rsidRPr="00F07D0B">
        <w:rPr>
          <w:rFonts w:eastAsia="Times New Roman"/>
        </w:rPr>
        <w:t xml:space="preserve">put in place arrangements to make information available to the public about civil protection matters and maintain arrangements to warn, inform and advise the public in the event of an </w:t>
      </w:r>
      <w:r w:rsidR="00A3592B" w:rsidRPr="00F07D0B">
        <w:rPr>
          <w:rFonts w:eastAsia="Times New Roman"/>
        </w:rPr>
        <w:t>emergency.</w:t>
      </w:r>
    </w:p>
    <w:p w14:paraId="0BCA387A" w14:textId="3F375AA3" w:rsidR="00F07D0B" w:rsidRPr="00F07D0B" w:rsidRDefault="00F07D0B" w:rsidP="00F07D0B">
      <w:pPr>
        <w:numPr>
          <w:ilvl w:val="0"/>
          <w:numId w:val="2"/>
        </w:numPr>
        <w:shd w:val="clear" w:color="auto" w:fill="FFFFFF"/>
        <w:spacing w:after="150"/>
        <w:ind w:left="1020"/>
        <w:rPr>
          <w:rFonts w:eastAsia="Times New Roman"/>
        </w:rPr>
      </w:pPr>
      <w:r w:rsidRPr="00F07D0B">
        <w:rPr>
          <w:rFonts w:eastAsia="Times New Roman"/>
        </w:rPr>
        <w:t xml:space="preserve">share information with other local responders to enhance </w:t>
      </w:r>
      <w:r w:rsidR="00A3592B" w:rsidRPr="00F07D0B">
        <w:rPr>
          <w:rFonts w:eastAsia="Times New Roman"/>
        </w:rPr>
        <w:t>co-ordination.</w:t>
      </w:r>
    </w:p>
    <w:p w14:paraId="67E5566B" w14:textId="54791542" w:rsidR="00F07D0B" w:rsidRPr="00F07D0B" w:rsidRDefault="00F07D0B" w:rsidP="00F07D0B">
      <w:pPr>
        <w:numPr>
          <w:ilvl w:val="0"/>
          <w:numId w:val="2"/>
        </w:numPr>
        <w:shd w:val="clear" w:color="auto" w:fill="FFFFFF"/>
        <w:spacing w:after="150"/>
        <w:ind w:left="1020"/>
        <w:rPr>
          <w:rFonts w:eastAsia="Times New Roman"/>
        </w:rPr>
      </w:pPr>
      <w:r w:rsidRPr="00F07D0B">
        <w:rPr>
          <w:rFonts w:eastAsia="Times New Roman"/>
        </w:rPr>
        <w:t xml:space="preserve">co-operate with other local responders to enhance co-ordination and </w:t>
      </w:r>
      <w:r w:rsidR="00A3592B" w:rsidRPr="00F07D0B">
        <w:rPr>
          <w:rFonts w:eastAsia="Times New Roman"/>
        </w:rPr>
        <w:t>efficiency.</w:t>
      </w:r>
    </w:p>
    <w:p w14:paraId="64312641" w14:textId="77777777" w:rsidR="00F07D0B" w:rsidRDefault="00F07D0B" w:rsidP="00F07D0B">
      <w:pPr>
        <w:numPr>
          <w:ilvl w:val="0"/>
          <w:numId w:val="2"/>
        </w:numPr>
        <w:shd w:val="clear" w:color="auto" w:fill="FFFFFF"/>
        <w:spacing w:after="150"/>
        <w:ind w:left="1020"/>
        <w:rPr>
          <w:rFonts w:eastAsia="Times New Roman"/>
        </w:rPr>
      </w:pPr>
      <w:r w:rsidRPr="00F07D0B">
        <w:rPr>
          <w:rFonts w:eastAsia="Times New Roman"/>
        </w:rPr>
        <w:t>provide advice and assistance to businesses and voluntary organisations about business continuity management (local authorities only)</w:t>
      </w:r>
    </w:p>
    <w:p w14:paraId="2234E0C3" w14:textId="4C7CE9C3" w:rsidR="00F07D0B" w:rsidRPr="00F07D0B" w:rsidRDefault="00F07D0B" w:rsidP="00F07D0B">
      <w:pPr>
        <w:shd w:val="clear" w:color="auto" w:fill="FFFFFF"/>
        <w:spacing w:after="150"/>
        <w:rPr>
          <w:rFonts w:eastAsia="Times New Roman"/>
        </w:rPr>
      </w:pPr>
      <w:r>
        <w:rPr>
          <w:rFonts w:eastAsia="Times New Roman"/>
        </w:rPr>
        <w:t>uk.gov</w:t>
      </w:r>
    </w:p>
    <w:p w14:paraId="6441190F" w14:textId="77777777" w:rsidR="00F07D0B" w:rsidRDefault="00F07D0B" w:rsidP="00DD21C6">
      <w:pPr>
        <w:rPr>
          <w:rFonts w:eastAsia="Times New Roman"/>
        </w:rPr>
      </w:pPr>
    </w:p>
    <w:p w14:paraId="639699EE" w14:textId="77777777" w:rsidR="00DD21C6" w:rsidRDefault="00DD21C6" w:rsidP="00DD21C6">
      <w:pPr>
        <w:rPr>
          <w:rFonts w:eastAsia="Times New Roman"/>
        </w:rPr>
      </w:pPr>
    </w:p>
    <w:p w14:paraId="239C2DAF" w14:textId="0CFF9A4F" w:rsidR="00DD21C6" w:rsidRPr="00DD21C6" w:rsidRDefault="00DD21C6" w:rsidP="00DD21C6">
      <w:pPr>
        <w:rPr>
          <w:rFonts w:eastAsia="Times New Roman"/>
          <w:b/>
          <w:bCs/>
        </w:rPr>
      </w:pPr>
      <w:r w:rsidRPr="00DD21C6">
        <w:rPr>
          <w:rFonts w:eastAsia="Times New Roman"/>
          <w:b/>
          <w:bCs/>
        </w:rPr>
        <w:t xml:space="preserve"> 1.1.2 Emergency Planning (Wales) Regulations 2005</w:t>
      </w:r>
    </w:p>
    <w:p w14:paraId="39914D78" w14:textId="77777777" w:rsidR="00DD21C6" w:rsidRDefault="00DD21C6" w:rsidP="00DD21C6">
      <w:pPr>
        <w:rPr>
          <w:rFonts w:eastAsia="Times New Roman"/>
        </w:rPr>
      </w:pPr>
    </w:p>
    <w:p w14:paraId="1655C598" w14:textId="65BAEEC7" w:rsidR="00DD21C6" w:rsidRDefault="00DD21C6" w:rsidP="00DD21C6">
      <w:pPr>
        <w:rPr>
          <w:rFonts w:eastAsia="Times New Roman"/>
        </w:rPr>
      </w:pPr>
      <w:r>
        <w:rPr>
          <w:rFonts w:eastAsia="Times New Roman"/>
        </w:rPr>
        <w:t>These regulations complement the Civil Contingencies Act, providing additional guidance on the planning and execution of emergency responses. They require local authorities to prepare for emergencies, including conducting risk assessments and establishing emergency plans (</w:t>
      </w:r>
      <w:r w:rsidRPr="00DD21C6">
        <w:rPr>
          <w:rFonts w:eastAsia="Times New Roman"/>
          <w:i/>
          <w:iCs/>
        </w:rPr>
        <w:t>Welsh Government, 2005</w:t>
      </w:r>
      <w:r>
        <w:rPr>
          <w:rFonts w:eastAsia="Times New Roman"/>
        </w:rPr>
        <w:t>). The regulations emphas</w:t>
      </w:r>
      <w:r>
        <w:rPr>
          <w:rFonts w:eastAsia="Times New Roman"/>
        </w:rPr>
        <w:t>ise</w:t>
      </w:r>
      <w:r>
        <w:rPr>
          <w:rFonts w:eastAsia="Times New Roman"/>
        </w:rPr>
        <w:t xml:space="preserve"> the importance of training and exercising emergency plans to ensure readiness and promote a culture of preparedness within communities.</w:t>
      </w:r>
    </w:p>
    <w:p w14:paraId="738A1941" w14:textId="77777777" w:rsidR="00DD21C6" w:rsidRPr="00DD21C6" w:rsidRDefault="00DD21C6" w:rsidP="00DD21C6">
      <w:pPr>
        <w:rPr>
          <w:rFonts w:eastAsia="Times New Roman"/>
          <w:b/>
          <w:bCs/>
        </w:rPr>
      </w:pPr>
    </w:p>
    <w:p w14:paraId="13F7C5EE" w14:textId="7A81FAE0" w:rsidR="00DD21C6" w:rsidRPr="00DD21C6" w:rsidRDefault="00DD21C6" w:rsidP="00DD21C6">
      <w:pPr>
        <w:rPr>
          <w:rFonts w:eastAsia="Times New Roman"/>
          <w:b/>
          <w:bCs/>
        </w:rPr>
      </w:pPr>
      <w:r w:rsidRPr="00DD21C6">
        <w:rPr>
          <w:rFonts w:eastAsia="Times New Roman"/>
          <w:b/>
          <w:bCs/>
        </w:rPr>
        <w:t xml:space="preserve"> 1.2 Command Levels for Responding Agencies</w:t>
      </w:r>
    </w:p>
    <w:p w14:paraId="237103EB" w14:textId="77777777" w:rsidR="00DD21C6" w:rsidRDefault="00DD21C6" w:rsidP="00DD21C6">
      <w:pPr>
        <w:rPr>
          <w:rFonts w:eastAsia="Times New Roman"/>
        </w:rPr>
      </w:pPr>
    </w:p>
    <w:p w14:paraId="41B01AA6" w14:textId="77777777" w:rsidR="00DD21C6" w:rsidRDefault="00DD21C6" w:rsidP="00DD21C6">
      <w:pPr>
        <w:rPr>
          <w:rFonts w:eastAsia="Times New Roman"/>
        </w:rPr>
      </w:pPr>
      <w:r>
        <w:rPr>
          <w:rFonts w:eastAsia="Times New Roman"/>
        </w:rPr>
        <w:lastRenderedPageBreak/>
        <w:t>Emergency response in Wales operates on a command structure that includes:</w:t>
      </w:r>
    </w:p>
    <w:p w14:paraId="1BFB28B3" w14:textId="77777777" w:rsidR="00DD21C6" w:rsidRDefault="00DD21C6" w:rsidP="00DD21C6">
      <w:pPr>
        <w:rPr>
          <w:rFonts w:eastAsia="Times New Roman"/>
        </w:rPr>
      </w:pPr>
    </w:p>
    <w:p w14:paraId="0D551F11" w14:textId="118CC3F3" w:rsidR="00DD21C6" w:rsidRPr="00DD21C6" w:rsidRDefault="00DD21C6" w:rsidP="00DD21C6">
      <w:pPr>
        <w:pStyle w:val="ListParagraph"/>
        <w:numPr>
          <w:ilvl w:val="0"/>
          <w:numId w:val="1"/>
        </w:numPr>
        <w:rPr>
          <w:rFonts w:eastAsia="Times New Roman"/>
        </w:rPr>
      </w:pPr>
      <w:r w:rsidRPr="00DD21C6">
        <w:rPr>
          <w:rFonts w:eastAsia="Times New Roman"/>
        </w:rPr>
        <w:t>Local Level (Gold Command): This is typically the local authority or the most senior officer in the emergency services, responsible for overall strategic decision-making and resource allocation.</w:t>
      </w:r>
    </w:p>
    <w:p w14:paraId="15957FF5" w14:textId="76AAE296" w:rsidR="00DD21C6" w:rsidRPr="00DD21C6" w:rsidRDefault="00DD21C6" w:rsidP="00DD21C6">
      <w:pPr>
        <w:pStyle w:val="ListParagraph"/>
        <w:numPr>
          <w:ilvl w:val="0"/>
          <w:numId w:val="1"/>
        </w:numPr>
        <w:rPr>
          <w:rFonts w:eastAsia="Times New Roman"/>
        </w:rPr>
      </w:pPr>
      <w:r w:rsidRPr="00DD21C6">
        <w:rPr>
          <w:rFonts w:eastAsia="Times New Roman"/>
        </w:rPr>
        <w:t>Tactical Level (Silver Command): This level focuses on tactical decisions and the implementation of strategies set by Gold Command. It includes senior officers from various agencies coordinating operational responses.</w:t>
      </w:r>
    </w:p>
    <w:p w14:paraId="235A96FF" w14:textId="4E1AB923" w:rsidR="00DD21C6" w:rsidRPr="00DD21C6" w:rsidRDefault="00DD21C6" w:rsidP="00DD21C6">
      <w:pPr>
        <w:pStyle w:val="ListParagraph"/>
        <w:numPr>
          <w:ilvl w:val="0"/>
          <w:numId w:val="1"/>
        </w:numPr>
        <w:rPr>
          <w:rFonts w:eastAsia="Times New Roman"/>
        </w:rPr>
      </w:pPr>
      <w:r w:rsidRPr="00DD21C6">
        <w:rPr>
          <w:rFonts w:eastAsia="Times New Roman"/>
        </w:rPr>
        <w:t>Operational Level (Bronze Command): This level involves frontline responders who execute the operational tasks on the ground, including police, fire, and ambulance services.</w:t>
      </w:r>
    </w:p>
    <w:p w14:paraId="655F88EE" w14:textId="77777777" w:rsidR="00DD21C6" w:rsidRDefault="00DD21C6" w:rsidP="00DD21C6">
      <w:pPr>
        <w:rPr>
          <w:rFonts w:eastAsia="Times New Roman"/>
        </w:rPr>
      </w:pPr>
    </w:p>
    <w:p w14:paraId="1D14F991" w14:textId="77777777" w:rsidR="00DD21C6" w:rsidRDefault="00DD21C6" w:rsidP="00DD21C6">
      <w:pPr>
        <w:rPr>
          <w:rFonts w:eastAsia="Times New Roman"/>
        </w:rPr>
      </w:pPr>
      <w:r>
        <w:rPr>
          <w:rFonts w:eastAsia="Times New Roman"/>
        </w:rPr>
        <w:t>This command structure ensures clarity in roles and responsibilities, facilitating effective coordination and decision-making during emergencies. The integration of clear command levels allows for swift action and a structured approach to managing incidents, which is critical in complex and dynamic situations.</w:t>
      </w:r>
    </w:p>
    <w:p w14:paraId="48B6E0C1" w14:textId="77777777" w:rsidR="00DD21C6" w:rsidRDefault="00DD21C6" w:rsidP="00DD21C6">
      <w:pPr>
        <w:rPr>
          <w:rFonts w:eastAsia="Times New Roman"/>
        </w:rPr>
      </w:pPr>
    </w:p>
    <w:p w14:paraId="2AD924FB" w14:textId="6782612D" w:rsidR="00DD21C6" w:rsidRPr="00F07D0B" w:rsidRDefault="00DD21C6" w:rsidP="00DD21C6">
      <w:pPr>
        <w:rPr>
          <w:rFonts w:eastAsia="Times New Roman"/>
          <w:b/>
          <w:bCs/>
        </w:rPr>
      </w:pPr>
      <w:r w:rsidRPr="00F07D0B">
        <w:rPr>
          <w:rFonts w:eastAsia="Times New Roman"/>
          <w:b/>
          <w:bCs/>
        </w:rPr>
        <w:t xml:space="preserve"> 1.3 Multi-Agency Coordination</w:t>
      </w:r>
    </w:p>
    <w:p w14:paraId="676C74FE" w14:textId="77777777" w:rsidR="00DD21C6" w:rsidRDefault="00DD21C6" w:rsidP="00DD21C6">
      <w:pPr>
        <w:rPr>
          <w:rFonts w:eastAsia="Times New Roman"/>
        </w:rPr>
      </w:pPr>
    </w:p>
    <w:p w14:paraId="46D11CE0" w14:textId="7D377F15" w:rsidR="00DD21C6" w:rsidRDefault="00DD21C6" w:rsidP="00DD21C6">
      <w:pPr>
        <w:rPr>
          <w:rFonts w:eastAsia="Times New Roman"/>
        </w:rPr>
      </w:pPr>
      <w:r>
        <w:rPr>
          <w:rFonts w:eastAsia="Times New Roman"/>
        </w:rPr>
        <w:t>The Local Resilience Forums (LRFs) in Wales serve as a key mechanism for multi-agency cooperation. LRFs are collaborative networks that facilitate sharing information and resources among various stakeholders, assisting duty holders in interpreting and meeting their responsibilities under the Civil Contingencies Act (</w:t>
      </w:r>
      <w:r w:rsidRPr="00F07D0B">
        <w:rPr>
          <w:rFonts w:eastAsia="Times New Roman"/>
          <w:i/>
          <w:iCs/>
        </w:rPr>
        <w:t>Welsh Local Government Association, 2014</w:t>
      </w:r>
      <w:r>
        <w:rPr>
          <w:rFonts w:eastAsia="Times New Roman"/>
        </w:rPr>
        <w:t>). This collaborative approach enhances the effectiveness of response efforts by ensuring that all relevant agencies are engaged and that their roles are clearly defined.</w:t>
      </w:r>
    </w:p>
    <w:p w14:paraId="5F4D86BA" w14:textId="77777777" w:rsidR="00DD21C6" w:rsidRDefault="00DD21C6" w:rsidP="00DD21C6">
      <w:pPr>
        <w:rPr>
          <w:rFonts w:eastAsia="Times New Roman"/>
        </w:rPr>
      </w:pPr>
    </w:p>
    <w:p w14:paraId="3C36871B" w14:textId="514BD6D1" w:rsidR="00DD21C6" w:rsidRDefault="00DD21C6" w:rsidP="00DD21C6">
      <w:pPr>
        <w:rPr>
          <w:rFonts w:eastAsia="Times New Roman"/>
        </w:rPr>
      </w:pPr>
      <w:r>
        <w:rPr>
          <w:rFonts w:eastAsia="Times New Roman"/>
        </w:rPr>
        <w:t>Moreover, the integration of data mapping tools such as JIGSO</w:t>
      </w:r>
      <w:r w:rsidR="00F07D0B">
        <w:rPr>
          <w:rFonts w:eastAsia="Times New Roman"/>
        </w:rPr>
        <w:t xml:space="preserve"> </w:t>
      </w:r>
      <w:r>
        <w:rPr>
          <w:rFonts w:eastAsia="Times New Roman"/>
        </w:rPr>
        <w:t>can significantly enhance multi-agency coordination. JIGSO allows for real-time data sharing and situational awareness, which is critical during emergencies. This tool helps agencies visual</w:t>
      </w:r>
      <w:r>
        <w:rPr>
          <w:rFonts w:eastAsia="Times New Roman"/>
        </w:rPr>
        <w:t>ise</w:t>
      </w:r>
      <w:r>
        <w:rPr>
          <w:rFonts w:eastAsia="Times New Roman"/>
        </w:rPr>
        <w:t xml:space="preserve"> the impact of an incident, allocate resources effectively, and coordinate responses more efficiently.</w:t>
      </w:r>
    </w:p>
    <w:p w14:paraId="12E9E21D" w14:textId="77777777" w:rsidR="00DD21C6" w:rsidRDefault="00DD21C6" w:rsidP="00DD21C6">
      <w:pPr>
        <w:rPr>
          <w:rFonts w:eastAsia="Times New Roman"/>
        </w:rPr>
      </w:pPr>
    </w:p>
    <w:p w14:paraId="31943B11" w14:textId="0FD6FAA7" w:rsidR="00DD21C6" w:rsidRPr="00F07D0B" w:rsidRDefault="00DD21C6" w:rsidP="00DD21C6">
      <w:pPr>
        <w:rPr>
          <w:rFonts w:eastAsia="Times New Roman"/>
          <w:b/>
          <w:bCs/>
        </w:rPr>
      </w:pPr>
      <w:r w:rsidRPr="00F07D0B">
        <w:rPr>
          <w:rFonts w:eastAsia="Times New Roman"/>
          <w:b/>
          <w:bCs/>
        </w:rPr>
        <w:t xml:space="preserve"> 1.4 JESIP Principles</w:t>
      </w:r>
    </w:p>
    <w:p w14:paraId="1EAACE6C" w14:textId="77777777" w:rsidR="00DD21C6" w:rsidRDefault="00DD21C6" w:rsidP="00DD21C6">
      <w:pPr>
        <w:rPr>
          <w:rFonts w:eastAsia="Times New Roman"/>
        </w:rPr>
      </w:pPr>
    </w:p>
    <w:p w14:paraId="19BDD782" w14:textId="267BE2B3" w:rsidR="00DD21C6" w:rsidRDefault="00DD21C6" w:rsidP="00DD21C6">
      <w:pPr>
        <w:rPr>
          <w:rFonts w:eastAsia="Times New Roman"/>
        </w:rPr>
      </w:pPr>
      <w:r>
        <w:rPr>
          <w:rFonts w:eastAsia="Times New Roman"/>
        </w:rPr>
        <w:t>The Joint Emergency Services Interoperability Principles (</w:t>
      </w:r>
      <w:r w:rsidRPr="00A3592B">
        <w:rPr>
          <w:rFonts w:eastAsia="Times New Roman"/>
          <w:i/>
          <w:iCs/>
        </w:rPr>
        <w:t>JESIP</w:t>
      </w:r>
      <w:r>
        <w:rPr>
          <w:rFonts w:eastAsia="Times New Roman"/>
        </w:rPr>
        <w:t>) provide a framework for effective joint working among emergency services. The five key principles of JESIP are:</w:t>
      </w:r>
    </w:p>
    <w:p w14:paraId="23015AA3" w14:textId="77777777" w:rsidR="00DD21C6" w:rsidRDefault="00DD21C6" w:rsidP="00DD21C6">
      <w:pPr>
        <w:rPr>
          <w:rFonts w:eastAsia="Times New Roman"/>
        </w:rPr>
      </w:pPr>
    </w:p>
    <w:p w14:paraId="05FEF2D7" w14:textId="6C6829EA" w:rsidR="00DD21C6" w:rsidRDefault="00DD21C6" w:rsidP="00DD21C6">
      <w:pPr>
        <w:rPr>
          <w:rFonts w:eastAsia="Times New Roman"/>
        </w:rPr>
      </w:pPr>
      <w:r>
        <w:rPr>
          <w:rFonts w:eastAsia="Times New Roman"/>
        </w:rPr>
        <w:t>1. Co-locate: Responders should work together in the same location to enhance communication and coordination.</w:t>
      </w:r>
    </w:p>
    <w:p w14:paraId="20B6CA7E" w14:textId="59187906" w:rsidR="00DD21C6" w:rsidRDefault="00DD21C6" w:rsidP="00DD21C6">
      <w:pPr>
        <w:rPr>
          <w:rFonts w:eastAsia="Times New Roman"/>
        </w:rPr>
      </w:pPr>
      <w:r>
        <w:rPr>
          <w:rFonts w:eastAsia="Times New Roman"/>
        </w:rPr>
        <w:t>2. Communicate: There should be effective communication between all agencies involved to ensure a shared understanding of the situation.</w:t>
      </w:r>
    </w:p>
    <w:p w14:paraId="1F8319F1" w14:textId="00AB7F5B" w:rsidR="00DD21C6" w:rsidRDefault="00DD21C6" w:rsidP="00DD21C6">
      <w:pPr>
        <w:rPr>
          <w:rFonts w:eastAsia="Times New Roman"/>
        </w:rPr>
      </w:pPr>
      <w:r>
        <w:rPr>
          <w:rFonts w:eastAsia="Times New Roman"/>
        </w:rPr>
        <w:t>3. Coordinate: Agencies must coordinate their efforts to avoid duplication and ensure a unified response.</w:t>
      </w:r>
    </w:p>
    <w:p w14:paraId="0387080C" w14:textId="5AA882F4" w:rsidR="00DD21C6" w:rsidRDefault="00DD21C6" w:rsidP="00DD21C6">
      <w:pPr>
        <w:rPr>
          <w:rFonts w:eastAsia="Times New Roman"/>
        </w:rPr>
      </w:pPr>
      <w:r>
        <w:rPr>
          <w:rFonts w:eastAsia="Times New Roman"/>
        </w:rPr>
        <w:t>4. Command: Clear command structures should be established to facilitate effective decision-making.</w:t>
      </w:r>
    </w:p>
    <w:p w14:paraId="6E4C7180" w14:textId="1A4F41F3" w:rsidR="00DD21C6" w:rsidRDefault="00DD21C6" w:rsidP="00DD21C6">
      <w:pPr>
        <w:rPr>
          <w:rFonts w:eastAsia="Times New Roman"/>
        </w:rPr>
      </w:pPr>
      <w:r>
        <w:rPr>
          <w:rFonts w:eastAsia="Times New Roman"/>
        </w:rPr>
        <w:t>5. Common Situational Awareness: All parties should have access to the same information to support informed decision-making (</w:t>
      </w:r>
      <w:r w:rsidRPr="00A3592B">
        <w:rPr>
          <w:rFonts w:eastAsia="Times New Roman"/>
          <w:i/>
          <w:iCs/>
        </w:rPr>
        <w:t>JESIP, 2016</w:t>
      </w:r>
      <w:r>
        <w:rPr>
          <w:rFonts w:eastAsia="Times New Roman"/>
        </w:rPr>
        <w:t>).</w:t>
      </w:r>
    </w:p>
    <w:p w14:paraId="05AB1DBC" w14:textId="77777777" w:rsidR="00DD21C6" w:rsidRDefault="00DD21C6" w:rsidP="00DD21C6">
      <w:pPr>
        <w:rPr>
          <w:rFonts w:eastAsia="Times New Roman"/>
        </w:rPr>
      </w:pPr>
    </w:p>
    <w:p w14:paraId="10A06DDF" w14:textId="77777777" w:rsidR="00DD21C6" w:rsidRDefault="00DD21C6" w:rsidP="00DD21C6">
      <w:pPr>
        <w:rPr>
          <w:rFonts w:eastAsia="Times New Roman"/>
        </w:rPr>
      </w:pPr>
      <w:r>
        <w:rPr>
          <w:rFonts w:eastAsia="Times New Roman"/>
        </w:rPr>
        <w:lastRenderedPageBreak/>
        <w:t>By adhering to these principles, agencies can improve their interoperability and enhance the overall effectiveness of their responses during emergencies.</w:t>
      </w:r>
    </w:p>
    <w:p w14:paraId="75A3BCCE" w14:textId="77777777" w:rsidR="00DD21C6" w:rsidRPr="00F07D0B" w:rsidRDefault="00DD21C6" w:rsidP="00DD21C6">
      <w:pPr>
        <w:rPr>
          <w:rFonts w:eastAsia="Times New Roman"/>
          <w:b/>
          <w:bCs/>
        </w:rPr>
      </w:pPr>
    </w:p>
    <w:p w14:paraId="258F1EE7" w14:textId="57CC8941" w:rsidR="00DD21C6" w:rsidRPr="00F07D0B" w:rsidRDefault="00DD21C6" w:rsidP="00DD21C6">
      <w:pPr>
        <w:rPr>
          <w:rFonts w:eastAsia="Times New Roman"/>
          <w:b/>
          <w:bCs/>
        </w:rPr>
      </w:pPr>
      <w:r w:rsidRPr="00F07D0B">
        <w:rPr>
          <w:rFonts w:eastAsia="Times New Roman"/>
          <w:b/>
          <w:bCs/>
        </w:rPr>
        <w:t xml:space="preserve"> 2. Phases of Emergency Management</w:t>
      </w:r>
    </w:p>
    <w:p w14:paraId="7EA14554" w14:textId="77777777" w:rsidR="00DD21C6" w:rsidRDefault="00DD21C6" w:rsidP="00DD21C6">
      <w:pPr>
        <w:rPr>
          <w:rFonts w:eastAsia="Times New Roman"/>
        </w:rPr>
      </w:pPr>
    </w:p>
    <w:p w14:paraId="0BED9750" w14:textId="77777777" w:rsidR="00DD21C6" w:rsidRDefault="00DD21C6" w:rsidP="00DD21C6">
      <w:pPr>
        <w:rPr>
          <w:rFonts w:eastAsia="Times New Roman"/>
        </w:rPr>
      </w:pPr>
      <w:r>
        <w:rPr>
          <w:rFonts w:eastAsia="Times New Roman"/>
        </w:rPr>
        <w:t xml:space="preserve">Emergency management consists of </w:t>
      </w:r>
      <w:proofErr w:type="gramStart"/>
      <w:r>
        <w:rPr>
          <w:rFonts w:eastAsia="Times New Roman"/>
        </w:rPr>
        <w:t>several</w:t>
      </w:r>
      <w:proofErr w:type="gramEnd"/>
      <w:r>
        <w:rPr>
          <w:rFonts w:eastAsia="Times New Roman"/>
        </w:rPr>
        <w:t xml:space="preserve"> phases: prevention, mitigation, preparedness, response, and recovery. Each phase is crucial in ensuring that communities are resilient and can effectively manage emergencies.</w:t>
      </w:r>
    </w:p>
    <w:p w14:paraId="34D28BD7" w14:textId="77777777" w:rsidR="00DD21C6" w:rsidRDefault="00DD21C6" w:rsidP="00DD21C6">
      <w:pPr>
        <w:rPr>
          <w:rFonts w:eastAsia="Times New Roman"/>
        </w:rPr>
      </w:pPr>
    </w:p>
    <w:p w14:paraId="0C4B7E4A" w14:textId="455AA372" w:rsidR="00DD21C6" w:rsidRPr="00F07D0B" w:rsidRDefault="00DD21C6" w:rsidP="00DD21C6">
      <w:pPr>
        <w:rPr>
          <w:rFonts w:eastAsia="Times New Roman"/>
          <w:b/>
          <w:bCs/>
        </w:rPr>
      </w:pPr>
      <w:r w:rsidRPr="00F07D0B">
        <w:rPr>
          <w:rFonts w:eastAsia="Times New Roman"/>
          <w:b/>
          <w:bCs/>
        </w:rPr>
        <w:t xml:space="preserve"> 2.1 Prevention</w:t>
      </w:r>
    </w:p>
    <w:p w14:paraId="4738A5CA" w14:textId="77777777" w:rsidR="00DD21C6" w:rsidRDefault="00DD21C6" w:rsidP="00DD21C6">
      <w:pPr>
        <w:rPr>
          <w:rFonts w:eastAsia="Times New Roman"/>
        </w:rPr>
      </w:pPr>
    </w:p>
    <w:p w14:paraId="633D061B" w14:textId="77777777" w:rsidR="00DD21C6" w:rsidRDefault="00DD21C6" w:rsidP="00DD21C6">
      <w:pPr>
        <w:rPr>
          <w:rFonts w:eastAsia="Times New Roman"/>
        </w:rPr>
      </w:pPr>
      <w:r>
        <w:rPr>
          <w:rFonts w:eastAsia="Times New Roman"/>
        </w:rPr>
        <w:t>Prevention focuses on preventing hazards from occurring, whether they are natural, technological, or caused by humans. This phase involves identifying potential risks and implementing measures to reduce the likelihood of emergencies occurring (</w:t>
      </w:r>
      <w:r w:rsidRPr="00F07D0B">
        <w:rPr>
          <w:rFonts w:eastAsia="Times New Roman"/>
          <w:i/>
          <w:iCs/>
        </w:rPr>
        <w:t>Emergency Planning College, 2017</w:t>
      </w:r>
      <w:r>
        <w:rPr>
          <w:rFonts w:eastAsia="Times New Roman"/>
        </w:rPr>
        <w:t>). Agencies in Wales work collaboratively to assess risks, develop policies, and implement strategies to mitigate hazards.</w:t>
      </w:r>
    </w:p>
    <w:p w14:paraId="37201DD7" w14:textId="77777777" w:rsidR="00DD21C6" w:rsidRPr="00F07D0B" w:rsidRDefault="00DD21C6" w:rsidP="00DD21C6">
      <w:pPr>
        <w:rPr>
          <w:rFonts w:eastAsia="Times New Roman"/>
          <w:b/>
          <w:bCs/>
        </w:rPr>
      </w:pPr>
    </w:p>
    <w:p w14:paraId="66258763" w14:textId="413D30E5" w:rsidR="00DD21C6" w:rsidRPr="00F07D0B" w:rsidRDefault="00DD21C6" w:rsidP="00DD21C6">
      <w:pPr>
        <w:rPr>
          <w:rFonts w:eastAsia="Times New Roman"/>
          <w:b/>
          <w:bCs/>
        </w:rPr>
      </w:pPr>
      <w:r w:rsidRPr="00F07D0B">
        <w:rPr>
          <w:rFonts w:eastAsia="Times New Roman"/>
          <w:b/>
          <w:bCs/>
        </w:rPr>
        <w:t xml:space="preserve"> 2.2 Mitigation</w:t>
      </w:r>
    </w:p>
    <w:p w14:paraId="48C7C957" w14:textId="77777777" w:rsidR="00DD21C6" w:rsidRDefault="00DD21C6" w:rsidP="00DD21C6">
      <w:pPr>
        <w:rPr>
          <w:rFonts w:eastAsia="Times New Roman"/>
        </w:rPr>
      </w:pPr>
    </w:p>
    <w:p w14:paraId="3383E96B" w14:textId="77777777" w:rsidR="00DD21C6" w:rsidRDefault="00DD21C6" w:rsidP="00DD21C6">
      <w:pPr>
        <w:rPr>
          <w:rFonts w:eastAsia="Times New Roman"/>
        </w:rPr>
      </w:pPr>
      <w:r>
        <w:rPr>
          <w:rFonts w:eastAsia="Times New Roman"/>
        </w:rPr>
        <w:t>Mitigation involves efforts to reduce loss of life and property by lessening the impact of disasters and emergencies. This phase includes risk assessments, development of safety measures, and community education. Collaboration among agencies ensures that best practices are shared and implemented effectively.</w:t>
      </w:r>
    </w:p>
    <w:p w14:paraId="50757FB6" w14:textId="77777777" w:rsidR="00A3592B" w:rsidRDefault="00A3592B" w:rsidP="00A3592B">
      <w:pPr>
        <w:rPr>
          <w:rFonts w:eastAsia="Times New Roman"/>
          <w:b/>
          <w:bCs/>
        </w:rPr>
      </w:pPr>
    </w:p>
    <w:p w14:paraId="352C084E" w14:textId="37B1C34E" w:rsidR="00A3592B" w:rsidRPr="00F07D0B" w:rsidRDefault="00A3592B" w:rsidP="00A3592B">
      <w:pPr>
        <w:rPr>
          <w:rFonts w:eastAsia="Times New Roman"/>
          <w:b/>
          <w:bCs/>
        </w:rPr>
      </w:pPr>
      <w:r w:rsidRPr="00F07D0B">
        <w:rPr>
          <w:rFonts w:eastAsia="Times New Roman"/>
          <w:b/>
          <w:bCs/>
        </w:rPr>
        <w:t>2.</w:t>
      </w:r>
      <w:r>
        <w:rPr>
          <w:rFonts w:eastAsia="Times New Roman"/>
          <w:b/>
          <w:bCs/>
        </w:rPr>
        <w:t>3</w:t>
      </w:r>
      <w:r w:rsidRPr="00F07D0B">
        <w:rPr>
          <w:rFonts w:eastAsia="Times New Roman"/>
          <w:b/>
          <w:bCs/>
        </w:rPr>
        <w:t xml:space="preserve"> </w:t>
      </w:r>
      <w:r>
        <w:rPr>
          <w:rFonts w:eastAsia="Times New Roman"/>
          <w:b/>
          <w:bCs/>
        </w:rPr>
        <w:t>Preparedness</w:t>
      </w:r>
    </w:p>
    <w:p w14:paraId="7E2FE876" w14:textId="77777777" w:rsidR="00DD21C6" w:rsidRDefault="00DD21C6" w:rsidP="00DD21C6">
      <w:pPr>
        <w:rPr>
          <w:rFonts w:eastAsia="Times New Roman"/>
        </w:rPr>
      </w:pPr>
    </w:p>
    <w:p w14:paraId="0EF5E1A5" w14:textId="77777777" w:rsidR="00DD21C6" w:rsidRDefault="00DD21C6" w:rsidP="00DD21C6">
      <w:pPr>
        <w:rPr>
          <w:rFonts w:eastAsia="Times New Roman"/>
        </w:rPr>
      </w:pPr>
      <w:r>
        <w:rPr>
          <w:rFonts w:eastAsia="Times New Roman"/>
        </w:rPr>
        <w:t>Preparedness involves planning, training, and exercises to enhance the resilience of communities and agencies. Key considerations include:</w:t>
      </w:r>
    </w:p>
    <w:p w14:paraId="09DE2447" w14:textId="77777777" w:rsidR="00DD21C6" w:rsidRDefault="00DD21C6" w:rsidP="00DD21C6">
      <w:pPr>
        <w:rPr>
          <w:rFonts w:eastAsia="Times New Roman"/>
        </w:rPr>
      </w:pPr>
    </w:p>
    <w:p w14:paraId="2A226726" w14:textId="4055B356" w:rsidR="00DD21C6" w:rsidRPr="00F07D0B" w:rsidRDefault="00DD21C6" w:rsidP="00F07D0B">
      <w:pPr>
        <w:pStyle w:val="ListParagraph"/>
        <w:numPr>
          <w:ilvl w:val="0"/>
          <w:numId w:val="3"/>
        </w:numPr>
        <w:rPr>
          <w:rFonts w:eastAsia="Times New Roman"/>
        </w:rPr>
      </w:pPr>
      <w:r w:rsidRPr="00F07D0B">
        <w:rPr>
          <w:rFonts w:eastAsia="Times New Roman"/>
        </w:rPr>
        <w:t>Risk Assessment: Identifying potential risks and vulnerabilities specific to local areas. This process is vital for understanding the unique challenges each community may face and helps in tailoring response plans accordingly.</w:t>
      </w:r>
    </w:p>
    <w:p w14:paraId="04DBEEDB" w14:textId="57D58DD2" w:rsidR="00DD21C6" w:rsidRPr="00F07D0B" w:rsidRDefault="00DD21C6" w:rsidP="00F07D0B">
      <w:pPr>
        <w:pStyle w:val="ListParagraph"/>
        <w:numPr>
          <w:ilvl w:val="0"/>
          <w:numId w:val="3"/>
        </w:numPr>
        <w:rPr>
          <w:rFonts w:eastAsia="Times New Roman"/>
        </w:rPr>
      </w:pPr>
      <w:r w:rsidRPr="00F07D0B">
        <w:rPr>
          <w:rFonts w:eastAsia="Times New Roman"/>
        </w:rPr>
        <w:t>Training and Exercises: Regular training sessions and simulation exercises help ensure readiness among responders (National Audit Office, 2020). These exercises should involve all relevant agencies and stakeholders to promote collaboration and improve coordination.</w:t>
      </w:r>
    </w:p>
    <w:p w14:paraId="0466F711" w14:textId="09A83560" w:rsidR="00DD21C6" w:rsidRPr="00F07D0B" w:rsidRDefault="00DD21C6" w:rsidP="00F07D0B">
      <w:pPr>
        <w:pStyle w:val="ListParagraph"/>
        <w:numPr>
          <w:ilvl w:val="0"/>
          <w:numId w:val="3"/>
        </w:numPr>
        <w:rPr>
          <w:rFonts w:eastAsia="Times New Roman"/>
        </w:rPr>
      </w:pPr>
      <w:r w:rsidRPr="00F07D0B">
        <w:rPr>
          <w:rFonts w:eastAsia="Times New Roman"/>
        </w:rPr>
        <w:t>Public Awareness: Engaging communities through awareness campaigns to prepare them for potential emergencies (Welsh Government, 2016). Public awareness initiatives should focus on educating individuals about risks, response actions, and available resources.</w:t>
      </w:r>
    </w:p>
    <w:p w14:paraId="7D2100CB" w14:textId="77777777" w:rsidR="00DD21C6" w:rsidRPr="00F07D0B" w:rsidRDefault="00DD21C6" w:rsidP="00DD21C6">
      <w:pPr>
        <w:rPr>
          <w:rFonts w:eastAsia="Times New Roman"/>
          <w:b/>
          <w:bCs/>
        </w:rPr>
      </w:pPr>
    </w:p>
    <w:p w14:paraId="76285FBB" w14:textId="09910C11" w:rsidR="00DD21C6" w:rsidRPr="00F07D0B" w:rsidRDefault="00DD21C6" w:rsidP="00DD21C6">
      <w:pPr>
        <w:rPr>
          <w:rFonts w:eastAsia="Times New Roman"/>
          <w:b/>
          <w:bCs/>
        </w:rPr>
      </w:pPr>
      <w:r w:rsidRPr="00F07D0B">
        <w:rPr>
          <w:rFonts w:eastAsia="Times New Roman"/>
          <w:b/>
          <w:bCs/>
        </w:rPr>
        <w:t xml:space="preserve"> 2.3.1 Personal Networks</w:t>
      </w:r>
    </w:p>
    <w:p w14:paraId="05ED9008" w14:textId="77777777" w:rsidR="00DD21C6" w:rsidRDefault="00DD21C6" w:rsidP="00DD21C6">
      <w:pPr>
        <w:rPr>
          <w:rFonts w:eastAsia="Times New Roman"/>
        </w:rPr>
      </w:pPr>
    </w:p>
    <w:p w14:paraId="05BB4991" w14:textId="1C332D1F" w:rsidR="00DD21C6" w:rsidRDefault="00DD21C6" w:rsidP="00DD21C6">
      <w:pPr>
        <w:rPr>
          <w:rFonts w:eastAsia="Times New Roman"/>
        </w:rPr>
      </w:pPr>
      <w:r>
        <w:rPr>
          <w:rFonts w:eastAsia="Times New Roman"/>
        </w:rPr>
        <w:t xml:space="preserve">Building personal networks among responders and community members is </w:t>
      </w:r>
      <w:r w:rsidR="00F07D0B">
        <w:rPr>
          <w:rFonts w:eastAsia="Times New Roman"/>
        </w:rPr>
        <w:t xml:space="preserve">essential </w:t>
      </w:r>
      <w:r w:rsidR="00A3592B">
        <w:rPr>
          <w:rFonts w:eastAsia="Times New Roman"/>
        </w:rPr>
        <w:t>for preparedness</w:t>
      </w:r>
      <w:r>
        <w:rPr>
          <w:rFonts w:eastAsia="Times New Roman"/>
        </w:rPr>
        <w:t>. These networks facilitate communication, resource sharing, and collaborative planning. Engaging with local communities and stakeholders fosters trust and creates a culture of preparedness (</w:t>
      </w:r>
      <w:r w:rsidRPr="00F07D0B">
        <w:rPr>
          <w:rFonts w:eastAsia="Times New Roman"/>
          <w:i/>
          <w:iCs/>
        </w:rPr>
        <w:t>Crisis Preparedness and Response, 2019</w:t>
      </w:r>
      <w:r>
        <w:rPr>
          <w:rFonts w:eastAsia="Times New Roman"/>
        </w:rPr>
        <w:t>).</w:t>
      </w:r>
    </w:p>
    <w:p w14:paraId="7D01FE2A" w14:textId="77777777" w:rsidR="00DD21C6" w:rsidRDefault="00DD21C6" w:rsidP="00DD21C6">
      <w:pPr>
        <w:rPr>
          <w:rFonts w:eastAsia="Times New Roman"/>
        </w:rPr>
      </w:pPr>
    </w:p>
    <w:p w14:paraId="50807DD4" w14:textId="2EA34F62" w:rsidR="00DD21C6" w:rsidRPr="00F07D0B" w:rsidRDefault="00DD21C6" w:rsidP="00DD21C6">
      <w:pPr>
        <w:rPr>
          <w:rFonts w:eastAsia="Times New Roman"/>
          <w:b/>
          <w:bCs/>
        </w:rPr>
      </w:pPr>
      <w:r w:rsidRPr="00F07D0B">
        <w:rPr>
          <w:rFonts w:eastAsia="Times New Roman"/>
          <w:b/>
          <w:bCs/>
        </w:rPr>
        <w:t xml:space="preserve"> 2.4 Response</w:t>
      </w:r>
    </w:p>
    <w:p w14:paraId="6C680F7F" w14:textId="77777777" w:rsidR="00DD21C6" w:rsidRDefault="00DD21C6" w:rsidP="00DD21C6">
      <w:pPr>
        <w:rPr>
          <w:rFonts w:eastAsia="Times New Roman"/>
        </w:rPr>
      </w:pPr>
    </w:p>
    <w:p w14:paraId="6F276109" w14:textId="798591E0" w:rsidR="00DD21C6" w:rsidRDefault="00DD21C6" w:rsidP="00DD21C6">
      <w:pPr>
        <w:rPr>
          <w:rFonts w:eastAsia="Times New Roman"/>
        </w:rPr>
      </w:pPr>
      <w:r>
        <w:rPr>
          <w:rFonts w:eastAsia="Times New Roman"/>
        </w:rPr>
        <w:t>The response phase is critical and involves the immediate actions taken to ensure public safety and minim</w:t>
      </w:r>
      <w:r>
        <w:rPr>
          <w:rFonts w:eastAsia="Times New Roman"/>
        </w:rPr>
        <w:t>ise</w:t>
      </w:r>
      <w:r>
        <w:rPr>
          <w:rFonts w:eastAsia="Times New Roman"/>
        </w:rPr>
        <w:t xml:space="preserve"> harm. Key aspects include:</w:t>
      </w:r>
    </w:p>
    <w:p w14:paraId="54C297AB" w14:textId="77777777" w:rsidR="00DD21C6" w:rsidRDefault="00DD21C6" w:rsidP="00DD21C6">
      <w:pPr>
        <w:rPr>
          <w:rFonts w:eastAsia="Times New Roman"/>
        </w:rPr>
      </w:pPr>
    </w:p>
    <w:p w14:paraId="48416FA2" w14:textId="5519F4AD" w:rsidR="00DD21C6" w:rsidRPr="00F07D0B" w:rsidRDefault="00DD21C6" w:rsidP="00F07D0B">
      <w:pPr>
        <w:pStyle w:val="ListParagraph"/>
        <w:numPr>
          <w:ilvl w:val="0"/>
          <w:numId w:val="4"/>
        </w:numPr>
        <w:rPr>
          <w:rFonts w:eastAsia="Times New Roman"/>
        </w:rPr>
      </w:pPr>
      <w:r w:rsidRPr="00F07D0B">
        <w:rPr>
          <w:rFonts w:eastAsia="Times New Roman"/>
        </w:rPr>
        <w:t>Activation of Command Structures: The appropriate command level is activated based on the emergency's scale. This ensures that decision-making is central</w:t>
      </w:r>
      <w:r w:rsidRPr="00F07D0B">
        <w:rPr>
          <w:rFonts w:eastAsia="Times New Roman"/>
        </w:rPr>
        <w:t>ise</w:t>
      </w:r>
      <w:r w:rsidRPr="00F07D0B">
        <w:rPr>
          <w:rFonts w:eastAsia="Times New Roman"/>
        </w:rPr>
        <w:t>d and that all agencies are working toward a common goal.</w:t>
      </w:r>
    </w:p>
    <w:p w14:paraId="11648501" w14:textId="76E61647" w:rsidR="00DD21C6" w:rsidRPr="00F07D0B" w:rsidRDefault="00DD21C6" w:rsidP="00F07D0B">
      <w:pPr>
        <w:pStyle w:val="ListParagraph"/>
        <w:numPr>
          <w:ilvl w:val="0"/>
          <w:numId w:val="4"/>
        </w:numPr>
        <w:rPr>
          <w:rFonts w:eastAsia="Times New Roman"/>
        </w:rPr>
      </w:pPr>
      <w:r w:rsidRPr="00F07D0B">
        <w:rPr>
          <w:rFonts w:eastAsia="Times New Roman"/>
        </w:rPr>
        <w:t>Resource Deployment: Mobil</w:t>
      </w:r>
      <w:r w:rsidR="00F07D0B" w:rsidRPr="00F07D0B">
        <w:rPr>
          <w:rFonts w:eastAsia="Times New Roman"/>
        </w:rPr>
        <w:t>isi</w:t>
      </w:r>
      <w:r w:rsidRPr="00F07D0B">
        <w:rPr>
          <w:rFonts w:eastAsia="Times New Roman"/>
        </w:rPr>
        <w:t>ng personnel, equipment, and resources to the affected area. Effective resource allocation is essential to ensure that responders can address immediate needs and provide support to those affected.</w:t>
      </w:r>
    </w:p>
    <w:p w14:paraId="584F2119" w14:textId="5BEA5795" w:rsidR="00DD21C6" w:rsidRPr="00F07D0B" w:rsidRDefault="00DD21C6" w:rsidP="00F07D0B">
      <w:pPr>
        <w:pStyle w:val="ListParagraph"/>
        <w:numPr>
          <w:ilvl w:val="0"/>
          <w:numId w:val="4"/>
        </w:numPr>
        <w:rPr>
          <w:rFonts w:eastAsia="Times New Roman"/>
        </w:rPr>
      </w:pPr>
      <w:r w:rsidRPr="00F07D0B">
        <w:rPr>
          <w:rFonts w:eastAsia="Times New Roman"/>
        </w:rPr>
        <w:t>Communication: Establishing effective communication channels among agencies and with the public. Clear communication is vital for coordinating responses and ensuring that accurate information is disseminated.</w:t>
      </w:r>
    </w:p>
    <w:p w14:paraId="6EB59C96" w14:textId="77777777" w:rsidR="00DD21C6" w:rsidRDefault="00DD21C6" w:rsidP="00DD21C6">
      <w:pPr>
        <w:rPr>
          <w:rFonts w:eastAsia="Times New Roman"/>
        </w:rPr>
      </w:pPr>
    </w:p>
    <w:p w14:paraId="484524E5" w14:textId="2FC0CF27" w:rsidR="00DD21C6" w:rsidRPr="00F07D0B" w:rsidRDefault="00DD21C6" w:rsidP="00DD21C6">
      <w:pPr>
        <w:rPr>
          <w:rFonts w:eastAsia="Times New Roman"/>
          <w:b/>
          <w:bCs/>
        </w:rPr>
      </w:pPr>
      <w:r w:rsidRPr="00F07D0B">
        <w:rPr>
          <w:rFonts w:eastAsia="Times New Roman"/>
          <w:b/>
          <w:bCs/>
        </w:rPr>
        <w:t xml:space="preserve"> 2.4.1 Role of the Third Sector</w:t>
      </w:r>
    </w:p>
    <w:p w14:paraId="1FA54F84" w14:textId="77777777" w:rsidR="00DD21C6" w:rsidRDefault="00DD21C6" w:rsidP="00DD21C6">
      <w:pPr>
        <w:rPr>
          <w:rFonts w:eastAsia="Times New Roman"/>
        </w:rPr>
      </w:pPr>
    </w:p>
    <w:p w14:paraId="23E84B21" w14:textId="5635797A" w:rsidR="00DD21C6" w:rsidRDefault="00DD21C6" w:rsidP="00DD21C6">
      <w:pPr>
        <w:rPr>
          <w:rFonts w:eastAsia="Times New Roman"/>
        </w:rPr>
      </w:pPr>
      <w:r>
        <w:rPr>
          <w:rFonts w:eastAsia="Times New Roman"/>
        </w:rPr>
        <w:t>Voluntary organizations play a significant role in the response phase. They provide vital support services, such as shelter, food, and emotional support. Their involvement enhances the overall response capability, as they often have established relationships within communities and can mobil</w:t>
      </w:r>
      <w:r>
        <w:rPr>
          <w:rFonts w:eastAsia="Times New Roman"/>
        </w:rPr>
        <w:t>ise</w:t>
      </w:r>
      <w:r>
        <w:rPr>
          <w:rFonts w:eastAsia="Times New Roman"/>
        </w:rPr>
        <w:t xml:space="preserve"> quickly (</w:t>
      </w:r>
      <w:r w:rsidRPr="00F07D0B">
        <w:rPr>
          <w:rFonts w:eastAsia="Times New Roman"/>
          <w:i/>
          <w:iCs/>
        </w:rPr>
        <w:t>National Council for Voluntary Organisations, 2020</w:t>
      </w:r>
      <w:r>
        <w:rPr>
          <w:rFonts w:eastAsia="Times New Roman"/>
        </w:rPr>
        <w:t>).</w:t>
      </w:r>
    </w:p>
    <w:p w14:paraId="2196F21A" w14:textId="77777777" w:rsidR="00DD21C6" w:rsidRDefault="00DD21C6" w:rsidP="00DD21C6">
      <w:pPr>
        <w:rPr>
          <w:rFonts w:eastAsia="Times New Roman"/>
        </w:rPr>
      </w:pPr>
    </w:p>
    <w:p w14:paraId="36D2A35E" w14:textId="4A293FAA" w:rsidR="00DD21C6" w:rsidRPr="00F07D0B" w:rsidRDefault="00DD21C6" w:rsidP="00DD21C6">
      <w:pPr>
        <w:rPr>
          <w:rFonts w:eastAsia="Times New Roman"/>
          <w:b/>
          <w:bCs/>
        </w:rPr>
      </w:pPr>
      <w:r w:rsidRPr="00F07D0B">
        <w:rPr>
          <w:rFonts w:eastAsia="Times New Roman"/>
          <w:b/>
          <w:bCs/>
        </w:rPr>
        <w:t xml:space="preserve"> 2.5 Recovery</w:t>
      </w:r>
    </w:p>
    <w:p w14:paraId="49D21168" w14:textId="77777777" w:rsidR="00DD21C6" w:rsidRDefault="00DD21C6" w:rsidP="00DD21C6">
      <w:pPr>
        <w:rPr>
          <w:rFonts w:eastAsia="Times New Roman"/>
        </w:rPr>
      </w:pPr>
    </w:p>
    <w:p w14:paraId="1AF2AED5" w14:textId="77777777" w:rsidR="00DD21C6" w:rsidRDefault="00DD21C6" w:rsidP="00DD21C6">
      <w:pPr>
        <w:rPr>
          <w:rFonts w:eastAsia="Times New Roman"/>
        </w:rPr>
      </w:pPr>
      <w:r>
        <w:rPr>
          <w:rFonts w:eastAsia="Times New Roman"/>
        </w:rPr>
        <w:t>Recovery is a long-term process aimed at restoring normalcy and enhancing resilience. It includes:</w:t>
      </w:r>
    </w:p>
    <w:p w14:paraId="6B29D201" w14:textId="77777777" w:rsidR="00DD21C6" w:rsidRDefault="00DD21C6" w:rsidP="00DD21C6">
      <w:pPr>
        <w:rPr>
          <w:rFonts w:eastAsia="Times New Roman"/>
        </w:rPr>
      </w:pPr>
    </w:p>
    <w:p w14:paraId="3E6A6C25" w14:textId="25FF2B0D" w:rsidR="00DD21C6" w:rsidRPr="001E71A1" w:rsidRDefault="00DD21C6" w:rsidP="001E71A1">
      <w:pPr>
        <w:pStyle w:val="ListParagraph"/>
        <w:numPr>
          <w:ilvl w:val="0"/>
          <w:numId w:val="5"/>
        </w:numPr>
        <w:rPr>
          <w:rFonts w:eastAsia="Times New Roman"/>
        </w:rPr>
      </w:pPr>
      <w:r w:rsidRPr="001E71A1">
        <w:rPr>
          <w:rFonts w:eastAsia="Times New Roman"/>
        </w:rPr>
        <w:t>Assessment of Needs: Identifying the needs of affected individuals and communities. This process should involve comprehensive assessments to ensure that all aspects of recovery, including physical, emotional, and economic needs, are addressed.</w:t>
      </w:r>
    </w:p>
    <w:p w14:paraId="13C3A3FB" w14:textId="3EE2C044" w:rsidR="00DD21C6" w:rsidRPr="001E71A1" w:rsidRDefault="00DD21C6" w:rsidP="001E71A1">
      <w:pPr>
        <w:pStyle w:val="ListParagraph"/>
        <w:numPr>
          <w:ilvl w:val="0"/>
          <w:numId w:val="5"/>
        </w:numPr>
        <w:rPr>
          <w:rFonts w:eastAsia="Times New Roman"/>
        </w:rPr>
      </w:pPr>
      <w:r w:rsidRPr="001E71A1">
        <w:rPr>
          <w:rFonts w:eastAsia="Times New Roman"/>
        </w:rPr>
        <w:t>Restoration of Services: Priorit</w:t>
      </w:r>
      <w:r w:rsidR="00F07D0B" w:rsidRPr="001E71A1">
        <w:rPr>
          <w:rFonts w:eastAsia="Times New Roman"/>
        </w:rPr>
        <w:t>isi</w:t>
      </w:r>
      <w:r w:rsidRPr="001E71A1">
        <w:rPr>
          <w:rFonts w:eastAsia="Times New Roman"/>
        </w:rPr>
        <w:t>ng the restoration of essential services such as healthcare, transport, and utilities. Quick restoration of services is crucial for allowing communities to regain stability and normalcy.</w:t>
      </w:r>
    </w:p>
    <w:p w14:paraId="5376942C" w14:textId="3EBC14D1" w:rsidR="00DD21C6" w:rsidRPr="001E71A1" w:rsidRDefault="00DD21C6" w:rsidP="001E71A1">
      <w:pPr>
        <w:pStyle w:val="ListParagraph"/>
        <w:numPr>
          <w:ilvl w:val="0"/>
          <w:numId w:val="5"/>
        </w:numPr>
        <w:rPr>
          <w:rFonts w:eastAsia="Times New Roman"/>
        </w:rPr>
      </w:pPr>
      <w:r w:rsidRPr="001E71A1">
        <w:rPr>
          <w:rFonts w:eastAsia="Times New Roman"/>
        </w:rPr>
        <w:t>Community Engagement: Involving communities in the recovery process to rebuild trust and support (</w:t>
      </w:r>
      <w:r w:rsidRPr="001E71A1">
        <w:rPr>
          <w:rFonts w:eastAsia="Times New Roman"/>
          <w:i/>
          <w:iCs/>
        </w:rPr>
        <w:t>Welsh Government, 2016</w:t>
      </w:r>
      <w:r w:rsidRPr="001E71A1">
        <w:rPr>
          <w:rFonts w:eastAsia="Times New Roman"/>
        </w:rPr>
        <w:t>). Engaging communities in decision-making processes fosters a sense of ownership and encourages individuals to participate actively in rebuilding efforts.</w:t>
      </w:r>
    </w:p>
    <w:p w14:paraId="071F3A79" w14:textId="77777777" w:rsidR="00DD21C6" w:rsidRDefault="00DD21C6" w:rsidP="00DD21C6">
      <w:pPr>
        <w:rPr>
          <w:rFonts w:eastAsia="Times New Roman"/>
        </w:rPr>
      </w:pPr>
    </w:p>
    <w:p w14:paraId="5412E94E" w14:textId="27077E2E" w:rsidR="00DD21C6" w:rsidRPr="001E71A1" w:rsidRDefault="00DD21C6" w:rsidP="00DD21C6">
      <w:pPr>
        <w:rPr>
          <w:rFonts w:eastAsia="Times New Roman"/>
          <w:b/>
          <w:bCs/>
        </w:rPr>
      </w:pPr>
      <w:r w:rsidRPr="001E71A1">
        <w:rPr>
          <w:rFonts w:eastAsia="Times New Roman"/>
          <w:b/>
          <w:bCs/>
        </w:rPr>
        <w:t xml:space="preserve"> 2.5.1 Key Considerations in Recovery</w:t>
      </w:r>
    </w:p>
    <w:p w14:paraId="748D3BC3" w14:textId="77777777" w:rsidR="00DD21C6" w:rsidRDefault="00DD21C6" w:rsidP="00DD21C6">
      <w:pPr>
        <w:rPr>
          <w:rFonts w:eastAsia="Times New Roman"/>
        </w:rPr>
      </w:pPr>
    </w:p>
    <w:p w14:paraId="693A8D4A" w14:textId="76B4ACAB" w:rsidR="00DD21C6" w:rsidRDefault="00DD21C6" w:rsidP="00DD21C6">
      <w:pPr>
        <w:rPr>
          <w:rFonts w:eastAsia="Times New Roman"/>
        </w:rPr>
      </w:pPr>
      <w:r>
        <w:rPr>
          <w:rFonts w:eastAsia="Times New Roman"/>
        </w:rPr>
        <w:t xml:space="preserve">Mental Health Support: Following an emergency, mental health issues may arise within affected communities. Providing psychological support and </w:t>
      </w:r>
      <w:r w:rsidR="001E71A1">
        <w:rPr>
          <w:rFonts w:eastAsia="Times New Roman"/>
        </w:rPr>
        <w:t>counselling</w:t>
      </w:r>
      <w:r>
        <w:rPr>
          <w:rFonts w:eastAsia="Times New Roman"/>
        </w:rPr>
        <w:t xml:space="preserve"> services is essential for promoting recovery (Public Health Wales, 2020). The COVID-19 Inquiry underscored the need for mental health services to be integrated into recovery plans, recogn</w:t>
      </w:r>
      <w:r w:rsidR="00F07D0B">
        <w:rPr>
          <w:rFonts w:eastAsia="Times New Roman"/>
        </w:rPr>
        <w:t>isi</w:t>
      </w:r>
      <w:r>
        <w:rPr>
          <w:rFonts w:eastAsia="Times New Roman"/>
        </w:rPr>
        <w:t>ng that psychological impacts can be long-lasting.</w:t>
      </w:r>
    </w:p>
    <w:p w14:paraId="064B4DFE" w14:textId="70FE844A" w:rsidR="00DD21C6" w:rsidRDefault="00DD21C6" w:rsidP="00DD21C6">
      <w:pPr>
        <w:rPr>
          <w:rFonts w:eastAsia="Times New Roman"/>
        </w:rPr>
      </w:pPr>
      <w:r>
        <w:rPr>
          <w:rFonts w:eastAsia="Times New Roman"/>
        </w:rPr>
        <w:lastRenderedPageBreak/>
        <w:t>Economic Revitali</w:t>
      </w:r>
      <w:r w:rsidR="001E71A1">
        <w:rPr>
          <w:rFonts w:eastAsia="Times New Roman"/>
        </w:rPr>
        <w:t>s</w:t>
      </w:r>
      <w:r>
        <w:rPr>
          <w:rFonts w:eastAsia="Times New Roman"/>
        </w:rPr>
        <w:t>ation: Recovery efforts should include strategies for revital</w:t>
      </w:r>
      <w:r w:rsidR="00F07D0B">
        <w:rPr>
          <w:rFonts w:eastAsia="Times New Roman"/>
        </w:rPr>
        <w:t>isi</w:t>
      </w:r>
      <w:r>
        <w:rPr>
          <w:rFonts w:eastAsia="Times New Roman"/>
        </w:rPr>
        <w:t>ng local economies affected by the emergency. This may involve financial support for businesses and job creation initiatives (</w:t>
      </w:r>
      <w:r w:rsidRPr="001E71A1">
        <w:rPr>
          <w:rFonts w:eastAsia="Times New Roman"/>
          <w:i/>
          <w:iCs/>
        </w:rPr>
        <w:t>Welsh Government, 2021</w:t>
      </w:r>
      <w:r>
        <w:rPr>
          <w:rFonts w:eastAsia="Times New Roman"/>
        </w:rPr>
        <w:t>). The Manchester Arena Inquiry also highlighted the economic impact of major incidents, suggesting that recovery strategies should focus on supporting local economies and fostering resilience.</w:t>
      </w:r>
    </w:p>
    <w:p w14:paraId="11FBB14A" w14:textId="44E46870" w:rsidR="00DD21C6" w:rsidRDefault="00DD21C6" w:rsidP="00DD21C6">
      <w:pPr>
        <w:rPr>
          <w:rFonts w:eastAsia="Times New Roman"/>
        </w:rPr>
      </w:pPr>
      <w:r>
        <w:rPr>
          <w:rFonts w:eastAsia="Times New Roman"/>
        </w:rPr>
        <w:t>Sustained Collaboration: The recovery phase benefits from sustained collaboration among agencies. Ongoing communication and partnership can help address emerging challenges and ensure that recovery efforts are comprehensive.</w:t>
      </w:r>
    </w:p>
    <w:p w14:paraId="7FCD1735" w14:textId="77777777" w:rsidR="00DD21C6" w:rsidRDefault="00DD21C6" w:rsidP="00DD21C6">
      <w:pPr>
        <w:rPr>
          <w:rFonts w:eastAsia="Times New Roman"/>
        </w:rPr>
      </w:pPr>
    </w:p>
    <w:p w14:paraId="7A003659" w14:textId="2B7C272A" w:rsidR="00DD21C6" w:rsidRPr="001E71A1" w:rsidRDefault="00DD21C6" w:rsidP="00DD21C6">
      <w:pPr>
        <w:rPr>
          <w:rFonts w:eastAsia="Times New Roman"/>
          <w:b/>
          <w:bCs/>
        </w:rPr>
      </w:pPr>
      <w:r w:rsidRPr="001E71A1">
        <w:rPr>
          <w:rFonts w:eastAsia="Times New Roman"/>
          <w:b/>
          <w:bCs/>
        </w:rPr>
        <w:t xml:space="preserve"> 2.6 METHANE Principles</w:t>
      </w:r>
    </w:p>
    <w:p w14:paraId="7531FC53" w14:textId="77777777" w:rsidR="00DD21C6" w:rsidRDefault="00DD21C6" w:rsidP="00DD21C6">
      <w:pPr>
        <w:rPr>
          <w:rFonts w:eastAsia="Times New Roman"/>
        </w:rPr>
      </w:pPr>
    </w:p>
    <w:p w14:paraId="19A9F012" w14:textId="49515D53" w:rsidR="00DD21C6" w:rsidRDefault="00DD21C6" w:rsidP="00DD21C6">
      <w:pPr>
        <w:rPr>
          <w:rFonts w:eastAsia="Times New Roman"/>
        </w:rPr>
      </w:pPr>
      <w:r>
        <w:rPr>
          <w:rFonts w:eastAsia="Times New Roman"/>
        </w:rPr>
        <w:t>The METHANE principles are a communication tool that provides responders with a structured way to convey vital information during emergency situations. The acronym stands for:</w:t>
      </w:r>
    </w:p>
    <w:p w14:paraId="276B9604" w14:textId="77777777" w:rsidR="00DD21C6" w:rsidRDefault="00DD21C6" w:rsidP="00DD21C6">
      <w:pPr>
        <w:rPr>
          <w:rFonts w:eastAsia="Times New Roman"/>
        </w:rPr>
      </w:pPr>
    </w:p>
    <w:p w14:paraId="6566E91F" w14:textId="55D59209" w:rsidR="00DD21C6" w:rsidRDefault="00DD21C6" w:rsidP="00DD21C6">
      <w:pPr>
        <w:rPr>
          <w:rFonts w:eastAsia="Times New Roman"/>
        </w:rPr>
      </w:pPr>
      <w:r>
        <w:rPr>
          <w:rFonts w:eastAsia="Times New Roman"/>
        </w:rPr>
        <w:t>M: Major Incident</w:t>
      </w:r>
    </w:p>
    <w:p w14:paraId="380A4A04" w14:textId="46ED27DF" w:rsidR="00DD21C6" w:rsidRDefault="00DD21C6" w:rsidP="00DD21C6">
      <w:pPr>
        <w:rPr>
          <w:rFonts w:eastAsia="Times New Roman"/>
        </w:rPr>
      </w:pPr>
      <w:r>
        <w:rPr>
          <w:rFonts w:eastAsia="Times New Roman"/>
        </w:rPr>
        <w:t>E: Exact Location</w:t>
      </w:r>
    </w:p>
    <w:p w14:paraId="7DC649AD" w14:textId="782A16DB" w:rsidR="00DD21C6" w:rsidRDefault="00DD21C6" w:rsidP="00DD21C6">
      <w:pPr>
        <w:rPr>
          <w:rFonts w:eastAsia="Times New Roman"/>
        </w:rPr>
      </w:pPr>
      <w:r>
        <w:rPr>
          <w:rFonts w:eastAsia="Times New Roman"/>
        </w:rPr>
        <w:t>T: Type of Incident</w:t>
      </w:r>
    </w:p>
    <w:p w14:paraId="3B0563F7" w14:textId="439EA606" w:rsidR="00DD21C6" w:rsidRDefault="00DD21C6" w:rsidP="00DD21C6">
      <w:pPr>
        <w:rPr>
          <w:rFonts w:eastAsia="Times New Roman"/>
        </w:rPr>
      </w:pPr>
      <w:r>
        <w:rPr>
          <w:rFonts w:eastAsia="Times New Roman"/>
        </w:rPr>
        <w:t>H: Hazards</w:t>
      </w:r>
    </w:p>
    <w:p w14:paraId="58D8C6C8" w14:textId="2CC922B2" w:rsidR="00DD21C6" w:rsidRDefault="00DD21C6" w:rsidP="00DD21C6">
      <w:pPr>
        <w:rPr>
          <w:rFonts w:eastAsia="Times New Roman"/>
        </w:rPr>
      </w:pPr>
      <w:r>
        <w:rPr>
          <w:rFonts w:eastAsia="Times New Roman"/>
        </w:rPr>
        <w:t>A: Access</w:t>
      </w:r>
    </w:p>
    <w:p w14:paraId="0F4ECE83" w14:textId="6BD5988D" w:rsidR="00DD21C6" w:rsidRDefault="00DD21C6" w:rsidP="00DD21C6">
      <w:pPr>
        <w:rPr>
          <w:rFonts w:eastAsia="Times New Roman"/>
        </w:rPr>
      </w:pPr>
      <w:r>
        <w:rPr>
          <w:rFonts w:eastAsia="Times New Roman"/>
        </w:rPr>
        <w:t>N: Number of Casualties</w:t>
      </w:r>
    </w:p>
    <w:p w14:paraId="5D5521A0" w14:textId="7114E63E" w:rsidR="00DD21C6" w:rsidRDefault="00DD21C6" w:rsidP="00DD21C6">
      <w:pPr>
        <w:rPr>
          <w:rFonts w:eastAsia="Times New Roman"/>
        </w:rPr>
      </w:pPr>
      <w:r>
        <w:rPr>
          <w:rFonts w:eastAsia="Times New Roman"/>
        </w:rPr>
        <w:t>E: Emergency Services on Scene</w:t>
      </w:r>
    </w:p>
    <w:p w14:paraId="25F7CD25" w14:textId="77777777" w:rsidR="00DD21C6" w:rsidRDefault="00DD21C6" w:rsidP="00DD21C6">
      <w:pPr>
        <w:rPr>
          <w:rFonts w:eastAsia="Times New Roman"/>
        </w:rPr>
      </w:pPr>
    </w:p>
    <w:p w14:paraId="2E85CC00" w14:textId="067D55A3" w:rsidR="00DD21C6" w:rsidRDefault="00DD21C6" w:rsidP="00DD21C6">
      <w:pPr>
        <w:rPr>
          <w:rFonts w:eastAsia="Times New Roman"/>
        </w:rPr>
      </w:pPr>
      <w:r>
        <w:rPr>
          <w:rFonts w:eastAsia="Times New Roman"/>
        </w:rPr>
        <w:t xml:space="preserve">By </w:t>
      </w:r>
      <w:proofErr w:type="gramStart"/>
      <w:r>
        <w:rPr>
          <w:rFonts w:eastAsia="Times New Roman"/>
        </w:rPr>
        <w:t>util</w:t>
      </w:r>
      <w:r w:rsidR="00F07D0B">
        <w:rPr>
          <w:rFonts w:eastAsia="Times New Roman"/>
        </w:rPr>
        <w:t>isi</w:t>
      </w:r>
      <w:r>
        <w:rPr>
          <w:rFonts w:eastAsia="Times New Roman"/>
        </w:rPr>
        <w:t>ng</w:t>
      </w:r>
      <w:proofErr w:type="gramEnd"/>
      <w:r>
        <w:rPr>
          <w:rFonts w:eastAsia="Times New Roman"/>
        </w:rPr>
        <w:t xml:space="preserve"> the METHANE principles, responders can ensure that all critical information is communicated clearly and effectively, allowing for swift and informed decision-making.</w:t>
      </w:r>
    </w:p>
    <w:p w14:paraId="5DEFE162" w14:textId="77777777" w:rsidR="00DD21C6" w:rsidRDefault="00DD21C6" w:rsidP="00DD21C6">
      <w:pPr>
        <w:rPr>
          <w:rFonts w:eastAsia="Times New Roman"/>
        </w:rPr>
      </w:pPr>
    </w:p>
    <w:p w14:paraId="56A64E15" w14:textId="0B450B1C" w:rsidR="00DD21C6" w:rsidRPr="001E71A1" w:rsidRDefault="00DD21C6" w:rsidP="00DD21C6">
      <w:pPr>
        <w:rPr>
          <w:rFonts w:eastAsia="Times New Roman"/>
          <w:b/>
          <w:bCs/>
        </w:rPr>
      </w:pPr>
      <w:r w:rsidRPr="001E71A1">
        <w:rPr>
          <w:rFonts w:eastAsia="Times New Roman"/>
          <w:b/>
          <w:bCs/>
        </w:rPr>
        <w:t xml:space="preserve"> 3. Best Practices for Joint Working Arrangements</w:t>
      </w:r>
    </w:p>
    <w:p w14:paraId="450E6188" w14:textId="77777777" w:rsidR="00DD21C6" w:rsidRDefault="00DD21C6" w:rsidP="00DD21C6">
      <w:pPr>
        <w:rPr>
          <w:rFonts w:eastAsia="Times New Roman"/>
        </w:rPr>
      </w:pPr>
    </w:p>
    <w:p w14:paraId="53C07971" w14:textId="77777777" w:rsidR="00DD21C6" w:rsidRDefault="00DD21C6" w:rsidP="00DD21C6">
      <w:pPr>
        <w:rPr>
          <w:rFonts w:eastAsia="Times New Roman"/>
        </w:rPr>
      </w:pPr>
      <w:r>
        <w:rPr>
          <w:rFonts w:eastAsia="Times New Roman"/>
        </w:rPr>
        <w:t>Effective joint working arrangements are essential for successful emergency response and recovery. Best practices include:</w:t>
      </w:r>
    </w:p>
    <w:p w14:paraId="19FFD87E" w14:textId="77777777" w:rsidR="00DD21C6" w:rsidRDefault="00DD21C6" w:rsidP="00DD21C6">
      <w:pPr>
        <w:rPr>
          <w:rFonts w:eastAsia="Times New Roman"/>
        </w:rPr>
      </w:pPr>
    </w:p>
    <w:p w14:paraId="07211798" w14:textId="54F737E5" w:rsidR="00DD21C6" w:rsidRPr="001E71A1" w:rsidRDefault="00DD21C6" w:rsidP="00DD21C6">
      <w:pPr>
        <w:rPr>
          <w:rFonts w:eastAsia="Times New Roman"/>
          <w:b/>
          <w:bCs/>
        </w:rPr>
      </w:pPr>
      <w:r w:rsidRPr="001E71A1">
        <w:rPr>
          <w:rFonts w:eastAsia="Times New Roman"/>
          <w:b/>
          <w:bCs/>
        </w:rPr>
        <w:t xml:space="preserve"> 3.1 Joint Training and Exercises</w:t>
      </w:r>
    </w:p>
    <w:p w14:paraId="1B92D014" w14:textId="77777777" w:rsidR="00DD21C6" w:rsidRDefault="00DD21C6" w:rsidP="00DD21C6">
      <w:pPr>
        <w:rPr>
          <w:rFonts w:eastAsia="Times New Roman"/>
        </w:rPr>
      </w:pPr>
    </w:p>
    <w:p w14:paraId="6A454908" w14:textId="07C1DA6C" w:rsidR="00DD21C6" w:rsidRDefault="00DD21C6" w:rsidP="00DD21C6">
      <w:pPr>
        <w:rPr>
          <w:rFonts w:eastAsia="Times New Roman"/>
        </w:rPr>
      </w:pPr>
      <w:r>
        <w:rPr>
          <w:rFonts w:eastAsia="Times New Roman"/>
        </w:rPr>
        <w:t>Regular joint training exercises involving all agencies enhance collaboration and identify gaps in response plans. These exercises simulate real-life scenarios, allowing responders to practice their roles and improve communication. The Manchester Arena Inquiry emphas</w:t>
      </w:r>
      <w:r>
        <w:rPr>
          <w:rFonts w:eastAsia="Times New Roman"/>
        </w:rPr>
        <w:t>ise</w:t>
      </w:r>
      <w:r>
        <w:rPr>
          <w:rFonts w:eastAsia="Times New Roman"/>
        </w:rPr>
        <w:t>d the importance of conducting joint exercises that include all relevant agencies, highlighting that inter-agency collaboration is critical for effective response.</w:t>
      </w:r>
    </w:p>
    <w:p w14:paraId="7F0FB9D4" w14:textId="77777777" w:rsidR="00DD21C6" w:rsidRDefault="00DD21C6" w:rsidP="00DD21C6">
      <w:pPr>
        <w:rPr>
          <w:rFonts w:eastAsia="Times New Roman"/>
        </w:rPr>
      </w:pPr>
    </w:p>
    <w:p w14:paraId="1958F8DF" w14:textId="2B282A87" w:rsidR="00DD21C6" w:rsidRPr="001E71A1" w:rsidRDefault="00DD21C6" w:rsidP="00DD21C6">
      <w:pPr>
        <w:rPr>
          <w:rFonts w:eastAsia="Times New Roman"/>
          <w:b/>
          <w:bCs/>
        </w:rPr>
      </w:pPr>
      <w:r w:rsidRPr="001E71A1">
        <w:rPr>
          <w:rFonts w:eastAsia="Times New Roman"/>
          <w:b/>
          <w:bCs/>
        </w:rPr>
        <w:t xml:space="preserve"> 3.2 Communication Protocols</w:t>
      </w:r>
    </w:p>
    <w:p w14:paraId="05504A6C" w14:textId="77777777" w:rsidR="00DD21C6" w:rsidRDefault="00DD21C6" w:rsidP="00DD21C6">
      <w:pPr>
        <w:rPr>
          <w:rFonts w:eastAsia="Times New Roman"/>
        </w:rPr>
      </w:pPr>
    </w:p>
    <w:p w14:paraId="7443C8AE" w14:textId="5A4EF14C" w:rsidR="00DD21C6" w:rsidRDefault="00DD21C6" w:rsidP="00DD21C6">
      <w:pPr>
        <w:rPr>
          <w:rFonts w:eastAsia="Times New Roman"/>
        </w:rPr>
      </w:pPr>
      <w:r>
        <w:rPr>
          <w:rFonts w:eastAsia="Times New Roman"/>
        </w:rPr>
        <w:t xml:space="preserve">Establishing clear communication protocols ensures that all agencies are informed and can coordinate their actions effectively. </w:t>
      </w:r>
      <w:r w:rsidR="00A3592B">
        <w:rPr>
          <w:rFonts w:eastAsia="Times New Roman"/>
        </w:rPr>
        <w:t>Using</w:t>
      </w:r>
      <w:r>
        <w:rPr>
          <w:rFonts w:eastAsia="Times New Roman"/>
        </w:rPr>
        <w:t xml:space="preserve"> common communication platforms helps streamline information sharing (</w:t>
      </w:r>
      <w:r w:rsidRPr="001E71A1">
        <w:rPr>
          <w:rFonts w:eastAsia="Times New Roman"/>
          <w:i/>
          <w:iCs/>
        </w:rPr>
        <w:t>Welsh Government, 2016</w:t>
      </w:r>
      <w:r>
        <w:rPr>
          <w:rFonts w:eastAsia="Times New Roman"/>
        </w:rPr>
        <w:t>). The COVID-19 Inquiry highlighted the need for transparent communication between agencies and the public, emphas</w:t>
      </w:r>
      <w:r w:rsidR="00F07D0B">
        <w:rPr>
          <w:rFonts w:eastAsia="Times New Roman"/>
        </w:rPr>
        <w:t>isi</w:t>
      </w:r>
      <w:r>
        <w:rPr>
          <w:rFonts w:eastAsia="Times New Roman"/>
        </w:rPr>
        <w:t>ng that clear messaging is essential during emergencies.</w:t>
      </w:r>
    </w:p>
    <w:p w14:paraId="6776A4EF" w14:textId="77777777" w:rsidR="00DD21C6" w:rsidRPr="001E71A1" w:rsidRDefault="00DD21C6" w:rsidP="00DD21C6">
      <w:pPr>
        <w:rPr>
          <w:rFonts w:eastAsia="Times New Roman"/>
          <w:b/>
          <w:bCs/>
        </w:rPr>
      </w:pPr>
    </w:p>
    <w:p w14:paraId="4DA24A0D" w14:textId="3EF44AD2" w:rsidR="00DD21C6" w:rsidRPr="001E71A1" w:rsidRDefault="00DD21C6" w:rsidP="00DD21C6">
      <w:pPr>
        <w:rPr>
          <w:rFonts w:eastAsia="Times New Roman"/>
          <w:b/>
          <w:bCs/>
        </w:rPr>
      </w:pPr>
      <w:r w:rsidRPr="001E71A1">
        <w:rPr>
          <w:rFonts w:eastAsia="Times New Roman"/>
          <w:b/>
          <w:bCs/>
        </w:rPr>
        <w:t xml:space="preserve"> 3.3 Leadership and Governance</w:t>
      </w:r>
    </w:p>
    <w:p w14:paraId="65FFBDC5" w14:textId="77777777" w:rsidR="00DD21C6" w:rsidRDefault="00DD21C6" w:rsidP="00DD21C6">
      <w:pPr>
        <w:rPr>
          <w:rFonts w:eastAsia="Times New Roman"/>
        </w:rPr>
      </w:pPr>
    </w:p>
    <w:p w14:paraId="1F2021BC" w14:textId="77777777" w:rsidR="00DD21C6" w:rsidRDefault="00DD21C6" w:rsidP="00DD21C6">
      <w:pPr>
        <w:rPr>
          <w:rFonts w:eastAsia="Times New Roman"/>
        </w:rPr>
      </w:pPr>
      <w:r>
        <w:rPr>
          <w:rFonts w:eastAsia="Times New Roman"/>
        </w:rPr>
        <w:t>Strong leadership at all command levels is essential for effective decision-making. Collaborative governance structures promote shared responsibility and accountability among agencies (</w:t>
      </w:r>
      <w:r w:rsidRPr="001E71A1">
        <w:rPr>
          <w:rFonts w:eastAsia="Times New Roman"/>
          <w:i/>
          <w:iCs/>
        </w:rPr>
        <w:t>National Audit Office, 2020</w:t>
      </w:r>
      <w:r>
        <w:rPr>
          <w:rFonts w:eastAsia="Times New Roman"/>
        </w:rPr>
        <w:t>). The Manchester Arena Inquiry underscored the need for strong leadership and clear lines of authority to ensure coordinated responses during crises.</w:t>
      </w:r>
    </w:p>
    <w:p w14:paraId="2EBAE3BE" w14:textId="77777777" w:rsidR="00DD21C6" w:rsidRPr="001E71A1" w:rsidRDefault="00DD21C6" w:rsidP="00DD21C6">
      <w:pPr>
        <w:rPr>
          <w:rFonts w:eastAsia="Times New Roman"/>
          <w:b/>
          <w:bCs/>
        </w:rPr>
      </w:pPr>
    </w:p>
    <w:p w14:paraId="52BFBD93" w14:textId="3CE72298" w:rsidR="00DD21C6" w:rsidRPr="001E71A1" w:rsidRDefault="00DD21C6" w:rsidP="00DD21C6">
      <w:pPr>
        <w:rPr>
          <w:rFonts w:eastAsia="Times New Roman"/>
          <w:b/>
          <w:bCs/>
        </w:rPr>
      </w:pPr>
      <w:r w:rsidRPr="001E71A1">
        <w:rPr>
          <w:rFonts w:eastAsia="Times New Roman"/>
          <w:b/>
          <w:bCs/>
        </w:rPr>
        <w:t xml:space="preserve"> 3.4 Community Engagement</w:t>
      </w:r>
    </w:p>
    <w:p w14:paraId="20D88A2B" w14:textId="77777777" w:rsidR="00DD21C6" w:rsidRDefault="00DD21C6" w:rsidP="00DD21C6">
      <w:pPr>
        <w:rPr>
          <w:rFonts w:eastAsia="Times New Roman"/>
        </w:rPr>
      </w:pPr>
    </w:p>
    <w:p w14:paraId="2E395E53" w14:textId="55EEC79F" w:rsidR="00DD21C6" w:rsidRDefault="00DD21C6" w:rsidP="00DD21C6">
      <w:pPr>
        <w:rPr>
          <w:rFonts w:eastAsia="Times New Roman"/>
        </w:rPr>
      </w:pPr>
      <w:r>
        <w:rPr>
          <w:rFonts w:eastAsia="Times New Roman"/>
        </w:rPr>
        <w:t>Engaging communities in planning and response efforts builds trust and enhances resilience. Community-based organizations can provide valuable insights into local needs and resources (</w:t>
      </w:r>
      <w:r w:rsidRPr="001E71A1">
        <w:rPr>
          <w:rFonts w:eastAsia="Times New Roman"/>
          <w:i/>
          <w:iCs/>
        </w:rPr>
        <w:t>National Council for Voluntary Organisations, 2020</w:t>
      </w:r>
      <w:r>
        <w:rPr>
          <w:rFonts w:eastAsia="Times New Roman"/>
        </w:rPr>
        <w:t>). The COVID-19 Inquiry highlighted the importance of involving communities in decision-making processes, emphas</w:t>
      </w:r>
      <w:r w:rsidR="00F07D0B">
        <w:rPr>
          <w:rFonts w:eastAsia="Times New Roman"/>
        </w:rPr>
        <w:t>isi</w:t>
      </w:r>
      <w:r>
        <w:rPr>
          <w:rFonts w:eastAsia="Times New Roman"/>
        </w:rPr>
        <w:t>ng that community engagement enhances trust and ensures that responses are tailored to local needs.</w:t>
      </w:r>
    </w:p>
    <w:p w14:paraId="69E473A9" w14:textId="77777777" w:rsidR="00DD21C6" w:rsidRPr="001E71A1" w:rsidRDefault="00DD21C6" w:rsidP="00DD21C6">
      <w:pPr>
        <w:rPr>
          <w:rFonts w:eastAsia="Times New Roman"/>
          <w:b/>
          <w:bCs/>
        </w:rPr>
      </w:pPr>
    </w:p>
    <w:p w14:paraId="7C360E9B" w14:textId="0A2705ED" w:rsidR="00DD21C6" w:rsidRPr="001E71A1" w:rsidRDefault="00DD21C6" w:rsidP="00DD21C6">
      <w:pPr>
        <w:rPr>
          <w:rFonts w:eastAsia="Times New Roman"/>
          <w:b/>
          <w:bCs/>
        </w:rPr>
      </w:pPr>
      <w:r w:rsidRPr="001E71A1">
        <w:rPr>
          <w:rFonts w:eastAsia="Times New Roman"/>
          <w:b/>
          <w:bCs/>
        </w:rPr>
        <w:t xml:space="preserve"> 3.5 Third Sector Collaboration</w:t>
      </w:r>
    </w:p>
    <w:p w14:paraId="40DB45F2" w14:textId="77777777" w:rsidR="00DD21C6" w:rsidRDefault="00DD21C6" w:rsidP="00DD21C6">
      <w:pPr>
        <w:rPr>
          <w:rFonts w:eastAsia="Times New Roman"/>
        </w:rPr>
      </w:pPr>
    </w:p>
    <w:p w14:paraId="371735A6" w14:textId="17F6CBB3" w:rsidR="00DD21C6" w:rsidRDefault="00DD21C6" w:rsidP="00DD21C6">
      <w:pPr>
        <w:rPr>
          <w:rFonts w:eastAsia="Times New Roman"/>
        </w:rPr>
      </w:pPr>
      <w:r>
        <w:rPr>
          <w:rFonts w:eastAsia="Times New Roman"/>
        </w:rPr>
        <w:t>Involving third-sector organizations in planning and response efforts is vital. These organizations often have special</w:t>
      </w:r>
      <w:r>
        <w:rPr>
          <w:rFonts w:eastAsia="Times New Roman"/>
        </w:rPr>
        <w:t>ise</w:t>
      </w:r>
      <w:r>
        <w:rPr>
          <w:rFonts w:eastAsia="Times New Roman"/>
        </w:rPr>
        <w:t>d knowledge and resources that can enhance response capacities and provide critical support to affected communities (</w:t>
      </w:r>
      <w:r w:rsidRPr="001E71A1">
        <w:rPr>
          <w:rFonts w:eastAsia="Times New Roman"/>
          <w:i/>
          <w:iCs/>
        </w:rPr>
        <w:t>Welsh Government, 2016</w:t>
      </w:r>
      <w:r>
        <w:rPr>
          <w:rFonts w:eastAsia="Times New Roman"/>
        </w:rPr>
        <w:t>).</w:t>
      </w:r>
    </w:p>
    <w:p w14:paraId="1071E7E4" w14:textId="77777777" w:rsidR="00DD21C6" w:rsidRDefault="00DD21C6" w:rsidP="00DD21C6">
      <w:pPr>
        <w:rPr>
          <w:rFonts w:eastAsia="Times New Roman"/>
        </w:rPr>
      </w:pPr>
    </w:p>
    <w:p w14:paraId="7CD9CD59" w14:textId="0703D78C" w:rsidR="00DD21C6" w:rsidRPr="001E71A1" w:rsidRDefault="00DD21C6" w:rsidP="00DD21C6">
      <w:pPr>
        <w:rPr>
          <w:rFonts w:eastAsia="Times New Roman"/>
          <w:b/>
          <w:bCs/>
        </w:rPr>
      </w:pPr>
      <w:r w:rsidRPr="001E71A1">
        <w:rPr>
          <w:rFonts w:eastAsia="Times New Roman"/>
          <w:b/>
          <w:bCs/>
        </w:rPr>
        <w:t xml:space="preserve"> 4. Key Considerations Before, During, and After Recovery Phases</w:t>
      </w:r>
    </w:p>
    <w:p w14:paraId="4AA7C006" w14:textId="77777777" w:rsidR="00DD21C6" w:rsidRDefault="00DD21C6" w:rsidP="00DD21C6">
      <w:pPr>
        <w:rPr>
          <w:rFonts w:eastAsia="Times New Roman"/>
        </w:rPr>
      </w:pPr>
    </w:p>
    <w:p w14:paraId="207E8737" w14:textId="161B0D5F" w:rsidR="00DD21C6" w:rsidRPr="001E71A1" w:rsidRDefault="00DD21C6" w:rsidP="00DD21C6">
      <w:pPr>
        <w:rPr>
          <w:rFonts w:eastAsia="Times New Roman"/>
          <w:b/>
          <w:bCs/>
        </w:rPr>
      </w:pPr>
      <w:r>
        <w:rPr>
          <w:rFonts w:eastAsia="Times New Roman"/>
        </w:rPr>
        <w:t xml:space="preserve"> </w:t>
      </w:r>
      <w:r w:rsidRPr="001E71A1">
        <w:rPr>
          <w:rFonts w:eastAsia="Times New Roman"/>
          <w:b/>
          <w:bCs/>
        </w:rPr>
        <w:t>4.1 Before Recovery</w:t>
      </w:r>
    </w:p>
    <w:p w14:paraId="31160513" w14:textId="77777777" w:rsidR="00DD21C6" w:rsidRDefault="00DD21C6" w:rsidP="00DD21C6">
      <w:pPr>
        <w:rPr>
          <w:rFonts w:eastAsia="Times New Roman"/>
        </w:rPr>
      </w:pPr>
    </w:p>
    <w:p w14:paraId="34CD774E" w14:textId="6D38863B" w:rsidR="00DD21C6" w:rsidRPr="001E71A1" w:rsidRDefault="00DD21C6" w:rsidP="001E71A1">
      <w:pPr>
        <w:pStyle w:val="ListParagraph"/>
        <w:numPr>
          <w:ilvl w:val="0"/>
          <w:numId w:val="6"/>
        </w:numPr>
        <w:rPr>
          <w:rFonts w:eastAsia="Times New Roman"/>
        </w:rPr>
      </w:pPr>
      <w:r w:rsidRPr="001E71A1">
        <w:rPr>
          <w:rFonts w:eastAsia="Times New Roman"/>
        </w:rPr>
        <w:t>Planning: Developing comprehensive recovery plans that consider various scenarios and community needs. Recovery plans should be flexible and adaptable to changing circumstances, ensuring that they can address emerging challenges.</w:t>
      </w:r>
    </w:p>
    <w:p w14:paraId="4966B72A" w14:textId="7E323090" w:rsidR="00DD21C6" w:rsidRPr="001E71A1" w:rsidRDefault="00DD21C6" w:rsidP="001E71A1">
      <w:pPr>
        <w:pStyle w:val="ListParagraph"/>
        <w:numPr>
          <w:ilvl w:val="0"/>
          <w:numId w:val="6"/>
        </w:numPr>
        <w:rPr>
          <w:rFonts w:eastAsia="Times New Roman"/>
        </w:rPr>
      </w:pPr>
      <w:r w:rsidRPr="001E71A1">
        <w:rPr>
          <w:rFonts w:eastAsia="Times New Roman"/>
        </w:rPr>
        <w:t>Resource Allocation: Ensuring that resources are available for immediate post-emergency recovery efforts. This includes financial resources, personnel, and equipment necessary to support recovery activities.</w:t>
      </w:r>
    </w:p>
    <w:p w14:paraId="048D9935" w14:textId="77777777" w:rsidR="00DD21C6" w:rsidRDefault="00DD21C6" w:rsidP="00DD21C6">
      <w:pPr>
        <w:rPr>
          <w:rFonts w:eastAsia="Times New Roman"/>
        </w:rPr>
      </w:pPr>
    </w:p>
    <w:p w14:paraId="473B3CA7" w14:textId="26DCB8CD" w:rsidR="00DD21C6" w:rsidRPr="001E71A1" w:rsidRDefault="00DD21C6" w:rsidP="00DD21C6">
      <w:pPr>
        <w:rPr>
          <w:rFonts w:eastAsia="Times New Roman"/>
          <w:b/>
          <w:bCs/>
        </w:rPr>
      </w:pPr>
      <w:r w:rsidRPr="001E71A1">
        <w:rPr>
          <w:rFonts w:eastAsia="Times New Roman"/>
          <w:b/>
          <w:bCs/>
        </w:rPr>
        <w:t xml:space="preserve"> 4.2 During Recovery</w:t>
      </w:r>
    </w:p>
    <w:p w14:paraId="4692A790" w14:textId="77777777" w:rsidR="00DD21C6" w:rsidRDefault="00DD21C6" w:rsidP="00DD21C6">
      <w:pPr>
        <w:rPr>
          <w:rFonts w:eastAsia="Times New Roman"/>
        </w:rPr>
      </w:pPr>
    </w:p>
    <w:p w14:paraId="03331170" w14:textId="2BB88768" w:rsidR="00DD21C6" w:rsidRPr="001E71A1" w:rsidRDefault="00DD21C6" w:rsidP="001E71A1">
      <w:pPr>
        <w:pStyle w:val="ListParagraph"/>
        <w:numPr>
          <w:ilvl w:val="0"/>
          <w:numId w:val="7"/>
        </w:numPr>
        <w:rPr>
          <w:rFonts w:eastAsia="Times New Roman"/>
        </w:rPr>
      </w:pPr>
      <w:r w:rsidRPr="001E71A1">
        <w:rPr>
          <w:rFonts w:eastAsia="Times New Roman"/>
        </w:rPr>
        <w:t>Assessment: Conducting rapid assessments to understand the needs of affected populations. These assessments should be inclusive and consider the diverse needs of different community members.</w:t>
      </w:r>
    </w:p>
    <w:p w14:paraId="5930AC29" w14:textId="498E7067" w:rsidR="00DD21C6" w:rsidRPr="001E71A1" w:rsidRDefault="00DD21C6" w:rsidP="001E71A1">
      <w:pPr>
        <w:pStyle w:val="ListParagraph"/>
        <w:numPr>
          <w:ilvl w:val="0"/>
          <w:numId w:val="7"/>
        </w:numPr>
        <w:rPr>
          <w:rFonts w:eastAsia="Times New Roman"/>
        </w:rPr>
      </w:pPr>
      <w:r w:rsidRPr="001E71A1">
        <w:rPr>
          <w:rFonts w:eastAsia="Times New Roman"/>
        </w:rPr>
        <w:t>Coordination: Maintaining coordination among agencies to ensure that recovery efforts are aligned and efficient. This includes regular communication and collaboration among all stakeholders involved in the recovery process.</w:t>
      </w:r>
    </w:p>
    <w:p w14:paraId="3B497CC2" w14:textId="77777777" w:rsidR="00DD21C6" w:rsidRDefault="00DD21C6" w:rsidP="00DD21C6">
      <w:pPr>
        <w:rPr>
          <w:rFonts w:eastAsia="Times New Roman"/>
        </w:rPr>
      </w:pPr>
    </w:p>
    <w:p w14:paraId="0D44037C" w14:textId="7CAA484A" w:rsidR="00DD21C6" w:rsidRPr="001E71A1" w:rsidRDefault="00DD21C6" w:rsidP="00DD21C6">
      <w:pPr>
        <w:rPr>
          <w:rFonts w:eastAsia="Times New Roman"/>
          <w:b/>
          <w:bCs/>
        </w:rPr>
      </w:pPr>
      <w:r w:rsidRPr="001E71A1">
        <w:rPr>
          <w:rFonts w:eastAsia="Times New Roman"/>
          <w:b/>
          <w:bCs/>
        </w:rPr>
        <w:t xml:space="preserve"> 4.3 After Recovery</w:t>
      </w:r>
    </w:p>
    <w:p w14:paraId="054659D5" w14:textId="77777777" w:rsidR="00DD21C6" w:rsidRDefault="00DD21C6" w:rsidP="00DD21C6">
      <w:pPr>
        <w:rPr>
          <w:rFonts w:eastAsia="Times New Roman"/>
        </w:rPr>
      </w:pPr>
    </w:p>
    <w:p w14:paraId="76F0F32D" w14:textId="68FC0B65" w:rsidR="00DD21C6" w:rsidRPr="001E71A1" w:rsidRDefault="00DD21C6" w:rsidP="001E71A1">
      <w:pPr>
        <w:pStyle w:val="ListParagraph"/>
        <w:numPr>
          <w:ilvl w:val="0"/>
          <w:numId w:val="8"/>
        </w:numPr>
        <w:rPr>
          <w:rFonts w:eastAsia="Times New Roman"/>
        </w:rPr>
      </w:pPr>
      <w:r w:rsidRPr="001E71A1">
        <w:rPr>
          <w:rFonts w:eastAsia="Times New Roman"/>
        </w:rPr>
        <w:lastRenderedPageBreak/>
        <w:t>Evaluation: Reviewing the response and recovery efforts to identify lessons learned and areas for improvement. Evaluation processes should be systematic and involve all stakeholders to ensure comprehensive feedback.</w:t>
      </w:r>
    </w:p>
    <w:p w14:paraId="14AE0B66" w14:textId="5E34717C" w:rsidR="00DD21C6" w:rsidRPr="001E71A1" w:rsidRDefault="00DD21C6" w:rsidP="001E71A1">
      <w:pPr>
        <w:pStyle w:val="ListParagraph"/>
        <w:numPr>
          <w:ilvl w:val="0"/>
          <w:numId w:val="8"/>
        </w:numPr>
        <w:rPr>
          <w:rFonts w:eastAsia="Times New Roman"/>
        </w:rPr>
      </w:pPr>
      <w:r w:rsidRPr="001E71A1">
        <w:rPr>
          <w:rFonts w:eastAsia="Times New Roman"/>
        </w:rPr>
        <w:t>Sustainability: Implementing measures to ensure long-term resilience and preparedness for future emergencies. The lessons learned from the Manchester Arena Inquiry and the COVID-19 Inquiry can inform sustainable recovery strategies that enhance future preparedness.</w:t>
      </w:r>
    </w:p>
    <w:p w14:paraId="73F7F9E1" w14:textId="77777777" w:rsidR="00DD21C6" w:rsidRPr="001E71A1" w:rsidRDefault="00DD21C6" w:rsidP="00DD21C6">
      <w:pPr>
        <w:rPr>
          <w:rFonts w:eastAsia="Times New Roman"/>
          <w:b/>
          <w:bCs/>
        </w:rPr>
      </w:pPr>
    </w:p>
    <w:p w14:paraId="0B3A24ED" w14:textId="7AA520C9" w:rsidR="00DD21C6" w:rsidRPr="001E71A1" w:rsidRDefault="00DD21C6" w:rsidP="00DD21C6">
      <w:pPr>
        <w:rPr>
          <w:rFonts w:eastAsia="Times New Roman"/>
          <w:b/>
          <w:bCs/>
        </w:rPr>
      </w:pPr>
      <w:r w:rsidRPr="001E71A1">
        <w:rPr>
          <w:rFonts w:eastAsia="Times New Roman"/>
          <w:b/>
          <w:bCs/>
        </w:rPr>
        <w:t xml:space="preserve"> 5. Legal Ramifications and Mitigation Strategies</w:t>
      </w:r>
    </w:p>
    <w:p w14:paraId="50A7590F" w14:textId="77777777" w:rsidR="00DD21C6" w:rsidRDefault="00DD21C6" w:rsidP="00DD21C6">
      <w:pPr>
        <w:rPr>
          <w:rFonts w:eastAsia="Times New Roman"/>
        </w:rPr>
      </w:pPr>
    </w:p>
    <w:p w14:paraId="3F1080CC" w14:textId="77777777" w:rsidR="00DD21C6" w:rsidRDefault="00DD21C6" w:rsidP="00DD21C6">
      <w:pPr>
        <w:rPr>
          <w:rFonts w:eastAsia="Times New Roman"/>
        </w:rPr>
      </w:pPr>
      <w:r>
        <w:rPr>
          <w:rFonts w:eastAsia="Times New Roman"/>
        </w:rPr>
        <w:t>The response to civil emergencies can have legal ramifications, including liability issues and compliance with regulations. Key considerations include:</w:t>
      </w:r>
    </w:p>
    <w:p w14:paraId="7729DE9C" w14:textId="77777777" w:rsidR="00DD21C6" w:rsidRDefault="00DD21C6" w:rsidP="00DD21C6">
      <w:pPr>
        <w:rPr>
          <w:rFonts w:eastAsia="Times New Roman"/>
        </w:rPr>
      </w:pPr>
    </w:p>
    <w:p w14:paraId="1C4DF1F9" w14:textId="2BA44B73" w:rsidR="00DD21C6" w:rsidRPr="001E71A1" w:rsidRDefault="00DD21C6" w:rsidP="00DD21C6">
      <w:pPr>
        <w:rPr>
          <w:rFonts w:eastAsia="Times New Roman"/>
          <w:b/>
          <w:bCs/>
        </w:rPr>
      </w:pPr>
      <w:r w:rsidRPr="001E71A1">
        <w:rPr>
          <w:rFonts w:eastAsia="Times New Roman"/>
          <w:b/>
          <w:bCs/>
        </w:rPr>
        <w:t xml:space="preserve"> 5.1 Understanding Legal Responsibilities</w:t>
      </w:r>
    </w:p>
    <w:p w14:paraId="75489520" w14:textId="77777777" w:rsidR="00DD21C6" w:rsidRDefault="00DD21C6" w:rsidP="00DD21C6">
      <w:pPr>
        <w:rPr>
          <w:rFonts w:eastAsia="Times New Roman"/>
        </w:rPr>
      </w:pPr>
    </w:p>
    <w:p w14:paraId="7C8DEB40" w14:textId="77777777" w:rsidR="00DD21C6" w:rsidRDefault="00DD21C6" w:rsidP="00DD21C6">
      <w:pPr>
        <w:rPr>
          <w:rFonts w:eastAsia="Times New Roman"/>
        </w:rPr>
      </w:pPr>
      <w:r>
        <w:rPr>
          <w:rFonts w:eastAsia="Times New Roman"/>
        </w:rPr>
        <w:t>Agencies must understand their legal obligations under various statutes, including health and safety laws, environmental regulations, and data protection laws (</w:t>
      </w:r>
      <w:r w:rsidRPr="001E71A1">
        <w:rPr>
          <w:rFonts w:eastAsia="Times New Roman"/>
          <w:i/>
          <w:iCs/>
        </w:rPr>
        <w:t>Civil Contingencies Act, 2004</w:t>
      </w:r>
      <w:r>
        <w:rPr>
          <w:rFonts w:eastAsia="Times New Roman"/>
        </w:rPr>
        <w:t>). The COVID-19 Inquiry highlighted the need for clear legal frameworks that guide emergency responses, ensuring that agencies are aware of their responsibilities.</w:t>
      </w:r>
    </w:p>
    <w:p w14:paraId="6B86F58D" w14:textId="77777777" w:rsidR="00DD21C6" w:rsidRDefault="00DD21C6" w:rsidP="00DD21C6">
      <w:pPr>
        <w:rPr>
          <w:rFonts w:eastAsia="Times New Roman"/>
        </w:rPr>
      </w:pPr>
    </w:p>
    <w:p w14:paraId="33871371" w14:textId="58EF4B53" w:rsidR="00DD21C6" w:rsidRPr="001E71A1" w:rsidRDefault="00DD21C6" w:rsidP="00DD21C6">
      <w:pPr>
        <w:rPr>
          <w:rFonts w:eastAsia="Times New Roman"/>
          <w:b/>
          <w:bCs/>
        </w:rPr>
      </w:pPr>
      <w:r w:rsidRPr="001E71A1">
        <w:rPr>
          <w:rFonts w:eastAsia="Times New Roman"/>
          <w:b/>
          <w:bCs/>
        </w:rPr>
        <w:t xml:space="preserve"> 5.2 Mitigation Through Joint Response</w:t>
      </w:r>
    </w:p>
    <w:p w14:paraId="60019B35" w14:textId="77777777" w:rsidR="00DD21C6" w:rsidRDefault="00DD21C6" w:rsidP="00DD21C6">
      <w:pPr>
        <w:rPr>
          <w:rFonts w:eastAsia="Times New Roman"/>
        </w:rPr>
      </w:pPr>
    </w:p>
    <w:p w14:paraId="38AC3332" w14:textId="77777777" w:rsidR="00DD21C6" w:rsidRDefault="00DD21C6" w:rsidP="00DD21C6">
      <w:pPr>
        <w:rPr>
          <w:rFonts w:eastAsia="Times New Roman"/>
        </w:rPr>
      </w:pPr>
      <w:r>
        <w:rPr>
          <w:rFonts w:eastAsia="Times New Roman"/>
        </w:rPr>
        <w:t>An effective joint response can help mitigate legal risks by ensuring compliance with legal requirements and promoting accountability. Regular training and clear communication of roles and responsibilities are critical (</w:t>
      </w:r>
      <w:r w:rsidRPr="001E71A1">
        <w:rPr>
          <w:rFonts w:eastAsia="Times New Roman"/>
          <w:i/>
          <w:iCs/>
        </w:rPr>
        <w:t>National Audit Office, 2020</w:t>
      </w:r>
      <w:r>
        <w:rPr>
          <w:rFonts w:eastAsia="Times New Roman"/>
        </w:rPr>
        <w:t>). The Manchester Arena Inquiry pointed out that legal clarity and defined responsibilities are essential for preventing misunderstandings and ensuring effective coordination.</w:t>
      </w:r>
    </w:p>
    <w:p w14:paraId="4134D111" w14:textId="77777777" w:rsidR="00DD21C6" w:rsidRDefault="00DD21C6" w:rsidP="00DD21C6">
      <w:pPr>
        <w:rPr>
          <w:rFonts w:eastAsia="Times New Roman"/>
        </w:rPr>
      </w:pPr>
    </w:p>
    <w:p w14:paraId="22455318" w14:textId="6F29931B" w:rsidR="00DD21C6" w:rsidRPr="001E71A1" w:rsidRDefault="00DD21C6" w:rsidP="00DD21C6">
      <w:pPr>
        <w:rPr>
          <w:rFonts w:eastAsia="Times New Roman"/>
          <w:b/>
          <w:bCs/>
        </w:rPr>
      </w:pPr>
      <w:r w:rsidRPr="001E71A1">
        <w:rPr>
          <w:rFonts w:eastAsia="Times New Roman"/>
          <w:b/>
          <w:bCs/>
        </w:rPr>
        <w:t xml:space="preserve"> 5.3 Documentation and Reporting</w:t>
      </w:r>
    </w:p>
    <w:p w14:paraId="589171FF" w14:textId="77777777" w:rsidR="00DD21C6" w:rsidRDefault="00DD21C6" w:rsidP="00DD21C6">
      <w:pPr>
        <w:rPr>
          <w:rFonts w:eastAsia="Times New Roman"/>
        </w:rPr>
      </w:pPr>
    </w:p>
    <w:p w14:paraId="5ECF18E7" w14:textId="512C4A37" w:rsidR="00DD21C6" w:rsidRDefault="00DD21C6" w:rsidP="00DD21C6">
      <w:pPr>
        <w:rPr>
          <w:rFonts w:eastAsia="Times New Roman"/>
        </w:rPr>
      </w:pPr>
      <w:r>
        <w:rPr>
          <w:rFonts w:eastAsia="Times New Roman"/>
        </w:rPr>
        <w:t>Accurate documentation of response actions and decisions is essential for legal protection. Agencies should maintain detailed records of their actions during emergencies, which can be critical in legal proceedings (Civil Contingencies Act, 2004). The COVID-19 Inquiry emphas</w:t>
      </w:r>
      <w:r>
        <w:rPr>
          <w:rFonts w:eastAsia="Times New Roman"/>
        </w:rPr>
        <w:t>ise</w:t>
      </w:r>
      <w:r>
        <w:rPr>
          <w:rFonts w:eastAsia="Times New Roman"/>
        </w:rPr>
        <w:t>d the importance of thorough documentation to ensure accountability and transparency.</w:t>
      </w:r>
    </w:p>
    <w:p w14:paraId="49FB4AE1" w14:textId="77777777" w:rsidR="00DD21C6" w:rsidRDefault="00DD21C6" w:rsidP="00DD21C6">
      <w:pPr>
        <w:rPr>
          <w:rFonts w:eastAsia="Times New Roman"/>
        </w:rPr>
      </w:pPr>
    </w:p>
    <w:p w14:paraId="48748855" w14:textId="37AB09DB" w:rsidR="00DD21C6" w:rsidRPr="00DD21C6" w:rsidRDefault="00DD21C6" w:rsidP="00DD21C6">
      <w:pPr>
        <w:rPr>
          <w:rFonts w:eastAsia="Times New Roman"/>
          <w:b/>
          <w:bCs/>
        </w:rPr>
      </w:pPr>
      <w:r w:rsidRPr="00DD21C6">
        <w:rPr>
          <w:rFonts w:eastAsia="Times New Roman"/>
          <w:b/>
          <w:bCs/>
        </w:rPr>
        <w:t xml:space="preserve"> 6. Findings from the </w:t>
      </w:r>
      <w:r w:rsidRPr="00DD21C6">
        <w:rPr>
          <w:rFonts w:eastAsia="Times New Roman"/>
          <w:b/>
          <w:bCs/>
        </w:rPr>
        <w:t>Dwr Cymru Welsh Water (</w:t>
      </w:r>
      <w:r w:rsidRPr="00DD21C6">
        <w:rPr>
          <w:rFonts w:eastAsia="Times New Roman"/>
          <w:b/>
          <w:bCs/>
        </w:rPr>
        <w:t>DCWW</w:t>
      </w:r>
      <w:r w:rsidRPr="00DD21C6">
        <w:rPr>
          <w:rFonts w:eastAsia="Times New Roman"/>
          <w:b/>
          <w:bCs/>
        </w:rPr>
        <w:t xml:space="preserve">) </w:t>
      </w:r>
      <w:r w:rsidRPr="00DD21C6">
        <w:rPr>
          <w:rFonts w:eastAsia="Times New Roman"/>
          <w:b/>
          <w:bCs/>
        </w:rPr>
        <w:t>Cowlyd Incident, January 2025</w:t>
      </w:r>
    </w:p>
    <w:p w14:paraId="399F029D" w14:textId="77777777" w:rsidR="00DD21C6" w:rsidRDefault="00DD21C6" w:rsidP="00DD21C6">
      <w:pPr>
        <w:rPr>
          <w:rFonts w:eastAsia="Times New Roman"/>
        </w:rPr>
      </w:pPr>
    </w:p>
    <w:p w14:paraId="243423CB" w14:textId="25952615" w:rsidR="00DD21C6" w:rsidRDefault="00DD21C6" w:rsidP="00DD21C6">
      <w:pPr>
        <w:rPr>
          <w:rFonts w:eastAsia="Times New Roman"/>
        </w:rPr>
      </w:pPr>
      <w:r>
        <w:rPr>
          <w:rFonts w:eastAsia="Times New Roman"/>
        </w:rPr>
        <w:t>The DCWW Cowlyd incident in January 2025 serves as a pertinent case study in the multi-agency response to civil emergencies. This incident involved a significant water outage that affected thousands of households over a five-day period. The response was coordinated through the establishment of a Strategic Coordinating Group (SCG) and a Tactical Coordinating Group (TCG), emphas</w:t>
      </w:r>
      <w:r w:rsidR="00F07D0B">
        <w:rPr>
          <w:rFonts w:eastAsia="Times New Roman"/>
        </w:rPr>
        <w:t>isi</w:t>
      </w:r>
      <w:r>
        <w:rPr>
          <w:rFonts w:eastAsia="Times New Roman"/>
        </w:rPr>
        <w:t>ng a multi-agency approach to the crisis.</w:t>
      </w:r>
    </w:p>
    <w:p w14:paraId="7F4DE5A7" w14:textId="77777777" w:rsidR="00DD21C6" w:rsidRDefault="00DD21C6" w:rsidP="00DD21C6">
      <w:pPr>
        <w:rPr>
          <w:rFonts w:eastAsia="Times New Roman"/>
        </w:rPr>
      </w:pPr>
    </w:p>
    <w:p w14:paraId="695E154B" w14:textId="77777777" w:rsidR="001E71A1" w:rsidRDefault="001E71A1" w:rsidP="00DD21C6">
      <w:pPr>
        <w:rPr>
          <w:rFonts w:eastAsia="Times New Roman"/>
          <w:b/>
          <w:bCs/>
        </w:rPr>
      </w:pPr>
    </w:p>
    <w:p w14:paraId="643D7745" w14:textId="77777777" w:rsidR="001E71A1" w:rsidRDefault="001E71A1" w:rsidP="00DD21C6">
      <w:pPr>
        <w:rPr>
          <w:rFonts w:eastAsia="Times New Roman"/>
          <w:b/>
          <w:bCs/>
        </w:rPr>
      </w:pPr>
    </w:p>
    <w:p w14:paraId="4620A3AE" w14:textId="77777777" w:rsidR="001E71A1" w:rsidRDefault="001E71A1" w:rsidP="00DD21C6">
      <w:pPr>
        <w:rPr>
          <w:rFonts w:eastAsia="Times New Roman"/>
          <w:b/>
          <w:bCs/>
        </w:rPr>
      </w:pPr>
    </w:p>
    <w:p w14:paraId="6A703FBC" w14:textId="25158874" w:rsidR="00DD21C6" w:rsidRPr="00DD21C6" w:rsidRDefault="00DD21C6" w:rsidP="00DD21C6">
      <w:pPr>
        <w:rPr>
          <w:rFonts w:eastAsia="Times New Roman"/>
          <w:b/>
          <w:bCs/>
        </w:rPr>
      </w:pPr>
      <w:r w:rsidRPr="00DD21C6">
        <w:rPr>
          <w:rFonts w:eastAsia="Times New Roman"/>
          <w:b/>
          <w:bCs/>
        </w:rPr>
        <w:lastRenderedPageBreak/>
        <w:t xml:space="preserve"> 6.1 Establishment of SCG and TCG</w:t>
      </w:r>
    </w:p>
    <w:p w14:paraId="6F4A0A1A" w14:textId="77777777" w:rsidR="00DD21C6" w:rsidRDefault="00DD21C6" w:rsidP="00DD21C6">
      <w:pPr>
        <w:rPr>
          <w:rFonts w:eastAsia="Times New Roman"/>
        </w:rPr>
      </w:pPr>
    </w:p>
    <w:p w14:paraId="06727C7D" w14:textId="77777777" w:rsidR="00DD21C6" w:rsidRDefault="00DD21C6" w:rsidP="00DD21C6">
      <w:pPr>
        <w:rPr>
          <w:rFonts w:eastAsia="Times New Roman"/>
        </w:rPr>
      </w:pPr>
      <w:r>
        <w:rPr>
          <w:rFonts w:eastAsia="Times New Roman"/>
        </w:rPr>
        <w:t xml:space="preserve">The SCG, which included representatives from Category 1 responders such as local authorities, emergency services, and health organizations, oversaw the strategic response to the incident. The TCG focused on tactical decisions, managing the on-the-ground response, and coordinating the </w:t>
      </w:r>
      <w:proofErr w:type="gramStart"/>
      <w:r>
        <w:rPr>
          <w:rFonts w:eastAsia="Times New Roman"/>
        </w:rPr>
        <w:t>logistics</w:t>
      </w:r>
      <w:proofErr w:type="gramEnd"/>
      <w:r>
        <w:rPr>
          <w:rFonts w:eastAsia="Times New Roman"/>
        </w:rPr>
        <w:t xml:space="preserve"> of water distribution.</w:t>
      </w:r>
    </w:p>
    <w:p w14:paraId="711E7065" w14:textId="77777777" w:rsidR="00DD21C6" w:rsidRDefault="00DD21C6" w:rsidP="00DD21C6">
      <w:pPr>
        <w:rPr>
          <w:rFonts w:eastAsia="Times New Roman"/>
        </w:rPr>
      </w:pPr>
    </w:p>
    <w:p w14:paraId="37CABA3E" w14:textId="750CBED3" w:rsidR="00DD21C6" w:rsidRPr="001E71A1" w:rsidRDefault="00DD21C6" w:rsidP="00DD21C6">
      <w:pPr>
        <w:rPr>
          <w:rFonts w:eastAsia="Times New Roman"/>
          <w:b/>
          <w:bCs/>
        </w:rPr>
      </w:pPr>
      <w:r w:rsidRPr="001E71A1">
        <w:rPr>
          <w:rFonts w:eastAsia="Times New Roman"/>
          <w:b/>
          <w:bCs/>
        </w:rPr>
        <w:t xml:space="preserve"> 6.2 Multi-Agency Approach</w:t>
      </w:r>
    </w:p>
    <w:p w14:paraId="7757B78F" w14:textId="77777777" w:rsidR="00DD21C6" w:rsidRDefault="00DD21C6" w:rsidP="00DD21C6">
      <w:pPr>
        <w:rPr>
          <w:rFonts w:eastAsia="Times New Roman"/>
        </w:rPr>
      </w:pPr>
    </w:p>
    <w:p w14:paraId="7B29DD62" w14:textId="48B7F56C" w:rsidR="00DD21C6" w:rsidRDefault="00DD21C6" w:rsidP="00DD21C6">
      <w:pPr>
        <w:rPr>
          <w:rFonts w:eastAsia="Times New Roman"/>
        </w:rPr>
      </w:pPr>
      <w:r>
        <w:rPr>
          <w:rFonts w:eastAsia="Times New Roman"/>
        </w:rPr>
        <w:t xml:space="preserve">The multi-agency approach proved crucial, with Category 1 and Category 2 partners collaborating effectively. </w:t>
      </w:r>
      <w:r>
        <w:rPr>
          <w:rFonts w:eastAsia="Times New Roman"/>
        </w:rPr>
        <w:t>DCWW</w:t>
      </w:r>
      <w:r>
        <w:rPr>
          <w:rFonts w:eastAsia="Times New Roman"/>
        </w:rPr>
        <w:t xml:space="preserve"> provided alternative water supply stations, and priority service customers received water deliveries to their doorsteps. This collaborative effort ensured that vulnerable populations received the necessary support during the outage.</w:t>
      </w:r>
    </w:p>
    <w:p w14:paraId="101F034C" w14:textId="77777777" w:rsidR="00DD21C6" w:rsidRDefault="00DD21C6" w:rsidP="00DD21C6">
      <w:pPr>
        <w:rPr>
          <w:rFonts w:eastAsia="Times New Roman"/>
        </w:rPr>
      </w:pPr>
    </w:p>
    <w:p w14:paraId="10CE367B" w14:textId="0501A8E8" w:rsidR="00DD21C6" w:rsidRPr="001E71A1" w:rsidRDefault="00DD21C6" w:rsidP="00DD21C6">
      <w:pPr>
        <w:rPr>
          <w:rFonts w:eastAsia="Times New Roman"/>
          <w:b/>
          <w:bCs/>
        </w:rPr>
      </w:pPr>
      <w:r w:rsidRPr="001E71A1">
        <w:rPr>
          <w:rFonts w:eastAsia="Times New Roman"/>
          <w:b/>
          <w:bCs/>
        </w:rPr>
        <w:t xml:space="preserve"> 6.3 Health and Communication Cells</w:t>
      </w:r>
    </w:p>
    <w:p w14:paraId="520CC52E" w14:textId="77777777" w:rsidR="00DD21C6" w:rsidRDefault="00DD21C6" w:rsidP="00DD21C6">
      <w:pPr>
        <w:rPr>
          <w:rFonts w:eastAsia="Times New Roman"/>
        </w:rPr>
      </w:pPr>
    </w:p>
    <w:p w14:paraId="4EF54DE7" w14:textId="77777777" w:rsidR="00DD21C6" w:rsidRDefault="00DD21C6" w:rsidP="00DD21C6">
      <w:pPr>
        <w:rPr>
          <w:rFonts w:eastAsia="Times New Roman"/>
        </w:rPr>
      </w:pPr>
      <w:r>
        <w:rPr>
          <w:rFonts w:eastAsia="Times New Roman"/>
        </w:rPr>
        <w:t>To enhance communication and public safety, health and communication cells were established to disseminate information about the incident. These cells played a critical role in keeping the public informed about the situation, alternative water sources, and health advice related to water usage.</w:t>
      </w:r>
    </w:p>
    <w:p w14:paraId="33BA68BE" w14:textId="77777777" w:rsidR="00DD21C6" w:rsidRDefault="00DD21C6" w:rsidP="00DD21C6">
      <w:pPr>
        <w:rPr>
          <w:rFonts w:eastAsia="Times New Roman"/>
        </w:rPr>
      </w:pPr>
    </w:p>
    <w:p w14:paraId="115101FD" w14:textId="2BB97053" w:rsidR="00DD21C6" w:rsidRPr="001E71A1" w:rsidRDefault="00DD21C6" w:rsidP="00DD21C6">
      <w:pPr>
        <w:rPr>
          <w:rFonts w:eastAsia="Times New Roman"/>
          <w:b/>
          <w:bCs/>
        </w:rPr>
      </w:pPr>
      <w:r w:rsidRPr="001E71A1">
        <w:rPr>
          <w:rFonts w:eastAsia="Times New Roman"/>
          <w:b/>
          <w:bCs/>
        </w:rPr>
        <w:t xml:space="preserve"> 6.4 Lessons Learned</w:t>
      </w:r>
    </w:p>
    <w:p w14:paraId="6BC60CE4" w14:textId="77777777" w:rsidR="00DD21C6" w:rsidRDefault="00DD21C6" w:rsidP="00DD21C6">
      <w:pPr>
        <w:rPr>
          <w:rFonts w:eastAsia="Times New Roman"/>
        </w:rPr>
      </w:pPr>
    </w:p>
    <w:p w14:paraId="27E979B2" w14:textId="04B0F464" w:rsidR="00DD21C6" w:rsidRDefault="00DD21C6" w:rsidP="00DD21C6">
      <w:pPr>
        <w:rPr>
          <w:rFonts w:eastAsia="Times New Roman"/>
        </w:rPr>
      </w:pPr>
      <w:r>
        <w:rPr>
          <w:rFonts w:eastAsia="Times New Roman"/>
        </w:rPr>
        <w:t>The Cowlyd incident highlighted the importance of clear communication, rapid resource mobili</w:t>
      </w:r>
      <w:r w:rsidR="001E71A1">
        <w:rPr>
          <w:rFonts w:eastAsia="Times New Roman"/>
        </w:rPr>
        <w:t>s</w:t>
      </w:r>
      <w:r>
        <w:rPr>
          <w:rFonts w:eastAsia="Times New Roman"/>
        </w:rPr>
        <w:t>ation, and effective multi-agency collaboration in responding to civil emergencies. The establishment of SCG and TCG structures allowed for streamlined decision-making and resource allocation, which was essential for managing the incident effectively.</w:t>
      </w:r>
    </w:p>
    <w:p w14:paraId="42EE66AC" w14:textId="77777777" w:rsidR="00DD21C6" w:rsidRPr="001E71A1" w:rsidRDefault="00DD21C6" w:rsidP="00DD21C6">
      <w:pPr>
        <w:rPr>
          <w:rFonts w:eastAsia="Times New Roman"/>
          <w:b/>
          <w:bCs/>
        </w:rPr>
      </w:pPr>
    </w:p>
    <w:p w14:paraId="4EE5B97D" w14:textId="776BCBD1" w:rsidR="00DD21C6" w:rsidRPr="001E71A1" w:rsidRDefault="00DD21C6" w:rsidP="00DD21C6">
      <w:pPr>
        <w:rPr>
          <w:rFonts w:eastAsia="Times New Roman"/>
          <w:b/>
          <w:bCs/>
        </w:rPr>
      </w:pPr>
      <w:r w:rsidRPr="001E71A1">
        <w:rPr>
          <w:rFonts w:eastAsia="Times New Roman"/>
          <w:b/>
          <w:bCs/>
        </w:rPr>
        <w:t xml:space="preserve"> 7. Findings from the Manchester Arena Inquiry</w:t>
      </w:r>
    </w:p>
    <w:p w14:paraId="4B94F4BD" w14:textId="77777777" w:rsidR="00DD21C6" w:rsidRDefault="00DD21C6" w:rsidP="00DD21C6">
      <w:pPr>
        <w:rPr>
          <w:rFonts w:eastAsia="Times New Roman"/>
        </w:rPr>
      </w:pPr>
    </w:p>
    <w:p w14:paraId="2C7DD333" w14:textId="0416E1CB" w:rsidR="00DD21C6" w:rsidRPr="001E71A1" w:rsidRDefault="00DD21C6" w:rsidP="00DD21C6">
      <w:pPr>
        <w:rPr>
          <w:rFonts w:eastAsia="Times New Roman"/>
          <w:b/>
          <w:bCs/>
        </w:rPr>
      </w:pPr>
      <w:r w:rsidRPr="001E71A1">
        <w:rPr>
          <w:rFonts w:eastAsia="Times New Roman"/>
          <w:b/>
          <w:bCs/>
        </w:rPr>
        <w:t xml:space="preserve"> 7.1 Communication Failures</w:t>
      </w:r>
    </w:p>
    <w:p w14:paraId="721C0B83" w14:textId="77777777" w:rsidR="00DD21C6" w:rsidRDefault="00DD21C6" w:rsidP="00DD21C6">
      <w:pPr>
        <w:rPr>
          <w:rFonts w:eastAsia="Times New Roman"/>
        </w:rPr>
      </w:pPr>
    </w:p>
    <w:p w14:paraId="38F2A570" w14:textId="77777777" w:rsidR="00DD21C6" w:rsidRDefault="00DD21C6" w:rsidP="00DD21C6">
      <w:pPr>
        <w:rPr>
          <w:rFonts w:eastAsia="Times New Roman"/>
        </w:rPr>
      </w:pPr>
      <w:r>
        <w:rPr>
          <w:rFonts w:eastAsia="Times New Roman"/>
        </w:rPr>
        <w:t>One of the most significant findings from the inquiry was the failure of communication among various agencies during the incident. The inquiry highlighted that there were gaps in communication between the police, emergency services, and local authorities, which hindered the effectiveness of the response. This underscores the importance of establishing clear communication protocols and ensuring that all agencies are informed throughout the response process (</w:t>
      </w:r>
      <w:r w:rsidRPr="001E71A1">
        <w:rPr>
          <w:rFonts w:eastAsia="Times New Roman"/>
          <w:i/>
          <w:iCs/>
        </w:rPr>
        <w:t>Manchester Arena Inquiry, 2021</w:t>
      </w:r>
      <w:r>
        <w:rPr>
          <w:rFonts w:eastAsia="Times New Roman"/>
        </w:rPr>
        <w:t>).</w:t>
      </w:r>
    </w:p>
    <w:p w14:paraId="4FC19579" w14:textId="77777777" w:rsidR="00DD21C6" w:rsidRDefault="00DD21C6" w:rsidP="00DD21C6">
      <w:pPr>
        <w:rPr>
          <w:rFonts w:eastAsia="Times New Roman"/>
        </w:rPr>
      </w:pPr>
    </w:p>
    <w:p w14:paraId="5090305A" w14:textId="7CE0E0B7" w:rsidR="00DD21C6" w:rsidRPr="001E71A1" w:rsidRDefault="00DD21C6" w:rsidP="00DD21C6">
      <w:pPr>
        <w:rPr>
          <w:rFonts w:eastAsia="Times New Roman"/>
          <w:b/>
          <w:bCs/>
        </w:rPr>
      </w:pPr>
      <w:r w:rsidRPr="001E71A1">
        <w:rPr>
          <w:rFonts w:eastAsia="Times New Roman"/>
          <w:b/>
          <w:bCs/>
        </w:rPr>
        <w:t xml:space="preserve"> 7.2 Importance of Joint Training</w:t>
      </w:r>
    </w:p>
    <w:p w14:paraId="469BCE07" w14:textId="77777777" w:rsidR="00DD21C6" w:rsidRDefault="00DD21C6" w:rsidP="00DD21C6">
      <w:pPr>
        <w:rPr>
          <w:rFonts w:eastAsia="Times New Roman"/>
        </w:rPr>
      </w:pPr>
    </w:p>
    <w:p w14:paraId="623BBA82" w14:textId="0C43FF8C" w:rsidR="00DD21C6" w:rsidRDefault="00DD21C6" w:rsidP="00DD21C6">
      <w:pPr>
        <w:rPr>
          <w:rFonts w:eastAsia="Times New Roman"/>
        </w:rPr>
      </w:pPr>
      <w:r>
        <w:rPr>
          <w:rFonts w:eastAsia="Times New Roman"/>
        </w:rPr>
        <w:t>The inquiry emphas</w:t>
      </w:r>
      <w:r>
        <w:rPr>
          <w:rFonts w:eastAsia="Times New Roman"/>
        </w:rPr>
        <w:t>ise</w:t>
      </w:r>
      <w:r>
        <w:rPr>
          <w:rFonts w:eastAsia="Times New Roman"/>
        </w:rPr>
        <w:t xml:space="preserve">d the need for joint training exercises that involve all relevant agencies. It found that a lack of joint training contributed to coordination failures during the response to the bombing. Regular joint exercises can help agencies practice their roles and improve collaboration, </w:t>
      </w:r>
      <w:r w:rsidR="00A3592B">
        <w:rPr>
          <w:rFonts w:eastAsia="Times New Roman"/>
        </w:rPr>
        <w:t>leading</w:t>
      </w:r>
      <w:r>
        <w:rPr>
          <w:rFonts w:eastAsia="Times New Roman"/>
        </w:rPr>
        <w:t xml:space="preserve"> to more effective responses (</w:t>
      </w:r>
      <w:r w:rsidRPr="001E71A1">
        <w:rPr>
          <w:rFonts w:eastAsia="Times New Roman"/>
          <w:i/>
          <w:iCs/>
        </w:rPr>
        <w:t>Manchester Arena Inquiry, 2021</w:t>
      </w:r>
      <w:r>
        <w:rPr>
          <w:rFonts w:eastAsia="Times New Roman"/>
        </w:rPr>
        <w:t>).</w:t>
      </w:r>
    </w:p>
    <w:p w14:paraId="286EF082" w14:textId="77777777" w:rsidR="00DD21C6" w:rsidRDefault="00DD21C6" w:rsidP="00DD21C6">
      <w:pPr>
        <w:rPr>
          <w:rFonts w:eastAsia="Times New Roman"/>
        </w:rPr>
      </w:pPr>
    </w:p>
    <w:p w14:paraId="430D788D" w14:textId="5A19C09E" w:rsidR="00DD21C6" w:rsidRPr="001E71A1" w:rsidRDefault="00DD21C6" w:rsidP="00DD21C6">
      <w:pPr>
        <w:rPr>
          <w:rFonts w:eastAsia="Times New Roman"/>
          <w:b/>
          <w:bCs/>
        </w:rPr>
      </w:pPr>
      <w:r w:rsidRPr="001E71A1">
        <w:rPr>
          <w:rFonts w:eastAsia="Times New Roman"/>
          <w:b/>
          <w:bCs/>
        </w:rPr>
        <w:t xml:space="preserve"> 7.3 Role of the Third Sector</w:t>
      </w:r>
    </w:p>
    <w:p w14:paraId="76D6A471" w14:textId="77777777" w:rsidR="00DD21C6" w:rsidRDefault="00DD21C6" w:rsidP="00DD21C6">
      <w:pPr>
        <w:rPr>
          <w:rFonts w:eastAsia="Times New Roman"/>
        </w:rPr>
      </w:pPr>
    </w:p>
    <w:p w14:paraId="236F807C" w14:textId="77777777" w:rsidR="00DD21C6" w:rsidRDefault="00DD21C6" w:rsidP="00DD21C6">
      <w:pPr>
        <w:rPr>
          <w:rFonts w:eastAsia="Times New Roman"/>
        </w:rPr>
      </w:pPr>
      <w:r>
        <w:rPr>
          <w:rFonts w:eastAsia="Times New Roman"/>
        </w:rPr>
        <w:t>The inquiry highlighted the valuable role played by voluntary organizations during the aftermath of the bombing. These organizations provided critical support to victims and their families, demonstrating the importance of integrating the third sector into emergency planning and response. Ensuring that voluntary organizations are included in training and exercises can enhance overall response capabilities (</w:t>
      </w:r>
      <w:r w:rsidRPr="001E71A1">
        <w:rPr>
          <w:rFonts w:eastAsia="Times New Roman"/>
          <w:i/>
          <w:iCs/>
        </w:rPr>
        <w:t>National Council for Voluntary Organisations, 2020</w:t>
      </w:r>
      <w:r>
        <w:rPr>
          <w:rFonts w:eastAsia="Times New Roman"/>
        </w:rPr>
        <w:t>).</w:t>
      </w:r>
    </w:p>
    <w:p w14:paraId="07A0CB39" w14:textId="77777777" w:rsidR="00DD21C6" w:rsidRDefault="00DD21C6" w:rsidP="00DD21C6">
      <w:pPr>
        <w:rPr>
          <w:rFonts w:eastAsia="Times New Roman"/>
        </w:rPr>
      </w:pPr>
    </w:p>
    <w:p w14:paraId="3EA109B2" w14:textId="28FF5C38" w:rsidR="00DD21C6" w:rsidRPr="001E71A1" w:rsidRDefault="00DD21C6" w:rsidP="00DD21C6">
      <w:pPr>
        <w:rPr>
          <w:rFonts w:eastAsia="Times New Roman"/>
          <w:b/>
          <w:bCs/>
        </w:rPr>
      </w:pPr>
      <w:r>
        <w:rPr>
          <w:rFonts w:eastAsia="Times New Roman"/>
        </w:rPr>
        <w:t xml:space="preserve"> </w:t>
      </w:r>
      <w:r w:rsidRPr="001E71A1">
        <w:rPr>
          <w:rFonts w:eastAsia="Times New Roman"/>
          <w:b/>
          <w:bCs/>
        </w:rPr>
        <w:t>7.4 Mental Health Support</w:t>
      </w:r>
    </w:p>
    <w:p w14:paraId="42FDD026" w14:textId="77777777" w:rsidR="00DD21C6" w:rsidRDefault="00DD21C6" w:rsidP="00DD21C6">
      <w:pPr>
        <w:rPr>
          <w:rFonts w:eastAsia="Times New Roman"/>
        </w:rPr>
      </w:pPr>
    </w:p>
    <w:p w14:paraId="1E271D85" w14:textId="1C381962" w:rsidR="00DD21C6" w:rsidRDefault="00DD21C6" w:rsidP="00DD21C6">
      <w:pPr>
        <w:rPr>
          <w:rFonts w:eastAsia="Times New Roman"/>
        </w:rPr>
      </w:pPr>
      <w:r>
        <w:rPr>
          <w:rFonts w:eastAsia="Times New Roman"/>
        </w:rPr>
        <w:t>The inquiry revealed the long-term psychological impacts of the bombing on survivors and the wider community. It emphas</w:t>
      </w:r>
      <w:r>
        <w:rPr>
          <w:rFonts w:eastAsia="Times New Roman"/>
        </w:rPr>
        <w:t>ise</w:t>
      </w:r>
      <w:r>
        <w:rPr>
          <w:rFonts w:eastAsia="Times New Roman"/>
        </w:rPr>
        <w:t xml:space="preserve">d the need for mental health support to be integrated into emergency response plans. Addressing mental health needs should be a priority in recovery efforts, ensuring that individuals receive the necessary support to cope with the emotional aftermath of traumatic events </w:t>
      </w:r>
      <w:r w:rsidRPr="001E71A1">
        <w:rPr>
          <w:rFonts w:eastAsia="Times New Roman"/>
          <w:i/>
          <w:iCs/>
        </w:rPr>
        <w:t>(Manchester Arena Inquiry, 2021</w:t>
      </w:r>
      <w:r>
        <w:rPr>
          <w:rFonts w:eastAsia="Times New Roman"/>
        </w:rPr>
        <w:t>).</w:t>
      </w:r>
    </w:p>
    <w:p w14:paraId="5DA43761" w14:textId="77777777" w:rsidR="00DD21C6" w:rsidRDefault="00DD21C6" w:rsidP="00DD21C6">
      <w:pPr>
        <w:rPr>
          <w:rFonts w:eastAsia="Times New Roman"/>
        </w:rPr>
      </w:pPr>
    </w:p>
    <w:p w14:paraId="7FED69B0" w14:textId="326C52BA" w:rsidR="00DD21C6" w:rsidRPr="001E71A1" w:rsidRDefault="00DD21C6" w:rsidP="00DD21C6">
      <w:pPr>
        <w:rPr>
          <w:rFonts w:eastAsia="Times New Roman"/>
          <w:b/>
          <w:bCs/>
        </w:rPr>
      </w:pPr>
      <w:r w:rsidRPr="001E71A1">
        <w:rPr>
          <w:rFonts w:eastAsia="Times New Roman"/>
          <w:b/>
          <w:bCs/>
        </w:rPr>
        <w:t xml:space="preserve"> 8. Findings from the COVID-19 Inquiry</w:t>
      </w:r>
    </w:p>
    <w:p w14:paraId="51FC82E4" w14:textId="77777777" w:rsidR="00DD21C6" w:rsidRDefault="00DD21C6" w:rsidP="00DD21C6">
      <w:pPr>
        <w:rPr>
          <w:rFonts w:eastAsia="Times New Roman"/>
        </w:rPr>
      </w:pPr>
    </w:p>
    <w:p w14:paraId="5F364BB4" w14:textId="77777777" w:rsidR="00DD21C6" w:rsidRDefault="00DD21C6" w:rsidP="00DD21C6">
      <w:pPr>
        <w:rPr>
          <w:rFonts w:eastAsia="Times New Roman"/>
        </w:rPr>
      </w:pPr>
      <w:r>
        <w:rPr>
          <w:rFonts w:eastAsia="Times New Roman"/>
        </w:rPr>
        <w:t>The COVID-19 pandemic posed unprecedented challenges to emergency management systems worldwide. The COVID-19 Inquiry in the UK aims to examine the government's response to the pandemic and identify lessons learned for future preparedness.</w:t>
      </w:r>
    </w:p>
    <w:p w14:paraId="4103214A" w14:textId="77777777" w:rsidR="00DD21C6" w:rsidRDefault="00DD21C6" w:rsidP="00DD21C6">
      <w:pPr>
        <w:rPr>
          <w:rFonts w:eastAsia="Times New Roman"/>
        </w:rPr>
      </w:pPr>
    </w:p>
    <w:p w14:paraId="3020F91D" w14:textId="67819C9E" w:rsidR="00DD21C6" w:rsidRPr="001E71A1" w:rsidRDefault="00DD21C6" w:rsidP="00DD21C6">
      <w:pPr>
        <w:rPr>
          <w:rFonts w:eastAsia="Times New Roman"/>
          <w:b/>
          <w:bCs/>
        </w:rPr>
      </w:pPr>
      <w:r w:rsidRPr="001E71A1">
        <w:rPr>
          <w:rFonts w:eastAsia="Times New Roman"/>
          <w:b/>
          <w:bCs/>
        </w:rPr>
        <w:t xml:space="preserve"> 8.1 Public Health Preparedness</w:t>
      </w:r>
    </w:p>
    <w:p w14:paraId="7C019038" w14:textId="77777777" w:rsidR="00DD21C6" w:rsidRDefault="00DD21C6" w:rsidP="00DD21C6">
      <w:pPr>
        <w:rPr>
          <w:rFonts w:eastAsia="Times New Roman"/>
        </w:rPr>
      </w:pPr>
    </w:p>
    <w:p w14:paraId="6306A782" w14:textId="77777777" w:rsidR="00DD21C6" w:rsidRDefault="00DD21C6" w:rsidP="00DD21C6">
      <w:pPr>
        <w:rPr>
          <w:rFonts w:eastAsia="Times New Roman"/>
        </w:rPr>
      </w:pPr>
      <w:r>
        <w:rPr>
          <w:rFonts w:eastAsia="Times New Roman"/>
        </w:rPr>
        <w:t xml:space="preserve">One of the key findings of the COVID-19 Inquiry is the importance of public health preparedness. The inquiry indicated that while </w:t>
      </w:r>
      <w:proofErr w:type="gramStart"/>
      <w:r>
        <w:rPr>
          <w:rFonts w:eastAsia="Times New Roman"/>
        </w:rPr>
        <w:t>some</w:t>
      </w:r>
      <w:proofErr w:type="gramEnd"/>
      <w:r>
        <w:rPr>
          <w:rFonts w:eastAsia="Times New Roman"/>
        </w:rPr>
        <w:t xml:space="preserve"> aspects of emergency management were effective, there were significant gaps in public health response capabilities. Ensuring that public health organizations are adequately prepared and resourced is essential for effective emergency responses in the future (</w:t>
      </w:r>
      <w:r w:rsidRPr="001E71A1">
        <w:rPr>
          <w:rFonts w:eastAsia="Times New Roman"/>
          <w:i/>
          <w:iCs/>
        </w:rPr>
        <w:t>COVID-19 Inquiry, 2021</w:t>
      </w:r>
      <w:r>
        <w:rPr>
          <w:rFonts w:eastAsia="Times New Roman"/>
        </w:rPr>
        <w:t>).</w:t>
      </w:r>
    </w:p>
    <w:p w14:paraId="1155071D" w14:textId="77777777" w:rsidR="00DD21C6" w:rsidRDefault="00DD21C6" w:rsidP="00DD21C6">
      <w:pPr>
        <w:rPr>
          <w:rFonts w:eastAsia="Times New Roman"/>
        </w:rPr>
      </w:pPr>
    </w:p>
    <w:p w14:paraId="05FE91B2" w14:textId="72625627" w:rsidR="00DD21C6" w:rsidRPr="001E71A1" w:rsidRDefault="00DD21C6" w:rsidP="00DD21C6">
      <w:pPr>
        <w:rPr>
          <w:rFonts w:eastAsia="Times New Roman"/>
          <w:b/>
          <w:bCs/>
        </w:rPr>
      </w:pPr>
      <w:r w:rsidRPr="001E71A1">
        <w:rPr>
          <w:rFonts w:eastAsia="Times New Roman"/>
          <w:b/>
          <w:bCs/>
        </w:rPr>
        <w:t xml:space="preserve"> 8.2 Communication and Public Trust</w:t>
      </w:r>
    </w:p>
    <w:p w14:paraId="122808F2" w14:textId="77777777" w:rsidR="00DD21C6" w:rsidRDefault="00DD21C6" w:rsidP="00DD21C6">
      <w:pPr>
        <w:rPr>
          <w:rFonts w:eastAsia="Times New Roman"/>
        </w:rPr>
      </w:pPr>
    </w:p>
    <w:p w14:paraId="24EBF6FF" w14:textId="77777777" w:rsidR="00DD21C6" w:rsidRDefault="00DD21C6" w:rsidP="00DD21C6">
      <w:pPr>
        <w:rPr>
          <w:rFonts w:eastAsia="Times New Roman"/>
        </w:rPr>
      </w:pPr>
      <w:r>
        <w:rPr>
          <w:rFonts w:eastAsia="Times New Roman"/>
        </w:rPr>
        <w:t>The inquiry highlighted the critical role of communication during the pandemic. Clear and transparent communication from government officials and health authorities is vital for maintaining public trust and compliance with emergency measures. Establishing effective communication channels is crucial for managing public health emergencies and ensuring that communities are informed about risks and response actions (</w:t>
      </w:r>
      <w:r w:rsidRPr="001E71A1">
        <w:rPr>
          <w:rFonts w:eastAsia="Times New Roman"/>
          <w:i/>
          <w:iCs/>
        </w:rPr>
        <w:t>COVID-19 Inquiry, 2021).</w:t>
      </w:r>
    </w:p>
    <w:p w14:paraId="0B6F4844" w14:textId="77777777" w:rsidR="00DD21C6" w:rsidRDefault="00DD21C6" w:rsidP="00DD21C6">
      <w:pPr>
        <w:rPr>
          <w:rFonts w:eastAsia="Times New Roman"/>
        </w:rPr>
      </w:pPr>
    </w:p>
    <w:p w14:paraId="473411F3" w14:textId="41900091" w:rsidR="00DD21C6" w:rsidRPr="001E71A1" w:rsidRDefault="00DD21C6" w:rsidP="00DD21C6">
      <w:pPr>
        <w:rPr>
          <w:rFonts w:eastAsia="Times New Roman"/>
          <w:b/>
          <w:bCs/>
        </w:rPr>
      </w:pPr>
      <w:r w:rsidRPr="001E71A1">
        <w:rPr>
          <w:rFonts w:eastAsia="Times New Roman"/>
          <w:b/>
          <w:bCs/>
        </w:rPr>
        <w:t xml:space="preserve"> 8.3 Coordination Among Agencies</w:t>
      </w:r>
    </w:p>
    <w:p w14:paraId="33A1686D" w14:textId="77777777" w:rsidR="00DD21C6" w:rsidRDefault="00DD21C6" w:rsidP="00DD21C6">
      <w:pPr>
        <w:rPr>
          <w:rFonts w:eastAsia="Times New Roman"/>
        </w:rPr>
      </w:pPr>
    </w:p>
    <w:p w14:paraId="522FEC92" w14:textId="418562C9" w:rsidR="00DD21C6" w:rsidRPr="001E71A1" w:rsidRDefault="00DD21C6" w:rsidP="00DD21C6">
      <w:pPr>
        <w:rPr>
          <w:rFonts w:eastAsia="Times New Roman"/>
          <w:i/>
          <w:iCs/>
        </w:rPr>
      </w:pPr>
      <w:r>
        <w:rPr>
          <w:rFonts w:eastAsia="Times New Roman"/>
        </w:rPr>
        <w:t>The COVID-19 Inquiry emphas</w:t>
      </w:r>
      <w:r>
        <w:rPr>
          <w:rFonts w:eastAsia="Times New Roman"/>
        </w:rPr>
        <w:t>ise</w:t>
      </w:r>
      <w:r>
        <w:rPr>
          <w:rFonts w:eastAsia="Times New Roman"/>
        </w:rPr>
        <w:t xml:space="preserve">d the need for improved coordination among various agencies involved in emergency management. The complex nature of the pandemic required collaboration between health authorities, local governments, and emergency services. Establishing clear lines of authority and communication among these agencies is essential for effective responses to future public health crises </w:t>
      </w:r>
      <w:r w:rsidRPr="001E71A1">
        <w:rPr>
          <w:rFonts w:eastAsia="Times New Roman"/>
          <w:i/>
          <w:iCs/>
        </w:rPr>
        <w:t>(COVID-19 Inquiry, 2021).</w:t>
      </w:r>
    </w:p>
    <w:p w14:paraId="1393881D" w14:textId="77777777" w:rsidR="00DD21C6" w:rsidRPr="001E71A1" w:rsidRDefault="00DD21C6" w:rsidP="00DD21C6">
      <w:pPr>
        <w:rPr>
          <w:rFonts w:eastAsia="Times New Roman"/>
          <w:b/>
          <w:bCs/>
        </w:rPr>
      </w:pPr>
    </w:p>
    <w:p w14:paraId="1DD989AB" w14:textId="4C7291D1" w:rsidR="00DD21C6" w:rsidRPr="001E71A1" w:rsidRDefault="00DD21C6" w:rsidP="00DD21C6">
      <w:pPr>
        <w:rPr>
          <w:rFonts w:eastAsia="Times New Roman"/>
          <w:b/>
          <w:bCs/>
        </w:rPr>
      </w:pPr>
      <w:r w:rsidRPr="001E71A1">
        <w:rPr>
          <w:rFonts w:eastAsia="Times New Roman"/>
          <w:b/>
          <w:bCs/>
        </w:rPr>
        <w:t xml:space="preserve"> 8.4 Addressing Inequalities</w:t>
      </w:r>
    </w:p>
    <w:p w14:paraId="3D832363" w14:textId="77777777" w:rsidR="00DD21C6" w:rsidRDefault="00DD21C6" w:rsidP="00DD21C6">
      <w:pPr>
        <w:rPr>
          <w:rFonts w:eastAsia="Times New Roman"/>
        </w:rPr>
      </w:pPr>
    </w:p>
    <w:p w14:paraId="6AF164A1" w14:textId="65659FCE" w:rsidR="00DD21C6" w:rsidRDefault="00DD21C6" w:rsidP="00DD21C6">
      <w:pPr>
        <w:rPr>
          <w:rFonts w:eastAsia="Times New Roman"/>
        </w:rPr>
      </w:pPr>
      <w:r>
        <w:rPr>
          <w:rFonts w:eastAsia="Times New Roman"/>
        </w:rPr>
        <w:t>The inquiry also highlighted the disproportionate impact of COVID-19 on marginal</w:t>
      </w:r>
      <w:r>
        <w:rPr>
          <w:rFonts w:eastAsia="Times New Roman"/>
        </w:rPr>
        <w:t>ise</w:t>
      </w:r>
      <w:r>
        <w:rPr>
          <w:rFonts w:eastAsia="Times New Roman"/>
        </w:rPr>
        <w:t>d communities. Addressing social and health inequalities should be a priority in future emergency planning efforts. Ensuring that vulnerable populations receive adequate support during emergencies is crucial for promoting equity and resilience (COVID-19 Inquiry, 2021).</w:t>
      </w:r>
    </w:p>
    <w:p w14:paraId="49AE6242" w14:textId="77777777" w:rsidR="00DD21C6" w:rsidRDefault="00DD21C6" w:rsidP="00DD21C6">
      <w:pPr>
        <w:rPr>
          <w:rFonts w:eastAsia="Times New Roman"/>
        </w:rPr>
      </w:pPr>
    </w:p>
    <w:p w14:paraId="41FC5BDD" w14:textId="57BF06DA" w:rsidR="00DD21C6" w:rsidRPr="001E71A1" w:rsidRDefault="00DD21C6" w:rsidP="00DD21C6">
      <w:pPr>
        <w:rPr>
          <w:rFonts w:eastAsia="Times New Roman"/>
          <w:b/>
          <w:bCs/>
        </w:rPr>
      </w:pPr>
      <w:r w:rsidRPr="001E71A1">
        <w:rPr>
          <w:rFonts w:eastAsia="Times New Roman"/>
          <w:b/>
          <w:bCs/>
        </w:rPr>
        <w:t xml:space="preserve"> Conclusion</w:t>
      </w:r>
    </w:p>
    <w:p w14:paraId="095CF79E" w14:textId="77777777" w:rsidR="00DD21C6" w:rsidRDefault="00DD21C6" w:rsidP="00DD21C6">
      <w:pPr>
        <w:rPr>
          <w:rFonts w:eastAsia="Times New Roman"/>
        </w:rPr>
      </w:pPr>
    </w:p>
    <w:p w14:paraId="4E942311" w14:textId="77777777" w:rsidR="00DD21C6" w:rsidRDefault="00DD21C6" w:rsidP="00DD21C6">
      <w:pPr>
        <w:rPr>
          <w:rFonts w:eastAsia="Times New Roman"/>
        </w:rPr>
      </w:pPr>
      <w:r>
        <w:rPr>
          <w:rFonts w:eastAsia="Times New Roman"/>
        </w:rPr>
        <w:t>The response and recovery from civil emergencies in Wales require a collaborative approach among multiple agencies. By adhering to established command structures, implementing best practices, and considering legal implications, agencies can enhance their effectiveness in managing emergencies. Continuous improvement through training, evaluation, and community engagement will further strengthen Wales' resilience to future civil emergencies.</w:t>
      </w:r>
    </w:p>
    <w:p w14:paraId="241225A2" w14:textId="77777777" w:rsidR="00DD21C6" w:rsidRDefault="00DD21C6" w:rsidP="00DD21C6">
      <w:pPr>
        <w:rPr>
          <w:rFonts w:eastAsia="Times New Roman"/>
        </w:rPr>
      </w:pPr>
    </w:p>
    <w:p w14:paraId="673A8540" w14:textId="77777777" w:rsidR="00DD21C6" w:rsidRDefault="00DD21C6" w:rsidP="00DD21C6">
      <w:pPr>
        <w:rPr>
          <w:rFonts w:eastAsia="Times New Roman"/>
        </w:rPr>
      </w:pPr>
      <w:r>
        <w:rPr>
          <w:rFonts w:eastAsia="Times New Roman"/>
        </w:rPr>
        <w:t>Incorporating tools like JIGSO for data mapping and situational awareness can provide agencies with the necessary information to make informed decisions during emergencies. The findings from the Manchester Arena Inquiry and the COVID-19 Inquiry underscore the importance of clear communication, joint training, and integration of the third sector in emergency response efforts. The DCWW Cowlyd incident further illustrates the necessity for effective multi-agency collaboration and rapid response strategies to address the needs of affected communities during crises. By learning from past experiences and fostering a culture of preparedness, Wales can enhance its ability to respond to and recover from civil emergencies effectively.</w:t>
      </w:r>
    </w:p>
    <w:p w14:paraId="4B16DA71" w14:textId="77777777" w:rsidR="00DD21C6" w:rsidRDefault="00DD21C6" w:rsidP="00DD21C6">
      <w:pPr>
        <w:rPr>
          <w:rFonts w:eastAsia="Times New Roman"/>
        </w:rPr>
      </w:pPr>
    </w:p>
    <w:p w14:paraId="46C6F3FF" w14:textId="5676CC36" w:rsidR="00DD21C6" w:rsidRDefault="00DD21C6" w:rsidP="00DD21C6">
      <w:pPr>
        <w:rPr>
          <w:rFonts w:eastAsia="Times New Roman"/>
        </w:rPr>
      </w:pPr>
      <w:r>
        <w:rPr>
          <w:rFonts w:eastAsia="Times New Roman"/>
        </w:rPr>
        <w:t xml:space="preserve"> References</w:t>
      </w:r>
    </w:p>
    <w:p w14:paraId="598B5A66" w14:textId="77777777" w:rsidR="00DD21C6" w:rsidRDefault="00DD21C6" w:rsidP="00DD21C6">
      <w:pPr>
        <w:rPr>
          <w:rFonts w:eastAsia="Times New Roman"/>
        </w:rPr>
      </w:pPr>
    </w:p>
    <w:p w14:paraId="5217CFF3" w14:textId="77777777" w:rsidR="00DD21C6" w:rsidRDefault="00DD21C6" w:rsidP="00DD21C6">
      <w:pPr>
        <w:rPr>
          <w:rFonts w:eastAsia="Times New Roman"/>
        </w:rPr>
      </w:pPr>
      <w:r>
        <w:rPr>
          <w:rFonts w:eastAsia="Times New Roman"/>
        </w:rPr>
        <w:t>1. Civil Contingencies Act 2004. (2004). Retrieved from [legislation.gov.uk](</w:t>
      </w:r>
      <w:hyperlink r:id="rId5" w:history="1">
        <w:r>
          <w:rPr>
            <w:rStyle w:val="Hyperlink"/>
            <w:rFonts w:eastAsia="Times New Roman"/>
          </w:rPr>
          <w:t>https://www.legislation.gov.uk/ukpga/2004/36/contents</w:t>
        </w:r>
      </w:hyperlink>
      <w:r>
        <w:rPr>
          <w:rFonts w:eastAsia="Times New Roman"/>
        </w:rPr>
        <w:t>)</w:t>
      </w:r>
    </w:p>
    <w:p w14:paraId="76916F65" w14:textId="77777777" w:rsidR="00DD21C6" w:rsidRDefault="00DD21C6" w:rsidP="00DD21C6">
      <w:pPr>
        <w:rPr>
          <w:rFonts w:eastAsia="Times New Roman"/>
        </w:rPr>
      </w:pPr>
      <w:r>
        <w:rPr>
          <w:rFonts w:eastAsia="Times New Roman"/>
        </w:rPr>
        <w:t>2. Welsh Government. (2015). Emergency Planning (Wales) Regulations 2005. Retrieved from [</w:t>
      </w:r>
      <w:proofErr w:type="gramStart"/>
      <w:r>
        <w:rPr>
          <w:rFonts w:eastAsia="Times New Roman"/>
        </w:rPr>
        <w:t>gov.wales</w:t>
      </w:r>
      <w:proofErr w:type="gramEnd"/>
      <w:r>
        <w:rPr>
          <w:rFonts w:eastAsia="Times New Roman"/>
        </w:rPr>
        <w:t>](</w:t>
      </w:r>
      <w:hyperlink r:id="rId6" w:history="1">
        <w:r>
          <w:rPr>
            <w:rStyle w:val="Hyperlink"/>
            <w:rFonts w:eastAsia="Times New Roman"/>
          </w:rPr>
          <w:t>https://gov.wales/emergency-planning</w:t>
        </w:r>
      </w:hyperlink>
      <w:r>
        <w:rPr>
          <w:rFonts w:eastAsia="Times New Roman"/>
        </w:rPr>
        <w:t>)</w:t>
      </w:r>
    </w:p>
    <w:p w14:paraId="446B78E4" w14:textId="77777777" w:rsidR="00DD21C6" w:rsidRDefault="00DD21C6" w:rsidP="00DD21C6">
      <w:pPr>
        <w:rPr>
          <w:rFonts w:eastAsia="Times New Roman"/>
        </w:rPr>
      </w:pPr>
      <w:r>
        <w:rPr>
          <w:rFonts w:eastAsia="Times New Roman"/>
        </w:rPr>
        <w:t>3. Welsh Government. (2016). Civil Contingencies: A Guide for Local Authorities. Retrieved from [</w:t>
      </w:r>
      <w:proofErr w:type="spellStart"/>
      <w:proofErr w:type="gramStart"/>
      <w:r>
        <w:rPr>
          <w:rFonts w:eastAsia="Times New Roman"/>
        </w:rPr>
        <w:t>gov.wales</w:t>
      </w:r>
      <w:proofErr w:type="spellEnd"/>
      <w:proofErr w:type="gramEnd"/>
      <w:r>
        <w:rPr>
          <w:rFonts w:eastAsia="Times New Roman"/>
        </w:rPr>
        <w:t>](</w:t>
      </w:r>
      <w:hyperlink r:id="rId7" w:history="1">
        <w:r>
          <w:rPr>
            <w:rStyle w:val="Hyperlink"/>
            <w:rFonts w:eastAsia="Times New Roman"/>
          </w:rPr>
          <w:t>https://gov.wales/civil-contingencies</w:t>
        </w:r>
      </w:hyperlink>
      <w:r>
        <w:rPr>
          <w:rFonts w:eastAsia="Times New Roman"/>
        </w:rPr>
        <w:t>)</w:t>
      </w:r>
    </w:p>
    <w:p w14:paraId="6A099EC3" w14:textId="77777777" w:rsidR="00DD21C6" w:rsidRDefault="00DD21C6" w:rsidP="00DD21C6">
      <w:pPr>
        <w:rPr>
          <w:rFonts w:eastAsia="Times New Roman"/>
        </w:rPr>
      </w:pPr>
      <w:r>
        <w:rPr>
          <w:rFonts w:eastAsia="Times New Roman"/>
        </w:rPr>
        <w:t>4. National Audit Office. (2020). Emergency Preparedness and Response: A Review of the Response to COVID-19. Retrieved from [</w:t>
      </w:r>
      <w:proofErr w:type="gramStart"/>
      <w:r>
        <w:rPr>
          <w:rFonts w:eastAsia="Times New Roman"/>
        </w:rPr>
        <w:t>nao.org.uk](</w:t>
      </w:r>
      <w:proofErr w:type="gramEnd"/>
      <w:r>
        <w:rPr>
          <w:rFonts w:eastAsia="Times New Roman"/>
        </w:rPr>
        <w:fldChar w:fldCharType="begin"/>
      </w:r>
      <w:r>
        <w:rPr>
          <w:rFonts w:eastAsia="Times New Roman"/>
        </w:rPr>
        <w:instrText>HYPERLINK "https://www.nao.org.uk"</w:instrText>
      </w:r>
      <w:r>
        <w:rPr>
          <w:rFonts w:eastAsia="Times New Roman"/>
        </w:rPr>
      </w:r>
      <w:r>
        <w:rPr>
          <w:rFonts w:eastAsia="Times New Roman"/>
        </w:rPr>
        <w:fldChar w:fldCharType="separate"/>
      </w:r>
      <w:r>
        <w:rPr>
          <w:rStyle w:val="Hyperlink"/>
          <w:rFonts w:eastAsia="Times New Roman"/>
        </w:rPr>
        <w:t>https://www.nao.org.uk</w:t>
      </w:r>
      <w:r>
        <w:rPr>
          <w:rFonts w:eastAsia="Times New Roman"/>
        </w:rPr>
        <w:fldChar w:fldCharType="end"/>
      </w:r>
      <w:r>
        <w:rPr>
          <w:rFonts w:eastAsia="Times New Roman"/>
        </w:rPr>
        <w:t>)</w:t>
      </w:r>
    </w:p>
    <w:p w14:paraId="0E1C9A2D" w14:textId="77777777" w:rsidR="00DD21C6" w:rsidRDefault="00DD21C6" w:rsidP="00DD21C6">
      <w:pPr>
        <w:rPr>
          <w:rFonts w:eastAsia="Times New Roman"/>
        </w:rPr>
      </w:pPr>
      <w:r>
        <w:rPr>
          <w:rFonts w:eastAsia="Times New Roman"/>
        </w:rPr>
        <w:t>5. National Council for Voluntary Organisations. (2020). The Role of the Third Sector in Emergency Preparedness. Retrieved from [</w:t>
      </w:r>
      <w:proofErr w:type="gramStart"/>
      <w:r>
        <w:rPr>
          <w:rFonts w:eastAsia="Times New Roman"/>
        </w:rPr>
        <w:t>ncvo.org.uk](</w:t>
      </w:r>
      <w:proofErr w:type="gramEnd"/>
      <w:r>
        <w:rPr>
          <w:rFonts w:eastAsia="Times New Roman"/>
        </w:rPr>
        <w:fldChar w:fldCharType="begin"/>
      </w:r>
      <w:r>
        <w:rPr>
          <w:rFonts w:eastAsia="Times New Roman"/>
        </w:rPr>
        <w:instrText>HYPERLINK "https://www.ncvo.org.uk"</w:instrText>
      </w:r>
      <w:r>
        <w:rPr>
          <w:rFonts w:eastAsia="Times New Roman"/>
        </w:rPr>
      </w:r>
      <w:r>
        <w:rPr>
          <w:rFonts w:eastAsia="Times New Roman"/>
        </w:rPr>
        <w:fldChar w:fldCharType="separate"/>
      </w:r>
      <w:r>
        <w:rPr>
          <w:rStyle w:val="Hyperlink"/>
          <w:rFonts w:eastAsia="Times New Roman"/>
        </w:rPr>
        <w:t>https://www.ncvo.org.uk</w:t>
      </w:r>
      <w:r>
        <w:rPr>
          <w:rFonts w:eastAsia="Times New Roman"/>
        </w:rPr>
        <w:fldChar w:fldCharType="end"/>
      </w:r>
      <w:r>
        <w:rPr>
          <w:rFonts w:eastAsia="Times New Roman"/>
        </w:rPr>
        <w:t>)</w:t>
      </w:r>
    </w:p>
    <w:p w14:paraId="7A536312" w14:textId="77777777" w:rsidR="00DD21C6" w:rsidRDefault="00DD21C6" w:rsidP="00DD21C6">
      <w:pPr>
        <w:rPr>
          <w:rFonts w:eastAsia="Times New Roman"/>
        </w:rPr>
      </w:pPr>
      <w:r>
        <w:rPr>
          <w:rFonts w:eastAsia="Times New Roman"/>
        </w:rPr>
        <w:t>6. Crisis Preparedness and Response. (2019). Building Community Resilience: A Guide for Local Authorities. Retrieved from [</w:t>
      </w:r>
      <w:proofErr w:type="gramStart"/>
      <w:r>
        <w:rPr>
          <w:rFonts w:eastAsia="Times New Roman"/>
        </w:rPr>
        <w:t>crisis-preparedness.org](</w:t>
      </w:r>
      <w:proofErr w:type="gramEnd"/>
      <w:r>
        <w:rPr>
          <w:rFonts w:eastAsia="Times New Roman"/>
        </w:rPr>
        <w:fldChar w:fldCharType="begin"/>
      </w:r>
      <w:r>
        <w:rPr>
          <w:rFonts w:eastAsia="Times New Roman"/>
        </w:rPr>
        <w:instrText>HYPERLINK "https://www.crisis-preparedness.org"</w:instrText>
      </w:r>
      <w:r>
        <w:rPr>
          <w:rFonts w:eastAsia="Times New Roman"/>
        </w:rPr>
      </w:r>
      <w:r>
        <w:rPr>
          <w:rFonts w:eastAsia="Times New Roman"/>
        </w:rPr>
        <w:fldChar w:fldCharType="separate"/>
      </w:r>
      <w:r>
        <w:rPr>
          <w:rStyle w:val="Hyperlink"/>
          <w:rFonts w:eastAsia="Times New Roman"/>
        </w:rPr>
        <w:t>https://www.crisis-preparedness.org</w:t>
      </w:r>
      <w:r>
        <w:rPr>
          <w:rFonts w:eastAsia="Times New Roman"/>
        </w:rPr>
        <w:fldChar w:fldCharType="end"/>
      </w:r>
      <w:r>
        <w:rPr>
          <w:rFonts w:eastAsia="Times New Roman"/>
        </w:rPr>
        <w:t>)</w:t>
      </w:r>
    </w:p>
    <w:p w14:paraId="6C0CA89D" w14:textId="77777777" w:rsidR="00DD21C6" w:rsidRDefault="00DD21C6" w:rsidP="00DD21C6">
      <w:pPr>
        <w:rPr>
          <w:rFonts w:eastAsia="Times New Roman"/>
        </w:rPr>
      </w:pPr>
      <w:r>
        <w:rPr>
          <w:rFonts w:eastAsia="Times New Roman"/>
        </w:rPr>
        <w:t>7. Public Health Wales. (2020). Mental Health and Wellbeing During and After Emergencies. Retrieved from [</w:t>
      </w:r>
      <w:proofErr w:type="spellStart"/>
      <w:proofErr w:type="gramStart"/>
      <w:r>
        <w:rPr>
          <w:rFonts w:eastAsia="Times New Roman"/>
        </w:rPr>
        <w:t>phw.nhs.wales</w:t>
      </w:r>
      <w:proofErr w:type="spellEnd"/>
      <w:proofErr w:type="gramEnd"/>
      <w:r>
        <w:rPr>
          <w:rFonts w:eastAsia="Times New Roman"/>
        </w:rPr>
        <w:t>](</w:t>
      </w:r>
      <w:hyperlink r:id="rId8" w:history="1">
        <w:r>
          <w:rPr>
            <w:rStyle w:val="Hyperlink"/>
            <w:rFonts w:eastAsia="Times New Roman"/>
          </w:rPr>
          <w:t>https://phw.nhs.wales</w:t>
        </w:r>
      </w:hyperlink>
      <w:r>
        <w:rPr>
          <w:rFonts w:eastAsia="Times New Roman"/>
        </w:rPr>
        <w:t>)</w:t>
      </w:r>
    </w:p>
    <w:p w14:paraId="3CAD91A3" w14:textId="77777777" w:rsidR="00DD21C6" w:rsidRDefault="00DD21C6" w:rsidP="00DD21C6">
      <w:pPr>
        <w:rPr>
          <w:rFonts w:eastAsia="Times New Roman"/>
        </w:rPr>
      </w:pPr>
      <w:r>
        <w:rPr>
          <w:rFonts w:eastAsia="Times New Roman"/>
        </w:rPr>
        <w:t>8. COVID-19 Inquiry. (2021). Terms of Reference and Initial Findings. Retrieved from [</w:t>
      </w:r>
      <w:proofErr w:type="gramStart"/>
      <w:r>
        <w:rPr>
          <w:rFonts w:eastAsia="Times New Roman"/>
        </w:rPr>
        <w:t>covid19inquiry.org](</w:t>
      </w:r>
      <w:proofErr w:type="gramEnd"/>
      <w:r>
        <w:rPr>
          <w:rFonts w:eastAsia="Times New Roman"/>
        </w:rPr>
        <w:fldChar w:fldCharType="begin"/>
      </w:r>
      <w:r>
        <w:rPr>
          <w:rFonts w:eastAsia="Times New Roman"/>
        </w:rPr>
        <w:instrText>HYPERLINK "https://www.covid19inquiry.org"</w:instrText>
      </w:r>
      <w:r>
        <w:rPr>
          <w:rFonts w:eastAsia="Times New Roman"/>
        </w:rPr>
      </w:r>
      <w:r>
        <w:rPr>
          <w:rFonts w:eastAsia="Times New Roman"/>
        </w:rPr>
        <w:fldChar w:fldCharType="separate"/>
      </w:r>
      <w:r>
        <w:rPr>
          <w:rStyle w:val="Hyperlink"/>
          <w:rFonts w:eastAsia="Times New Roman"/>
        </w:rPr>
        <w:t>https://www.covid19inquiry.org</w:t>
      </w:r>
      <w:r>
        <w:rPr>
          <w:rFonts w:eastAsia="Times New Roman"/>
        </w:rPr>
        <w:fldChar w:fldCharType="end"/>
      </w:r>
      <w:r>
        <w:rPr>
          <w:rFonts w:eastAsia="Times New Roman"/>
        </w:rPr>
        <w:t>)</w:t>
      </w:r>
    </w:p>
    <w:p w14:paraId="69B8E4C4" w14:textId="77777777" w:rsidR="00DD21C6" w:rsidRDefault="00DD21C6" w:rsidP="00DD21C6">
      <w:pPr>
        <w:rPr>
          <w:rFonts w:eastAsia="Times New Roman"/>
        </w:rPr>
      </w:pPr>
      <w:r>
        <w:rPr>
          <w:rFonts w:eastAsia="Times New Roman"/>
        </w:rPr>
        <w:lastRenderedPageBreak/>
        <w:t>9. Manchester Arena Inquiry. (2021). Report of the Public Inquiry into the Manchester Arena Attack. Retrieved from [</w:t>
      </w:r>
      <w:proofErr w:type="gramStart"/>
      <w:r>
        <w:rPr>
          <w:rFonts w:eastAsia="Times New Roman"/>
        </w:rPr>
        <w:t>manchesterarenainquiry.org.uk](</w:t>
      </w:r>
      <w:proofErr w:type="gramEnd"/>
      <w:r>
        <w:rPr>
          <w:rFonts w:eastAsia="Times New Roman"/>
        </w:rPr>
        <w:fldChar w:fldCharType="begin"/>
      </w:r>
      <w:r>
        <w:rPr>
          <w:rFonts w:eastAsia="Times New Roman"/>
        </w:rPr>
        <w:instrText>HYPERLINK "https://www.manchesterarenainquiry.org.uk"</w:instrText>
      </w:r>
      <w:r>
        <w:rPr>
          <w:rFonts w:eastAsia="Times New Roman"/>
        </w:rPr>
      </w:r>
      <w:r>
        <w:rPr>
          <w:rFonts w:eastAsia="Times New Roman"/>
        </w:rPr>
        <w:fldChar w:fldCharType="separate"/>
      </w:r>
      <w:r>
        <w:rPr>
          <w:rStyle w:val="Hyperlink"/>
          <w:rFonts w:eastAsia="Times New Roman"/>
        </w:rPr>
        <w:t>https://www.manchesterarenainquiry.org.uk</w:t>
      </w:r>
      <w:r>
        <w:rPr>
          <w:rFonts w:eastAsia="Times New Roman"/>
        </w:rPr>
        <w:fldChar w:fldCharType="end"/>
      </w:r>
      <w:r>
        <w:rPr>
          <w:rFonts w:eastAsia="Times New Roman"/>
        </w:rPr>
        <w:t>)</w:t>
      </w:r>
    </w:p>
    <w:p w14:paraId="752D2923" w14:textId="77777777" w:rsidR="00DD21C6" w:rsidRDefault="00DD21C6" w:rsidP="00DD21C6">
      <w:pPr>
        <w:rPr>
          <w:rFonts w:eastAsia="Times New Roman"/>
        </w:rPr>
      </w:pPr>
      <w:r>
        <w:rPr>
          <w:rFonts w:eastAsia="Times New Roman"/>
        </w:rPr>
        <w:t>10. Emergency Planning College. (2017). Training and Exercises for Emergency Preparedness. Retrieved from [</w:t>
      </w:r>
      <w:proofErr w:type="gramStart"/>
      <w:r>
        <w:rPr>
          <w:rFonts w:eastAsia="Times New Roman"/>
        </w:rPr>
        <w:t>emergencyplanningcollege.org.uk](</w:t>
      </w:r>
      <w:proofErr w:type="gramEnd"/>
      <w:r>
        <w:rPr>
          <w:rFonts w:eastAsia="Times New Roman"/>
        </w:rPr>
        <w:fldChar w:fldCharType="begin"/>
      </w:r>
      <w:r>
        <w:rPr>
          <w:rFonts w:eastAsia="Times New Roman"/>
        </w:rPr>
        <w:instrText>HYPERLINK "https://www.epcollege.org"</w:instrText>
      </w:r>
      <w:r>
        <w:rPr>
          <w:rFonts w:eastAsia="Times New Roman"/>
        </w:rPr>
      </w:r>
      <w:r>
        <w:rPr>
          <w:rFonts w:eastAsia="Times New Roman"/>
        </w:rPr>
        <w:fldChar w:fldCharType="separate"/>
      </w:r>
      <w:r>
        <w:rPr>
          <w:rStyle w:val="Hyperlink"/>
          <w:rFonts w:eastAsia="Times New Roman"/>
        </w:rPr>
        <w:t>https://www.epcollege.org</w:t>
      </w:r>
      <w:r>
        <w:rPr>
          <w:rFonts w:eastAsia="Times New Roman"/>
        </w:rPr>
        <w:fldChar w:fldCharType="end"/>
      </w:r>
      <w:r>
        <w:rPr>
          <w:rFonts w:eastAsia="Times New Roman"/>
        </w:rPr>
        <w:t>)</w:t>
      </w:r>
    </w:p>
    <w:p w14:paraId="6090202B" w14:textId="77777777" w:rsidR="00DD21C6" w:rsidRDefault="00DD21C6" w:rsidP="00DD21C6">
      <w:pPr>
        <w:rPr>
          <w:rFonts w:eastAsia="Times New Roman"/>
        </w:rPr>
      </w:pPr>
      <w:r>
        <w:rPr>
          <w:rFonts w:eastAsia="Times New Roman"/>
        </w:rPr>
        <w:t>11. JESIP. (2016). Joint Emergency Services Interoperability Principles. Retrieved from [</w:t>
      </w:r>
      <w:proofErr w:type="gramStart"/>
      <w:r>
        <w:rPr>
          <w:rFonts w:eastAsia="Times New Roman"/>
        </w:rPr>
        <w:t>jesip.org.uk](</w:t>
      </w:r>
      <w:proofErr w:type="gramEnd"/>
      <w:hyperlink r:id="rId9" w:history="1">
        <w:r>
          <w:rPr>
            <w:rStyle w:val="Hyperlink"/>
            <w:rFonts w:eastAsia="Times New Roman"/>
          </w:rPr>
          <w:t>https://www.jesip.org.uk</w:t>
        </w:r>
      </w:hyperlink>
      <w:r>
        <w:rPr>
          <w:rFonts w:eastAsia="Times New Roman"/>
        </w:rPr>
        <w:t xml:space="preserve">) </w:t>
      </w:r>
    </w:p>
    <w:p w14:paraId="2484F80D" w14:textId="77777777" w:rsidR="007E7D58" w:rsidRDefault="007E7D58"/>
    <w:sectPr w:rsidR="007E7D58" w:rsidSect="00DD21C6">
      <w:pgSz w:w="11906" w:h="16838"/>
      <w:pgMar w:top="993"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87084"/>
    <w:multiLevelType w:val="hybridMultilevel"/>
    <w:tmpl w:val="81BEE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7A3BF5"/>
    <w:multiLevelType w:val="hybridMultilevel"/>
    <w:tmpl w:val="E2C2E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9E0D40"/>
    <w:multiLevelType w:val="multilevel"/>
    <w:tmpl w:val="102CE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27B6EBE"/>
    <w:multiLevelType w:val="hybridMultilevel"/>
    <w:tmpl w:val="773EF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C33881"/>
    <w:multiLevelType w:val="hybridMultilevel"/>
    <w:tmpl w:val="E4E49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FF2786"/>
    <w:multiLevelType w:val="hybridMultilevel"/>
    <w:tmpl w:val="33301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81798F"/>
    <w:multiLevelType w:val="hybridMultilevel"/>
    <w:tmpl w:val="56546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0F126E0"/>
    <w:multiLevelType w:val="hybridMultilevel"/>
    <w:tmpl w:val="5478D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16548892">
    <w:abstractNumId w:val="5"/>
  </w:num>
  <w:num w:numId="2" w16cid:durableId="780958237">
    <w:abstractNumId w:val="2"/>
  </w:num>
  <w:num w:numId="3" w16cid:durableId="680859398">
    <w:abstractNumId w:val="6"/>
  </w:num>
  <w:num w:numId="4" w16cid:durableId="1426268282">
    <w:abstractNumId w:val="1"/>
  </w:num>
  <w:num w:numId="5" w16cid:durableId="1136800971">
    <w:abstractNumId w:val="0"/>
  </w:num>
  <w:num w:numId="6" w16cid:durableId="2036034832">
    <w:abstractNumId w:val="4"/>
  </w:num>
  <w:num w:numId="7" w16cid:durableId="1635401173">
    <w:abstractNumId w:val="3"/>
  </w:num>
  <w:num w:numId="8" w16cid:durableId="76041834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21C6"/>
    <w:rsid w:val="001E71A1"/>
    <w:rsid w:val="004A0A72"/>
    <w:rsid w:val="007E7D58"/>
    <w:rsid w:val="00A3592B"/>
    <w:rsid w:val="00DD21C6"/>
    <w:rsid w:val="00EF7408"/>
    <w:rsid w:val="00F07D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D5FEE"/>
  <w15:chartTrackingRefBased/>
  <w15:docId w15:val="{01DA3FFF-F22F-49AD-AA3A-7F4968B67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21C6"/>
    <w:pPr>
      <w:spacing w:after="0" w:line="240" w:lineRule="auto"/>
    </w:pPr>
    <w:rPr>
      <w:rFonts w:ascii="Aptos" w:hAnsi="Aptos" w:cs="Aptos"/>
      <w:kern w:val="0"/>
      <w:sz w:val="24"/>
      <w:szCs w:val="24"/>
      <w:lang w:eastAsia="en-GB"/>
      <w14:ligatures w14:val="none"/>
    </w:rPr>
  </w:style>
  <w:style w:type="paragraph" w:styleId="Heading1">
    <w:name w:val="heading 1"/>
    <w:basedOn w:val="Normal"/>
    <w:next w:val="Normal"/>
    <w:link w:val="Heading1Char"/>
    <w:uiPriority w:val="9"/>
    <w:qFormat/>
    <w:rsid w:val="00DD21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D21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D21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21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21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21C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21C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21C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21C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21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D21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D21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21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21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21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21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21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21C6"/>
    <w:rPr>
      <w:rFonts w:eastAsiaTheme="majorEastAsia" w:cstheme="majorBidi"/>
      <w:color w:val="272727" w:themeColor="text1" w:themeTint="D8"/>
    </w:rPr>
  </w:style>
  <w:style w:type="paragraph" w:styleId="Title">
    <w:name w:val="Title"/>
    <w:basedOn w:val="Normal"/>
    <w:next w:val="Normal"/>
    <w:link w:val="TitleChar"/>
    <w:uiPriority w:val="10"/>
    <w:qFormat/>
    <w:rsid w:val="00DD21C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21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21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21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21C6"/>
    <w:pPr>
      <w:spacing w:before="160"/>
      <w:jc w:val="center"/>
    </w:pPr>
    <w:rPr>
      <w:i/>
      <w:iCs/>
      <w:color w:val="404040" w:themeColor="text1" w:themeTint="BF"/>
    </w:rPr>
  </w:style>
  <w:style w:type="character" w:customStyle="1" w:styleId="QuoteChar">
    <w:name w:val="Quote Char"/>
    <w:basedOn w:val="DefaultParagraphFont"/>
    <w:link w:val="Quote"/>
    <w:uiPriority w:val="29"/>
    <w:rsid w:val="00DD21C6"/>
    <w:rPr>
      <w:i/>
      <w:iCs/>
      <w:color w:val="404040" w:themeColor="text1" w:themeTint="BF"/>
    </w:rPr>
  </w:style>
  <w:style w:type="paragraph" w:styleId="ListParagraph">
    <w:name w:val="List Paragraph"/>
    <w:basedOn w:val="Normal"/>
    <w:uiPriority w:val="34"/>
    <w:qFormat/>
    <w:rsid w:val="00DD21C6"/>
    <w:pPr>
      <w:ind w:left="720"/>
      <w:contextualSpacing/>
    </w:pPr>
  </w:style>
  <w:style w:type="character" w:styleId="IntenseEmphasis">
    <w:name w:val="Intense Emphasis"/>
    <w:basedOn w:val="DefaultParagraphFont"/>
    <w:uiPriority w:val="21"/>
    <w:qFormat/>
    <w:rsid w:val="00DD21C6"/>
    <w:rPr>
      <w:i/>
      <w:iCs/>
      <w:color w:val="0F4761" w:themeColor="accent1" w:themeShade="BF"/>
    </w:rPr>
  </w:style>
  <w:style w:type="paragraph" w:styleId="IntenseQuote">
    <w:name w:val="Intense Quote"/>
    <w:basedOn w:val="Normal"/>
    <w:next w:val="Normal"/>
    <w:link w:val="IntenseQuoteChar"/>
    <w:uiPriority w:val="30"/>
    <w:qFormat/>
    <w:rsid w:val="00DD21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21C6"/>
    <w:rPr>
      <w:i/>
      <w:iCs/>
      <w:color w:val="0F4761" w:themeColor="accent1" w:themeShade="BF"/>
    </w:rPr>
  </w:style>
  <w:style w:type="character" w:styleId="IntenseReference">
    <w:name w:val="Intense Reference"/>
    <w:basedOn w:val="DefaultParagraphFont"/>
    <w:uiPriority w:val="32"/>
    <w:qFormat/>
    <w:rsid w:val="00DD21C6"/>
    <w:rPr>
      <w:b/>
      <w:bCs/>
      <w:smallCaps/>
      <w:color w:val="0F4761" w:themeColor="accent1" w:themeShade="BF"/>
      <w:spacing w:val="5"/>
    </w:rPr>
  </w:style>
  <w:style w:type="character" w:styleId="Hyperlink">
    <w:name w:val="Hyperlink"/>
    <w:basedOn w:val="DefaultParagraphFont"/>
    <w:uiPriority w:val="99"/>
    <w:semiHidden/>
    <w:unhideWhenUsed/>
    <w:rsid w:val="00DD21C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4658997">
      <w:bodyDiv w:val="1"/>
      <w:marLeft w:val="0"/>
      <w:marRight w:val="0"/>
      <w:marTop w:val="0"/>
      <w:marBottom w:val="0"/>
      <w:divBdr>
        <w:top w:val="none" w:sz="0" w:space="0" w:color="auto"/>
        <w:left w:val="none" w:sz="0" w:space="0" w:color="auto"/>
        <w:bottom w:val="none" w:sz="0" w:space="0" w:color="auto"/>
        <w:right w:val="none" w:sz="0" w:space="0" w:color="auto"/>
      </w:divBdr>
    </w:div>
    <w:div w:id="240723348">
      <w:bodyDiv w:val="1"/>
      <w:marLeft w:val="0"/>
      <w:marRight w:val="0"/>
      <w:marTop w:val="0"/>
      <w:marBottom w:val="0"/>
      <w:divBdr>
        <w:top w:val="none" w:sz="0" w:space="0" w:color="auto"/>
        <w:left w:val="none" w:sz="0" w:space="0" w:color="auto"/>
        <w:bottom w:val="none" w:sz="0" w:space="0" w:color="auto"/>
        <w:right w:val="none" w:sz="0" w:space="0" w:color="auto"/>
      </w:divBdr>
    </w:div>
    <w:div w:id="362559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phw.nhs.wales" TargetMode="External"/><Relationship Id="rId3" Type="http://schemas.openxmlformats.org/officeDocument/2006/relationships/settings" Target="settings.xml"/><Relationship Id="rId7" Type="http://schemas.openxmlformats.org/officeDocument/2006/relationships/hyperlink" Target="https://gov.wales/civil-contingenci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gov.wales/emergency-planning" TargetMode="External"/><Relationship Id="rId11" Type="http://schemas.openxmlformats.org/officeDocument/2006/relationships/theme" Target="theme/theme1.xml"/><Relationship Id="rId5" Type="http://schemas.openxmlformats.org/officeDocument/2006/relationships/hyperlink" Target="https://www.legislation.gov.uk/ukpga/2004/36/contents"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jesip.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12</Pages>
  <Words>4238</Words>
  <Characters>24157</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Roy Chape</dc:creator>
  <cp:keywords/>
  <dc:description/>
  <cp:lastModifiedBy>Roy Chape</cp:lastModifiedBy>
  <cp:revision>1</cp:revision>
  <dcterms:created xsi:type="dcterms:W3CDTF">2025-05-02T14:02:00Z</dcterms:created>
  <dcterms:modified xsi:type="dcterms:W3CDTF">2025-05-02T14:37:00Z</dcterms:modified>
</cp:coreProperties>
</file>