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3FEB2" w14:textId="77777777" w:rsidR="00354F38" w:rsidRDefault="00354F38">
      <w:pPr>
        <w:spacing w:line="259" w:lineRule="auto"/>
        <w:jc w:val="left"/>
      </w:pPr>
      <w:r>
        <w:t xml:space="preserve">Student name: </w:t>
      </w:r>
      <w:proofErr w:type="spellStart"/>
      <w:r>
        <w:t>Andreea</w:t>
      </w:r>
      <w:proofErr w:type="spellEnd"/>
      <w:r>
        <w:t xml:space="preserve"> </w:t>
      </w:r>
      <w:proofErr w:type="spellStart"/>
      <w:r>
        <w:t>Liuta</w:t>
      </w:r>
      <w:proofErr w:type="spellEnd"/>
      <w:r>
        <w:t xml:space="preserve"> Camelia</w:t>
      </w:r>
    </w:p>
    <w:p w14:paraId="19B59079" w14:textId="77777777" w:rsidR="00354F38" w:rsidRDefault="00354F38">
      <w:pPr>
        <w:spacing w:line="259" w:lineRule="auto"/>
        <w:jc w:val="left"/>
      </w:pPr>
      <w:r>
        <w:t>Student Number:2131348</w:t>
      </w:r>
    </w:p>
    <w:p w14:paraId="04C00434" w14:textId="77777777" w:rsidR="00354F38" w:rsidRDefault="00354F38">
      <w:pPr>
        <w:spacing w:line="259" w:lineRule="auto"/>
        <w:jc w:val="left"/>
      </w:pPr>
      <w:r>
        <w:t>Lecturer name: Jemma Smith</w:t>
      </w:r>
    </w:p>
    <w:p w14:paraId="75B894AA" w14:textId="26CF4A66" w:rsidR="00354F38" w:rsidRDefault="000A3EC3">
      <w:pPr>
        <w:spacing w:line="259" w:lineRule="auto"/>
        <w:jc w:val="left"/>
      </w:pPr>
      <w:r>
        <w:t xml:space="preserve">Module </w:t>
      </w:r>
      <w:proofErr w:type="gramStart"/>
      <w:r>
        <w:t>code:BMIH</w:t>
      </w:r>
      <w:proofErr w:type="gramEnd"/>
      <w:r>
        <w:t>6007</w:t>
      </w:r>
    </w:p>
    <w:p w14:paraId="4997830D" w14:textId="77777777" w:rsidR="00354F38" w:rsidRDefault="00354F38">
      <w:pPr>
        <w:spacing w:line="259" w:lineRule="auto"/>
        <w:jc w:val="left"/>
      </w:pPr>
    </w:p>
    <w:p w14:paraId="240D8A56" w14:textId="77777777" w:rsidR="00354F38" w:rsidRDefault="00354F38">
      <w:pPr>
        <w:spacing w:line="259" w:lineRule="auto"/>
        <w:jc w:val="left"/>
      </w:pPr>
      <w:r>
        <w:t xml:space="preserve">                          </w:t>
      </w:r>
    </w:p>
    <w:p w14:paraId="089EFE71" w14:textId="77777777" w:rsidR="00354F38" w:rsidRDefault="00354F38">
      <w:pPr>
        <w:spacing w:line="259" w:lineRule="auto"/>
        <w:jc w:val="left"/>
      </w:pPr>
    </w:p>
    <w:p w14:paraId="05BEF887" w14:textId="77777777" w:rsidR="00354F38" w:rsidRDefault="00354F38">
      <w:pPr>
        <w:spacing w:line="259" w:lineRule="auto"/>
        <w:jc w:val="left"/>
      </w:pPr>
    </w:p>
    <w:p w14:paraId="5EFB8A70" w14:textId="77777777" w:rsidR="00354F38" w:rsidRDefault="00354F38">
      <w:pPr>
        <w:spacing w:line="259" w:lineRule="auto"/>
        <w:jc w:val="left"/>
      </w:pPr>
    </w:p>
    <w:p w14:paraId="1CE45797" w14:textId="77777777" w:rsidR="00354F38" w:rsidRDefault="00354F38">
      <w:pPr>
        <w:spacing w:line="259" w:lineRule="auto"/>
        <w:jc w:val="left"/>
      </w:pPr>
    </w:p>
    <w:p w14:paraId="7DBBF6CC" w14:textId="77777777" w:rsidR="000A3EC3" w:rsidRDefault="00354F38">
      <w:pPr>
        <w:spacing w:line="259" w:lineRule="auto"/>
        <w:jc w:val="left"/>
      </w:pPr>
      <w:r>
        <w:t xml:space="preserve">  </w:t>
      </w:r>
      <w:r w:rsidR="000A3EC3">
        <w:t xml:space="preserve">           </w:t>
      </w:r>
      <w:r>
        <w:t xml:space="preserve">  </w:t>
      </w:r>
      <w:r w:rsidR="000A3EC3">
        <w:t xml:space="preserve">                           </w:t>
      </w:r>
    </w:p>
    <w:p w14:paraId="2A83A2B8" w14:textId="7E20EC45" w:rsidR="000A3EC3" w:rsidRPr="000A3EC3" w:rsidRDefault="00354F38">
      <w:pPr>
        <w:spacing w:line="259" w:lineRule="auto"/>
        <w:jc w:val="left"/>
        <w:rPr>
          <w:rFonts w:cs="Times New Roman"/>
          <w:sz w:val="56"/>
          <w:szCs w:val="56"/>
        </w:rPr>
      </w:pPr>
      <w:r w:rsidRPr="000A3EC3">
        <w:rPr>
          <w:rFonts w:cs="Times New Roman"/>
          <w:sz w:val="56"/>
          <w:szCs w:val="56"/>
        </w:rPr>
        <w:t>Plan</w:t>
      </w:r>
      <w:r w:rsidR="000A3EC3" w:rsidRPr="000A3EC3">
        <w:rPr>
          <w:rFonts w:cs="Times New Roman"/>
          <w:sz w:val="56"/>
          <w:szCs w:val="56"/>
        </w:rPr>
        <w:t>n</w:t>
      </w:r>
      <w:r w:rsidRPr="000A3EC3">
        <w:rPr>
          <w:rFonts w:cs="Times New Roman"/>
          <w:sz w:val="56"/>
          <w:szCs w:val="56"/>
        </w:rPr>
        <w:t>ing</w:t>
      </w:r>
      <w:r w:rsidR="000A3EC3" w:rsidRPr="000A3EC3">
        <w:rPr>
          <w:rFonts w:cs="Times New Roman"/>
          <w:sz w:val="56"/>
          <w:szCs w:val="56"/>
        </w:rPr>
        <w:t xml:space="preserve"> </w:t>
      </w:r>
      <w:r w:rsidRPr="000A3EC3">
        <w:rPr>
          <w:rFonts w:cs="Times New Roman"/>
          <w:sz w:val="56"/>
          <w:szCs w:val="56"/>
        </w:rPr>
        <w:t>And Delivering</w:t>
      </w:r>
      <w:r w:rsidR="00262A59">
        <w:rPr>
          <w:rFonts w:cs="Times New Roman"/>
          <w:sz w:val="56"/>
          <w:szCs w:val="56"/>
        </w:rPr>
        <w:t xml:space="preserve"> </w:t>
      </w:r>
      <w:proofErr w:type="gramStart"/>
      <w:r w:rsidRPr="000A3EC3">
        <w:rPr>
          <w:rFonts w:cs="Times New Roman"/>
          <w:sz w:val="56"/>
          <w:szCs w:val="56"/>
        </w:rPr>
        <w:t>An</w:t>
      </w:r>
      <w:proofErr w:type="gramEnd"/>
      <w:r w:rsidR="000A3EC3" w:rsidRPr="000A3EC3">
        <w:rPr>
          <w:rFonts w:cs="Times New Roman"/>
          <w:sz w:val="56"/>
          <w:szCs w:val="56"/>
        </w:rPr>
        <w:t xml:space="preserve">    </w:t>
      </w:r>
      <w:r w:rsidR="00262A59">
        <w:rPr>
          <w:rFonts w:cs="Times New Roman"/>
          <w:sz w:val="56"/>
          <w:szCs w:val="56"/>
        </w:rPr>
        <w:t xml:space="preserve">  </w:t>
      </w:r>
      <w:r w:rsidRPr="000A3EC3">
        <w:rPr>
          <w:rFonts w:cs="Times New Roman"/>
          <w:sz w:val="56"/>
          <w:szCs w:val="56"/>
        </w:rPr>
        <w:t>International Event</w:t>
      </w:r>
      <w:r w:rsidR="000A3EC3" w:rsidRPr="000A3EC3">
        <w:rPr>
          <w:rFonts w:cs="Times New Roman"/>
          <w:sz w:val="56"/>
          <w:szCs w:val="56"/>
        </w:rPr>
        <w:t xml:space="preserve">  </w:t>
      </w:r>
    </w:p>
    <w:p w14:paraId="58844946" w14:textId="456ABA8E" w:rsidR="00E5040E" w:rsidRPr="000A3EC3" w:rsidRDefault="00E5040E">
      <w:pPr>
        <w:spacing w:line="259" w:lineRule="auto"/>
        <w:jc w:val="left"/>
        <w:rPr>
          <w:sz w:val="56"/>
          <w:szCs w:val="56"/>
        </w:rPr>
      </w:pPr>
      <w:r w:rsidRPr="000A3EC3">
        <w:rPr>
          <w:sz w:val="56"/>
          <w:szCs w:val="56"/>
        </w:rPr>
        <w:br w:type="page"/>
      </w:r>
    </w:p>
    <w:p w14:paraId="65FBE170" w14:textId="77777777" w:rsidR="00E5040E" w:rsidRDefault="00E5040E" w:rsidP="00E5040E">
      <w:pPr>
        <w:pStyle w:val="Title"/>
        <w:jc w:val="center"/>
        <w:rPr>
          <w:u w:val="single"/>
        </w:rPr>
      </w:pPr>
      <w:r w:rsidRPr="00E5040E">
        <w:rPr>
          <w:u w:val="single"/>
        </w:rPr>
        <w:lastRenderedPageBreak/>
        <w:t>International Meetings Management for the Hotel Industry</w:t>
      </w:r>
    </w:p>
    <w:p w14:paraId="0B046BD1" w14:textId="77777777" w:rsidR="00E5040E" w:rsidRDefault="00E5040E">
      <w:pPr>
        <w:spacing w:line="259" w:lineRule="auto"/>
        <w:jc w:val="left"/>
      </w:pPr>
      <w:r>
        <w:br w:type="page"/>
      </w:r>
    </w:p>
    <w:p w14:paraId="43A8FA81" w14:textId="77777777" w:rsidR="00523A00" w:rsidRDefault="00523A00" w:rsidP="00523A00">
      <w:pPr>
        <w:pStyle w:val="Heading1"/>
      </w:pPr>
      <w:bookmarkStart w:id="0" w:name="_Toc166861823"/>
      <w:r>
        <w:lastRenderedPageBreak/>
        <w:t>Executive Summary</w:t>
      </w:r>
      <w:bookmarkEnd w:id="0"/>
    </w:p>
    <w:p w14:paraId="449F0EF0" w14:textId="77777777" w:rsidR="00C57D7A" w:rsidRDefault="0091022F" w:rsidP="0091022F">
      <w:r>
        <w:t xml:space="preserve">Internationalisation and globalisation brought about enormous changes to the way we work. Technology has become an essential factor in every sector and industry. The hospitality industry has </w:t>
      </w:r>
      <w:r w:rsidR="00C57D7A">
        <w:t>similarly</w:t>
      </w:r>
      <w:r>
        <w:t xml:space="preserve"> made significant changes by introducing digital transformation. </w:t>
      </w:r>
      <w:r w:rsidR="005D62DE">
        <w:t>Business event spending has steadily increased post the pandemic, as UK saw 1 million business events in 2022 alone. Innovative technology such as data intelligence, Artificial Intelligence (AI), Virtual Reality (VR), Augmented Reality (AR) etc., were introduced during the pandemic and have found a</w:t>
      </w:r>
      <w:r w:rsidR="00C57D7A">
        <w:t xml:space="preserve"> permanent</w:t>
      </w:r>
      <w:r w:rsidR="005D62DE">
        <w:t xml:space="preserve"> place in the industry</w:t>
      </w:r>
      <w:r w:rsidR="00C57D7A">
        <w:t>. A MICE industry event is proposed to address technology and innovation within the hospitality sector.</w:t>
      </w:r>
    </w:p>
    <w:p w14:paraId="250CF27E" w14:textId="77777777" w:rsidR="00C57D7A" w:rsidRDefault="00C57D7A" w:rsidP="0091022F">
      <w:r>
        <w:t>The proposed event addresses ‘Data intelligence usage in the hospitality industry’ to be held in a central location – London at Premier Inn. The event is for various stakeholders in the hospitality sector including hospitality business owners, associations, collaborators, vendor partners and various entities which gain to benefit from systems using data intelligence. The proposed event will invite at least 100 attendees and have programmes, workshops and activities that relate to the demonstration of the usage of data intelligence.</w:t>
      </w:r>
    </w:p>
    <w:p w14:paraId="7CBF956D" w14:textId="77777777" w:rsidR="00523A00" w:rsidRDefault="00C57D7A" w:rsidP="0091022F">
      <w:pPr>
        <w:rPr>
          <w:rFonts w:eastAsiaTheme="majorEastAsia" w:cstheme="majorBidi"/>
          <w:b/>
          <w:szCs w:val="32"/>
        </w:rPr>
      </w:pPr>
      <w:r>
        <w:t xml:space="preserve">The report provides a feasibility analysis based on the study of market, operational and financial factors and the situational analysis, for successfully conducting the event. The report also includes an event plan that </w:t>
      </w:r>
      <w:r w:rsidR="00A437DD">
        <w:t>is based on the knowledge domain groups</w:t>
      </w:r>
      <w:r>
        <w:t xml:space="preserve"> </w:t>
      </w:r>
      <w:r w:rsidR="00A437DD">
        <w:t>defined by Event Management Book of Knowledge (EMBOK). The plan outlines the strategic planning and delivery considerations including the marketing and operations management.</w:t>
      </w:r>
      <w:r>
        <w:t xml:space="preserve"> </w:t>
      </w:r>
      <w:r w:rsidR="003D77D5">
        <w:t xml:space="preserve">The report focuses on the various aspects of planning and management that need to be formulated during the initial stages before the event. </w:t>
      </w:r>
      <w:r>
        <w:t xml:space="preserve"> </w:t>
      </w:r>
      <w:r w:rsidR="00523A00">
        <w:br w:type="page"/>
      </w:r>
    </w:p>
    <w:sdt>
      <w:sdtPr>
        <w:rPr>
          <w:rFonts w:ascii="Times New Roman" w:eastAsiaTheme="minorHAnsi" w:hAnsi="Times New Roman" w:cstheme="minorBidi"/>
          <w:color w:val="auto"/>
          <w:sz w:val="24"/>
          <w:szCs w:val="22"/>
          <w:lang w:val="en-GB"/>
        </w:rPr>
        <w:id w:val="2088913"/>
        <w:docPartObj>
          <w:docPartGallery w:val="Table of Contents"/>
          <w:docPartUnique/>
        </w:docPartObj>
      </w:sdtPr>
      <w:sdtEndPr>
        <w:rPr>
          <w:b/>
          <w:bCs/>
          <w:noProof/>
        </w:rPr>
      </w:sdtEndPr>
      <w:sdtContent>
        <w:p w14:paraId="5CD465A4" w14:textId="77777777" w:rsidR="00172BAF" w:rsidRPr="00172BAF" w:rsidRDefault="00172BAF">
          <w:pPr>
            <w:pStyle w:val="TOCHeading"/>
            <w:rPr>
              <w:rFonts w:ascii="Times New Roman" w:hAnsi="Times New Roman" w:cs="Times New Roman"/>
              <w:b/>
              <w:color w:val="auto"/>
              <w:sz w:val="24"/>
              <w:szCs w:val="24"/>
            </w:rPr>
          </w:pPr>
          <w:r w:rsidRPr="00172BAF">
            <w:rPr>
              <w:rFonts w:ascii="Times New Roman" w:hAnsi="Times New Roman" w:cs="Times New Roman"/>
              <w:b/>
              <w:color w:val="auto"/>
              <w:sz w:val="24"/>
              <w:szCs w:val="24"/>
            </w:rPr>
            <w:t>Table of Contents</w:t>
          </w:r>
        </w:p>
        <w:p w14:paraId="5B4C25E9" w14:textId="77777777" w:rsidR="0091022F" w:rsidRDefault="00172BA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6861823" w:history="1">
            <w:r w:rsidR="0091022F" w:rsidRPr="0006294B">
              <w:rPr>
                <w:rStyle w:val="Hyperlink"/>
                <w:noProof/>
              </w:rPr>
              <w:t>Executive Summary</w:t>
            </w:r>
            <w:r w:rsidR="0091022F">
              <w:rPr>
                <w:noProof/>
                <w:webHidden/>
              </w:rPr>
              <w:tab/>
            </w:r>
            <w:r w:rsidR="0091022F">
              <w:rPr>
                <w:noProof/>
                <w:webHidden/>
              </w:rPr>
              <w:fldChar w:fldCharType="begin"/>
            </w:r>
            <w:r w:rsidR="0091022F">
              <w:rPr>
                <w:noProof/>
                <w:webHidden/>
              </w:rPr>
              <w:instrText xml:space="preserve"> PAGEREF _Toc166861823 \h </w:instrText>
            </w:r>
            <w:r w:rsidR="0091022F">
              <w:rPr>
                <w:noProof/>
                <w:webHidden/>
              </w:rPr>
            </w:r>
            <w:r w:rsidR="0091022F">
              <w:rPr>
                <w:noProof/>
                <w:webHidden/>
              </w:rPr>
              <w:fldChar w:fldCharType="separate"/>
            </w:r>
            <w:r w:rsidR="0091022F">
              <w:rPr>
                <w:noProof/>
                <w:webHidden/>
              </w:rPr>
              <w:t>3</w:t>
            </w:r>
            <w:r w:rsidR="0091022F">
              <w:rPr>
                <w:noProof/>
                <w:webHidden/>
              </w:rPr>
              <w:fldChar w:fldCharType="end"/>
            </w:r>
          </w:hyperlink>
        </w:p>
        <w:p w14:paraId="1357339D" w14:textId="77777777" w:rsidR="0091022F" w:rsidRDefault="00784C3D">
          <w:pPr>
            <w:pStyle w:val="TOC1"/>
            <w:tabs>
              <w:tab w:val="right" w:leader="dot" w:pos="9016"/>
            </w:tabs>
            <w:rPr>
              <w:rFonts w:asciiTheme="minorHAnsi" w:eastAsiaTheme="minorEastAsia" w:hAnsiTheme="minorHAnsi"/>
              <w:noProof/>
              <w:sz w:val="22"/>
              <w:lang w:eastAsia="en-GB"/>
            </w:rPr>
          </w:pPr>
          <w:hyperlink w:anchor="_Toc166861824" w:history="1">
            <w:r w:rsidR="0091022F" w:rsidRPr="0006294B">
              <w:rPr>
                <w:rStyle w:val="Hyperlink"/>
                <w:noProof/>
              </w:rPr>
              <w:t>Introduction</w:t>
            </w:r>
            <w:r w:rsidR="0091022F">
              <w:rPr>
                <w:noProof/>
                <w:webHidden/>
              </w:rPr>
              <w:tab/>
            </w:r>
            <w:r w:rsidR="0091022F">
              <w:rPr>
                <w:noProof/>
                <w:webHidden/>
              </w:rPr>
              <w:fldChar w:fldCharType="begin"/>
            </w:r>
            <w:r w:rsidR="0091022F">
              <w:rPr>
                <w:noProof/>
                <w:webHidden/>
              </w:rPr>
              <w:instrText xml:space="preserve"> PAGEREF _Toc166861824 \h </w:instrText>
            </w:r>
            <w:r w:rsidR="0091022F">
              <w:rPr>
                <w:noProof/>
                <w:webHidden/>
              </w:rPr>
            </w:r>
            <w:r w:rsidR="0091022F">
              <w:rPr>
                <w:noProof/>
                <w:webHidden/>
              </w:rPr>
              <w:fldChar w:fldCharType="separate"/>
            </w:r>
            <w:r w:rsidR="0091022F">
              <w:rPr>
                <w:noProof/>
                <w:webHidden/>
              </w:rPr>
              <w:t>6</w:t>
            </w:r>
            <w:r w:rsidR="0091022F">
              <w:rPr>
                <w:noProof/>
                <w:webHidden/>
              </w:rPr>
              <w:fldChar w:fldCharType="end"/>
            </w:r>
          </w:hyperlink>
        </w:p>
        <w:p w14:paraId="1363CAF4"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25" w:history="1">
            <w:r w:rsidR="0091022F" w:rsidRPr="0006294B">
              <w:rPr>
                <w:rStyle w:val="Hyperlink"/>
                <w:noProof/>
              </w:rPr>
              <w:t>Rationale</w:t>
            </w:r>
            <w:r w:rsidR="0091022F">
              <w:rPr>
                <w:noProof/>
                <w:webHidden/>
              </w:rPr>
              <w:tab/>
            </w:r>
            <w:r w:rsidR="0091022F">
              <w:rPr>
                <w:noProof/>
                <w:webHidden/>
              </w:rPr>
              <w:fldChar w:fldCharType="begin"/>
            </w:r>
            <w:r w:rsidR="0091022F">
              <w:rPr>
                <w:noProof/>
                <w:webHidden/>
              </w:rPr>
              <w:instrText xml:space="preserve"> PAGEREF _Toc166861825 \h </w:instrText>
            </w:r>
            <w:r w:rsidR="0091022F">
              <w:rPr>
                <w:noProof/>
                <w:webHidden/>
              </w:rPr>
            </w:r>
            <w:r w:rsidR="0091022F">
              <w:rPr>
                <w:noProof/>
                <w:webHidden/>
              </w:rPr>
              <w:fldChar w:fldCharType="separate"/>
            </w:r>
            <w:r w:rsidR="0091022F">
              <w:rPr>
                <w:noProof/>
                <w:webHidden/>
              </w:rPr>
              <w:t>6</w:t>
            </w:r>
            <w:r w:rsidR="0091022F">
              <w:rPr>
                <w:noProof/>
                <w:webHidden/>
              </w:rPr>
              <w:fldChar w:fldCharType="end"/>
            </w:r>
          </w:hyperlink>
        </w:p>
        <w:p w14:paraId="766DBFF7"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26" w:history="1">
            <w:r w:rsidR="0091022F" w:rsidRPr="0006294B">
              <w:rPr>
                <w:rStyle w:val="Hyperlink"/>
                <w:noProof/>
              </w:rPr>
              <w:t>Background to the theme</w:t>
            </w:r>
            <w:r w:rsidR="0091022F">
              <w:rPr>
                <w:noProof/>
                <w:webHidden/>
              </w:rPr>
              <w:tab/>
            </w:r>
            <w:r w:rsidR="0091022F">
              <w:rPr>
                <w:noProof/>
                <w:webHidden/>
              </w:rPr>
              <w:fldChar w:fldCharType="begin"/>
            </w:r>
            <w:r w:rsidR="0091022F">
              <w:rPr>
                <w:noProof/>
                <w:webHidden/>
              </w:rPr>
              <w:instrText xml:space="preserve"> PAGEREF _Toc166861826 \h </w:instrText>
            </w:r>
            <w:r w:rsidR="0091022F">
              <w:rPr>
                <w:noProof/>
                <w:webHidden/>
              </w:rPr>
            </w:r>
            <w:r w:rsidR="0091022F">
              <w:rPr>
                <w:noProof/>
                <w:webHidden/>
              </w:rPr>
              <w:fldChar w:fldCharType="separate"/>
            </w:r>
            <w:r w:rsidR="0091022F">
              <w:rPr>
                <w:noProof/>
                <w:webHidden/>
              </w:rPr>
              <w:t>6</w:t>
            </w:r>
            <w:r w:rsidR="0091022F">
              <w:rPr>
                <w:noProof/>
                <w:webHidden/>
              </w:rPr>
              <w:fldChar w:fldCharType="end"/>
            </w:r>
          </w:hyperlink>
        </w:p>
        <w:p w14:paraId="6B6A51F3"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27" w:history="1">
            <w:r w:rsidR="0091022F" w:rsidRPr="0006294B">
              <w:rPr>
                <w:rStyle w:val="Hyperlink"/>
                <w:noProof/>
              </w:rPr>
              <w:t>Industry trends</w:t>
            </w:r>
            <w:r w:rsidR="0091022F">
              <w:rPr>
                <w:noProof/>
                <w:webHidden/>
              </w:rPr>
              <w:tab/>
            </w:r>
            <w:r w:rsidR="0091022F">
              <w:rPr>
                <w:noProof/>
                <w:webHidden/>
              </w:rPr>
              <w:fldChar w:fldCharType="begin"/>
            </w:r>
            <w:r w:rsidR="0091022F">
              <w:rPr>
                <w:noProof/>
                <w:webHidden/>
              </w:rPr>
              <w:instrText xml:space="preserve"> PAGEREF _Toc166861827 \h </w:instrText>
            </w:r>
            <w:r w:rsidR="0091022F">
              <w:rPr>
                <w:noProof/>
                <w:webHidden/>
              </w:rPr>
            </w:r>
            <w:r w:rsidR="0091022F">
              <w:rPr>
                <w:noProof/>
                <w:webHidden/>
              </w:rPr>
              <w:fldChar w:fldCharType="separate"/>
            </w:r>
            <w:r w:rsidR="0091022F">
              <w:rPr>
                <w:noProof/>
                <w:webHidden/>
              </w:rPr>
              <w:t>6</w:t>
            </w:r>
            <w:r w:rsidR="0091022F">
              <w:rPr>
                <w:noProof/>
                <w:webHidden/>
              </w:rPr>
              <w:fldChar w:fldCharType="end"/>
            </w:r>
          </w:hyperlink>
        </w:p>
        <w:p w14:paraId="68D6D4C8" w14:textId="77777777" w:rsidR="0091022F" w:rsidRDefault="00784C3D">
          <w:pPr>
            <w:pStyle w:val="TOC1"/>
            <w:tabs>
              <w:tab w:val="right" w:leader="dot" w:pos="9016"/>
            </w:tabs>
            <w:rPr>
              <w:rFonts w:asciiTheme="minorHAnsi" w:eastAsiaTheme="minorEastAsia" w:hAnsiTheme="minorHAnsi"/>
              <w:noProof/>
              <w:sz w:val="22"/>
              <w:lang w:eastAsia="en-GB"/>
            </w:rPr>
          </w:pPr>
          <w:hyperlink w:anchor="_Toc166861828" w:history="1">
            <w:r w:rsidR="0091022F" w:rsidRPr="0006294B">
              <w:rPr>
                <w:rStyle w:val="Hyperlink"/>
                <w:noProof/>
              </w:rPr>
              <w:t>Analysis of the issues and key concepts</w:t>
            </w:r>
            <w:r w:rsidR="0091022F">
              <w:rPr>
                <w:noProof/>
                <w:webHidden/>
              </w:rPr>
              <w:tab/>
            </w:r>
            <w:r w:rsidR="0091022F">
              <w:rPr>
                <w:noProof/>
                <w:webHidden/>
              </w:rPr>
              <w:fldChar w:fldCharType="begin"/>
            </w:r>
            <w:r w:rsidR="0091022F">
              <w:rPr>
                <w:noProof/>
                <w:webHidden/>
              </w:rPr>
              <w:instrText xml:space="preserve"> PAGEREF _Toc166861828 \h </w:instrText>
            </w:r>
            <w:r w:rsidR="0091022F">
              <w:rPr>
                <w:noProof/>
                <w:webHidden/>
              </w:rPr>
            </w:r>
            <w:r w:rsidR="0091022F">
              <w:rPr>
                <w:noProof/>
                <w:webHidden/>
              </w:rPr>
              <w:fldChar w:fldCharType="separate"/>
            </w:r>
            <w:r w:rsidR="0091022F">
              <w:rPr>
                <w:noProof/>
                <w:webHidden/>
              </w:rPr>
              <w:t>7</w:t>
            </w:r>
            <w:r w:rsidR="0091022F">
              <w:rPr>
                <w:noProof/>
                <w:webHidden/>
              </w:rPr>
              <w:fldChar w:fldCharType="end"/>
            </w:r>
          </w:hyperlink>
        </w:p>
        <w:p w14:paraId="14ADE017"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29" w:history="1">
            <w:r w:rsidR="0091022F" w:rsidRPr="0006294B">
              <w:rPr>
                <w:rStyle w:val="Hyperlink"/>
                <w:noProof/>
              </w:rPr>
              <w:t>The Event Cycle</w:t>
            </w:r>
            <w:r w:rsidR="0091022F">
              <w:rPr>
                <w:noProof/>
                <w:webHidden/>
              </w:rPr>
              <w:tab/>
            </w:r>
            <w:r w:rsidR="0091022F">
              <w:rPr>
                <w:noProof/>
                <w:webHidden/>
              </w:rPr>
              <w:fldChar w:fldCharType="begin"/>
            </w:r>
            <w:r w:rsidR="0091022F">
              <w:rPr>
                <w:noProof/>
                <w:webHidden/>
              </w:rPr>
              <w:instrText xml:space="preserve"> PAGEREF _Toc166861829 \h </w:instrText>
            </w:r>
            <w:r w:rsidR="0091022F">
              <w:rPr>
                <w:noProof/>
                <w:webHidden/>
              </w:rPr>
            </w:r>
            <w:r w:rsidR="0091022F">
              <w:rPr>
                <w:noProof/>
                <w:webHidden/>
              </w:rPr>
              <w:fldChar w:fldCharType="separate"/>
            </w:r>
            <w:r w:rsidR="0091022F">
              <w:rPr>
                <w:noProof/>
                <w:webHidden/>
              </w:rPr>
              <w:t>7</w:t>
            </w:r>
            <w:r w:rsidR="0091022F">
              <w:rPr>
                <w:noProof/>
                <w:webHidden/>
              </w:rPr>
              <w:fldChar w:fldCharType="end"/>
            </w:r>
          </w:hyperlink>
        </w:p>
        <w:p w14:paraId="6D7A8741"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30" w:history="1">
            <w:r w:rsidR="0091022F" w:rsidRPr="0006294B">
              <w:rPr>
                <w:rStyle w:val="Hyperlink"/>
                <w:noProof/>
              </w:rPr>
              <w:t>Strategic Aim and Objectives</w:t>
            </w:r>
            <w:r w:rsidR="0091022F">
              <w:rPr>
                <w:noProof/>
                <w:webHidden/>
              </w:rPr>
              <w:tab/>
            </w:r>
            <w:r w:rsidR="0091022F">
              <w:rPr>
                <w:noProof/>
                <w:webHidden/>
              </w:rPr>
              <w:fldChar w:fldCharType="begin"/>
            </w:r>
            <w:r w:rsidR="0091022F">
              <w:rPr>
                <w:noProof/>
                <w:webHidden/>
              </w:rPr>
              <w:instrText xml:space="preserve"> PAGEREF _Toc166861830 \h </w:instrText>
            </w:r>
            <w:r w:rsidR="0091022F">
              <w:rPr>
                <w:noProof/>
                <w:webHidden/>
              </w:rPr>
            </w:r>
            <w:r w:rsidR="0091022F">
              <w:rPr>
                <w:noProof/>
                <w:webHidden/>
              </w:rPr>
              <w:fldChar w:fldCharType="separate"/>
            </w:r>
            <w:r w:rsidR="0091022F">
              <w:rPr>
                <w:noProof/>
                <w:webHidden/>
              </w:rPr>
              <w:t>8</w:t>
            </w:r>
            <w:r w:rsidR="0091022F">
              <w:rPr>
                <w:noProof/>
                <w:webHidden/>
              </w:rPr>
              <w:fldChar w:fldCharType="end"/>
            </w:r>
          </w:hyperlink>
        </w:p>
        <w:p w14:paraId="10A3AB99"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31" w:history="1">
            <w:r w:rsidR="0091022F" w:rsidRPr="0006294B">
              <w:rPr>
                <w:rStyle w:val="Hyperlink"/>
                <w:noProof/>
              </w:rPr>
              <w:t>Event feasibility</w:t>
            </w:r>
            <w:r w:rsidR="0091022F">
              <w:rPr>
                <w:noProof/>
                <w:webHidden/>
              </w:rPr>
              <w:tab/>
            </w:r>
            <w:r w:rsidR="0091022F">
              <w:rPr>
                <w:noProof/>
                <w:webHidden/>
              </w:rPr>
              <w:fldChar w:fldCharType="begin"/>
            </w:r>
            <w:r w:rsidR="0091022F">
              <w:rPr>
                <w:noProof/>
                <w:webHidden/>
              </w:rPr>
              <w:instrText xml:space="preserve"> PAGEREF _Toc166861831 \h </w:instrText>
            </w:r>
            <w:r w:rsidR="0091022F">
              <w:rPr>
                <w:noProof/>
                <w:webHidden/>
              </w:rPr>
            </w:r>
            <w:r w:rsidR="0091022F">
              <w:rPr>
                <w:noProof/>
                <w:webHidden/>
              </w:rPr>
              <w:fldChar w:fldCharType="separate"/>
            </w:r>
            <w:r w:rsidR="0091022F">
              <w:rPr>
                <w:noProof/>
                <w:webHidden/>
              </w:rPr>
              <w:t>8</w:t>
            </w:r>
            <w:r w:rsidR="0091022F">
              <w:rPr>
                <w:noProof/>
                <w:webHidden/>
              </w:rPr>
              <w:fldChar w:fldCharType="end"/>
            </w:r>
          </w:hyperlink>
        </w:p>
        <w:p w14:paraId="71FABE1B" w14:textId="77777777" w:rsidR="0091022F" w:rsidRDefault="00784C3D">
          <w:pPr>
            <w:pStyle w:val="TOC3"/>
            <w:tabs>
              <w:tab w:val="right" w:leader="dot" w:pos="9016"/>
            </w:tabs>
            <w:rPr>
              <w:rFonts w:asciiTheme="minorHAnsi" w:eastAsiaTheme="minorEastAsia" w:hAnsiTheme="minorHAnsi"/>
              <w:noProof/>
              <w:sz w:val="22"/>
              <w:lang w:eastAsia="en-GB"/>
            </w:rPr>
          </w:pPr>
          <w:hyperlink w:anchor="_Toc166861832" w:history="1">
            <w:r w:rsidR="0091022F" w:rsidRPr="0006294B">
              <w:rPr>
                <w:rStyle w:val="Hyperlink"/>
                <w:noProof/>
              </w:rPr>
              <w:t>Market factors</w:t>
            </w:r>
            <w:r w:rsidR="0091022F">
              <w:rPr>
                <w:noProof/>
                <w:webHidden/>
              </w:rPr>
              <w:tab/>
            </w:r>
            <w:r w:rsidR="0091022F">
              <w:rPr>
                <w:noProof/>
                <w:webHidden/>
              </w:rPr>
              <w:fldChar w:fldCharType="begin"/>
            </w:r>
            <w:r w:rsidR="0091022F">
              <w:rPr>
                <w:noProof/>
                <w:webHidden/>
              </w:rPr>
              <w:instrText xml:space="preserve"> PAGEREF _Toc166861832 \h </w:instrText>
            </w:r>
            <w:r w:rsidR="0091022F">
              <w:rPr>
                <w:noProof/>
                <w:webHidden/>
              </w:rPr>
            </w:r>
            <w:r w:rsidR="0091022F">
              <w:rPr>
                <w:noProof/>
                <w:webHidden/>
              </w:rPr>
              <w:fldChar w:fldCharType="separate"/>
            </w:r>
            <w:r w:rsidR="0091022F">
              <w:rPr>
                <w:noProof/>
                <w:webHidden/>
              </w:rPr>
              <w:t>8</w:t>
            </w:r>
            <w:r w:rsidR="0091022F">
              <w:rPr>
                <w:noProof/>
                <w:webHidden/>
              </w:rPr>
              <w:fldChar w:fldCharType="end"/>
            </w:r>
          </w:hyperlink>
        </w:p>
        <w:p w14:paraId="3B5C147C" w14:textId="77777777" w:rsidR="0091022F" w:rsidRDefault="00784C3D">
          <w:pPr>
            <w:pStyle w:val="TOC3"/>
            <w:tabs>
              <w:tab w:val="right" w:leader="dot" w:pos="9016"/>
            </w:tabs>
            <w:rPr>
              <w:rFonts w:asciiTheme="minorHAnsi" w:eastAsiaTheme="minorEastAsia" w:hAnsiTheme="minorHAnsi"/>
              <w:noProof/>
              <w:sz w:val="22"/>
              <w:lang w:eastAsia="en-GB"/>
            </w:rPr>
          </w:pPr>
          <w:hyperlink w:anchor="_Toc166861833" w:history="1">
            <w:r w:rsidR="0091022F" w:rsidRPr="0006294B">
              <w:rPr>
                <w:rStyle w:val="Hyperlink"/>
                <w:noProof/>
              </w:rPr>
              <w:t>Operational factors</w:t>
            </w:r>
            <w:r w:rsidR="0091022F">
              <w:rPr>
                <w:noProof/>
                <w:webHidden/>
              </w:rPr>
              <w:tab/>
            </w:r>
            <w:r w:rsidR="0091022F">
              <w:rPr>
                <w:noProof/>
                <w:webHidden/>
              </w:rPr>
              <w:fldChar w:fldCharType="begin"/>
            </w:r>
            <w:r w:rsidR="0091022F">
              <w:rPr>
                <w:noProof/>
                <w:webHidden/>
              </w:rPr>
              <w:instrText xml:space="preserve"> PAGEREF _Toc166861833 \h </w:instrText>
            </w:r>
            <w:r w:rsidR="0091022F">
              <w:rPr>
                <w:noProof/>
                <w:webHidden/>
              </w:rPr>
            </w:r>
            <w:r w:rsidR="0091022F">
              <w:rPr>
                <w:noProof/>
                <w:webHidden/>
              </w:rPr>
              <w:fldChar w:fldCharType="separate"/>
            </w:r>
            <w:r w:rsidR="0091022F">
              <w:rPr>
                <w:noProof/>
                <w:webHidden/>
              </w:rPr>
              <w:t>9</w:t>
            </w:r>
            <w:r w:rsidR="0091022F">
              <w:rPr>
                <w:noProof/>
                <w:webHidden/>
              </w:rPr>
              <w:fldChar w:fldCharType="end"/>
            </w:r>
          </w:hyperlink>
        </w:p>
        <w:p w14:paraId="568AAA7E" w14:textId="77777777" w:rsidR="0091022F" w:rsidRDefault="00784C3D">
          <w:pPr>
            <w:pStyle w:val="TOC3"/>
            <w:tabs>
              <w:tab w:val="right" w:leader="dot" w:pos="9016"/>
            </w:tabs>
            <w:rPr>
              <w:rFonts w:asciiTheme="minorHAnsi" w:eastAsiaTheme="minorEastAsia" w:hAnsiTheme="minorHAnsi"/>
              <w:noProof/>
              <w:sz w:val="22"/>
              <w:lang w:eastAsia="en-GB"/>
            </w:rPr>
          </w:pPr>
          <w:hyperlink w:anchor="_Toc166861834" w:history="1">
            <w:r w:rsidR="0091022F" w:rsidRPr="0006294B">
              <w:rPr>
                <w:rStyle w:val="Hyperlink"/>
                <w:noProof/>
              </w:rPr>
              <w:t>Financial factors</w:t>
            </w:r>
            <w:r w:rsidR="0091022F">
              <w:rPr>
                <w:noProof/>
                <w:webHidden/>
              </w:rPr>
              <w:tab/>
            </w:r>
            <w:r w:rsidR="0091022F">
              <w:rPr>
                <w:noProof/>
                <w:webHidden/>
              </w:rPr>
              <w:fldChar w:fldCharType="begin"/>
            </w:r>
            <w:r w:rsidR="0091022F">
              <w:rPr>
                <w:noProof/>
                <w:webHidden/>
              </w:rPr>
              <w:instrText xml:space="preserve"> PAGEREF _Toc166861834 \h </w:instrText>
            </w:r>
            <w:r w:rsidR="0091022F">
              <w:rPr>
                <w:noProof/>
                <w:webHidden/>
              </w:rPr>
            </w:r>
            <w:r w:rsidR="0091022F">
              <w:rPr>
                <w:noProof/>
                <w:webHidden/>
              </w:rPr>
              <w:fldChar w:fldCharType="separate"/>
            </w:r>
            <w:r w:rsidR="0091022F">
              <w:rPr>
                <w:noProof/>
                <w:webHidden/>
              </w:rPr>
              <w:t>10</w:t>
            </w:r>
            <w:r w:rsidR="0091022F">
              <w:rPr>
                <w:noProof/>
                <w:webHidden/>
              </w:rPr>
              <w:fldChar w:fldCharType="end"/>
            </w:r>
          </w:hyperlink>
        </w:p>
        <w:p w14:paraId="20BB8EA0" w14:textId="77777777" w:rsidR="0091022F" w:rsidRDefault="00784C3D">
          <w:pPr>
            <w:pStyle w:val="TOC3"/>
            <w:tabs>
              <w:tab w:val="right" w:leader="dot" w:pos="9016"/>
            </w:tabs>
            <w:rPr>
              <w:rFonts w:asciiTheme="minorHAnsi" w:eastAsiaTheme="minorEastAsia" w:hAnsiTheme="minorHAnsi"/>
              <w:noProof/>
              <w:sz w:val="22"/>
              <w:lang w:eastAsia="en-GB"/>
            </w:rPr>
          </w:pPr>
          <w:hyperlink w:anchor="_Toc166861835" w:history="1">
            <w:r w:rsidR="0091022F" w:rsidRPr="0006294B">
              <w:rPr>
                <w:rStyle w:val="Hyperlink"/>
                <w:noProof/>
              </w:rPr>
              <w:t>SWOT analysis</w:t>
            </w:r>
            <w:r w:rsidR="0091022F">
              <w:rPr>
                <w:noProof/>
                <w:webHidden/>
              </w:rPr>
              <w:tab/>
            </w:r>
            <w:r w:rsidR="0091022F">
              <w:rPr>
                <w:noProof/>
                <w:webHidden/>
              </w:rPr>
              <w:fldChar w:fldCharType="begin"/>
            </w:r>
            <w:r w:rsidR="0091022F">
              <w:rPr>
                <w:noProof/>
                <w:webHidden/>
              </w:rPr>
              <w:instrText xml:space="preserve"> PAGEREF _Toc166861835 \h </w:instrText>
            </w:r>
            <w:r w:rsidR="0091022F">
              <w:rPr>
                <w:noProof/>
                <w:webHidden/>
              </w:rPr>
            </w:r>
            <w:r w:rsidR="0091022F">
              <w:rPr>
                <w:noProof/>
                <w:webHidden/>
              </w:rPr>
              <w:fldChar w:fldCharType="separate"/>
            </w:r>
            <w:r w:rsidR="0091022F">
              <w:rPr>
                <w:noProof/>
                <w:webHidden/>
              </w:rPr>
              <w:t>10</w:t>
            </w:r>
            <w:r w:rsidR="0091022F">
              <w:rPr>
                <w:noProof/>
                <w:webHidden/>
              </w:rPr>
              <w:fldChar w:fldCharType="end"/>
            </w:r>
          </w:hyperlink>
        </w:p>
        <w:p w14:paraId="565B4459" w14:textId="77777777" w:rsidR="0091022F" w:rsidRDefault="00784C3D">
          <w:pPr>
            <w:pStyle w:val="TOC3"/>
            <w:tabs>
              <w:tab w:val="right" w:leader="dot" w:pos="9016"/>
            </w:tabs>
            <w:rPr>
              <w:rFonts w:asciiTheme="minorHAnsi" w:eastAsiaTheme="minorEastAsia" w:hAnsiTheme="minorHAnsi"/>
              <w:noProof/>
              <w:sz w:val="22"/>
              <w:lang w:eastAsia="en-GB"/>
            </w:rPr>
          </w:pPr>
          <w:hyperlink w:anchor="_Toc166861836" w:history="1">
            <w:r w:rsidR="0091022F" w:rsidRPr="0006294B">
              <w:rPr>
                <w:rStyle w:val="Hyperlink"/>
                <w:noProof/>
              </w:rPr>
              <w:t>PESTLE Analysis</w:t>
            </w:r>
            <w:r w:rsidR="0091022F">
              <w:rPr>
                <w:noProof/>
                <w:webHidden/>
              </w:rPr>
              <w:tab/>
            </w:r>
            <w:r w:rsidR="0091022F">
              <w:rPr>
                <w:noProof/>
                <w:webHidden/>
              </w:rPr>
              <w:fldChar w:fldCharType="begin"/>
            </w:r>
            <w:r w:rsidR="0091022F">
              <w:rPr>
                <w:noProof/>
                <w:webHidden/>
              </w:rPr>
              <w:instrText xml:space="preserve"> PAGEREF _Toc166861836 \h </w:instrText>
            </w:r>
            <w:r w:rsidR="0091022F">
              <w:rPr>
                <w:noProof/>
                <w:webHidden/>
              </w:rPr>
            </w:r>
            <w:r w:rsidR="0091022F">
              <w:rPr>
                <w:noProof/>
                <w:webHidden/>
              </w:rPr>
              <w:fldChar w:fldCharType="separate"/>
            </w:r>
            <w:r w:rsidR="0091022F">
              <w:rPr>
                <w:noProof/>
                <w:webHidden/>
              </w:rPr>
              <w:t>10</w:t>
            </w:r>
            <w:r w:rsidR="0091022F">
              <w:rPr>
                <w:noProof/>
                <w:webHidden/>
              </w:rPr>
              <w:fldChar w:fldCharType="end"/>
            </w:r>
          </w:hyperlink>
        </w:p>
        <w:p w14:paraId="0659FB54"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37" w:history="1">
            <w:r w:rsidR="0091022F" w:rsidRPr="0006294B">
              <w:rPr>
                <w:rStyle w:val="Hyperlink"/>
                <w:noProof/>
              </w:rPr>
              <w:t>Feasibility Analysis summary</w:t>
            </w:r>
            <w:r w:rsidR="0091022F">
              <w:rPr>
                <w:noProof/>
                <w:webHidden/>
              </w:rPr>
              <w:tab/>
            </w:r>
            <w:r w:rsidR="0091022F">
              <w:rPr>
                <w:noProof/>
                <w:webHidden/>
              </w:rPr>
              <w:fldChar w:fldCharType="begin"/>
            </w:r>
            <w:r w:rsidR="0091022F">
              <w:rPr>
                <w:noProof/>
                <w:webHidden/>
              </w:rPr>
              <w:instrText xml:space="preserve"> PAGEREF _Toc166861837 \h </w:instrText>
            </w:r>
            <w:r w:rsidR="0091022F">
              <w:rPr>
                <w:noProof/>
                <w:webHidden/>
              </w:rPr>
            </w:r>
            <w:r w:rsidR="0091022F">
              <w:rPr>
                <w:noProof/>
                <w:webHidden/>
              </w:rPr>
              <w:fldChar w:fldCharType="separate"/>
            </w:r>
            <w:r w:rsidR="0091022F">
              <w:rPr>
                <w:noProof/>
                <w:webHidden/>
              </w:rPr>
              <w:t>11</w:t>
            </w:r>
            <w:r w:rsidR="0091022F">
              <w:rPr>
                <w:noProof/>
                <w:webHidden/>
              </w:rPr>
              <w:fldChar w:fldCharType="end"/>
            </w:r>
          </w:hyperlink>
        </w:p>
        <w:p w14:paraId="450B75B2" w14:textId="77777777" w:rsidR="0091022F" w:rsidRDefault="00784C3D">
          <w:pPr>
            <w:pStyle w:val="TOC1"/>
            <w:tabs>
              <w:tab w:val="right" w:leader="dot" w:pos="9016"/>
            </w:tabs>
            <w:rPr>
              <w:rFonts w:asciiTheme="minorHAnsi" w:eastAsiaTheme="minorEastAsia" w:hAnsiTheme="minorHAnsi"/>
              <w:noProof/>
              <w:sz w:val="22"/>
              <w:lang w:eastAsia="en-GB"/>
            </w:rPr>
          </w:pPr>
          <w:hyperlink w:anchor="_Toc166861838" w:history="1">
            <w:r w:rsidR="0091022F" w:rsidRPr="0006294B">
              <w:rPr>
                <w:rStyle w:val="Hyperlink"/>
                <w:noProof/>
              </w:rPr>
              <w:t>Event planning and delivery</w:t>
            </w:r>
            <w:r w:rsidR="0091022F">
              <w:rPr>
                <w:noProof/>
                <w:webHidden/>
              </w:rPr>
              <w:tab/>
            </w:r>
            <w:r w:rsidR="0091022F">
              <w:rPr>
                <w:noProof/>
                <w:webHidden/>
              </w:rPr>
              <w:fldChar w:fldCharType="begin"/>
            </w:r>
            <w:r w:rsidR="0091022F">
              <w:rPr>
                <w:noProof/>
                <w:webHidden/>
              </w:rPr>
              <w:instrText xml:space="preserve"> PAGEREF _Toc166861838 \h </w:instrText>
            </w:r>
            <w:r w:rsidR="0091022F">
              <w:rPr>
                <w:noProof/>
                <w:webHidden/>
              </w:rPr>
            </w:r>
            <w:r w:rsidR="0091022F">
              <w:rPr>
                <w:noProof/>
                <w:webHidden/>
              </w:rPr>
              <w:fldChar w:fldCharType="separate"/>
            </w:r>
            <w:r w:rsidR="0091022F">
              <w:rPr>
                <w:noProof/>
                <w:webHidden/>
              </w:rPr>
              <w:t>11</w:t>
            </w:r>
            <w:r w:rsidR="0091022F">
              <w:rPr>
                <w:noProof/>
                <w:webHidden/>
              </w:rPr>
              <w:fldChar w:fldCharType="end"/>
            </w:r>
          </w:hyperlink>
        </w:p>
        <w:p w14:paraId="63AEFFA2"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39" w:history="1">
            <w:r w:rsidR="0091022F" w:rsidRPr="0006294B">
              <w:rPr>
                <w:rStyle w:val="Hyperlink"/>
                <w:noProof/>
              </w:rPr>
              <w:t>Design</w:t>
            </w:r>
            <w:r w:rsidR="0091022F">
              <w:rPr>
                <w:noProof/>
                <w:webHidden/>
              </w:rPr>
              <w:tab/>
            </w:r>
            <w:r w:rsidR="0091022F">
              <w:rPr>
                <w:noProof/>
                <w:webHidden/>
              </w:rPr>
              <w:fldChar w:fldCharType="begin"/>
            </w:r>
            <w:r w:rsidR="0091022F">
              <w:rPr>
                <w:noProof/>
                <w:webHidden/>
              </w:rPr>
              <w:instrText xml:space="preserve"> PAGEREF _Toc166861839 \h </w:instrText>
            </w:r>
            <w:r w:rsidR="0091022F">
              <w:rPr>
                <w:noProof/>
                <w:webHidden/>
              </w:rPr>
            </w:r>
            <w:r w:rsidR="0091022F">
              <w:rPr>
                <w:noProof/>
                <w:webHidden/>
              </w:rPr>
              <w:fldChar w:fldCharType="separate"/>
            </w:r>
            <w:r w:rsidR="0091022F">
              <w:rPr>
                <w:noProof/>
                <w:webHidden/>
              </w:rPr>
              <w:t>12</w:t>
            </w:r>
            <w:r w:rsidR="0091022F">
              <w:rPr>
                <w:noProof/>
                <w:webHidden/>
              </w:rPr>
              <w:fldChar w:fldCharType="end"/>
            </w:r>
          </w:hyperlink>
        </w:p>
        <w:p w14:paraId="4B91DF1D"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40" w:history="1">
            <w:r w:rsidR="0091022F" w:rsidRPr="0006294B">
              <w:rPr>
                <w:rStyle w:val="Hyperlink"/>
                <w:noProof/>
              </w:rPr>
              <w:t>Administration</w:t>
            </w:r>
            <w:r w:rsidR="0091022F">
              <w:rPr>
                <w:noProof/>
                <w:webHidden/>
              </w:rPr>
              <w:tab/>
            </w:r>
            <w:r w:rsidR="0091022F">
              <w:rPr>
                <w:noProof/>
                <w:webHidden/>
              </w:rPr>
              <w:fldChar w:fldCharType="begin"/>
            </w:r>
            <w:r w:rsidR="0091022F">
              <w:rPr>
                <w:noProof/>
                <w:webHidden/>
              </w:rPr>
              <w:instrText xml:space="preserve"> PAGEREF _Toc166861840 \h </w:instrText>
            </w:r>
            <w:r w:rsidR="0091022F">
              <w:rPr>
                <w:noProof/>
                <w:webHidden/>
              </w:rPr>
            </w:r>
            <w:r w:rsidR="0091022F">
              <w:rPr>
                <w:noProof/>
                <w:webHidden/>
              </w:rPr>
              <w:fldChar w:fldCharType="separate"/>
            </w:r>
            <w:r w:rsidR="0091022F">
              <w:rPr>
                <w:noProof/>
                <w:webHidden/>
              </w:rPr>
              <w:t>13</w:t>
            </w:r>
            <w:r w:rsidR="0091022F">
              <w:rPr>
                <w:noProof/>
                <w:webHidden/>
              </w:rPr>
              <w:fldChar w:fldCharType="end"/>
            </w:r>
          </w:hyperlink>
        </w:p>
        <w:p w14:paraId="36293FA4"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41" w:history="1">
            <w:r w:rsidR="0091022F" w:rsidRPr="0006294B">
              <w:rPr>
                <w:rStyle w:val="Hyperlink"/>
                <w:noProof/>
              </w:rPr>
              <w:t>Marketing</w:t>
            </w:r>
            <w:r w:rsidR="0091022F">
              <w:rPr>
                <w:noProof/>
                <w:webHidden/>
              </w:rPr>
              <w:tab/>
            </w:r>
            <w:r w:rsidR="0091022F">
              <w:rPr>
                <w:noProof/>
                <w:webHidden/>
              </w:rPr>
              <w:fldChar w:fldCharType="begin"/>
            </w:r>
            <w:r w:rsidR="0091022F">
              <w:rPr>
                <w:noProof/>
                <w:webHidden/>
              </w:rPr>
              <w:instrText xml:space="preserve"> PAGEREF _Toc166861841 \h </w:instrText>
            </w:r>
            <w:r w:rsidR="0091022F">
              <w:rPr>
                <w:noProof/>
                <w:webHidden/>
              </w:rPr>
            </w:r>
            <w:r w:rsidR="0091022F">
              <w:rPr>
                <w:noProof/>
                <w:webHidden/>
              </w:rPr>
              <w:fldChar w:fldCharType="separate"/>
            </w:r>
            <w:r w:rsidR="0091022F">
              <w:rPr>
                <w:noProof/>
                <w:webHidden/>
              </w:rPr>
              <w:t>14</w:t>
            </w:r>
            <w:r w:rsidR="0091022F">
              <w:rPr>
                <w:noProof/>
                <w:webHidden/>
              </w:rPr>
              <w:fldChar w:fldCharType="end"/>
            </w:r>
          </w:hyperlink>
        </w:p>
        <w:p w14:paraId="677B43D4" w14:textId="77777777" w:rsidR="0091022F" w:rsidRDefault="00784C3D">
          <w:pPr>
            <w:pStyle w:val="TOC3"/>
            <w:tabs>
              <w:tab w:val="right" w:leader="dot" w:pos="9016"/>
            </w:tabs>
            <w:rPr>
              <w:rFonts w:asciiTheme="minorHAnsi" w:eastAsiaTheme="minorEastAsia" w:hAnsiTheme="minorHAnsi"/>
              <w:noProof/>
              <w:sz w:val="22"/>
              <w:lang w:eastAsia="en-GB"/>
            </w:rPr>
          </w:pPr>
          <w:hyperlink w:anchor="_Toc166861842" w:history="1">
            <w:r w:rsidR="0091022F" w:rsidRPr="0006294B">
              <w:rPr>
                <w:rStyle w:val="Hyperlink"/>
                <w:noProof/>
              </w:rPr>
              <w:t>Event marketing plan</w:t>
            </w:r>
            <w:r w:rsidR="0091022F">
              <w:rPr>
                <w:noProof/>
                <w:webHidden/>
              </w:rPr>
              <w:tab/>
            </w:r>
            <w:r w:rsidR="0091022F">
              <w:rPr>
                <w:noProof/>
                <w:webHidden/>
              </w:rPr>
              <w:fldChar w:fldCharType="begin"/>
            </w:r>
            <w:r w:rsidR="0091022F">
              <w:rPr>
                <w:noProof/>
                <w:webHidden/>
              </w:rPr>
              <w:instrText xml:space="preserve"> PAGEREF _Toc166861842 \h </w:instrText>
            </w:r>
            <w:r w:rsidR="0091022F">
              <w:rPr>
                <w:noProof/>
                <w:webHidden/>
              </w:rPr>
            </w:r>
            <w:r w:rsidR="0091022F">
              <w:rPr>
                <w:noProof/>
                <w:webHidden/>
              </w:rPr>
              <w:fldChar w:fldCharType="separate"/>
            </w:r>
            <w:r w:rsidR="0091022F">
              <w:rPr>
                <w:noProof/>
                <w:webHidden/>
              </w:rPr>
              <w:t>15</w:t>
            </w:r>
            <w:r w:rsidR="0091022F">
              <w:rPr>
                <w:noProof/>
                <w:webHidden/>
              </w:rPr>
              <w:fldChar w:fldCharType="end"/>
            </w:r>
          </w:hyperlink>
        </w:p>
        <w:p w14:paraId="7EE60044"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43" w:history="1">
            <w:r w:rsidR="0091022F" w:rsidRPr="0006294B">
              <w:rPr>
                <w:rStyle w:val="Hyperlink"/>
                <w:noProof/>
                <w:lang w:val="en-IN"/>
              </w:rPr>
              <w:t>Operations</w:t>
            </w:r>
            <w:r w:rsidR="0091022F">
              <w:rPr>
                <w:noProof/>
                <w:webHidden/>
              </w:rPr>
              <w:tab/>
            </w:r>
            <w:r w:rsidR="0091022F">
              <w:rPr>
                <w:noProof/>
                <w:webHidden/>
              </w:rPr>
              <w:fldChar w:fldCharType="begin"/>
            </w:r>
            <w:r w:rsidR="0091022F">
              <w:rPr>
                <w:noProof/>
                <w:webHidden/>
              </w:rPr>
              <w:instrText xml:space="preserve"> PAGEREF _Toc166861843 \h </w:instrText>
            </w:r>
            <w:r w:rsidR="0091022F">
              <w:rPr>
                <w:noProof/>
                <w:webHidden/>
              </w:rPr>
            </w:r>
            <w:r w:rsidR="0091022F">
              <w:rPr>
                <w:noProof/>
                <w:webHidden/>
              </w:rPr>
              <w:fldChar w:fldCharType="separate"/>
            </w:r>
            <w:r w:rsidR="0091022F">
              <w:rPr>
                <w:noProof/>
                <w:webHidden/>
              </w:rPr>
              <w:t>17</w:t>
            </w:r>
            <w:r w:rsidR="0091022F">
              <w:rPr>
                <w:noProof/>
                <w:webHidden/>
              </w:rPr>
              <w:fldChar w:fldCharType="end"/>
            </w:r>
          </w:hyperlink>
        </w:p>
        <w:p w14:paraId="58A53241"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44" w:history="1">
            <w:r w:rsidR="0091022F" w:rsidRPr="0006294B">
              <w:rPr>
                <w:rStyle w:val="Hyperlink"/>
                <w:noProof/>
                <w:lang w:val="en-IN"/>
              </w:rPr>
              <w:t>Risk Management</w:t>
            </w:r>
            <w:r w:rsidR="0091022F">
              <w:rPr>
                <w:noProof/>
                <w:webHidden/>
              </w:rPr>
              <w:tab/>
            </w:r>
            <w:r w:rsidR="0091022F">
              <w:rPr>
                <w:noProof/>
                <w:webHidden/>
              </w:rPr>
              <w:fldChar w:fldCharType="begin"/>
            </w:r>
            <w:r w:rsidR="0091022F">
              <w:rPr>
                <w:noProof/>
                <w:webHidden/>
              </w:rPr>
              <w:instrText xml:space="preserve"> PAGEREF _Toc166861844 \h </w:instrText>
            </w:r>
            <w:r w:rsidR="0091022F">
              <w:rPr>
                <w:noProof/>
                <w:webHidden/>
              </w:rPr>
            </w:r>
            <w:r w:rsidR="0091022F">
              <w:rPr>
                <w:noProof/>
                <w:webHidden/>
              </w:rPr>
              <w:fldChar w:fldCharType="separate"/>
            </w:r>
            <w:r w:rsidR="0091022F">
              <w:rPr>
                <w:noProof/>
                <w:webHidden/>
              </w:rPr>
              <w:t>18</w:t>
            </w:r>
            <w:r w:rsidR="0091022F">
              <w:rPr>
                <w:noProof/>
                <w:webHidden/>
              </w:rPr>
              <w:fldChar w:fldCharType="end"/>
            </w:r>
          </w:hyperlink>
        </w:p>
        <w:p w14:paraId="5485C3B3" w14:textId="77777777" w:rsidR="0091022F" w:rsidRDefault="00784C3D">
          <w:pPr>
            <w:pStyle w:val="TOC1"/>
            <w:tabs>
              <w:tab w:val="right" w:leader="dot" w:pos="9016"/>
            </w:tabs>
            <w:rPr>
              <w:rFonts w:asciiTheme="minorHAnsi" w:eastAsiaTheme="minorEastAsia" w:hAnsiTheme="minorHAnsi"/>
              <w:noProof/>
              <w:sz w:val="22"/>
              <w:lang w:eastAsia="en-GB"/>
            </w:rPr>
          </w:pPr>
          <w:hyperlink w:anchor="_Toc166861845" w:history="1">
            <w:r w:rsidR="0091022F" w:rsidRPr="0006294B">
              <w:rPr>
                <w:rStyle w:val="Hyperlink"/>
                <w:noProof/>
              </w:rPr>
              <w:t>Conclusion</w:t>
            </w:r>
            <w:r w:rsidR="0091022F">
              <w:rPr>
                <w:noProof/>
                <w:webHidden/>
              </w:rPr>
              <w:tab/>
            </w:r>
            <w:r w:rsidR="0091022F">
              <w:rPr>
                <w:noProof/>
                <w:webHidden/>
              </w:rPr>
              <w:fldChar w:fldCharType="begin"/>
            </w:r>
            <w:r w:rsidR="0091022F">
              <w:rPr>
                <w:noProof/>
                <w:webHidden/>
              </w:rPr>
              <w:instrText xml:space="preserve"> PAGEREF _Toc166861845 \h </w:instrText>
            </w:r>
            <w:r w:rsidR="0091022F">
              <w:rPr>
                <w:noProof/>
                <w:webHidden/>
              </w:rPr>
            </w:r>
            <w:r w:rsidR="0091022F">
              <w:rPr>
                <w:noProof/>
                <w:webHidden/>
              </w:rPr>
              <w:fldChar w:fldCharType="separate"/>
            </w:r>
            <w:r w:rsidR="0091022F">
              <w:rPr>
                <w:noProof/>
                <w:webHidden/>
              </w:rPr>
              <w:t>19</w:t>
            </w:r>
            <w:r w:rsidR="0091022F">
              <w:rPr>
                <w:noProof/>
                <w:webHidden/>
              </w:rPr>
              <w:fldChar w:fldCharType="end"/>
            </w:r>
          </w:hyperlink>
        </w:p>
        <w:p w14:paraId="2AB18CEF" w14:textId="77777777" w:rsidR="0091022F" w:rsidRDefault="00784C3D">
          <w:pPr>
            <w:pStyle w:val="TOC1"/>
            <w:tabs>
              <w:tab w:val="right" w:leader="dot" w:pos="9016"/>
            </w:tabs>
            <w:rPr>
              <w:rFonts w:asciiTheme="minorHAnsi" w:eastAsiaTheme="minorEastAsia" w:hAnsiTheme="minorHAnsi"/>
              <w:noProof/>
              <w:sz w:val="22"/>
              <w:lang w:eastAsia="en-GB"/>
            </w:rPr>
          </w:pPr>
          <w:hyperlink w:anchor="_Toc166861846" w:history="1">
            <w:r w:rsidR="0091022F" w:rsidRPr="0006294B">
              <w:rPr>
                <w:rStyle w:val="Hyperlink"/>
                <w:noProof/>
              </w:rPr>
              <w:t>References</w:t>
            </w:r>
            <w:r w:rsidR="0091022F">
              <w:rPr>
                <w:noProof/>
                <w:webHidden/>
              </w:rPr>
              <w:tab/>
            </w:r>
            <w:r w:rsidR="0091022F">
              <w:rPr>
                <w:noProof/>
                <w:webHidden/>
              </w:rPr>
              <w:fldChar w:fldCharType="begin"/>
            </w:r>
            <w:r w:rsidR="0091022F">
              <w:rPr>
                <w:noProof/>
                <w:webHidden/>
              </w:rPr>
              <w:instrText xml:space="preserve"> PAGEREF _Toc166861846 \h </w:instrText>
            </w:r>
            <w:r w:rsidR="0091022F">
              <w:rPr>
                <w:noProof/>
                <w:webHidden/>
              </w:rPr>
            </w:r>
            <w:r w:rsidR="0091022F">
              <w:rPr>
                <w:noProof/>
                <w:webHidden/>
              </w:rPr>
              <w:fldChar w:fldCharType="separate"/>
            </w:r>
            <w:r w:rsidR="0091022F">
              <w:rPr>
                <w:noProof/>
                <w:webHidden/>
              </w:rPr>
              <w:t>20</w:t>
            </w:r>
            <w:r w:rsidR="0091022F">
              <w:rPr>
                <w:noProof/>
                <w:webHidden/>
              </w:rPr>
              <w:fldChar w:fldCharType="end"/>
            </w:r>
          </w:hyperlink>
        </w:p>
        <w:p w14:paraId="78787DAB" w14:textId="77777777" w:rsidR="0091022F" w:rsidRDefault="00784C3D">
          <w:pPr>
            <w:pStyle w:val="TOC1"/>
            <w:tabs>
              <w:tab w:val="right" w:leader="dot" w:pos="9016"/>
            </w:tabs>
            <w:rPr>
              <w:rFonts w:asciiTheme="minorHAnsi" w:eastAsiaTheme="minorEastAsia" w:hAnsiTheme="minorHAnsi"/>
              <w:noProof/>
              <w:sz w:val="22"/>
              <w:lang w:eastAsia="en-GB"/>
            </w:rPr>
          </w:pPr>
          <w:hyperlink w:anchor="_Toc166861847" w:history="1">
            <w:r w:rsidR="0091022F" w:rsidRPr="0006294B">
              <w:rPr>
                <w:rStyle w:val="Hyperlink"/>
                <w:noProof/>
              </w:rPr>
              <w:t>Appendix</w:t>
            </w:r>
            <w:r w:rsidR="0091022F">
              <w:rPr>
                <w:noProof/>
                <w:webHidden/>
              </w:rPr>
              <w:tab/>
            </w:r>
            <w:r w:rsidR="0091022F">
              <w:rPr>
                <w:noProof/>
                <w:webHidden/>
              </w:rPr>
              <w:fldChar w:fldCharType="begin"/>
            </w:r>
            <w:r w:rsidR="0091022F">
              <w:rPr>
                <w:noProof/>
                <w:webHidden/>
              </w:rPr>
              <w:instrText xml:space="preserve"> PAGEREF _Toc166861847 \h </w:instrText>
            </w:r>
            <w:r w:rsidR="0091022F">
              <w:rPr>
                <w:noProof/>
                <w:webHidden/>
              </w:rPr>
            </w:r>
            <w:r w:rsidR="0091022F">
              <w:rPr>
                <w:noProof/>
                <w:webHidden/>
              </w:rPr>
              <w:fldChar w:fldCharType="separate"/>
            </w:r>
            <w:r w:rsidR="0091022F">
              <w:rPr>
                <w:noProof/>
                <w:webHidden/>
              </w:rPr>
              <w:t>23</w:t>
            </w:r>
            <w:r w:rsidR="0091022F">
              <w:rPr>
                <w:noProof/>
                <w:webHidden/>
              </w:rPr>
              <w:fldChar w:fldCharType="end"/>
            </w:r>
          </w:hyperlink>
        </w:p>
        <w:p w14:paraId="417A08F3"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48" w:history="1">
            <w:r w:rsidR="0091022F" w:rsidRPr="0006294B">
              <w:rPr>
                <w:rStyle w:val="Hyperlink"/>
                <w:noProof/>
              </w:rPr>
              <w:t>Appendix 1 - Cost breakdown</w:t>
            </w:r>
            <w:r w:rsidR="0091022F">
              <w:rPr>
                <w:noProof/>
                <w:webHidden/>
              </w:rPr>
              <w:tab/>
            </w:r>
            <w:r w:rsidR="0091022F">
              <w:rPr>
                <w:noProof/>
                <w:webHidden/>
              </w:rPr>
              <w:fldChar w:fldCharType="begin"/>
            </w:r>
            <w:r w:rsidR="0091022F">
              <w:rPr>
                <w:noProof/>
                <w:webHidden/>
              </w:rPr>
              <w:instrText xml:space="preserve"> PAGEREF _Toc166861848 \h </w:instrText>
            </w:r>
            <w:r w:rsidR="0091022F">
              <w:rPr>
                <w:noProof/>
                <w:webHidden/>
              </w:rPr>
            </w:r>
            <w:r w:rsidR="0091022F">
              <w:rPr>
                <w:noProof/>
                <w:webHidden/>
              </w:rPr>
              <w:fldChar w:fldCharType="separate"/>
            </w:r>
            <w:r w:rsidR="0091022F">
              <w:rPr>
                <w:noProof/>
                <w:webHidden/>
              </w:rPr>
              <w:t>23</w:t>
            </w:r>
            <w:r w:rsidR="0091022F">
              <w:rPr>
                <w:noProof/>
                <w:webHidden/>
              </w:rPr>
              <w:fldChar w:fldCharType="end"/>
            </w:r>
          </w:hyperlink>
        </w:p>
        <w:p w14:paraId="01B627A0"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49" w:history="1">
            <w:r w:rsidR="0091022F" w:rsidRPr="0006294B">
              <w:rPr>
                <w:rStyle w:val="Hyperlink"/>
                <w:noProof/>
              </w:rPr>
              <w:t>Appendix 2 – SWOT and PESTLE Analysis</w:t>
            </w:r>
            <w:r w:rsidR="0091022F">
              <w:rPr>
                <w:noProof/>
                <w:webHidden/>
              </w:rPr>
              <w:tab/>
            </w:r>
            <w:r w:rsidR="0091022F">
              <w:rPr>
                <w:noProof/>
                <w:webHidden/>
              </w:rPr>
              <w:fldChar w:fldCharType="begin"/>
            </w:r>
            <w:r w:rsidR="0091022F">
              <w:rPr>
                <w:noProof/>
                <w:webHidden/>
              </w:rPr>
              <w:instrText xml:space="preserve"> PAGEREF _Toc166861849 \h </w:instrText>
            </w:r>
            <w:r w:rsidR="0091022F">
              <w:rPr>
                <w:noProof/>
                <w:webHidden/>
              </w:rPr>
            </w:r>
            <w:r w:rsidR="0091022F">
              <w:rPr>
                <w:noProof/>
                <w:webHidden/>
              </w:rPr>
              <w:fldChar w:fldCharType="separate"/>
            </w:r>
            <w:r w:rsidR="0091022F">
              <w:rPr>
                <w:noProof/>
                <w:webHidden/>
              </w:rPr>
              <w:t>24</w:t>
            </w:r>
            <w:r w:rsidR="0091022F">
              <w:rPr>
                <w:noProof/>
                <w:webHidden/>
              </w:rPr>
              <w:fldChar w:fldCharType="end"/>
            </w:r>
          </w:hyperlink>
        </w:p>
        <w:p w14:paraId="441AD454" w14:textId="77777777" w:rsidR="0091022F" w:rsidRDefault="00784C3D">
          <w:pPr>
            <w:pStyle w:val="TOC2"/>
            <w:tabs>
              <w:tab w:val="right" w:leader="dot" w:pos="9016"/>
            </w:tabs>
            <w:rPr>
              <w:rFonts w:asciiTheme="minorHAnsi" w:eastAsiaTheme="minorEastAsia" w:hAnsiTheme="minorHAnsi"/>
              <w:noProof/>
              <w:sz w:val="22"/>
              <w:lang w:eastAsia="en-GB"/>
            </w:rPr>
          </w:pPr>
          <w:hyperlink w:anchor="_Toc166861850" w:history="1">
            <w:r w:rsidR="0091022F" w:rsidRPr="0006294B">
              <w:rPr>
                <w:rStyle w:val="Hyperlink"/>
                <w:noProof/>
              </w:rPr>
              <w:t>Appendix 3 – Risk Assessment</w:t>
            </w:r>
            <w:r w:rsidR="0091022F">
              <w:rPr>
                <w:noProof/>
                <w:webHidden/>
              </w:rPr>
              <w:tab/>
            </w:r>
            <w:r w:rsidR="0091022F">
              <w:rPr>
                <w:noProof/>
                <w:webHidden/>
              </w:rPr>
              <w:fldChar w:fldCharType="begin"/>
            </w:r>
            <w:r w:rsidR="0091022F">
              <w:rPr>
                <w:noProof/>
                <w:webHidden/>
              </w:rPr>
              <w:instrText xml:space="preserve"> PAGEREF _Toc166861850 \h </w:instrText>
            </w:r>
            <w:r w:rsidR="0091022F">
              <w:rPr>
                <w:noProof/>
                <w:webHidden/>
              </w:rPr>
            </w:r>
            <w:r w:rsidR="0091022F">
              <w:rPr>
                <w:noProof/>
                <w:webHidden/>
              </w:rPr>
              <w:fldChar w:fldCharType="separate"/>
            </w:r>
            <w:r w:rsidR="0091022F">
              <w:rPr>
                <w:noProof/>
                <w:webHidden/>
              </w:rPr>
              <w:t>26</w:t>
            </w:r>
            <w:r w:rsidR="0091022F">
              <w:rPr>
                <w:noProof/>
                <w:webHidden/>
              </w:rPr>
              <w:fldChar w:fldCharType="end"/>
            </w:r>
          </w:hyperlink>
        </w:p>
        <w:p w14:paraId="545084FD" w14:textId="77777777" w:rsidR="00172BAF" w:rsidRDefault="00172BAF" w:rsidP="00172BAF">
          <w:pPr>
            <w:pStyle w:val="TOC2"/>
            <w:tabs>
              <w:tab w:val="right" w:leader="dot" w:pos="9016"/>
            </w:tabs>
          </w:pPr>
          <w:r>
            <w:rPr>
              <w:b/>
              <w:bCs/>
              <w:noProof/>
            </w:rPr>
            <w:fldChar w:fldCharType="end"/>
          </w:r>
        </w:p>
      </w:sdtContent>
    </w:sdt>
    <w:p w14:paraId="300AD306" w14:textId="77777777" w:rsidR="0091022F" w:rsidRDefault="0091022F">
      <w:pPr>
        <w:spacing w:line="259" w:lineRule="auto"/>
        <w:jc w:val="left"/>
        <w:rPr>
          <w:rFonts w:eastAsiaTheme="majorEastAsia" w:cstheme="majorBidi"/>
          <w:b/>
          <w:szCs w:val="32"/>
        </w:rPr>
      </w:pPr>
      <w:r>
        <w:br w:type="page"/>
      </w:r>
    </w:p>
    <w:p w14:paraId="2A4E6359" w14:textId="77777777" w:rsidR="00137491" w:rsidRDefault="00E5040E" w:rsidP="0036422A">
      <w:pPr>
        <w:pStyle w:val="Heading1"/>
      </w:pPr>
      <w:bookmarkStart w:id="1" w:name="_Toc166861824"/>
      <w:r>
        <w:lastRenderedPageBreak/>
        <w:t>Introduction</w:t>
      </w:r>
      <w:bookmarkEnd w:id="1"/>
    </w:p>
    <w:p w14:paraId="1C4622D4" w14:textId="77777777" w:rsidR="002B00A3" w:rsidRDefault="002B00A3" w:rsidP="002B00A3">
      <w:r>
        <w:t>The report outlines the strategic planning and delivery considerations of the event “Data Intelligence Usage in the Hospitality Industry”</w:t>
      </w:r>
      <w:r w:rsidR="00681EBF">
        <w:t xml:space="preserve"> to be held in Premier Inn, London in June. The event type is a business conference targeted at players and stakeholders in the hospitality industry.</w:t>
      </w:r>
      <w:r w:rsidR="00172BAF">
        <w:t xml:space="preserve"> The event size is 100 and is expected to attract attendees worldwide.</w:t>
      </w:r>
    </w:p>
    <w:p w14:paraId="49B2DC28" w14:textId="77777777" w:rsidR="002B00A3" w:rsidRDefault="00E72638" w:rsidP="00E72638">
      <w:pPr>
        <w:pStyle w:val="Heading2"/>
      </w:pPr>
      <w:bookmarkStart w:id="2" w:name="_Toc166861825"/>
      <w:r>
        <w:t>Rationale</w:t>
      </w:r>
      <w:bookmarkEnd w:id="2"/>
    </w:p>
    <w:p w14:paraId="6DB4CCC3" w14:textId="77777777" w:rsidR="00117545" w:rsidRDefault="00454C79" w:rsidP="00E5040E">
      <w:r>
        <w:t>Business events sector – Meetings, Incentive travel, Conventions and Exhibitions (MICE) has seen exponential growth, as governmen</w:t>
      </w:r>
      <w:r w:rsidR="002B00A3">
        <w:t>ts perceive</w:t>
      </w:r>
      <w:r>
        <w:t xml:space="preserve"> an enormous potential for economic benefits and countries vie for large-scale events </w:t>
      </w:r>
      <w:sdt>
        <w:sdtPr>
          <w:id w:val="41866652"/>
          <w:citation/>
        </w:sdtPr>
        <w:sdtEndPr/>
        <w:sdtContent>
          <w:r>
            <w:fldChar w:fldCharType="begin"/>
          </w:r>
          <w:r>
            <w:rPr>
              <w:lang w:val="en-IN"/>
            </w:rPr>
            <w:instrText xml:space="preserve"> CITATION Yod23 \l 16393 </w:instrText>
          </w:r>
          <w:r>
            <w:fldChar w:fldCharType="separate"/>
          </w:r>
          <w:r w:rsidRPr="00454C79">
            <w:rPr>
              <w:noProof/>
              <w:lang w:val="en-IN"/>
            </w:rPr>
            <w:t>(Yodsuwan &amp; Butcher, 2023)</w:t>
          </w:r>
          <w:r>
            <w:fldChar w:fldCharType="end"/>
          </w:r>
        </w:sdtContent>
      </w:sdt>
      <w:r>
        <w:t xml:space="preserve">. The competitive advantage for the countries bidding for these events </w:t>
      </w:r>
      <w:r w:rsidR="003B55F0">
        <w:t>lies</w:t>
      </w:r>
      <w:r>
        <w:t xml:space="preserve"> in building capabil</w:t>
      </w:r>
      <w:r w:rsidR="00BC484E">
        <w:t>ities for MICE events. Apart from destination and human or social capital, MICE capabilities depend on infrastructure and facilities.</w:t>
      </w:r>
      <w:r w:rsidR="00B61D97">
        <w:t xml:space="preserve"> </w:t>
      </w:r>
      <w:r w:rsidR="00BC484E">
        <w:t xml:space="preserve">Information and Communication Technology (ICT) </w:t>
      </w:r>
      <w:r w:rsidR="00B61D97">
        <w:t>plays</w:t>
      </w:r>
      <w:r w:rsidR="00BC484E">
        <w:t xml:space="preserve"> </w:t>
      </w:r>
      <w:r w:rsidR="00B61D97">
        <w:t xml:space="preserve">an important role in the </w:t>
      </w:r>
      <w:r w:rsidR="00BC484E">
        <w:t>performance of business events in the industry</w:t>
      </w:r>
      <w:r w:rsidR="00B61D97">
        <w:t xml:space="preserve"> </w:t>
      </w:r>
      <w:r w:rsidR="00236147">
        <w:t xml:space="preserve">and transformative </w:t>
      </w:r>
      <w:r w:rsidR="00117545">
        <w:t xml:space="preserve">technology can be used to drive </w:t>
      </w:r>
      <w:r w:rsidR="00236147">
        <w:t>innovation in the hos</w:t>
      </w:r>
      <w:r w:rsidR="00117545">
        <w:t>pitality sector</w:t>
      </w:r>
      <w:r w:rsidR="00BC484E">
        <w:t>.</w:t>
      </w:r>
      <w:r w:rsidR="00117545">
        <w:t xml:space="preserve"> </w:t>
      </w:r>
    </w:p>
    <w:p w14:paraId="4C2033B3" w14:textId="77777777" w:rsidR="00E72638" w:rsidRDefault="00E72638" w:rsidP="00E72638">
      <w:pPr>
        <w:pStyle w:val="Heading2"/>
      </w:pPr>
      <w:bookmarkStart w:id="3" w:name="_Toc166861826"/>
      <w:r>
        <w:t>Background to the theme</w:t>
      </w:r>
      <w:bookmarkEnd w:id="3"/>
    </w:p>
    <w:p w14:paraId="0A6C325F" w14:textId="77777777" w:rsidR="004F0E3D" w:rsidRDefault="004F0E3D" w:rsidP="00E72638">
      <w:r>
        <w:t>ICTs have transformed operational practices in hospitality management</w:t>
      </w:r>
      <w:r w:rsidR="00137491">
        <w:t>.</w:t>
      </w:r>
      <w:r>
        <w:t xml:space="preserve"> </w:t>
      </w:r>
      <w:r w:rsidR="00137491">
        <w:t>C</w:t>
      </w:r>
      <w:r>
        <w:t xml:space="preserve">oncepts such as data and </w:t>
      </w:r>
      <w:r w:rsidR="00137491">
        <w:t>A</w:t>
      </w:r>
      <w:r>
        <w:t xml:space="preserve">rtificial </w:t>
      </w:r>
      <w:r w:rsidR="00137491">
        <w:t>I</w:t>
      </w:r>
      <w:r>
        <w:t>ntelligence</w:t>
      </w:r>
      <w:r w:rsidR="00137491">
        <w:t xml:space="preserve"> (AI)</w:t>
      </w:r>
      <w:r>
        <w:t xml:space="preserve"> have redefined the industry by re-organising systems to suit customer requirements. </w:t>
      </w:r>
      <w:r w:rsidR="00014E51">
        <w:t xml:space="preserve">The latest </w:t>
      </w:r>
      <w:r w:rsidR="00B16B1B">
        <w:t>technology trends such as</w:t>
      </w:r>
      <w:r w:rsidR="00014E51">
        <w:t xml:space="preserve"> digitalisation, AI</w:t>
      </w:r>
      <w:r w:rsidR="00B16B1B">
        <w:t xml:space="preserve">, Virtual Reality, Big Data etc., are </w:t>
      </w:r>
      <w:r w:rsidR="000A3691">
        <w:t>predicted</w:t>
      </w:r>
      <w:r w:rsidR="00B16B1B">
        <w:t xml:space="preserve"> to shape th</w:t>
      </w:r>
      <w:r w:rsidR="001F4E8E">
        <w:t>e future of the events industry</w:t>
      </w:r>
      <w:r w:rsidR="00137491">
        <w:t>.</w:t>
      </w:r>
      <w:r w:rsidR="001F4E8E">
        <w:t xml:space="preserve"> </w:t>
      </w:r>
      <w:r w:rsidR="00137491">
        <w:t>I</w:t>
      </w:r>
      <w:r w:rsidR="001F4E8E">
        <w:t>nnovations using technology</w:t>
      </w:r>
      <w:r w:rsidR="000A3691">
        <w:t xml:space="preserve"> </w:t>
      </w:r>
      <w:r w:rsidR="00895262">
        <w:t>is</w:t>
      </w:r>
      <w:r w:rsidR="000A3691">
        <w:t xml:space="preserve"> expected to change the way events are managed and marketed</w:t>
      </w:r>
      <w:r w:rsidR="00137491">
        <w:t xml:space="preserve"> and the underlying operations </w:t>
      </w:r>
      <w:sdt>
        <w:sdtPr>
          <w:id w:val="44344046"/>
          <w:citation/>
        </w:sdtPr>
        <w:sdtEndPr/>
        <w:sdtContent>
          <w:r w:rsidR="00C37C26">
            <w:fldChar w:fldCharType="begin"/>
          </w:r>
          <w:r w:rsidR="00C37C26">
            <w:rPr>
              <w:lang w:val="en-IN"/>
            </w:rPr>
            <w:instrText xml:space="preserve"> CITATION Kod21 \l 16393 </w:instrText>
          </w:r>
          <w:r w:rsidR="00C37C26">
            <w:fldChar w:fldCharType="separate"/>
          </w:r>
          <w:r w:rsidR="00C37C26" w:rsidRPr="00C37C26">
            <w:rPr>
              <w:noProof/>
              <w:lang w:val="en-IN"/>
            </w:rPr>
            <w:t>(Kodas, 2021)</w:t>
          </w:r>
          <w:r w:rsidR="00C37C26">
            <w:fldChar w:fldCharType="end"/>
          </w:r>
        </w:sdtContent>
      </w:sdt>
      <w:r w:rsidR="000A3691">
        <w:t>.</w:t>
      </w:r>
      <w:r w:rsidR="00895262">
        <w:t xml:space="preserve"> </w:t>
      </w:r>
      <w:r>
        <w:t>The phenomenon of Tourism 4.0 and Industrialisation 4.0 relies extensively on data mining, data analysis, cloud computing and intelligent technology which further depends on data.</w:t>
      </w:r>
      <w:r w:rsidR="00895262">
        <w:t xml:space="preserve"> </w:t>
      </w:r>
      <w:r w:rsidR="00137491">
        <w:t xml:space="preserve">Hence solutions using Data Intelligence (DI) has immense potential in the events industry to help businesses compete in a rapidly growing market.  </w:t>
      </w:r>
    </w:p>
    <w:p w14:paraId="73D51FE7" w14:textId="77777777" w:rsidR="004F0E3D" w:rsidRDefault="004F0E3D" w:rsidP="004F0E3D">
      <w:pPr>
        <w:pStyle w:val="Heading2"/>
      </w:pPr>
      <w:bookmarkStart w:id="4" w:name="_Toc166861827"/>
      <w:r>
        <w:t>Industry trends</w:t>
      </w:r>
      <w:bookmarkEnd w:id="4"/>
    </w:p>
    <w:p w14:paraId="5235E65D" w14:textId="77777777" w:rsidR="00E72638" w:rsidRPr="00E72638" w:rsidRDefault="00137491" w:rsidP="00E72638">
      <w:r>
        <w:t>The Fourth Industrial Revolution ushered in a lot of socio-cultural changes</w:t>
      </w:r>
      <w:r w:rsidR="000E470D">
        <w:t>,</w:t>
      </w:r>
      <w:r>
        <w:t xml:space="preserve"> as a fast paced lifestyle is preferred by the younger demographics. Technology also offers innovative solutions to the older generation as systems and processes become faster and the entire</w:t>
      </w:r>
      <w:r w:rsidR="000E470D">
        <w:t xml:space="preserve"> hospitality</w:t>
      </w:r>
      <w:r>
        <w:t xml:space="preserve"> experience is more pleasant. Biometric technology, Block chain, Smart hotel rooms etc., offer personalised experiences that are made feasible with the data gathered across the internet. </w:t>
      </w:r>
      <w:r w:rsidR="004F0E3D">
        <w:t>Predictive analytics is</w:t>
      </w:r>
      <w:r>
        <w:t xml:space="preserve"> one such method</w:t>
      </w:r>
      <w:r w:rsidR="004F0E3D">
        <w:t xml:space="preserve"> used to process raw data into information that can be used for business intelligence </w:t>
      </w:r>
      <w:sdt>
        <w:sdtPr>
          <w:id w:val="1042633411"/>
          <w:citation/>
        </w:sdtPr>
        <w:sdtEndPr/>
        <w:sdtContent>
          <w:r w:rsidR="004F0E3D">
            <w:fldChar w:fldCharType="begin"/>
          </w:r>
          <w:r w:rsidR="004F0E3D">
            <w:rPr>
              <w:lang w:val="en-IN"/>
            </w:rPr>
            <w:instrText xml:space="preserve"> CITATION Eve21 \l 16393 </w:instrText>
          </w:r>
          <w:r w:rsidR="004F0E3D">
            <w:fldChar w:fldCharType="separate"/>
          </w:r>
          <w:r w:rsidR="004F0E3D" w:rsidRPr="004F0E3D">
            <w:rPr>
              <w:noProof/>
              <w:lang w:val="en-IN"/>
            </w:rPr>
            <w:t>(Everett, et al., 2021)</w:t>
          </w:r>
          <w:r w:rsidR="004F0E3D">
            <w:fldChar w:fldCharType="end"/>
          </w:r>
        </w:sdtContent>
      </w:sdt>
      <w:r w:rsidR="004F0E3D">
        <w:t>.</w:t>
      </w:r>
      <w:r w:rsidR="00895262">
        <w:t xml:space="preserve"> </w:t>
      </w:r>
      <w:r w:rsidR="000E470D">
        <w:t xml:space="preserve">Hence modern hospitality is built on the </w:t>
      </w:r>
      <w:r w:rsidR="000E470D">
        <w:lastRenderedPageBreak/>
        <w:t xml:space="preserve">underlying concepts of cutting edge technology with data intelligence at the core of the transformation.  </w:t>
      </w:r>
    </w:p>
    <w:p w14:paraId="78D36AF4" w14:textId="77777777" w:rsidR="000E470D" w:rsidRDefault="000E470D" w:rsidP="000E470D">
      <w:pPr>
        <w:pStyle w:val="Heading1"/>
      </w:pPr>
      <w:bookmarkStart w:id="5" w:name="_Toc166861828"/>
      <w:r>
        <w:t>Analysis of the issues and key concepts</w:t>
      </w:r>
      <w:bookmarkEnd w:id="5"/>
    </w:p>
    <w:p w14:paraId="61BB056E" w14:textId="77777777" w:rsidR="00FF495C" w:rsidRDefault="00FF495C" w:rsidP="000E470D">
      <w:pPr>
        <w:pStyle w:val="Heading2"/>
      </w:pPr>
      <w:bookmarkStart w:id="6" w:name="_Toc166861829"/>
      <w:r>
        <w:t>The Event Cycle</w:t>
      </w:r>
      <w:bookmarkEnd w:id="6"/>
    </w:p>
    <w:p w14:paraId="5ECC314A" w14:textId="77777777" w:rsidR="00546EB1" w:rsidRDefault="00546EB1" w:rsidP="00E5040E">
      <w:r>
        <w:t xml:space="preserve">The event cycle is marked by 3 distinct phases – the planning phase, the delivery phase and the evaluation phase </w:t>
      </w:r>
      <w:sdt>
        <w:sdtPr>
          <w:id w:val="-1556847722"/>
          <w:citation/>
        </w:sdtPr>
        <w:sdtEndPr/>
        <w:sdtContent>
          <w:r>
            <w:fldChar w:fldCharType="begin"/>
          </w:r>
          <w:r>
            <w:rPr>
              <w:lang w:val="en-IN"/>
            </w:rPr>
            <w:instrText xml:space="preserve"> CITATION Qui20 \l 16393 </w:instrText>
          </w:r>
          <w:r>
            <w:fldChar w:fldCharType="separate"/>
          </w:r>
          <w:r w:rsidRPr="00546EB1">
            <w:rPr>
              <w:noProof/>
              <w:lang w:val="en-IN"/>
            </w:rPr>
            <w:t>(Quick, 2020)</w:t>
          </w:r>
          <w:r>
            <w:fldChar w:fldCharType="end"/>
          </w:r>
        </w:sdtContent>
      </w:sdt>
      <w:r>
        <w:t>.</w:t>
      </w:r>
      <w:r w:rsidR="00F064F5">
        <w:t xml:space="preserve"> The planning phase</w:t>
      </w:r>
      <w:r w:rsidR="00ED0372">
        <w:t xml:space="preserve"> is considered the longest phase of a project and</w:t>
      </w:r>
      <w:r w:rsidR="00F064F5">
        <w:t xml:space="preserve"> involves developing the </w:t>
      </w:r>
      <w:r w:rsidR="00ED0372">
        <w:t xml:space="preserve">event </w:t>
      </w:r>
      <w:r w:rsidR="00F064F5">
        <w:t>objectives, planning staff,</w:t>
      </w:r>
      <w:r w:rsidR="00ED0372">
        <w:t xml:space="preserve"> partners, venue selection, determining and allocating</w:t>
      </w:r>
      <w:r w:rsidR="00F064F5">
        <w:t xml:space="preserve"> tasks</w:t>
      </w:r>
      <w:r w:rsidR="00ED0372">
        <w:t xml:space="preserve"> and</w:t>
      </w:r>
      <w:r w:rsidR="00F064F5">
        <w:t xml:space="preserve"> budget</w:t>
      </w:r>
      <w:r w:rsidR="00ED0372">
        <w:t>,</w:t>
      </w:r>
      <w:r w:rsidR="00F064F5">
        <w:t xml:space="preserve"> and market</w:t>
      </w:r>
      <w:r w:rsidR="00ED0372">
        <w:t>ing.</w:t>
      </w:r>
      <w:r w:rsidR="00F064F5">
        <w:t xml:space="preserve"> The </w:t>
      </w:r>
      <w:r w:rsidR="00ED0372">
        <w:t xml:space="preserve">on-site delivery phase can be executed smoothly if the pre-event planning phase is conducted elaborately. During the delivery phase, the main task </w:t>
      </w:r>
      <w:r w:rsidR="003B55F0">
        <w:t>of</w:t>
      </w:r>
      <w:r w:rsidR="00ED0372">
        <w:t xml:space="preserve"> the event management team is to ensure that the event is held as per plan, regulatory compliances are met, risks are addressed and the event is conducted as per schedule. </w:t>
      </w:r>
      <w:r w:rsidR="00A31300">
        <w:t xml:space="preserve">The post-event phase is the last stage where financial reconciliation, renegotiation etc., take place. Stakeholder feedback is taken and an assessment </w:t>
      </w:r>
      <w:r w:rsidR="003B55F0">
        <w:t>of</w:t>
      </w:r>
      <w:r w:rsidR="00A31300">
        <w:t xml:space="preserve"> the overall project is made.</w:t>
      </w:r>
      <w:r w:rsidR="00ED0372">
        <w:t xml:space="preserve"> </w:t>
      </w:r>
    </w:p>
    <w:p w14:paraId="5A8BC60A" w14:textId="77777777" w:rsidR="00332289" w:rsidRDefault="00546EB1" w:rsidP="00332289">
      <w:pPr>
        <w:keepNext/>
        <w:jc w:val="center"/>
      </w:pPr>
      <w:r>
        <w:rPr>
          <w:noProof/>
          <w:lang w:eastAsia="en-GB"/>
        </w:rPr>
        <w:drawing>
          <wp:inline distT="0" distB="0" distL="0" distR="0" wp14:anchorId="3481F224" wp14:editId="78331309">
            <wp:extent cx="4099560" cy="2433569"/>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C1.gif"/>
                    <pic:cNvPicPr/>
                  </pic:nvPicPr>
                  <pic:blipFill>
                    <a:blip r:embed="rId8">
                      <a:extLst>
                        <a:ext uri="{28A0092B-C50C-407E-A947-70E740481C1C}">
                          <a14:useLocalDpi xmlns:a14="http://schemas.microsoft.com/office/drawing/2010/main" val="0"/>
                        </a:ext>
                      </a:extLst>
                    </a:blip>
                    <a:stretch>
                      <a:fillRect/>
                    </a:stretch>
                  </pic:blipFill>
                  <pic:spPr>
                    <a:xfrm>
                      <a:off x="0" y="0"/>
                      <a:ext cx="4101386" cy="2434653"/>
                    </a:xfrm>
                    <a:prstGeom prst="rect">
                      <a:avLst/>
                    </a:prstGeom>
                  </pic:spPr>
                </pic:pic>
              </a:graphicData>
            </a:graphic>
          </wp:inline>
        </w:drawing>
      </w:r>
    </w:p>
    <w:p w14:paraId="3F394586" w14:textId="77777777" w:rsidR="00546EB1" w:rsidRDefault="00332289" w:rsidP="00332289">
      <w:pPr>
        <w:pStyle w:val="Caption"/>
        <w:jc w:val="center"/>
      </w:pPr>
      <w:r>
        <w:t xml:space="preserve">Figure </w:t>
      </w:r>
      <w:r w:rsidR="00784C3D">
        <w:fldChar w:fldCharType="begin"/>
      </w:r>
      <w:r w:rsidR="00784C3D">
        <w:instrText xml:space="preserve"> SEQ Figure \* ARABIC </w:instrText>
      </w:r>
      <w:r w:rsidR="00784C3D">
        <w:fldChar w:fldCharType="separate"/>
      </w:r>
      <w:r>
        <w:rPr>
          <w:noProof/>
        </w:rPr>
        <w:t>1</w:t>
      </w:r>
      <w:r w:rsidR="00784C3D">
        <w:rPr>
          <w:noProof/>
        </w:rPr>
        <w:fldChar w:fldCharType="end"/>
      </w:r>
      <w:r>
        <w:t>: Source - Quick (2020)</w:t>
      </w:r>
    </w:p>
    <w:p w14:paraId="132D01FF" w14:textId="77777777" w:rsidR="00A31300" w:rsidRDefault="00EF102D" w:rsidP="00E5040E">
      <w:r>
        <w:t xml:space="preserve">The </w:t>
      </w:r>
      <w:r w:rsidR="001011CE">
        <w:t>Event Management Book of Knowledge (EMBOK) equates event management to</w:t>
      </w:r>
      <w:r w:rsidR="00A31300">
        <w:t xml:space="preserve"> a</w:t>
      </w:r>
      <w:r w:rsidR="001011CE">
        <w:t xml:space="preserve"> project </w:t>
      </w:r>
      <w:r w:rsidR="00A31300">
        <w:t xml:space="preserve">and comprises five phases in series – Initiation, Planning, Implementation, Event and Closure </w:t>
      </w:r>
      <w:sdt>
        <w:sdtPr>
          <w:id w:val="1545025360"/>
          <w:citation/>
        </w:sdtPr>
        <w:sdtEndPr/>
        <w:sdtContent>
          <w:r w:rsidR="00A31300">
            <w:fldChar w:fldCharType="begin"/>
          </w:r>
          <w:r w:rsidR="00A31300">
            <w:rPr>
              <w:lang w:val="en-IN"/>
            </w:rPr>
            <w:instrText xml:space="preserve"> CITATION EMB24 \l 16393 </w:instrText>
          </w:r>
          <w:r w:rsidR="00A31300">
            <w:fldChar w:fldCharType="separate"/>
          </w:r>
          <w:r w:rsidR="00A31300" w:rsidRPr="00A31300">
            <w:rPr>
              <w:noProof/>
              <w:lang w:val="en-IN"/>
            </w:rPr>
            <w:t>(EMBOK, 2024)</w:t>
          </w:r>
          <w:r w:rsidR="00A31300">
            <w:fldChar w:fldCharType="end"/>
          </w:r>
        </w:sdtContent>
      </w:sdt>
      <w:r w:rsidR="00A31300">
        <w:t xml:space="preserve">. The initiation phase involves study of the feasibility, the planning phase – the work breakdown and task allocation, the implementation is the search for venue partners, caterers and other collaborators. The event phase is the actual event and the closure is the same as the post-event evaluation phase. </w:t>
      </w:r>
    </w:p>
    <w:p w14:paraId="40B23EB9" w14:textId="77777777" w:rsidR="00332289" w:rsidRDefault="00A31300" w:rsidP="00332289">
      <w:pPr>
        <w:keepNext/>
        <w:jc w:val="center"/>
      </w:pPr>
      <w:r>
        <w:rPr>
          <w:noProof/>
          <w:lang w:eastAsia="en-GB"/>
        </w:rPr>
        <w:lastRenderedPageBreak/>
        <w:drawing>
          <wp:inline distT="0" distB="0" distL="0" distR="0" wp14:anchorId="5A6E36CE" wp14:editId="51396476">
            <wp:extent cx="4526280" cy="200739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C2.gif"/>
                    <pic:cNvPicPr/>
                  </pic:nvPicPr>
                  <pic:blipFill>
                    <a:blip r:embed="rId9">
                      <a:extLst>
                        <a:ext uri="{28A0092B-C50C-407E-A947-70E740481C1C}">
                          <a14:useLocalDpi xmlns:a14="http://schemas.microsoft.com/office/drawing/2010/main" val="0"/>
                        </a:ext>
                      </a:extLst>
                    </a:blip>
                    <a:stretch>
                      <a:fillRect/>
                    </a:stretch>
                  </pic:blipFill>
                  <pic:spPr>
                    <a:xfrm>
                      <a:off x="0" y="0"/>
                      <a:ext cx="4539993" cy="2013471"/>
                    </a:xfrm>
                    <a:prstGeom prst="rect">
                      <a:avLst/>
                    </a:prstGeom>
                  </pic:spPr>
                </pic:pic>
              </a:graphicData>
            </a:graphic>
          </wp:inline>
        </w:drawing>
      </w:r>
    </w:p>
    <w:p w14:paraId="111D03B2" w14:textId="77777777" w:rsidR="001011CE" w:rsidRDefault="00332289" w:rsidP="00332289">
      <w:pPr>
        <w:pStyle w:val="Caption"/>
        <w:jc w:val="center"/>
      </w:pPr>
      <w:r>
        <w:t xml:space="preserve">Figure </w:t>
      </w:r>
      <w:r w:rsidR="00784C3D">
        <w:fldChar w:fldCharType="begin"/>
      </w:r>
      <w:r w:rsidR="00784C3D">
        <w:instrText xml:space="preserve"> SEQ Figure \* ARABIC </w:instrText>
      </w:r>
      <w:r w:rsidR="00784C3D">
        <w:fldChar w:fldCharType="separate"/>
      </w:r>
      <w:r>
        <w:rPr>
          <w:noProof/>
        </w:rPr>
        <w:t>2</w:t>
      </w:r>
      <w:r w:rsidR="00784C3D">
        <w:rPr>
          <w:noProof/>
        </w:rPr>
        <w:fldChar w:fldCharType="end"/>
      </w:r>
      <w:r>
        <w:t>: Source - EMBOK (2024)</w:t>
      </w:r>
    </w:p>
    <w:p w14:paraId="212377E4" w14:textId="77777777" w:rsidR="00986A1F" w:rsidRDefault="00986A1F" w:rsidP="00986A1F">
      <w:pPr>
        <w:pStyle w:val="Heading2"/>
      </w:pPr>
      <w:bookmarkStart w:id="7" w:name="_Toc166861830"/>
      <w:r>
        <w:t>Strategic Aim and Objectives</w:t>
      </w:r>
      <w:bookmarkEnd w:id="7"/>
    </w:p>
    <w:p w14:paraId="68BB3074" w14:textId="77777777" w:rsidR="00986A1F" w:rsidRDefault="00986A1F" w:rsidP="00986A1F">
      <w:r>
        <w:t>The event aims to introduce the concept of data intelligence and its usage in the hospitality sector to stakeholders in the industry</w:t>
      </w:r>
    </w:p>
    <w:p w14:paraId="703ECF0B" w14:textId="77777777" w:rsidR="00986A1F" w:rsidRDefault="00986A1F" w:rsidP="00986A1F">
      <w:r>
        <w:t>The strategic objectives of the proposed event are</w:t>
      </w:r>
    </w:p>
    <w:p w14:paraId="3499D155" w14:textId="77777777" w:rsidR="00986A1F" w:rsidRDefault="00986A1F" w:rsidP="00986A1F">
      <w:pPr>
        <w:pStyle w:val="ListParagraph"/>
        <w:numPr>
          <w:ilvl w:val="0"/>
          <w:numId w:val="1"/>
        </w:numPr>
      </w:pPr>
      <w:r>
        <w:t>To promote the value of data intelligence usage in the hospitality industry</w:t>
      </w:r>
    </w:p>
    <w:p w14:paraId="0C0078EF" w14:textId="77777777" w:rsidR="00986A1F" w:rsidRDefault="00986A1F" w:rsidP="00986A1F">
      <w:pPr>
        <w:pStyle w:val="ListParagraph"/>
        <w:numPr>
          <w:ilvl w:val="0"/>
          <w:numId w:val="1"/>
        </w:numPr>
      </w:pPr>
      <w:r>
        <w:t xml:space="preserve">To engage a broader audience of hospitality business owners, collaborators and partners and to encourage investment in the technology.  </w:t>
      </w:r>
    </w:p>
    <w:p w14:paraId="092C0E24" w14:textId="77777777" w:rsidR="00986A1F" w:rsidRDefault="00986A1F" w:rsidP="00986A1F">
      <w:r>
        <w:t>The feasibility study was conducted to determine all the relevant and significant factors that influence the ability to meet the strategic objectives and consequently the planning for the event.</w:t>
      </w:r>
    </w:p>
    <w:p w14:paraId="7A274015" w14:textId="77777777" w:rsidR="0000164F" w:rsidRDefault="0000164F" w:rsidP="00986A1F">
      <w:pPr>
        <w:pStyle w:val="Heading2"/>
      </w:pPr>
      <w:bookmarkStart w:id="8" w:name="_Toc166861831"/>
      <w:r>
        <w:t>Event feasibility</w:t>
      </w:r>
      <w:bookmarkEnd w:id="8"/>
    </w:p>
    <w:p w14:paraId="4ED270FF" w14:textId="77777777" w:rsidR="00A31300" w:rsidRDefault="00226303" w:rsidP="00A31300">
      <w:r>
        <w:t>T</w:t>
      </w:r>
      <w:r w:rsidR="00A31300">
        <w:t xml:space="preserve">he Event research </w:t>
      </w:r>
      <w:r w:rsidR="004B6510">
        <w:t xml:space="preserve">and </w:t>
      </w:r>
      <w:r w:rsidR="00A31300">
        <w:t>feasibility phase</w:t>
      </w:r>
      <w:r w:rsidR="00AF14B1">
        <w:t>,</w:t>
      </w:r>
      <w:r>
        <w:t xml:space="preserve"> which</w:t>
      </w:r>
      <w:r w:rsidR="00F67F6F">
        <w:t xml:space="preserve"> occurs</w:t>
      </w:r>
      <w:r w:rsidR="00A31300">
        <w:t xml:space="preserve"> </w:t>
      </w:r>
      <w:r w:rsidR="00F67F6F">
        <w:t>before</w:t>
      </w:r>
      <w:r w:rsidR="00A31300">
        <w:t xml:space="preserve"> the event cycle </w:t>
      </w:r>
      <w:r w:rsidR="004B6510">
        <w:t xml:space="preserve">as </w:t>
      </w:r>
      <w:r w:rsidR="00F67F6F">
        <w:t xml:space="preserve">per </w:t>
      </w:r>
      <w:r w:rsidR="004B6510">
        <w:t>Quick (2020)</w:t>
      </w:r>
      <w:r w:rsidR="00AF14B1">
        <w:t>,</w:t>
      </w:r>
      <w:r w:rsidR="004B6510">
        <w:t xml:space="preserve"> </w:t>
      </w:r>
      <w:r w:rsidR="004B09A6">
        <w:t xml:space="preserve">and </w:t>
      </w:r>
      <w:r>
        <w:t>equates</w:t>
      </w:r>
      <w:r w:rsidR="00F67F6F">
        <w:t xml:space="preserve"> </w:t>
      </w:r>
      <w:r>
        <w:t xml:space="preserve">to </w:t>
      </w:r>
      <w:r w:rsidR="004B09A6">
        <w:t>the Initiation phase of EMBOK (2024)</w:t>
      </w:r>
      <w:r w:rsidR="00AF14B1">
        <w:t>, has been addressed in the</w:t>
      </w:r>
      <w:r>
        <w:t xml:space="preserve"> feasibility study</w:t>
      </w:r>
      <w:r w:rsidR="004B09A6">
        <w:t>.</w:t>
      </w:r>
      <w:r w:rsidR="00F67F6F">
        <w:t xml:space="preserve"> The event research and feasibility phase concerns the event conception on strategic feasibility and development</w:t>
      </w:r>
      <w:r>
        <w:t xml:space="preserve"> of the event</w:t>
      </w:r>
      <w:r w:rsidR="00F67F6F">
        <w:t xml:space="preserve">. </w:t>
      </w:r>
    </w:p>
    <w:p w14:paraId="7A45BAC7" w14:textId="77777777" w:rsidR="00226303" w:rsidRDefault="00AF4495" w:rsidP="00986A1F">
      <w:pPr>
        <w:pStyle w:val="Heading3"/>
      </w:pPr>
      <w:bookmarkStart w:id="9" w:name="_Toc166861832"/>
      <w:r>
        <w:t>Market factors</w:t>
      </w:r>
      <w:bookmarkEnd w:id="9"/>
      <w:r w:rsidR="00226303">
        <w:t xml:space="preserve"> </w:t>
      </w:r>
    </w:p>
    <w:p w14:paraId="601B63D2" w14:textId="77777777" w:rsidR="00226303" w:rsidRDefault="00AF4495" w:rsidP="00226303">
      <w:pPr>
        <w:pStyle w:val="Heading4"/>
      </w:pPr>
      <w:r>
        <w:t>Target Market</w:t>
      </w:r>
    </w:p>
    <w:p w14:paraId="15D14F20" w14:textId="77777777" w:rsidR="00B4453A" w:rsidRDefault="00C56D24" w:rsidP="008C2318">
      <w:r>
        <w:t xml:space="preserve">The stakeholders of the industry comprise trade associations, hospitality management associations, industry stakeholders and other member associations </w:t>
      </w:r>
      <w:sdt>
        <w:sdtPr>
          <w:id w:val="2098137070"/>
          <w:citation/>
        </w:sdtPr>
        <w:sdtEndPr/>
        <w:sdtContent>
          <w:r>
            <w:fldChar w:fldCharType="begin"/>
          </w:r>
          <w:r>
            <w:rPr>
              <w:lang w:val="en-IN"/>
            </w:rPr>
            <w:instrText xml:space="preserve"> CITATION Hea241 \l 16393 </w:instrText>
          </w:r>
          <w:r>
            <w:fldChar w:fldCharType="separate"/>
          </w:r>
          <w:r w:rsidRPr="00C56D24">
            <w:rPr>
              <w:noProof/>
              <w:lang w:val="en-IN"/>
            </w:rPr>
            <w:t>(Health and Safety Executive, 2024)</w:t>
          </w:r>
          <w:r>
            <w:fldChar w:fldCharType="end"/>
          </w:r>
        </w:sdtContent>
      </w:sdt>
      <w:r>
        <w:t xml:space="preserve">. </w:t>
      </w:r>
      <w:r w:rsidR="008D09B9">
        <w:t xml:space="preserve">Event stakeholder types may be classified as community representatives, public sector managers and tourism suppliers that collaborate through partnerships or alliances. </w:t>
      </w:r>
      <w:r w:rsidR="008F36D5">
        <w:lastRenderedPageBreak/>
        <w:t>The proposed event is expected to address all the stakeholder types as data intelligence systems can be applied to every category.</w:t>
      </w:r>
    </w:p>
    <w:p w14:paraId="19D53E51" w14:textId="77777777" w:rsidR="00416AD1" w:rsidRDefault="00416AD1" w:rsidP="00416AD1">
      <w:pPr>
        <w:pStyle w:val="Heading4"/>
      </w:pPr>
      <w:r>
        <w:t>Demand / Supply</w:t>
      </w:r>
    </w:p>
    <w:p w14:paraId="24C46C0A" w14:textId="77777777" w:rsidR="00226303" w:rsidRDefault="008D09B9" w:rsidP="008C2318">
      <w:r>
        <w:t>UK Conference and Meetings Survey (UKCAMS) estimated that 1 million conferences were held in UK alone during 2022</w:t>
      </w:r>
      <w:r w:rsidR="006179FA">
        <w:t xml:space="preserve"> </w:t>
      </w:r>
      <w:r w:rsidR="0054371F">
        <w:t>which</w:t>
      </w:r>
      <w:r w:rsidR="006179FA">
        <w:t xml:space="preserve"> ranked 6</w:t>
      </w:r>
      <w:r w:rsidR="006179FA" w:rsidRPr="006179FA">
        <w:rPr>
          <w:vertAlign w:val="superscript"/>
        </w:rPr>
        <w:t>th</w:t>
      </w:r>
      <w:r w:rsidR="006179FA">
        <w:t xml:space="preserve"> for the number of meetings held post COVID</w:t>
      </w:r>
      <w:r>
        <w:t xml:space="preserve"> </w:t>
      </w:r>
      <w:sdt>
        <w:sdtPr>
          <w:id w:val="-1558699498"/>
          <w:citation/>
        </w:sdtPr>
        <w:sdtEndPr/>
        <w:sdtContent>
          <w:r>
            <w:fldChar w:fldCharType="begin"/>
          </w:r>
          <w:r>
            <w:rPr>
              <w:lang w:val="en-IN"/>
            </w:rPr>
            <w:instrText xml:space="preserve"> CITATION Vis24 \l 16393 </w:instrText>
          </w:r>
          <w:r>
            <w:fldChar w:fldCharType="separate"/>
          </w:r>
          <w:r w:rsidRPr="008D09B9">
            <w:rPr>
              <w:noProof/>
              <w:lang w:val="en-IN"/>
            </w:rPr>
            <w:t>(Visit Britain, 2024)</w:t>
          </w:r>
          <w:r>
            <w:fldChar w:fldCharType="end"/>
          </w:r>
        </w:sdtContent>
      </w:sdt>
      <w:r>
        <w:t>.</w:t>
      </w:r>
      <w:r w:rsidR="006179FA">
        <w:t xml:space="preserve"> </w:t>
      </w:r>
      <w:r w:rsidR="0054371F">
        <w:t>The survey</w:t>
      </w:r>
      <w:r w:rsidR="006179FA">
        <w:t xml:space="preserve"> reveals that the demand is expected to continue </w:t>
      </w:r>
      <w:r w:rsidR="0054371F">
        <w:t>as an increasing percentage of</w:t>
      </w:r>
      <w:r w:rsidR="006179FA">
        <w:t xml:space="preserve"> business travellers attend MICE events in the UK. Data intelligence systems are data technology tools that use data as the fundamental source to build </w:t>
      </w:r>
      <w:r w:rsidR="0054371F">
        <w:t xml:space="preserve">systems which aid </w:t>
      </w:r>
      <w:r w:rsidR="006179FA">
        <w:t xml:space="preserve">organisations </w:t>
      </w:r>
      <w:r w:rsidR="0054371F">
        <w:t>in</w:t>
      </w:r>
      <w:r w:rsidR="006179FA">
        <w:t xml:space="preserve"> </w:t>
      </w:r>
      <w:r w:rsidR="0054371F">
        <w:t xml:space="preserve">various domains </w:t>
      </w:r>
      <w:sdt>
        <w:sdtPr>
          <w:id w:val="1240682643"/>
          <w:citation/>
        </w:sdtPr>
        <w:sdtEndPr/>
        <w:sdtContent>
          <w:r w:rsidR="00A1318E">
            <w:fldChar w:fldCharType="begin"/>
          </w:r>
          <w:r w:rsidR="00A1318E">
            <w:rPr>
              <w:lang w:val="en-IN"/>
            </w:rPr>
            <w:instrText xml:space="preserve"> CITATION UNt24 \l 16393 </w:instrText>
          </w:r>
          <w:r w:rsidR="00A1318E">
            <w:fldChar w:fldCharType="separate"/>
          </w:r>
          <w:r w:rsidR="00A1318E" w:rsidRPr="00A1318E">
            <w:rPr>
              <w:noProof/>
              <w:lang w:val="en-IN"/>
            </w:rPr>
            <w:t>(UN tourism, 2024)</w:t>
          </w:r>
          <w:r w:rsidR="00A1318E">
            <w:fldChar w:fldCharType="end"/>
          </w:r>
        </w:sdtContent>
      </w:sdt>
      <w:r w:rsidR="006179FA">
        <w:t xml:space="preserve">. </w:t>
      </w:r>
      <w:r w:rsidR="00A1318E">
        <w:t>Data intelligence systems can be applied to stakeholders, researchers, entrepreneurs and businesses in the context of event management to affect digital transformation in the ecosystem.</w:t>
      </w:r>
    </w:p>
    <w:p w14:paraId="1E718178" w14:textId="77777777" w:rsidR="008C2318" w:rsidRDefault="00A1318E" w:rsidP="00A1318E">
      <w:pPr>
        <w:pStyle w:val="Heading4"/>
      </w:pPr>
      <w:r>
        <w:t>Competition</w:t>
      </w:r>
      <w:r w:rsidR="004279B3">
        <w:t xml:space="preserve"> </w:t>
      </w:r>
      <w:r w:rsidR="00C56D24">
        <w:t xml:space="preserve"> </w:t>
      </w:r>
    </w:p>
    <w:p w14:paraId="0380972A" w14:textId="77777777" w:rsidR="008C2318" w:rsidRDefault="00A1318E" w:rsidP="008C2318">
      <w:r>
        <w:t>Competitiveness in the event management sector is high</w:t>
      </w:r>
      <w:r w:rsidR="00AF4495">
        <w:t>,</w:t>
      </w:r>
      <w:r>
        <w:t xml:space="preserve"> as 90% of millennials have</w:t>
      </w:r>
      <w:r w:rsidR="00B5230E">
        <w:t xml:space="preserve"> engaged in “</w:t>
      </w:r>
      <w:proofErr w:type="spellStart"/>
      <w:r w:rsidR="00B5230E">
        <w:t>bleisure</w:t>
      </w:r>
      <w:proofErr w:type="spellEnd"/>
      <w:r w:rsidR="00B5230E">
        <w:t xml:space="preserve">” travel – i.e. a business cum vacation travel to manage costs </w:t>
      </w:r>
      <w:sdt>
        <w:sdtPr>
          <w:id w:val="-305630271"/>
          <w:citation/>
        </w:sdtPr>
        <w:sdtEndPr/>
        <w:sdtContent>
          <w:r w:rsidR="00B5230E">
            <w:fldChar w:fldCharType="begin"/>
          </w:r>
          <w:r w:rsidR="00B5230E">
            <w:rPr>
              <w:lang w:val="en-IN"/>
            </w:rPr>
            <w:instrText xml:space="preserve"> CITATION Gra24 \l 16393 </w:instrText>
          </w:r>
          <w:r w:rsidR="00B5230E">
            <w:fldChar w:fldCharType="separate"/>
          </w:r>
          <w:r w:rsidR="00B5230E" w:rsidRPr="00B5230E">
            <w:rPr>
              <w:noProof/>
              <w:lang w:val="en-IN"/>
            </w:rPr>
            <w:t>(Grand View Research, 2024)</w:t>
          </w:r>
          <w:r w:rsidR="00B5230E">
            <w:fldChar w:fldCharType="end"/>
          </w:r>
        </w:sdtContent>
      </w:sdt>
      <w:r w:rsidR="00B5230E">
        <w:t xml:space="preserve">. </w:t>
      </w:r>
      <w:r w:rsidR="00AF4495">
        <w:t xml:space="preserve">Data offers market intelligence to build a competitive edge in organisations. Hence the demand to use data intelligence to build </w:t>
      </w:r>
      <w:r w:rsidR="0054371F">
        <w:t xml:space="preserve">the </w:t>
      </w:r>
      <w:r w:rsidR="00AF4495">
        <w:t xml:space="preserve">capability of the destination or organisation helps in achieving sustained growth for the business. </w:t>
      </w:r>
      <w:r>
        <w:t xml:space="preserve"> </w:t>
      </w:r>
    </w:p>
    <w:p w14:paraId="7733CD11" w14:textId="77777777" w:rsidR="00AF4495" w:rsidRDefault="00AF4495" w:rsidP="00AF4495">
      <w:pPr>
        <w:pStyle w:val="Heading3"/>
      </w:pPr>
      <w:bookmarkStart w:id="10" w:name="_Toc166861833"/>
      <w:r>
        <w:t>Operational factors</w:t>
      </w:r>
      <w:bookmarkEnd w:id="10"/>
    </w:p>
    <w:p w14:paraId="194F08D4" w14:textId="77777777" w:rsidR="00AF4495" w:rsidRDefault="00D5233B" w:rsidP="00D5233B">
      <w:pPr>
        <w:pStyle w:val="Heading4"/>
      </w:pPr>
      <w:r>
        <w:t>Venue availability</w:t>
      </w:r>
    </w:p>
    <w:p w14:paraId="0812660A" w14:textId="77777777" w:rsidR="00D5233B" w:rsidRPr="00D5233B" w:rsidRDefault="00D5233B" w:rsidP="00D5233B">
      <w:r>
        <w:t xml:space="preserve">Venues need to be assessed for physical and social characteristics </w:t>
      </w:r>
      <w:sdt>
        <w:sdtPr>
          <w:id w:val="84896489"/>
          <w:citation/>
        </w:sdtPr>
        <w:sdtEndPr/>
        <w:sdtContent>
          <w:r>
            <w:fldChar w:fldCharType="begin"/>
          </w:r>
          <w:r>
            <w:rPr>
              <w:lang w:val="en-IN"/>
            </w:rPr>
            <w:instrText xml:space="preserve"> CITATION OTo11 \l 16393 </w:instrText>
          </w:r>
          <w:r>
            <w:fldChar w:fldCharType="separate"/>
          </w:r>
          <w:r w:rsidRPr="00D5233B">
            <w:rPr>
              <w:noProof/>
              <w:lang w:val="en-IN"/>
            </w:rPr>
            <w:t>(O'Toole, 2011)</w:t>
          </w:r>
          <w:r>
            <w:fldChar w:fldCharType="end"/>
          </w:r>
        </w:sdtContent>
      </w:sdt>
      <w:r>
        <w:t xml:space="preserve">. The physical characteristics are the rooms, facilities, beverage services, connectivity and other requirements specific to the event. The proposed location is the Premier Inn in London which caters to around 150 members and offers essential facilities to host a business event. </w:t>
      </w:r>
    </w:p>
    <w:p w14:paraId="44E149E0" w14:textId="77777777" w:rsidR="00D5233B" w:rsidRDefault="00D5233B" w:rsidP="00D5233B">
      <w:pPr>
        <w:pStyle w:val="Heading4"/>
      </w:pPr>
      <w:r>
        <w:t>Skills required</w:t>
      </w:r>
    </w:p>
    <w:p w14:paraId="11DBF1B7" w14:textId="77777777" w:rsidR="00D5233B" w:rsidRPr="00D5233B" w:rsidRDefault="009F7C7A" w:rsidP="00D5233B">
      <w:r>
        <w:t xml:space="preserve">Event management requires a lot of skills related to project management, communication, negotiation in addition to problem solving abilities </w:t>
      </w:r>
      <w:sdt>
        <w:sdtPr>
          <w:id w:val="1910115248"/>
          <w:citation/>
        </w:sdtPr>
        <w:sdtEndPr/>
        <w:sdtContent>
          <w:r>
            <w:fldChar w:fldCharType="begin"/>
          </w:r>
          <w:r>
            <w:rPr>
              <w:lang w:val="en-IN"/>
            </w:rPr>
            <w:instrText xml:space="preserve"> CITATION Ant19 \l 16393 </w:instrText>
          </w:r>
          <w:r>
            <w:fldChar w:fldCharType="separate"/>
          </w:r>
          <w:r w:rsidRPr="009F7C7A">
            <w:rPr>
              <w:noProof/>
              <w:lang w:val="en-IN"/>
            </w:rPr>
            <w:t>(Antchak &amp; Ramsbottom, 2019)</w:t>
          </w:r>
          <w:r>
            <w:fldChar w:fldCharType="end"/>
          </w:r>
        </w:sdtContent>
      </w:sdt>
      <w:r>
        <w:t xml:space="preserve">. The event team needs to be able to handle crowd management, security, safety etc., and must be aware of all protocols that needs to be followed for the event to be successful. </w:t>
      </w:r>
    </w:p>
    <w:p w14:paraId="3DD4BD11" w14:textId="77777777" w:rsidR="00D5233B" w:rsidRDefault="00D5233B" w:rsidP="00D5233B">
      <w:pPr>
        <w:pStyle w:val="Heading4"/>
      </w:pPr>
      <w:r>
        <w:t>Resources</w:t>
      </w:r>
    </w:p>
    <w:p w14:paraId="256608DF" w14:textId="77777777" w:rsidR="008F36D5" w:rsidRDefault="008F36D5" w:rsidP="009F7C7A">
      <w:r>
        <w:t xml:space="preserve">Event project resources can be categorised under people, facilities, equipment, finance and materials </w:t>
      </w:r>
      <w:sdt>
        <w:sdtPr>
          <w:id w:val="1531528731"/>
          <w:citation/>
        </w:sdtPr>
        <w:sdtEndPr/>
        <w:sdtContent>
          <w:r>
            <w:fldChar w:fldCharType="begin"/>
          </w:r>
          <w:r>
            <w:rPr>
              <w:lang w:val="en-IN"/>
            </w:rPr>
            <w:instrText xml:space="preserve"> CITATION Bla22 \l 16393 </w:instrText>
          </w:r>
          <w:r>
            <w:fldChar w:fldCharType="separate"/>
          </w:r>
          <w:r w:rsidRPr="008F36D5">
            <w:rPr>
              <w:noProof/>
              <w:lang w:val="en-IN"/>
            </w:rPr>
            <w:t>(Bladen, et al., 2022)</w:t>
          </w:r>
          <w:r>
            <w:fldChar w:fldCharType="end"/>
          </w:r>
        </w:sdtContent>
      </w:sdt>
      <w:r>
        <w:t xml:space="preserve">. The proposed event is expected to provide an immersive </w:t>
      </w:r>
      <w:r>
        <w:lastRenderedPageBreak/>
        <w:t>experience that facilitates interaction and visualisation of the products and systems that use data intelligence.</w:t>
      </w:r>
    </w:p>
    <w:p w14:paraId="566F28BB" w14:textId="77777777" w:rsidR="008F36D5" w:rsidRDefault="008F36D5" w:rsidP="008F36D5">
      <w:pPr>
        <w:pStyle w:val="Heading3"/>
      </w:pPr>
      <w:bookmarkStart w:id="11" w:name="_Toc166861834"/>
      <w:r>
        <w:t>Financial factors</w:t>
      </w:r>
      <w:bookmarkEnd w:id="11"/>
    </w:p>
    <w:p w14:paraId="017A5FFC" w14:textId="77777777" w:rsidR="00D9073E" w:rsidRDefault="00D9073E" w:rsidP="00D9073E">
      <w:pPr>
        <w:pStyle w:val="Heading4"/>
      </w:pPr>
      <w:r>
        <w:t>Costs</w:t>
      </w:r>
    </w:p>
    <w:p w14:paraId="4EC0F60D" w14:textId="77777777" w:rsidR="00AF14B1" w:rsidRDefault="001753ED" w:rsidP="00D9073E">
      <w:r>
        <w:t xml:space="preserve">Estimating event expenses with a detailed breakup helps in preventing unnecessary expenditure and cost overruns </w:t>
      </w:r>
      <w:sdt>
        <w:sdtPr>
          <w:id w:val="-505905475"/>
          <w:citation/>
        </w:sdtPr>
        <w:sdtEndPr/>
        <w:sdtContent>
          <w:r>
            <w:fldChar w:fldCharType="begin"/>
          </w:r>
          <w:r>
            <w:rPr>
              <w:lang w:val="en-IN"/>
            </w:rPr>
            <w:instrText xml:space="preserve"> CITATION Bow23 \l 16393 </w:instrText>
          </w:r>
          <w:r>
            <w:fldChar w:fldCharType="separate"/>
          </w:r>
          <w:r w:rsidRPr="001753ED">
            <w:rPr>
              <w:noProof/>
              <w:lang w:val="en-IN"/>
            </w:rPr>
            <w:t>(Bowdin, et al., 2023)</w:t>
          </w:r>
          <w:r>
            <w:fldChar w:fldCharType="end"/>
          </w:r>
        </w:sdtContent>
      </w:sdt>
      <w:r>
        <w:t xml:space="preserve">. The costs </w:t>
      </w:r>
      <w:r w:rsidR="00AF14B1">
        <w:t>that would be incurred for the proposed events lie in venue and infrastructure, marketing, speakers, caterers, transportation, staffing and other regular event related expenditure.</w:t>
      </w:r>
    </w:p>
    <w:p w14:paraId="5BAC30B5" w14:textId="77777777" w:rsidR="00D9073E" w:rsidRDefault="00D9073E" w:rsidP="00D9073E">
      <w:pPr>
        <w:pStyle w:val="Heading4"/>
      </w:pPr>
      <w:r>
        <w:t>Predicted revenues / Funding sources</w:t>
      </w:r>
    </w:p>
    <w:p w14:paraId="77D568D7" w14:textId="77777777" w:rsidR="00AF14B1" w:rsidRPr="00AF14B1" w:rsidRDefault="00AF14B1" w:rsidP="00AF14B1">
      <w:r>
        <w:t>The predicted income sources are from registration fees, sponsors, advertisements and government funds.</w:t>
      </w:r>
    </w:p>
    <w:p w14:paraId="5123FF2F" w14:textId="77777777" w:rsidR="009F7C7A" w:rsidRDefault="00D9073E" w:rsidP="00D9073E">
      <w:pPr>
        <w:pStyle w:val="Heading4"/>
      </w:pPr>
      <w:r>
        <w:t>Cost breakdown</w:t>
      </w:r>
      <w:r w:rsidR="008F36D5">
        <w:t xml:space="preserve">   </w:t>
      </w:r>
    </w:p>
    <w:p w14:paraId="6D018A4F" w14:textId="77777777" w:rsidR="00AF14B1" w:rsidRPr="00AF14B1" w:rsidRDefault="00AF14B1" w:rsidP="00AF14B1">
      <w:r>
        <w:t xml:space="preserve">With essential expenses on venue and other event related expenditure, the funding from sponsors is expected to cover the costs and the profit earned is estimated from the registration and advertisements.  </w:t>
      </w:r>
    </w:p>
    <w:p w14:paraId="6F23E98A" w14:textId="77777777" w:rsidR="00AF4495" w:rsidRDefault="00AF4495" w:rsidP="00AF4495">
      <w:pPr>
        <w:pStyle w:val="Heading3"/>
      </w:pPr>
      <w:bookmarkStart w:id="12" w:name="_Toc166861835"/>
      <w:r>
        <w:t>SWOT analysis</w:t>
      </w:r>
      <w:bookmarkEnd w:id="12"/>
    </w:p>
    <w:p w14:paraId="4FC34240" w14:textId="77777777" w:rsidR="007E4BFB" w:rsidRDefault="00AF4495" w:rsidP="008C2318">
      <w:r>
        <w:t xml:space="preserve">To reach a wider audience, and to be able to obtain support in the form of funds and infrastructure, </w:t>
      </w:r>
      <w:r w:rsidR="00AF14B1">
        <w:t xml:space="preserve">one of </w:t>
      </w:r>
      <w:r>
        <w:t xml:space="preserve">the decision criteria taken into consideration is the location of the event </w:t>
      </w:r>
      <w:sdt>
        <w:sdtPr>
          <w:id w:val="802894579"/>
          <w:citation/>
        </w:sdtPr>
        <w:sdtEndPr/>
        <w:sdtContent>
          <w:r>
            <w:fldChar w:fldCharType="begin"/>
          </w:r>
          <w:r>
            <w:rPr>
              <w:lang w:val="en-IN"/>
            </w:rPr>
            <w:instrText xml:space="preserve"> CITATION OTo11 \l 16393 </w:instrText>
          </w:r>
          <w:r>
            <w:fldChar w:fldCharType="separate"/>
          </w:r>
          <w:r w:rsidRPr="00B4453A">
            <w:rPr>
              <w:noProof/>
              <w:lang w:val="en-IN"/>
            </w:rPr>
            <w:t>(O'Toole, 2011)</w:t>
          </w:r>
          <w:r>
            <w:fldChar w:fldCharType="end"/>
          </w:r>
        </w:sdtContent>
      </w:sdt>
      <w:r>
        <w:t>. London as the location for the proposed event is most appropriate</w:t>
      </w:r>
      <w:r w:rsidR="00AF14B1">
        <w:t xml:space="preserve"> decision,</w:t>
      </w:r>
      <w:r>
        <w:t xml:space="preserve"> owing to the various benefits that include availability of stakeholders, government funding and geographical location that facilitates a wider reach.</w:t>
      </w:r>
      <w:r w:rsidR="00AF14B1">
        <w:t xml:space="preserve"> The weakness, however, is the availability of venues during the period, and the pricing that may increase based on the demand. The </w:t>
      </w:r>
      <w:r w:rsidR="0071734F">
        <w:t xml:space="preserve">event offers a number of </w:t>
      </w:r>
      <w:r w:rsidR="00AF14B1">
        <w:t>opportunit</w:t>
      </w:r>
      <w:r w:rsidR="0071734F">
        <w:t>ies</w:t>
      </w:r>
      <w:r w:rsidR="00AF14B1">
        <w:t xml:space="preserve"> </w:t>
      </w:r>
      <w:r w:rsidR="0071734F">
        <w:t>to collaborate with various partners for solutions using data intelligence. Events that could be held during the same time period on similar technologies can pose a threat to the success of the proposed event.</w:t>
      </w:r>
    </w:p>
    <w:p w14:paraId="10D1797A" w14:textId="77777777" w:rsidR="007E4BFB" w:rsidRDefault="007E4BFB" w:rsidP="007E4BFB">
      <w:pPr>
        <w:pStyle w:val="Heading3"/>
      </w:pPr>
      <w:bookmarkStart w:id="13" w:name="_Toc166861836"/>
      <w:r>
        <w:t>PESTLE Analysis</w:t>
      </w:r>
      <w:bookmarkEnd w:id="13"/>
    </w:p>
    <w:p w14:paraId="4F2E0A32" w14:textId="77777777" w:rsidR="008B5D89" w:rsidRDefault="00476AAF" w:rsidP="008B5D89">
      <w:r>
        <w:t xml:space="preserve">Since the pandemic, the UK government has invested heavily in rebuilding the hospitality sector </w:t>
      </w:r>
      <w:sdt>
        <w:sdtPr>
          <w:id w:val="-1321813061"/>
          <w:citation/>
        </w:sdtPr>
        <w:sdtEndPr/>
        <w:sdtContent>
          <w:r>
            <w:fldChar w:fldCharType="begin"/>
          </w:r>
          <w:r>
            <w:rPr>
              <w:lang w:val="en-IN"/>
            </w:rPr>
            <w:instrText xml:space="preserve"> CITATION Dep231 \l 16393 </w:instrText>
          </w:r>
          <w:r>
            <w:fldChar w:fldCharType="separate"/>
          </w:r>
          <w:r w:rsidRPr="00476AAF">
            <w:rPr>
              <w:noProof/>
              <w:lang w:val="en-IN"/>
            </w:rPr>
            <w:t>(Department for Business and Trade, 2023)</w:t>
          </w:r>
          <w:r>
            <w:fldChar w:fldCharType="end"/>
          </w:r>
        </w:sdtContent>
      </w:sdt>
      <w:r>
        <w:t xml:space="preserve">. </w:t>
      </w:r>
      <w:r w:rsidR="008703E7">
        <w:t xml:space="preserve">The use of technology to rebuild the industry has been promoted by the local governments and organisation bodies that are associated with tourism and hospitality. </w:t>
      </w:r>
      <w:r w:rsidR="00C97E19">
        <w:t xml:space="preserve">Despite the economic uncertainty, the government has invested GBP 1 billion and offers a number of grants to businesses in the sector. </w:t>
      </w:r>
      <w:r w:rsidR="00523FCD">
        <w:t xml:space="preserve">As business related travel is expected to increase at a Compounded Annual Growth Rate (CAGR) of 9.1% </w:t>
      </w:r>
      <w:r w:rsidR="00523FCD">
        <w:lastRenderedPageBreak/>
        <w:t xml:space="preserve">by 2030, hospitality industry can gain by using data intelligence to improve its customer relationship management. </w:t>
      </w:r>
      <w:r w:rsidR="008B5D89">
        <w:t xml:space="preserve">Technological influence is high while legal and environmental influence on the event’s performance is low. Regulatory compliance related to safety and environment is expected to be met as a rudimentary requirement, and is usually addressed by the venue owners.  </w:t>
      </w:r>
    </w:p>
    <w:p w14:paraId="344A07F1" w14:textId="77777777" w:rsidR="00AF4495" w:rsidRDefault="00523FCD" w:rsidP="00523FCD">
      <w:pPr>
        <w:pStyle w:val="Heading2"/>
      </w:pPr>
      <w:bookmarkStart w:id="14" w:name="_Toc166861837"/>
      <w:r>
        <w:t>Feasibility Analysis</w:t>
      </w:r>
      <w:r w:rsidR="0071734F">
        <w:t xml:space="preserve"> </w:t>
      </w:r>
      <w:r w:rsidR="00986A1F">
        <w:t>summary</w:t>
      </w:r>
      <w:bookmarkEnd w:id="14"/>
    </w:p>
    <w:p w14:paraId="171F71FC" w14:textId="77777777" w:rsidR="008B5D89" w:rsidRDefault="00D3048F" w:rsidP="008B5D89">
      <w:r>
        <w:t xml:space="preserve">The event objectives will be met if the event has 100% attendance and the concept of data intelligence and its usage is well-received among the audience. </w:t>
      </w:r>
      <w:r w:rsidR="008B5D89">
        <w:t xml:space="preserve">The </w:t>
      </w:r>
      <w:r>
        <w:t>situational</w:t>
      </w:r>
      <w:r w:rsidR="008B5D89">
        <w:t xml:space="preserve"> analysis reveals that </w:t>
      </w:r>
      <w:r>
        <w:t>the event is feasible from the market, operation and financial perspective</w:t>
      </w:r>
      <w:r w:rsidR="00C31462">
        <w:t>.</w:t>
      </w:r>
      <w:r>
        <w:t xml:space="preserve"> </w:t>
      </w:r>
      <w:r w:rsidR="00C31462">
        <w:t xml:space="preserve">The choice of venue </w:t>
      </w:r>
      <w:r>
        <w:t>is most suitable</w:t>
      </w:r>
      <w:r w:rsidR="00C31462">
        <w:t xml:space="preserve"> and </w:t>
      </w:r>
      <w:r>
        <w:t>a risk assessment is needed to ensure that no similar event is held during the same time period</w:t>
      </w:r>
      <w:r w:rsidR="00C31462">
        <w:t xml:space="preserve">. The environmental factors – specifically political, economic and technological play an important role in the event’s performance and the demographic of the audience may need to be considered while choosing attendees. The success of the event depends on the plan, design and delivery of the event.    </w:t>
      </w:r>
    </w:p>
    <w:p w14:paraId="2C648453" w14:textId="77777777" w:rsidR="00FF495C" w:rsidRDefault="00986A1F" w:rsidP="000E470D">
      <w:pPr>
        <w:pStyle w:val="Heading1"/>
      </w:pPr>
      <w:bookmarkStart w:id="15" w:name="_Toc166861838"/>
      <w:r>
        <w:t>E</w:t>
      </w:r>
      <w:r w:rsidR="000E470D">
        <w:t>vent</w:t>
      </w:r>
      <w:r>
        <w:t xml:space="preserve"> planning and delivery</w:t>
      </w:r>
      <w:bookmarkEnd w:id="15"/>
    </w:p>
    <w:p w14:paraId="27352B56" w14:textId="77777777" w:rsidR="00986A1F" w:rsidRDefault="00986A1F" w:rsidP="000E470D">
      <w:r>
        <w:t xml:space="preserve">The details of the proposed event </w:t>
      </w:r>
      <w:r w:rsidR="00080F0B">
        <w:t>are</w:t>
      </w:r>
      <w:r>
        <w:t xml:space="preserve"> categorised under the domains defined in the EMBOK model</w:t>
      </w:r>
      <w:r w:rsidR="00080F0B">
        <w:t>. The EMBOK model has 5 domains</w:t>
      </w:r>
      <w:r>
        <w:t xml:space="preserve"> – administration, design, operations, marketing and risk</w:t>
      </w:r>
      <w:r w:rsidR="00080F0B">
        <w:t>, guided by 5 core values – Integrity, Creativity, Strategic thinking, Ethics and Continuous Improvement and delivered in 5 phases – Initiation, Planning, Implementation, Event and Closure</w:t>
      </w:r>
      <w:r w:rsidR="00B95406">
        <w:t xml:space="preserve"> </w:t>
      </w:r>
      <w:sdt>
        <w:sdtPr>
          <w:id w:val="-2124302775"/>
          <w:citation/>
        </w:sdtPr>
        <w:sdtEndPr/>
        <w:sdtContent>
          <w:r w:rsidR="00B95406">
            <w:fldChar w:fldCharType="begin"/>
          </w:r>
          <w:r w:rsidR="00B95406">
            <w:rPr>
              <w:lang w:val="en-IN"/>
            </w:rPr>
            <w:instrText xml:space="preserve"> CITATION All211 \l 16393 </w:instrText>
          </w:r>
          <w:r w:rsidR="00B95406">
            <w:fldChar w:fldCharType="separate"/>
          </w:r>
          <w:r w:rsidR="00B95406" w:rsidRPr="00B95406">
            <w:rPr>
              <w:noProof/>
              <w:lang w:val="en-IN"/>
            </w:rPr>
            <w:t>(Allen, et al., 2021)</w:t>
          </w:r>
          <w:r w:rsidR="00B95406">
            <w:fldChar w:fldCharType="end"/>
          </w:r>
        </w:sdtContent>
      </w:sdt>
      <w:r w:rsidR="00080F0B">
        <w:t>.</w:t>
      </w:r>
      <w:r>
        <w:t xml:space="preserve"> </w:t>
      </w:r>
    </w:p>
    <w:p w14:paraId="3DCC4B26" w14:textId="77777777" w:rsidR="00332289" w:rsidRDefault="00B95406" w:rsidP="00332289">
      <w:pPr>
        <w:keepNext/>
        <w:jc w:val="center"/>
      </w:pPr>
      <w:r>
        <w:rPr>
          <w:noProof/>
          <w:lang w:eastAsia="en-GB"/>
        </w:rPr>
        <w:drawing>
          <wp:inline distT="0" distB="0" distL="0" distR="0" wp14:anchorId="21CFE4BA" wp14:editId="3F866F97">
            <wp:extent cx="3695700" cy="26509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MBOK.gif"/>
                    <pic:cNvPicPr/>
                  </pic:nvPicPr>
                  <pic:blipFill>
                    <a:blip r:embed="rId10">
                      <a:extLst>
                        <a:ext uri="{28A0092B-C50C-407E-A947-70E740481C1C}">
                          <a14:useLocalDpi xmlns:a14="http://schemas.microsoft.com/office/drawing/2010/main" val="0"/>
                        </a:ext>
                      </a:extLst>
                    </a:blip>
                    <a:stretch>
                      <a:fillRect/>
                    </a:stretch>
                  </pic:blipFill>
                  <pic:spPr>
                    <a:xfrm>
                      <a:off x="0" y="0"/>
                      <a:ext cx="3696716" cy="2651708"/>
                    </a:xfrm>
                    <a:prstGeom prst="rect">
                      <a:avLst/>
                    </a:prstGeom>
                  </pic:spPr>
                </pic:pic>
              </a:graphicData>
            </a:graphic>
          </wp:inline>
        </w:drawing>
      </w:r>
    </w:p>
    <w:p w14:paraId="616BC087" w14:textId="77777777" w:rsidR="00B95406" w:rsidRDefault="00332289" w:rsidP="00332289">
      <w:pPr>
        <w:pStyle w:val="Caption"/>
        <w:jc w:val="center"/>
      </w:pPr>
      <w:r>
        <w:t xml:space="preserve">Figure </w:t>
      </w:r>
      <w:r w:rsidR="00784C3D">
        <w:fldChar w:fldCharType="begin"/>
      </w:r>
      <w:r w:rsidR="00784C3D">
        <w:instrText xml:space="preserve"> SEQ Figure \* ARABIC </w:instrText>
      </w:r>
      <w:r w:rsidR="00784C3D">
        <w:fldChar w:fldCharType="separate"/>
      </w:r>
      <w:r>
        <w:rPr>
          <w:noProof/>
        </w:rPr>
        <w:t>3</w:t>
      </w:r>
      <w:r w:rsidR="00784C3D">
        <w:rPr>
          <w:noProof/>
        </w:rPr>
        <w:fldChar w:fldCharType="end"/>
      </w:r>
      <w:r>
        <w:t>: Source - Allen, et al., (2021)</w:t>
      </w:r>
    </w:p>
    <w:p w14:paraId="7DC5DF12" w14:textId="77777777" w:rsidR="002E76B2" w:rsidRDefault="002E76B2" w:rsidP="00986A1F">
      <w:pPr>
        <w:pStyle w:val="Heading2"/>
      </w:pPr>
      <w:bookmarkStart w:id="16" w:name="_Toc166861839"/>
      <w:r>
        <w:lastRenderedPageBreak/>
        <w:t>Design</w:t>
      </w:r>
      <w:bookmarkEnd w:id="16"/>
    </w:p>
    <w:p w14:paraId="2B0BA230" w14:textId="77777777" w:rsidR="00150D96" w:rsidRDefault="007A109D" w:rsidP="002E76B2">
      <w:pPr>
        <w:rPr>
          <w:noProof/>
          <w:lang w:val="en-IN"/>
        </w:rPr>
      </w:pPr>
      <w:r>
        <w:t xml:space="preserve">Design management </w:t>
      </w:r>
      <w:r w:rsidR="00DA43AA">
        <w:t xml:space="preserve">addresses areas such as content, theme, program, environment, production, entertainment and catering </w:t>
      </w:r>
      <w:sdt>
        <w:sdtPr>
          <w:id w:val="741684886"/>
          <w:citation/>
        </w:sdtPr>
        <w:sdtEndPr/>
        <w:sdtContent>
          <w:r w:rsidR="00DA43AA">
            <w:fldChar w:fldCharType="begin"/>
          </w:r>
          <w:r w:rsidR="00DA43AA">
            <w:rPr>
              <w:lang w:val="en-IN"/>
            </w:rPr>
            <w:instrText xml:space="preserve"> CITATION Sil201 \l 16393 </w:instrText>
          </w:r>
          <w:r w:rsidR="00DA43AA">
            <w:fldChar w:fldCharType="separate"/>
          </w:r>
          <w:r w:rsidR="00DA43AA" w:rsidRPr="00DA43AA">
            <w:rPr>
              <w:noProof/>
              <w:lang w:val="en-IN"/>
            </w:rPr>
            <w:t>(Silvers &amp; O'Toole, 2020)</w:t>
          </w:r>
          <w:r w:rsidR="00DA43AA">
            <w:fldChar w:fldCharType="end"/>
          </w:r>
        </w:sdtContent>
      </w:sdt>
      <w:r w:rsidR="00DA43AA">
        <w:t xml:space="preserve">. </w:t>
      </w:r>
      <w:r w:rsidR="00DA43AA">
        <w:rPr>
          <w:noProof/>
          <w:lang w:val="en-IN"/>
        </w:rPr>
        <w:t>Antchak &amp; Ramsbottom</w:t>
      </w:r>
      <w:r w:rsidR="00DA43AA" w:rsidRPr="00DA43AA">
        <w:rPr>
          <w:noProof/>
          <w:lang w:val="en-IN"/>
        </w:rPr>
        <w:t xml:space="preserve"> </w:t>
      </w:r>
      <w:r w:rsidR="00DA43AA">
        <w:rPr>
          <w:noProof/>
          <w:lang w:val="en-IN"/>
        </w:rPr>
        <w:t>(</w:t>
      </w:r>
      <w:r w:rsidR="00DA43AA" w:rsidRPr="00DA43AA">
        <w:rPr>
          <w:noProof/>
          <w:lang w:val="en-IN"/>
        </w:rPr>
        <w:t>2019)</w:t>
      </w:r>
      <w:r w:rsidR="00DA43AA">
        <w:rPr>
          <w:noProof/>
          <w:lang w:val="en-IN"/>
        </w:rPr>
        <w:t xml:space="preserve"> recommend a framework involving ‘event design context’, ‘event design concepting’ and ‘event design </w:t>
      </w:r>
      <w:r w:rsidR="003B55F0">
        <w:rPr>
          <w:noProof/>
          <w:lang w:val="en-IN"/>
        </w:rPr>
        <w:t>implementation</w:t>
      </w:r>
      <w:r w:rsidR="00DA43AA">
        <w:rPr>
          <w:noProof/>
          <w:lang w:val="en-IN"/>
        </w:rPr>
        <w:t>’ as primary components</w:t>
      </w:r>
      <w:r w:rsidR="00150D96">
        <w:rPr>
          <w:noProof/>
          <w:lang w:val="en-IN"/>
        </w:rPr>
        <w:t xml:space="preserve">, for designers to operate. Each of the areas under design needs to be planned in detail to be able to deliver a truly </w:t>
      </w:r>
      <w:r w:rsidR="003B55F0">
        <w:rPr>
          <w:noProof/>
          <w:lang w:val="en-IN"/>
        </w:rPr>
        <w:t>transformative</w:t>
      </w:r>
      <w:r w:rsidR="00150D96">
        <w:rPr>
          <w:noProof/>
          <w:lang w:val="en-IN"/>
        </w:rPr>
        <w:t xml:space="preserve"> experience.</w:t>
      </w:r>
    </w:p>
    <w:p w14:paraId="7859CD99" w14:textId="77777777" w:rsidR="004D7553" w:rsidRDefault="00FD66B7" w:rsidP="004D7553">
      <w:pPr>
        <w:keepNext/>
      </w:pPr>
      <w:r w:rsidRPr="005A46C1">
        <w:rPr>
          <w:noProof/>
          <w:lang w:eastAsia="en-GB"/>
        </w:rPr>
        <w:drawing>
          <wp:inline distT="0" distB="0" distL="0" distR="0" wp14:anchorId="2373BA4A" wp14:editId="29BE78D5">
            <wp:extent cx="5722620" cy="5646420"/>
            <wp:effectExtent l="38100" t="0" r="11430" b="1143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8314F55" w14:textId="77777777" w:rsidR="00FD66B7" w:rsidRDefault="004D7553" w:rsidP="004D7553">
      <w:pPr>
        <w:pStyle w:val="Caption"/>
        <w:jc w:val="center"/>
        <w:rPr>
          <w:noProof/>
          <w:lang w:val="en-IN"/>
        </w:rPr>
      </w:pPr>
      <w:r>
        <w:t xml:space="preserve">Table </w:t>
      </w:r>
      <w:r w:rsidR="00784C3D">
        <w:fldChar w:fldCharType="begin"/>
      </w:r>
      <w:r w:rsidR="00784C3D">
        <w:instrText xml:space="preserve"> SEQ Table \* ARABIC </w:instrText>
      </w:r>
      <w:r w:rsidR="00784C3D">
        <w:fldChar w:fldCharType="separate"/>
      </w:r>
      <w:r w:rsidR="00172BAF">
        <w:rPr>
          <w:noProof/>
        </w:rPr>
        <w:t>1</w:t>
      </w:r>
      <w:r w:rsidR="00784C3D">
        <w:rPr>
          <w:noProof/>
        </w:rPr>
        <w:fldChar w:fldCharType="end"/>
      </w:r>
      <w:r>
        <w:t>; Source - Adapted from Silvers &amp; O'Toole</w:t>
      </w:r>
      <w:r w:rsidRPr="002F1AF3">
        <w:t xml:space="preserve"> </w:t>
      </w:r>
      <w:r>
        <w:t>(</w:t>
      </w:r>
      <w:r w:rsidRPr="002F1AF3">
        <w:t>2020</w:t>
      </w:r>
      <w:r>
        <w:t>)</w:t>
      </w:r>
    </w:p>
    <w:p w14:paraId="06BD4753" w14:textId="77777777" w:rsidR="00FD66B7" w:rsidRPr="00FD66B7" w:rsidRDefault="00FD66B7" w:rsidP="00FD66B7">
      <w:pPr>
        <w:rPr>
          <w:lang w:val="en-IN"/>
        </w:rPr>
      </w:pPr>
    </w:p>
    <w:p w14:paraId="2665EDA8" w14:textId="77777777" w:rsidR="00986A1F" w:rsidRDefault="00986A1F" w:rsidP="00986A1F">
      <w:pPr>
        <w:pStyle w:val="Heading2"/>
      </w:pPr>
      <w:bookmarkStart w:id="17" w:name="_Toc166861840"/>
      <w:r>
        <w:lastRenderedPageBreak/>
        <w:t>Administration</w:t>
      </w:r>
      <w:bookmarkEnd w:id="17"/>
    </w:p>
    <w:p w14:paraId="2F5B09D8" w14:textId="77777777" w:rsidR="00332289" w:rsidRDefault="00BC5EF9" w:rsidP="00BC5EF9">
      <w:r>
        <w:t>The administration domain deals with</w:t>
      </w:r>
      <w:r w:rsidR="00332289">
        <w:t xml:space="preserve"> management of</w:t>
      </w:r>
      <w:r>
        <w:t xml:space="preserve"> financ</w:t>
      </w:r>
      <w:r w:rsidR="00332289">
        <w:t>e</w:t>
      </w:r>
      <w:r>
        <w:t xml:space="preserve">, human </w:t>
      </w:r>
      <w:r w:rsidR="003B55F0">
        <w:t>resources</w:t>
      </w:r>
      <w:r>
        <w:t>, information, procurement, stakeholders, systems and time</w:t>
      </w:r>
      <w:r w:rsidR="00332289">
        <w:t xml:space="preserve"> </w:t>
      </w:r>
      <w:sdt>
        <w:sdtPr>
          <w:id w:val="928622479"/>
          <w:citation/>
        </w:sdtPr>
        <w:sdtEndPr/>
        <w:sdtContent>
          <w:r w:rsidR="00332289">
            <w:fldChar w:fldCharType="begin"/>
          </w:r>
          <w:r w:rsidR="00332289">
            <w:rPr>
              <w:lang w:val="en-IN"/>
            </w:rPr>
            <w:instrText xml:space="preserve"> CITATION Sil201 \l 16393 </w:instrText>
          </w:r>
          <w:r w:rsidR="00332289">
            <w:fldChar w:fldCharType="separate"/>
          </w:r>
          <w:r w:rsidR="00332289" w:rsidRPr="00332289">
            <w:rPr>
              <w:noProof/>
              <w:lang w:val="en-IN"/>
            </w:rPr>
            <w:t>(Silvers &amp; O'Toole, 2020)</w:t>
          </w:r>
          <w:r w:rsidR="00332289">
            <w:fldChar w:fldCharType="end"/>
          </w:r>
        </w:sdtContent>
      </w:sdt>
      <w:r>
        <w:t>.</w:t>
      </w:r>
      <w:r w:rsidR="00332289">
        <w:t xml:space="preserve"> </w:t>
      </w:r>
      <w:r w:rsidR="003B55F0">
        <w:t>The administration</w:t>
      </w:r>
      <w:r w:rsidR="004D7553">
        <w:t xml:space="preserve"> process is treated as the foundation stage </w:t>
      </w:r>
      <w:r w:rsidR="00523A00">
        <w:t>for choosing</w:t>
      </w:r>
      <w:r w:rsidR="004D7553">
        <w:t xml:space="preserve"> and select</w:t>
      </w:r>
      <w:r w:rsidR="00523A00">
        <w:t>ing</w:t>
      </w:r>
      <w:r w:rsidR="004D7553">
        <w:t xml:space="preserve"> resources </w:t>
      </w:r>
      <w:sdt>
        <w:sdtPr>
          <w:id w:val="1445574057"/>
          <w:citation/>
        </w:sdtPr>
        <w:sdtEndPr/>
        <w:sdtContent>
          <w:r w:rsidR="004D7553">
            <w:fldChar w:fldCharType="begin"/>
          </w:r>
          <w:r w:rsidR="004D7553">
            <w:rPr>
              <w:lang w:val="en-IN"/>
            </w:rPr>
            <w:instrText xml:space="preserve"> CITATION Gol20 \l 16393 </w:instrText>
          </w:r>
          <w:r w:rsidR="004D7553">
            <w:fldChar w:fldCharType="separate"/>
          </w:r>
          <w:r w:rsidR="004D7553" w:rsidRPr="004D7553">
            <w:rPr>
              <w:noProof/>
              <w:lang w:val="en-IN"/>
            </w:rPr>
            <w:t>(Goldblatt &amp; Lee, 2020)</w:t>
          </w:r>
          <w:r w:rsidR="004D7553">
            <w:fldChar w:fldCharType="end"/>
          </w:r>
        </w:sdtContent>
      </w:sdt>
      <w:r w:rsidR="004D7553">
        <w:t xml:space="preserve">. The event manager is expected to manage the resources efficiently and poor administration </w:t>
      </w:r>
      <w:r w:rsidR="00523A00">
        <w:t>leads to the failure of effective co-ordination of the event.</w:t>
      </w:r>
      <w:r w:rsidR="004D7553">
        <w:t xml:space="preserve">   </w:t>
      </w:r>
    </w:p>
    <w:p w14:paraId="529565B4" w14:textId="77777777" w:rsidR="00523A00" w:rsidRDefault="004D7553" w:rsidP="00523A00">
      <w:pPr>
        <w:keepNext/>
      </w:pPr>
      <w:r w:rsidRPr="005A46C1">
        <w:rPr>
          <w:noProof/>
          <w:lang w:eastAsia="en-GB"/>
        </w:rPr>
        <w:drawing>
          <wp:inline distT="0" distB="0" distL="0" distR="0" wp14:anchorId="0B2E55F4" wp14:editId="0BA42B90">
            <wp:extent cx="5722620" cy="5646420"/>
            <wp:effectExtent l="0" t="0" r="11430" b="114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86B9A1C" w14:textId="77777777" w:rsidR="00523A00" w:rsidRDefault="00523A00" w:rsidP="00523A00">
      <w:pPr>
        <w:pStyle w:val="Caption"/>
        <w:jc w:val="center"/>
        <w:rPr>
          <w:noProof/>
          <w:lang w:val="en-IN"/>
        </w:rPr>
      </w:pPr>
      <w:r>
        <w:t xml:space="preserve">Table </w:t>
      </w:r>
      <w:r w:rsidR="00784C3D">
        <w:fldChar w:fldCharType="begin"/>
      </w:r>
      <w:r w:rsidR="00784C3D">
        <w:instrText xml:space="preserve"> SEQ Table \* ARABIC </w:instrText>
      </w:r>
      <w:r w:rsidR="00784C3D">
        <w:fldChar w:fldCharType="separate"/>
      </w:r>
      <w:r w:rsidR="00172BAF">
        <w:rPr>
          <w:noProof/>
        </w:rPr>
        <w:t>2</w:t>
      </w:r>
      <w:r w:rsidR="00784C3D">
        <w:rPr>
          <w:noProof/>
        </w:rPr>
        <w:fldChar w:fldCharType="end"/>
      </w:r>
      <w:r>
        <w:t xml:space="preserve"> - Source - Adapted from Evans (2024), Silvers &amp; O'Toole</w:t>
      </w:r>
      <w:r w:rsidRPr="002F1AF3">
        <w:t xml:space="preserve"> </w:t>
      </w:r>
      <w:r>
        <w:t>(</w:t>
      </w:r>
      <w:r w:rsidRPr="002F1AF3">
        <w:t>2020</w:t>
      </w:r>
      <w:r>
        <w:t>)</w:t>
      </w:r>
    </w:p>
    <w:p w14:paraId="6303F757" w14:textId="77777777" w:rsidR="00DE1855" w:rsidRDefault="00DE1855">
      <w:pPr>
        <w:spacing w:line="259" w:lineRule="auto"/>
        <w:jc w:val="left"/>
        <w:rPr>
          <w:i/>
          <w:iCs/>
          <w:color w:val="44546A" w:themeColor="text2"/>
          <w:sz w:val="18"/>
          <w:szCs w:val="18"/>
        </w:rPr>
      </w:pPr>
      <w:r>
        <w:br w:type="page"/>
      </w:r>
    </w:p>
    <w:p w14:paraId="2A34B646" w14:textId="77777777" w:rsidR="004D7553" w:rsidRDefault="00DE1855" w:rsidP="00DE1855">
      <w:pPr>
        <w:pStyle w:val="Heading2"/>
      </w:pPr>
      <w:bookmarkStart w:id="18" w:name="_Toc166861841"/>
      <w:r>
        <w:lastRenderedPageBreak/>
        <w:t>Marketing</w:t>
      </w:r>
      <w:bookmarkEnd w:id="18"/>
    </w:p>
    <w:p w14:paraId="434163F6" w14:textId="77777777" w:rsidR="00DE1855" w:rsidRPr="00DE1855" w:rsidRDefault="00FC2E3E" w:rsidP="00DE1855">
      <w:r w:rsidRPr="00FC2E3E">
        <w:rPr>
          <w:noProof/>
          <w:lang w:val="en-IN"/>
        </w:rPr>
        <w:t xml:space="preserve">Bladen, et al. </w:t>
      </w:r>
      <w:r>
        <w:rPr>
          <w:noProof/>
          <w:lang w:val="en-IN"/>
        </w:rPr>
        <w:t>(</w:t>
      </w:r>
      <w:r w:rsidRPr="00FC2E3E">
        <w:rPr>
          <w:noProof/>
          <w:lang w:val="en-IN"/>
        </w:rPr>
        <w:t>2022)</w:t>
      </w:r>
      <w:r>
        <w:rPr>
          <w:noProof/>
          <w:lang w:val="en-IN"/>
        </w:rPr>
        <w:t xml:space="preserve"> state that marketing is the process during which the event management understands the audience and work towards offering an event experience that caters to the customers. The difference with event marketing and product marketing is that there is no expectation to build a customer relationship and any relationship occurs only during the period of the event. Event marketers however, need to ensure that the event experience is memorable and the customers are satisfied. The proposed event is a Business to Business (B2B) event and hence leans more towards building collaboration and partnership among attendees rather than achieving sales targets.  </w:t>
      </w:r>
    </w:p>
    <w:p w14:paraId="3EA4A79D" w14:textId="77777777" w:rsidR="00FE4B66" w:rsidRDefault="00FC2E3E" w:rsidP="00FE4B66">
      <w:pPr>
        <w:keepNext/>
      </w:pPr>
      <w:r w:rsidRPr="005A46C1">
        <w:rPr>
          <w:noProof/>
          <w:lang w:eastAsia="en-GB"/>
        </w:rPr>
        <w:drawing>
          <wp:inline distT="0" distB="0" distL="0" distR="0" wp14:anchorId="3427F673" wp14:editId="7C266A06">
            <wp:extent cx="5722620" cy="5646420"/>
            <wp:effectExtent l="38100" t="0" r="11430" b="1143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DBF044E" w14:textId="77777777" w:rsidR="004D7553" w:rsidRDefault="00FE4B66" w:rsidP="00FE4B66">
      <w:pPr>
        <w:pStyle w:val="Caption"/>
        <w:jc w:val="center"/>
      </w:pPr>
      <w:r>
        <w:t xml:space="preserve">Table </w:t>
      </w:r>
      <w:r w:rsidR="00784C3D">
        <w:fldChar w:fldCharType="begin"/>
      </w:r>
      <w:r w:rsidR="00784C3D">
        <w:instrText xml:space="preserve"> SEQ Table \* ARABIC </w:instrText>
      </w:r>
      <w:r w:rsidR="00784C3D">
        <w:fldChar w:fldCharType="separate"/>
      </w:r>
      <w:r w:rsidR="00172BAF">
        <w:rPr>
          <w:noProof/>
        </w:rPr>
        <w:t>3</w:t>
      </w:r>
      <w:r w:rsidR="00784C3D">
        <w:rPr>
          <w:noProof/>
        </w:rPr>
        <w:fldChar w:fldCharType="end"/>
      </w:r>
      <w:r>
        <w:t xml:space="preserve">: </w:t>
      </w:r>
      <w:r w:rsidRPr="00740F4B">
        <w:t>Source - Adapted from Silvers &amp; O'Toole (2020)</w:t>
      </w:r>
    </w:p>
    <w:p w14:paraId="34150F1C" w14:textId="77777777" w:rsidR="000832B4" w:rsidRDefault="005B1978" w:rsidP="000832B4">
      <w:pPr>
        <w:pStyle w:val="Heading3"/>
      </w:pPr>
      <w:r>
        <w:br w:type="page"/>
      </w:r>
      <w:bookmarkStart w:id="19" w:name="_Toc166861842"/>
      <w:r w:rsidR="000832B4">
        <w:lastRenderedPageBreak/>
        <w:t>Event marketing plan</w:t>
      </w:r>
      <w:bookmarkEnd w:id="19"/>
    </w:p>
    <w:p w14:paraId="26F178CB" w14:textId="77777777" w:rsidR="00372C2E" w:rsidRDefault="005A6BF6" w:rsidP="000832B4">
      <w:r>
        <w:rPr>
          <w:noProof/>
          <w:lang w:val="en-IN"/>
        </w:rPr>
        <w:t>Bustard and</w:t>
      </w:r>
      <w:r w:rsidRPr="005A6BF6">
        <w:rPr>
          <w:noProof/>
          <w:lang w:val="en-IN"/>
        </w:rPr>
        <w:t xml:space="preserve"> Kitchin </w:t>
      </w:r>
      <w:r>
        <w:rPr>
          <w:noProof/>
          <w:lang w:val="en-IN"/>
        </w:rPr>
        <w:t>(</w:t>
      </w:r>
      <w:r w:rsidRPr="005A6BF6">
        <w:rPr>
          <w:noProof/>
          <w:lang w:val="en-IN"/>
        </w:rPr>
        <w:t>2021)</w:t>
      </w:r>
      <w:r>
        <w:rPr>
          <w:noProof/>
          <w:lang w:val="en-IN"/>
        </w:rPr>
        <w:t xml:space="preserve"> refer to </w:t>
      </w:r>
      <w:r w:rsidR="0015231D">
        <w:rPr>
          <w:noProof/>
          <w:lang w:val="en-IN"/>
        </w:rPr>
        <w:t>the SOSTAC</w:t>
      </w:r>
      <w:r>
        <w:rPr>
          <w:noProof/>
          <w:lang w:val="en-IN"/>
        </w:rPr>
        <w:t xml:space="preserve"> framework </w:t>
      </w:r>
      <w:r w:rsidR="0015231D">
        <w:rPr>
          <w:noProof/>
          <w:lang w:val="en-IN"/>
        </w:rPr>
        <w:t xml:space="preserve">- a mnemonic for </w:t>
      </w:r>
      <w:r>
        <w:rPr>
          <w:noProof/>
          <w:lang w:val="en-IN"/>
        </w:rPr>
        <w:t>Situational Analysis, Objectives, Strategy, Tactics, Action and Control</w:t>
      </w:r>
      <w:r w:rsidR="0015231D">
        <w:rPr>
          <w:noProof/>
          <w:lang w:val="en-IN"/>
        </w:rPr>
        <w:t>,</w:t>
      </w:r>
      <w:r>
        <w:rPr>
          <w:noProof/>
          <w:lang w:val="en-IN"/>
        </w:rPr>
        <w:t xml:space="preserve"> as a useful tool for planning </w:t>
      </w:r>
      <w:r w:rsidR="0015231D">
        <w:rPr>
          <w:noProof/>
          <w:lang w:val="en-IN"/>
        </w:rPr>
        <w:t xml:space="preserve">the </w:t>
      </w:r>
      <w:r>
        <w:rPr>
          <w:noProof/>
          <w:lang w:val="en-IN"/>
        </w:rPr>
        <w:t>marketing for events. The proposed event will use the SOSTAC framework to outline the marketing plan.</w:t>
      </w:r>
    </w:p>
    <w:p w14:paraId="18B3D280" w14:textId="77777777" w:rsidR="00D62D21" w:rsidRDefault="005A6BF6" w:rsidP="005A6BF6">
      <w:pPr>
        <w:pStyle w:val="Heading4"/>
      </w:pPr>
      <w:r>
        <w:t>Situational Analysis</w:t>
      </w:r>
    </w:p>
    <w:p w14:paraId="459F284E" w14:textId="77777777" w:rsidR="00143083" w:rsidRDefault="00D62D21" w:rsidP="00D62D21">
      <w:r>
        <w:t xml:space="preserve">The situational analysis provides a perspective of the current situation and offers critical recommendations for the event </w:t>
      </w:r>
      <w:sdt>
        <w:sdtPr>
          <w:id w:val="1061299771"/>
          <w:citation/>
        </w:sdtPr>
        <w:sdtEndPr/>
        <w:sdtContent>
          <w:r>
            <w:fldChar w:fldCharType="begin"/>
          </w:r>
          <w:r>
            <w:rPr>
              <w:lang w:val="en-IN"/>
            </w:rPr>
            <w:instrText xml:space="preserve"> CITATION Bus21 \l 16393 </w:instrText>
          </w:r>
          <w:r>
            <w:fldChar w:fldCharType="separate"/>
          </w:r>
          <w:r w:rsidRPr="00D62D21">
            <w:rPr>
              <w:noProof/>
              <w:lang w:val="en-IN"/>
            </w:rPr>
            <w:t>(Bustard &amp; Kitchin, 2021)</w:t>
          </w:r>
          <w:r>
            <w:fldChar w:fldCharType="end"/>
          </w:r>
        </w:sdtContent>
      </w:sdt>
      <w:r>
        <w:t xml:space="preserve">. The situational analysis for the event has been conducted during the feasibility studies and </w:t>
      </w:r>
      <w:r w:rsidR="00143083">
        <w:t>the</w:t>
      </w:r>
      <w:r>
        <w:t xml:space="preserve"> analysis </w:t>
      </w:r>
      <w:r w:rsidR="00143083">
        <w:t>for</w:t>
      </w:r>
      <w:r>
        <w:t xml:space="preserve"> the marketing perspective also reflects the analysis outcomes from the feasibility studies. </w:t>
      </w:r>
      <w:r w:rsidR="00143083">
        <w:t xml:space="preserve">The event design and delivery along with choice of venue and facilities are expected to largely drive the success of the event. </w:t>
      </w:r>
      <w:r>
        <w:t xml:space="preserve">The SWOT and the PESTLE analysis are attached to Appendix 2 for further reference.  </w:t>
      </w:r>
    </w:p>
    <w:p w14:paraId="05DA0DD5" w14:textId="77777777" w:rsidR="009150F2" w:rsidRDefault="00143083" w:rsidP="00143083">
      <w:pPr>
        <w:pStyle w:val="Heading4"/>
      </w:pPr>
      <w:r>
        <w:t>Objectives</w:t>
      </w:r>
    </w:p>
    <w:p w14:paraId="19516186" w14:textId="77777777" w:rsidR="009150F2" w:rsidRDefault="009150F2" w:rsidP="009150F2">
      <w:r>
        <w:t xml:space="preserve">For a successful event, </w:t>
      </w:r>
      <w:r>
        <w:rPr>
          <w:noProof/>
          <w:lang w:val="en-IN"/>
        </w:rPr>
        <w:t>Bustard &amp; Kitchin</w:t>
      </w:r>
      <w:r w:rsidRPr="00D62D21">
        <w:rPr>
          <w:noProof/>
          <w:lang w:val="en-IN"/>
        </w:rPr>
        <w:t xml:space="preserve"> </w:t>
      </w:r>
      <w:r>
        <w:rPr>
          <w:noProof/>
          <w:lang w:val="en-IN"/>
        </w:rPr>
        <w:t>(</w:t>
      </w:r>
      <w:r w:rsidRPr="00D62D21">
        <w:rPr>
          <w:noProof/>
          <w:lang w:val="en-IN"/>
        </w:rPr>
        <w:t>2021</w:t>
      </w:r>
      <w:r>
        <w:rPr>
          <w:noProof/>
          <w:lang w:val="en-IN"/>
        </w:rPr>
        <w:t xml:space="preserve">) state that </w:t>
      </w:r>
      <w:r>
        <w:t xml:space="preserve">the marketing plan should be based on Specific, Measurable, Achievable, Realistic and Time-bound (SMART) objectives </w:t>
      </w:r>
    </w:p>
    <w:p w14:paraId="62170D8C" w14:textId="77777777" w:rsidR="009150F2" w:rsidRDefault="009150F2" w:rsidP="009150F2">
      <w:r>
        <w:t xml:space="preserve">The marketing objectives for the proposed event are </w:t>
      </w:r>
    </w:p>
    <w:p w14:paraId="296F92B8" w14:textId="77777777" w:rsidR="009150F2" w:rsidRDefault="009150F2" w:rsidP="009150F2">
      <w:pPr>
        <w:pStyle w:val="ListParagraph"/>
        <w:numPr>
          <w:ilvl w:val="0"/>
          <w:numId w:val="2"/>
        </w:numPr>
      </w:pPr>
      <w:r>
        <w:t>To achieve 100% attendance for the event</w:t>
      </w:r>
    </w:p>
    <w:p w14:paraId="385C7509" w14:textId="77777777" w:rsidR="009150F2" w:rsidRDefault="009150F2" w:rsidP="009150F2">
      <w:pPr>
        <w:pStyle w:val="ListParagraph"/>
        <w:numPr>
          <w:ilvl w:val="0"/>
          <w:numId w:val="2"/>
        </w:numPr>
      </w:pPr>
      <w:r>
        <w:t>To ensure a positive value for Event Return on Investment (ROI)</w:t>
      </w:r>
    </w:p>
    <w:p w14:paraId="4E02AC17" w14:textId="77777777" w:rsidR="009150F2" w:rsidRDefault="009150F2" w:rsidP="009150F2">
      <w:pPr>
        <w:pStyle w:val="Heading4"/>
      </w:pPr>
      <w:r>
        <w:t>Strategy</w:t>
      </w:r>
    </w:p>
    <w:p w14:paraId="5790D5AE" w14:textId="77777777" w:rsidR="00F935D0" w:rsidRDefault="009150F2" w:rsidP="009150F2">
      <w:pPr>
        <w:rPr>
          <w:noProof/>
          <w:lang w:val="en-IN"/>
        </w:rPr>
      </w:pPr>
      <w:r>
        <w:t xml:space="preserve">The strategy is the steps taken to align the marketing objectives to the factors that indicate the success of the event. </w:t>
      </w:r>
      <w:r w:rsidRPr="009150F2">
        <w:rPr>
          <w:noProof/>
          <w:lang w:val="en-IN"/>
        </w:rPr>
        <w:t xml:space="preserve">Bladen, et al. </w:t>
      </w:r>
      <w:r>
        <w:rPr>
          <w:noProof/>
          <w:lang w:val="en-IN"/>
        </w:rPr>
        <w:t>(</w:t>
      </w:r>
      <w:r w:rsidRPr="009150F2">
        <w:rPr>
          <w:noProof/>
          <w:lang w:val="en-IN"/>
        </w:rPr>
        <w:t>2022)</w:t>
      </w:r>
      <w:r>
        <w:rPr>
          <w:noProof/>
          <w:lang w:val="en-IN"/>
        </w:rPr>
        <w:t xml:space="preserve"> states that the effective way to develop strategy is to </w:t>
      </w:r>
      <w:r w:rsidR="00F935D0">
        <w:rPr>
          <w:noProof/>
          <w:lang w:val="en-IN"/>
        </w:rPr>
        <w:t xml:space="preserve">prepare </w:t>
      </w:r>
      <w:r w:rsidR="00656358">
        <w:rPr>
          <w:noProof/>
          <w:lang w:val="en-IN"/>
        </w:rPr>
        <w:t xml:space="preserve">the marketing focus </w:t>
      </w:r>
      <w:r w:rsidR="00F935D0">
        <w:rPr>
          <w:noProof/>
          <w:lang w:val="en-IN"/>
        </w:rPr>
        <w:t>for each of the elements of the marketing mix.</w:t>
      </w:r>
      <w:r w:rsidR="00656358">
        <w:rPr>
          <w:noProof/>
          <w:lang w:val="en-IN"/>
        </w:rPr>
        <w:t xml:space="preserve"> The marketing mix is the 7Ps – product, price, place, promotion, people, process and physical evidence. </w:t>
      </w:r>
    </w:p>
    <w:p w14:paraId="6A62608E" w14:textId="77777777" w:rsidR="00656358" w:rsidRPr="00656358" w:rsidRDefault="00656358" w:rsidP="00656358">
      <w:pPr>
        <w:pStyle w:val="ListParagraph"/>
        <w:numPr>
          <w:ilvl w:val="0"/>
          <w:numId w:val="3"/>
        </w:numPr>
        <w:rPr>
          <w:noProof/>
          <w:lang w:val="en-IN"/>
        </w:rPr>
      </w:pPr>
      <w:r w:rsidRPr="00656358">
        <w:rPr>
          <w:noProof/>
          <w:lang w:val="en-IN"/>
        </w:rPr>
        <w:t>Product</w:t>
      </w:r>
      <w:r>
        <w:rPr>
          <w:noProof/>
          <w:lang w:val="en-IN"/>
        </w:rPr>
        <w:t xml:space="preserve"> – The event is to be one of the most influential event that connects the key players in the industry. The event will be an occasion for B2B customer engagement attracting leading businesses and organisations in the hospitality sector   </w:t>
      </w:r>
    </w:p>
    <w:p w14:paraId="5B1F1A73" w14:textId="77777777" w:rsidR="00656358" w:rsidRPr="00656358" w:rsidRDefault="00656358" w:rsidP="00656358">
      <w:pPr>
        <w:pStyle w:val="ListParagraph"/>
        <w:numPr>
          <w:ilvl w:val="0"/>
          <w:numId w:val="3"/>
        </w:numPr>
        <w:rPr>
          <w:noProof/>
          <w:lang w:val="en-IN"/>
        </w:rPr>
      </w:pPr>
      <w:r w:rsidRPr="00656358">
        <w:rPr>
          <w:noProof/>
          <w:lang w:val="en-IN"/>
        </w:rPr>
        <w:t>Price</w:t>
      </w:r>
      <w:r>
        <w:rPr>
          <w:noProof/>
          <w:lang w:val="en-IN"/>
        </w:rPr>
        <w:t xml:space="preserve"> </w:t>
      </w:r>
      <w:r w:rsidR="009B1652">
        <w:rPr>
          <w:noProof/>
          <w:lang w:val="en-IN"/>
        </w:rPr>
        <w:t>–</w:t>
      </w:r>
      <w:r>
        <w:rPr>
          <w:noProof/>
          <w:lang w:val="en-IN"/>
        </w:rPr>
        <w:t xml:space="preserve"> </w:t>
      </w:r>
      <w:r w:rsidR="009B1652">
        <w:rPr>
          <w:noProof/>
          <w:lang w:val="en-IN"/>
        </w:rPr>
        <w:t>The price is the registration cost for the event. The price will reduce if the number of members registering from an organisation is more than 1.</w:t>
      </w:r>
    </w:p>
    <w:p w14:paraId="53469913" w14:textId="77777777" w:rsidR="00656358" w:rsidRPr="00656358" w:rsidRDefault="00656358" w:rsidP="00656358">
      <w:pPr>
        <w:pStyle w:val="ListParagraph"/>
        <w:numPr>
          <w:ilvl w:val="0"/>
          <w:numId w:val="3"/>
        </w:numPr>
        <w:rPr>
          <w:noProof/>
          <w:lang w:val="en-IN"/>
        </w:rPr>
      </w:pPr>
      <w:r w:rsidRPr="00656358">
        <w:rPr>
          <w:noProof/>
          <w:lang w:val="en-IN"/>
        </w:rPr>
        <w:t>Place</w:t>
      </w:r>
      <w:r w:rsidR="009B1652">
        <w:rPr>
          <w:noProof/>
          <w:lang w:val="en-IN"/>
        </w:rPr>
        <w:t xml:space="preserve"> – The choice of place is London and the venue chosen is Premier Inn</w:t>
      </w:r>
    </w:p>
    <w:p w14:paraId="566B4BF0" w14:textId="77777777" w:rsidR="00656358" w:rsidRPr="00656358" w:rsidRDefault="00656358" w:rsidP="00656358">
      <w:pPr>
        <w:pStyle w:val="ListParagraph"/>
        <w:numPr>
          <w:ilvl w:val="0"/>
          <w:numId w:val="3"/>
        </w:numPr>
        <w:rPr>
          <w:noProof/>
          <w:lang w:val="en-IN"/>
        </w:rPr>
      </w:pPr>
      <w:r w:rsidRPr="00656358">
        <w:rPr>
          <w:noProof/>
          <w:lang w:val="en-IN"/>
        </w:rPr>
        <w:lastRenderedPageBreak/>
        <w:t>Promotion</w:t>
      </w:r>
      <w:r w:rsidR="009B1652">
        <w:rPr>
          <w:noProof/>
          <w:lang w:val="en-IN"/>
        </w:rPr>
        <w:t xml:space="preserve"> – Promotion will be through associations of the hospitality industry MICE event organisers and businesses. Promotion will be through social media, web sites and email marketing </w:t>
      </w:r>
    </w:p>
    <w:p w14:paraId="6D4D0E73" w14:textId="77777777" w:rsidR="00656358" w:rsidRPr="00656358" w:rsidRDefault="00656358" w:rsidP="00656358">
      <w:pPr>
        <w:pStyle w:val="ListParagraph"/>
        <w:numPr>
          <w:ilvl w:val="0"/>
          <w:numId w:val="3"/>
        </w:numPr>
        <w:rPr>
          <w:noProof/>
          <w:lang w:val="en-IN"/>
        </w:rPr>
      </w:pPr>
      <w:r w:rsidRPr="00656358">
        <w:rPr>
          <w:noProof/>
          <w:lang w:val="en-IN"/>
        </w:rPr>
        <w:t>People</w:t>
      </w:r>
      <w:r w:rsidR="009B1652">
        <w:rPr>
          <w:noProof/>
          <w:lang w:val="en-IN"/>
        </w:rPr>
        <w:t xml:space="preserve"> – The people are all the stakeholders of the event – the event management staff, </w:t>
      </w:r>
      <w:r w:rsidR="007D0EC0">
        <w:rPr>
          <w:noProof/>
          <w:lang w:val="en-IN"/>
        </w:rPr>
        <w:t xml:space="preserve">partnering </w:t>
      </w:r>
      <w:r w:rsidR="009B1652">
        <w:rPr>
          <w:noProof/>
          <w:lang w:val="en-IN"/>
        </w:rPr>
        <w:t xml:space="preserve">businesses, </w:t>
      </w:r>
      <w:r w:rsidR="007D0EC0">
        <w:rPr>
          <w:noProof/>
          <w:lang w:val="en-IN"/>
        </w:rPr>
        <w:t xml:space="preserve">vendors, </w:t>
      </w:r>
      <w:r w:rsidR="009B1652">
        <w:rPr>
          <w:noProof/>
          <w:lang w:val="en-IN"/>
        </w:rPr>
        <w:t>venue staff and all members involved in ensuring the event is successfully</w:t>
      </w:r>
    </w:p>
    <w:p w14:paraId="403050EE" w14:textId="77777777" w:rsidR="00656358" w:rsidRPr="00656358" w:rsidRDefault="00656358" w:rsidP="00656358">
      <w:pPr>
        <w:pStyle w:val="ListParagraph"/>
        <w:numPr>
          <w:ilvl w:val="0"/>
          <w:numId w:val="3"/>
        </w:numPr>
        <w:rPr>
          <w:noProof/>
          <w:lang w:val="en-IN"/>
        </w:rPr>
      </w:pPr>
      <w:r w:rsidRPr="00656358">
        <w:rPr>
          <w:noProof/>
          <w:lang w:val="en-IN"/>
        </w:rPr>
        <w:t>Process</w:t>
      </w:r>
      <w:r w:rsidR="009B1652">
        <w:rPr>
          <w:noProof/>
          <w:lang w:val="en-IN"/>
        </w:rPr>
        <w:t xml:space="preserve"> – Process is the ease of pre-event steps, registering and joining the event. The process will be automated and designed for efficiency</w:t>
      </w:r>
    </w:p>
    <w:p w14:paraId="189D9DBE" w14:textId="77777777" w:rsidR="00656358" w:rsidRDefault="00656358" w:rsidP="00656358">
      <w:pPr>
        <w:pStyle w:val="ListParagraph"/>
        <w:numPr>
          <w:ilvl w:val="0"/>
          <w:numId w:val="3"/>
        </w:numPr>
        <w:rPr>
          <w:noProof/>
          <w:lang w:val="en-IN"/>
        </w:rPr>
      </w:pPr>
      <w:r w:rsidRPr="00656358">
        <w:rPr>
          <w:noProof/>
          <w:lang w:val="en-IN"/>
        </w:rPr>
        <w:t>Physical Evidence</w:t>
      </w:r>
      <w:r w:rsidR="009B1652">
        <w:rPr>
          <w:noProof/>
          <w:lang w:val="en-IN"/>
        </w:rPr>
        <w:t xml:space="preserve"> </w:t>
      </w:r>
      <w:r w:rsidR="007D0EC0">
        <w:rPr>
          <w:noProof/>
          <w:lang w:val="en-IN"/>
        </w:rPr>
        <w:t>–</w:t>
      </w:r>
      <w:r w:rsidR="009B1652">
        <w:rPr>
          <w:noProof/>
          <w:lang w:val="en-IN"/>
        </w:rPr>
        <w:t xml:space="preserve"> </w:t>
      </w:r>
      <w:r w:rsidR="007D0EC0">
        <w:rPr>
          <w:noProof/>
          <w:lang w:val="en-IN"/>
        </w:rPr>
        <w:t>The physical evidence is the design of the event, the theme, the experience</w:t>
      </w:r>
      <w:r w:rsidR="007B3ADB">
        <w:rPr>
          <w:noProof/>
          <w:lang w:val="en-IN"/>
        </w:rPr>
        <w:t>, merchandise</w:t>
      </w:r>
      <w:r w:rsidR="007D0EC0">
        <w:rPr>
          <w:noProof/>
          <w:lang w:val="en-IN"/>
        </w:rPr>
        <w:t xml:space="preserve"> and the environment that makes the event enjoyable and educational. </w:t>
      </w:r>
    </w:p>
    <w:p w14:paraId="71B94F59" w14:textId="77777777" w:rsidR="007D0EC0" w:rsidRDefault="007D0EC0" w:rsidP="007D0EC0">
      <w:pPr>
        <w:pStyle w:val="Heading4"/>
        <w:rPr>
          <w:noProof/>
          <w:lang w:val="en-IN"/>
        </w:rPr>
      </w:pPr>
      <w:r>
        <w:rPr>
          <w:noProof/>
          <w:lang w:val="en-IN"/>
        </w:rPr>
        <w:t>Tactics, Action and Control</w:t>
      </w:r>
    </w:p>
    <w:p w14:paraId="6D25F48D" w14:textId="77777777" w:rsidR="007D0EC0" w:rsidRPr="007D0EC0" w:rsidRDefault="008C6797" w:rsidP="007D0EC0">
      <w:pPr>
        <w:rPr>
          <w:lang w:val="en-IN"/>
        </w:rPr>
      </w:pPr>
      <w:r>
        <w:rPr>
          <w:lang w:val="en-IN"/>
        </w:rPr>
        <w:t xml:space="preserve">‘Tactics’ refer to the steps taken to achieve the goal, ‘Action’ the specific </w:t>
      </w:r>
      <w:r w:rsidR="007B3ADB">
        <w:rPr>
          <w:lang w:val="en-IN"/>
        </w:rPr>
        <w:t xml:space="preserve">activities </w:t>
      </w:r>
      <w:r>
        <w:rPr>
          <w:lang w:val="en-IN"/>
        </w:rPr>
        <w:t xml:space="preserve">and ‘Control’ the methods to monitor the plan </w:t>
      </w:r>
      <w:sdt>
        <w:sdtPr>
          <w:rPr>
            <w:lang w:val="en-IN"/>
          </w:rPr>
          <w:id w:val="1413825069"/>
          <w:citation/>
        </w:sdtPr>
        <w:sdtEndPr/>
        <w:sdtContent>
          <w:r>
            <w:rPr>
              <w:lang w:val="en-IN"/>
            </w:rPr>
            <w:fldChar w:fldCharType="begin"/>
          </w:r>
          <w:r>
            <w:rPr>
              <w:lang w:val="en-IN"/>
            </w:rPr>
            <w:instrText xml:space="preserve"> CITATION Bus21 \l 16393 </w:instrText>
          </w:r>
          <w:r>
            <w:rPr>
              <w:lang w:val="en-IN"/>
            </w:rPr>
            <w:fldChar w:fldCharType="separate"/>
          </w:r>
          <w:r w:rsidRPr="008C6797">
            <w:rPr>
              <w:noProof/>
              <w:lang w:val="en-IN"/>
            </w:rPr>
            <w:t>(Bustard &amp; Kitchin, 2021)</w:t>
          </w:r>
          <w:r>
            <w:rPr>
              <w:lang w:val="en-IN"/>
            </w:rPr>
            <w:fldChar w:fldCharType="end"/>
          </w:r>
        </w:sdtContent>
      </w:sdt>
      <w:r>
        <w:rPr>
          <w:lang w:val="en-IN"/>
        </w:rPr>
        <w:t xml:space="preserve">. </w:t>
      </w:r>
      <w:r w:rsidR="007B3ADB">
        <w:rPr>
          <w:lang w:val="en-IN"/>
        </w:rPr>
        <w:t xml:space="preserve">The activities involved are content preparation, affiliate marketing, e-mail marketing, campaigns etc., to ensure that the required number of attendees have responded to the invites and have confirmed their attendance for the event.   </w:t>
      </w:r>
    </w:p>
    <w:p w14:paraId="6423C2BA" w14:textId="77777777" w:rsidR="007B3ADB" w:rsidRDefault="007B3ADB">
      <w:pPr>
        <w:spacing w:line="259" w:lineRule="auto"/>
        <w:jc w:val="left"/>
        <w:rPr>
          <w:noProof/>
          <w:lang w:val="en-IN"/>
        </w:rPr>
      </w:pPr>
      <w:r>
        <w:rPr>
          <w:noProof/>
          <w:lang w:val="en-IN"/>
        </w:rPr>
        <w:br w:type="page"/>
      </w:r>
    </w:p>
    <w:p w14:paraId="4AF23D00" w14:textId="77777777" w:rsidR="00656358" w:rsidRDefault="007B3ADB" w:rsidP="007B3ADB">
      <w:pPr>
        <w:pStyle w:val="Heading2"/>
        <w:rPr>
          <w:noProof/>
          <w:lang w:val="en-IN"/>
        </w:rPr>
      </w:pPr>
      <w:bookmarkStart w:id="20" w:name="_Toc166861843"/>
      <w:r>
        <w:rPr>
          <w:noProof/>
          <w:lang w:val="en-IN"/>
        </w:rPr>
        <w:lastRenderedPageBreak/>
        <w:t>Operations</w:t>
      </w:r>
      <w:bookmarkEnd w:id="20"/>
    </w:p>
    <w:p w14:paraId="4A1B0443" w14:textId="77777777" w:rsidR="00B57E01" w:rsidRDefault="007D4766" w:rsidP="007B3ADB">
      <w:pPr>
        <w:rPr>
          <w:lang w:val="en-IN"/>
        </w:rPr>
      </w:pPr>
      <w:r>
        <w:rPr>
          <w:lang w:val="en-IN"/>
        </w:rPr>
        <w:t>O</w:t>
      </w:r>
      <w:r w:rsidR="007B3ADB">
        <w:rPr>
          <w:lang w:val="en-IN"/>
        </w:rPr>
        <w:t xml:space="preserve">perations management is about ensuring </w:t>
      </w:r>
      <w:r>
        <w:rPr>
          <w:lang w:val="en-IN"/>
        </w:rPr>
        <w:t xml:space="preserve">the event is conducted successfully by putting together all the resources, assigning and delegating tasks and </w:t>
      </w:r>
      <w:r w:rsidR="003B55F0">
        <w:rPr>
          <w:lang w:val="en-IN"/>
        </w:rPr>
        <w:t>coordinating</w:t>
      </w:r>
      <w:r>
        <w:rPr>
          <w:lang w:val="en-IN"/>
        </w:rPr>
        <w:t xml:space="preserve"> the activities well </w:t>
      </w:r>
      <w:sdt>
        <w:sdtPr>
          <w:rPr>
            <w:lang w:val="en-IN"/>
          </w:rPr>
          <w:id w:val="1602136518"/>
          <w:citation/>
        </w:sdtPr>
        <w:sdtEndPr/>
        <w:sdtContent>
          <w:r>
            <w:rPr>
              <w:lang w:val="en-IN"/>
            </w:rPr>
            <w:fldChar w:fldCharType="begin"/>
          </w:r>
          <w:r>
            <w:rPr>
              <w:lang w:val="en-IN"/>
            </w:rPr>
            <w:instrText xml:space="preserve"> CITATION Sil201 \l 16393 </w:instrText>
          </w:r>
          <w:r>
            <w:rPr>
              <w:lang w:val="en-IN"/>
            </w:rPr>
            <w:fldChar w:fldCharType="separate"/>
          </w:r>
          <w:r w:rsidRPr="007D4766">
            <w:rPr>
              <w:noProof/>
              <w:lang w:val="en-IN"/>
            </w:rPr>
            <w:t>(Silvers &amp; O'Toole, 2020)</w:t>
          </w:r>
          <w:r>
            <w:rPr>
              <w:lang w:val="en-IN"/>
            </w:rPr>
            <w:fldChar w:fldCharType="end"/>
          </w:r>
        </w:sdtContent>
      </w:sdt>
      <w:r>
        <w:rPr>
          <w:lang w:val="en-IN"/>
        </w:rPr>
        <w:t>.</w:t>
      </w:r>
      <w:r w:rsidR="00B57E01">
        <w:rPr>
          <w:lang w:val="en-IN"/>
        </w:rPr>
        <w:t xml:space="preserve"> The domain deals with attendee management, participant management, communications management, technical management, infrastructure management, site management and logistics management.</w:t>
      </w:r>
    </w:p>
    <w:p w14:paraId="097F6153" w14:textId="77777777" w:rsidR="00FE4B66" w:rsidRDefault="00B57E01" w:rsidP="00FE4B66">
      <w:pPr>
        <w:keepNext/>
      </w:pPr>
      <w:r>
        <w:rPr>
          <w:lang w:val="en-IN"/>
        </w:rPr>
        <w:t xml:space="preserve"> </w:t>
      </w:r>
      <w:r w:rsidRPr="005A46C1">
        <w:rPr>
          <w:noProof/>
          <w:lang w:eastAsia="en-GB"/>
        </w:rPr>
        <w:drawing>
          <wp:inline distT="0" distB="0" distL="0" distR="0" wp14:anchorId="68BE569F" wp14:editId="690E0812">
            <wp:extent cx="5722620" cy="5646420"/>
            <wp:effectExtent l="38100" t="0" r="11430" b="1143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76C55E9A" w14:textId="77777777" w:rsidR="00FE4B66" w:rsidRDefault="00FE4B66" w:rsidP="00FE4B66">
      <w:pPr>
        <w:pStyle w:val="Caption"/>
        <w:jc w:val="center"/>
      </w:pPr>
      <w:r>
        <w:t xml:space="preserve">Table </w:t>
      </w:r>
      <w:r w:rsidR="00784C3D">
        <w:fldChar w:fldCharType="begin"/>
      </w:r>
      <w:r w:rsidR="00784C3D">
        <w:instrText xml:space="preserve"> SEQ Table \* ARABIC </w:instrText>
      </w:r>
      <w:r w:rsidR="00784C3D">
        <w:fldChar w:fldCharType="separate"/>
      </w:r>
      <w:r w:rsidR="00172BAF">
        <w:rPr>
          <w:noProof/>
        </w:rPr>
        <w:t>4</w:t>
      </w:r>
      <w:r w:rsidR="00784C3D">
        <w:rPr>
          <w:noProof/>
        </w:rPr>
        <w:fldChar w:fldCharType="end"/>
      </w:r>
      <w:r>
        <w:t xml:space="preserve">: </w:t>
      </w:r>
      <w:r w:rsidRPr="00D07BA5">
        <w:t>Source - Adapted from Silvers &amp; O'Toole (2020)</w:t>
      </w:r>
    </w:p>
    <w:p w14:paraId="0CCB35A8" w14:textId="77777777" w:rsidR="00FE4B66" w:rsidRDefault="00FE4B66">
      <w:pPr>
        <w:spacing w:line="259" w:lineRule="auto"/>
        <w:jc w:val="left"/>
        <w:rPr>
          <w:i/>
          <w:iCs/>
          <w:color w:val="44546A" w:themeColor="text2"/>
          <w:sz w:val="18"/>
          <w:szCs w:val="18"/>
        </w:rPr>
      </w:pPr>
      <w:r>
        <w:br w:type="page"/>
      </w:r>
    </w:p>
    <w:p w14:paraId="6AD61D4F" w14:textId="77777777" w:rsidR="007B3ADB" w:rsidRDefault="00FE4B66" w:rsidP="00FE4B66">
      <w:pPr>
        <w:pStyle w:val="Heading2"/>
        <w:rPr>
          <w:lang w:val="en-IN"/>
        </w:rPr>
      </w:pPr>
      <w:bookmarkStart w:id="21" w:name="_Toc166861844"/>
      <w:r>
        <w:rPr>
          <w:lang w:val="en-IN"/>
        </w:rPr>
        <w:lastRenderedPageBreak/>
        <w:t>Risk Management</w:t>
      </w:r>
      <w:bookmarkEnd w:id="21"/>
    </w:p>
    <w:p w14:paraId="332F5124" w14:textId="77777777" w:rsidR="00FE4B66" w:rsidRDefault="00872705" w:rsidP="00FE4B66">
      <w:pPr>
        <w:rPr>
          <w:lang w:val="en-IN"/>
        </w:rPr>
      </w:pPr>
      <w:r>
        <w:rPr>
          <w:lang w:val="en-IN"/>
        </w:rPr>
        <w:t xml:space="preserve">A risk assessment allows the event manager to identify the risk factors, plan for mitigation and to ensure measures are in place to minimise the likelihood of its occurrence </w:t>
      </w:r>
      <w:sdt>
        <w:sdtPr>
          <w:rPr>
            <w:lang w:val="en-IN"/>
          </w:rPr>
          <w:id w:val="-968741751"/>
          <w:citation/>
        </w:sdtPr>
        <w:sdtEndPr/>
        <w:sdtContent>
          <w:r>
            <w:rPr>
              <w:lang w:val="en-IN"/>
            </w:rPr>
            <w:fldChar w:fldCharType="begin"/>
          </w:r>
          <w:r>
            <w:rPr>
              <w:lang w:val="en-IN"/>
            </w:rPr>
            <w:instrText xml:space="preserve"> CITATION Dow23 \l 16393 </w:instrText>
          </w:r>
          <w:r>
            <w:rPr>
              <w:lang w:val="en-IN"/>
            </w:rPr>
            <w:fldChar w:fldCharType="separate"/>
          </w:r>
          <w:r w:rsidRPr="00872705">
            <w:rPr>
              <w:noProof/>
              <w:lang w:val="en-IN"/>
            </w:rPr>
            <w:t>(Dowson, et al., 2023)</w:t>
          </w:r>
          <w:r>
            <w:rPr>
              <w:lang w:val="en-IN"/>
            </w:rPr>
            <w:fldChar w:fldCharType="end"/>
          </w:r>
        </w:sdtContent>
      </w:sdt>
      <w:r>
        <w:rPr>
          <w:lang w:val="en-IN"/>
        </w:rPr>
        <w:t xml:space="preserve">. </w:t>
      </w:r>
      <w:r w:rsidR="00825BE7">
        <w:rPr>
          <w:lang w:val="en-IN"/>
        </w:rPr>
        <w:t xml:space="preserve">The risk domain addresses compliance, decisions, emergency, health and safety, insurance, legal and security management. In addition to infrastructure, safety and security related risks, the event faces a risk of </w:t>
      </w:r>
      <w:r w:rsidR="009E03BC">
        <w:rPr>
          <w:lang w:val="en-IN"/>
        </w:rPr>
        <w:t>failure from absence of attendees if a similar event is held in London during the same period. Attendees not participating in an event, participant / speaker absence and other similar risks are addressed under feasibility. The list is included under Appendix 3.</w:t>
      </w:r>
    </w:p>
    <w:p w14:paraId="3948AC38" w14:textId="77777777" w:rsidR="00172BAF" w:rsidRDefault="00EC6708" w:rsidP="00172BAF">
      <w:pPr>
        <w:keepNext/>
      </w:pPr>
      <w:r w:rsidRPr="005A46C1">
        <w:rPr>
          <w:noProof/>
          <w:lang w:eastAsia="en-GB"/>
        </w:rPr>
        <w:drawing>
          <wp:inline distT="0" distB="0" distL="0" distR="0" wp14:anchorId="5A589379" wp14:editId="131E693E">
            <wp:extent cx="5722620" cy="5646420"/>
            <wp:effectExtent l="0" t="0" r="11430" b="1143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3403A787" w14:textId="77777777" w:rsidR="00EC6708" w:rsidRPr="00FE4B66" w:rsidRDefault="00172BAF" w:rsidP="00172BAF">
      <w:pPr>
        <w:pStyle w:val="Caption"/>
        <w:jc w:val="center"/>
        <w:rPr>
          <w:lang w:val="en-IN"/>
        </w:rPr>
      </w:pPr>
      <w:r>
        <w:t xml:space="preserve">Table </w:t>
      </w:r>
      <w:r w:rsidR="00784C3D">
        <w:fldChar w:fldCharType="begin"/>
      </w:r>
      <w:r w:rsidR="00784C3D">
        <w:instrText xml:space="preserve"> SEQ Table \* ARABIC </w:instrText>
      </w:r>
      <w:r w:rsidR="00784C3D">
        <w:fldChar w:fldCharType="separate"/>
      </w:r>
      <w:r>
        <w:rPr>
          <w:noProof/>
        </w:rPr>
        <w:t>5</w:t>
      </w:r>
      <w:r w:rsidR="00784C3D">
        <w:rPr>
          <w:noProof/>
        </w:rPr>
        <w:fldChar w:fldCharType="end"/>
      </w:r>
      <w:r>
        <w:t xml:space="preserve">: Source - </w:t>
      </w:r>
      <w:r w:rsidRPr="00B3218D">
        <w:t>Adapted from Silvers &amp; O'Toole (2020)</w:t>
      </w:r>
    </w:p>
    <w:p w14:paraId="0B3EAEF4" w14:textId="77777777" w:rsidR="00172BAF" w:rsidRDefault="00172BAF">
      <w:pPr>
        <w:spacing w:line="259" w:lineRule="auto"/>
        <w:jc w:val="left"/>
      </w:pPr>
      <w:r>
        <w:br w:type="page"/>
      </w:r>
    </w:p>
    <w:p w14:paraId="7ECA6FFF" w14:textId="77777777" w:rsidR="000B7534" w:rsidRDefault="00172BAF" w:rsidP="00172BAF">
      <w:pPr>
        <w:pStyle w:val="Heading1"/>
      </w:pPr>
      <w:bookmarkStart w:id="22" w:name="_Toc166861845"/>
      <w:r>
        <w:lastRenderedPageBreak/>
        <w:t>Conclusion</w:t>
      </w:r>
      <w:bookmarkEnd w:id="22"/>
    </w:p>
    <w:p w14:paraId="37379408" w14:textId="77777777" w:rsidR="0091022F" w:rsidRDefault="000C1BBF" w:rsidP="000B7534">
      <w:r>
        <w:t xml:space="preserve">With the onset of fourth industrial revolution, digital transformation has </w:t>
      </w:r>
      <w:r w:rsidR="00FA187D">
        <w:t>become a necessity in the</w:t>
      </w:r>
      <w:r>
        <w:t xml:space="preserve"> hospitality sector as well.</w:t>
      </w:r>
      <w:r w:rsidR="00FA187D">
        <w:t xml:space="preserve"> VR/AR, cyber physical systems, human-machine interaction methods etc., have the potential to revolutionise and automate simple tasks that usually take long. </w:t>
      </w:r>
      <w:r>
        <w:t xml:space="preserve">Data intelligence offers </w:t>
      </w:r>
      <w:r w:rsidR="00B26353">
        <w:t>several</w:t>
      </w:r>
      <w:r>
        <w:t xml:space="preserve"> possibilities in all the domains of the event and tourism industry. </w:t>
      </w:r>
      <w:r w:rsidR="00FA187D">
        <w:t xml:space="preserve">Managing an event involves </w:t>
      </w:r>
      <w:r w:rsidR="00B26353">
        <w:t>many</w:t>
      </w:r>
      <w:r w:rsidR="00FA187D">
        <w:t xml:space="preserve"> processes </w:t>
      </w:r>
      <w:r w:rsidR="00B26353">
        <w:t xml:space="preserve">with </w:t>
      </w:r>
      <w:r w:rsidR="00FA187D">
        <w:t>an elaborate and complicated set of tasks requiring a variety of resources and components. The proposed event offers a platform for sharing the advantages data intelligence has to offer in managing an event successfully.</w:t>
      </w:r>
    </w:p>
    <w:p w14:paraId="6A36BD43" w14:textId="77777777" w:rsidR="0091022F" w:rsidRDefault="0091022F">
      <w:pPr>
        <w:spacing w:line="259" w:lineRule="auto"/>
        <w:jc w:val="left"/>
      </w:pPr>
      <w:r>
        <w:br w:type="page"/>
      </w:r>
    </w:p>
    <w:bookmarkStart w:id="23" w:name="_Toc166861846" w:displacedByCustomXml="next"/>
    <w:sdt>
      <w:sdtPr>
        <w:rPr>
          <w:rFonts w:eastAsiaTheme="minorHAnsi" w:cstheme="minorBidi"/>
          <w:b w:val="0"/>
          <w:szCs w:val="22"/>
        </w:rPr>
        <w:id w:val="761259060"/>
        <w:docPartObj>
          <w:docPartGallery w:val="Bibliographies"/>
          <w:docPartUnique/>
        </w:docPartObj>
      </w:sdtPr>
      <w:sdtEndPr/>
      <w:sdtContent>
        <w:p w14:paraId="5107A2AF" w14:textId="77777777" w:rsidR="0091022F" w:rsidRDefault="0091022F">
          <w:pPr>
            <w:pStyle w:val="Heading1"/>
          </w:pPr>
          <w:r>
            <w:t>References</w:t>
          </w:r>
          <w:bookmarkEnd w:id="23"/>
        </w:p>
        <w:sdt>
          <w:sdtPr>
            <w:id w:val="-573587230"/>
            <w:bibliography/>
          </w:sdtPr>
          <w:sdtEndPr/>
          <w:sdtContent>
            <w:p w14:paraId="2CF8EA45" w14:textId="77777777" w:rsidR="0091022F" w:rsidRDefault="0091022F" w:rsidP="0091022F">
              <w:pPr>
                <w:pStyle w:val="Bibliography"/>
                <w:rPr>
                  <w:noProof/>
                  <w:szCs w:val="24"/>
                </w:rPr>
              </w:pPr>
              <w:r>
                <w:fldChar w:fldCharType="begin"/>
              </w:r>
              <w:r>
                <w:instrText xml:space="preserve"> BIBLIOGRAPHY </w:instrText>
              </w:r>
              <w:r>
                <w:fldChar w:fldCharType="separate"/>
              </w:r>
              <w:r>
                <w:rPr>
                  <w:noProof/>
                </w:rPr>
                <w:t xml:space="preserve">Allen, J., Harris, R. &amp; Jago, L., 2021. </w:t>
              </w:r>
              <w:r>
                <w:rPr>
                  <w:i/>
                  <w:iCs/>
                  <w:noProof/>
                </w:rPr>
                <w:t xml:space="preserve">Festival &amp; Special Event Management Essentials. </w:t>
              </w:r>
              <w:r>
                <w:rPr>
                  <w:noProof/>
                </w:rPr>
                <w:t>1st ed. Milton: John Wiley &amp; Sons.</w:t>
              </w:r>
            </w:p>
            <w:p w14:paraId="6440129C" w14:textId="77777777" w:rsidR="0091022F" w:rsidRDefault="0091022F" w:rsidP="0091022F">
              <w:pPr>
                <w:pStyle w:val="Bibliography"/>
                <w:rPr>
                  <w:noProof/>
                </w:rPr>
              </w:pPr>
              <w:r>
                <w:rPr>
                  <w:noProof/>
                </w:rPr>
                <w:t xml:space="preserve">Antchak, V. &amp; Ramsbottom, O., 2019. </w:t>
              </w:r>
              <w:r>
                <w:rPr>
                  <w:i/>
                  <w:iCs/>
                  <w:noProof/>
                </w:rPr>
                <w:t xml:space="preserve">The Fundamentals of Event Design. </w:t>
              </w:r>
              <w:r>
                <w:rPr>
                  <w:noProof/>
                </w:rPr>
                <w:t>2019 ed. New York: Taylor &amp; Francis.</w:t>
              </w:r>
            </w:p>
            <w:p w14:paraId="0916D7B2" w14:textId="77777777" w:rsidR="0091022F" w:rsidRDefault="0091022F" w:rsidP="0091022F">
              <w:pPr>
                <w:pStyle w:val="Bibliography"/>
                <w:rPr>
                  <w:noProof/>
                </w:rPr>
              </w:pPr>
              <w:r>
                <w:rPr>
                  <w:noProof/>
                </w:rPr>
                <w:t xml:space="preserve">Bladen, C., Kennell, J., Abson, E. &amp; Wilde, N., 2022. </w:t>
              </w:r>
              <w:r>
                <w:rPr>
                  <w:i/>
                  <w:iCs/>
                  <w:noProof/>
                </w:rPr>
                <w:t xml:space="preserve">Events Management. </w:t>
              </w:r>
              <w:r>
                <w:rPr>
                  <w:noProof/>
                </w:rPr>
                <w:t>3rd ed. Oxfordshire: Routledge.</w:t>
              </w:r>
            </w:p>
            <w:p w14:paraId="4C5D8627" w14:textId="77777777" w:rsidR="0091022F" w:rsidRDefault="0091022F" w:rsidP="0091022F">
              <w:pPr>
                <w:pStyle w:val="Bibliography"/>
                <w:rPr>
                  <w:noProof/>
                </w:rPr>
              </w:pPr>
              <w:r>
                <w:rPr>
                  <w:noProof/>
                </w:rPr>
                <w:t xml:space="preserve">Bowdin, G. A. J. et al., 2023. </w:t>
              </w:r>
              <w:r>
                <w:rPr>
                  <w:i/>
                  <w:iCs/>
                  <w:noProof/>
                </w:rPr>
                <w:t xml:space="preserve">Events Management. </w:t>
              </w:r>
              <w:r>
                <w:rPr>
                  <w:noProof/>
                </w:rPr>
                <w:t>2023 ed. New York: Taylor &amp; Francis.</w:t>
              </w:r>
            </w:p>
            <w:p w14:paraId="3AF072BD" w14:textId="77777777" w:rsidR="0091022F" w:rsidRDefault="0091022F" w:rsidP="0091022F">
              <w:pPr>
                <w:pStyle w:val="Bibliography"/>
                <w:rPr>
                  <w:noProof/>
                </w:rPr>
              </w:pPr>
              <w:r>
                <w:rPr>
                  <w:noProof/>
                </w:rPr>
                <w:t xml:space="preserve">Bustard, J. &amp; Kitchin, P., 2021. Marketing Events. In: 3rd, ed. </w:t>
              </w:r>
              <w:r>
                <w:rPr>
                  <w:i/>
                  <w:iCs/>
                  <w:noProof/>
                </w:rPr>
                <w:t xml:space="preserve">Events Management. </w:t>
              </w:r>
              <w:r>
                <w:rPr>
                  <w:noProof/>
                </w:rPr>
                <w:t>London: SAGE, p. 5.</w:t>
              </w:r>
            </w:p>
            <w:p w14:paraId="356E9E11" w14:textId="77777777" w:rsidR="0091022F" w:rsidRDefault="0091022F" w:rsidP="0091022F">
              <w:pPr>
                <w:pStyle w:val="Bibliography"/>
                <w:rPr>
                  <w:noProof/>
                </w:rPr>
              </w:pPr>
              <w:r>
                <w:rPr>
                  <w:noProof/>
                </w:rPr>
                <w:t xml:space="preserve">Department for Business and Trade, 2023. </w:t>
              </w:r>
              <w:r>
                <w:rPr>
                  <w:i/>
                  <w:iCs/>
                  <w:noProof/>
                </w:rPr>
                <w:t xml:space="preserve">Hospitality Strategy: Reopening, Recovery, Resilience, </w:t>
              </w:r>
              <w:r>
                <w:rPr>
                  <w:noProof/>
                </w:rPr>
                <w:t>London: OGL Crown Copyright.</w:t>
              </w:r>
            </w:p>
            <w:p w14:paraId="6FB2D11B" w14:textId="77777777" w:rsidR="0091022F" w:rsidRDefault="0091022F" w:rsidP="0091022F">
              <w:pPr>
                <w:pStyle w:val="Bibliography"/>
                <w:rPr>
                  <w:noProof/>
                </w:rPr>
              </w:pPr>
              <w:r>
                <w:rPr>
                  <w:noProof/>
                </w:rPr>
                <w:t xml:space="preserve">Dowson, R., Albert, B. &amp; Lomax, D., 2023. </w:t>
              </w:r>
              <w:r>
                <w:rPr>
                  <w:i/>
                  <w:iCs/>
                  <w:noProof/>
                </w:rPr>
                <w:t xml:space="preserve">Event Planning and Management. </w:t>
              </w:r>
              <w:r>
                <w:rPr>
                  <w:noProof/>
                </w:rPr>
                <w:t>3rd ed. London: Kogan Page.</w:t>
              </w:r>
            </w:p>
            <w:p w14:paraId="3A0CFE55" w14:textId="77777777" w:rsidR="0091022F" w:rsidRDefault="0091022F" w:rsidP="0091022F">
              <w:pPr>
                <w:pStyle w:val="Bibliography"/>
                <w:rPr>
                  <w:noProof/>
                </w:rPr>
              </w:pPr>
              <w:r>
                <w:rPr>
                  <w:noProof/>
                </w:rPr>
                <w:t xml:space="preserve">EMBOK, 2024. </w:t>
              </w:r>
              <w:r>
                <w:rPr>
                  <w:i/>
                  <w:iCs/>
                  <w:noProof/>
                </w:rPr>
                <w:t xml:space="preserve">EMBOK - Phases. </w:t>
              </w:r>
              <w:r>
                <w:rPr>
                  <w:noProof/>
                </w:rPr>
                <w:t xml:space="preserve">[Online] </w:t>
              </w:r>
              <w:r>
                <w:rPr>
                  <w:noProof/>
                </w:rPr>
                <w:br/>
                <w:t xml:space="preserve">Available at: </w:t>
              </w:r>
              <w:r>
                <w:rPr>
                  <w:noProof/>
                  <w:u w:val="single"/>
                </w:rPr>
                <w:t>https://www.embok.org/index.php/phases-page</w:t>
              </w:r>
              <w:r>
                <w:rPr>
                  <w:noProof/>
                </w:rPr>
                <w:br/>
                <w:t>[Accessed 15 5 2024].</w:t>
              </w:r>
            </w:p>
            <w:p w14:paraId="1F85D0BB" w14:textId="77777777" w:rsidR="0091022F" w:rsidRDefault="0091022F" w:rsidP="0091022F">
              <w:pPr>
                <w:pStyle w:val="Bibliography"/>
                <w:rPr>
                  <w:noProof/>
                </w:rPr>
              </w:pPr>
              <w:r>
                <w:rPr>
                  <w:noProof/>
                </w:rPr>
                <w:t xml:space="preserve">Evans, N., 2024. </w:t>
              </w:r>
              <w:r>
                <w:rPr>
                  <w:i/>
                  <w:iCs/>
                  <w:noProof/>
                </w:rPr>
                <w:t xml:space="preserve">Strategic Management for Tourism, Hospitality and Events. </w:t>
              </w:r>
              <w:r>
                <w:rPr>
                  <w:noProof/>
                </w:rPr>
                <w:t>2024 ed. New York: Taylor &amp; Francis.</w:t>
              </w:r>
            </w:p>
            <w:p w14:paraId="6BA56535" w14:textId="77777777" w:rsidR="0091022F" w:rsidRDefault="0091022F" w:rsidP="0091022F">
              <w:pPr>
                <w:pStyle w:val="Bibliography"/>
                <w:rPr>
                  <w:noProof/>
                </w:rPr>
              </w:pPr>
              <w:r>
                <w:rPr>
                  <w:noProof/>
                </w:rPr>
                <w:t xml:space="preserve">Everett, S. et al., 2021. </w:t>
              </w:r>
              <w:r>
                <w:rPr>
                  <w:i/>
                  <w:iCs/>
                  <w:noProof/>
                </w:rPr>
                <w:t xml:space="preserve">The Tourism, Hospitality and Events Student′s Guide to Study and Employability. </w:t>
              </w:r>
              <w:r>
                <w:rPr>
                  <w:noProof/>
                </w:rPr>
                <w:t>2021 ed. London: SAGE Publications.</w:t>
              </w:r>
            </w:p>
            <w:p w14:paraId="432882D6" w14:textId="77777777" w:rsidR="0091022F" w:rsidRDefault="0091022F" w:rsidP="0091022F">
              <w:pPr>
                <w:pStyle w:val="Bibliography"/>
                <w:rPr>
                  <w:noProof/>
                </w:rPr>
              </w:pPr>
              <w:r>
                <w:rPr>
                  <w:noProof/>
                </w:rPr>
                <w:t xml:space="preserve">Goldblatt, J. J. &amp; Lee, S. S., 2020. </w:t>
              </w:r>
              <w:r>
                <w:rPr>
                  <w:i/>
                  <w:iCs/>
                  <w:noProof/>
                </w:rPr>
                <w:t xml:space="preserve">Special Events. </w:t>
              </w:r>
              <w:r>
                <w:rPr>
                  <w:noProof/>
                </w:rPr>
                <w:t>2020 ed. New Jersey: Wiley.</w:t>
              </w:r>
            </w:p>
            <w:p w14:paraId="04302AD5" w14:textId="77777777" w:rsidR="0091022F" w:rsidRDefault="0091022F" w:rsidP="0091022F">
              <w:pPr>
                <w:pStyle w:val="Bibliography"/>
                <w:rPr>
                  <w:noProof/>
                </w:rPr>
              </w:pPr>
              <w:r>
                <w:rPr>
                  <w:noProof/>
                </w:rPr>
                <w:t xml:space="preserve">Grand View Research, 2024. </w:t>
              </w:r>
              <w:r>
                <w:rPr>
                  <w:i/>
                  <w:iCs/>
                  <w:noProof/>
                </w:rPr>
                <w:t xml:space="preserve">MICE Market Size &amp; Trends. </w:t>
              </w:r>
              <w:r>
                <w:rPr>
                  <w:noProof/>
                </w:rPr>
                <w:t xml:space="preserve">[Online] </w:t>
              </w:r>
              <w:r>
                <w:rPr>
                  <w:noProof/>
                </w:rPr>
                <w:br/>
                <w:t xml:space="preserve">Available at: </w:t>
              </w:r>
              <w:r>
                <w:rPr>
                  <w:noProof/>
                  <w:u w:val="single"/>
                </w:rPr>
                <w:t>https://www.grandviewresearch.com/industry-analysis/mice-market-report</w:t>
              </w:r>
              <w:r>
                <w:rPr>
                  <w:noProof/>
                </w:rPr>
                <w:br/>
                <w:t>[Accessed 16 5 2024].</w:t>
              </w:r>
            </w:p>
            <w:p w14:paraId="46E7CDBF" w14:textId="77777777" w:rsidR="0091022F" w:rsidRDefault="0091022F" w:rsidP="0091022F">
              <w:pPr>
                <w:pStyle w:val="Bibliography"/>
                <w:rPr>
                  <w:noProof/>
                </w:rPr>
              </w:pPr>
              <w:r>
                <w:rPr>
                  <w:noProof/>
                </w:rPr>
                <w:t xml:space="preserve">Health and Safety Executive, 2024. </w:t>
              </w:r>
              <w:r>
                <w:rPr>
                  <w:i/>
                  <w:iCs/>
                  <w:noProof/>
                </w:rPr>
                <w:t xml:space="preserve">Hospitality industry liaison forum. </w:t>
              </w:r>
              <w:r>
                <w:rPr>
                  <w:noProof/>
                </w:rPr>
                <w:t xml:space="preserve">[Online] </w:t>
              </w:r>
              <w:r>
                <w:rPr>
                  <w:noProof/>
                </w:rPr>
                <w:br/>
                <w:t xml:space="preserve">Available at: </w:t>
              </w:r>
              <w:r>
                <w:rPr>
                  <w:noProof/>
                  <w:u w:val="single"/>
                </w:rPr>
                <w:t>https://www.hse.gov.uk/catering/forum.htm</w:t>
              </w:r>
              <w:r>
                <w:rPr>
                  <w:noProof/>
                </w:rPr>
                <w:br/>
                <w:t>[Accessed 15 5 2024].</w:t>
              </w:r>
            </w:p>
            <w:p w14:paraId="45CD0435" w14:textId="77777777" w:rsidR="0091022F" w:rsidRDefault="0091022F" w:rsidP="0091022F">
              <w:pPr>
                <w:pStyle w:val="Bibliography"/>
                <w:rPr>
                  <w:noProof/>
                </w:rPr>
              </w:pPr>
              <w:r>
                <w:rPr>
                  <w:noProof/>
                </w:rPr>
                <w:t xml:space="preserve">Heuchert, M., 2021. </w:t>
              </w:r>
              <w:r>
                <w:rPr>
                  <w:i/>
                  <w:iCs/>
                  <w:noProof/>
                </w:rPr>
                <w:t xml:space="preserve">Event Information Systems. </w:t>
              </w:r>
              <w:r>
                <w:rPr>
                  <w:noProof/>
                </w:rPr>
                <w:t>2021 ed. Berlin: Logos Verlag.</w:t>
              </w:r>
            </w:p>
            <w:p w14:paraId="65274DB4" w14:textId="77777777" w:rsidR="0091022F" w:rsidRDefault="0091022F" w:rsidP="0091022F">
              <w:pPr>
                <w:pStyle w:val="Bibliography"/>
                <w:rPr>
                  <w:noProof/>
                </w:rPr>
              </w:pPr>
              <w:r>
                <w:rPr>
                  <w:noProof/>
                </w:rPr>
                <w:lastRenderedPageBreak/>
                <w:t xml:space="preserve">Kodas, B., 2021. Web Revolution and Events. In: K. Birdir, S. Birdir, A. Dalgic &amp; D. Toksoz, eds. </w:t>
              </w:r>
              <w:r>
                <w:rPr>
                  <w:i/>
                  <w:iCs/>
                  <w:noProof/>
                </w:rPr>
                <w:t xml:space="preserve">Impact of ICTs on Marketing and Event Management. </w:t>
              </w:r>
              <w:r>
                <w:rPr>
                  <w:noProof/>
                </w:rPr>
                <w:t>Hershey: IGI Global, pp. 18-32.</w:t>
              </w:r>
            </w:p>
            <w:p w14:paraId="2FDCD42C" w14:textId="77777777" w:rsidR="0091022F" w:rsidRDefault="0091022F" w:rsidP="0091022F">
              <w:pPr>
                <w:pStyle w:val="Bibliography"/>
                <w:rPr>
                  <w:noProof/>
                </w:rPr>
              </w:pPr>
              <w:r>
                <w:rPr>
                  <w:noProof/>
                </w:rPr>
                <w:t xml:space="preserve">Mordor Intelligence, 2024. </w:t>
              </w:r>
              <w:r>
                <w:rPr>
                  <w:i/>
                  <w:iCs/>
                  <w:noProof/>
                </w:rPr>
                <w:t xml:space="preserve">Hospitality Industry in UK Size &amp; Share Analysis - Growth Trends &amp; Forecasts (2024 - 2029) Source: https://www.mordorintelligence.com/industry-reports/hospitality-industry-in-the-united-kingdom. </w:t>
              </w:r>
              <w:r>
                <w:rPr>
                  <w:noProof/>
                </w:rPr>
                <w:t xml:space="preserve">[Online] </w:t>
              </w:r>
              <w:r>
                <w:rPr>
                  <w:noProof/>
                </w:rPr>
                <w:br/>
                <w:t xml:space="preserve">Available at: </w:t>
              </w:r>
              <w:r>
                <w:rPr>
                  <w:noProof/>
                  <w:u w:val="single"/>
                </w:rPr>
                <w:t>https://www.mordorintelligence.com/industry-reports/hospitality-industry-in-the-united-kingdom</w:t>
              </w:r>
              <w:r>
                <w:rPr>
                  <w:noProof/>
                </w:rPr>
                <w:br/>
                <w:t>[Accessed 1 5 2024].</w:t>
              </w:r>
            </w:p>
            <w:p w14:paraId="45C47766" w14:textId="77777777" w:rsidR="0091022F" w:rsidRDefault="0091022F" w:rsidP="0091022F">
              <w:pPr>
                <w:pStyle w:val="Bibliography"/>
                <w:rPr>
                  <w:noProof/>
                </w:rPr>
              </w:pPr>
              <w:r>
                <w:rPr>
                  <w:noProof/>
                </w:rPr>
                <w:t xml:space="preserve">Ntounis, N. et al., 2022. Tourism and Hospitality industry resilience during the Covid-19 pandemic: Evidence from England. </w:t>
              </w:r>
              <w:r>
                <w:rPr>
                  <w:i/>
                  <w:iCs/>
                  <w:noProof/>
                </w:rPr>
                <w:t xml:space="preserve">Current Issues in Tourism, </w:t>
              </w:r>
              <w:r>
                <w:rPr>
                  <w:noProof/>
                </w:rPr>
                <w:t>25(1), pp. 46-59.</w:t>
              </w:r>
            </w:p>
            <w:p w14:paraId="1D254E9C" w14:textId="77777777" w:rsidR="0091022F" w:rsidRDefault="0091022F" w:rsidP="0091022F">
              <w:pPr>
                <w:pStyle w:val="Bibliography"/>
                <w:rPr>
                  <w:noProof/>
                </w:rPr>
              </w:pPr>
              <w:r>
                <w:rPr>
                  <w:noProof/>
                </w:rPr>
                <w:t xml:space="preserve">O'Toole, W., 2011. </w:t>
              </w:r>
              <w:r>
                <w:rPr>
                  <w:i/>
                  <w:iCs/>
                  <w:noProof/>
                </w:rPr>
                <w:t xml:space="preserve">Events feasibility and development. </w:t>
              </w:r>
              <w:r>
                <w:rPr>
                  <w:noProof/>
                </w:rPr>
                <w:t>2011 ed. Oxford: Elsevier.</w:t>
              </w:r>
            </w:p>
            <w:p w14:paraId="3B45863F" w14:textId="77777777" w:rsidR="0091022F" w:rsidRDefault="0091022F" w:rsidP="0091022F">
              <w:pPr>
                <w:pStyle w:val="Bibliography"/>
                <w:rPr>
                  <w:noProof/>
                </w:rPr>
              </w:pPr>
              <w:r>
                <w:rPr>
                  <w:noProof/>
                </w:rPr>
                <w:t xml:space="preserve">Pavluković, V., Vujičić, M., Kennell, J. &amp; Cimbaljević, M., 2020. </w:t>
              </w:r>
              <w:r>
                <w:rPr>
                  <w:i/>
                  <w:iCs/>
                  <w:noProof/>
                </w:rPr>
                <w:t xml:space="preserve">Sustainability in the Meetings Industry. </w:t>
              </w:r>
              <w:r>
                <w:rPr>
                  <w:noProof/>
                </w:rPr>
                <w:t>Serbia, SITCON 2020 - TOURISM AND SUSTAINABLE DEVELOPMENT – CHALLENGES, OPPORTUNITIES, AND CONTRADICTIONS.</w:t>
              </w:r>
            </w:p>
            <w:p w14:paraId="753BF4FA" w14:textId="77777777" w:rsidR="0091022F" w:rsidRDefault="0091022F" w:rsidP="0091022F">
              <w:pPr>
                <w:pStyle w:val="Bibliography"/>
                <w:rPr>
                  <w:noProof/>
                </w:rPr>
              </w:pPr>
              <w:r>
                <w:rPr>
                  <w:noProof/>
                </w:rPr>
                <w:t xml:space="preserve">Quick, L., 2020. </w:t>
              </w:r>
              <w:r>
                <w:rPr>
                  <w:i/>
                  <w:iCs/>
                  <w:noProof/>
                </w:rPr>
                <w:t xml:space="preserve">Managing Events. </w:t>
              </w:r>
              <w:r>
                <w:rPr>
                  <w:noProof/>
                </w:rPr>
                <w:t>2020 ed. London: SAGE Publications.</w:t>
              </w:r>
            </w:p>
            <w:p w14:paraId="18320FB6" w14:textId="77777777" w:rsidR="0091022F" w:rsidRDefault="0091022F" w:rsidP="0091022F">
              <w:pPr>
                <w:pStyle w:val="Bibliography"/>
                <w:rPr>
                  <w:noProof/>
                </w:rPr>
              </w:pPr>
              <w:r>
                <w:rPr>
                  <w:noProof/>
                </w:rPr>
                <w:t xml:space="preserve">Revenue Analytics, 2019. </w:t>
              </w:r>
              <w:r>
                <w:rPr>
                  <w:i/>
                  <w:iCs/>
                  <w:noProof/>
                </w:rPr>
                <w:t xml:space="preserve">Analytics, Data Intelligence, and Automation Key to Revenue Management Investment for Hospitality Industry, Revenue Analytics' 2019 Report Finds. </w:t>
              </w:r>
              <w:r>
                <w:rPr>
                  <w:noProof/>
                </w:rPr>
                <w:t xml:space="preserve">[Online] </w:t>
              </w:r>
              <w:r>
                <w:rPr>
                  <w:noProof/>
                </w:rPr>
                <w:br/>
                <w:t xml:space="preserve">Available at: </w:t>
              </w:r>
              <w:r>
                <w:rPr>
                  <w:noProof/>
                  <w:u w:val="single"/>
                </w:rPr>
                <w:t>https://www.prweb.com/releases/Analytics_Data_Intelligence_and_Automation_Key_to_Revenue_Management_Investment_for_Hospitality_Industry_Revenue_Analytics_2019_Report_Finds/prweb16421190.htm</w:t>
              </w:r>
              <w:r>
                <w:rPr>
                  <w:noProof/>
                </w:rPr>
                <w:br/>
                <w:t>[Accessed 1 5 2024].</w:t>
              </w:r>
            </w:p>
            <w:p w14:paraId="53917A61" w14:textId="77777777" w:rsidR="0091022F" w:rsidRDefault="0091022F" w:rsidP="0091022F">
              <w:pPr>
                <w:pStyle w:val="Bibliography"/>
                <w:rPr>
                  <w:noProof/>
                </w:rPr>
              </w:pPr>
              <w:r>
                <w:rPr>
                  <w:noProof/>
                </w:rPr>
                <w:t xml:space="preserve">Silvers, J. R. &amp; O'Toole, W., 2020. </w:t>
              </w:r>
              <w:r>
                <w:rPr>
                  <w:i/>
                  <w:iCs/>
                  <w:noProof/>
                </w:rPr>
                <w:t xml:space="preserve">Risk Management for Events. </w:t>
              </w:r>
              <w:r>
                <w:rPr>
                  <w:noProof/>
                </w:rPr>
                <w:t>2020 ed. New York: Taylor &amp; Francis.</w:t>
              </w:r>
            </w:p>
            <w:p w14:paraId="0F10BD19" w14:textId="77777777" w:rsidR="0091022F" w:rsidRDefault="0091022F" w:rsidP="0091022F">
              <w:pPr>
                <w:pStyle w:val="Bibliography"/>
                <w:rPr>
                  <w:noProof/>
                </w:rPr>
              </w:pPr>
              <w:r>
                <w:rPr>
                  <w:noProof/>
                </w:rPr>
                <w:t xml:space="preserve">UN tourism, 2024. </w:t>
              </w:r>
              <w:r>
                <w:rPr>
                  <w:i/>
                  <w:iCs/>
                  <w:noProof/>
                </w:rPr>
                <w:t xml:space="preserve">Data, intelligence and trends. </w:t>
              </w:r>
              <w:r>
                <w:rPr>
                  <w:noProof/>
                </w:rPr>
                <w:t xml:space="preserve">[Online] </w:t>
              </w:r>
              <w:r>
                <w:rPr>
                  <w:noProof/>
                </w:rPr>
                <w:br/>
                <w:t xml:space="preserve">Available at: </w:t>
              </w:r>
              <w:r>
                <w:rPr>
                  <w:noProof/>
                  <w:u w:val="single"/>
                </w:rPr>
                <w:t>https://www.unwto.org/archive/competitiveness-market-intelligence</w:t>
              </w:r>
              <w:r>
                <w:rPr>
                  <w:noProof/>
                </w:rPr>
                <w:br/>
                <w:t>[Accessed 27 4 2024].</w:t>
              </w:r>
            </w:p>
            <w:p w14:paraId="1033241A" w14:textId="77777777" w:rsidR="0091022F" w:rsidRDefault="0091022F" w:rsidP="0091022F">
              <w:pPr>
                <w:pStyle w:val="Bibliography"/>
                <w:rPr>
                  <w:noProof/>
                </w:rPr>
              </w:pPr>
              <w:r>
                <w:rPr>
                  <w:noProof/>
                </w:rPr>
                <w:lastRenderedPageBreak/>
                <w:t xml:space="preserve">Visit Britain, 2024. </w:t>
              </w:r>
              <w:r>
                <w:rPr>
                  <w:i/>
                  <w:iCs/>
                  <w:noProof/>
                </w:rPr>
                <w:t xml:space="preserve">Business events research. </w:t>
              </w:r>
              <w:r>
                <w:rPr>
                  <w:noProof/>
                </w:rPr>
                <w:t xml:space="preserve">[Online] </w:t>
              </w:r>
              <w:r>
                <w:rPr>
                  <w:noProof/>
                </w:rPr>
                <w:br/>
                <w:t xml:space="preserve">Available at: </w:t>
              </w:r>
              <w:r>
                <w:rPr>
                  <w:noProof/>
                  <w:u w:val="single"/>
                </w:rPr>
                <w:t>https://www.visitbritain.org/research-insights/business-events-research</w:t>
              </w:r>
              <w:r>
                <w:rPr>
                  <w:noProof/>
                </w:rPr>
                <w:br/>
                <w:t>[Accessed 16 5 2024].</w:t>
              </w:r>
            </w:p>
            <w:p w14:paraId="14FCBFE2" w14:textId="77777777" w:rsidR="0091022F" w:rsidRDefault="0091022F" w:rsidP="0091022F">
              <w:pPr>
                <w:pStyle w:val="Bibliography"/>
                <w:rPr>
                  <w:noProof/>
                </w:rPr>
              </w:pPr>
              <w:r>
                <w:rPr>
                  <w:noProof/>
                </w:rPr>
                <w:t xml:space="preserve">Wu, B., Hu, Y. &amp; Gu, X., 2022. </w:t>
              </w:r>
              <w:r>
                <w:rPr>
                  <w:i/>
                  <w:iCs/>
                  <w:noProof/>
                </w:rPr>
                <w:t xml:space="preserve">Achieving Greater Educational Impact through Data Intelligence. </w:t>
              </w:r>
              <w:r>
                <w:rPr>
                  <w:noProof/>
                </w:rPr>
                <w:t>2022 ed. Singapore: World Scientific Publishing Co. Ltd., Pte.</w:t>
              </w:r>
            </w:p>
            <w:p w14:paraId="3F59EAB0" w14:textId="77777777" w:rsidR="0091022F" w:rsidRDefault="0091022F" w:rsidP="0091022F">
              <w:pPr>
                <w:pStyle w:val="Bibliography"/>
                <w:rPr>
                  <w:noProof/>
                </w:rPr>
              </w:pPr>
              <w:r>
                <w:rPr>
                  <w:noProof/>
                </w:rPr>
                <w:t xml:space="preserve">Yodsuwan, C. &amp; Butcher, K., 2023. Building National Capabilities for Business Events. In: C. Arcodia, ed. </w:t>
              </w:r>
              <w:r>
                <w:rPr>
                  <w:i/>
                  <w:iCs/>
                  <w:noProof/>
                </w:rPr>
                <w:t xml:space="preserve">The Routledge Book of Business Events. </w:t>
              </w:r>
              <w:r>
                <w:rPr>
                  <w:noProof/>
                </w:rPr>
                <w:t>New York: Routledge, pp. 23-31.</w:t>
              </w:r>
            </w:p>
            <w:p w14:paraId="778D3481" w14:textId="77777777" w:rsidR="0091022F" w:rsidRDefault="0091022F" w:rsidP="0091022F">
              <w:r>
                <w:rPr>
                  <w:b/>
                  <w:bCs/>
                  <w:noProof/>
                </w:rPr>
                <w:fldChar w:fldCharType="end"/>
              </w:r>
            </w:p>
          </w:sdtContent>
        </w:sdt>
      </w:sdtContent>
    </w:sdt>
    <w:p w14:paraId="7F243F82" w14:textId="77777777" w:rsidR="000832B4" w:rsidRDefault="000832B4" w:rsidP="000B7534">
      <w:r>
        <w:br w:type="page"/>
      </w:r>
    </w:p>
    <w:p w14:paraId="2CA547CD" w14:textId="77777777" w:rsidR="005B1978" w:rsidRDefault="005B1978">
      <w:pPr>
        <w:spacing w:line="259" w:lineRule="auto"/>
        <w:jc w:val="left"/>
      </w:pPr>
    </w:p>
    <w:p w14:paraId="5BC05AC3" w14:textId="77777777" w:rsidR="00BC5EF9" w:rsidRDefault="005B1978" w:rsidP="005B1978">
      <w:pPr>
        <w:pStyle w:val="Heading1"/>
      </w:pPr>
      <w:bookmarkStart w:id="24" w:name="_Toc166861847"/>
      <w:r>
        <w:t>Appendix</w:t>
      </w:r>
      <w:bookmarkEnd w:id="24"/>
    </w:p>
    <w:p w14:paraId="7D66DC21" w14:textId="77777777" w:rsidR="005B1978" w:rsidRDefault="005B1978" w:rsidP="005B1978">
      <w:pPr>
        <w:pStyle w:val="Heading2"/>
      </w:pPr>
      <w:bookmarkStart w:id="25" w:name="_Toc166861848"/>
      <w:r>
        <w:t>Appendix 1 - Cost breakdown</w:t>
      </w:r>
      <w:bookmarkEnd w:id="25"/>
    </w:p>
    <w:tbl>
      <w:tblPr>
        <w:tblW w:w="9668" w:type="dxa"/>
        <w:tblCellMar>
          <w:left w:w="0" w:type="dxa"/>
          <w:right w:w="0" w:type="dxa"/>
        </w:tblCellMar>
        <w:tblLook w:val="0420" w:firstRow="1" w:lastRow="0" w:firstColumn="0" w:lastColumn="0" w:noHBand="0" w:noVBand="1"/>
      </w:tblPr>
      <w:tblGrid>
        <w:gridCol w:w="4668"/>
        <w:gridCol w:w="2640"/>
        <w:gridCol w:w="2360"/>
      </w:tblGrid>
      <w:tr w:rsidR="005B1978" w:rsidRPr="005B1978" w14:paraId="200D7F03" w14:textId="77777777" w:rsidTr="005B1978">
        <w:trPr>
          <w:trHeight w:val="623"/>
        </w:trPr>
        <w:tc>
          <w:tcPr>
            <w:tcW w:w="4668"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6E17D067" w14:textId="77777777" w:rsidR="005B1978" w:rsidRPr="005B1978" w:rsidRDefault="005B1978" w:rsidP="005B1978">
            <w:pPr>
              <w:spacing w:line="240" w:lineRule="auto"/>
            </w:pPr>
            <w:r w:rsidRPr="005B1978">
              <w:rPr>
                <w:b/>
                <w:bCs/>
              </w:rPr>
              <w:t>Description</w:t>
            </w:r>
          </w:p>
        </w:tc>
        <w:tc>
          <w:tcPr>
            <w:tcW w:w="2640"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22A2E758" w14:textId="77777777" w:rsidR="005B1978" w:rsidRPr="005B1978" w:rsidRDefault="005B1978" w:rsidP="005B1978">
            <w:pPr>
              <w:spacing w:line="240" w:lineRule="auto"/>
            </w:pPr>
            <w:r w:rsidRPr="005B1978">
              <w:rPr>
                <w:b/>
                <w:bCs/>
              </w:rPr>
              <w:t>Expenditure</w:t>
            </w:r>
          </w:p>
        </w:tc>
        <w:tc>
          <w:tcPr>
            <w:tcW w:w="2360"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5E91F269" w14:textId="77777777" w:rsidR="005B1978" w:rsidRPr="005B1978" w:rsidRDefault="005B1978" w:rsidP="005B1978">
            <w:pPr>
              <w:spacing w:line="240" w:lineRule="auto"/>
            </w:pPr>
            <w:r w:rsidRPr="005B1978">
              <w:rPr>
                <w:b/>
                <w:bCs/>
              </w:rPr>
              <w:t>Income</w:t>
            </w:r>
          </w:p>
        </w:tc>
      </w:tr>
      <w:tr w:rsidR="005B1978" w:rsidRPr="005B1978" w14:paraId="012D3FA4" w14:textId="77777777" w:rsidTr="005B1978">
        <w:trPr>
          <w:trHeight w:val="685"/>
        </w:trPr>
        <w:tc>
          <w:tcPr>
            <w:tcW w:w="4668"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40CE59E6" w14:textId="77777777" w:rsidR="005B1978" w:rsidRPr="005B1978" w:rsidRDefault="005B1978" w:rsidP="005B1978">
            <w:pPr>
              <w:spacing w:line="240" w:lineRule="auto"/>
            </w:pPr>
            <w:r w:rsidRPr="005B1978">
              <w:t>Funding / Sponsors</w:t>
            </w:r>
          </w:p>
        </w:tc>
        <w:tc>
          <w:tcPr>
            <w:tcW w:w="264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475BB528" w14:textId="77777777" w:rsidR="005B1978" w:rsidRPr="005B1978" w:rsidRDefault="005B1978" w:rsidP="005B1978">
            <w:pPr>
              <w:spacing w:line="240" w:lineRule="auto"/>
            </w:pPr>
          </w:p>
        </w:tc>
        <w:tc>
          <w:tcPr>
            <w:tcW w:w="236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244188E3" w14:textId="77777777" w:rsidR="005B1978" w:rsidRPr="005B1978" w:rsidRDefault="005B1978" w:rsidP="005B1978">
            <w:pPr>
              <w:spacing w:line="240" w:lineRule="auto"/>
            </w:pPr>
            <w:r w:rsidRPr="005B1978">
              <w:rPr>
                <w:b/>
                <w:bCs/>
              </w:rPr>
              <w:t>£ 15,000</w:t>
            </w:r>
          </w:p>
        </w:tc>
      </w:tr>
      <w:tr w:rsidR="005B1978" w:rsidRPr="005B1978" w14:paraId="422102C0" w14:textId="77777777" w:rsidTr="005B1978">
        <w:trPr>
          <w:trHeight w:val="598"/>
        </w:trPr>
        <w:tc>
          <w:tcPr>
            <w:tcW w:w="4668"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3FEF1B85" w14:textId="77777777" w:rsidR="005B1978" w:rsidRPr="005B1978" w:rsidRDefault="005B1978" w:rsidP="005B1978">
            <w:pPr>
              <w:spacing w:line="240" w:lineRule="auto"/>
            </w:pPr>
            <w:r w:rsidRPr="005B1978">
              <w:t>Registration / Advertisement</w:t>
            </w:r>
          </w:p>
        </w:tc>
        <w:tc>
          <w:tcPr>
            <w:tcW w:w="264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52FF85D9" w14:textId="77777777" w:rsidR="005B1978" w:rsidRPr="005B1978" w:rsidRDefault="005B1978" w:rsidP="005B1978">
            <w:pPr>
              <w:spacing w:line="240" w:lineRule="auto"/>
            </w:pPr>
          </w:p>
        </w:tc>
        <w:tc>
          <w:tcPr>
            <w:tcW w:w="236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2FBEB48B" w14:textId="77777777" w:rsidR="005B1978" w:rsidRPr="005B1978" w:rsidRDefault="005B1978" w:rsidP="005B1978">
            <w:pPr>
              <w:spacing w:line="240" w:lineRule="auto"/>
            </w:pPr>
            <w:r w:rsidRPr="005B1978">
              <w:rPr>
                <w:b/>
                <w:bCs/>
              </w:rPr>
              <w:t>£ 2,000</w:t>
            </w:r>
          </w:p>
        </w:tc>
      </w:tr>
      <w:tr w:rsidR="005B1978" w:rsidRPr="005B1978" w14:paraId="58CEBA28" w14:textId="77777777" w:rsidTr="005B1978">
        <w:trPr>
          <w:trHeight w:val="961"/>
        </w:trPr>
        <w:tc>
          <w:tcPr>
            <w:tcW w:w="4668"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077359D1" w14:textId="77777777" w:rsidR="005B1978" w:rsidRPr="005B1978" w:rsidRDefault="005B1978" w:rsidP="005B1978">
            <w:pPr>
              <w:spacing w:line="240" w:lineRule="auto"/>
            </w:pPr>
            <w:r w:rsidRPr="005B1978">
              <w:t xml:space="preserve">Venue with food / refreshments and essential infrastructure </w:t>
            </w:r>
          </w:p>
          <w:p w14:paraId="6F496723" w14:textId="77777777" w:rsidR="005B1978" w:rsidRPr="005B1978" w:rsidRDefault="005B1978" w:rsidP="005B1978">
            <w:pPr>
              <w:spacing w:line="240" w:lineRule="auto"/>
            </w:pPr>
            <w:r w:rsidRPr="005B1978">
              <w:t xml:space="preserve">(£ 25 per person per day) </w:t>
            </w:r>
          </w:p>
        </w:tc>
        <w:tc>
          <w:tcPr>
            <w:tcW w:w="264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6E069D1A" w14:textId="77777777" w:rsidR="005B1978" w:rsidRPr="005B1978" w:rsidRDefault="005B1978" w:rsidP="005B1978">
            <w:pPr>
              <w:spacing w:line="240" w:lineRule="auto"/>
            </w:pPr>
            <w:r w:rsidRPr="005B1978">
              <w:t>£ 5,000</w:t>
            </w:r>
          </w:p>
        </w:tc>
        <w:tc>
          <w:tcPr>
            <w:tcW w:w="236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0EC5E429" w14:textId="77777777" w:rsidR="005B1978" w:rsidRPr="005B1978" w:rsidRDefault="005B1978" w:rsidP="005B1978">
            <w:pPr>
              <w:spacing w:line="240" w:lineRule="auto"/>
            </w:pPr>
          </w:p>
        </w:tc>
      </w:tr>
      <w:tr w:rsidR="005B1978" w:rsidRPr="005B1978" w14:paraId="2F640D27" w14:textId="77777777" w:rsidTr="005B1978">
        <w:trPr>
          <w:trHeight w:val="623"/>
        </w:trPr>
        <w:tc>
          <w:tcPr>
            <w:tcW w:w="4668"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0DC87264" w14:textId="77777777" w:rsidR="005B1978" w:rsidRPr="005B1978" w:rsidRDefault="005B1978" w:rsidP="005B1978">
            <w:pPr>
              <w:spacing w:line="240" w:lineRule="auto"/>
            </w:pPr>
            <w:r w:rsidRPr="005B1978">
              <w:t>Food and refreshments</w:t>
            </w:r>
          </w:p>
        </w:tc>
        <w:tc>
          <w:tcPr>
            <w:tcW w:w="264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5DD92258" w14:textId="77777777" w:rsidR="005B1978" w:rsidRPr="005B1978" w:rsidRDefault="005B1978" w:rsidP="005B1978">
            <w:pPr>
              <w:spacing w:line="240" w:lineRule="auto"/>
            </w:pPr>
            <w:r w:rsidRPr="005B1978">
              <w:t>£ 2,000</w:t>
            </w:r>
          </w:p>
        </w:tc>
        <w:tc>
          <w:tcPr>
            <w:tcW w:w="236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6E0776C3" w14:textId="77777777" w:rsidR="005B1978" w:rsidRPr="005B1978" w:rsidRDefault="005B1978" w:rsidP="005B1978">
            <w:pPr>
              <w:spacing w:line="240" w:lineRule="auto"/>
            </w:pPr>
          </w:p>
        </w:tc>
      </w:tr>
      <w:tr w:rsidR="005B1978" w:rsidRPr="005B1978" w14:paraId="1D8DCF40" w14:textId="77777777" w:rsidTr="005B1978">
        <w:trPr>
          <w:trHeight w:val="623"/>
        </w:trPr>
        <w:tc>
          <w:tcPr>
            <w:tcW w:w="4668"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2C5963D1" w14:textId="77777777" w:rsidR="005B1978" w:rsidRPr="005B1978" w:rsidRDefault="005B1978" w:rsidP="005B1978">
            <w:pPr>
              <w:spacing w:line="240" w:lineRule="auto"/>
            </w:pPr>
            <w:r w:rsidRPr="005B1978">
              <w:t>Conference marketing (web-site, brochures, social media etc.)</w:t>
            </w:r>
          </w:p>
        </w:tc>
        <w:tc>
          <w:tcPr>
            <w:tcW w:w="264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C5709CF" w14:textId="77777777" w:rsidR="005B1978" w:rsidRPr="005B1978" w:rsidRDefault="005B1978" w:rsidP="005B1978">
            <w:pPr>
              <w:spacing w:line="240" w:lineRule="auto"/>
            </w:pPr>
            <w:r w:rsidRPr="005B1978">
              <w:t>£ 2,000</w:t>
            </w:r>
          </w:p>
        </w:tc>
        <w:tc>
          <w:tcPr>
            <w:tcW w:w="236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322055F1" w14:textId="77777777" w:rsidR="005B1978" w:rsidRPr="005B1978" w:rsidRDefault="005B1978" w:rsidP="005B1978">
            <w:pPr>
              <w:spacing w:line="240" w:lineRule="auto"/>
            </w:pPr>
          </w:p>
        </w:tc>
      </w:tr>
      <w:tr w:rsidR="005B1978" w:rsidRPr="005B1978" w14:paraId="490B9152" w14:textId="77777777" w:rsidTr="005B1978">
        <w:trPr>
          <w:trHeight w:val="623"/>
        </w:trPr>
        <w:tc>
          <w:tcPr>
            <w:tcW w:w="4668"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645495C7" w14:textId="77777777" w:rsidR="005B1978" w:rsidRPr="005B1978" w:rsidRDefault="005B1978" w:rsidP="005B1978">
            <w:pPr>
              <w:spacing w:line="240" w:lineRule="auto"/>
            </w:pPr>
            <w:r w:rsidRPr="005B1978">
              <w:t>Labour cost (event staff and contract / temp staff)</w:t>
            </w:r>
          </w:p>
        </w:tc>
        <w:tc>
          <w:tcPr>
            <w:tcW w:w="264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1C02D0BB" w14:textId="77777777" w:rsidR="005B1978" w:rsidRPr="005B1978" w:rsidRDefault="005B1978" w:rsidP="005B1978">
            <w:pPr>
              <w:spacing w:line="240" w:lineRule="auto"/>
            </w:pPr>
            <w:r w:rsidRPr="005B1978">
              <w:t>£ 2,500</w:t>
            </w:r>
          </w:p>
        </w:tc>
        <w:tc>
          <w:tcPr>
            <w:tcW w:w="236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330E5CD1" w14:textId="77777777" w:rsidR="005B1978" w:rsidRPr="005B1978" w:rsidRDefault="005B1978" w:rsidP="005B1978">
            <w:pPr>
              <w:spacing w:line="240" w:lineRule="auto"/>
            </w:pPr>
          </w:p>
        </w:tc>
      </w:tr>
      <w:tr w:rsidR="005B1978" w:rsidRPr="005B1978" w14:paraId="6D52B7FA" w14:textId="77777777" w:rsidTr="005B1978">
        <w:trPr>
          <w:trHeight w:val="623"/>
        </w:trPr>
        <w:tc>
          <w:tcPr>
            <w:tcW w:w="4668"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5BD2D6FF" w14:textId="77777777" w:rsidR="005B1978" w:rsidRPr="005B1978" w:rsidRDefault="005B1978" w:rsidP="005B1978">
            <w:pPr>
              <w:spacing w:line="240" w:lineRule="auto"/>
            </w:pPr>
            <w:r w:rsidRPr="005B1978">
              <w:t xml:space="preserve">Transportation and maintenance </w:t>
            </w:r>
          </w:p>
        </w:tc>
        <w:tc>
          <w:tcPr>
            <w:tcW w:w="264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428ED72B" w14:textId="77777777" w:rsidR="005B1978" w:rsidRPr="005B1978" w:rsidRDefault="005B1978" w:rsidP="005B1978">
            <w:pPr>
              <w:spacing w:line="240" w:lineRule="auto"/>
            </w:pPr>
            <w:r w:rsidRPr="005B1978">
              <w:t>£ 1,500</w:t>
            </w:r>
          </w:p>
        </w:tc>
        <w:tc>
          <w:tcPr>
            <w:tcW w:w="236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CE160FD" w14:textId="77777777" w:rsidR="005B1978" w:rsidRPr="005B1978" w:rsidRDefault="005B1978" w:rsidP="005B1978">
            <w:pPr>
              <w:spacing w:line="240" w:lineRule="auto"/>
            </w:pPr>
          </w:p>
        </w:tc>
      </w:tr>
      <w:tr w:rsidR="005B1978" w:rsidRPr="005B1978" w14:paraId="67E41E2B" w14:textId="77777777" w:rsidTr="005B1978">
        <w:trPr>
          <w:trHeight w:val="635"/>
        </w:trPr>
        <w:tc>
          <w:tcPr>
            <w:tcW w:w="4668"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1968EB95" w14:textId="77777777" w:rsidR="005B1978" w:rsidRPr="005B1978" w:rsidRDefault="005B1978" w:rsidP="005B1978">
            <w:pPr>
              <w:spacing w:line="240" w:lineRule="auto"/>
            </w:pPr>
            <w:r w:rsidRPr="005B1978">
              <w:t>Other contingencies</w:t>
            </w:r>
          </w:p>
        </w:tc>
        <w:tc>
          <w:tcPr>
            <w:tcW w:w="264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69226D0C" w14:textId="77777777" w:rsidR="005B1978" w:rsidRPr="005B1978" w:rsidRDefault="005B1978" w:rsidP="005B1978">
            <w:pPr>
              <w:spacing w:line="240" w:lineRule="auto"/>
            </w:pPr>
            <w:r w:rsidRPr="005B1978">
              <w:t>£ 2,000</w:t>
            </w:r>
          </w:p>
        </w:tc>
        <w:tc>
          <w:tcPr>
            <w:tcW w:w="236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68BE4EDB" w14:textId="77777777" w:rsidR="005B1978" w:rsidRPr="005B1978" w:rsidRDefault="005B1978" w:rsidP="005B1978">
            <w:pPr>
              <w:spacing w:line="240" w:lineRule="auto"/>
            </w:pPr>
          </w:p>
        </w:tc>
      </w:tr>
      <w:tr w:rsidR="005B1978" w:rsidRPr="005B1978" w14:paraId="0F0C8AAB" w14:textId="77777777" w:rsidTr="005B1978">
        <w:trPr>
          <w:trHeight w:val="883"/>
        </w:trPr>
        <w:tc>
          <w:tcPr>
            <w:tcW w:w="4668"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35664611" w14:textId="77777777" w:rsidR="005B1978" w:rsidRPr="005B1978" w:rsidRDefault="005B1978" w:rsidP="005B1978">
            <w:pPr>
              <w:spacing w:line="240" w:lineRule="auto"/>
            </w:pPr>
            <w:r w:rsidRPr="005B1978">
              <w:rPr>
                <w:b/>
                <w:bCs/>
              </w:rPr>
              <w:t>Total Cost</w:t>
            </w:r>
          </w:p>
        </w:tc>
        <w:tc>
          <w:tcPr>
            <w:tcW w:w="264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2F9AC9FA" w14:textId="77777777" w:rsidR="005B1978" w:rsidRPr="005B1978" w:rsidRDefault="005B1978" w:rsidP="005B1978">
            <w:pPr>
              <w:spacing w:line="240" w:lineRule="auto"/>
            </w:pPr>
            <w:r w:rsidRPr="005B1978">
              <w:rPr>
                <w:b/>
                <w:bCs/>
              </w:rPr>
              <w:t>£ 15,000</w:t>
            </w:r>
          </w:p>
        </w:tc>
        <w:tc>
          <w:tcPr>
            <w:tcW w:w="236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60434074" w14:textId="77777777" w:rsidR="005B1978" w:rsidRPr="005B1978" w:rsidRDefault="005B1978" w:rsidP="005B1978">
            <w:pPr>
              <w:spacing w:line="240" w:lineRule="auto"/>
            </w:pPr>
          </w:p>
        </w:tc>
      </w:tr>
    </w:tbl>
    <w:p w14:paraId="6F308481" w14:textId="77777777" w:rsidR="00D62D21" w:rsidRDefault="00D62D21" w:rsidP="005B1978"/>
    <w:p w14:paraId="33584685" w14:textId="77777777" w:rsidR="00D62D21" w:rsidRDefault="00D62D21">
      <w:pPr>
        <w:spacing w:line="259" w:lineRule="auto"/>
        <w:jc w:val="left"/>
      </w:pPr>
      <w:r>
        <w:br w:type="page"/>
      </w:r>
    </w:p>
    <w:p w14:paraId="5C962751" w14:textId="77777777" w:rsidR="005B1978" w:rsidRDefault="00D62D21" w:rsidP="00D62D21">
      <w:pPr>
        <w:pStyle w:val="Heading2"/>
      </w:pPr>
      <w:bookmarkStart w:id="26" w:name="_Toc166861849"/>
      <w:r>
        <w:lastRenderedPageBreak/>
        <w:t>Appendix 2 – SWOT and PESTLE Analysis</w:t>
      </w:r>
      <w:bookmarkEnd w:id="26"/>
    </w:p>
    <w:p w14:paraId="076F47D0" w14:textId="77777777" w:rsidR="00DA7F5F" w:rsidRPr="00DA7F5F" w:rsidRDefault="00DA7F5F" w:rsidP="00DA7F5F">
      <w:pPr>
        <w:jc w:val="center"/>
        <w:rPr>
          <w:b/>
        </w:rPr>
      </w:pPr>
      <w:r w:rsidRPr="00DA7F5F">
        <w:rPr>
          <w:b/>
        </w:rPr>
        <w:t>SWOT analysis</w:t>
      </w:r>
    </w:p>
    <w:p w14:paraId="5322B3EE" w14:textId="77777777" w:rsidR="00DA7F5F" w:rsidRPr="00DA7F5F" w:rsidRDefault="00DA7F5F" w:rsidP="00DA7F5F">
      <w:r w:rsidRPr="005A46C1">
        <w:rPr>
          <w:noProof/>
          <w:lang w:eastAsia="en-GB"/>
        </w:rPr>
        <w:drawing>
          <wp:inline distT="0" distB="0" distL="0" distR="0" wp14:anchorId="10B832AA" wp14:editId="057C4DA6">
            <wp:extent cx="5722620" cy="6012180"/>
            <wp:effectExtent l="0" t="0" r="11430" b="762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755D823B" w14:textId="77777777" w:rsidR="00D62D21" w:rsidRPr="00D62D21" w:rsidRDefault="00D62D21" w:rsidP="00D62D21"/>
    <w:p w14:paraId="1F5A0A4C" w14:textId="77777777" w:rsidR="00DA7F5F" w:rsidRDefault="00DA7F5F">
      <w:pPr>
        <w:spacing w:line="259" w:lineRule="auto"/>
        <w:jc w:val="left"/>
      </w:pPr>
      <w:r>
        <w:br w:type="page"/>
      </w:r>
    </w:p>
    <w:p w14:paraId="5C49B8A2" w14:textId="77777777" w:rsidR="00893224" w:rsidRPr="00893224" w:rsidRDefault="00893224" w:rsidP="00893224">
      <w:pPr>
        <w:spacing w:line="259" w:lineRule="auto"/>
        <w:jc w:val="center"/>
        <w:rPr>
          <w:b/>
        </w:rPr>
      </w:pPr>
      <w:r w:rsidRPr="00893224">
        <w:rPr>
          <w:b/>
        </w:rPr>
        <w:lastRenderedPageBreak/>
        <w:t>PESTLE Analysis</w:t>
      </w:r>
    </w:p>
    <w:p w14:paraId="133D1371" w14:textId="77777777" w:rsidR="009E03BC" w:rsidRDefault="00DA7F5F" w:rsidP="00986A1F">
      <w:r w:rsidRPr="005A46C1">
        <w:rPr>
          <w:noProof/>
          <w:lang w:eastAsia="en-GB"/>
        </w:rPr>
        <w:drawing>
          <wp:inline distT="0" distB="0" distL="0" distR="0" wp14:anchorId="0CBB7B07" wp14:editId="0F6B64FB">
            <wp:extent cx="5722620" cy="6012180"/>
            <wp:effectExtent l="19050" t="0" r="11430" b="2667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14:paraId="291FA1CE" w14:textId="77777777" w:rsidR="009E03BC" w:rsidRDefault="009E03BC">
      <w:pPr>
        <w:spacing w:line="259" w:lineRule="auto"/>
        <w:jc w:val="left"/>
      </w:pPr>
      <w:r>
        <w:br w:type="page"/>
      </w:r>
    </w:p>
    <w:p w14:paraId="3D8F27D0" w14:textId="77777777" w:rsidR="00986A1F" w:rsidRDefault="009E03BC" w:rsidP="009E03BC">
      <w:pPr>
        <w:pStyle w:val="Heading2"/>
      </w:pPr>
      <w:bookmarkStart w:id="27" w:name="_Toc166861850"/>
      <w:r>
        <w:lastRenderedPageBreak/>
        <w:t>Appendix 3 – Risk Assessment</w:t>
      </w:r>
      <w:bookmarkEnd w:id="27"/>
    </w:p>
    <w:tbl>
      <w:tblPr>
        <w:tblW w:w="9346" w:type="dxa"/>
        <w:tblCellMar>
          <w:left w:w="0" w:type="dxa"/>
          <w:right w:w="0" w:type="dxa"/>
        </w:tblCellMar>
        <w:tblLook w:val="0420" w:firstRow="1" w:lastRow="0" w:firstColumn="0" w:lastColumn="0" w:noHBand="0" w:noVBand="1"/>
      </w:tblPr>
      <w:tblGrid>
        <w:gridCol w:w="2825"/>
        <w:gridCol w:w="3447"/>
        <w:gridCol w:w="3074"/>
      </w:tblGrid>
      <w:tr w:rsidR="009E03BC" w:rsidRPr="009E03BC" w14:paraId="7ABC18AB"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37F73772" w14:textId="77777777" w:rsidR="009E03BC" w:rsidRPr="009E03BC" w:rsidRDefault="009E03BC" w:rsidP="00EC6708">
            <w:pPr>
              <w:spacing w:line="240" w:lineRule="auto"/>
            </w:pPr>
            <w:r w:rsidRPr="009E03BC">
              <w:rPr>
                <w:b/>
                <w:bCs/>
              </w:rPr>
              <w:t>Risk</w:t>
            </w:r>
          </w:p>
        </w:tc>
        <w:tc>
          <w:tcPr>
            <w:tcW w:w="3447"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2216E4EF" w14:textId="77777777" w:rsidR="009E03BC" w:rsidRPr="009E03BC" w:rsidRDefault="009E03BC" w:rsidP="00EC6708">
            <w:pPr>
              <w:spacing w:line="240" w:lineRule="auto"/>
            </w:pPr>
            <w:r w:rsidRPr="009E03BC">
              <w:rPr>
                <w:b/>
                <w:bCs/>
              </w:rPr>
              <w:t>Description</w:t>
            </w:r>
          </w:p>
        </w:tc>
        <w:tc>
          <w:tcPr>
            <w:tcW w:w="3074"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63597A77" w14:textId="77777777" w:rsidR="009E03BC" w:rsidRPr="009E03BC" w:rsidRDefault="009E03BC" w:rsidP="00EC6708">
            <w:pPr>
              <w:spacing w:line="240" w:lineRule="auto"/>
            </w:pPr>
            <w:r w:rsidRPr="009E03BC">
              <w:rPr>
                <w:b/>
                <w:bCs/>
              </w:rPr>
              <w:t>Mitigation</w:t>
            </w:r>
          </w:p>
        </w:tc>
      </w:tr>
      <w:tr w:rsidR="009E03BC" w:rsidRPr="009E03BC" w14:paraId="69AED784"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1D0B587A" w14:textId="77777777" w:rsidR="009E03BC" w:rsidRPr="009E03BC" w:rsidRDefault="009E03BC" w:rsidP="00EC6708">
            <w:pPr>
              <w:spacing w:line="240" w:lineRule="auto"/>
            </w:pPr>
            <w:r w:rsidRPr="009E03BC">
              <w:t>Likelihood of a similar event (Major Risk)</w:t>
            </w:r>
          </w:p>
        </w:tc>
        <w:tc>
          <w:tcPr>
            <w:tcW w:w="3447"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574DF9A4" w14:textId="77777777" w:rsidR="009E03BC" w:rsidRPr="009E03BC" w:rsidRDefault="009E03BC" w:rsidP="00EC6708">
            <w:pPr>
              <w:spacing w:line="240" w:lineRule="auto"/>
            </w:pPr>
            <w:r w:rsidRPr="009E03BC">
              <w:t>Competitor conducting a similar event during the same time</w:t>
            </w:r>
          </w:p>
        </w:tc>
        <w:tc>
          <w:tcPr>
            <w:tcW w:w="3074"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656EE0B1" w14:textId="77777777" w:rsidR="009E03BC" w:rsidRPr="009E03BC" w:rsidRDefault="009E03BC" w:rsidP="00EC6708">
            <w:pPr>
              <w:spacing w:line="240" w:lineRule="auto"/>
            </w:pPr>
            <w:r w:rsidRPr="009E03BC">
              <w:t>Perform research and ascertain alternate dates</w:t>
            </w:r>
          </w:p>
        </w:tc>
      </w:tr>
      <w:tr w:rsidR="009E03BC" w:rsidRPr="009E03BC" w14:paraId="41D70316"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38ECE66" w14:textId="77777777" w:rsidR="009E03BC" w:rsidRPr="009E03BC" w:rsidRDefault="009E03BC" w:rsidP="00EC6708">
            <w:pPr>
              <w:spacing w:line="240" w:lineRule="auto"/>
            </w:pPr>
            <w:r w:rsidRPr="009E03BC">
              <w:t>Equipment failure (Major Risk)</w:t>
            </w:r>
          </w:p>
        </w:tc>
        <w:tc>
          <w:tcPr>
            <w:tcW w:w="3447"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48910B07" w14:textId="77777777" w:rsidR="009E03BC" w:rsidRPr="009E03BC" w:rsidRDefault="009E03BC" w:rsidP="00EC6708">
            <w:pPr>
              <w:spacing w:line="240" w:lineRule="auto"/>
            </w:pPr>
            <w:r w:rsidRPr="009E03BC">
              <w:t>Systems / AV equipment / Network failure during the event</w:t>
            </w:r>
          </w:p>
        </w:tc>
        <w:tc>
          <w:tcPr>
            <w:tcW w:w="3074"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F60DBA3" w14:textId="77777777" w:rsidR="009E03BC" w:rsidRPr="009E03BC" w:rsidRDefault="009E03BC" w:rsidP="00EC6708">
            <w:pPr>
              <w:spacing w:line="240" w:lineRule="auto"/>
            </w:pPr>
            <w:r w:rsidRPr="009E03BC">
              <w:t>Have technical staff prepared for eventualities</w:t>
            </w:r>
          </w:p>
        </w:tc>
      </w:tr>
      <w:tr w:rsidR="009E03BC" w:rsidRPr="009E03BC" w14:paraId="79380EA2"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709E3B08" w14:textId="77777777" w:rsidR="009E03BC" w:rsidRPr="009E03BC" w:rsidRDefault="009E03BC" w:rsidP="00EC6708">
            <w:pPr>
              <w:spacing w:line="240" w:lineRule="auto"/>
            </w:pPr>
            <w:r w:rsidRPr="009E03BC">
              <w:t>Overextending budget (Major Risk)</w:t>
            </w:r>
          </w:p>
        </w:tc>
        <w:tc>
          <w:tcPr>
            <w:tcW w:w="3447"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014B8C29" w14:textId="77777777" w:rsidR="009E03BC" w:rsidRPr="009E03BC" w:rsidRDefault="009E03BC" w:rsidP="00EC6708">
            <w:pPr>
              <w:spacing w:line="240" w:lineRule="auto"/>
            </w:pPr>
            <w:r w:rsidRPr="009E03BC">
              <w:t>Any sudden and unexpected expenditure leading to strain in finance</w:t>
            </w:r>
          </w:p>
        </w:tc>
        <w:tc>
          <w:tcPr>
            <w:tcW w:w="3074"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4A4CA3E3" w14:textId="77777777" w:rsidR="009E03BC" w:rsidRPr="009E03BC" w:rsidRDefault="009E03BC" w:rsidP="00EC6708">
            <w:pPr>
              <w:spacing w:line="240" w:lineRule="auto"/>
            </w:pPr>
            <w:r w:rsidRPr="009E03BC">
              <w:t>Contingency will be set. Stakeholders will be informed</w:t>
            </w:r>
          </w:p>
        </w:tc>
      </w:tr>
      <w:tr w:rsidR="009E03BC" w:rsidRPr="009E03BC" w14:paraId="4FB0D836"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69659FB" w14:textId="77777777" w:rsidR="009E03BC" w:rsidRPr="009E03BC" w:rsidRDefault="009E03BC" w:rsidP="00EC6708">
            <w:pPr>
              <w:spacing w:line="240" w:lineRule="auto"/>
            </w:pPr>
            <w:r w:rsidRPr="009E03BC">
              <w:t>Event attendees not participating in certain activities (Medium Risk)</w:t>
            </w:r>
          </w:p>
        </w:tc>
        <w:tc>
          <w:tcPr>
            <w:tcW w:w="3447"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0106D937" w14:textId="77777777" w:rsidR="009E03BC" w:rsidRPr="009E03BC" w:rsidRDefault="009E03BC" w:rsidP="00EC6708">
            <w:pPr>
              <w:spacing w:line="240" w:lineRule="auto"/>
            </w:pPr>
            <w:r w:rsidRPr="009E03BC">
              <w:t>Activities or workshops that could be inconveniencing to the participants may be disregarded during the event</w:t>
            </w:r>
          </w:p>
        </w:tc>
        <w:tc>
          <w:tcPr>
            <w:tcW w:w="3074"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EC7BD29" w14:textId="77777777" w:rsidR="009E03BC" w:rsidRPr="009E03BC" w:rsidRDefault="009E03BC" w:rsidP="00EC6708">
            <w:pPr>
              <w:spacing w:line="240" w:lineRule="auto"/>
            </w:pPr>
            <w:r w:rsidRPr="009E03BC">
              <w:t>Participants will be informed of any activities during the marketing / registration of the event</w:t>
            </w:r>
          </w:p>
        </w:tc>
      </w:tr>
      <w:tr w:rsidR="009E03BC" w:rsidRPr="009E03BC" w14:paraId="74F27225"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4E6380D5" w14:textId="77777777" w:rsidR="009E03BC" w:rsidRPr="009E03BC" w:rsidRDefault="009E03BC" w:rsidP="00EC6708">
            <w:pPr>
              <w:spacing w:line="240" w:lineRule="auto"/>
            </w:pPr>
            <w:r w:rsidRPr="009E03BC">
              <w:t>Less / More attendees (Medium Risk)</w:t>
            </w:r>
          </w:p>
        </w:tc>
        <w:tc>
          <w:tcPr>
            <w:tcW w:w="3447"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5A5256D3" w14:textId="77777777" w:rsidR="009E03BC" w:rsidRPr="009E03BC" w:rsidRDefault="009E03BC" w:rsidP="00EC6708">
            <w:pPr>
              <w:spacing w:line="240" w:lineRule="auto"/>
            </w:pPr>
            <w:r w:rsidRPr="009E03BC">
              <w:t>If attendees drop out of the event or an increased number join the event</w:t>
            </w:r>
          </w:p>
        </w:tc>
        <w:tc>
          <w:tcPr>
            <w:tcW w:w="3074"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23D9C8A0" w14:textId="77777777" w:rsidR="009E03BC" w:rsidRPr="009E03BC" w:rsidRDefault="009E03BC" w:rsidP="00EC6708">
            <w:pPr>
              <w:spacing w:line="240" w:lineRule="auto"/>
            </w:pPr>
            <w:r w:rsidRPr="009E03BC">
              <w:t>Buffer of around 10 additional attendees will be provided</w:t>
            </w:r>
          </w:p>
        </w:tc>
      </w:tr>
      <w:tr w:rsidR="009E03BC" w:rsidRPr="009E03BC" w14:paraId="568418E7"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1411F559" w14:textId="77777777" w:rsidR="009E03BC" w:rsidRPr="009E03BC" w:rsidRDefault="009E03BC" w:rsidP="00EC6708">
            <w:pPr>
              <w:spacing w:line="240" w:lineRule="auto"/>
            </w:pPr>
            <w:r w:rsidRPr="009E03BC">
              <w:t>Absenteeism of staff (Medium Risk)</w:t>
            </w:r>
          </w:p>
        </w:tc>
        <w:tc>
          <w:tcPr>
            <w:tcW w:w="3447"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0FFE0D35" w14:textId="77777777" w:rsidR="009E03BC" w:rsidRPr="009E03BC" w:rsidRDefault="009E03BC" w:rsidP="00EC6708">
            <w:pPr>
              <w:spacing w:line="240" w:lineRule="auto"/>
            </w:pPr>
            <w:r w:rsidRPr="009E03BC">
              <w:t>Staff / Labour shortage during the event</w:t>
            </w:r>
          </w:p>
        </w:tc>
        <w:tc>
          <w:tcPr>
            <w:tcW w:w="3074"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204D74BC" w14:textId="77777777" w:rsidR="009E03BC" w:rsidRPr="009E03BC" w:rsidRDefault="009E03BC" w:rsidP="00EC6708">
            <w:pPr>
              <w:spacing w:line="240" w:lineRule="auto"/>
            </w:pPr>
            <w:r w:rsidRPr="009E03BC">
              <w:t>Have volunteer / temp staff on standby</w:t>
            </w:r>
          </w:p>
        </w:tc>
      </w:tr>
    </w:tbl>
    <w:p w14:paraId="24BC3022" w14:textId="77777777" w:rsidR="009E03BC" w:rsidRDefault="009E03BC" w:rsidP="009E03BC"/>
    <w:p w14:paraId="628F5680" w14:textId="77777777" w:rsidR="009E03BC" w:rsidRPr="009E03BC" w:rsidRDefault="009E03BC" w:rsidP="009E03BC"/>
    <w:p w14:paraId="2FF657A6" w14:textId="77777777" w:rsidR="000E470D" w:rsidRDefault="000E470D" w:rsidP="00E5040E"/>
    <w:p w14:paraId="188D4B68" w14:textId="77777777" w:rsidR="000E470D" w:rsidRDefault="000E470D" w:rsidP="00E5040E"/>
    <w:p w14:paraId="7F928EEC" w14:textId="77777777" w:rsidR="00FF495C" w:rsidRPr="00E5040E" w:rsidRDefault="00FF495C" w:rsidP="00E5040E"/>
    <w:sectPr w:rsidR="00FF495C" w:rsidRPr="00E5040E">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FD453" w14:textId="77777777" w:rsidR="00784C3D" w:rsidRDefault="00784C3D" w:rsidP="00D75012">
      <w:pPr>
        <w:spacing w:after="0" w:line="240" w:lineRule="auto"/>
      </w:pPr>
      <w:r>
        <w:separator/>
      </w:r>
    </w:p>
  </w:endnote>
  <w:endnote w:type="continuationSeparator" w:id="0">
    <w:p w14:paraId="5DB25B59" w14:textId="77777777" w:rsidR="00784C3D" w:rsidRDefault="00784C3D" w:rsidP="00D750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3706827"/>
      <w:docPartObj>
        <w:docPartGallery w:val="Page Numbers (Bottom of Page)"/>
        <w:docPartUnique/>
      </w:docPartObj>
    </w:sdtPr>
    <w:sdtEndPr>
      <w:rPr>
        <w:noProof/>
      </w:rPr>
    </w:sdtEndPr>
    <w:sdtContent>
      <w:p w14:paraId="71350039" w14:textId="77777777" w:rsidR="00C57D7A" w:rsidRDefault="00C57D7A">
        <w:pPr>
          <w:pStyle w:val="Footer"/>
          <w:jc w:val="right"/>
        </w:pPr>
        <w:r>
          <w:fldChar w:fldCharType="begin"/>
        </w:r>
        <w:r>
          <w:instrText xml:space="preserve"> PAGE   \* MERGEFORMAT </w:instrText>
        </w:r>
        <w:r>
          <w:fldChar w:fldCharType="separate"/>
        </w:r>
        <w:r w:rsidR="003D77D5">
          <w:rPr>
            <w:noProof/>
          </w:rPr>
          <w:t>21</w:t>
        </w:r>
        <w:r>
          <w:rPr>
            <w:noProof/>
          </w:rPr>
          <w:fldChar w:fldCharType="end"/>
        </w:r>
      </w:p>
    </w:sdtContent>
  </w:sdt>
  <w:p w14:paraId="19567C60" w14:textId="77777777" w:rsidR="00C57D7A" w:rsidRDefault="00C57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DAC7E" w14:textId="77777777" w:rsidR="00784C3D" w:rsidRDefault="00784C3D" w:rsidP="00D75012">
      <w:pPr>
        <w:spacing w:after="0" w:line="240" w:lineRule="auto"/>
      </w:pPr>
      <w:r>
        <w:separator/>
      </w:r>
    </w:p>
  </w:footnote>
  <w:footnote w:type="continuationSeparator" w:id="0">
    <w:p w14:paraId="524E3FF0" w14:textId="77777777" w:rsidR="00784C3D" w:rsidRDefault="00784C3D" w:rsidP="00D750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F43DC"/>
    <w:multiLevelType w:val="hybridMultilevel"/>
    <w:tmpl w:val="41ACD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D73152"/>
    <w:multiLevelType w:val="hybridMultilevel"/>
    <w:tmpl w:val="CA385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F6430B"/>
    <w:multiLevelType w:val="hybridMultilevel"/>
    <w:tmpl w:val="6916E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28C"/>
    <w:rsid w:val="0000164F"/>
    <w:rsid w:val="00010F3E"/>
    <w:rsid w:val="00014E51"/>
    <w:rsid w:val="0004780E"/>
    <w:rsid w:val="00080F0B"/>
    <w:rsid w:val="000832B4"/>
    <w:rsid w:val="00092F48"/>
    <w:rsid w:val="000A3691"/>
    <w:rsid w:val="000A3EC3"/>
    <w:rsid w:val="000B7534"/>
    <w:rsid w:val="000C1BBF"/>
    <w:rsid w:val="000E470D"/>
    <w:rsid w:val="001011CE"/>
    <w:rsid w:val="00102576"/>
    <w:rsid w:val="00105A87"/>
    <w:rsid w:val="00117545"/>
    <w:rsid w:val="00137491"/>
    <w:rsid w:val="00143083"/>
    <w:rsid w:val="00150D96"/>
    <w:rsid w:val="0015231D"/>
    <w:rsid w:val="00172BAF"/>
    <w:rsid w:val="001753ED"/>
    <w:rsid w:val="001B2077"/>
    <w:rsid w:val="001D647A"/>
    <w:rsid w:val="001F4E8E"/>
    <w:rsid w:val="00200226"/>
    <w:rsid w:val="00201129"/>
    <w:rsid w:val="00224012"/>
    <w:rsid w:val="00226303"/>
    <w:rsid w:val="00236147"/>
    <w:rsid w:val="00245457"/>
    <w:rsid w:val="00262A59"/>
    <w:rsid w:val="002B00A3"/>
    <w:rsid w:val="002B315B"/>
    <w:rsid w:val="002E76B2"/>
    <w:rsid w:val="00310F1F"/>
    <w:rsid w:val="00332289"/>
    <w:rsid w:val="00354F38"/>
    <w:rsid w:val="0036422A"/>
    <w:rsid w:val="00372C2E"/>
    <w:rsid w:val="003A4F22"/>
    <w:rsid w:val="003B55F0"/>
    <w:rsid w:val="003C3286"/>
    <w:rsid w:val="003D77D5"/>
    <w:rsid w:val="00416AD1"/>
    <w:rsid w:val="00420C71"/>
    <w:rsid w:val="004279B3"/>
    <w:rsid w:val="00454C79"/>
    <w:rsid w:val="00476AAF"/>
    <w:rsid w:val="004A72F5"/>
    <w:rsid w:val="004B09A6"/>
    <w:rsid w:val="004B6510"/>
    <w:rsid w:val="004D7553"/>
    <w:rsid w:val="004D7F76"/>
    <w:rsid w:val="004F0E3D"/>
    <w:rsid w:val="004F2710"/>
    <w:rsid w:val="00523A00"/>
    <w:rsid w:val="00523FCD"/>
    <w:rsid w:val="0054371F"/>
    <w:rsid w:val="00546EB1"/>
    <w:rsid w:val="005A6BF6"/>
    <w:rsid w:val="005B1978"/>
    <w:rsid w:val="005C3C66"/>
    <w:rsid w:val="005C58AC"/>
    <w:rsid w:val="005D62DE"/>
    <w:rsid w:val="006179FA"/>
    <w:rsid w:val="00656358"/>
    <w:rsid w:val="006742C8"/>
    <w:rsid w:val="00681EBF"/>
    <w:rsid w:val="0071734F"/>
    <w:rsid w:val="00784C3D"/>
    <w:rsid w:val="007A109D"/>
    <w:rsid w:val="007B30DE"/>
    <w:rsid w:val="007B3ADB"/>
    <w:rsid w:val="007D0358"/>
    <w:rsid w:val="007D0EC0"/>
    <w:rsid w:val="007D4766"/>
    <w:rsid w:val="007E1649"/>
    <w:rsid w:val="007E4BFB"/>
    <w:rsid w:val="008158BE"/>
    <w:rsid w:val="00825BE7"/>
    <w:rsid w:val="0084431C"/>
    <w:rsid w:val="0086628C"/>
    <w:rsid w:val="008703E7"/>
    <w:rsid w:val="00872705"/>
    <w:rsid w:val="00893224"/>
    <w:rsid w:val="00895262"/>
    <w:rsid w:val="008B5D89"/>
    <w:rsid w:val="008C2318"/>
    <w:rsid w:val="008C6797"/>
    <w:rsid w:val="008D09B9"/>
    <w:rsid w:val="008F36D5"/>
    <w:rsid w:val="0091022F"/>
    <w:rsid w:val="00914F50"/>
    <w:rsid w:val="009150F2"/>
    <w:rsid w:val="009564E2"/>
    <w:rsid w:val="00965E7F"/>
    <w:rsid w:val="00986A1F"/>
    <w:rsid w:val="009A0862"/>
    <w:rsid w:val="009B1652"/>
    <w:rsid w:val="009B3ECD"/>
    <w:rsid w:val="009E03BC"/>
    <w:rsid w:val="009F7C7A"/>
    <w:rsid w:val="00A10B1C"/>
    <w:rsid w:val="00A1318E"/>
    <w:rsid w:val="00A31300"/>
    <w:rsid w:val="00A437DD"/>
    <w:rsid w:val="00A63266"/>
    <w:rsid w:val="00A66DC0"/>
    <w:rsid w:val="00A72CE6"/>
    <w:rsid w:val="00A97022"/>
    <w:rsid w:val="00AE6A64"/>
    <w:rsid w:val="00AF14B1"/>
    <w:rsid w:val="00AF4495"/>
    <w:rsid w:val="00B16B1B"/>
    <w:rsid w:val="00B26353"/>
    <w:rsid w:val="00B3383E"/>
    <w:rsid w:val="00B4453A"/>
    <w:rsid w:val="00B44C9C"/>
    <w:rsid w:val="00B5230E"/>
    <w:rsid w:val="00B57E01"/>
    <w:rsid w:val="00B61D97"/>
    <w:rsid w:val="00B7102D"/>
    <w:rsid w:val="00B9245F"/>
    <w:rsid w:val="00B95406"/>
    <w:rsid w:val="00BC484E"/>
    <w:rsid w:val="00BC5EF9"/>
    <w:rsid w:val="00BF780B"/>
    <w:rsid w:val="00C31462"/>
    <w:rsid w:val="00C37C26"/>
    <w:rsid w:val="00C56D24"/>
    <w:rsid w:val="00C57D7A"/>
    <w:rsid w:val="00C97E19"/>
    <w:rsid w:val="00CD69F5"/>
    <w:rsid w:val="00D3048F"/>
    <w:rsid w:val="00D5233B"/>
    <w:rsid w:val="00D62D21"/>
    <w:rsid w:val="00D75012"/>
    <w:rsid w:val="00D9073E"/>
    <w:rsid w:val="00DA43AA"/>
    <w:rsid w:val="00DA7F5F"/>
    <w:rsid w:val="00DE1855"/>
    <w:rsid w:val="00DE649A"/>
    <w:rsid w:val="00E5040E"/>
    <w:rsid w:val="00E72638"/>
    <w:rsid w:val="00E73570"/>
    <w:rsid w:val="00EC6708"/>
    <w:rsid w:val="00ED0372"/>
    <w:rsid w:val="00EF102D"/>
    <w:rsid w:val="00EF2308"/>
    <w:rsid w:val="00F064F5"/>
    <w:rsid w:val="00F67F6F"/>
    <w:rsid w:val="00F935D0"/>
    <w:rsid w:val="00FA187D"/>
    <w:rsid w:val="00FC2E3E"/>
    <w:rsid w:val="00FD66B7"/>
    <w:rsid w:val="00FE4B66"/>
    <w:rsid w:val="00FF4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52F11C"/>
  <w15:chartTrackingRefBased/>
  <w15:docId w15:val="{EC69DB68-1DAB-4217-961D-759FC4A2A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01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7501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75012"/>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0164F"/>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226303"/>
    <w:pPr>
      <w:keepNext/>
      <w:keepLines/>
      <w:spacing w:before="40" w:after="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75012"/>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D7501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75012"/>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D750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012"/>
    <w:rPr>
      <w:rFonts w:ascii="Times New Roman" w:hAnsi="Times New Roman"/>
      <w:sz w:val="24"/>
    </w:rPr>
  </w:style>
  <w:style w:type="paragraph" w:styleId="Footer">
    <w:name w:val="footer"/>
    <w:basedOn w:val="Normal"/>
    <w:link w:val="FooterChar"/>
    <w:uiPriority w:val="99"/>
    <w:unhideWhenUsed/>
    <w:rsid w:val="00D750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012"/>
    <w:rPr>
      <w:rFonts w:ascii="Times New Roman" w:hAnsi="Times New Roman"/>
      <w:sz w:val="24"/>
    </w:rPr>
  </w:style>
  <w:style w:type="paragraph" w:styleId="Title">
    <w:name w:val="Title"/>
    <w:basedOn w:val="Normal"/>
    <w:next w:val="Normal"/>
    <w:link w:val="TitleChar"/>
    <w:uiPriority w:val="10"/>
    <w:qFormat/>
    <w:rsid w:val="00E5040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5040E"/>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00164F"/>
    <w:rPr>
      <w:rFonts w:ascii="Times New Roman" w:eastAsiaTheme="majorEastAsia" w:hAnsi="Times New Roman" w:cstheme="majorBidi"/>
      <w:b/>
      <w:i/>
      <w:sz w:val="24"/>
      <w:szCs w:val="24"/>
    </w:rPr>
  </w:style>
  <w:style w:type="paragraph" w:styleId="ListParagraph">
    <w:name w:val="List Paragraph"/>
    <w:basedOn w:val="Normal"/>
    <w:uiPriority w:val="34"/>
    <w:qFormat/>
    <w:rsid w:val="0000164F"/>
    <w:pPr>
      <w:ind w:left="720"/>
      <w:contextualSpacing/>
    </w:pPr>
  </w:style>
  <w:style w:type="character" w:customStyle="1" w:styleId="Heading4Char">
    <w:name w:val="Heading 4 Char"/>
    <w:basedOn w:val="DefaultParagraphFont"/>
    <w:link w:val="Heading4"/>
    <w:uiPriority w:val="9"/>
    <w:rsid w:val="00226303"/>
    <w:rPr>
      <w:rFonts w:ascii="Times New Roman" w:eastAsiaTheme="majorEastAsia" w:hAnsi="Times New Roman" w:cstheme="majorBidi"/>
      <w:i/>
      <w:iCs/>
      <w:sz w:val="24"/>
    </w:rPr>
  </w:style>
  <w:style w:type="paragraph" w:styleId="Caption">
    <w:name w:val="caption"/>
    <w:basedOn w:val="Normal"/>
    <w:next w:val="Normal"/>
    <w:uiPriority w:val="35"/>
    <w:unhideWhenUsed/>
    <w:qFormat/>
    <w:rsid w:val="00332289"/>
    <w:pPr>
      <w:spacing w:after="200" w:line="240" w:lineRule="auto"/>
    </w:pPr>
    <w:rPr>
      <w:i/>
      <w:iCs/>
      <w:color w:val="44546A" w:themeColor="text2"/>
      <w:sz w:val="18"/>
      <w:szCs w:val="18"/>
    </w:rPr>
  </w:style>
  <w:style w:type="table" w:styleId="TableGrid">
    <w:name w:val="Table Grid"/>
    <w:basedOn w:val="TableNormal"/>
    <w:uiPriority w:val="39"/>
    <w:rsid w:val="003322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72BA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72BAF"/>
    <w:pPr>
      <w:spacing w:after="100"/>
    </w:pPr>
  </w:style>
  <w:style w:type="paragraph" w:styleId="TOC2">
    <w:name w:val="toc 2"/>
    <w:basedOn w:val="Normal"/>
    <w:next w:val="Normal"/>
    <w:autoRedefine/>
    <w:uiPriority w:val="39"/>
    <w:unhideWhenUsed/>
    <w:rsid w:val="00172BAF"/>
    <w:pPr>
      <w:spacing w:after="100"/>
      <w:ind w:left="240"/>
    </w:pPr>
  </w:style>
  <w:style w:type="paragraph" w:styleId="TOC3">
    <w:name w:val="toc 3"/>
    <w:basedOn w:val="Normal"/>
    <w:next w:val="Normal"/>
    <w:autoRedefine/>
    <w:uiPriority w:val="39"/>
    <w:unhideWhenUsed/>
    <w:rsid w:val="00172BAF"/>
    <w:pPr>
      <w:spacing w:after="100"/>
      <w:ind w:left="480"/>
    </w:pPr>
  </w:style>
  <w:style w:type="character" w:styleId="Hyperlink">
    <w:name w:val="Hyperlink"/>
    <w:basedOn w:val="DefaultParagraphFont"/>
    <w:uiPriority w:val="99"/>
    <w:unhideWhenUsed/>
    <w:rsid w:val="00172BAF"/>
    <w:rPr>
      <w:color w:val="0563C1" w:themeColor="hyperlink"/>
      <w:u w:val="single"/>
    </w:rPr>
  </w:style>
  <w:style w:type="paragraph" w:styleId="Bibliography">
    <w:name w:val="Bibliography"/>
    <w:basedOn w:val="Normal"/>
    <w:next w:val="Normal"/>
    <w:uiPriority w:val="37"/>
    <w:unhideWhenUsed/>
    <w:rsid w:val="009102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95779">
      <w:bodyDiv w:val="1"/>
      <w:marLeft w:val="0"/>
      <w:marRight w:val="0"/>
      <w:marTop w:val="0"/>
      <w:marBottom w:val="0"/>
      <w:divBdr>
        <w:top w:val="none" w:sz="0" w:space="0" w:color="auto"/>
        <w:left w:val="none" w:sz="0" w:space="0" w:color="auto"/>
        <w:bottom w:val="none" w:sz="0" w:space="0" w:color="auto"/>
        <w:right w:val="none" w:sz="0" w:space="0" w:color="auto"/>
      </w:divBdr>
    </w:div>
    <w:div w:id="285625197">
      <w:bodyDiv w:val="1"/>
      <w:marLeft w:val="0"/>
      <w:marRight w:val="0"/>
      <w:marTop w:val="0"/>
      <w:marBottom w:val="0"/>
      <w:divBdr>
        <w:top w:val="none" w:sz="0" w:space="0" w:color="auto"/>
        <w:left w:val="none" w:sz="0" w:space="0" w:color="auto"/>
        <w:bottom w:val="none" w:sz="0" w:space="0" w:color="auto"/>
        <w:right w:val="none" w:sz="0" w:space="0" w:color="auto"/>
      </w:divBdr>
    </w:div>
    <w:div w:id="598106389">
      <w:bodyDiv w:val="1"/>
      <w:marLeft w:val="0"/>
      <w:marRight w:val="0"/>
      <w:marTop w:val="0"/>
      <w:marBottom w:val="0"/>
      <w:divBdr>
        <w:top w:val="none" w:sz="0" w:space="0" w:color="auto"/>
        <w:left w:val="none" w:sz="0" w:space="0" w:color="auto"/>
        <w:bottom w:val="none" w:sz="0" w:space="0" w:color="auto"/>
        <w:right w:val="none" w:sz="0" w:space="0" w:color="auto"/>
      </w:divBdr>
    </w:div>
    <w:div w:id="612251930">
      <w:bodyDiv w:val="1"/>
      <w:marLeft w:val="0"/>
      <w:marRight w:val="0"/>
      <w:marTop w:val="0"/>
      <w:marBottom w:val="0"/>
      <w:divBdr>
        <w:top w:val="none" w:sz="0" w:space="0" w:color="auto"/>
        <w:left w:val="none" w:sz="0" w:space="0" w:color="auto"/>
        <w:bottom w:val="none" w:sz="0" w:space="0" w:color="auto"/>
        <w:right w:val="none" w:sz="0" w:space="0" w:color="auto"/>
      </w:divBdr>
    </w:div>
    <w:div w:id="638728283">
      <w:bodyDiv w:val="1"/>
      <w:marLeft w:val="0"/>
      <w:marRight w:val="0"/>
      <w:marTop w:val="0"/>
      <w:marBottom w:val="0"/>
      <w:divBdr>
        <w:top w:val="none" w:sz="0" w:space="0" w:color="auto"/>
        <w:left w:val="none" w:sz="0" w:space="0" w:color="auto"/>
        <w:bottom w:val="none" w:sz="0" w:space="0" w:color="auto"/>
        <w:right w:val="none" w:sz="0" w:space="0" w:color="auto"/>
      </w:divBdr>
    </w:div>
    <w:div w:id="664937354">
      <w:bodyDiv w:val="1"/>
      <w:marLeft w:val="0"/>
      <w:marRight w:val="0"/>
      <w:marTop w:val="0"/>
      <w:marBottom w:val="0"/>
      <w:divBdr>
        <w:top w:val="none" w:sz="0" w:space="0" w:color="auto"/>
        <w:left w:val="none" w:sz="0" w:space="0" w:color="auto"/>
        <w:bottom w:val="none" w:sz="0" w:space="0" w:color="auto"/>
        <w:right w:val="none" w:sz="0" w:space="0" w:color="auto"/>
      </w:divBdr>
    </w:div>
    <w:div w:id="737901710">
      <w:bodyDiv w:val="1"/>
      <w:marLeft w:val="0"/>
      <w:marRight w:val="0"/>
      <w:marTop w:val="0"/>
      <w:marBottom w:val="0"/>
      <w:divBdr>
        <w:top w:val="none" w:sz="0" w:space="0" w:color="auto"/>
        <w:left w:val="none" w:sz="0" w:space="0" w:color="auto"/>
        <w:bottom w:val="none" w:sz="0" w:space="0" w:color="auto"/>
        <w:right w:val="none" w:sz="0" w:space="0" w:color="auto"/>
      </w:divBdr>
    </w:div>
    <w:div w:id="795105048">
      <w:bodyDiv w:val="1"/>
      <w:marLeft w:val="0"/>
      <w:marRight w:val="0"/>
      <w:marTop w:val="0"/>
      <w:marBottom w:val="0"/>
      <w:divBdr>
        <w:top w:val="none" w:sz="0" w:space="0" w:color="auto"/>
        <w:left w:val="none" w:sz="0" w:space="0" w:color="auto"/>
        <w:bottom w:val="none" w:sz="0" w:space="0" w:color="auto"/>
        <w:right w:val="none" w:sz="0" w:space="0" w:color="auto"/>
      </w:divBdr>
    </w:div>
    <w:div w:id="796486645">
      <w:bodyDiv w:val="1"/>
      <w:marLeft w:val="0"/>
      <w:marRight w:val="0"/>
      <w:marTop w:val="0"/>
      <w:marBottom w:val="0"/>
      <w:divBdr>
        <w:top w:val="none" w:sz="0" w:space="0" w:color="auto"/>
        <w:left w:val="none" w:sz="0" w:space="0" w:color="auto"/>
        <w:bottom w:val="none" w:sz="0" w:space="0" w:color="auto"/>
        <w:right w:val="none" w:sz="0" w:space="0" w:color="auto"/>
      </w:divBdr>
    </w:div>
    <w:div w:id="798229801">
      <w:bodyDiv w:val="1"/>
      <w:marLeft w:val="0"/>
      <w:marRight w:val="0"/>
      <w:marTop w:val="0"/>
      <w:marBottom w:val="0"/>
      <w:divBdr>
        <w:top w:val="none" w:sz="0" w:space="0" w:color="auto"/>
        <w:left w:val="none" w:sz="0" w:space="0" w:color="auto"/>
        <w:bottom w:val="none" w:sz="0" w:space="0" w:color="auto"/>
        <w:right w:val="none" w:sz="0" w:space="0" w:color="auto"/>
      </w:divBdr>
    </w:div>
    <w:div w:id="830174737">
      <w:bodyDiv w:val="1"/>
      <w:marLeft w:val="0"/>
      <w:marRight w:val="0"/>
      <w:marTop w:val="0"/>
      <w:marBottom w:val="0"/>
      <w:divBdr>
        <w:top w:val="none" w:sz="0" w:space="0" w:color="auto"/>
        <w:left w:val="none" w:sz="0" w:space="0" w:color="auto"/>
        <w:bottom w:val="none" w:sz="0" w:space="0" w:color="auto"/>
        <w:right w:val="none" w:sz="0" w:space="0" w:color="auto"/>
      </w:divBdr>
    </w:div>
    <w:div w:id="843664668">
      <w:bodyDiv w:val="1"/>
      <w:marLeft w:val="0"/>
      <w:marRight w:val="0"/>
      <w:marTop w:val="0"/>
      <w:marBottom w:val="0"/>
      <w:divBdr>
        <w:top w:val="none" w:sz="0" w:space="0" w:color="auto"/>
        <w:left w:val="none" w:sz="0" w:space="0" w:color="auto"/>
        <w:bottom w:val="none" w:sz="0" w:space="0" w:color="auto"/>
        <w:right w:val="none" w:sz="0" w:space="0" w:color="auto"/>
      </w:divBdr>
    </w:div>
    <w:div w:id="861092502">
      <w:bodyDiv w:val="1"/>
      <w:marLeft w:val="0"/>
      <w:marRight w:val="0"/>
      <w:marTop w:val="0"/>
      <w:marBottom w:val="0"/>
      <w:divBdr>
        <w:top w:val="none" w:sz="0" w:space="0" w:color="auto"/>
        <w:left w:val="none" w:sz="0" w:space="0" w:color="auto"/>
        <w:bottom w:val="none" w:sz="0" w:space="0" w:color="auto"/>
        <w:right w:val="none" w:sz="0" w:space="0" w:color="auto"/>
      </w:divBdr>
    </w:div>
    <w:div w:id="875586038">
      <w:bodyDiv w:val="1"/>
      <w:marLeft w:val="0"/>
      <w:marRight w:val="0"/>
      <w:marTop w:val="0"/>
      <w:marBottom w:val="0"/>
      <w:divBdr>
        <w:top w:val="none" w:sz="0" w:space="0" w:color="auto"/>
        <w:left w:val="none" w:sz="0" w:space="0" w:color="auto"/>
        <w:bottom w:val="none" w:sz="0" w:space="0" w:color="auto"/>
        <w:right w:val="none" w:sz="0" w:space="0" w:color="auto"/>
      </w:divBdr>
    </w:div>
    <w:div w:id="918171911">
      <w:bodyDiv w:val="1"/>
      <w:marLeft w:val="0"/>
      <w:marRight w:val="0"/>
      <w:marTop w:val="0"/>
      <w:marBottom w:val="0"/>
      <w:divBdr>
        <w:top w:val="none" w:sz="0" w:space="0" w:color="auto"/>
        <w:left w:val="none" w:sz="0" w:space="0" w:color="auto"/>
        <w:bottom w:val="none" w:sz="0" w:space="0" w:color="auto"/>
        <w:right w:val="none" w:sz="0" w:space="0" w:color="auto"/>
      </w:divBdr>
    </w:div>
    <w:div w:id="971716176">
      <w:bodyDiv w:val="1"/>
      <w:marLeft w:val="0"/>
      <w:marRight w:val="0"/>
      <w:marTop w:val="0"/>
      <w:marBottom w:val="0"/>
      <w:divBdr>
        <w:top w:val="none" w:sz="0" w:space="0" w:color="auto"/>
        <w:left w:val="none" w:sz="0" w:space="0" w:color="auto"/>
        <w:bottom w:val="none" w:sz="0" w:space="0" w:color="auto"/>
        <w:right w:val="none" w:sz="0" w:space="0" w:color="auto"/>
      </w:divBdr>
    </w:div>
    <w:div w:id="976108520">
      <w:bodyDiv w:val="1"/>
      <w:marLeft w:val="0"/>
      <w:marRight w:val="0"/>
      <w:marTop w:val="0"/>
      <w:marBottom w:val="0"/>
      <w:divBdr>
        <w:top w:val="none" w:sz="0" w:space="0" w:color="auto"/>
        <w:left w:val="none" w:sz="0" w:space="0" w:color="auto"/>
        <w:bottom w:val="none" w:sz="0" w:space="0" w:color="auto"/>
        <w:right w:val="none" w:sz="0" w:space="0" w:color="auto"/>
      </w:divBdr>
    </w:div>
    <w:div w:id="992485635">
      <w:bodyDiv w:val="1"/>
      <w:marLeft w:val="0"/>
      <w:marRight w:val="0"/>
      <w:marTop w:val="0"/>
      <w:marBottom w:val="0"/>
      <w:divBdr>
        <w:top w:val="none" w:sz="0" w:space="0" w:color="auto"/>
        <w:left w:val="none" w:sz="0" w:space="0" w:color="auto"/>
        <w:bottom w:val="none" w:sz="0" w:space="0" w:color="auto"/>
        <w:right w:val="none" w:sz="0" w:space="0" w:color="auto"/>
      </w:divBdr>
    </w:div>
    <w:div w:id="1032613886">
      <w:bodyDiv w:val="1"/>
      <w:marLeft w:val="0"/>
      <w:marRight w:val="0"/>
      <w:marTop w:val="0"/>
      <w:marBottom w:val="0"/>
      <w:divBdr>
        <w:top w:val="none" w:sz="0" w:space="0" w:color="auto"/>
        <w:left w:val="none" w:sz="0" w:space="0" w:color="auto"/>
        <w:bottom w:val="none" w:sz="0" w:space="0" w:color="auto"/>
        <w:right w:val="none" w:sz="0" w:space="0" w:color="auto"/>
      </w:divBdr>
    </w:div>
    <w:div w:id="1101025355">
      <w:bodyDiv w:val="1"/>
      <w:marLeft w:val="0"/>
      <w:marRight w:val="0"/>
      <w:marTop w:val="0"/>
      <w:marBottom w:val="0"/>
      <w:divBdr>
        <w:top w:val="none" w:sz="0" w:space="0" w:color="auto"/>
        <w:left w:val="none" w:sz="0" w:space="0" w:color="auto"/>
        <w:bottom w:val="none" w:sz="0" w:space="0" w:color="auto"/>
        <w:right w:val="none" w:sz="0" w:space="0" w:color="auto"/>
      </w:divBdr>
    </w:div>
    <w:div w:id="1311901686">
      <w:bodyDiv w:val="1"/>
      <w:marLeft w:val="0"/>
      <w:marRight w:val="0"/>
      <w:marTop w:val="0"/>
      <w:marBottom w:val="0"/>
      <w:divBdr>
        <w:top w:val="none" w:sz="0" w:space="0" w:color="auto"/>
        <w:left w:val="none" w:sz="0" w:space="0" w:color="auto"/>
        <w:bottom w:val="none" w:sz="0" w:space="0" w:color="auto"/>
        <w:right w:val="none" w:sz="0" w:space="0" w:color="auto"/>
      </w:divBdr>
    </w:div>
    <w:div w:id="1353335856">
      <w:bodyDiv w:val="1"/>
      <w:marLeft w:val="0"/>
      <w:marRight w:val="0"/>
      <w:marTop w:val="0"/>
      <w:marBottom w:val="0"/>
      <w:divBdr>
        <w:top w:val="none" w:sz="0" w:space="0" w:color="auto"/>
        <w:left w:val="none" w:sz="0" w:space="0" w:color="auto"/>
        <w:bottom w:val="none" w:sz="0" w:space="0" w:color="auto"/>
        <w:right w:val="none" w:sz="0" w:space="0" w:color="auto"/>
      </w:divBdr>
    </w:div>
    <w:div w:id="1523014061">
      <w:bodyDiv w:val="1"/>
      <w:marLeft w:val="0"/>
      <w:marRight w:val="0"/>
      <w:marTop w:val="0"/>
      <w:marBottom w:val="0"/>
      <w:divBdr>
        <w:top w:val="none" w:sz="0" w:space="0" w:color="auto"/>
        <w:left w:val="none" w:sz="0" w:space="0" w:color="auto"/>
        <w:bottom w:val="none" w:sz="0" w:space="0" w:color="auto"/>
        <w:right w:val="none" w:sz="0" w:space="0" w:color="auto"/>
      </w:divBdr>
    </w:div>
    <w:div w:id="1544564116">
      <w:bodyDiv w:val="1"/>
      <w:marLeft w:val="0"/>
      <w:marRight w:val="0"/>
      <w:marTop w:val="0"/>
      <w:marBottom w:val="0"/>
      <w:divBdr>
        <w:top w:val="none" w:sz="0" w:space="0" w:color="auto"/>
        <w:left w:val="none" w:sz="0" w:space="0" w:color="auto"/>
        <w:bottom w:val="none" w:sz="0" w:space="0" w:color="auto"/>
        <w:right w:val="none" w:sz="0" w:space="0" w:color="auto"/>
      </w:divBdr>
    </w:div>
    <w:div w:id="1561209737">
      <w:bodyDiv w:val="1"/>
      <w:marLeft w:val="0"/>
      <w:marRight w:val="0"/>
      <w:marTop w:val="0"/>
      <w:marBottom w:val="0"/>
      <w:divBdr>
        <w:top w:val="none" w:sz="0" w:space="0" w:color="auto"/>
        <w:left w:val="none" w:sz="0" w:space="0" w:color="auto"/>
        <w:bottom w:val="none" w:sz="0" w:space="0" w:color="auto"/>
        <w:right w:val="none" w:sz="0" w:space="0" w:color="auto"/>
      </w:divBdr>
    </w:div>
    <w:div w:id="1655380023">
      <w:bodyDiv w:val="1"/>
      <w:marLeft w:val="0"/>
      <w:marRight w:val="0"/>
      <w:marTop w:val="0"/>
      <w:marBottom w:val="0"/>
      <w:divBdr>
        <w:top w:val="none" w:sz="0" w:space="0" w:color="auto"/>
        <w:left w:val="none" w:sz="0" w:space="0" w:color="auto"/>
        <w:bottom w:val="none" w:sz="0" w:space="0" w:color="auto"/>
        <w:right w:val="none" w:sz="0" w:space="0" w:color="auto"/>
      </w:divBdr>
    </w:div>
    <w:div w:id="1697342829">
      <w:bodyDiv w:val="1"/>
      <w:marLeft w:val="0"/>
      <w:marRight w:val="0"/>
      <w:marTop w:val="0"/>
      <w:marBottom w:val="0"/>
      <w:divBdr>
        <w:top w:val="none" w:sz="0" w:space="0" w:color="auto"/>
        <w:left w:val="none" w:sz="0" w:space="0" w:color="auto"/>
        <w:bottom w:val="none" w:sz="0" w:space="0" w:color="auto"/>
        <w:right w:val="none" w:sz="0" w:space="0" w:color="auto"/>
      </w:divBdr>
    </w:div>
    <w:div w:id="1773863492">
      <w:bodyDiv w:val="1"/>
      <w:marLeft w:val="0"/>
      <w:marRight w:val="0"/>
      <w:marTop w:val="0"/>
      <w:marBottom w:val="0"/>
      <w:divBdr>
        <w:top w:val="none" w:sz="0" w:space="0" w:color="auto"/>
        <w:left w:val="none" w:sz="0" w:space="0" w:color="auto"/>
        <w:bottom w:val="none" w:sz="0" w:space="0" w:color="auto"/>
        <w:right w:val="none" w:sz="0" w:space="0" w:color="auto"/>
      </w:divBdr>
    </w:div>
    <w:div w:id="1796752317">
      <w:bodyDiv w:val="1"/>
      <w:marLeft w:val="0"/>
      <w:marRight w:val="0"/>
      <w:marTop w:val="0"/>
      <w:marBottom w:val="0"/>
      <w:divBdr>
        <w:top w:val="none" w:sz="0" w:space="0" w:color="auto"/>
        <w:left w:val="none" w:sz="0" w:space="0" w:color="auto"/>
        <w:bottom w:val="none" w:sz="0" w:space="0" w:color="auto"/>
        <w:right w:val="none" w:sz="0" w:space="0" w:color="auto"/>
      </w:divBdr>
    </w:div>
    <w:div w:id="1820224425">
      <w:bodyDiv w:val="1"/>
      <w:marLeft w:val="0"/>
      <w:marRight w:val="0"/>
      <w:marTop w:val="0"/>
      <w:marBottom w:val="0"/>
      <w:divBdr>
        <w:top w:val="none" w:sz="0" w:space="0" w:color="auto"/>
        <w:left w:val="none" w:sz="0" w:space="0" w:color="auto"/>
        <w:bottom w:val="none" w:sz="0" w:space="0" w:color="auto"/>
        <w:right w:val="none" w:sz="0" w:space="0" w:color="auto"/>
      </w:divBdr>
    </w:div>
    <w:div w:id="1881280049">
      <w:bodyDiv w:val="1"/>
      <w:marLeft w:val="0"/>
      <w:marRight w:val="0"/>
      <w:marTop w:val="0"/>
      <w:marBottom w:val="0"/>
      <w:divBdr>
        <w:top w:val="none" w:sz="0" w:space="0" w:color="auto"/>
        <w:left w:val="none" w:sz="0" w:space="0" w:color="auto"/>
        <w:bottom w:val="none" w:sz="0" w:space="0" w:color="auto"/>
        <w:right w:val="none" w:sz="0" w:space="0" w:color="auto"/>
      </w:divBdr>
    </w:div>
    <w:div w:id="1889797159">
      <w:bodyDiv w:val="1"/>
      <w:marLeft w:val="0"/>
      <w:marRight w:val="0"/>
      <w:marTop w:val="0"/>
      <w:marBottom w:val="0"/>
      <w:divBdr>
        <w:top w:val="none" w:sz="0" w:space="0" w:color="auto"/>
        <w:left w:val="none" w:sz="0" w:space="0" w:color="auto"/>
        <w:bottom w:val="none" w:sz="0" w:space="0" w:color="auto"/>
        <w:right w:val="none" w:sz="0" w:space="0" w:color="auto"/>
      </w:divBdr>
    </w:div>
    <w:div w:id="1906060355">
      <w:bodyDiv w:val="1"/>
      <w:marLeft w:val="0"/>
      <w:marRight w:val="0"/>
      <w:marTop w:val="0"/>
      <w:marBottom w:val="0"/>
      <w:divBdr>
        <w:top w:val="none" w:sz="0" w:space="0" w:color="auto"/>
        <w:left w:val="none" w:sz="0" w:space="0" w:color="auto"/>
        <w:bottom w:val="none" w:sz="0" w:space="0" w:color="auto"/>
        <w:right w:val="none" w:sz="0" w:space="0" w:color="auto"/>
      </w:divBdr>
    </w:div>
    <w:div w:id="1963682928">
      <w:bodyDiv w:val="1"/>
      <w:marLeft w:val="0"/>
      <w:marRight w:val="0"/>
      <w:marTop w:val="0"/>
      <w:marBottom w:val="0"/>
      <w:divBdr>
        <w:top w:val="none" w:sz="0" w:space="0" w:color="auto"/>
        <w:left w:val="none" w:sz="0" w:space="0" w:color="auto"/>
        <w:bottom w:val="none" w:sz="0" w:space="0" w:color="auto"/>
        <w:right w:val="none" w:sz="0" w:space="0" w:color="auto"/>
      </w:divBdr>
    </w:div>
    <w:div w:id="2091273566">
      <w:bodyDiv w:val="1"/>
      <w:marLeft w:val="0"/>
      <w:marRight w:val="0"/>
      <w:marTop w:val="0"/>
      <w:marBottom w:val="0"/>
      <w:divBdr>
        <w:top w:val="none" w:sz="0" w:space="0" w:color="auto"/>
        <w:left w:val="none" w:sz="0" w:space="0" w:color="auto"/>
        <w:bottom w:val="none" w:sz="0" w:space="0" w:color="auto"/>
        <w:right w:val="none" w:sz="0" w:space="0" w:color="auto"/>
      </w:divBdr>
    </w:div>
    <w:div w:id="2103211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9" Type="http://schemas.openxmlformats.org/officeDocument/2006/relationships/diagramColors" Target="diagrams/colors6.xml"/><Relationship Id="rId21" Type="http://schemas.openxmlformats.org/officeDocument/2006/relationships/diagramData" Target="diagrams/data3.xml"/><Relationship Id="rId34" Type="http://schemas.openxmlformats.org/officeDocument/2006/relationships/diagramColors" Target="diagrams/colors5.xml"/><Relationship Id="rId42" Type="http://schemas.openxmlformats.org/officeDocument/2006/relationships/diagramLayout" Target="diagrams/layout7.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diagramColors" Target="diagrams/colors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diagramLayout" Target="diagrams/layout5.xml"/><Relationship Id="rId37" Type="http://schemas.openxmlformats.org/officeDocument/2006/relationships/diagramLayout" Target="diagrams/layout6.xml"/><Relationship Id="rId40" Type="http://schemas.microsoft.com/office/2007/relationships/diagramDrawing" Target="diagrams/drawing6.xml"/><Relationship Id="rId45" Type="http://schemas.microsoft.com/office/2007/relationships/diagramDrawing" Target="diagrams/drawing7.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diagramData" Target="diagrams/data6.xml"/><Relationship Id="rId10" Type="http://schemas.openxmlformats.org/officeDocument/2006/relationships/image" Target="media/image3.gif"/><Relationship Id="rId19" Type="http://schemas.openxmlformats.org/officeDocument/2006/relationships/diagramColors" Target="diagrams/colors2.xml"/><Relationship Id="rId31" Type="http://schemas.openxmlformats.org/officeDocument/2006/relationships/diagramData" Target="diagrams/data5.xml"/><Relationship Id="rId44" Type="http://schemas.openxmlformats.org/officeDocument/2006/relationships/diagramColors" Target="diagrams/colors7.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microsoft.com/office/2007/relationships/diagramDrawing" Target="diagrams/drawing5.xml"/><Relationship Id="rId43" Type="http://schemas.openxmlformats.org/officeDocument/2006/relationships/diagramQuickStyle" Target="diagrams/quickStyle7.xml"/><Relationship Id="rId48" Type="http://schemas.openxmlformats.org/officeDocument/2006/relationships/theme" Target="theme/theme1.xml"/><Relationship Id="rId8" Type="http://schemas.openxmlformats.org/officeDocument/2006/relationships/image" Target="media/image1.gif"/><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diagramQuickStyle" Target="diagrams/quickStyle5.xml"/><Relationship Id="rId38" Type="http://schemas.openxmlformats.org/officeDocument/2006/relationships/diagramQuickStyle" Target="diagrams/quickStyle6.xml"/><Relationship Id="rId46" Type="http://schemas.openxmlformats.org/officeDocument/2006/relationships/footer" Target="footer1.xml"/><Relationship Id="rId20" Type="http://schemas.microsoft.com/office/2007/relationships/diagramDrawing" Target="diagrams/drawing2.xml"/><Relationship Id="rId41" Type="http://schemas.openxmlformats.org/officeDocument/2006/relationships/diagramData" Target="diagrams/data7.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50" b="1">
              <a:latin typeface="Times New Roman" panose="02020603050405020304" pitchFamily="18" charset="0"/>
              <a:cs typeface="Times New Roman" panose="02020603050405020304" pitchFamily="18" charset="0"/>
            </a:rPr>
            <a:t>Content Design</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50" b="1">
              <a:latin typeface="Times New Roman" panose="02020603050405020304" pitchFamily="18" charset="0"/>
              <a:cs typeface="Times New Roman" panose="02020603050405020304" pitchFamily="18" charset="0"/>
            </a:rPr>
            <a:t>Theme Design</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50" b="1">
              <a:latin typeface="Times New Roman" panose="02020603050405020304" pitchFamily="18" charset="0"/>
              <a:cs typeface="Times New Roman" panose="02020603050405020304" pitchFamily="18" charset="0"/>
            </a:rPr>
            <a:t>Program Design</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50" b="1">
              <a:latin typeface="Times New Roman" panose="02020603050405020304" pitchFamily="18" charset="0"/>
              <a:cs typeface="Times New Roman" panose="02020603050405020304" pitchFamily="18" charset="0"/>
            </a:rPr>
            <a:t>Environment Design</a:t>
          </a:r>
          <a:endParaRPr lang="en-US" sz="105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pPr algn="l"/>
          <a:r>
            <a:rPr lang="en-IN" sz="1050">
              <a:latin typeface="Times New Roman" panose="02020603050405020304" pitchFamily="18" charset="0"/>
              <a:cs typeface="Times New Roman" panose="02020603050405020304" pitchFamily="18" charset="0"/>
            </a:rPr>
            <a:t>The format for the proposed event is a conference with brief workshop segments and discussions. </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a:latin typeface="Times New Roman" panose="02020603050405020304" pitchFamily="18" charset="0"/>
              <a:cs typeface="Times New Roman" panose="02020603050405020304" pitchFamily="18" charset="0"/>
            </a:rPr>
            <a:t>The event theme will revolve around digital revolution</a:t>
          </a: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US" sz="1050">
              <a:latin typeface="Times New Roman" panose="02020603050405020304" pitchFamily="18" charset="0"/>
              <a:cs typeface="Times New Roman" panose="02020603050405020304" pitchFamily="18" charset="0"/>
            </a:rPr>
            <a:t>The event program design involves formal speaker sessions followed by a workshop and informal discussions for all the 4 speakers </a:t>
          </a: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a:latin typeface="Times New Roman" panose="02020603050405020304" pitchFamily="18" charset="0"/>
              <a:cs typeface="Times New Roman" panose="02020603050405020304" pitchFamily="18" charset="0"/>
            </a:rPr>
            <a:t>The environment design is formal intended for minimal distraction during the course of the event </a:t>
          </a: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59EB456A-47DC-4007-AAFB-CF6203FF5C50}">
      <dgm:prSet phldrT="[Text]" custT="1"/>
      <dgm:spPr/>
      <dgm:t>
        <a:bodyPr/>
        <a:lstStyle/>
        <a:p>
          <a:r>
            <a:rPr lang="en-US" sz="1050" b="1">
              <a:latin typeface="Times New Roman" panose="02020603050405020304" pitchFamily="18" charset="0"/>
              <a:cs typeface="Times New Roman" panose="02020603050405020304" pitchFamily="18" charset="0"/>
            </a:rPr>
            <a:t>Production Design</a:t>
          </a:r>
          <a:endParaRPr lang="en-US" sz="1050">
            <a:latin typeface="Times New Roman" panose="02020603050405020304" pitchFamily="18" charset="0"/>
            <a:cs typeface="Times New Roman" panose="02020603050405020304" pitchFamily="18" charset="0"/>
          </a:endParaRPr>
        </a:p>
      </dgm:t>
    </dgm:pt>
    <dgm:pt modelId="{2CFC8091-D3A4-4E31-8CCC-B8E21151773A}" type="par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1A6FA7E0-9A24-480F-AAFB-83A78351AB21}" type="sib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48DD1A8A-F92E-416F-B188-C7E0451B0034}">
      <dgm:prSet phldrT="[Text]" custT="1"/>
      <dgm:spPr/>
      <dgm:t>
        <a:bodyPr/>
        <a:lstStyle/>
        <a:p>
          <a:r>
            <a:rPr lang="en-US" sz="1050">
              <a:latin typeface="Times New Roman" panose="02020603050405020304" pitchFamily="18" charset="0"/>
              <a:cs typeface="Times New Roman" panose="02020603050405020304" pitchFamily="18" charset="0"/>
            </a:rPr>
            <a:t>A blueprint will be made and approved. </a:t>
          </a:r>
        </a:p>
      </dgm:t>
    </dgm:pt>
    <dgm:pt modelId="{DAF382A9-A138-4733-95A7-44DC40451AC4}" type="par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F9135D14-999E-443C-AC38-56B0DA24C4AE}" type="sib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3528E1C2-B7A6-413A-9945-B5563CD1E6F1}">
      <dgm:prSet phldrT="[Text]" custT="1"/>
      <dgm:spPr/>
      <dgm:t>
        <a:bodyPr/>
        <a:lstStyle/>
        <a:p>
          <a:pPr algn="l"/>
          <a:r>
            <a:rPr lang="en-IN" sz="1050">
              <a:latin typeface="Times New Roman" panose="02020603050405020304" pitchFamily="18" charset="0"/>
              <a:cs typeface="Times New Roman" panose="02020603050405020304" pitchFamily="18" charset="0"/>
            </a:rPr>
            <a:t>There will be 4 speakers from the industry addressing the attendees in a span of 2 days</a:t>
          </a:r>
          <a:endParaRPr lang="en-US" sz="1050">
            <a:latin typeface="Times New Roman" panose="02020603050405020304" pitchFamily="18" charset="0"/>
            <a:cs typeface="Times New Roman" panose="02020603050405020304" pitchFamily="18" charset="0"/>
          </a:endParaRPr>
        </a:p>
      </dgm:t>
    </dgm:pt>
    <dgm:pt modelId="{982D5515-5115-4322-A454-482532C4CC7E}" type="parTrans" cxnId="{D75FE09C-4D02-4C6A-9DA2-8C365663AE8F}">
      <dgm:prSet/>
      <dgm:spPr/>
      <dgm:t>
        <a:bodyPr/>
        <a:lstStyle/>
        <a:p>
          <a:endParaRPr lang="en-US"/>
        </a:p>
      </dgm:t>
    </dgm:pt>
    <dgm:pt modelId="{C660750A-6F98-478A-A5BE-7605C03F6B7A}" type="sibTrans" cxnId="{D75FE09C-4D02-4C6A-9DA2-8C365663AE8F}">
      <dgm:prSet/>
      <dgm:spPr/>
      <dgm:t>
        <a:bodyPr/>
        <a:lstStyle/>
        <a:p>
          <a:endParaRPr lang="en-US"/>
        </a:p>
      </dgm:t>
    </dgm:pt>
    <dgm:pt modelId="{EA6A7E79-72E5-4508-B50B-DAB6723BC3F7}">
      <dgm:prSet phldrT="[Text]" custT="1"/>
      <dgm:spPr/>
      <dgm:t>
        <a:bodyPr/>
        <a:lstStyle/>
        <a:p>
          <a:r>
            <a:rPr lang="en-US" sz="1050" b="1">
              <a:latin typeface="Times New Roman" panose="02020603050405020304" pitchFamily="18" charset="0"/>
              <a:cs typeface="Times New Roman" panose="02020603050405020304" pitchFamily="18" charset="0"/>
            </a:rPr>
            <a:t>Entertainment Deign</a:t>
          </a:r>
          <a:endParaRPr lang="en-US" sz="1050">
            <a:latin typeface="Times New Roman" panose="02020603050405020304" pitchFamily="18" charset="0"/>
            <a:cs typeface="Times New Roman" panose="02020603050405020304" pitchFamily="18" charset="0"/>
          </a:endParaRPr>
        </a:p>
      </dgm:t>
    </dgm:pt>
    <dgm:pt modelId="{08CDF5A6-B4E1-472F-A12F-7711D840D9AE}" type="parTrans" cxnId="{B5F9C43C-A75F-490D-B078-587024A69ACF}">
      <dgm:prSet/>
      <dgm:spPr/>
      <dgm:t>
        <a:bodyPr/>
        <a:lstStyle/>
        <a:p>
          <a:endParaRPr lang="en-US"/>
        </a:p>
      </dgm:t>
    </dgm:pt>
    <dgm:pt modelId="{CC8CFFD2-E979-46CD-A340-CB84D0671487}" type="sibTrans" cxnId="{B5F9C43C-A75F-490D-B078-587024A69ACF}">
      <dgm:prSet/>
      <dgm:spPr/>
      <dgm:t>
        <a:bodyPr/>
        <a:lstStyle/>
        <a:p>
          <a:endParaRPr lang="en-US"/>
        </a:p>
      </dgm:t>
    </dgm:pt>
    <dgm:pt modelId="{4F6A20D5-4F3E-453E-8DBF-FCCAA90AB33F}">
      <dgm:prSet phldrT="[Text]" custT="1"/>
      <dgm:spPr/>
      <dgm:t>
        <a:bodyPr/>
        <a:lstStyle/>
        <a:p>
          <a:r>
            <a:rPr lang="en-US" sz="1100">
              <a:latin typeface="Times New Roman" panose="02020603050405020304" pitchFamily="18" charset="0"/>
              <a:cs typeface="Times New Roman" panose="02020603050405020304" pitchFamily="18" charset="0"/>
            </a:rPr>
            <a:t>The entertainment design in the event is to build rapport among the attendees and will involve non-competitive games and activities to decompress.</a:t>
          </a:r>
          <a:endParaRPr lang="en-US" sz="1600">
            <a:latin typeface="Times New Roman" panose="02020603050405020304" pitchFamily="18" charset="0"/>
            <a:cs typeface="Times New Roman" panose="02020603050405020304" pitchFamily="18" charset="0"/>
          </a:endParaRPr>
        </a:p>
      </dgm:t>
    </dgm:pt>
    <dgm:pt modelId="{68B6A838-1FE3-4E75-9696-80CA3209246C}" type="parTrans" cxnId="{357B8461-9C28-417A-9298-C52D036FFC7F}">
      <dgm:prSet/>
      <dgm:spPr/>
      <dgm:t>
        <a:bodyPr/>
        <a:lstStyle/>
        <a:p>
          <a:endParaRPr lang="en-US"/>
        </a:p>
      </dgm:t>
    </dgm:pt>
    <dgm:pt modelId="{A775B805-CBE1-427B-B4D1-0C7503ED2126}" type="sibTrans" cxnId="{357B8461-9C28-417A-9298-C52D036FFC7F}">
      <dgm:prSet/>
      <dgm:spPr/>
      <dgm:t>
        <a:bodyPr/>
        <a:lstStyle/>
        <a:p>
          <a:endParaRPr lang="en-US"/>
        </a:p>
      </dgm:t>
    </dgm:pt>
    <dgm:pt modelId="{8291F873-B7B4-4227-BA4E-BDF663A9DAFA}">
      <dgm:prSet phldrT="[Text]" custT="1"/>
      <dgm:spPr/>
      <dgm:t>
        <a:bodyPr/>
        <a:lstStyle/>
        <a:p>
          <a:r>
            <a:rPr lang="en-US" sz="1050" b="1">
              <a:latin typeface="Times New Roman" panose="02020603050405020304" pitchFamily="18" charset="0"/>
              <a:cs typeface="Times New Roman" panose="02020603050405020304" pitchFamily="18" charset="0"/>
            </a:rPr>
            <a:t>Catering Design</a:t>
          </a:r>
          <a:endParaRPr lang="en-US" sz="1050">
            <a:latin typeface="Times New Roman" panose="02020603050405020304" pitchFamily="18" charset="0"/>
            <a:cs typeface="Times New Roman" panose="02020603050405020304" pitchFamily="18" charset="0"/>
          </a:endParaRPr>
        </a:p>
      </dgm:t>
    </dgm:pt>
    <dgm:pt modelId="{DF35ABC9-A8E9-4101-97AE-30DF47432090}" type="parTrans" cxnId="{BF618651-0F7B-465C-A5D9-A553EA6565FA}">
      <dgm:prSet/>
      <dgm:spPr/>
      <dgm:t>
        <a:bodyPr/>
        <a:lstStyle/>
        <a:p>
          <a:endParaRPr lang="en-US"/>
        </a:p>
      </dgm:t>
    </dgm:pt>
    <dgm:pt modelId="{799943A7-4AF5-4D92-B1FF-88B097FE1BA0}" type="sibTrans" cxnId="{BF618651-0F7B-465C-A5D9-A553EA6565FA}">
      <dgm:prSet/>
      <dgm:spPr/>
      <dgm:t>
        <a:bodyPr/>
        <a:lstStyle/>
        <a:p>
          <a:endParaRPr lang="en-US"/>
        </a:p>
      </dgm:t>
    </dgm:pt>
    <dgm:pt modelId="{933644C1-0442-4E2C-8917-0A8FC41D95F7}">
      <dgm:prSet phldrT="[Text]" custT="1"/>
      <dgm:spPr/>
      <dgm:t>
        <a:bodyPr/>
        <a:lstStyle/>
        <a:p>
          <a:r>
            <a:rPr lang="en-US" sz="1050">
              <a:latin typeface="Times New Roman" panose="02020603050405020304" pitchFamily="18" charset="0"/>
              <a:cs typeface="Times New Roman" panose="02020603050405020304" pitchFamily="18" charset="0"/>
            </a:rPr>
            <a:t>Catering deisgn will be based on the preferences of the majority of the attendees. The event will be non-alcoholic except during the last day.</a:t>
          </a:r>
          <a:r>
            <a:rPr lang="en-US" sz="1600">
              <a:latin typeface="Times New Roman" panose="02020603050405020304" pitchFamily="18" charset="0"/>
              <a:cs typeface="Times New Roman" panose="02020603050405020304" pitchFamily="18" charset="0"/>
            </a:rPr>
            <a:t> </a:t>
          </a:r>
        </a:p>
      </dgm:t>
    </dgm:pt>
    <dgm:pt modelId="{3265CF36-9552-4D87-B00C-737B39E97B71}" type="parTrans" cxnId="{F5922ACF-DD4B-4511-A8FB-60853B6895A6}">
      <dgm:prSet/>
      <dgm:spPr/>
      <dgm:t>
        <a:bodyPr/>
        <a:lstStyle/>
        <a:p>
          <a:endParaRPr lang="en-US"/>
        </a:p>
      </dgm:t>
    </dgm:pt>
    <dgm:pt modelId="{301B0D27-CF95-4644-B7BC-653AFA113BEB}" type="sibTrans" cxnId="{F5922ACF-DD4B-4511-A8FB-60853B6895A6}">
      <dgm:prSet/>
      <dgm:spPr/>
      <dgm:t>
        <a:bodyPr/>
        <a:lstStyle/>
        <a:p>
          <a:endParaRPr lang="en-US"/>
        </a:p>
      </dgm:t>
    </dgm:pt>
    <dgm:pt modelId="{1956EBEC-1A19-4099-9637-590BD95370A5}">
      <dgm:prSet phldrT="[Text]" custT="1"/>
      <dgm:spPr/>
      <dgm:t>
        <a:bodyPr/>
        <a:lstStyle/>
        <a:p>
          <a:r>
            <a:rPr lang="en-US" sz="1050">
              <a:latin typeface="Times New Roman" panose="02020603050405020304" pitchFamily="18" charset="0"/>
              <a:cs typeface="Times New Roman" panose="02020603050405020304" pitchFamily="18" charset="0"/>
            </a:rPr>
            <a:t>Sound, lighting, visuals etc., will follow standards followed in prior business events and tested before the actual event </a:t>
          </a:r>
        </a:p>
      </dgm:t>
    </dgm:pt>
    <dgm:pt modelId="{4281F17D-0566-4CB4-B748-99490978CBDA}" type="parTrans" cxnId="{65D682E7-7EB7-401A-A8F7-E444379651DA}">
      <dgm:prSet/>
      <dgm:spPr/>
      <dgm:t>
        <a:bodyPr/>
        <a:lstStyle/>
        <a:p>
          <a:endParaRPr lang="en-US"/>
        </a:p>
      </dgm:t>
    </dgm:pt>
    <dgm:pt modelId="{6A5B3884-9278-49BB-A6C1-16459FE03B1D}" type="sibTrans" cxnId="{65D682E7-7EB7-401A-A8F7-E444379651DA}">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7"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7"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7"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7"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7"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7"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7"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7"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DA1CF7FD-F27B-43DE-BE55-A6DFC5534DC1}" type="pres">
      <dgm:prSet presAssocID="{59EB456A-47DC-4007-AAFB-CF6203FF5C50}" presName="linNode" presStyleCnt="0"/>
      <dgm:spPr/>
    </dgm:pt>
    <dgm:pt modelId="{9304D3EF-2AD8-4996-82AF-DBFAD10A8E21}" type="pres">
      <dgm:prSet presAssocID="{59EB456A-47DC-4007-AAFB-CF6203FF5C50}" presName="parentText" presStyleLbl="node1" presStyleIdx="4" presStyleCnt="7" custScaleX="48632">
        <dgm:presLayoutVars>
          <dgm:chMax val="1"/>
          <dgm:bulletEnabled val="1"/>
        </dgm:presLayoutVars>
      </dgm:prSet>
      <dgm:spPr>
        <a:prstGeom prst="rect">
          <a:avLst/>
        </a:prstGeom>
      </dgm:spPr>
    </dgm:pt>
    <dgm:pt modelId="{31EF23DF-5FCB-413B-BA88-D6034F8CA1C4}" type="pres">
      <dgm:prSet presAssocID="{59EB456A-47DC-4007-AAFB-CF6203FF5C50}" presName="descendantText" presStyleLbl="alignAccFollowNode1" presStyleIdx="4" presStyleCnt="7" custScaleX="131783" custScaleY="123973">
        <dgm:presLayoutVars>
          <dgm:bulletEnabled val="1"/>
        </dgm:presLayoutVars>
      </dgm:prSet>
      <dgm:spPr>
        <a:prstGeom prst="rect">
          <a:avLst/>
        </a:prstGeom>
      </dgm:spPr>
    </dgm:pt>
    <dgm:pt modelId="{831F96F3-31D5-4D18-BFBD-A8450B43CA04}" type="pres">
      <dgm:prSet presAssocID="{1A6FA7E0-9A24-480F-AAFB-83A78351AB21}" presName="sp" presStyleCnt="0"/>
      <dgm:spPr/>
    </dgm:pt>
    <dgm:pt modelId="{10B13FFF-2783-4A21-AEFA-8690677FEBF0}" type="pres">
      <dgm:prSet presAssocID="{EA6A7E79-72E5-4508-B50B-DAB6723BC3F7}" presName="linNode" presStyleCnt="0"/>
      <dgm:spPr/>
    </dgm:pt>
    <dgm:pt modelId="{C6427C90-8159-4FC2-9C9A-91E308647EAC}" type="pres">
      <dgm:prSet presAssocID="{EA6A7E79-72E5-4508-B50B-DAB6723BC3F7}" presName="parentText" presStyleLbl="node1" presStyleIdx="5" presStyleCnt="7" custScaleX="48632">
        <dgm:presLayoutVars>
          <dgm:chMax val="1"/>
          <dgm:bulletEnabled val="1"/>
        </dgm:presLayoutVars>
      </dgm:prSet>
      <dgm:spPr>
        <a:prstGeom prst="rect">
          <a:avLst/>
        </a:prstGeom>
      </dgm:spPr>
    </dgm:pt>
    <dgm:pt modelId="{0CD8DC52-FAC1-41C8-95E2-1C5E64F7BEB6}" type="pres">
      <dgm:prSet presAssocID="{EA6A7E79-72E5-4508-B50B-DAB6723BC3F7}" presName="descendantText" presStyleLbl="alignAccFollowNode1" presStyleIdx="5" presStyleCnt="7" custScaleX="131783" custScaleY="123973">
        <dgm:presLayoutVars>
          <dgm:bulletEnabled val="1"/>
        </dgm:presLayoutVars>
      </dgm:prSet>
      <dgm:spPr>
        <a:prstGeom prst="rect">
          <a:avLst/>
        </a:prstGeom>
      </dgm:spPr>
    </dgm:pt>
    <dgm:pt modelId="{CEB8C989-8A31-4EF5-AC67-068AC38914AF}" type="pres">
      <dgm:prSet presAssocID="{CC8CFFD2-E979-46CD-A340-CB84D0671487}" presName="sp" presStyleCnt="0"/>
      <dgm:spPr/>
    </dgm:pt>
    <dgm:pt modelId="{C783B03F-A193-4311-9D32-B4D405D9C19A}" type="pres">
      <dgm:prSet presAssocID="{8291F873-B7B4-4227-BA4E-BDF663A9DAFA}" presName="linNode" presStyleCnt="0"/>
      <dgm:spPr/>
    </dgm:pt>
    <dgm:pt modelId="{DFEE25A9-12F7-4743-B91F-86590E15DBF2}" type="pres">
      <dgm:prSet presAssocID="{8291F873-B7B4-4227-BA4E-BDF663A9DAFA}" presName="parentText" presStyleLbl="node1" presStyleIdx="6" presStyleCnt="7" custScaleX="48632">
        <dgm:presLayoutVars>
          <dgm:chMax val="1"/>
          <dgm:bulletEnabled val="1"/>
        </dgm:presLayoutVars>
      </dgm:prSet>
      <dgm:spPr>
        <a:prstGeom prst="rect">
          <a:avLst/>
        </a:prstGeom>
      </dgm:spPr>
    </dgm:pt>
    <dgm:pt modelId="{E9A20436-A146-49A1-AA88-0D1395272D1A}" type="pres">
      <dgm:prSet presAssocID="{8291F873-B7B4-4227-BA4E-BDF663A9DAFA}" presName="descendantText" presStyleLbl="alignAccFollowNode1" presStyleIdx="6" presStyleCnt="7" custScaleX="131783" custScaleY="123973">
        <dgm:presLayoutVars>
          <dgm:bulletEnabled val="1"/>
        </dgm:presLayoutVars>
      </dgm:prSet>
      <dgm:spPr>
        <a:prstGeom prst="rect">
          <a:avLst/>
        </a:prstGeom>
      </dgm:spPr>
    </dgm:pt>
  </dgm:ptLst>
  <dgm:cxnLst>
    <dgm:cxn modelId="{F6837E00-7D76-44E2-96FD-C0F683207311}" type="presOf" srcId="{8291F873-B7B4-4227-BA4E-BDF663A9DAFA}" destId="{DFEE25A9-12F7-4743-B91F-86590E15DBF2}" srcOrd="0" destOrd="0" presId="urn:microsoft.com/office/officeart/2005/8/layout/vList5"/>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B5F9C43C-A75F-490D-B078-587024A69ACF}" srcId="{1FD4EAE5-1E03-4B0C-B93D-E5D4BA7AC7FD}" destId="{EA6A7E79-72E5-4508-B50B-DAB6723BC3F7}" srcOrd="5" destOrd="0" parTransId="{08CDF5A6-B4E1-472F-A12F-7711D840D9AE}" sibTransId="{CC8CFFD2-E979-46CD-A340-CB84D0671487}"/>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160A174E-8041-4351-87FE-DB64457562CF}" type="presOf" srcId="{48092B6D-94B8-413F-8B94-353D7F0A7573}" destId="{579EB856-74A9-44D8-B681-B5D01CC1933B}" srcOrd="0" destOrd="0" presId="urn:microsoft.com/office/officeart/2005/8/layout/vList5"/>
    <dgm:cxn modelId="{BF618651-0F7B-465C-A5D9-A553EA6565FA}" srcId="{1FD4EAE5-1E03-4B0C-B93D-E5D4BA7AC7FD}" destId="{8291F873-B7B4-4227-BA4E-BDF663A9DAFA}" srcOrd="6" destOrd="0" parTransId="{DF35ABC9-A8E9-4101-97AE-30DF47432090}" sibTransId="{799943A7-4AF5-4D92-B1FF-88B097FE1BA0}"/>
    <dgm:cxn modelId="{08413C5E-94B6-4BE5-8E50-AC9AB83F8681}" type="presOf" srcId="{20E10CDB-EEF4-4EBA-B014-20EE161E21A8}" destId="{6DF46DDA-3A2B-42A9-8389-DB19E244ABD2}" srcOrd="0" destOrd="0" presId="urn:microsoft.com/office/officeart/2005/8/layout/vList5"/>
    <dgm:cxn modelId="{357B8461-9C28-417A-9298-C52D036FFC7F}" srcId="{EA6A7E79-72E5-4508-B50B-DAB6723BC3F7}" destId="{4F6A20D5-4F3E-453E-8DBF-FCCAA90AB33F}" srcOrd="0" destOrd="0" parTransId="{68B6A838-1FE3-4E75-9696-80CA3209246C}" sibTransId="{A775B805-CBE1-427B-B4D1-0C7503ED2126}"/>
    <dgm:cxn modelId="{4071166D-4A1C-48D2-8BFF-FB7C688EACA1}" srcId="{5CA0F964-7D9C-422C-8091-D924FF549BF9}" destId="{20E10CDB-EEF4-4EBA-B014-20EE161E21A8}" srcOrd="0"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44F20074-6C96-40AA-8CAF-81BB93ADD1D5}" type="presOf" srcId="{EA6A7E79-72E5-4508-B50B-DAB6723BC3F7}" destId="{C6427C90-8159-4FC2-9C9A-91E308647EAC}" srcOrd="0" destOrd="0" presId="urn:microsoft.com/office/officeart/2005/8/layout/vList5"/>
    <dgm:cxn modelId="{D644D082-4FE1-42C2-A1D8-0A348D78325B}" type="presOf" srcId="{59EB456A-47DC-4007-AAFB-CF6203FF5C50}" destId="{9304D3EF-2AD8-4996-82AF-DBFAD10A8E21}" srcOrd="0" destOrd="0" presId="urn:microsoft.com/office/officeart/2005/8/layout/vList5"/>
    <dgm:cxn modelId="{D3BCD582-B2E2-47F7-BDE5-459F4459D71A}" srcId="{1FD4EAE5-1E03-4B0C-B93D-E5D4BA7AC7FD}" destId="{59EB456A-47DC-4007-AAFB-CF6203FF5C50}" srcOrd="4" destOrd="0" parTransId="{2CFC8091-D3A4-4E31-8CCC-B8E21151773A}" sibTransId="{1A6FA7E0-9A24-480F-AAFB-83A78351AB21}"/>
    <dgm:cxn modelId="{9EC15289-19E7-4923-95E4-7B0ACA9DCA41}" srcId="{59EB456A-47DC-4007-AAFB-CF6203FF5C50}" destId="{48DD1A8A-F92E-416F-B188-C7E0451B0034}" srcOrd="0" destOrd="0" parTransId="{DAF382A9-A138-4733-95A7-44DC40451AC4}" sibTransId="{F9135D14-999E-443C-AC38-56B0DA24C4AE}"/>
    <dgm:cxn modelId="{D2F87F96-6E60-48B2-ABF2-7EA30472BCED}" type="presOf" srcId="{4F6A20D5-4F3E-453E-8DBF-FCCAA90AB33F}" destId="{0CD8DC52-FAC1-41C8-95E2-1C5E64F7BEB6}" srcOrd="0" destOrd="0" presId="urn:microsoft.com/office/officeart/2005/8/layout/vList5"/>
    <dgm:cxn modelId="{7D59E59A-F8E6-4118-9A5C-EDEFDFBEA50C}" type="presOf" srcId="{48DD1A8A-F92E-416F-B188-C7E0451B0034}" destId="{31EF23DF-5FCB-413B-BA88-D6034F8CA1C4}" srcOrd="0" destOrd="0" presId="urn:microsoft.com/office/officeart/2005/8/layout/vList5"/>
    <dgm:cxn modelId="{D75FE09C-4D02-4C6A-9DA2-8C365663AE8F}" srcId="{5CA0F964-7D9C-422C-8091-D924FF549BF9}" destId="{3528E1C2-B7A6-413A-9945-B5563CD1E6F1}" srcOrd="1" destOrd="0" parTransId="{982D5515-5115-4322-A454-482532C4CC7E}" sibTransId="{C660750A-6F98-478A-A5BE-7605C03F6B7A}"/>
    <dgm:cxn modelId="{363325AD-8AC3-4422-B194-2988C2CE20B5}" type="presOf" srcId="{3528E1C2-B7A6-413A-9945-B5563CD1E6F1}" destId="{6DF46DDA-3A2B-42A9-8389-DB19E244ABD2}" srcOrd="0" destOrd="1"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E11E80CE-85AB-4B58-BDD1-007057B8F932}" srcId="{1FD4EAE5-1E03-4B0C-B93D-E5D4BA7AC7FD}" destId="{ED8B1C1F-B550-4F09-88A7-C537EBF6F9D3}" srcOrd="3" destOrd="0" parTransId="{7AF7ED2E-E31A-45C0-88B6-E892477D0C51}" sibTransId="{901049D0-8396-4CA5-A194-0E616A55428D}"/>
    <dgm:cxn modelId="{F5922ACF-DD4B-4511-A8FB-60853B6895A6}" srcId="{8291F873-B7B4-4227-BA4E-BDF663A9DAFA}" destId="{933644C1-0442-4E2C-8917-0A8FC41D95F7}" srcOrd="0" destOrd="0" parTransId="{3265CF36-9552-4D87-B00C-737B39E97B71}" sibTransId="{301B0D27-CF95-4644-B7BC-653AFA113BEB}"/>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169C10E0-6976-47E3-9F42-E0D5749F8E1B}" type="presOf" srcId="{933644C1-0442-4E2C-8917-0A8FC41D95F7}" destId="{E9A20436-A146-49A1-AA88-0D1395272D1A}"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65D682E7-7EB7-401A-A8F7-E444379651DA}" srcId="{59EB456A-47DC-4007-AAFB-CF6203FF5C50}" destId="{1956EBEC-1A19-4099-9637-590BD95370A5}" srcOrd="1" destOrd="0" parTransId="{4281F17D-0566-4CB4-B748-99490978CBDA}" sibTransId="{6A5B3884-9278-49BB-A6C1-16459FE03B1D}"/>
    <dgm:cxn modelId="{761B9FEE-E799-4167-AA9E-87634D9BBC00}" type="presOf" srcId="{1956EBEC-1A19-4099-9637-590BD95370A5}" destId="{31EF23DF-5FCB-413B-BA88-D6034F8CA1C4}" srcOrd="0" destOrd="1" presId="urn:microsoft.com/office/officeart/2005/8/layout/vList5"/>
    <dgm:cxn modelId="{B40314F2-E946-4B25-85E0-6C559BB4384F}" type="presOf" srcId="{ED8B1C1F-B550-4F09-88A7-C537EBF6F9D3}" destId="{A7CA6A06-8F8A-46F2-81DB-7B2C2DEEC8C3}" srcOrd="0" destOrd="0" presId="urn:microsoft.com/office/officeart/2005/8/layout/vList5"/>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45BE44F9-9BDD-4918-9388-FD18D5B55B67}" type="presParOf" srcId="{A72D9AFF-2E9B-4928-ADED-25A8DF80CC16}" destId="{9236C17F-AF6F-46A1-90E9-F4E6AB6D8E1E}" srcOrd="7" destOrd="0" presId="urn:microsoft.com/office/officeart/2005/8/layout/vList5"/>
    <dgm:cxn modelId="{7E29300E-2FFD-4827-A461-7EB57C182263}" type="presParOf" srcId="{A72D9AFF-2E9B-4928-ADED-25A8DF80CC16}" destId="{DA1CF7FD-F27B-43DE-BE55-A6DFC5534DC1}" srcOrd="8" destOrd="0" presId="urn:microsoft.com/office/officeart/2005/8/layout/vList5"/>
    <dgm:cxn modelId="{60282D55-0126-4EB2-ABAB-5BFE888766DD}" type="presParOf" srcId="{DA1CF7FD-F27B-43DE-BE55-A6DFC5534DC1}" destId="{9304D3EF-2AD8-4996-82AF-DBFAD10A8E21}" srcOrd="0" destOrd="0" presId="urn:microsoft.com/office/officeart/2005/8/layout/vList5"/>
    <dgm:cxn modelId="{05AD81F5-7FF5-41BA-9D16-4207E1CB7341}" type="presParOf" srcId="{DA1CF7FD-F27B-43DE-BE55-A6DFC5534DC1}" destId="{31EF23DF-5FCB-413B-BA88-D6034F8CA1C4}" srcOrd="1" destOrd="0" presId="urn:microsoft.com/office/officeart/2005/8/layout/vList5"/>
    <dgm:cxn modelId="{AB3B88D9-7ECD-471E-928C-AA295255E985}" type="presParOf" srcId="{A72D9AFF-2E9B-4928-ADED-25A8DF80CC16}" destId="{831F96F3-31D5-4D18-BFBD-A8450B43CA04}" srcOrd="9" destOrd="0" presId="urn:microsoft.com/office/officeart/2005/8/layout/vList5"/>
    <dgm:cxn modelId="{816DCE4C-4DEC-4968-8785-5D25E42C146E}" type="presParOf" srcId="{A72D9AFF-2E9B-4928-ADED-25A8DF80CC16}" destId="{10B13FFF-2783-4A21-AEFA-8690677FEBF0}" srcOrd="10" destOrd="0" presId="urn:microsoft.com/office/officeart/2005/8/layout/vList5"/>
    <dgm:cxn modelId="{39E90A9E-16B6-4BC1-B406-43038AA176ED}" type="presParOf" srcId="{10B13FFF-2783-4A21-AEFA-8690677FEBF0}" destId="{C6427C90-8159-4FC2-9C9A-91E308647EAC}" srcOrd="0" destOrd="0" presId="urn:microsoft.com/office/officeart/2005/8/layout/vList5"/>
    <dgm:cxn modelId="{EA3557F0-8F76-484B-8FF5-414742696A0B}" type="presParOf" srcId="{10B13FFF-2783-4A21-AEFA-8690677FEBF0}" destId="{0CD8DC52-FAC1-41C8-95E2-1C5E64F7BEB6}" srcOrd="1" destOrd="0" presId="urn:microsoft.com/office/officeart/2005/8/layout/vList5"/>
    <dgm:cxn modelId="{0F6C2228-5F68-4E78-9C7B-36F9D328D6FF}" type="presParOf" srcId="{A72D9AFF-2E9B-4928-ADED-25A8DF80CC16}" destId="{CEB8C989-8A31-4EF5-AC67-068AC38914AF}" srcOrd="11" destOrd="0" presId="urn:microsoft.com/office/officeart/2005/8/layout/vList5"/>
    <dgm:cxn modelId="{4B61500F-E0D2-4888-9DA9-98B2A5CB7354}" type="presParOf" srcId="{A72D9AFF-2E9B-4928-ADED-25A8DF80CC16}" destId="{C783B03F-A193-4311-9D32-B4D405D9C19A}" srcOrd="12" destOrd="0" presId="urn:microsoft.com/office/officeart/2005/8/layout/vList5"/>
    <dgm:cxn modelId="{37515A2B-9863-436F-918D-9ADCFD6EE6B4}" type="presParOf" srcId="{C783B03F-A193-4311-9D32-B4D405D9C19A}" destId="{DFEE25A9-12F7-4743-B91F-86590E15DBF2}" srcOrd="0" destOrd="0" presId="urn:microsoft.com/office/officeart/2005/8/layout/vList5"/>
    <dgm:cxn modelId="{129FA577-6AEC-4B7D-8FE8-E3EFB6BD948F}" type="presParOf" srcId="{C783B03F-A193-4311-9D32-B4D405D9C19A}" destId="{E9A20436-A146-49A1-AA88-0D1395272D1A}" srcOrd="1" destOrd="0" presId="urn:microsoft.com/office/officeart/2005/8/layout/vList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50" b="1">
              <a:latin typeface="Times New Roman" panose="02020603050405020304" pitchFamily="18" charset="0"/>
              <a:cs typeface="Times New Roman" panose="02020603050405020304" pitchFamily="18" charset="0"/>
            </a:rPr>
            <a:t>Finance Management</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50" b="1">
              <a:latin typeface="Times New Roman" panose="02020603050405020304" pitchFamily="18" charset="0"/>
              <a:cs typeface="Times New Roman" panose="02020603050405020304" pitchFamily="18" charset="0"/>
            </a:rPr>
            <a:t>Human Resource Management</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50" b="1">
              <a:latin typeface="Times New Roman" panose="02020603050405020304" pitchFamily="18" charset="0"/>
              <a:cs typeface="Times New Roman" panose="02020603050405020304" pitchFamily="18" charset="0"/>
            </a:rPr>
            <a:t>Information Management</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50" b="1">
              <a:latin typeface="Times New Roman" panose="02020603050405020304" pitchFamily="18" charset="0"/>
              <a:cs typeface="Times New Roman" panose="02020603050405020304" pitchFamily="18" charset="0"/>
            </a:rPr>
            <a:t>Procurement management</a:t>
          </a:r>
          <a:endParaRPr lang="en-US" sz="105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pPr algn="l"/>
          <a:r>
            <a:rPr lang="en-IN" sz="1050">
              <a:latin typeface="Times New Roman" panose="02020603050405020304" pitchFamily="18" charset="0"/>
              <a:cs typeface="Times New Roman" panose="02020603050405020304" pitchFamily="18" charset="0"/>
            </a:rPr>
            <a:t>The proposed event will recover the costs involved through advertisements and registrations </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a:latin typeface="Times New Roman" panose="02020603050405020304" pitchFamily="18" charset="0"/>
              <a:cs typeface="Times New Roman" panose="02020603050405020304" pitchFamily="18" charset="0"/>
            </a:rPr>
            <a:t>Full-time on-site staff  will be temporary contract workers and volunteers</a:t>
          </a: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US" sz="1050">
              <a:latin typeface="Times New Roman" panose="02020603050405020304" pitchFamily="18" charset="0"/>
              <a:cs typeface="Times New Roman" panose="02020603050405020304" pitchFamily="18" charset="0"/>
            </a:rPr>
            <a:t>The information management will be handled by the project manager and the dedicated team.</a:t>
          </a: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a:latin typeface="Times New Roman" panose="02020603050405020304" pitchFamily="18" charset="0"/>
              <a:cs typeface="Times New Roman" panose="02020603050405020304" pitchFamily="18" charset="0"/>
            </a:rPr>
            <a:t>Procurement of all resources including venue, catering partners, vendors of equipment, transportation partners etc., will be handled by the dedicated team.</a:t>
          </a: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59EB456A-47DC-4007-AAFB-CF6203FF5C50}">
      <dgm:prSet phldrT="[Text]" custT="1"/>
      <dgm:spPr/>
      <dgm:t>
        <a:bodyPr/>
        <a:lstStyle/>
        <a:p>
          <a:r>
            <a:rPr lang="en-US" sz="1050" b="1">
              <a:latin typeface="Times New Roman" panose="02020603050405020304" pitchFamily="18" charset="0"/>
              <a:cs typeface="Times New Roman" panose="02020603050405020304" pitchFamily="18" charset="0"/>
            </a:rPr>
            <a:t>Stakeholder Management</a:t>
          </a:r>
          <a:endParaRPr lang="en-US" sz="1050">
            <a:latin typeface="Times New Roman" panose="02020603050405020304" pitchFamily="18" charset="0"/>
            <a:cs typeface="Times New Roman" panose="02020603050405020304" pitchFamily="18" charset="0"/>
          </a:endParaRPr>
        </a:p>
      </dgm:t>
    </dgm:pt>
    <dgm:pt modelId="{2CFC8091-D3A4-4E31-8CCC-B8E21151773A}" type="par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1A6FA7E0-9A24-480F-AAFB-83A78351AB21}" type="sib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48DD1A8A-F92E-416F-B188-C7E0451B0034}">
      <dgm:prSet phldrT="[Text]" custT="1"/>
      <dgm:spPr/>
      <dgm:t>
        <a:bodyPr/>
        <a:lstStyle/>
        <a:p>
          <a:r>
            <a:rPr lang="en-US" sz="1050">
              <a:latin typeface="Times New Roman" panose="02020603050405020304" pitchFamily="18" charset="0"/>
              <a:cs typeface="Times New Roman" panose="02020603050405020304" pitchFamily="18" charset="0"/>
            </a:rPr>
            <a:t>The project manager will be the primary contact for communication with stakeholder</a:t>
          </a:r>
        </a:p>
      </dgm:t>
    </dgm:pt>
    <dgm:pt modelId="{DAF382A9-A138-4733-95A7-44DC40451AC4}" type="par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F9135D14-999E-443C-AC38-56B0DA24C4AE}" type="sib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3528E1C2-B7A6-413A-9945-B5563CD1E6F1}">
      <dgm:prSet phldrT="[Text]" custT="1"/>
      <dgm:spPr/>
      <dgm:t>
        <a:bodyPr/>
        <a:lstStyle/>
        <a:p>
          <a:pPr algn="l"/>
          <a:r>
            <a:rPr lang="en-IN" sz="1050">
              <a:latin typeface="Times New Roman" panose="02020603050405020304" pitchFamily="18" charset="0"/>
              <a:cs typeface="Times New Roman" panose="02020603050405020304" pitchFamily="18" charset="0"/>
            </a:rPr>
            <a:t>The event will be funded by sponsors and grants.</a:t>
          </a:r>
          <a:endParaRPr lang="en-US" sz="1050">
            <a:latin typeface="Times New Roman" panose="02020603050405020304" pitchFamily="18" charset="0"/>
            <a:cs typeface="Times New Roman" panose="02020603050405020304" pitchFamily="18" charset="0"/>
          </a:endParaRPr>
        </a:p>
      </dgm:t>
    </dgm:pt>
    <dgm:pt modelId="{982D5515-5115-4322-A454-482532C4CC7E}" type="parTrans" cxnId="{D75FE09C-4D02-4C6A-9DA2-8C365663AE8F}">
      <dgm:prSet/>
      <dgm:spPr/>
      <dgm:t>
        <a:bodyPr/>
        <a:lstStyle/>
        <a:p>
          <a:endParaRPr lang="en-US"/>
        </a:p>
      </dgm:t>
    </dgm:pt>
    <dgm:pt modelId="{C660750A-6F98-478A-A5BE-7605C03F6B7A}" type="sibTrans" cxnId="{D75FE09C-4D02-4C6A-9DA2-8C365663AE8F}">
      <dgm:prSet/>
      <dgm:spPr/>
      <dgm:t>
        <a:bodyPr/>
        <a:lstStyle/>
        <a:p>
          <a:endParaRPr lang="en-US"/>
        </a:p>
      </dgm:t>
    </dgm:pt>
    <dgm:pt modelId="{EA6A7E79-72E5-4508-B50B-DAB6723BC3F7}">
      <dgm:prSet phldrT="[Text]" custT="1"/>
      <dgm:spPr/>
      <dgm:t>
        <a:bodyPr/>
        <a:lstStyle/>
        <a:p>
          <a:r>
            <a:rPr lang="en-US" sz="1050" b="1">
              <a:latin typeface="Times New Roman" panose="02020603050405020304" pitchFamily="18" charset="0"/>
              <a:cs typeface="Times New Roman" panose="02020603050405020304" pitchFamily="18" charset="0"/>
            </a:rPr>
            <a:t>Systems Management</a:t>
          </a:r>
          <a:endParaRPr lang="en-US" sz="1050">
            <a:latin typeface="Times New Roman" panose="02020603050405020304" pitchFamily="18" charset="0"/>
            <a:cs typeface="Times New Roman" panose="02020603050405020304" pitchFamily="18" charset="0"/>
          </a:endParaRPr>
        </a:p>
      </dgm:t>
    </dgm:pt>
    <dgm:pt modelId="{08CDF5A6-B4E1-472F-A12F-7711D840D9AE}" type="parTrans" cxnId="{B5F9C43C-A75F-490D-B078-587024A69ACF}">
      <dgm:prSet/>
      <dgm:spPr/>
      <dgm:t>
        <a:bodyPr/>
        <a:lstStyle/>
        <a:p>
          <a:endParaRPr lang="en-US"/>
        </a:p>
      </dgm:t>
    </dgm:pt>
    <dgm:pt modelId="{CC8CFFD2-E979-46CD-A340-CB84D0671487}" type="sibTrans" cxnId="{B5F9C43C-A75F-490D-B078-587024A69ACF}">
      <dgm:prSet/>
      <dgm:spPr/>
      <dgm:t>
        <a:bodyPr/>
        <a:lstStyle/>
        <a:p>
          <a:endParaRPr lang="en-US"/>
        </a:p>
      </dgm:t>
    </dgm:pt>
    <dgm:pt modelId="{4F6A20D5-4F3E-453E-8DBF-FCCAA90AB33F}">
      <dgm:prSet phldrT="[Text]" custT="1"/>
      <dgm:spPr/>
      <dgm:t>
        <a:bodyPr/>
        <a:lstStyle/>
        <a:p>
          <a:r>
            <a:rPr lang="en-US" sz="1100">
              <a:latin typeface="Times New Roman" panose="02020603050405020304" pitchFamily="18" charset="0"/>
              <a:cs typeface="Times New Roman" panose="02020603050405020304" pitchFamily="18" charset="0"/>
            </a:rPr>
            <a:t>A detailed checklist of the system process and workflow will be drawn based on the event design</a:t>
          </a:r>
          <a:endParaRPr lang="en-US" sz="1600">
            <a:latin typeface="Times New Roman" panose="02020603050405020304" pitchFamily="18" charset="0"/>
            <a:cs typeface="Times New Roman" panose="02020603050405020304" pitchFamily="18" charset="0"/>
          </a:endParaRPr>
        </a:p>
      </dgm:t>
    </dgm:pt>
    <dgm:pt modelId="{68B6A838-1FE3-4E75-9696-80CA3209246C}" type="parTrans" cxnId="{357B8461-9C28-417A-9298-C52D036FFC7F}">
      <dgm:prSet/>
      <dgm:spPr/>
      <dgm:t>
        <a:bodyPr/>
        <a:lstStyle/>
        <a:p>
          <a:endParaRPr lang="en-US"/>
        </a:p>
      </dgm:t>
    </dgm:pt>
    <dgm:pt modelId="{A775B805-CBE1-427B-B4D1-0C7503ED2126}" type="sibTrans" cxnId="{357B8461-9C28-417A-9298-C52D036FFC7F}">
      <dgm:prSet/>
      <dgm:spPr/>
      <dgm:t>
        <a:bodyPr/>
        <a:lstStyle/>
        <a:p>
          <a:endParaRPr lang="en-US"/>
        </a:p>
      </dgm:t>
    </dgm:pt>
    <dgm:pt modelId="{8291F873-B7B4-4227-BA4E-BDF663A9DAFA}">
      <dgm:prSet phldrT="[Text]" custT="1"/>
      <dgm:spPr/>
      <dgm:t>
        <a:bodyPr/>
        <a:lstStyle/>
        <a:p>
          <a:r>
            <a:rPr lang="en-US" sz="1050" b="1">
              <a:latin typeface="Times New Roman" panose="02020603050405020304" pitchFamily="18" charset="0"/>
              <a:cs typeface="Times New Roman" panose="02020603050405020304" pitchFamily="18" charset="0"/>
            </a:rPr>
            <a:t>Time management</a:t>
          </a:r>
          <a:endParaRPr lang="en-US" sz="1050">
            <a:latin typeface="Times New Roman" panose="02020603050405020304" pitchFamily="18" charset="0"/>
            <a:cs typeface="Times New Roman" panose="02020603050405020304" pitchFamily="18" charset="0"/>
          </a:endParaRPr>
        </a:p>
      </dgm:t>
    </dgm:pt>
    <dgm:pt modelId="{DF35ABC9-A8E9-4101-97AE-30DF47432090}" type="parTrans" cxnId="{BF618651-0F7B-465C-A5D9-A553EA6565FA}">
      <dgm:prSet/>
      <dgm:spPr/>
      <dgm:t>
        <a:bodyPr/>
        <a:lstStyle/>
        <a:p>
          <a:endParaRPr lang="en-US"/>
        </a:p>
      </dgm:t>
    </dgm:pt>
    <dgm:pt modelId="{799943A7-4AF5-4D92-B1FF-88B097FE1BA0}" type="sibTrans" cxnId="{BF618651-0F7B-465C-A5D9-A553EA6565FA}">
      <dgm:prSet/>
      <dgm:spPr/>
      <dgm:t>
        <a:bodyPr/>
        <a:lstStyle/>
        <a:p>
          <a:endParaRPr lang="en-US"/>
        </a:p>
      </dgm:t>
    </dgm:pt>
    <dgm:pt modelId="{933644C1-0442-4E2C-8917-0A8FC41D95F7}">
      <dgm:prSet phldrT="[Text]" custT="1"/>
      <dgm:spPr/>
      <dgm:t>
        <a:bodyPr/>
        <a:lstStyle/>
        <a:p>
          <a:r>
            <a:rPr lang="en-US" sz="1050">
              <a:latin typeface="Times New Roman" panose="02020603050405020304" pitchFamily="18" charset="0"/>
              <a:cs typeface="Times New Roman" panose="02020603050405020304" pitchFamily="18" charset="0"/>
            </a:rPr>
            <a:t>A detailed work breakdown structure will be made</a:t>
          </a:r>
          <a:endParaRPr lang="en-US" sz="1600">
            <a:latin typeface="Times New Roman" panose="02020603050405020304" pitchFamily="18" charset="0"/>
            <a:cs typeface="Times New Roman" panose="02020603050405020304" pitchFamily="18" charset="0"/>
          </a:endParaRPr>
        </a:p>
      </dgm:t>
    </dgm:pt>
    <dgm:pt modelId="{3265CF36-9552-4D87-B00C-737B39E97B71}" type="parTrans" cxnId="{F5922ACF-DD4B-4511-A8FB-60853B6895A6}">
      <dgm:prSet/>
      <dgm:spPr/>
      <dgm:t>
        <a:bodyPr/>
        <a:lstStyle/>
        <a:p>
          <a:endParaRPr lang="en-US"/>
        </a:p>
      </dgm:t>
    </dgm:pt>
    <dgm:pt modelId="{301B0D27-CF95-4644-B7BC-653AFA113BEB}" type="sibTrans" cxnId="{F5922ACF-DD4B-4511-A8FB-60853B6895A6}">
      <dgm:prSet/>
      <dgm:spPr/>
      <dgm:t>
        <a:bodyPr/>
        <a:lstStyle/>
        <a:p>
          <a:endParaRPr lang="en-US"/>
        </a:p>
      </dgm:t>
    </dgm:pt>
    <dgm:pt modelId="{B7C891F0-F599-40F6-BC63-A4963D16937F}">
      <dgm:prSet phldrT="[Text]" custT="1"/>
      <dgm:spPr/>
      <dgm:t>
        <a:bodyPr/>
        <a:lstStyle/>
        <a:p>
          <a:pPr algn="l"/>
          <a:r>
            <a:rPr lang="en-US" sz="1050">
              <a:latin typeface="Times New Roman" panose="02020603050405020304" pitchFamily="18" charset="0"/>
              <a:cs typeface="Times New Roman" panose="02020603050405020304" pitchFamily="18" charset="0"/>
            </a:rPr>
            <a:t>Cost breakdown is provided in </a:t>
          </a:r>
          <a:r>
            <a:rPr lang="en-US" sz="1050" b="1">
              <a:latin typeface="Times New Roman" panose="02020603050405020304" pitchFamily="18" charset="0"/>
              <a:cs typeface="Times New Roman" panose="02020603050405020304" pitchFamily="18" charset="0"/>
            </a:rPr>
            <a:t>Appendix 1</a:t>
          </a:r>
        </a:p>
      </dgm:t>
    </dgm:pt>
    <dgm:pt modelId="{BD46709E-CDFD-4856-B7D5-DAEB53D65208}" type="parTrans" cxnId="{DC842DF3-2E0B-4B04-8371-B2C6C5827CEB}">
      <dgm:prSet/>
      <dgm:spPr/>
      <dgm:t>
        <a:bodyPr/>
        <a:lstStyle/>
        <a:p>
          <a:endParaRPr lang="en-US"/>
        </a:p>
      </dgm:t>
    </dgm:pt>
    <dgm:pt modelId="{CDC5E8F8-7FB8-49C8-986C-94DA8BA6E252}" type="sibTrans" cxnId="{DC842DF3-2E0B-4B04-8371-B2C6C5827CEB}">
      <dgm:prSet/>
      <dgm:spPr/>
      <dgm:t>
        <a:bodyPr/>
        <a:lstStyle/>
        <a:p>
          <a:endParaRPr lang="en-US"/>
        </a:p>
      </dgm:t>
    </dgm:pt>
    <dgm:pt modelId="{482CCCCB-050E-4946-895D-DF2349A48C0E}">
      <dgm:prSet phldrT="[Text]" custT="1"/>
      <dgm:spPr/>
      <dgm:t>
        <a:bodyPr/>
        <a:lstStyle/>
        <a:p>
          <a:r>
            <a:rPr lang="en-US" sz="1050">
              <a:latin typeface="Times New Roman" panose="02020603050405020304" pitchFamily="18" charset="0"/>
              <a:cs typeface="Times New Roman" panose="02020603050405020304" pitchFamily="18" charset="0"/>
            </a:rPr>
            <a:t>Event design, marketing and supporting staff will work part-time </a:t>
          </a:r>
        </a:p>
      </dgm:t>
    </dgm:pt>
    <dgm:pt modelId="{F014642E-E092-433C-B802-8C71CD434F68}" type="parTrans" cxnId="{34AA4E98-614F-420C-A703-061FD8E0C4AC}">
      <dgm:prSet/>
      <dgm:spPr/>
      <dgm:t>
        <a:bodyPr/>
        <a:lstStyle/>
        <a:p>
          <a:endParaRPr lang="en-US"/>
        </a:p>
      </dgm:t>
    </dgm:pt>
    <dgm:pt modelId="{5E0B397F-976C-4F59-AFC4-37D8C4D85542}" type="sibTrans" cxnId="{34AA4E98-614F-420C-A703-061FD8E0C4AC}">
      <dgm:prSet/>
      <dgm:spPr/>
      <dgm:t>
        <a:bodyPr/>
        <a:lstStyle/>
        <a:p>
          <a:endParaRPr lang="en-US"/>
        </a:p>
      </dgm:t>
    </dgm:pt>
    <dgm:pt modelId="{C7B75C14-08E1-4935-85CD-7F85B637B5C2}">
      <dgm:prSet phldrT="[Text]" custT="1"/>
      <dgm:spPr/>
      <dgm:t>
        <a:bodyPr/>
        <a:lstStyle/>
        <a:p>
          <a:r>
            <a:rPr lang="en-US" sz="1050">
              <a:latin typeface="Times New Roman" panose="02020603050405020304" pitchFamily="18" charset="0"/>
              <a:cs typeface="Times New Roman" panose="02020603050405020304" pitchFamily="18" charset="0"/>
            </a:rPr>
            <a:t>Project manager and dedicated staff will be allocated from initiation to closure</a:t>
          </a:r>
        </a:p>
      </dgm:t>
    </dgm:pt>
    <dgm:pt modelId="{38DE2CC6-C592-4ABC-8379-65A2214B6E2E}" type="parTrans" cxnId="{EEF2EDC0-E616-4114-9C67-A4C93F10F6DC}">
      <dgm:prSet/>
      <dgm:spPr/>
      <dgm:t>
        <a:bodyPr/>
        <a:lstStyle/>
        <a:p>
          <a:endParaRPr lang="en-US"/>
        </a:p>
      </dgm:t>
    </dgm:pt>
    <dgm:pt modelId="{4E92ED30-05F1-4140-AABC-5A7A666E210C}" type="sibTrans" cxnId="{EEF2EDC0-E616-4114-9C67-A4C93F10F6DC}">
      <dgm:prSet/>
      <dgm:spPr/>
      <dgm:t>
        <a:bodyPr/>
        <a:lstStyle/>
        <a:p>
          <a:endParaRPr lang="en-US"/>
        </a:p>
      </dgm:t>
    </dgm:pt>
    <dgm:pt modelId="{2AEA71E0-A499-4E5D-B62A-98521A921036}">
      <dgm:prSet phldrT="[Text]" custT="1"/>
      <dgm:spPr/>
      <dgm:t>
        <a:bodyPr/>
        <a:lstStyle/>
        <a:p>
          <a:r>
            <a:rPr lang="en-US" sz="1050">
              <a:latin typeface="Times New Roman" panose="02020603050405020304" pitchFamily="18" charset="0"/>
              <a:cs typeface="Times New Roman" panose="02020603050405020304" pitchFamily="18" charset="0"/>
            </a:rPr>
            <a:t>Reliable vendors will be chosen based on reviews and past experiences</a:t>
          </a:r>
        </a:p>
      </dgm:t>
    </dgm:pt>
    <dgm:pt modelId="{70CCC7F3-5E26-4CAE-A984-C81516912253}" type="parTrans" cxnId="{D1634C83-F5E5-4675-9DD0-536F80F97204}">
      <dgm:prSet/>
      <dgm:spPr/>
      <dgm:t>
        <a:bodyPr/>
        <a:lstStyle/>
        <a:p>
          <a:endParaRPr lang="en-US"/>
        </a:p>
      </dgm:t>
    </dgm:pt>
    <dgm:pt modelId="{6183051E-C335-4133-A9D1-A0491B00F7B1}" type="sibTrans" cxnId="{D1634C83-F5E5-4675-9DD0-536F80F97204}">
      <dgm:prSet/>
      <dgm:spPr/>
      <dgm:t>
        <a:bodyPr/>
        <a:lstStyle/>
        <a:p>
          <a:endParaRPr lang="en-US"/>
        </a:p>
      </dgm:t>
    </dgm:pt>
    <dgm:pt modelId="{B1B5D829-A280-4E89-986F-66BC74FB8DAC}">
      <dgm:prSet phldrT="[Text]" custT="1"/>
      <dgm:spPr/>
      <dgm:t>
        <a:bodyPr/>
        <a:lstStyle/>
        <a:p>
          <a:r>
            <a:rPr lang="en-US" sz="1050">
              <a:latin typeface="Times New Roman" panose="02020603050405020304" pitchFamily="18" charset="0"/>
              <a:cs typeface="Times New Roman" panose="02020603050405020304" pitchFamily="18" charset="0"/>
            </a:rPr>
            <a:t>Any changes in schedule, finance and plan will be communicated to all involved</a:t>
          </a:r>
        </a:p>
      </dgm:t>
    </dgm:pt>
    <dgm:pt modelId="{F796CCE9-CEA3-4120-8B3E-EF035CD97EF8}" type="parTrans" cxnId="{E202F6AE-6865-44B8-BD01-960D123AD0A3}">
      <dgm:prSet/>
      <dgm:spPr/>
      <dgm:t>
        <a:bodyPr/>
        <a:lstStyle/>
        <a:p>
          <a:endParaRPr lang="en-US"/>
        </a:p>
      </dgm:t>
    </dgm:pt>
    <dgm:pt modelId="{9BB63B69-4421-435A-9414-44768269F399}" type="sibTrans" cxnId="{E202F6AE-6865-44B8-BD01-960D123AD0A3}">
      <dgm:prSet/>
      <dgm:spPr/>
      <dgm:t>
        <a:bodyPr/>
        <a:lstStyle/>
        <a:p>
          <a:endParaRPr lang="en-US"/>
        </a:p>
      </dgm:t>
    </dgm:pt>
    <dgm:pt modelId="{F6054A85-EAD0-48CE-9271-6906D021F3E3}">
      <dgm:prSet phldrT="[Text]" custT="1"/>
      <dgm:spPr/>
      <dgm:t>
        <a:bodyPr/>
        <a:lstStyle/>
        <a:p>
          <a:r>
            <a:rPr lang="en-US" sz="1050">
              <a:latin typeface="Times New Roman" panose="02020603050405020304" pitchFamily="18" charset="0"/>
              <a:cs typeface="Times New Roman" panose="02020603050405020304" pitchFamily="18" charset="0"/>
            </a:rPr>
            <a:t>Members will be trained to handle technology, security and other systems  </a:t>
          </a:r>
          <a:endParaRPr lang="en-US" sz="1600">
            <a:latin typeface="Times New Roman" panose="02020603050405020304" pitchFamily="18" charset="0"/>
            <a:cs typeface="Times New Roman" panose="02020603050405020304" pitchFamily="18" charset="0"/>
          </a:endParaRPr>
        </a:p>
      </dgm:t>
    </dgm:pt>
    <dgm:pt modelId="{6158B948-C071-4B6C-A4CB-67316A252D89}" type="parTrans" cxnId="{4CC58CDF-25B2-42E9-8E72-1B6DB3FD1970}">
      <dgm:prSet/>
      <dgm:spPr/>
      <dgm:t>
        <a:bodyPr/>
        <a:lstStyle/>
        <a:p>
          <a:endParaRPr lang="en-US"/>
        </a:p>
      </dgm:t>
    </dgm:pt>
    <dgm:pt modelId="{5ABD397B-E7E8-4549-B69A-CCC841D751B0}" type="sibTrans" cxnId="{4CC58CDF-25B2-42E9-8E72-1B6DB3FD1970}">
      <dgm:prSet/>
      <dgm:spPr/>
      <dgm:t>
        <a:bodyPr/>
        <a:lstStyle/>
        <a:p>
          <a:endParaRPr lang="en-US"/>
        </a:p>
      </dgm:t>
    </dgm:pt>
    <dgm:pt modelId="{869BDD5A-408C-48E7-9221-A37D591E1A6F}">
      <dgm:prSet phldrT="[Text]" custT="1"/>
      <dgm:spPr/>
      <dgm:t>
        <a:bodyPr/>
        <a:lstStyle/>
        <a:p>
          <a:r>
            <a:rPr lang="en-US" sz="1050">
              <a:latin typeface="Times New Roman" panose="02020603050405020304" pitchFamily="18" charset="0"/>
              <a:cs typeface="Times New Roman" panose="02020603050405020304" pitchFamily="18" charset="0"/>
            </a:rPr>
            <a:t>Schedule will be monitored using tools like GANTT chart</a:t>
          </a:r>
          <a:r>
            <a:rPr lang="en-US" sz="1600">
              <a:latin typeface="Times New Roman" panose="02020603050405020304" pitchFamily="18" charset="0"/>
              <a:cs typeface="Times New Roman" panose="02020603050405020304" pitchFamily="18" charset="0"/>
            </a:rPr>
            <a:t> </a:t>
          </a:r>
        </a:p>
      </dgm:t>
    </dgm:pt>
    <dgm:pt modelId="{6CDC0E7F-B256-48D8-97A2-C65051ABAADF}" type="parTrans" cxnId="{1D66A2C7-16EF-4E94-A911-1AFDF871BA80}">
      <dgm:prSet/>
      <dgm:spPr/>
      <dgm:t>
        <a:bodyPr/>
        <a:lstStyle/>
        <a:p>
          <a:endParaRPr lang="en-US"/>
        </a:p>
      </dgm:t>
    </dgm:pt>
    <dgm:pt modelId="{9A04DD4D-9854-4041-90B0-F5CECE29930E}" type="sibTrans" cxnId="{1D66A2C7-16EF-4E94-A911-1AFDF871BA80}">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7"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7"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7"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7"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7"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7"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7"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7"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DA1CF7FD-F27B-43DE-BE55-A6DFC5534DC1}" type="pres">
      <dgm:prSet presAssocID="{59EB456A-47DC-4007-AAFB-CF6203FF5C50}" presName="linNode" presStyleCnt="0"/>
      <dgm:spPr/>
    </dgm:pt>
    <dgm:pt modelId="{9304D3EF-2AD8-4996-82AF-DBFAD10A8E21}" type="pres">
      <dgm:prSet presAssocID="{59EB456A-47DC-4007-AAFB-CF6203FF5C50}" presName="parentText" presStyleLbl="node1" presStyleIdx="4" presStyleCnt="7" custScaleX="48632">
        <dgm:presLayoutVars>
          <dgm:chMax val="1"/>
          <dgm:bulletEnabled val="1"/>
        </dgm:presLayoutVars>
      </dgm:prSet>
      <dgm:spPr>
        <a:prstGeom prst="rect">
          <a:avLst/>
        </a:prstGeom>
      </dgm:spPr>
    </dgm:pt>
    <dgm:pt modelId="{31EF23DF-5FCB-413B-BA88-D6034F8CA1C4}" type="pres">
      <dgm:prSet presAssocID="{59EB456A-47DC-4007-AAFB-CF6203FF5C50}" presName="descendantText" presStyleLbl="alignAccFollowNode1" presStyleIdx="4" presStyleCnt="7" custScaleX="131783" custScaleY="123973">
        <dgm:presLayoutVars>
          <dgm:bulletEnabled val="1"/>
        </dgm:presLayoutVars>
      </dgm:prSet>
      <dgm:spPr>
        <a:prstGeom prst="rect">
          <a:avLst/>
        </a:prstGeom>
      </dgm:spPr>
    </dgm:pt>
    <dgm:pt modelId="{831F96F3-31D5-4D18-BFBD-A8450B43CA04}" type="pres">
      <dgm:prSet presAssocID="{1A6FA7E0-9A24-480F-AAFB-83A78351AB21}" presName="sp" presStyleCnt="0"/>
      <dgm:spPr/>
    </dgm:pt>
    <dgm:pt modelId="{10B13FFF-2783-4A21-AEFA-8690677FEBF0}" type="pres">
      <dgm:prSet presAssocID="{EA6A7E79-72E5-4508-B50B-DAB6723BC3F7}" presName="linNode" presStyleCnt="0"/>
      <dgm:spPr/>
    </dgm:pt>
    <dgm:pt modelId="{C6427C90-8159-4FC2-9C9A-91E308647EAC}" type="pres">
      <dgm:prSet presAssocID="{EA6A7E79-72E5-4508-B50B-DAB6723BC3F7}" presName="parentText" presStyleLbl="node1" presStyleIdx="5" presStyleCnt="7" custScaleX="48632">
        <dgm:presLayoutVars>
          <dgm:chMax val="1"/>
          <dgm:bulletEnabled val="1"/>
        </dgm:presLayoutVars>
      </dgm:prSet>
      <dgm:spPr>
        <a:prstGeom prst="rect">
          <a:avLst/>
        </a:prstGeom>
      </dgm:spPr>
    </dgm:pt>
    <dgm:pt modelId="{0CD8DC52-FAC1-41C8-95E2-1C5E64F7BEB6}" type="pres">
      <dgm:prSet presAssocID="{EA6A7E79-72E5-4508-B50B-DAB6723BC3F7}" presName="descendantText" presStyleLbl="alignAccFollowNode1" presStyleIdx="5" presStyleCnt="7" custScaleX="131783" custScaleY="123973">
        <dgm:presLayoutVars>
          <dgm:bulletEnabled val="1"/>
        </dgm:presLayoutVars>
      </dgm:prSet>
      <dgm:spPr>
        <a:prstGeom prst="rect">
          <a:avLst/>
        </a:prstGeom>
      </dgm:spPr>
    </dgm:pt>
    <dgm:pt modelId="{CEB8C989-8A31-4EF5-AC67-068AC38914AF}" type="pres">
      <dgm:prSet presAssocID="{CC8CFFD2-E979-46CD-A340-CB84D0671487}" presName="sp" presStyleCnt="0"/>
      <dgm:spPr/>
    </dgm:pt>
    <dgm:pt modelId="{C783B03F-A193-4311-9D32-B4D405D9C19A}" type="pres">
      <dgm:prSet presAssocID="{8291F873-B7B4-4227-BA4E-BDF663A9DAFA}" presName="linNode" presStyleCnt="0"/>
      <dgm:spPr/>
    </dgm:pt>
    <dgm:pt modelId="{DFEE25A9-12F7-4743-B91F-86590E15DBF2}" type="pres">
      <dgm:prSet presAssocID="{8291F873-B7B4-4227-BA4E-BDF663A9DAFA}" presName="parentText" presStyleLbl="node1" presStyleIdx="6" presStyleCnt="7" custScaleX="48632">
        <dgm:presLayoutVars>
          <dgm:chMax val="1"/>
          <dgm:bulletEnabled val="1"/>
        </dgm:presLayoutVars>
      </dgm:prSet>
      <dgm:spPr>
        <a:prstGeom prst="rect">
          <a:avLst/>
        </a:prstGeom>
      </dgm:spPr>
    </dgm:pt>
    <dgm:pt modelId="{E9A20436-A146-49A1-AA88-0D1395272D1A}" type="pres">
      <dgm:prSet presAssocID="{8291F873-B7B4-4227-BA4E-BDF663A9DAFA}" presName="descendantText" presStyleLbl="alignAccFollowNode1" presStyleIdx="6" presStyleCnt="7" custScaleX="131783" custScaleY="123973">
        <dgm:presLayoutVars>
          <dgm:bulletEnabled val="1"/>
        </dgm:presLayoutVars>
      </dgm:prSet>
      <dgm:spPr>
        <a:prstGeom prst="rect">
          <a:avLst/>
        </a:prstGeom>
      </dgm:spPr>
    </dgm:pt>
  </dgm:ptLst>
  <dgm:cxnLst>
    <dgm:cxn modelId="{F6837E00-7D76-44E2-96FD-C0F683207311}" type="presOf" srcId="{8291F873-B7B4-4227-BA4E-BDF663A9DAFA}" destId="{DFEE25A9-12F7-4743-B91F-86590E15DBF2}" srcOrd="0" destOrd="0" presId="urn:microsoft.com/office/officeart/2005/8/layout/vList5"/>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B5F9C43C-A75F-490D-B078-587024A69ACF}" srcId="{1FD4EAE5-1E03-4B0C-B93D-E5D4BA7AC7FD}" destId="{EA6A7E79-72E5-4508-B50B-DAB6723BC3F7}" srcOrd="5" destOrd="0" parTransId="{08CDF5A6-B4E1-472F-A12F-7711D840D9AE}" sibTransId="{CC8CFFD2-E979-46CD-A340-CB84D0671487}"/>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160A174E-8041-4351-87FE-DB64457562CF}" type="presOf" srcId="{48092B6D-94B8-413F-8B94-353D7F0A7573}" destId="{579EB856-74A9-44D8-B681-B5D01CC1933B}" srcOrd="0" destOrd="0" presId="urn:microsoft.com/office/officeart/2005/8/layout/vList5"/>
    <dgm:cxn modelId="{BF618651-0F7B-465C-A5D9-A553EA6565FA}" srcId="{1FD4EAE5-1E03-4B0C-B93D-E5D4BA7AC7FD}" destId="{8291F873-B7B4-4227-BA4E-BDF663A9DAFA}" srcOrd="6" destOrd="0" parTransId="{DF35ABC9-A8E9-4101-97AE-30DF47432090}" sibTransId="{799943A7-4AF5-4D92-B1FF-88B097FE1BA0}"/>
    <dgm:cxn modelId="{F860015C-41F7-4DA0-8C98-D98B16B155D7}" type="presOf" srcId="{C7B75C14-08E1-4935-85CD-7F85B637B5C2}" destId="{391C68FF-9A1A-42AF-B2DB-5FE05617F1FF}" srcOrd="0" destOrd="2" presId="urn:microsoft.com/office/officeart/2005/8/layout/vList5"/>
    <dgm:cxn modelId="{08413C5E-94B6-4BE5-8E50-AC9AB83F8681}" type="presOf" srcId="{20E10CDB-EEF4-4EBA-B014-20EE161E21A8}" destId="{6DF46DDA-3A2B-42A9-8389-DB19E244ABD2}" srcOrd="0" destOrd="0" presId="urn:microsoft.com/office/officeart/2005/8/layout/vList5"/>
    <dgm:cxn modelId="{357B8461-9C28-417A-9298-C52D036FFC7F}" srcId="{EA6A7E79-72E5-4508-B50B-DAB6723BC3F7}" destId="{4F6A20D5-4F3E-453E-8DBF-FCCAA90AB33F}" srcOrd="0" destOrd="0" parTransId="{68B6A838-1FE3-4E75-9696-80CA3209246C}" sibTransId="{A775B805-CBE1-427B-B4D1-0C7503ED2126}"/>
    <dgm:cxn modelId="{4071166D-4A1C-48D2-8BFF-FB7C688EACA1}" srcId="{5CA0F964-7D9C-422C-8091-D924FF549BF9}" destId="{20E10CDB-EEF4-4EBA-B014-20EE161E21A8}" srcOrd="0"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44F20074-6C96-40AA-8CAF-81BB93ADD1D5}" type="presOf" srcId="{EA6A7E79-72E5-4508-B50B-DAB6723BC3F7}" destId="{C6427C90-8159-4FC2-9C9A-91E308647EAC}" srcOrd="0" destOrd="0" presId="urn:microsoft.com/office/officeart/2005/8/layout/vList5"/>
    <dgm:cxn modelId="{D644D082-4FE1-42C2-A1D8-0A348D78325B}" type="presOf" srcId="{59EB456A-47DC-4007-AAFB-CF6203FF5C50}" destId="{9304D3EF-2AD8-4996-82AF-DBFAD10A8E21}" srcOrd="0" destOrd="0" presId="urn:microsoft.com/office/officeart/2005/8/layout/vList5"/>
    <dgm:cxn modelId="{D3BCD582-B2E2-47F7-BDE5-459F4459D71A}" srcId="{1FD4EAE5-1E03-4B0C-B93D-E5D4BA7AC7FD}" destId="{59EB456A-47DC-4007-AAFB-CF6203FF5C50}" srcOrd="4" destOrd="0" parTransId="{2CFC8091-D3A4-4E31-8CCC-B8E21151773A}" sibTransId="{1A6FA7E0-9A24-480F-AAFB-83A78351AB21}"/>
    <dgm:cxn modelId="{D1634C83-F5E5-4675-9DD0-536F80F97204}" srcId="{ED8B1C1F-B550-4F09-88A7-C537EBF6F9D3}" destId="{2AEA71E0-A499-4E5D-B62A-98521A921036}" srcOrd="1" destOrd="0" parTransId="{70CCC7F3-5E26-4CAE-A984-C81516912253}" sibTransId="{6183051E-C335-4133-A9D1-A0491B00F7B1}"/>
    <dgm:cxn modelId="{9EC15289-19E7-4923-95E4-7B0ACA9DCA41}" srcId="{59EB456A-47DC-4007-AAFB-CF6203FF5C50}" destId="{48DD1A8A-F92E-416F-B188-C7E0451B0034}" srcOrd="0" destOrd="0" parTransId="{DAF382A9-A138-4733-95A7-44DC40451AC4}" sibTransId="{F9135D14-999E-443C-AC38-56B0DA24C4AE}"/>
    <dgm:cxn modelId="{A83A918D-A349-46BD-8B65-AEBAECA4A04C}" type="presOf" srcId="{869BDD5A-408C-48E7-9221-A37D591E1A6F}" destId="{E9A20436-A146-49A1-AA88-0D1395272D1A}" srcOrd="0" destOrd="1" presId="urn:microsoft.com/office/officeart/2005/8/layout/vList5"/>
    <dgm:cxn modelId="{5F573E90-E638-4569-BCAC-5329842AA273}" type="presOf" srcId="{F6054A85-EAD0-48CE-9271-6906D021F3E3}" destId="{0CD8DC52-FAC1-41C8-95E2-1C5E64F7BEB6}" srcOrd="0" destOrd="1" presId="urn:microsoft.com/office/officeart/2005/8/layout/vList5"/>
    <dgm:cxn modelId="{ECDF0595-9C70-40B0-BF45-693FA7FFF27D}" type="presOf" srcId="{2AEA71E0-A499-4E5D-B62A-98521A921036}" destId="{78C7B97C-FED8-4C5C-B3B8-073EDF932167}" srcOrd="0" destOrd="1" presId="urn:microsoft.com/office/officeart/2005/8/layout/vList5"/>
    <dgm:cxn modelId="{D2F87F96-6E60-48B2-ABF2-7EA30472BCED}" type="presOf" srcId="{4F6A20D5-4F3E-453E-8DBF-FCCAA90AB33F}" destId="{0CD8DC52-FAC1-41C8-95E2-1C5E64F7BEB6}" srcOrd="0" destOrd="0" presId="urn:microsoft.com/office/officeart/2005/8/layout/vList5"/>
    <dgm:cxn modelId="{34AA4E98-614F-420C-A703-061FD8E0C4AC}" srcId="{48092B6D-94B8-413F-8B94-353D7F0A7573}" destId="{482CCCCB-050E-4946-895D-DF2349A48C0E}" srcOrd="1" destOrd="0" parTransId="{F014642E-E092-433C-B802-8C71CD434F68}" sibTransId="{5E0B397F-976C-4F59-AFC4-37D8C4D85542}"/>
    <dgm:cxn modelId="{7D59E59A-F8E6-4118-9A5C-EDEFDFBEA50C}" type="presOf" srcId="{48DD1A8A-F92E-416F-B188-C7E0451B0034}" destId="{31EF23DF-5FCB-413B-BA88-D6034F8CA1C4}" srcOrd="0" destOrd="0" presId="urn:microsoft.com/office/officeart/2005/8/layout/vList5"/>
    <dgm:cxn modelId="{D75FE09C-4D02-4C6A-9DA2-8C365663AE8F}" srcId="{5CA0F964-7D9C-422C-8091-D924FF549BF9}" destId="{3528E1C2-B7A6-413A-9945-B5563CD1E6F1}" srcOrd="1" destOrd="0" parTransId="{982D5515-5115-4322-A454-482532C4CC7E}" sibTransId="{C660750A-6F98-478A-A5BE-7605C03F6B7A}"/>
    <dgm:cxn modelId="{363325AD-8AC3-4422-B194-2988C2CE20B5}" type="presOf" srcId="{3528E1C2-B7A6-413A-9945-B5563CD1E6F1}" destId="{6DF46DDA-3A2B-42A9-8389-DB19E244ABD2}" srcOrd="0" destOrd="1" presId="urn:microsoft.com/office/officeart/2005/8/layout/vList5"/>
    <dgm:cxn modelId="{3A1B2EAE-D27D-411B-97E6-F81A9258A142}" type="presOf" srcId="{B7C891F0-F599-40F6-BC63-A4963D16937F}" destId="{6DF46DDA-3A2B-42A9-8389-DB19E244ABD2}" srcOrd="0" destOrd="2" presId="urn:microsoft.com/office/officeart/2005/8/layout/vList5"/>
    <dgm:cxn modelId="{E202F6AE-6865-44B8-BD01-960D123AD0A3}" srcId="{59EB456A-47DC-4007-AAFB-CF6203FF5C50}" destId="{B1B5D829-A280-4E89-986F-66BC74FB8DAC}" srcOrd="1" destOrd="0" parTransId="{F796CCE9-CEA3-4120-8B3E-EF035CD97EF8}" sibTransId="{9BB63B69-4421-435A-9414-44768269F399}"/>
    <dgm:cxn modelId="{EEF2EDC0-E616-4114-9C67-A4C93F10F6DC}" srcId="{48092B6D-94B8-413F-8B94-353D7F0A7573}" destId="{C7B75C14-08E1-4935-85CD-7F85B637B5C2}" srcOrd="2" destOrd="0" parTransId="{38DE2CC6-C592-4ABC-8379-65A2214B6E2E}" sibTransId="{4E92ED30-05F1-4140-AABC-5A7A666E210C}"/>
    <dgm:cxn modelId="{6EC92FC4-F244-4339-A24D-82720F76D7B5}" type="presOf" srcId="{B1B5D829-A280-4E89-986F-66BC74FB8DAC}" destId="{31EF23DF-5FCB-413B-BA88-D6034F8CA1C4}" srcOrd="0" destOrd="1"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1D66A2C7-16EF-4E94-A911-1AFDF871BA80}" srcId="{8291F873-B7B4-4227-BA4E-BDF663A9DAFA}" destId="{869BDD5A-408C-48E7-9221-A37D591E1A6F}" srcOrd="1" destOrd="0" parTransId="{6CDC0E7F-B256-48D8-97A2-C65051ABAADF}" sibTransId="{9A04DD4D-9854-4041-90B0-F5CECE29930E}"/>
    <dgm:cxn modelId="{E11E80CE-85AB-4B58-BDD1-007057B8F932}" srcId="{1FD4EAE5-1E03-4B0C-B93D-E5D4BA7AC7FD}" destId="{ED8B1C1F-B550-4F09-88A7-C537EBF6F9D3}" srcOrd="3" destOrd="0" parTransId="{7AF7ED2E-E31A-45C0-88B6-E892477D0C51}" sibTransId="{901049D0-8396-4CA5-A194-0E616A55428D}"/>
    <dgm:cxn modelId="{F5922ACF-DD4B-4511-A8FB-60853B6895A6}" srcId="{8291F873-B7B4-4227-BA4E-BDF663A9DAFA}" destId="{933644C1-0442-4E2C-8917-0A8FC41D95F7}" srcOrd="0" destOrd="0" parTransId="{3265CF36-9552-4D87-B00C-737B39E97B71}" sibTransId="{301B0D27-CF95-4644-B7BC-653AFA113BEB}"/>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4CC58CDF-25B2-42E9-8E72-1B6DB3FD1970}" srcId="{EA6A7E79-72E5-4508-B50B-DAB6723BC3F7}" destId="{F6054A85-EAD0-48CE-9271-6906D021F3E3}" srcOrd="1" destOrd="0" parTransId="{6158B948-C071-4B6C-A4CB-67316A252D89}" sibTransId="{5ABD397B-E7E8-4549-B69A-CCC841D751B0}"/>
    <dgm:cxn modelId="{169C10E0-6976-47E3-9F42-E0D5749F8E1B}" type="presOf" srcId="{933644C1-0442-4E2C-8917-0A8FC41D95F7}" destId="{E9A20436-A146-49A1-AA88-0D1395272D1A}"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15337DE7-D3C6-49FB-83D8-95B4B183FCFA}" type="presOf" srcId="{482CCCCB-050E-4946-895D-DF2349A48C0E}" destId="{391C68FF-9A1A-42AF-B2DB-5FE05617F1FF}" srcOrd="0" destOrd="1" presId="urn:microsoft.com/office/officeart/2005/8/layout/vList5"/>
    <dgm:cxn modelId="{B40314F2-E946-4B25-85E0-6C559BB4384F}" type="presOf" srcId="{ED8B1C1F-B550-4F09-88A7-C537EBF6F9D3}" destId="{A7CA6A06-8F8A-46F2-81DB-7B2C2DEEC8C3}" srcOrd="0" destOrd="0" presId="urn:microsoft.com/office/officeart/2005/8/layout/vList5"/>
    <dgm:cxn modelId="{DC842DF3-2E0B-4B04-8371-B2C6C5827CEB}" srcId="{5CA0F964-7D9C-422C-8091-D924FF549BF9}" destId="{B7C891F0-F599-40F6-BC63-A4963D16937F}" srcOrd="2" destOrd="0" parTransId="{BD46709E-CDFD-4856-B7D5-DAEB53D65208}" sibTransId="{CDC5E8F8-7FB8-49C8-986C-94DA8BA6E252}"/>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45BE44F9-9BDD-4918-9388-FD18D5B55B67}" type="presParOf" srcId="{A72D9AFF-2E9B-4928-ADED-25A8DF80CC16}" destId="{9236C17F-AF6F-46A1-90E9-F4E6AB6D8E1E}" srcOrd="7" destOrd="0" presId="urn:microsoft.com/office/officeart/2005/8/layout/vList5"/>
    <dgm:cxn modelId="{7E29300E-2FFD-4827-A461-7EB57C182263}" type="presParOf" srcId="{A72D9AFF-2E9B-4928-ADED-25A8DF80CC16}" destId="{DA1CF7FD-F27B-43DE-BE55-A6DFC5534DC1}" srcOrd="8" destOrd="0" presId="urn:microsoft.com/office/officeart/2005/8/layout/vList5"/>
    <dgm:cxn modelId="{60282D55-0126-4EB2-ABAB-5BFE888766DD}" type="presParOf" srcId="{DA1CF7FD-F27B-43DE-BE55-A6DFC5534DC1}" destId="{9304D3EF-2AD8-4996-82AF-DBFAD10A8E21}" srcOrd="0" destOrd="0" presId="urn:microsoft.com/office/officeart/2005/8/layout/vList5"/>
    <dgm:cxn modelId="{05AD81F5-7FF5-41BA-9D16-4207E1CB7341}" type="presParOf" srcId="{DA1CF7FD-F27B-43DE-BE55-A6DFC5534DC1}" destId="{31EF23DF-5FCB-413B-BA88-D6034F8CA1C4}" srcOrd="1" destOrd="0" presId="urn:microsoft.com/office/officeart/2005/8/layout/vList5"/>
    <dgm:cxn modelId="{AB3B88D9-7ECD-471E-928C-AA295255E985}" type="presParOf" srcId="{A72D9AFF-2E9B-4928-ADED-25A8DF80CC16}" destId="{831F96F3-31D5-4D18-BFBD-A8450B43CA04}" srcOrd="9" destOrd="0" presId="urn:microsoft.com/office/officeart/2005/8/layout/vList5"/>
    <dgm:cxn modelId="{816DCE4C-4DEC-4968-8785-5D25E42C146E}" type="presParOf" srcId="{A72D9AFF-2E9B-4928-ADED-25A8DF80CC16}" destId="{10B13FFF-2783-4A21-AEFA-8690677FEBF0}" srcOrd="10" destOrd="0" presId="urn:microsoft.com/office/officeart/2005/8/layout/vList5"/>
    <dgm:cxn modelId="{39E90A9E-16B6-4BC1-B406-43038AA176ED}" type="presParOf" srcId="{10B13FFF-2783-4A21-AEFA-8690677FEBF0}" destId="{C6427C90-8159-4FC2-9C9A-91E308647EAC}" srcOrd="0" destOrd="0" presId="urn:microsoft.com/office/officeart/2005/8/layout/vList5"/>
    <dgm:cxn modelId="{EA3557F0-8F76-484B-8FF5-414742696A0B}" type="presParOf" srcId="{10B13FFF-2783-4A21-AEFA-8690677FEBF0}" destId="{0CD8DC52-FAC1-41C8-95E2-1C5E64F7BEB6}" srcOrd="1" destOrd="0" presId="urn:microsoft.com/office/officeart/2005/8/layout/vList5"/>
    <dgm:cxn modelId="{0F6C2228-5F68-4E78-9C7B-36F9D328D6FF}" type="presParOf" srcId="{A72D9AFF-2E9B-4928-ADED-25A8DF80CC16}" destId="{CEB8C989-8A31-4EF5-AC67-068AC38914AF}" srcOrd="11" destOrd="0" presId="urn:microsoft.com/office/officeart/2005/8/layout/vList5"/>
    <dgm:cxn modelId="{4B61500F-E0D2-4888-9DA9-98B2A5CB7354}" type="presParOf" srcId="{A72D9AFF-2E9B-4928-ADED-25A8DF80CC16}" destId="{C783B03F-A193-4311-9D32-B4D405D9C19A}" srcOrd="12" destOrd="0" presId="urn:microsoft.com/office/officeart/2005/8/layout/vList5"/>
    <dgm:cxn modelId="{37515A2B-9863-436F-918D-9ADCFD6EE6B4}" type="presParOf" srcId="{C783B03F-A193-4311-9D32-B4D405D9C19A}" destId="{DFEE25A9-12F7-4743-B91F-86590E15DBF2}" srcOrd="0" destOrd="0" presId="urn:microsoft.com/office/officeart/2005/8/layout/vList5"/>
    <dgm:cxn modelId="{129FA577-6AEC-4B7D-8FE8-E3EFB6BD948F}" type="presParOf" srcId="{C783B03F-A193-4311-9D32-B4D405D9C19A}" destId="{E9A20436-A146-49A1-AA88-0D1395272D1A}" srcOrd="1" destOrd="0" presId="urn:microsoft.com/office/officeart/2005/8/layout/vList5"/>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50" b="1">
              <a:latin typeface="Times New Roman" panose="02020603050405020304" pitchFamily="18" charset="0"/>
              <a:cs typeface="Times New Roman" panose="02020603050405020304" pitchFamily="18" charset="0"/>
            </a:rPr>
            <a:t>Marketng plan</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50" b="1">
              <a:latin typeface="Times New Roman" panose="02020603050405020304" pitchFamily="18" charset="0"/>
              <a:cs typeface="Times New Roman" panose="02020603050405020304" pitchFamily="18" charset="0"/>
            </a:rPr>
            <a:t>Materials</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50" b="1">
              <a:latin typeface="Times New Roman" panose="02020603050405020304" pitchFamily="18" charset="0"/>
              <a:cs typeface="Times New Roman" panose="02020603050405020304" pitchFamily="18" charset="0"/>
            </a:rPr>
            <a:t>Merchandise</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50" b="1">
              <a:latin typeface="Times New Roman" panose="02020603050405020304" pitchFamily="18" charset="0"/>
              <a:cs typeface="Times New Roman" panose="02020603050405020304" pitchFamily="18" charset="0"/>
            </a:rPr>
            <a:t>Promotion</a:t>
          </a:r>
          <a:endParaRPr lang="en-US" sz="105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pPr algn="l"/>
          <a:r>
            <a:rPr lang="en-IN" sz="1050">
              <a:latin typeface="Times New Roman" panose="02020603050405020304" pitchFamily="18" charset="0"/>
              <a:cs typeface="Times New Roman" panose="02020603050405020304" pitchFamily="18" charset="0"/>
            </a:rPr>
            <a:t>The target market is identified as all stakeholder and businesses in the hospitality sector</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a:latin typeface="Times New Roman" panose="02020603050405020304" pitchFamily="18" charset="0"/>
              <a:cs typeface="Times New Roman" panose="02020603050405020304" pitchFamily="18" charset="0"/>
            </a:rPr>
            <a:t>Material for marketing are brochures and other printed material for advertisement</a:t>
          </a: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US" sz="1050">
              <a:latin typeface="Times New Roman" panose="02020603050405020304" pitchFamily="18" charset="0"/>
              <a:cs typeface="Times New Roman" panose="02020603050405020304" pitchFamily="18" charset="0"/>
            </a:rPr>
            <a:t>Merchandise such as mugs, cups and T-shirts will be offered to the attendees</a:t>
          </a: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a:latin typeface="Times New Roman" panose="02020603050405020304" pitchFamily="18" charset="0"/>
              <a:cs typeface="Times New Roman" panose="02020603050405020304" pitchFamily="18" charset="0"/>
            </a:rPr>
            <a:t>Promotion will be through campaigns in social media.</a:t>
          </a: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59EB456A-47DC-4007-AAFB-CF6203FF5C50}">
      <dgm:prSet phldrT="[Text]" custT="1"/>
      <dgm:spPr/>
      <dgm:t>
        <a:bodyPr/>
        <a:lstStyle/>
        <a:p>
          <a:r>
            <a:rPr lang="en-US" sz="1050" b="1">
              <a:latin typeface="Times New Roman" panose="02020603050405020304" pitchFamily="18" charset="0"/>
              <a:cs typeface="Times New Roman" panose="02020603050405020304" pitchFamily="18" charset="0"/>
            </a:rPr>
            <a:t>Public Relations</a:t>
          </a:r>
          <a:endParaRPr lang="en-US" sz="1050">
            <a:latin typeface="Times New Roman" panose="02020603050405020304" pitchFamily="18" charset="0"/>
            <a:cs typeface="Times New Roman" panose="02020603050405020304" pitchFamily="18" charset="0"/>
          </a:endParaRPr>
        </a:p>
      </dgm:t>
    </dgm:pt>
    <dgm:pt modelId="{2CFC8091-D3A4-4E31-8CCC-B8E21151773A}" type="par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1A6FA7E0-9A24-480F-AAFB-83A78351AB21}" type="sib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48DD1A8A-F92E-416F-B188-C7E0451B0034}">
      <dgm:prSet phldrT="[Text]" custT="1"/>
      <dgm:spPr/>
      <dgm:t>
        <a:bodyPr/>
        <a:lstStyle/>
        <a:p>
          <a:r>
            <a:rPr lang="en-US" sz="1050">
              <a:latin typeface="Times New Roman" panose="02020603050405020304" pitchFamily="18" charset="0"/>
              <a:cs typeface="Times New Roman" panose="02020603050405020304" pitchFamily="18" charset="0"/>
            </a:rPr>
            <a:t>The PR plan will focus on promoting the events and engage with the attendees.</a:t>
          </a:r>
        </a:p>
      </dgm:t>
    </dgm:pt>
    <dgm:pt modelId="{DAF382A9-A138-4733-95A7-44DC40451AC4}" type="par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F9135D14-999E-443C-AC38-56B0DA24C4AE}" type="sib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EA6A7E79-72E5-4508-B50B-DAB6723BC3F7}">
      <dgm:prSet phldrT="[Text]" custT="1"/>
      <dgm:spPr/>
      <dgm:t>
        <a:bodyPr/>
        <a:lstStyle/>
        <a:p>
          <a:r>
            <a:rPr lang="en-US" sz="1050" b="1">
              <a:latin typeface="Times New Roman" panose="02020603050405020304" pitchFamily="18" charset="0"/>
              <a:cs typeface="Times New Roman" panose="02020603050405020304" pitchFamily="18" charset="0"/>
            </a:rPr>
            <a:t>Sales</a:t>
          </a:r>
          <a:endParaRPr lang="en-US" sz="1050">
            <a:latin typeface="Times New Roman" panose="02020603050405020304" pitchFamily="18" charset="0"/>
            <a:cs typeface="Times New Roman" panose="02020603050405020304" pitchFamily="18" charset="0"/>
          </a:endParaRPr>
        </a:p>
      </dgm:t>
    </dgm:pt>
    <dgm:pt modelId="{08CDF5A6-B4E1-472F-A12F-7711D840D9AE}" type="parTrans" cxnId="{B5F9C43C-A75F-490D-B078-587024A69ACF}">
      <dgm:prSet/>
      <dgm:spPr/>
      <dgm:t>
        <a:bodyPr/>
        <a:lstStyle/>
        <a:p>
          <a:endParaRPr lang="en-US"/>
        </a:p>
      </dgm:t>
    </dgm:pt>
    <dgm:pt modelId="{CC8CFFD2-E979-46CD-A340-CB84D0671487}" type="sibTrans" cxnId="{B5F9C43C-A75F-490D-B078-587024A69ACF}">
      <dgm:prSet/>
      <dgm:spPr/>
      <dgm:t>
        <a:bodyPr/>
        <a:lstStyle/>
        <a:p>
          <a:endParaRPr lang="en-US"/>
        </a:p>
      </dgm:t>
    </dgm:pt>
    <dgm:pt modelId="{4F6A20D5-4F3E-453E-8DBF-FCCAA90AB33F}">
      <dgm:prSet phldrT="[Text]" custT="1"/>
      <dgm:spPr/>
      <dgm:t>
        <a:bodyPr/>
        <a:lstStyle/>
        <a:p>
          <a:r>
            <a:rPr lang="en-US" sz="1100">
              <a:latin typeface="Times New Roman" panose="02020603050405020304" pitchFamily="18" charset="0"/>
              <a:cs typeface="Times New Roman" panose="02020603050405020304" pitchFamily="18" charset="0"/>
            </a:rPr>
            <a:t>Sales management will be handled through web-sites and sales personnel either online or offline</a:t>
          </a:r>
          <a:r>
            <a:rPr lang="en-US" sz="1050">
              <a:latin typeface="Times New Roman" panose="02020603050405020304" pitchFamily="18" charset="0"/>
              <a:cs typeface="Times New Roman" panose="02020603050405020304" pitchFamily="18" charset="0"/>
            </a:rPr>
            <a:t>  </a:t>
          </a:r>
          <a:endParaRPr lang="en-US" sz="1600">
            <a:latin typeface="Times New Roman" panose="02020603050405020304" pitchFamily="18" charset="0"/>
            <a:cs typeface="Times New Roman" panose="02020603050405020304" pitchFamily="18" charset="0"/>
          </a:endParaRPr>
        </a:p>
      </dgm:t>
    </dgm:pt>
    <dgm:pt modelId="{68B6A838-1FE3-4E75-9696-80CA3209246C}" type="parTrans" cxnId="{357B8461-9C28-417A-9298-C52D036FFC7F}">
      <dgm:prSet/>
      <dgm:spPr/>
      <dgm:t>
        <a:bodyPr/>
        <a:lstStyle/>
        <a:p>
          <a:endParaRPr lang="en-US"/>
        </a:p>
      </dgm:t>
    </dgm:pt>
    <dgm:pt modelId="{A775B805-CBE1-427B-B4D1-0C7503ED2126}" type="sibTrans" cxnId="{357B8461-9C28-417A-9298-C52D036FFC7F}">
      <dgm:prSet/>
      <dgm:spPr/>
      <dgm:t>
        <a:bodyPr/>
        <a:lstStyle/>
        <a:p>
          <a:endParaRPr lang="en-US"/>
        </a:p>
      </dgm:t>
    </dgm:pt>
    <dgm:pt modelId="{8291F873-B7B4-4227-BA4E-BDF663A9DAFA}">
      <dgm:prSet phldrT="[Text]" custT="1"/>
      <dgm:spPr/>
      <dgm:t>
        <a:bodyPr/>
        <a:lstStyle/>
        <a:p>
          <a:r>
            <a:rPr lang="en-US" sz="1050" b="1">
              <a:latin typeface="Times New Roman" panose="02020603050405020304" pitchFamily="18" charset="0"/>
              <a:cs typeface="Times New Roman" panose="02020603050405020304" pitchFamily="18" charset="0"/>
            </a:rPr>
            <a:t>Sponsorship</a:t>
          </a:r>
          <a:endParaRPr lang="en-US" sz="1050">
            <a:latin typeface="Times New Roman" panose="02020603050405020304" pitchFamily="18" charset="0"/>
            <a:cs typeface="Times New Roman" panose="02020603050405020304" pitchFamily="18" charset="0"/>
          </a:endParaRPr>
        </a:p>
      </dgm:t>
    </dgm:pt>
    <dgm:pt modelId="{DF35ABC9-A8E9-4101-97AE-30DF47432090}" type="parTrans" cxnId="{BF618651-0F7B-465C-A5D9-A553EA6565FA}">
      <dgm:prSet/>
      <dgm:spPr/>
      <dgm:t>
        <a:bodyPr/>
        <a:lstStyle/>
        <a:p>
          <a:endParaRPr lang="en-US"/>
        </a:p>
      </dgm:t>
    </dgm:pt>
    <dgm:pt modelId="{799943A7-4AF5-4D92-B1FF-88B097FE1BA0}" type="sibTrans" cxnId="{BF618651-0F7B-465C-A5D9-A553EA6565FA}">
      <dgm:prSet/>
      <dgm:spPr/>
      <dgm:t>
        <a:bodyPr/>
        <a:lstStyle/>
        <a:p>
          <a:endParaRPr lang="en-US"/>
        </a:p>
      </dgm:t>
    </dgm:pt>
    <dgm:pt modelId="{933644C1-0442-4E2C-8917-0A8FC41D95F7}">
      <dgm:prSet phldrT="[Text]" custT="1"/>
      <dgm:spPr/>
      <dgm:t>
        <a:bodyPr/>
        <a:lstStyle/>
        <a:p>
          <a:r>
            <a:rPr lang="en-US" sz="1050">
              <a:latin typeface="Times New Roman" panose="02020603050405020304" pitchFamily="18" charset="0"/>
              <a:cs typeface="Times New Roman" panose="02020603050405020304" pitchFamily="18" charset="0"/>
            </a:rPr>
            <a:t>Business owners offering solutions based on data intelligence will sponsor the event</a:t>
          </a:r>
          <a:endParaRPr lang="en-US" sz="1600">
            <a:latin typeface="Times New Roman" panose="02020603050405020304" pitchFamily="18" charset="0"/>
            <a:cs typeface="Times New Roman" panose="02020603050405020304" pitchFamily="18" charset="0"/>
          </a:endParaRPr>
        </a:p>
      </dgm:t>
    </dgm:pt>
    <dgm:pt modelId="{3265CF36-9552-4D87-B00C-737B39E97B71}" type="parTrans" cxnId="{F5922ACF-DD4B-4511-A8FB-60853B6895A6}">
      <dgm:prSet/>
      <dgm:spPr/>
      <dgm:t>
        <a:bodyPr/>
        <a:lstStyle/>
        <a:p>
          <a:endParaRPr lang="en-US"/>
        </a:p>
      </dgm:t>
    </dgm:pt>
    <dgm:pt modelId="{301B0D27-CF95-4644-B7BC-653AFA113BEB}" type="sibTrans" cxnId="{F5922ACF-DD4B-4511-A8FB-60853B6895A6}">
      <dgm:prSet/>
      <dgm:spPr/>
      <dgm:t>
        <a:bodyPr/>
        <a:lstStyle/>
        <a:p>
          <a:endParaRPr lang="en-US"/>
        </a:p>
      </dgm:t>
    </dgm:pt>
    <dgm:pt modelId="{354BA4D6-10A1-431C-AD0F-0462B98C1665}">
      <dgm:prSet phldrT="[Text]" custT="1"/>
      <dgm:spPr/>
      <dgm:t>
        <a:bodyPr/>
        <a:lstStyle/>
        <a:p>
          <a:pPr algn="l"/>
          <a:r>
            <a:rPr lang="en-US" sz="1050">
              <a:latin typeface="Times New Roman" panose="02020603050405020304" pitchFamily="18" charset="0"/>
              <a:cs typeface="Times New Roman" panose="02020603050405020304" pitchFamily="18" charset="0"/>
            </a:rPr>
            <a:t>Invites will be sent to businesses through e-mail </a:t>
          </a:r>
        </a:p>
      </dgm:t>
    </dgm:pt>
    <dgm:pt modelId="{BAF8CD67-9404-40D7-9D6E-57B72AAF26D1}" type="parTrans" cxnId="{6348CA58-AFFC-46F0-B471-B09AA805F840}">
      <dgm:prSet/>
      <dgm:spPr/>
      <dgm:t>
        <a:bodyPr/>
        <a:lstStyle/>
        <a:p>
          <a:endParaRPr lang="en-US"/>
        </a:p>
      </dgm:t>
    </dgm:pt>
    <dgm:pt modelId="{0DD3AF8B-EBF8-41DD-AB5E-BABE242A2C69}" type="sibTrans" cxnId="{6348CA58-AFFC-46F0-B471-B09AA805F840}">
      <dgm:prSet/>
      <dgm:spPr/>
      <dgm:t>
        <a:bodyPr/>
        <a:lstStyle/>
        <a:p>
          <a:endParaRPr lang="en-US"/>
        </a:p>
      </dgm:t>
    </dgm:pt>
    <dgm:pt modelId="{4D55B7E1-9A45-41C5-A419-F863E5940079}">
      <dgm:prSet phldrT="[Text]" custT="1"/>
      <dgm:spPr/>
      <dgm:t>
        <a:bodyPr/>
        <a:lstStyle/>
        <a:p>
          <a:pPr algn="l"/>
          <a:r>
            <a:rPr lang="en-US" sz="1050" b="1" i="1">
              <a:latin typeface="Times New Roman" panose="02020603050405020304" pitchFamily="18" charset="0"/>
              <a:cs typeface="Times New Roman" panose="02020603050405020304" pitchFamily="18" charset="0"/>
            </a:rPr>
            <a:t>Marketing plan is outlined in the section below</a:t>
          </a:r>
        </a:p>
      </dgm:t>
    </dgm:pt>
    <dgm:pt modelId="{1D810972-F719-4957-9B9A-8046194F5BB2}" type="parTrans" cxnId="{BF1D5161-1EF1-4945-BD9F-499C2CF03513}">
      <dgm:prSet/>
      <dgm:spPr/>
      <dgm:t>
        <a:bodyPr/>
        <a:lstStyle/>
        <a:p>
          <a:endParaRPr lang="en-US"/>
        </a:p>
      </dgm:t>
    </dgm:pt>
    <dgm:pt modelId="{B214AD95-9272-4FB6-9CCA-67CF2AD6C4E9}" type="sibTrans" cxnId="{BF1D5161-1EF1-4945-BD9F-499C2CF03513}">
      <dgm:prSet/>
      <dgm:spPr/>
      <dgm:t>
        <a:bodyPr/>
        <a:lstStyle/>
        <a:p>
          <a:endParaRPr lang="en-US"/>
        </a:p>
      </dgm:t>
    </dgm:pt>
    <dgm:pt modelId="{7A12442F-60A9-4E9E-9C54-EDCAF2D1EE1B}">
      <dgm:prSet phldrT="[Text]" custT="1"/>
      <dgm:spPr/>
      <dgm:t>
        <a:bodyPr/>
        <a:lstStyle/>
        <a:p>
          <a:r>
            <a:rPr lang="en-US" sz="1050">
              <a:latin typeface="Times New Roman" panose="02020603050405020304" pitchFamily="18" charset="0"/>
              <a:cs typeface="Times New Roman" panose="02020603050405020304" pitchFamily="18" charset="0"/>
            </a:rPr>
            <a:t>Web sites will be used to advertise the event and promote using social media sites</a:t>
          </a:r>
        </a:p>
      </dgm:t>
    </dgm:pt>
    <dgm:pt modelId="{1AD62C03-D65F-4B4A-AAF0-51368022F8D4}" type="parTrans" cxnId="{A821DDCB-6272-4731-BA82-A876241FFF87}">
      <dgm:prSet/>
      <dgm:spPr/>
      <dgm:t>
        <a:bodyPr/>
        <a:lstStyle/>
        <a:p>
          <a:endParaRPr lang="en-US"/>
        </a:p>
      </dgm:t>
    </dgm:pt>
    <dgm:pt modelId="{D3375E56-0410-4AD2-BD91-75ADCE44FC07}" type="sibTrans" cxnId="{A821DDCB-6272-4731-BA82-A876241FFF87}">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7"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7"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7"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7"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7"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7"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7"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7"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DA1CF7FD-F27B-43DE-BE55-A6DFC5534DC1}" type="pres">
      <dgm:prSet presAssocID="{59EB456A-47DC-4007-AAFB-CF6203FF5C50}" presName="linNode" presStyleCnt="0"/>
      <dgm:spPr/>
    </dgm:pt>
    <dgm:pt modelId="{9304D3EF-2AD8-4996-82AF-DBFAD10A8E21}" type="pres">
      <dgm:prSet presAssocID="{59EB456A-47DC-4007-AAFB-CF6203FF5C50}" presName="parentText" presStyleLbl="node1" presStyleIdx="4" presStyleCnt="7" custScaleX="48632">
        <dgm:presLayoutVars>
          <dgm:chMax val="1"/>
          <dgm:bulletEnabled val="1"/>
        </dgm:presLayoutVars>
      </dgm:prSet>
      <dgm:spPr>
        <a:prstGeom prst="rect">
          <a:avLst/>
        </a:prstGeom>
      </dgm:spPr>
    </dgm:pt>
    <dgm:pt modelId="{31EF23DF-5FCB-413B-BA88-D6034F8CA1C4}" type="pres">
      <dgm:prSet presAssocID="{59EB456A-47DC-4007-AAFB-CF6203FF5C50}" presName="descendantText" presStyleLbl="alignAccFollowNode1" presStyleIdx="4" presStyleCnt="7" custScaleX="131783" custScaleY="123973">
        <dgm:presLayoutVars>
          <dgm:bulletEnabled val="1"/>
        </dgm:presLayoutVars>
      </dgm:prSet>
      <dgm:spPr>
        <a:prstGeom prst="rect">
          <a:avLst/>
        </a:prstGeom>
      </dgm:spPr>
    </dgm:pt>
    <dgm:pt modelId="{831F96F3-31D5-4D18-BFBD-A8450B43CA04}" type="pres">
      <dgm:prSet presAssocID="{1A6FA7E0-9A24-480F-AAFB-83A78351AB21}" presName="sp" presStyleCnt="0"/>
      <dgm:spPr/>
    </dgm:pt>
    <dgm:pt modelId="{10B13FFF-2783-4A21-AEFA-8690677FEBF0}" type="pres">
      <dgm:prSet presAssocID="{EA6A7E79-72E5-4508-B50B-DAB6723BC3F7}" presName="linNode" presStyleCnt="0"/>
      <dgm:spPr/>
    </dgm:pt>
    <dgm:pt modelId="{C6427C90-8159-4FC2-9C9A-91E308647EAC}" type="pres">
      <dgm:prSet presAssocID="{EA6A7E79-72E5-4508-B50B-DAB6723BC3F7}" presName="parentText" presStyleLbl="node1" presStyleIdx="5" presStyleCnt="7" custScaleX="48632">
        <dgm:presLayoutVars>
          <dgm:chMax val="1"/>
          <dgm:bulletEnabled val="1"/>
        </dgm:presLayoutVars>
      </dgm:prSet>
      <dgm:spPr>
        <a:prstGeom prst="rect">
          <a:avLst/>
        </a:prstGeom>
      </dgm:spPr>
    </dgm:pt>
    <dgm:pt modelId="{0CD8DC52-FAC1-41C8-95E2-1C5E64F7BEB6}" type="pres">
      <dgm:prSet presAssocID="{EA6A7E79-72E5-4508-B50B-DAB6723BC3F7}" presName="descendantText" presStyleLbl="alignAccFollowNode1" presStyleIdx="5" presStyleCnt="7" custScaleX="131783" custScaleY="123973">
        <dgm:presLayoutVars>
          <dgm:bulletEnabled val="1"/>
        </dgm:presLayoutVars>
      </dgm:prSet>
      <dgm:spPr>
        <a:prstGeom prst="rect">
          <a:avLst/>
        </a:prstGeom>
      </dgm:spPr>
    </dgm:pt>
    <dgm:pt modelId="{CEB8C989-8A31-4EF5-AC67-068AC38914AF}" type="pres">
      <dgm:prSet presAssocID="{CC8CFFD2-E979-46CD-A340-CB84D0671487}" presName="sp" presStyleCnt="0"/>
      <dgm:spPr/>
    </dgm:pt>
    <dgm:pt modelId="{C783B03F-A193-4311-9D32-B4D405D9C19A}" type="pres">
      <dgm:prSet presAssocID="{8291F873-B7B4-4227-BA4E-BDF663A9DAFA}" presName="linNode" presStyleCnt="0"/>
      <dgm:spPr/>
    </dgm:pt>
    <dgm:pt modelId="{DFEE25A9-12F7-4743-B91F-86590E15DBF2}" type="pres">
      <dgm:prSet presAssocID="{8291F873-B7B4-4227-BA4E-BDF663A9DAFA}" presName="parentText" presStyleLbl="node1" presStyleIdx="6" presStyleCnt="7" custScaleX="48632">
        <dgm:presLayoutVars>
          <dgm:chMax val="1"/>
          <dgm:bulletEnabled val="1"/>
        </dgm:presLayoutVars>
      </dgm:prSet>
      <dgm:spPr>
        <a:prstGeom prst="rect">
          <a:avLst/>
        </a:prstGeom>
      </dgm:spPr>
    </dgm:pt>
    <dgm:pt modelId="{E9A20436-A146-49A1-AA88-0D1395272D1A}" type="pres">
      <dgm:prSet presAssocID="{8291F873-B7B4-4227-BA4E-BDF663A9DAFA}" presName="descendantText" presStyleLbl="alignAccFollowNode1" presStyleIdx="6" presStyleCnt="7" custScaleX="131783" custScaleY="123973">
        <dgm:presLayoutVars>
          <dgm:bulletEnabled val="1"/>
        </dgm:presLayoutVars>
      </dgm:prSet>
      <dgm:spPr>
        <a:prstGeom prst="rect">
          <a:avLst/>
        </a:prstGeom>
      </dgm:spPr>
    </dgm:pt>
  </dgm:ptLst>
  <dgm:cxnLst>
    <dgm:cxn modelId="{F6837E00-7D76-44E2-96FD-C0F683207311}" type="presOf" srcId="{8291F873-B7B4-4227-BA4E-BDF663A9DAFA}" destId="{DFEE25A9-12F7-4743-B91F-86590E15DBF2}" srcOrd="0" destOrd="0" presId="urn:microsoft.com/office/officeart/2005/8/layout/vList5"/>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042C8C3C-272E-46A9-8CCB-CE2FB6B3BCFD}" type="presOf" srcId="{7A12442F-60A9-4E9E-9C54-EDCAF2D1EE1B}" destId="{391C68FF-9A1A-42AF-B2DB-5FE05617F1FF}" srcOrd="0" destOrd="1" presId="urn:microsoft.com/office/officeart/2005/8/layout/vList5"/>
    <dgm:cxn modelId="{B5F9C43C-A75F-490D-B078-587024A69ACF}" srcId="{1FD4EAE5-1E03-4B0C-B93D-E5D4BA7AC7FD}" destId="{EA6A7E79-72E5-4508-B50B-DAB6723BC3F7}" srcOrd="5" destOrd="0" parTransId="{08CDF5A6-B4E1-472F-A12F-7711D840D9AE}" sibTransId="{CC8CFFD2-E979-46CD-A340-CB84D0671487}"/>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160A174E-8041-4351-87FE-DB64457562CF}" type="presOf" srcId="{48092B6D-94B8-413F-8B94-353D7F0A7573}" destId="{579EB856-74A9-44D8-B681-B5D01CC1933B}" srcOrd="0" destOrd="0" presId="urn:microsoft.com/office/officeart/2005/8/layout/vList5"/>
    <dgm:cxn modelId="{BF618651-0F7B-465C-A5D9-A553EA6565FA}" srcId="{1FD4EAE5-1E03-4B0C-B93D-E5D4BA7AC7FD}" destId="{8291F873-B7B4-4227-BA4E-BDF663A9DAFA}" srcOrd="6" destOrd="0" parTransId="{DF35ABC9-A8E9-4101-97AE-30DF47432090}" sibTransId="{799943A7-4AF5-4D92-B1FF-88B097FE1BA0}"/>
    <dgm:cxn modelId="{6348CA58-AFFC-46F0-B471-B09AA805F840}" srcId="{5CA0F964-7D9C-422C-8091-D924FF549BF9}" destId="{354BA4D6-10A1-431C-AD0F-0462B98C1665}" srcOrd="1" destOrd="0" parTransId="{BAF8CD67-9404-40D7-9D6E-57B72AAF26D1}" sibTransId="{0DD3AF8B-EBF8-41DD-AB5E-BABE242A2C69}"/>
    <dgm:cxn modelId="{08413C5E-94B6-4BE5-8E50-AC9AB83F8681}" type="presOf" srcId="{20E10CDB-EEF4-4EBA-B014-20EE161E21A8}" destId="{6DF46DDA-3A2B-42A9-8389-DB19E244ABD2}" srcOrd="0" destOrd="0" presId="urn:microsoft.com/office/officeart/2005/8/layout/vList5"/>
    <dgm:cxn modelId="{BF1D5161-1EF1-4945-BD9F-499C2CF03513}" srcId="{5CA0F964-7D9C-422C-8091-D924FF549BF9}" destId="{4D55B7E1-9A45-41C5-A419-F863E5940079}" srcOrd="2" destOrd="0" parTransId="{1D810972-F719-4957-9B9A-8046194F5BB2}" sibTransId="{B214AD95-9272-4FB6-9CCA-67CF2AD6C4E9}"/>
    <dgm:cxn modelId="{357B8461-9C28-417A-9298-C52D036FFC7F}" srcId="{EA6A7E79-72E5-4508-B50B-DAB6723BC3F7}" destId="{4F6A20D5-4F3E-453E-8DBF-FCCAA90AB33F}" srcOrd="0" destOrd="0" parTransId="{68B6A838-1FE3-4E75-9696-80CA3209246C}" sibTransId="{A775B805-CBE1-427B-B4D1-0C7503ED2126}"/>
    <dgm:cxn modelId="{4071166D-4A1C-48D2-8BFF-FB7C688EACA1}" srcId="{5CA0F964-7D9C-422C-8091-D924FF549BF9}" destId="{20E10CDB-EEF4-4EBA-B014-20EE161E21A8}" srcOrd="0"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44F20074-6C96-40AA-8CAF-81BB93ADD1D5}" type="presOf" srcId="{EA6A7E79-72E5-4508-B50B-DAB6723BC3F7}" destId="{C6427C90-8159-4FC2-9C9A-91E308647EAC}" srcOrd="0" destOrd="0" presId="urn:microsoft.com/office/officeart/2005/8/layout/vList5"/>
    <dgm:cxn modelId="{D644D082-4FE1-42C2-A1D8-0A348D78325B}" type="presOf" srcId="{59EB456A-47DC-4007-AAFB-CF6203FF5C50}" destId="{9304D3EF-2AD8-4996-82AF-DBFAD10A8E21}" srcOrd="0" destOrd="0" presId="urn:microsoft.com/office/officeart/2005/8/layout/vList5"/>
    <dgm:cxn modelId="{7D8ED282-D66E-4186-AB72-4986234A29BC}" type="presOf" srcId="{4D55B7E1-9A45-41C5-A419-F863E5940079}" destId="{6DF46DDA-3A2B-42A9-8389-DB19E244ABD2}" srcOrd="0" destOrd="2" presId="urn:microsoft.com/office/officeart/2005/8/layout/vList5"/>
    <dgm:cxn modelId="{D3BCD582-B2E2-47F7-BDE5-459F4459D71A}" srcId="{1FD4EAE5-1E03-4B0C-B93D-E5D4BA7AC7FD}" destId="{59EB456A-47DC-4007-AAFB-CF6203FF5C50}" srcOrd="4" destOrd="0" parTransId="{2CFC8091-D3A4-4E31-8CCC-B8E21151773A}" sibTransId="{1A6FA7E0-9A24-480F-AAFB-83A78351AB21}"/>
    <dgm:cxn modelId="{9EC15289-19E7-4923-95E4-7B0ACA9DCA41}" srcId="{59EB456A-47DC-4007-AAFB-CF6203FF5C50}" destId="{48DD1A8A-F92E-416F-B188-C7E0451B0034}" srcOrd="0" destOrd="0" parTransId="{DAF382A9-A138-4733-95A7-44DC40451AC4}" sibTransId="{F9135D14-999E-443C-AC38-56B0DA24C4AE}"/>
    <dgm:cxn modelId="{F110BF8F-0767-42D1-B603-093F72AE05E9}" type="presOf" srcId="{354BA4D6-10A1-431C-AD0F-0462B98C1665}" destId="{6DF46DDA-3A2B-42A9-8389-DB19E244ABD2}" srcOrd="0" destOrd="1" presId="urn:microsoft.com/office/officeart/2005/8/layout/vList5"/>
    <dgm:cxn modelId="{D2F87F96-6E60-48B2-ABF2-7EA30472BCED}" type="presOf" srcId="{4F6A20D5-4F3E-453E-8DBF-FCCAA90AB33F}" destId="{0CD8DC52-FAC1-41C8-95E2-1C5E64F7BEB6}" srcOrd="0" destOrd="0" presId="urn:microsoft.com/office/officeart/2005/8/layout/vList5"/>
    <dgm:cxn modelId="{7D59E59A-F8E6-4118-9A5C-EDEFDFBEA50C}" type="presOf" srcId="{48DD1A8A-F92E-416F-B188-C7E0451B0034}" destId="{31EF23DF-5FCB-413B-BA88-D6034F8CA1C4}" srcOrd="0" destOrd="0"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A821DDCB-6272-4731-BA82-A876241FFF87}" srcId="{48092B6D-94B8-413F-8B94-353D7F0A7573}" destId="{7A12442F-60A9-4E9E-9C54-EDCAF2D1EE1B}" srcOrd="1" destOrd="0" parTransId="{1AD62C03-D65F-4B4A-AAF0-51368022F8D4}" sibTransId="{D3375E56-0410-4AD2-BD91-75ADCE44FC07}"/>
    <dgm:cxn modelId="{E11E80CE-85AB-4B58-BDD1-007057B8F932}" srcId="{1FD4EAE5-1E03-4B0C-B93D-E5D4BA7AC7FD}" destId="{ED8B1C1F-B550-4F09-88A7-C537EBF6F9D3}" srcOrd="3" destOrd="0" parTransId="{7AF7ED2E-E31A-45C0-88B6-E892477D0C51}" sibTransId="{901049D0-8396-4CA5-A194-0E616A55428D}"/>
    <dgm:cxn modelId="{F5922ACF-DD4B-4511-A8FB-60853B6895A6}" srcId="{8291F873-B7B4-4227-BA4E-BDF663A9DAFA}" destId="{933644C1-0442-4E2C-8917-0A8FC41D95F7}" srcOrd="0" destOrd="0" parTransId="{3265CF36-9552-4D87-B00C-737B39E97B71}" sibTransId="{301B0D27-CF95-4644-B7BC-653AFA113BEB}"/>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169C10E0-6976-47E3-9F42-E0D5749F8E1B}" type="presOf" srcId="{933644C1-0442-4E2C-8917-0A8FC41D95F7}" destId="{E9A20436-A146-49A1-AA88-0D1395272D1A}"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B40314F2-E946-4B25-85E0-6C559BB4384F}" type="presOf" srcId="{ED8B1C1F-B550-4F09-88A7-C537EBF6F9D3}" destId="{A7CA6A06-8F8A-46F2-81DB-7B2C2DEEC8C3}" srcOrd="0" destOrd="0" presId="urn:microsoft.com/office/officeart/2005/8/layout/vList5"/>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45BE44F9-9BDD-4918-9388-FD18D5B55B67}" type="presParOf" srcId="{A72D9AFF-2E9B-4928-ADED-25A8DF80CC16}" destId="{9236C17F-AF6F-46A1-90E9-F4E6AB6D8E1E}" srcOrd="7" destOrd="0" presId="urn:microsoft.com/office/officeart/2005/8/layout/vList5"/>
    <dgm:cxn modelId="{7E29300E-2FFD-4827-A461-7EB57C182263}" type="presParOf" srcId="{A72D9AFF-2E9B-4928-ADED-25A8DF80CC16}" destId="{DA1CF7FD-F27B-43DE-BE55-A6DFC5534DC1}" srcOrd="8" destOrd="0" presId="urn:microsoft.com/office/officeart/2005/8/layout/vList5"/>
    <dgm:cxn modelId="{60282D55-0126-4EB2-ABAB-5BFE888766DD}" type="presParOf" srcId="{DA1CF7FD-F27B-43DE-BE55-A6DFC5534DC1}" destId="{9304D3EF-2AD8-4996-82AF-DBFAD10A8E21}" srcOrd="0" destOrd="0" presId="urn:microsoft.com/office/officeart/2005/8/layout/vList5"/>
    <dgm:cxn modelId="{05AD81F5-7FF5-41BA-9D16-4207E1CB7341}" type="presParOf" srcId="{DA1CF7FD-F27B-43DE-BE55-A6DFC5534DC1}" destId="{31EF23DF-5FCB-413B-BA88-D6034F8CA1C4}" srcOrd="1" destOrd="0" presId="urn:microsoft.com/office/officeart/2005/8/layout/vList5"/>
    <dgm:cxn modelId="{AB3B88D9-7ECD-471E-928C-AA295255E985}" type="presParOf" srcId="{A72D9AFF-2E9B-4928-ADED-25A8DF80CC16}" destId="{831F96F3-31D5-4D18-BFBD-A8450B43CA04}" srcOrd="9" destOrd="0" presId="urn:microsoft.com/office/officeart/2005/8/layout/vList5"/>
    <dgm:cxn modelId="{816DCE4C-4DEC-4968-8785-5D25E42C146E}" type="presParOf" srcId="{A72D9AFF-2E9B-4928-ADED-25A8DF80CC16}" destId="{10B13FFF-2783-4A21-AEFA-8690677FEBF0}" srcOrd="10" destOrd="0" presId="urn:microsoft.com/office/officeart/2005/8/layout/vList5"/>
    <dgm:cxn modelId="{39E90A9E-16B6-4BC1-B406-43038AA176ED}" type="presParOf" srcId="{10B13FFF-2783-4A21-AEFA-8690677FEBF0}" destId="{C6427C90-8159-4FC2-9C9A-91E308647EAC}" srcOrd="0" destOrd="0" presId="urn:microsoft.com/office/officeart/2005/8/layout/vList5"/>
    <dgm:cxn modelId="{EA3557F0-8F76-484B-8FF5-414742696A0B}" type="presParOf" srcId="{10B13FFF-2783-4A21-AEFA-8690677FEBF0}" destId="{0CD8DC52-FAC1-41C8-95E2-1C5E64F7BEB6}" srcOrd="1" destOrd="0" presId="urn:microsoft.com/office/officeart/2005/8/layout/vList5"/>
    <dgm:cxn modelId="{0F6C2228-5F68-4E78-9C7B-36F9D328D6FF}" type="presParOf" srcId="{A72D9AFF-2E9B-4928-ADED-25A8DF80CC16}" destId="{CEB8C989-8A31-4EF5-AC67-068AC38914AF}" srcOrd="11" destOrd="0" presId="urn:microsoft.com/office/officeart/2005/8/layout/vList5"/>
    <dgm:cxn modelId="{4B61500F-E0D2-4888-9DA9-98B2A5CB7354}" type="presParOf" srcId="{A72D9AFF-2E9B-4928-ADED-25A8DF80CC16}" destId="{C783B03F-A193-4311-9D32-B4D405D9C19A}" srcOrd="12" destOrd="0" presId="urn:microsoft.com/office/officeart/2005/8/layout/vList5"/>
    <dgm:cxn modelId="{37515A2B-9863-436F-918D-9ADCFD6EE6B4}" type="presParOf" srcId="{C783B03F-A193-4311-9D32-B4D405D9C19A}" destId="{DFEE25A9-12F7-4743-B91F-86590E15DBF2}" srcOrd="0" destOrd="0" presId="urn:microsoft.com/office/officeart/2005/8/layout/vList5"/>
    <dgm:cxn modelId="{129FA577-6AEC-4B7D-8FE8-E3EFB6BD948F}" type="presParOf" srcId="{C783B03F-A193-4311-9D32-B4D405D9C19A}" destId="{E9A20436-A146-49A1-AA88-0D1395272D1A}" srcOrd="1" destOrd="0" presId="urn:microsoft.com/office/officeart/2005/8/layout/vList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50" b="1">
              <a:latin typeface="Times New Roman" panose="02020603050405020304" pitchFamily="18" charset="0"/>
              <a:cs typeface="Times New Roman" panose="02020603050405020304" pitchFamily="18" charset="0"/>
            </a:rPr>
            <a:t>Attendee management</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50" b="1">
              <a:latin typeface="Times New Roman" panose="02020603050405020304" pitchFamily="18" charset="0"/>
              <a:cs typeface="Times New Roman" panose="02020603050405020304" pitchFamily="18" charset="0"/>
            </a:rPr>
            <a:t>Participant management</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50" b="1">
              <a:latin typeface="Times New Roman" panose="02020603050405020304" pitchFamily="18" charset="0"/>
              <a:cs typeface="Times New Roman" panose="02020603050405020304" pitchFamily="18" charset="0"/>
            </a:rPr>
            <a:t>Communications management</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50" b="1">
              <a:latin typeface="Times New Roman" panose="02020603050405020304" pitchFamily="18" charset="0"/>
              <a:cs typeface="Times New Roman" panose="02020603050405020304" pitchFamily="18" charset="0"/>
            </a:rPr>
            <a:t>Technical management</a:t>
          </a:r>
          <a:endParaRPr lang="en-US" sz="105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pPr algn="l"/>
          <a:r>
            <a:rPr lang="en-IN" sz="1050">
              <a:latin typeface="Times New Roman" panose="02020603050405020304" pitchFamily="18" charset="0"/>
              <a:cs typeface="Times New Roman" panose="02020603050405020304" pitchFamily="18" charset="0"/>
            </a:rPr>
            <a:t>Automated processes will be used for registration, checking in, badging etc.</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a:latin typeface="Times New Roman" panose="02020603050405020304" pitchFamily="18" charset="0"/>
              <a:cs typeface="Times New Roman" panose="02020603050405020304" pitchFamily="18" charset="0"/>
            </a:rPr>
            <a:t>The event project manager will communicate with the delegates, speakers and other members who will lead the event</a:t>
          </a: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US" sz="1050">
              <a:latin typeface="Times New Roman" panose="02020603050405020304" pitchFamily="18" charset="0"/>
              <a:cs typeface="Times New Roman" panose="02020603050405020304" pitchFamily="18" charset="0"/>
            </a:rPr>
            <a:t>Communication protocols, escalation mechanism, briefing and debriefing methods etc., will be included in the communication plan</a:t>
          </a: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a:latin typeface="Times New Roman" panose="02020603050405020304" pitchFamily="18" charset="0"/>
              <a:cs typeface="Times New Roman" panose="02020603050405020304" pitchFamily="18" charset="0"/>
            </a:rPr>
            <a:t>Equipment, infrastructure, systems, connectivity and other technical requirements.</a:t>
          </a: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59EB456A-47DC-4007-AAFB-CF6203FF5C50}">
      <dgm:prSet phldrT="[Text]" custT="1"/>
      <dgm:spPr/>
      <dgm:t>
        <a:bodyPr/>
        <a:lstStyle/>
        <a:p>
          <a:r>
            <a:rPr lang="en-US" sz="1050" b="1">
              <a:latin typeface="Times New Roman" panose="02020603050405020304" pitchFamily="18" charset="0"/>
              <a:cs typeface="Times New Roman" panose="02020603050405020304" pitchFamily="18" charset="0"/>
            </a:rPr>
            <a:t>Infrastructure management</a:t>
          </a:r>
          <a:endParaRPr lang="en-US" sz="1050">
            <a:latin typeface="Times New Roman" panose="02020603050405020304" pitchFamily="18" charset="0"/>
            <a:cs typeface="Times New Roman" panose="02020603050405020304" pitchFamily="18" charset="0"/>
          </a:endParaRPr>
        </a:p>
      </dgm:t>
    </dgm:pt>
    <dgm:pt modelId="{2CFC8091-D3A4-4E31-8CCC-B8E21151773A}" type="par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1A6FA7E0-9A24-480F-AAFB-83A78351AB21}" type="sib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48DD1A8A-F92E-416F-B188-C7E0451B0034}">
      <dgm:prSet phldrT="[Text]" custT="1"/>
      <dgm:spPr/>
      <dgm:t>
        <a:bodyPr/>
        <a:lstStyle/>
        <a:p>
          <a:r>
            <a:rPr lang="en-US" sz="1050">
              <a:latin typeface="Times New Roman" panose="02020603050405020304" pitchFamily="18" charset="0"/>
              <a:cs typeface="Times New Roman" panose="02020603050405020304" pitchFamily="18" charset="0"/>
            </a:rPr>
            <a:t>Transport facilities, waste mangement, emergency services, sanitation etc., which are offered at Premier Inn.</a:t>
          </a:r>
        </a:p>
      </dgm:t>
    </dgm:pt>
    <dgm:pt modelId="{DAF382A9-A138-4733-95A7-44DC40451AC4}" type="par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F9135D14-999E-443C-AC38-56B0DA24C4AE}" type="sib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3528E1C2-B7A6-413A-9945-B5563CD1E6F1}">
      <dgm:prSet phldrT="[Text]" custT="1"/>
      <dgm:spPr/>
      <dgm:t>
        <a:bodyPr/>
        <a:lstStyle/>
        <a:p>
          <a:pPr algn="l"/>
          <a:r>
            <a:rPr lang="en-IN" sz="1050">
              <a:latin typeface="Times New Roman" panose="02020603050405020304" pitchFamily="18" charset="0"/>
              <a:cs typeface="Times New Roman" panose="02020603050405020304" pitchFamily="18" charset="0"/>
            </a:rPr>
            <a:t>Venue staff and contract employees will handle the admittance, security and crowd management at Premier Inn</a:t>
          </a:r>
          <a:endParaRPr lang="en-US" sz="1050">
            <a:latin typeface="Times New Roman" panose="02020603050405020304" pitchFamily="18" charset="0"/>
            <a:cs typeface="Times New Roman" panose="02020603050405020304" pitchFamily="18" charset="0"/>
          </a:endParaRPr>
        </a:p>
      </dgm:t>
    </dgm:pt>
    <dgm:pt modelId="{982D5515-5115-4322-A454-482532C4CC7E}" type="parTrans" cxnId="{D75FE09C-4D02-4C6A-9DA2-8C365663AE8F}">
      <dgm:prSet/>
      <dgm:spPr/>
      <dgm:t>
        <a:bodyPr/>
        <a:lstStyle/>
        <a:p>
          <a:endParaRPr lang="en-US"/>
        </a:p>
      </dgm:t>
    </dgm:pt>
    <dgm:pt modelId="{C660750A-6F98-478A-A5BE-7605C03F6B7A}" type="sibTrans" cxnId="{D75FE09C-4D02-4C6A-9DA2-8C365663AE8F}">
      <dgm:prSet/>
      <dgm:spPr/>
      <dgm:t>
        <a:bodyPr/>
        <a:lstStyle/>
        <a:p>
          <a:endParaRPr lang="en-US"/>
        </a:p>
      </dgm:t>
    </dgm:pt>
    <dgm:pt modelId="{EA6A7E79-72E5-4508-B50B-DAB6723BC3F7}">
      <dgm:prSet phldrT="[Text]" custT="1"/>
      <dgm:spPr/>
      <dgm:t>
        <a:bodyPr/>
        <a:lstStyle/>
        <a:p>
          <a:r>
            <a:rPr lang="en-US" sz="1050" b="1">
              <a:latin typeface="Times New Roman" panose="02020603050405020304" pitchFamily="18" charset="0"/>
              <a:cs typeface="Times New Roman" panose="02020603050405020304" pitchFamily="18" charset="0"/>
            </a:rPr>
            <a:t>Site management</a:t>
          </a:r>
          <a:endParaRPr lang="en-US" sz="1050">
            <a:latin typeface="Times New Roman" panose="02020603050405020304" pitchFamily="18" charset="0"/>
            <a:cs typeface="Times New Roman" panose="02020603050405020304" pitchFamily="18" charset="0"/>
          </a:endParaRPr>
        </a:p>
      </dgm:t>
    </dgm:pt>
    <dgm:pt modelId="{08CDF5A6-B4E1-472F-A12F-7711D840D9AE}" type="parTrans" cxnId="{B5F9C43C-A75F-490D-B078-587024A69ACF}">
      <dgm:prSet/>
      <dgm:spPr/>
      <dgm:t>
        <a:bodyPr/>
        <a:lstStyle/>
        <a:p>
          <a:endParaRPr lang="en-US"/>
        </a:p>
      </dgm:t>
    </dgm:pt>
    <dgm:pt modelId="{CC8CFFD2-E979-46CD-A340-CB84D0671487}" type="sibTrans" cxnId="{B5F9C43C-A75F-490D-B078-587024A69ACF}">
      <dgm:prSet/>
      <dgm:spPr/>
      <dgm:t>
        <a:bodyPr/>
        <a:lstStyle/>
        <a:p>
          <a:endParaRPr lang="en-US"/>
        </a:p>
      </dgm:t>
    </dgm:pt>
    <dgm:pt modelId="{4F6A20D5-4F3E-453E-8DBF-FCCAA90AB33F}">
      <dgm:prSet phldrT="[Text]" custT="1"/>
      <dgm:spPr/>
      <dgm:t>
        <a:bodyPr/>
        <a:lstStyle/>
        <a:p>
          <a:r>
            <a:rPr lang="en-US" sz="1100">
              <a:latin typeface="Times New Roman" panose="02020603050405020304" pitchFamily="18" charset="0"/>
              <a:cs typeface="Times New Roman" panose="02020603050405020304" pitchFamily="18" charset="0"/>
            </a:rPr>
            <a:t>Checklists and plans for managing events on-site.</a:t>
          </a:r>
          <a:endParaRPr lang="en-US" sz="1600">
            <a:latin typeface="Times New Roman" panose="02020603050405020304" pitchFamily="18" charset="0"/>
            <a:cs typeface="Times New Roman" panose="02020603050405020304" pitchFamily="18" charset="0"/>
          </a:endParaRPr>
        </a:p>
      </dgm:t>
    </dgm:pt>
    <dgm:pt modelId="{68B6A838-1FE3-4E75-9696-80CA3209246C}" type="parTrans" cxnId="{357B8461-9C28-417A-9298-C52D036FFC7F}">
      <dgm:prSet/>
      <dgm:spPr/>
      <dgm:t>
        <a:bodyPr/>
        <a:lstStyle/>
        <a:p>
          <a:endParaRPr lang="en-US"/>
        </a:p>
      </dgm:t>
    </dgm:pt>
    <dgm:pt modelId="{A775B805-CBE1-427B-B4D1-0C7503ED2126}" type="sibTrans" cxnId="{357B8461-9C28-417A-9298-C52D036FFC7F}">
      <dgm:prSet/>
      <dgm:spPr/>
      <dgm:t>
        <a:bodyPr/>
        <a:lstStyle/>
        <a:p>
          <a:endParaRPr lang="en-US"/>
        </a:p>
      </dgm:t>
    </dgm:pt>
    <dgm:pt modelId="{8291F873-B7B4-4227-BA4E-BDF663A9DAFA}">
      <dgm:prSet phldrT="[Text]" custT="1"/>
      <dgm:spPr/>
      <dgm:t>
        <a:bodyPr/>
        <a:lstStyle/>
        <a:p>
          <a:r>
            <a:rPr lang="en-US" sz="1050" b="1">
              <a:latin typeface="Times New Roman" panose="02020603050405020304" pitchFamily="18" charset="0"/>
              <a:cs typeface="Times New Roman" panose="02020603050405020304" pitchFamily="18" charset="0"/>
            </a:rPr>
            <a:t>Logistics management</a:t>
          </a:r>
          <a:endParaRPr lang="en-US" sz="1050">
            <a:latin typeface="Times New Roman" panose="02020603050405020304" pitchFamily="18" charset="0"/>
            <a:cs typeface="Times New Roman" panose="02020603050405020304" pitchFamily="18" charset="0"/>
          </a:endParaRPr>
        </a:p>
      </dgm:t>
    </dgm:pt>
    <dgm:pt modelId="{DF35ABC9-A8E9-4101-97AE-30DF47432090}" type="parTrans" cxnId="{BF618651-0F7B-465C-A5D9-A553EA6565FA}">
      <dgm:prSet/>
      <dgm:spPr/>
      <dgm:t>
        <a:bodyPr/>
        <a:lstStyle/>
        <a:p>
          <a:endParaRPr lang="en-US"/>
        </a:p>
      </dgm:t>
    </dgm:pt>
    <dgm:pt modelId="{799943A7-4AF5-4D92-B1FF-88B097FE1BA0}" type="sibTrans" cxnId="{BF618651-0F7B-465C-A5D9-A553EA6565FA}">
      <dgm:prSet/>
      <dgm:spPr/>
      <dgm:t>
        <a:bodyPr/>
        <a:lstStyle/>
        <a:p>
          <a:endParaRPr lang="en-US"/>
        </a:p>
      </dgm:t>
    </dgm:pt>
    <dgm:pt modelId="{933644C1-0442-4E2C-8917-0A8FC41D95F7}">
      <dgm:prSet phldrT="[Text]" custT="1"/>
      <dgm:spPr/>
      <dgm:t>
        <a:bodyPr/>
        <a:lstStyle/>
        <a:p>
          <a:r>
            <a:rPr lang="en-US" sz="1050">
              <a:latin typeface="Times New Roman" panose="02020603050405020304" pitchFamily="18" charset="0"/>
              <a:cs typeface="Times New Roman" panose="02020603050405020304" pitchFamily="18" charset="0"/>
            </a:rPr>
            <a:t>Co-ordination of contractors, caterers and vendors; managing the supplies and arranging for back up wherever required.</a:t>
          </a:r>
          <a:endParaRPr lang="en-US" sz="1600">
            <a:latin typeface="Times New Roman" panose="02020603050405020304" pitchFamily="18" charset="0"/>
            <a:cs typeface="Times New Roman" panose="02020603050405020304" pitchFamily="18" charset="0"/>
          </a:endParaRPr>
        </a:p>
      </dgm:t>
    </dgm:pt>
    <dgm:pt modelId="{3265CF36-9552-4D87-B00C-737B39E97B71}" type="parTrans" cxnId="{F5922ACF-DD4B-4511-A8FB-60853B6895A6}">
      <dgm:prSet/>
      <dgm:spPr/>
      <dgm:t>
        <a:bodyPr/>
        <a:lstStyle/>
        <a:p>
          <a:endParaRPr lang="en-US"/>
        </a:p>
      </dgm:t>
    </dgm:pt>
    <dgm:pt modelId="{301B0D27-CF95-4644-B7BC-653AFA113BEB}" type="sibTrans" cxnId="{F5922ACF-DD4B-4511-A8FB-60853B6895A6}">
      <dgm:prSet/>
      <dgm:spPr/>
      <dgm:t>
        <a:bodyPr/>
        <a:lstStyle/>
        <a:p>
          <a:endParaRPr lang="en-US"/>
        </a:p>
      </dgm:t>
    </dgm:pt>
    <dgm:pt modelId="{1B20133F-F43E-4AE7-8E52-5A04D61EB0A5}">
      <dgm:prSet phldrT="[Text]" custT="1"/>
      <dgm:spPr/>
      <dgm:t>
        <a:bodyPr/>
        <a:lstStyle/>
        <a:p>
          <a:r>
            <a:rPr lang="en-US" sz="1050">
              <a:latin typeface="Times New Roman" panose="02020603050405020304" pitchFamily="18" charset="0"/>
              <a:cs typeface="Times New Roman" panose="02020603050405020304" pitchFamily="18" charset="0"/>
            </a:rPr>
            <a:t>Systems provided at Premier Inn, interconnectivity and necessary details</a:t>
          </a:r>
        </a:p>
      </dgm:t>
    </dgm:pt>
    <dgm:pt modelId="{FB009820-9902-4723-9BB5-E1C6B71BC341}" type="parTrans" cxnId="{BDC1DB59-4471-4ADA-B060-1808BC554E71}">
      <dgm:prSet/>
      <dgm:spPr/>
      <dgm:t>
        <a:bodyPr/>
        <a:lstStyle/>
        <a:p>
          <a:endParaRPr lang="en-US"/>
        </a:p>
      </dgm:t>
    </dgm:pt>
    <dgm:pt modelId="{7853C75C-9148-4AB0-96DB-C767426815F1}" type="sibTrans" cxnId="{BDC1DB59-4471-4ADA-B060-1808BC554E71}">
      <dgm:prSet/>
      <dgm:spPr/>
      <dgm:t>
        <a:bodyPr/>
        <a:lstStyle/>
        <a:p>
          <a:endParaRPr lang="en-US"/>
        </a:p>
      </dgm:t>
    </dgm:pt>
    <dgm:pt modelId="{7BBD8EA2-C7B0-4DD2-A3D3-3723C4E6AB07}">
      <dgm:prSet phldrT="[Text]" custT="1"/>
      <dgm:spPr/>
      <dgm:t>
        <a:bodyPr/>
        <a:lstStyle/>
        <a:p>
          <a:r>
            <a:rPr lang="en-US" sz="1050">
              <a:latin typeface="Times New Roman" panose="02020603050405020304" pitchFamily="18" charset="0"/>
              <a:cs typeface="Times New Roman" panose="02020603050405020304" pitchFamily="18" charset="0"/>
            </a:rPr>
            <a:t>The programme will provide the necessary input for managing participants </a:t>
          </a:r>
        </a:p>
      </dgm:t>
    </dgm:pt>
    <dgm:pt modelId="{022D9A53-ABD9-4EF1-9E67-D5C160C05C37}" type="parTrans" cxnId="{CBF36957-44E7-4B51-A2A4-7E7EA5B9B55D}">
      <dgm:prSet/>
      <dgm:spPr/>
      <dgm:t>
        <a:bodyPr/>
        <a:lstStyle/>
        <a:p>
          <a:endParaRPr lang="en-US"/>
        </a:p>
      </dgm:t>
    </dgm:pt>
    <dgm:pt modelId="{9A38488A-5AED-48E4-9199-FCF94F91EFB8}" type="sibTrans" cxnId="{CBF36957-44E7-4B51-A2A4-7E7EA5B9B55D}">
      <dgm:prSet/>
      <dgm:spPr/>
      <dgm:t>
        <a:bodyPr/>
        <a:lstStyle/>
        <a:p>
          <a:endParaRPr lang="en-US"/>
        </a:p>
      </dgm:t>
    </dgm:pt>
    <dgm:pt modelId="{69AE2E43-FF33-4167-9850-EC789774041D}">
      <dgm:prSet phldrT="[Text]" custT="1"/>
      <dgm:spPr/>
      <dgm:t>
        <a:bodyPr/>
        <a:lstStyle/>
        <a:p>
          <a:r>
            <a:rPr lang="en-US" sz="1050">
              <a:latin typeface="Times New Roman" panose="02020603050405020304" pitchFamily="18" charset="0"/>
              <a:cs typeface="Times New Roman" panose="02020603050405020304" pitchFamily="18" charset="0"/>
            </a:rPr>
            <a:t>Staff will be instructed on the communication protocols</a:t>
          </a:r>
        </a:p>
      </dgm:t>
    </dgm:pt>
    <dgm:pt modelId="{4806D2C5-6002-4EF6-9153-80D03933C9BA}" type="parTrans" cxnId="{A31E8073-5171-4675-82B6-1078A7CD0A3B}">
      <dgm:prSet/>
      <dgm:spPr/>
      <dgm:t>
        <a:bodyPr/>
        <a:lstStyle/>
        <a:p>
          <a:endParaRPr lang="en-US"/>
        </a:p>
      </dgm:t>
    </dgm:pt>
    <dgm:pt modelId="{F13530E4-8943-4670-8EBE-E05357AB6B89}" type="sibTrans" cxnId="{A31E8073-5171-4675-82B6-1078A7CD0A3B}">
      <dgm:prSet/>
      <dgm:spPr/>
      <dgm:t>
        <a:bodyPr/>
        <a:lstStyle/>
        <a:p>
          <a:endParaRPr lang="en-US"/>
        </a:p>
      </dgm:t>
    </dgm:pt>
    <dgm:pt modelId="{F0926FE8-2D2C-487C-828D-FF1BC15BDB01}">
      <dgm:prSet phldrT="[Text]" custT="1"/>
      <dgm:spPr/>
      <dgm:t>
        <a:bodyPr/>
        <a:lstStyle/>
        <a:p>
          <a:r>
            <a:rPr lang="en-US" sz="1050">
              <a:latin typeface="Times New Roman" panose="02020603050405020304" pitchFamily="18" charset="0"/>
              <a:cs typeface="Times New Roman" panose="02020603050405020304" pitchFamily="18" charset="0"/>
            </a:rPr>
            <a:t>Event team needs to ensure that the essential infrastructure is in place for the event </a:t>
          </a:r>
        </a:p>
      </dgm:t>
    </dgm:pt>
    <dgm:pt modelId="{FCFB1F05-4F4C-44F6-B88D-8F534B9AB621}" type="parTrans" cxnId="{A3721CDF-E18A-41A0-B9E5-1BE6A6245ECA}">
      <dgm:prSet/>
      <dgm:spPr/>
      <dgm:t>
        <a:bodyPr/>
        <a:lstStyle/>
        <a:p>
          <a:endParaRPr lang="en-US"/>
        </a:p>
      </dgm:t>
    </dgm:pt>
    <dgm:pt modelId="{4B30F0CA-5B3F-4725-9CEF-50700CC7F96F}" type="sibTrans" cxnId="{A3721CDF-E18A-41A0-B9E5-1BE6A6245ECA}">
      <dgm:prSet/>
      <dgm:spPr/>
      <dgm:t>
        <a:bodyPr/>
        <a:lstStyle/>
        <a:p>
          <a:endParaRPr lang="en-US"/>
        </a:p>
      </dgm:t>
    </dgm:pt>
    <dgm:pt modelId="{C1829084-E709-4C07-8575-35DD92E5A613}">
      <dgm:prSet phldrT="[Text]" custT="1"/>
      <dgm:spPr/>
      <dgm:t>
        <a:bodyPr/>
        <a:lstStyle/>
        <a:p>
          <a:r>
            <a:rPr lang="en-US" sz="1050">
              <a:latin typeface="Times New Roman" panose="02020603050405020304" pitchFamily="18" charset="0"/>
              <a:cs typeface="Times New Roman" panose="02020603050405020304" pitchFamily="18" charset="0"/>
            </a:rPr>
            <a:t>Teams should conduct a dry run prior to the event to ensure that all systems are effective.</a:t>
          </a:r>
          <a:endParaRPr lang="en-US" sz="1600">
            <a:latin typeface="Times New Roman" panose="02020603050405020304" pitchFamily="18" charset="0"/>
            <a:cs typeface="Times New Roman" panose="02020603050405020304" pitchFamily="18" charset="0"/>
          </a:endParaRPr>
        </a:p>
      </dgm:t>
    </dgm:pt>
    <dgm:pt modelId="{164C76A7-BA98-40EE-A58B-53B8F0D76F64}" type="parTrans" cxnId="{D0492243-AD31-48F4-ACF1-2749C8B1F019}">
      <dgm:prSet/>
      <dgm:spPr/>
      <dgm:t>
        <a:bodyPr/>
        <a:lstStyle/>
        <a:p>
          <a:endParaRPr lang="en-US"/>
        </a:p>
      </dgm:t>
    </dgm:pt>
    <dgm:pt modelId="{E0944601-740D-4F5B-A2B9-6ADA7DB14DE4}" type="sibTrans" cxnId="{D0492243-AD31-48F4-ACF1-2749C8B1F019}">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7"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7"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7"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7"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7"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7"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7"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7"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DA1CF7FD-F27B-43DE-BE55-A6DFC5534DC1}" type="pres">
      <dgm:prSet presAssocID="{59EB456A-47DC-4007-AAFB-CF6203FF5C50}" presName="linNode" presStyleCnt="0"/>
      <dgm:spPr/>
    </dgm:pt>
    <dgm:pt modelId="{9304D3EF-2AD8-4996-82AF-DBFAD10A8E21}" type="pres">
      <dgm:prSet presAssocID="{59EB456A-47DC-4007-AAFB-CF6203FF5C50}" presName="parentText" presStyleLbl="node1" presStyleIdx="4" presStyleCnt="7" custScaleX="48632">
        <dgm:presLayoutVars>
          <dgm:chMax val="1"/>
          <dgm:bulletEnabled val="1"/>
        </dgm:presLayoutVars>
      </dgm:prSet>
      <dgm:spPr>
        <a:prstGeom prst="rect">
          <a:avLst/>
        </a:prstGeom>
      </dgm:spPr>
    </dgm:pt>
    <dgm:pt modelId="{31EF23DF-5FCB-413B-BA88-D6034F8CA1C4}" type="pres">
      <dgm:prSet presAssocID="{59EB456A-47DC-4007-AAFB-CF6203FF5C50}" presName="descendantText" presStyleLbl="alignAccFollowNode1" presStyleIdx="4" presStyleCnt="7" custScaleX="131783" custScaleY="123973">
        <dgm:presLayoutVars>
          <dgm:bulletEnabled val="1"/>
        </dgm:presLayoutVars>
      </dgm:prSet>
      <dgm:spPr>
        <a:prstGeom prst="rect">
          <a:avLst/>
        </a:prstGeom>
      </dgm:spPr>
    </dgm:pt>
    <dgm:pt modelId="{831F96F3-31D5-4D18-BFBD-A8450B43CA04}" type="pres">
      <dgm:prSet presAssocID="{1A6FA7E0-9A24-480F-AAFB-83A78351AB21}" presName="sp" presStyleCnt="0"/>
      <dgm:spPr/>
    </dgm:pt>
    <dgm:pt modelId="{10B13FFF-2783-4A21-AEFA-8690677FEBF0}" type="pres">
      <dgm:prSet presAssocID="{EA6A7E79-72E5-4508-B50B-DAB6723BC3F7}" presName="linNode" presStyleCnt="0"/>
      <dgm:spPr/>
    </dgm:pt>
    <dgm:pt modelId="{C6427C90-8159-4FC2-9C9A-91E308647EAC}" type="pres">
      <dgm:prSet presAssocID="{EA6A7E79-72E5-4508-B50B-DAB6723BC3F7}" presName="parentText" presStyleLbl="node1" presStyleIdx="5" presStyleCnt="7" custScaleX="48632">
        <dgm:presLayoutVars>
          <dgm:chMax val="1"/>
          <dgm:bulletEnabled val="1"/>
        </dgm:presLayoutVars>
      </dgm:prSet>
      <dgm:spPr>
        <a:prstGeom prst="rect">
          <a:avLst/>
        </a:prstGeom>
      </dgm:spPr>
    </dgm:pt>
    <dgm:pt modelId="{0CD8DC52-FAC1-41C8-95E2-1C5E64F7BEB6}" type="pres">
      <dgm:prSet presAssocID="{EA6A7E79-72E5-4508-B50B-DAB6723BC3F7}" presName="descendantText" presStyleLbl="alignAccFollowNode1" presStyleIdx="5" presStyleCnt="7" custScaleX="131783" custScaleY="123973">
        <dgm:presLayoutVars>
          <dgm:bulletEnabled val="1"/>
        </dgm:presLayoutVars>
      </dgm:prSet>
      <dgm:spPr>
        <a:prstGeom prst="rect">
          <a:avLst/>
        </a:prstGeom>
      </dgm:spPr>
    </dgm:pt>
    <dgm:pt modelId="{CEB8C989-8A31-4EF5-AC67-068AC38914AF}" type="pres">
      <dgm:prSet presAssocID="{CC8CFFD2-E979-46CD-A340-CB84D0671487}" presName="sp" presStyleCnt="0"/>
      <dgm:spPr/>
    </dgm:pt>
    <dgm:pt modelId="{C783B03F-A193-4311-9D32-B4D405D9C19A}" type="pres">
      <dgm:prSet presAssocID="{8291F873-B7B4-4227-BA4E-BDF663A9DAFA}" presName="linNode" presStyleCnt="0"/>
      <dgm:spPr/>
    </dgm:pt>
    <dgm:pt modelId="{DFEE25A9-12F7-4743-B91F-86590E15DBF2}" type="pres">
      <dgm:prSet presAssocID="{8291F873-B7B4-4227-BA4E-BDF663A9DAFA}" presName="parentText" presStyleLbl="node1" presStyleIdx="6" presStyleCnt="7" custScaleX="48632">
        <dgm:presLayoutVars>
          <dgm:chMax val="1"/>
          <dgm:bulletEnabled val="1"/>
        </dgm:presLayoutVars>
      </dgm:prSet>
      <dgm:spPr>
        <a:prstGeom prst="rect">
          <a:avLst/>
        </a:prstGeom>
      </dgm:spPr>
    </dgm:pt>
    <dgm:pt modelId="{E9A20436-A146-49A1-AA88-0D1395272D1A}" type="pres">
      <dgm:prSet presAssocID="{8291F873-B7B4-4227-BA4E-BDF663A9DAFA}" presName="descendantText" presStyleLbl="alignAccFollowNode1" presStyleIdx="6" presStyleCnt="7" custScaleX="131783" custScaleY="123973">
        <dgm:presLayoutVars>
          <dgm:bulletEnabled val="1"/>
        </dgm:presLayoutVars>
      </dgm:prSet>
      <dgm:spPr>
        <a:prstGeom prst="rect">
          <a:avLst/>
        </a:prstGeom>
      </dgm:spPr>
    </dgm:pt>
  </dgm:ptLst>
  <dgm:cxnLst>
    <dgm:cxn modelId="{F6837E00-7D76-44E2-96FD-C0F683207311}" type="presOf" srcId="{8291F873-B7B4-4227-BA4E-BDF663A9DAFA}" destId="{DFEE25A9-12F7-4743-B91F-86590E15DBF2}" srcOrd="0" destOrd="0" presId="urn:microsoft.com/office/officeart/2005/8/layout/vList5"/>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B5F9C43C-A75F-490D-B078-587024A69ACF}" srcId="{1FD4EAE5-1E03-4B0C-B93D-E5D4BA7AC7FD}" destId="{EA6A7E79-72E5-4508-B50B-DAB6723BC3F7}" srcOrd="5" destOrd="0" parTransId="{08CDF5A6-B4E1-472F-A12F-7711D840D9AE}" sibTransId="{CC8CFFD2-E979-46CD-A340-CB84D0671487}"/>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D0492243-AD31-48F4-ACF1-2749C8B1F019}" srcId="{EA6A7E79-72E5-4508-B50B-DAB6723BC3F7}" destId="{C1829084-E709-4C07-8575-35DD92E5A613}" srcOrd="1" destOrd="0" parTransId="{164C76A7-BA98-40EE-A58B-53B8F0D76F64}" sibTransId="{E0944601-740D-4F5B-A2B9-6ADA7DB14DE4}"/>
    <dgm:cxn modelId="{160A174E-8041-4351-87FE-DB64457562CF}" type="presOf" srcId="{48092B6D-94B8-413F-8B94-353D7F0A7573}" destId="{579EB856-74A9-44D8-B681-B5D01CC1933B}" srcOrd="0" destOrd="0" presId="urn:microsoft.com/office/officeart/2005/8/layout/vList5"/>
    <dgm:cxn modelId="{BF618651-0F7B-465C-A5D9-A553EA6565FA}" srcId="{1FD4EAE5-1E03-4B0C-B93D-E5D4BA7AC7FD}" destId="{8291F873-B7B4-4227-BA4E-BDF663A9DAFA}" srcOrd="6" destOrd="0" parTransId="{DF35ABC9-A8E9-4101-97AE-30DF47432090}" sibTransId="{799943A7-4AF5-4D92-B1FF-88B097FE1BA0}"/>
    <dgm:cxn modelId="{E74A4853-02ED-437C-8EEE-1DC8CC4143C9}" type="presOf" srcId="{C1829084-E709-4C07-8575-35DD92E5A613}" destId="{0CD8DC52-FAC1-41C8-95E2-1C5E64F7BEB6}" srcOrd="0" destOrd="1" presId="urn:microsoft.com/office/officeart/2005/8/layout/vList5"/>
    <dgm:cxn modelId="{CBF36957-44E7-4B51-A2A4-7E7EA5B9B55D}" srcId="{48092B6D-94B8-413F-8B94-353D7F0A7573}" destId="{7BBD8EA2-C7B0-4DD2-A3D3-3723C4E6AB07}" srcOrd="1" destOrd="0" parTransId="{022D9A53-ABD9-4EF1-9E67-D5C160C05C37}" sibTransId="{9A38488A-5AED-48E4-9199-FCF94F91EFB8}"/>
    <dgm:cxn modelId="{9158D357-9AA8-4C9F-82B4-8D5391382704}" type="presOf" srcId="{7BBD8EA2-C7B0-4DD2-A3D3-3723C4E6AB07}" destId="{391C68FF-9A1A-42AF-B2DB-5FE05617F1FF}" srcOrd="0" destOrd="1" presId="urn:microsoft.com/office/officeart/2005/8/layout/vList5"/>
    <dgm:cxn modelId="{BDC1DB59-4471-4ADA-B060-1808BC554E71}" srcId="{ED8B1C1F-B550-4F09-88A7-C537EBF6F9D3}" destId="{1B20133F-F43E-4AE7-8E52-5A04D61EB0A5}" srcOrd="1" destOrd="0" parTransId="{FB009820-9902-4723-9BB5-E1C6B71BC341}" sibTransId="{7853C75C-9148-4AB0-96DB-C767426815F1}"/>
    <dgm:cxn modelId="{7580B25D-A540-47C9-B2FC-31EFEFBCA675}" type="presOf" srcId="{F0926FE8-2D2C-487C-828D-FF1BC15BDB01}" destId="{31EF23DF-5FCB-413B-BA88-D6034F8CA1C4}" srcOrd="0" destOrd="1" presId="urn:microsoft.com/office/officeart/2005/8/layout/vList5"/>
    <dgm:cxn modelId="{08413C5E-94B6-4BE5-8E50-AC9AB83F8681}" type="presOf" srcId="{20E10CDB-EEF4-4EBA-B014-20EE161E21A8}" destId="{6DF46DDA-3A2B-42A9-8389-DB19E244ABD2}" srcOrd="0" destOrd="0" presId="urn:microsoft.com/office/officeart/2005/8/layout/vList5"/>
    <dgm:cxn modelId="{357B8461-9C28-417A-9298-C52D036FFC7F}" srcId="{EA6A7E79-72E5-4508-B50B-DAB6723BC3F7}" destId="{4F6A20D5-4F3E-453E-8DBF-FCCAA90AB33F}" srcOrd="0" destOrd="0" parTransId="{68B6A838-1FE3-4E75-9696-80CA3209246C}" sibTransId="{A775B805-CBE1-427B-B4D1-0C7503ED2126}"/>
    <dgm:cxn modelId="{4071166D-4A1C-48D2-8BFF-FB7C688EACA1}" srcId="{5CA0F964-7D9C-422C-8091-D924FF549BF9}" destId="{20E10CDB-EEF4-4EBA-B014-20EE161E21A8}" srcOrd="0"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A31E8073-5171-4675-82B6-1078A7CD0A3B}" srcId="{CB34C02D-58A3-4525-9776-6A03E7447852}" destId="{69AE2E43-FF33-4167-9850-EC789774041D}" srcOrd="1" destOrd="0" parTransId="{4806D2C5-6002-4EF6-9153-80D03933C9BA}" sibTransId="{F13530E4-8943-4670-8EBE-E05357AB6B89}"/>
    <dgm:cxn modelId="{44F20074-6C96-40AA-8CAF-81BB93ADD1D5}" type="presOf" srcId="{EA6A7E79-72E5-4508-B50B-DAB6723BC3F7}" destId="{C6427C90-8159-4FC2-9C9A-91E308647EAC}" srcOrd="0" destOrd="0" presId="urn:microsoft.com/office/officeart/2005/8/layout/vList5"/>
    <dgm:cxn modelId="{D644D082-4FE1-42C2-A1D8-0A348D78325B}" type="presOf" srcId="{59EB456A-47DC-4007-AAFB-CF6203FF5C50}" destId="{9304D3EF-2AD8-4996-82AF-DBFAD10A8E21}" srcOrd="0" destOrd="0" presId="urn:microsoft.com/office/officeart/2005/8/layout/vList5"/>
    <dgm:cxn modelId="{D3BCD582-B2E2-47F7-BDE5-459F4459D71A}" srcId="{1FD4EAE5-1E03-4B0C-B93D-E5D4BA7AC7FD}" destId="{59EB456A-47DC-4007-AAFB-CF6203FF5C50}" srcOrd="4" destOrd="0" parTransId="{2CFC8091-D3A4-4E31-8CCC-B8E21151773A}" sibTransId="{1A6FA7E0-9A24-480F-AAFB-83A78351AB21}"/>
    <dgm:cxn modelId="{9EC15289-19E7-4923-95E4-7B0ACA9DCA41}" srcId="{59EB456A-47DC-4007-AAFB-CF6203FF5C50}" destId="{48DD1A8A-F92E-416F-B188-C7E0451B0034}" srcOrd="0" destOrd="0" parTransId="{DAF382A9-A138-4733-95A7-44DC40451AC4}" sibTransId="{F9135D14-999E-443C-AC38-56B0DA24C4AE}"/>
    <dgm:cxn modelId="{D2F87F96-6E60-48B2-ABF2-7EA30472BCED}" type="presOf" srcId="{4F6A20D5-4F3E-453E-8DBF-FCCAA90AB33F}" destId="{0CD8DC52-FAC1-41C8-95E2-1C5E64F7BEB6}" srcOrd="0" destOrd="0" presId="urn:microsoft.com/office/officeart/2005/8/layout/vList5"/>
    <dgm:cxn modelId="{7D59E59A-F8E6-4118-9A5C-EDEFDFBEA50C}" type="presOf" srcId="{48DD1A8A-F92E-416F-B188-C7E0451B0034}" destId="{31EF23DF-5FCB-413B-BA88-D6034F8CA1C4}" srcOrd="0" destOrd="0" presId="urn:microsoft.com/office/officeart/2005/8/layout/vList5"/>
    <dgm:cxn modelId="{D75FE09C-4D02-4C6A-9DA2-8C365663AE8F}" srcId="{5CA0F964-7D9C-422C-8091-D924FF549BF9}" destId="{3528E1C2-B7A6-413A-9945-B5563CD1E6F1}" srcOrd="1" destOrd="0" parTransId="{982D5515-5115-4322-A454-482532C4CC7E}" sibTransId="{C660750A-6F98-478A-A5BE-7605C03F6B7A}"/>
    <dgm:cxn modelId="{363325AD-8AC3-4422-B194-2988C2CE20B5}" type="presOf" srcId="{3528E1C2-B7A6-413A-9945-B5563CD1E6F1}" destId="{6DF46DDA-3A2B-42A9-8389-DB19E244ABD2}" srcOrd="0" destOrd="1"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E11E80CE-85AB-4B58-BDD1-007057B8F932}" srcId="{1FD4EAE5-1E03-4B0C-B93D-E5D4BA7AC7FD}" destId="{ED8B1C1F-B550-4F09-88A7-C537EBF6F9D3}" srcOrd="3" destOrd="0" parTransId="{7AF7ED2E-E31A-45C0-88B6-E892477D0C51}" sibTransId="{901049D0-8396-4CA5-A194-0E616A55428D}"/>
    <dgm:cxn modelId="{F5922ACF-DD4B-4511-A8FB-60853B6895A6}" srcId="{8291F873-B7B4-4227-BA4E-BDF663A9DAFA}" destId="{933644C1-0442-4E2C-8917-0A8FC41D95F7}" srcOrd="0" destOrd="0" parTransId="{3265CF36-9552-4D87-B00C-737B39E97B71}" sibTransId="{301B0D27-CF95-4644-B7BC-653AFA113BEB}"/>
    <dgm:cxn modelId="{EAAA21D3-E92B-423F-BE6F-6DFC2DD157BD}" type="presOf" srcId="{69AE2E43-FF33-4167-9850-EC789774041D}" destId="{459E913D-C7A0-4E16-AE67-B57E65ADC0E5}" srcOrd="0" destOrd="1" presId="urn:microsoft.com/office/officeart/2005/8/layout/vList5"/>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A3721CDF-E18A-41A0-B9E5-1BE6A6245ECA}" srcId="{59EB456A-47DC-4007-AAFB-CF6203FF5C50}" destId="{F0926FE8-2D2C-487C-828D-FF1BC15BDB01}" srcOrd="1" destOrd="0" parTransId="{FCFB1F05-4F4C-44F6-B88D-8F534B9AB621}" sibTransId="{4B30F0CA-5B3F-4725-9CEF-50700CC7F96F}"/>
    <dgm:cxn modelId="{169C10E0-6976-47E3-9F42-E0D5749F8E1B}" type="presOf" srcId="{933644C1-0442-4E2C-8917-0A8FC41D95F7}" destId="{E9A20436-A146-49A1-AA88-0D1395272D1A}"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B945FDE0-D4B5-4CE1-9D02-6626A952DA50}" type="presOf" srcId="{1B20133F-F43E-4AE7-8E52-5A04D61EB0A5}" destId="{78C7B97C-FED8-4C5C-B3B8-073EDF932167}" srcOrd="0" destOrd="1" presId="urn:microsoft.com/office/officeart/2005/8/layout/vList5"/>
    <dgm:cxn modelId="{B40314F2-E946-4B25-85E0-6C559BB4384F}" type="presOf" srcId="{ED8B1C1F-B550-4F09-88A7-C537EBF6F9D3}" destId="{A7CA6A06-8F8A-46F2-81DB-7B2C2DEEC8C3}" srcOrd="0" destOrd="0" presId="urn:microsoft.com/office/officeart/2005/8/layout/vList5"/>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45BE44F9-9BDD-4918-9388-FD18D5B55B67}" type="presParOf" srcId="{A72D9AFF-2E9B-4928-ADED-25A8DF80CC16}" destId="{9236C17F-AF6F-46A1-90E9-F4E6AB6D8E1E}" srcOrd="7" destOrd="0" presId="urn:microsoft.com/office/officeart/2005/8/layout/vList5"/>
    <dgm:cxn modelId="{7E29300E-2FFD-4827-A461-7EB57C182263}" type="presParOf" srcId="{A72D9AFF-2E9B-4928-ADED-25A8DF80CC16}" destId="{DA1CF7FD-F27B-43DE-BE55-A6DFC5534DC1}" srcOrd="8" destOrd="0" presId="urn:microsoft.com/office/officeart/2005/8/layout/vList5"/>
    <dgm:cxn modelId="{60282D55-0126-4EB2-ABAB-5BFE888766DD}" type="presParOf" srcId="{DA1CF7FD-F27B-43DE-BE55-A6DFC5534DC1}" destId="{9304D3EF-2AD8-4996-82AF-DBFAD10A8E21}" srcOrd="0" destOrd="0" presId="urn:microsoft.com/office/officeart/2005/8/layout/vList5"/>
    <dgm:cxn modelId="{05AD81F5-7FF5-41BA-9D16-4207E1CB7341}" type="presParOf" srcId="{DA1CF7FD-F27B-43DE-BE55-A6DFC5534DC1}" destId="{31EF23DF-5FCB-413B-BA88-D6034F8CA1C4}" srcOrd="1" destOrd="0" presId="urn:microsoft.com/office/officeart/2005/8/layout/vList5"/>
    <dgm:cxn modelId="{AB3B88D9-7ECD-471E-928C-AA295255E985}" type="presParOf" srcId="{A72D9AFF-2E9B-4928-ADED-25A8DF80CC16}" destId="{831F96F3-31D5-4D18-BFBD-A8450B43CA04}" srcOrd="9" destOrd="0" presId="urn:microsoft.com/office/officeart/2005/8/layout/vList5"/>
    <dgm:cxn modelId="{816DCE4C-4DEC-4968-8785-5D25E42C146E}" type="presParOf" srcId="{A72D9AFF-2E9B-4928-ADED-25A8DF80CC16}" destId="{10B13FFF-2783-4A21-AEFA-8690677FEBF0}" srcOrd="10" destOrd="0" presId="urn:microsoft.com/office/officeart/2005/8/layout/vList5"/>
    <dgm:cxn modelId="{39E90A9E-16B6-4BC1-B406-43038AA176ED}" type="presParOf" srcId="{10B13FFF-2783-4A21-AEFA-8690677FEBF0}" destId="{C6427C90-8159-4FC2-9C9A-91E308647EAC}" srcOrd="0" destOrd="0" presId="urn:microsoft.com/office/officeart/2005/8/layout/vList5"/>
    <dgm:cxn modelId="{EA3557F0-8F76-484B-8FF5-414742696A0B}" type="presParOf" srcId="{10B13FFF-2783-4A21-AEFA-8690677FEBF0}" destId="{0CD8DC52-FAC1-41C8-95E2-1C5E64F7BEB6}" srcOrd="1" destOrd="0" presId="urn:microsoft.com/office/officeart/2005/8/layout/vList5"/>
    <dgm:cxn modelId="{0F6C2228-5F68-4E78-9C7B-36F9D328D6FF}" type="presParOf" srcId="{A72D9AFF-2E9B-4928-ADED-25A8DF80CC16}" destId="{CEB8C989-8A31-4EF5-AC67-068AC38914AF}" srcOrd="11" destOrd="0" presId="urn:microsoft.com/office/officeart/2005/8/layout/vList5"/>
    <dgm:cxn modelId="{4B61500F-E0D2-4888-9DA9-98B2A5CB7354}" type="presParOf" srcId="{A72D9AFF-2E9B-4928-ADED-25A8DF80CC16}" destId="{C783B03F-A193-4311-9D32-B4D405D9C19A}" srcOrd="12" destOrd="0" presId="urn:microsoft.com/office/officeart/2005/8/layout/vList5"/>
    <dgm:cxn modelId="{37515A2B-9863-436F-918D-9ADCFD6EE6B4}" type="presParOf" srcId="{C783B03F-A193-4311-9D32-B4D405D9C19A}" destId="{DFEE25A9-12F7-4743-B91F-86590E15DBF2}" srcOrd="0" destOrd="0" presId="urn:microsoft.com/office/officeart/2005/8/layout/vList5"/>
    <dgm:cxn modelId="{129FA577-6AEC-4B7D-8FE8-E3EFB6BD948F}" type="presParOf" srcId="{C783B03F-A193-4311-9D32-B4D405D9C19A}" destId="{E9A20436-A146-49A1-AA88-0D1395272D1A}" srcOrd="1" destOrd="0" presId="urn:microsoft.com/office/officeart/2005/8/layout/vList5"/>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50" b="1">
              <a:latin typeface="Times New Roman" panose="02020603050405020304" pitchFamily="18" charset="0"/>
              <a:cs typeface="Times New Roman" panose="02020603050405020304" pitchFamily="18" charset="0"/>
            </a:rPr>
            <a:t>Compliance management</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50" b="1">
              <a:latin typeface="Times New Roman" panose="02020603050405020304" pitchFamily="18" charset="0"/>
              <a:cs typeface="Times New Roman" panose="02020603050405020304" pitchFamily="18" charset="0"/>
            </a:rPr>
            <a:t>Decisions management</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50" b="1">
              <a:latin typeface="Times New Roman" panose="02020603050405020304" pitchFamily="18" charset="0"/>
              <a:cs typeface="Times New Roman" panose="02020603050405020304" pitchFamily="18" charset="0"/>
            </a:rPr>
            <a:t>Emergency management</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50" b="1">
              <a:latin typeface="Times New Roman" panose="02020603050405020304" pitchFamily="18" charset="0"/>
              <a:cs typeface="Times New Roman" panose="02020603050405020304" pitchFamily="18" charset="0"/>
            </a:rPr>
            <a:t>Health and safety management</a:t>
          </a:r>
          <a:endParaRPr lang="en-US" sz="105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pPr algn="l"/>
          <a:r>
            <a:rPr lang="en-IN" sz="1050">
              <a:latin typeface="Times New Roman" panose="02020603050405020304" pitchFamily="18" charset="0"/>
              <a:cs typeface="Times New Roman" panose="02020603050405020304" pitchFamily="18" charset="0"/>
            </a:rPr>
            <a:t>Compliance with regulations and standards must be ensured prior to the event</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a:latin typeface="Times New Roman" panose="02020603050405020304" pitchFamily="18" charset="0"/>
              <a:cs typeface="Times New Roman" panose="02020603050405020304" pitchFamily="18" charset="0"/>
            </a:rPr>
            <a:t>A checklist of procedures, alternatives and the allocation to the responsible staff member ensures that all the event tasks are aligned </a:t>
          </a: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US" sz="1050">
              <a:latin typeface="Times New Roman" panose="02020603050405020304" pitchFamily="18" charset="0"/>
              <a:cs typeface="Times New Roman" panose="02020603050405020304" pitchFamily="18" charset="0"/>
            </a:rPr>
            <a:t>Venues must be prepared for the event of any emergency such as accidents, medical services, crisis management etc.</a:t>
          </a: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a:latin typeface="Times New Roman" panose="02020603050405020304" pitchFamily="18" charset="0"/>
              <a:cs typeface="Times New Roman" panose="02020603050405020304" pitchFamily="18" charset="0"/>
            </a:rPr>
            <a:t>All venues are mandated to ensure that health and safety of the participants and attendees during the event is ensured.</a:t>
          </a: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59EB456A-47DC-4007-AAFB-CF6203FF5C50}">
      <dgm:prSet phldrT="[Text]" custT="1"/>
      <dgm:spPr/>
      <dgm:t>
        <a:bodyPr/>
        <a:lstStyle/>
        <a:p>
          <a:r>
            <a:rPr lang="en-US" sz="1050" b="1">
              <a:latin typeface="Times New Roman" panose="02020603050405020304" pitchFamily="18" charset="0"/>
              <a:cs typeface="Times New Roman" panose="02020603050405020304" pitchFamily="18" charset="0"/>
            </a:rPr>
            <a:t>Insurance management</a:t>
          </a:r>
          <a:endParaRPr lang="en-US" sz="1050">
            <a:latin typeface="Times New Roman" panose="02020603050405020304" pitchFamily="18" charset="0"/>
            <a:cs typeface="Times New Roman" panose="02020603050405020304" pitchFamily="18" charset="0"/>
          </a:endParaRPr>
        </a:p>
      </dgm:t>
    </dgm:pt>
    <dgm:pt modelId="{2CFC8091-D3A4-4E31-8CCC-B8E21151773A}" type="par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1A6FA7E0-9A24-480F-AAFB-83A78351AB21}" type="sib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48DD1A8A-F92E-416F-B188-C7E0451B0034}">
      <dgm:prSet phldrT="[Text]" custT="1"/>
      <dgm:spPr/>
      <dgm:t>
        <a:bodyPr/>
        <a:lstStyle/>
        <a:p>
          <a:r>
            <a:rPr lang="en-US" sz="1050">
              <a:latin typeface="Times New Roman" panose="02020603050405020304" pitchFamily="18" charset="0"/>
              <a:cs typeface="Times New Roman" panose="02020603050405020304" pitchFamily="18" charset="0"/>
            </a:rPr>
            <a:t>Insurance related to loss,liability etc., should be up-to-date.   </a:t>
          </a:r>
        </a:p>
      </dgm:t>
    </dgm:pt>
    <dgm:pt modelId="{DAF382A9-A138-4733-95A7-44DC40451AC4}" type="par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F9135D14-999E-443C-AC38-56B0DA24C4AE}" type="sib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EA6A7E79-72E5-4508-B50B-DAB6723BC3F7}">
      <dgm:prSet phldrT="[Text]" custT="1"/>
      <dgm:spPr/>
      <dgm:t>
        <a:bodyPr/>
        <a:lstStyle/>
        <a:p>
          <a:r>
            <a:rPr lang="en-US" sz="1050" b="1">
              <a:latin typeface="Times New Roman" panose="02020603050405020304" pitchFamily="18" charset="0"/>
              <a:cs typeface="Times New Roman" panose="02020603050405020304" pitchFamily="18" charset="0"/>
            </a:rPr>
            <a:t>Legal management</a:t>
          </a:r>
          <a:endParaRPr lang="en-US" sz="1050">
            <a:latin typeface="Times New Roman" panose="02020603050405020304" pitchFamily="18" charset="0"/>
            <a:cs typeface="Times New Roman" panose="02020603050405020304" pitchFamily="18" charset="0"/>
          </a:endParaRPr>
        </a:p>
      </dgm:t>
    </dgm:pt>
    <dgm:pt modelId="{08CDF5A6-B4E1-472F-A12F-7711D840D9AE}" type="parTrans" cxnId="{B5F9C43C-A75F-490D-B078-587024A69ACF}">
      <dgm:prSet/>
      <dgm:spPr/>
      <dgm:t>
        <a:bodyPr/>
        <a:lstStyle/>
        <a:p>
          <a:endParaRPr lang="en-US"/>
        </a:p>
      </dgm:t>
    </dgm:pt>
    <dgm:pt modelId="{CC8CFFD2-E979-46CD-A340-CB84D0671487}" type="sibTrans" cxnId="{B5F9C43C-A75F-490D-B078-587024A69ACF}">
      <dgm:prSet/>
      <dgm:spPr/>
      <dgm:t>
        <a:bodyPr/>
        <a:lstStyle/>
        <a:p>
          <a:endParaRPr lang="en-US"/>
        </a:p>
      </dgm:t>
    </dgm:pt>
    <dgm:pt modelId="{4F6A20D5-4F3E-453E-8DBF-FCCAA90AB33F}">
      <dgm:prSet phldrT="[Text]" custT="1"/>
      <dgm:spPr/>
      <dgm:t>
        <a:bodyPr/>
        <a:lstStyle/>
        <a:p>
          <a:r>
            <a:rPr lang="en-US" sz="1100">
              <a:latin typeface="Times New Roman" panose="02020603050405020304" pitchFamily="18" charset="0"/>
              <a:cs typeface="Times New Roman" panose="02020603050405020304" pitchFamily="18" charset="0"/>
            </a:rPr>
            <a:t>Contracts between vendor suppliers, partners, and other collaborators for the event must be clearly drawn.</a:t>
          </a:r>
          <a:endParaRPr lang="en-US" sz="1600">
            <a:latin typeface="Times New Roman" panose="02020603050405020304" pitchFamily="18" charset="0"/>
            <a:cs typeface="Times New Roman" panose="02020603050405020304" pitchFamily="18" charset="0"/>
          </a:endParaRPr>
        </a:p>
      </dgm:t>
    </dgm:pt>
    <dgm:pt modelId="{68B6A838-1FE3-4E75-9696-80CA3209246C}" type="parTrans" cxnId="{357B8461-9C28-417A-9298-C52D036FFC7F}">
      <dgm:prSet/>
      <dgm:spPr/>
      <dgm:t>
        <a:bodyPr/>
        <a:lstStyle/>
        <a:p>
          <a:endParaRPr lang="en-US"/>
        </a:p>
      </dgm:t>
    </dgm:pt>
    <dgm:pt modelId="{A775B805-CBE1-427B-B4D1-0C7503ED2126}" type="sibTrans" cxnId="{357B8461-9C28-417A-9298-C52D036FFC7F}">
      <dgm:prSet/>
      <dgm:spPr/>
      <dgm:t>
        <a:bodyPr/>
        <a:lstStyle/>
        <a:p>
          <a:endParaRPr lang="en-US"/>
        </a:p>
      </dgm:t>
    </dgm:pt>
    <dgm:pt modelId="{8291F873-B7B4-4227-BA4E-BDF663A9DAFA}">
      <dgm:prSet phldrT="[Text]" custT="1"/>
      <dgm:spPr/>
      <dgm:t>
        <a:bodyPr/>
        <a:lstStyle/>
        <a:p>
          <a:r>
            <a:rPr lang="en-US" sz="1050" b="1">
              <a:latin typeface="Times New Roman" panose="02020603050405020304" pitchFamily="18" charset="0"/>
              <a:cs typeface="Times New Roman" panose="02020603050405020304" pitchFamily="18" charset="0"/>
            </a:rPr>
            <a:t>Security management</a:t>
          </a:r>
          <a:endParaRPr lang="en-US" sz="1050">
            <a:latin typeface="Times New Roman" panose="02020603050405020304" pitchFamily="18" charset="0"/>
            <a:cs typeface="Times New Roman" panose="02020603050405020304" pitchFamily="18" charset="0"/>
          </a:endParaRPr>
        </a:p>
      </dgm:t>
    </dgm:pt>
    <dgm:pt modelId="{DF35ABC9-A8E9-4101-97AE-30DF47432090}" type="parTrans" cxnId="{BF618651-0F7B-465C-A5D9-A553EA6565FA}">
      <dgm:prSet/>
      <dgm:spPr/>
      <dgm:t>
        <a:bodyPr/>
        <a:lstStyle/>
        <a:p>
          <a:endParaRPr lang="en-US"/>
        </a:p>
      </dgm:t>
    </dgm:pt>
    <dgm:pt modelId="{799943A7-4AF5-4D92-B1FF-88B097FE1BA0}" type="sibTrans" cxnId="{BF618651-0F7B-465C-A5D9-A553EA6565FA}">
      <dgm:prSet/>
      <dgm:spPr/>
      <dgm:t>
        <a:bodyPr/>
        <a:lstStyle/>
        <a:p>
          <a:endParaRPr lang="en-US"/>
        </a:p>
      </dgm:t>
    </dgm:pt>
    <dgm:pt modelId="{933644C1-0442-4E2C-8917-0A8FC41D95F7}">
      <dgm:prSet phldrT="[Text]" custT="1"/>
      <dgm:spPr/>
      <dgm:t>
        <a:bodyPr/>
        <a:lstStyle/>
        <a:p>
          <a:r>
            <a:rPr lang="en-US" sz="1050">
              <a:latin typeface="Times New Roman" panose="02020603050405020304" pitchFamily="18" charset="0"/>
              <a:cs typeface="Times New Roman" panose="02020603050405020304" pitchFamily="18" charset="0"/>
            </a:rPr>
            <a:t>Security of the venue, infrastructure, cyber security and the attendees / participants should be ensured with appropriate technical equipment.</a:t>
          </a:r>
          <a:endParaRPr lang="en-US" sz="1600">
            <a:latin typeface="Times New Roman" panose="02020603050405020304" pitchFamily="18" charset="0"/>
            <a:cs typeface="Times New Roman" panose="02020603050405020304" pitchFamily="18" charset="0"/>
          </a:endParaRPr>
        </a:p>
      </dgm:t>
    </dgm:pt>
    <dgm:pt modelId="{3265CF36-9552-4D87-B00C-737B39E97B71}" type="parTrans" cxnId="{F5922ACF-DD4B-4511-A8FB-60853B6895A6}">
      <dgm:prSet/>
      <dgm:spPr/>
      <dgm:t>
        <a:bodyPr/>
        <a:lstStyle/>
        <a:p>
          <a:endParaRPr lang="en-US"/>
        </a:p>
      </dgm:t>
    </dgm:pt>
    <dgm:pt modelId="{301B0D27-CF95-4644-B7BC-653AFA113BEB}" type="sibTrans" cxnId="{F5922ACF-DD4B-4511-A8FB-60853B6895A6}">
      <dgm:prSet/>
      <dgm:spPr/>
      <dgm:t>
        <a:bodyPr/>
        <a:lstStyle/>
        <a:p>
          <a:endParaRPr lang="en-US"/>
        </a:p>
      </dgm:t>
    </dgm:pt>
    <dgm:pt modelId="{F0926FE8-2D2C-487C-828D-FF1BC15BDB01}">
      <dgm:prSet phldrT="[Text]" custT="1"/>
      <dgm:spPr/>
      <dgm:t>
        <a:bodyPr/>
        <a:lstStyle/>
        <a:p>
          <a:r>
            <a:rPr lang="en-US" sz="1050">
              <a:latin typeface="Times New Roman" panose="02020603050405020304" pitchFamily="18" charset="0"/>
              <a:cs typeface="Times New Roman" panose="02020603050405020304" pitchFamily="18" charset="0"/>
            </a:rPr>
            <a:t>Equipment and systems that can be brought under insurance coverage must be identified and listed</a:t>
          </a:r>
        </a:p>
      </dgm:t>
    </dgm:pt>
    <dgm:pt modelId="{FCFB1F05-4F4C-44F6-B88D-8F534B9AB621}" type="parTrans" cxnId="{A3721CDF-E18A-41A0-B9E5-1BE6A6245ECA}">
      <dgm:prSet/>
      <dgm:spPr/>
      <dgm:t>
        <a:bodyPr/>
        <a:lstStyle/>
        <a:p>
          <a:endParaRPr lang="en-US"/>
        </a:p>
      </dgm:t>
    </dgm:pt>
    <dgm:pt modelId="{4B30F0CA-5B3F-4725-9CEF-50700CC7F96F}" type="sibTrans" cxnId="{A3721CDF-E18A-41A0-B9E5-1BE6A6245ECA}">
      <dgm:prSet/>
      <dgm:spPr/>
      <dgm:t>
        <a:bodyPr/>
        <a:lstStyle/>
        <a:p>
          <a:endParaRPr lang="en-US"/>
        </a:p>
      </dgm:t>
    </dgm:pt>
    <dgm:pt modelId="{BD5F5BD5-097B-41B2-9153-384BD7041A49}">
      <dgm:prSet phldrT="[Text]" custT="1"/>
      <dgm:spPr/>
      <dgm:t>
        <a:bodyPr/>
        <a:lstStyle/>
        <a:p>
          <a:pPr algn="l"/>
          <a:r>
            <a:rPr lang="en-IN" sz="1050">
              <a:latin typeface="Times New Roman" panose="02020603050405020304" pitchFamily="18" charset="0"/>
              <a:cs typeface="Times New Roman" panose="02020603050405020304" pitchFamily="18" charset="0"/>
            </a:rPr>
            <a:t>Premier Inn's compliance measures should also be assessed</a:t>
          </a:r>
          <a:endParaRPr lang="en-US" sz="1050">
            <a:latin typeface="Times New Roman" panose="02020603050405020304" pitchFamily="18" charset="0"/>
            <a:cs typeface="Times New Roman" panose="02020603050405020304" pitchFamily="18" charset="0"/>
          </a:endParaRPr>
        </a:p>
      </dgm:t>
    </dgm:pt>
    <dgm:pt modelId="{B8B13864-03C7-40A5-9386-D926039E4001}" type="parTrans" cxnId="{6B0C90AB-0938-475D-B836-AB88D552BD82}">
      <dgm:prSet/>
      <dgm:spPr/>
      <dgm:t>
        <a:bodyPr/>
        <a:lstStyle/>
        <a:p>
          <a:endParaRPr lang="en-US"/>
        </a:p>
      </dgm:t>
    </dgm:pt>
    <dgm:pt modelId="{0A417CDA-EB0A-4827-995F-19CC0AA0B066}" type="sibTrans" cxnId="{6B0C90AB-0938-475D-B836-AB88D552BD82}">
      <dgm:prSet/>
      <dgm:spPr/>
      <dgm:t>
        <a:bodyPr/>
        <a:lstStyle/>
        <a:p>
          <a:endParaRPr lang="en-US"/>
        </a:p>
      </dgm:t>
    </dgm:pt>
    <dgm:pt modelId="{800C8E19-7565-4533-B344-DFA45EC596C4}">
      <dgm:prSet phldrT="[Text]" custT="1"/>
      <dgm:spPr/>
      <dgm:t>
        <a:bodyPr/>
        <a:lstStyle/>
        <a:p>
          <a:pPr algn="l"/>
          <a:r>
            <a:rPr lang="en-US" sz="1050">
              <a:latin typeface="Times New Roman" panose="02020603050405020304" pitchFamily="18" charset="0"/>
              <a:cs typeface="Times New Roman" panose="02020603050405020304" pitchFamily="18" charset="0"/>
            </a:rPr>
            <a:t>Risk of not meeting compliance requirements can lead to penalties and cause harm to the brand</a:t>
          </a:r>
        </a:p>
      </dgm:t>
    </dgm:pt>
    <dgm:pt modelId="{9F159208-AE71-4F7B-B979-FC6C68C77076}" type="parTrans" cxnId="{1C4867A7-3316-45AF-9C77-514BC3C65256}">
      <dgm:prSet/>
      <dgm:spPr/>
      <dgm:t>
        <a:bodyPr/>
        <a:lstStyle/>
        <a:p>
          <a:endParaRPr lang="en-US"/>
        </a:p>
      </dgm:t>
    </dgm:pt>
    <dgm:pt modelId="{309371CD-3CE5-4882-9EDB-244C177461EB}" type="sibTrans" cxnId="{1C4867A7-3316-45AF-9C77-514BC3C65256}">
      <dgm:prSet/>
      <dgm:spPr/>
      <dgm:t>
        <a:bodyPr/>
        <a:lstStyle/>
        <a:p>
          <a:endParaRPr lang="en-US"/>
        </a:p>
      </dgm:t>
    </dgm:pt>
    <dgm:pt modelId="{F1C20029-6655-4A1D-B9F5-5EBC6EB7FD45}">
      <dgm:prSet phldrT="[Text]" custT="1"/>
      <dgm:spPr/>
      <dgm:t>
        <a:bodyPr/>
        <a:lstStyle/>
        <a:p>
          <a:r>
            <a:rPr lang="en-US" sz="1050">
              <a:latin typeface="Times New Roman" panose="02020603050405020304" pitchFamily="18" charset="0"/>
              <a:cs typeface="Times New Roman" panose="02020603050405020304" pitchFamily="18" charset="0"/>
            </a:rPr>
            <a:t>Absence of clear procedures can lead to confusion during the event</a:t>
          </a:r>
        </a:p>
      </dgm:t>
    </dgm:pt>
    <dgm:pt modelId="{0CF54DD9-D6E2-47C9-98B3-1241A7E0E79B}" type="parTrans" cxnId="{2E909AF0-878B-411A-97F9-CF41543B77B2}">
      <dgm:prSet/>
      <dgm:spPr/>
      <dgm:t>
        <a:bodyPr/>
        <a:lstStyle/>
        <a:p>
          <a:endParaRPr lang="en-US"/>
        </a:p>
      </dgm:t>
    </dgm:pt>
    <dgm:pt modelId="{34583742-1EF8-49A8-80E9-AED3D88C66E1}" type="sibTrans" cxnId="{2E909AF0-878B-411A-97F9-CF41543B77B2}">
      <dgm:prSet/>
      <dgm:spPr/>
      <dgm:t>
        <a:bodyPr/>
        <a:lstStyle/>
        <a:p>
          <a:endParaRPr lang="en-US"/>
        </a:p>
      </dgm:t>
    </dgm:pt>
    <dgm:pt modelId="{D6C69444-91E4-4F6D-9F88-16991D08F2BD}">
      <dgm:prSet phldrT="[Text]" custT="1"/>
      <dgm:spPr/>
      <dgm:t>
        <a:bodyPr/>
        <a:lstStyle/>
        <a:p>
          <a:r>
            <a:rPr lang="en-US" sz="1050">
              <a:latin typeface="Times New Roman" panose="02020603050405020304" pitchFamily="18" charset="0"/>
              <a:cs typeface="Times New Roman" panose="02020603050405020304" pitchFamily="18" charset="0"/>
            </a:rPr>
            <a:t>Event manager must ensure that the venue is equipped with the necessary emergency handling protocol </a:t>
          </a:r>
        </a:p>
      </dgm:t>
    </dgm:pt>
    <dgm:pt modelId="{24C4C04E-99AA-4A05-82B7-569D71CC8870}" type="parTrans" cxnId="{82E06990-8892-4549-8F1D-C1EE8886DF25}">
      <dgm:prSet/>
      <dgm:spPr/>
      <dgm:t>
        <a:bodyPr/>
        <a:lstStyle/>
        <a:p>
          <a:endParaRPr lang="en-US"/>
        </a:p>
      </dgm:t>
    </dgm:pt>
    <dgm:pt modelId="{B2A31AA2-68D4-4CD1-9D77-D769531352ED}" type="sibTrans" cxnId="{82E06990-8892-4549-8F1D-C1EE8886DF25}">
      <dgm:prSet/>
      <dgm:spPr/>
      <dgm:t>
        <a:bodyPr/>
        <a:lstStyle/>
        <a:p>
          <a:endParaRPr lang="en-US"/>
        </a:p>
      </dgm:t>
    </dgm:pt>
    <dgm:pt modelId="{D3223D03-6E62-41A1-9E18-9C78D78557B5}">
      <dgm:prSet phldrT="[Text]" custT="1"/>
      <dgm:spPr/>
      <dgm:t>
        <a:bodyPr/>
        <a:lstStyle/>
        <a:p>
          <a:r>
            <a:rPr lang="en-US" sz="1050">
              <a:latin typeface="Times New Roman" panose="02020603050405020304" pitchFamily="18" charset="0"/>
              <a:cs typeface="Times New Roman" panose="02020603050405020304" pitchFamily="18" charset="0"/>
            </a:rPr>
            <a:t>Crowd management and other guidelines provided by Occupational Safety and Health Administration (OSHA), should be strictly followed</a:t>
          </a:r>
        </a:p>
      </dgm:t>
    </dgm:pt>
    <dgm:pt modelId="{D44575F4-975A-4F43-B806-F902542B31AF}" type="parTrans" cxnId="{B29FBD45-28AA-4EEE-8591-E85A6A849C50}">
      <dgm:prSet/>
      <dgm:spPr/>
      <dgm:t>
        <a:bodyPr/>
        <a:lstStyle/>
        <a:p>
          <a:endParaRPr lang="en-US"/>
        </a:p>
      </dgm:t>
    </dgm:pt>
    <dgm:pt modelId="{814B09FB-74BF-4E2C-9D6B-027A3A1C6044}" type="sibTrans" cxnId="{B29FBD45-28AA-4EEE-8591-E85A6A849C50}">
      <dgm:prSet/>
      <dgm:spPr/>
      <dgm:t>
        <a:bodyPr/>
        <a:lstStyle/>
        <a:p>
          <a:endParaRPr lang="en-US"/>
        </a:p>
      </dgm:t>
    </dgm:pt>
    <dgm:pt modelId="{4CFBABDA-63E4-4AE8-8DAB-B9D2F621D64F}">
      <dgm:prSet phldrT="[Text]" custT="1"/>
      <dgm:spPr/>
      <dgm:t>
        <a:bodyPr/>
        <a:lstStyle/>
        <a:p>
          <a:r>
            <a:rPr lang="en-US" sz="1050">
              <a:latin typeface="Times New Roman" panose="02020603050405020304" pitchFamily="18" charset="0"/>
              <a:cs typeface="Times New Roman" panose="02020603050405020304" pitchFamily="18" charset="0"/>
            </a:rPr>
            <a:t>Licenses and agreements should be up-to-date </a:t>
          </a:r>
          <a:endParaRPr lang="en-US" sz="1600">
            <a:latin typeface="Times New Roman" panose="02020603050405020304" pitchFamily="18" charset="0"/>
            <a:cs typeface="Times New Roman" panose="02020603050405020304" pitchFamily="18" charset="0"/>
          </a:endParaRPr>
        </a:p>
      </dgm:t>
    </dgm:pt>
    <dgm:pt modelId="{FFF5F55E-1BC8-463D-8405-047A46B30C7D}" type="parTrans" cxnId="{5B0F70A4-0F70-4988-BAC9-D87F504A1923}">
      <dgm:prSet/>
      <dgm:spPr/>
      <dgm:t>
        <a:bodyPr/>
        <a:lstStyle/>
        <a:p>
          <a:endParaRPr lang="en-US"/>
        </a:p>
      </dgm:t>
    </dgm:pt>
    <dgm:pt modelId="{48236E5F-81AF-4573-964C-A048137CD67B}" type="sibTrans" cxnId="{5B0F70A4-0F70-4988-BAC9-D87F504A1923}">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7"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7"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7"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7"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7"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7"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7"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7"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DA1CF7FD-F27B-43DE-BE55-A6DFC5534DC1}" type="pres">
      <dgm:prSet presAssocID="{59EB456A-47DC-4007-AAFB-CF6203FF5C50}" presName="linNode" presStyleCnt="0"/>
      <dgm:spPr/>
    </dgm:pt>
    <dgm:pt modelId="{9304D3EF-2AD8-4996-82AF-DBFAD10A8E21}" type="pres">
      <dgm:prSet presAssocID="{59EB456A-47DC-4007-AAFB-CF6203FF5C50}" presName="parentText" presStyleLbl="node1" presStyleIdx="4" presStyleCnt="7" custScaleX="48632">
        <dgm:presLayoutVars>
          <dgm:chMax val="1"/>
          <dgm:bulletEnabled val="1"/>
        </dgm:presLayoutVars>
      </dgm:prSet>
      <dgm:spPr>
        <a:prstGeom prst="rect">
          <a:avLst/>
        </a:prstGeom>
      </dgm:spPr>
    </dgm:pt>
    <dgm:pt modelId="{31EF23DF-5FCB-413B-BA88-D6034F8CA1C4}" type="pres">
      <dgm:prSet presAssocID="{59EB456A-47DC-4007-AAFB-CF6203FF5C50}" presName="descendantText" presStyleLbl="alignAccFollowNode1" presStyleIdx="4" presStyleCnt="7" custScaleX="131783" custScaleY="123973">
        <dgm:presLayoutVars>
          <dgm:bulletEnabled val="1"/>
        </dgm:presLayoutVars>
      </dgm:prSet>
      <dgm:spPr>
        <a:prstGeom prst="rect">
          <a:avLst/>
        </a:prstGeom>
      </dgm:spPr>
    </dgm:pt>
    <dgm:pt modelId="{831F96F3-31D5-4D18-BFBD-A8450B43CA04}" type="pres">
      <dgm:prSet presAssocID="{1A6FA7E0-9A24-480F-AAFB-83A78351AB21}" presName="sp" presStyleCnt="0"/>
      <dgm:spPr/>
    </dgm:pt>
    <dgm:pt modelId="{10B13FFF-2783-4A21-AEFA-8690677FEBF0}" type="pres">
      <dgm:prSet presAssocID="{EA6A7E79-72E5-4508-B50B-DAB6723BC3F7}" presName="linNode" presStyleCnt="0"/>
      <dgm:spPr/>
    </dgm:pt>
    <dgm:pt modelId="{C6427C90-8159-4FC2-9C9A-91E308647EAC}" type="pres">
      <dgm:prSet presAssocID="{EA6A7E79-72E5-4508-B50B-DAB6723BC3F7}" presName="parentText" presStyleLbl="node1" presStyleIdx="5" presStyleCnt="7" custScaleX="48632">
        <dgm:presLayoutVars>
          <dgm:chMax val="1"/>
          <dgm:bulletEnabled val="1"/>
        </dgm:presLayoutVars>
      </dgm:prSet>
      <dgm:spPr>
        <a:prstGeom prst="rect">
          <a:avLst/>
        </a:prstGeom>
      </dgm:spPr>
    </dgm:pt>
    <dgm:pt modelId="{0CD8DC52-FAC1-41C8-95E2-1C5E64F7BEB6}" type="pres">
      <dgm:prSet presAssocID="{EA6A7E79-72E5-4508-B50B-DAB6723BC3F7}" presName="descendantText" presStyleLbl="alignAccFollowNode1" presStyleIdx="5" presStyleCnt="7" custScaleX="131783" custScaleY="123973">
        <dgm:presLayoutVars>
          <dgm:bulletEnabled val="1"/>
        </dgm:presLayoutVars>
      </dgm:prSet>
      <dgm:spPr>
        <a:prstGeom prst="rect">
          <a:avLst/>
        </a:prstGeom>
      </dgm:spPr>
    </dgm:pt>
    <dgm:pt modelId="{CEB8C989-8A31-4EF5-AC67-068AC38914AF}" type="pres">
      <dgm:prSet presAssocID="{CC8CFFD2-E979-46CD-A340-CB84D0671487}" presName="sp" presStyleCnt="0"/>
      <dgm:spPr/>
    </dgm:pt>
    <dgm:pt modelId="{C783B03F-A193-4311-9D32-B4D405D9C19A}" type="pres">
      <dgm:prSet presAssocID="{8291F873-B7B4-4227-BA4E-BDF663A9DAFA}" presName="linNode" presStyleCnt="0"/>
      <dgm:spPr/>
    </dgm:pt>
    <dgm:pt modelId="{DFEE25A9-12F7-4743-B91F-86590E15DBF2}" type="pres">
      <dgm:prSet presAssocID="{8291F873-B7B4-4227-BA4E-BDF663A9DAFA}" presName="parentText" presStyleLbl="node1" presStyleIdx="6" presStyleCnt="7" custScaleX="48632">
        <dgm:presLayoutVars>
          <dgm:chMax val="1"/>
          <dgm:bulletEnabled val="1"/>
        </dgm:presLayoutVars>
      </dgm:prSet>
      <dgm:spPr>
        <a:prstGeom prst="rect">
          <a:avLst/>
        </a:prstGeom>
      </dgm:spPr>
    </dgm:pt>
    <dgm:pt modelId="{E9A20436-A146-49A1-AA88-0D1395272D1A}" type="pres">
      <dgm:prSet presAssocID="{8291F873-B7B4-4227-BA4E-BDF663A9DAFA}" presName="descendantText" presStyleLbl="alignAccFollowNode1" presStyleIdx="6" presStyleCnt="7" custScaleX="131783" custScaleY="123973">
        <dgm:presLayoutVars>
          <dgm:bulletEnabled val="1"/>
        </dgm:presLayoutVars>
      </dgm:prSet>
      <dgm:spPr>
        <a:prstGeom prst="rect">
          <a:avLst/>
        </a:prstGeom>
      </dgm:spPr>
    </dgm:pt>
  </dgm:ptLst>
  <dgm:cxnLst>
    <dgm:cxn modelId="{F6837E00-7D76-44E2-96FD-C0F683207311}" type="presOf" srcId="{8291F873-B7B4-4227-BA4E-BDF663A9DAFA}" destId="{DFEE25A9-12F7-4743-B91F-86590E15DBF2}" srcOrd="0" destOrd="0" presId="urn:microsoft.com/office/officeart/2005/8/layout/vList5"/>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8004550F-6018-44D4-BB48-62406B6FFEA4}" type="presOf" srcId="{800C8E19-7565-4533-B344-DFA45EC596C4}" destId="{6DF46DDA-3A2B-42A9-8389-DB19E244ABD2}" srcOrd="0" destOrd="0" presId="urn:microsoft.com/office/officeart/2005/8/layout/vList5"/>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B5F9C43C-A75F-490D-B078-587024A69ACF}" srcId="{1FD4EAE5-1E03-4B0C-B93D-E5D4BA7AC7FD}" destId="{EA6A7E79-72E5-4508-B50B-DAB6723BC3F7}" srcOrd="5" destOrd="0" parTransId="{08CDF5A6-B4E1-472F-A12F-7711D840D9AE}" sibTransId="{CC8CFFD2-E979-46CD-A340-CB84D0671487}"/>
    <dgm:cxn modelId="{5B5B943D-F1CB-491E-A058-6F30ED607D36}" type="presOf" srcId="{E6292578-3BC3-4070-AF92-00A44133382B}" destId="{391C68FF-9A1A-42AF-B2DB-5FE05617F1FF}" srcOrd="0" destOrd="1"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B29FBD45-28AA-4EEE-8591-E85A6A849C50}" srcId="{ED8B1C1F-B550-4F09-88A7-C537EBF6F9D3}" destId="{D3223D03-6E62-41A1-9E18-9C78D78557B5}" srcOrd="1" destOrd="0" parTransId="{D44575F4-975A-4F43-B806-F902542B31AF}" sibTransId="{814B09FB-74BF-4E2C-9D6B-027A3A1C6044}"/>
    <dgm:cxn modelId="{160A174E-8041-4351-87FE-DB64457562CF}" type="presOf" srcId="{48092B6D-94B8-413F-8B94-353D7F0A7573}" destId="{579EB856-74A9-44D8-B681-B5D01CC1933B}" srcOrd="0" destOrd="0" presId="urn:microsoft.com/office/officeart/2005/8/layout/vList5"/>
    <dgm:cxn modelId="{BF618651-0F7B-465C-A5D9-A553EA6565FA}" srcId="{1FD4EAE5-1E03-4B0C-B93D-E5D4BA7AC7FD}" destId="{8291F873-B7B4-4227-BA4E-BDF663A9DAFA}" srcOrd="6" destOrd="0" parTransId="{DF35ABC9-A8E9-4101-97AE-30DF47432090}" sibTransId="{799943A7-4AF5-4D92-B1FF-88B097FE1BA0}"/>
    <dgm:cxn modelId="{CA344C5B-63B1-4DE2-BA13-69984A84EEB8}" type="presOf" srcId="{D6C69444-91E4-4F6D-9F88-16991D08F2BD}" destId="{459E913D-C7A0-4E16-AE67-B57E65ADC0E5}" srcOrd="0" destOrd="1" presId="urn:microsoft.com/office/officeart/2005/8/layout/vList5"/>
    <dgm:cxn modelId="{B4E7D35C-7814-4BDC-9DFF-2F746DFCAB3E}" type="presOf" srcId="{4CFBABDA-63E4-4AE8-8DAB-B9D2F621D64F}" destId="{0CD8DC52-FAC1-41C8-95E2-1C5E64F7BEB6}" srcOrd="0" destOrd="1" presId="urn:microsoft.com/office/officeart/2005/8/layout/vList5"/>
    <dgm:cxn modelId="{7C68F55C-004C-4CFA-9980-7D1CB0616270}" type="presOf" srcId="{F1C20029-6655-4A1D-B9F5-5EBC6EB7FD45}" destId="{391C68FF-9A1A-42AF-B2DB-5FE05617F1FF}" srcOrd="0" destOrd="0" presId="urn:microsoft.com/office/officeart/2005/8/layout/vList5"/>
    <dgm:cxn modelId="{7580B25D-A540-47C9-B2FC-31EFEFBCA675}" type="presOf" srcId="{F0926FE8-2D2C-487C-828D-FF1BC15BDB01}" destId="{31EF23DF-5FCB-413B-BA88-D6034F8CA1C4}" srcOrd="0" destOrd="1" presId="urn:microsoft.com/office/officeart/2005/8/layout/vList5"/>
    <dgm:cxn modelId="{08413C5E-94B6-4BE5-8E50-AC9AB83F8681}" type="presOf" srcId="{20E10CDB-EEF4-4EBA-B014-20EE161E21A8}" destId="{6DF46DDA-3A2B-42A9-8389-DB19E244ABD2}" srcOrd="0" destOrd="1" presId="urn:microsoft.com/office/officeart/2005/8/layout/vList5"/>
    <dgm:cxn modelId="{357B8461-9C28-417A-9298-C52D036FFC7F}" srcId="{EA6A7E79-72E5-4508-B50B-DAB6723BC3F7}" destId="{4F6A20D5-4F3E-453E-8DBF-FCCAA90AB33F}" srcOrd="0" destOrd="0" parTransId="{68B6A838-1FE3-4E75-9696-80CA3209246C}" sibTransId="{A775B805-CBE1-427B-B4D1-0C7503ED2126}"/>
    <dgm:cxn modelId="{4071166D-4A1C-48D2-8BFF-FB7C688EACA1}" srcId="{5CA0F964-7D9C-422C-8091-D924FF549BF9}" destId="{20E10CDB-EEF4-4EBA-B014-20EE161E21A8}" srcOrd="1"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44F20074-6C96-40AA-8CAF-81BB93ADD1D5}" type="presOf" srcId="{EA6A7E79-72E5-4508-B50B-DAB6723BC3F7}" destId="{C6427C90-8159-4FC2-9C9A-91E308647EAC}" srcOrd="0" destOrd="0" presId="urn:microsoft.com/office/officeart/2005/8/layout/vList5"/>
    <dgm:cxn modelId="{6BBED576-32DB-458C-8DF6-4FCC43EA735B}" type="presOf" srcId="{BD5F5BD5-097B-41B2-9153-384BD7041A49}" destId="{6DF46DDA-3A2B-42A9-8389-DB19E244ABD2}" srcOrd="0" destOrd="2" presId="urn:microsoft.com/office/officeart/2005/8/layout/vList5"/>
    <dgm:cxn modelId="{D644D082-4FE1-42C2-A1D8-0A348D78325B}" type="presOf" srcId="{59EB456A-47DC-4007-AAFB-CF6203FF5C50}" destId="{9304D3EF-2AD8-4996-82AF-DBFAD10A8E21}" srcOrd="0" destOrd="0" presId="urn:microsoft.com/office/officeart/2005/8/layout/vList5"/>
    <dgm:cxn modelId="{D3BCD582-B2E2-47F7-BDE5-459F4459D71A}" srcId="{1FD4EAE5-1E03-4B0C-B93D-E5D4BA7AC7FD}" destId="{59EB456A-47DC-4007-AAFB-CF6203FF5C50}" srcOrd="4" destOrd="0" parTransId="{2CFC8091-D3A4-4E31-8CCC-B8E21151773A}" sibTransId="{1A6FA7E0-9A24-480F-AAFB-83A78351AB21}"/>
    <dgm:cxn modelId="{9EC15289-19E7-4923-95E4-7B0ACA9DCA41}" srcId="{59EB456A-47DC-4007-AAFB-CF6203FF5C50}" destId="{48DD1A8A-F92E-416F-B188-C7E0451B0034}" srcOrd="0" destOrd="0" parTransId="{DAF382A9-A138-4733-95A7-44DC40451AC4}" sibTransId="{F9135D14-999E-443C-AC38-56B0DA24C4AE}"/>
    <dgm:cxn modelId="{82E06990-8892-4549-8F1D-C1EE8886DF25}" srcId="{CB34C02D-58A3-4525-9776-6A03E7447852}" destId="{D6C69444-91E4-4F6D-9F88-16991D08F2BD}" srcOrd="1" destOrd="0" parTransId="{24C4C04E-99AA-4A05-82B7-569D71CC8870}" sibTransId="{B2A31AA2-68D4-4CD1-9D77-D769531352ED}"/>
    <dgm:cxn modelId="{D2F87F96-6E60-48B2-ABF2-7EA30472BCED}" type="presOf" srcId="{4F6A20D5-4F3E-453E-8DBF-FCCAA90AB33F}" destId="{0CD8DC52-FAC1-41C8-95E2-1C5E64F7BEB6}" srcOrd="0" destOrd="0" presId="urn:microsoft.com/office/officeart/2005/8/layout/vList5"/>
    <dgm:cxn modelId="{7D59E59A-F8E6-4118-9A5C-EDEFDFBEA50C}" type="presOf" srcId="{48DD1A8A-F92E-416F-B188-C7E0451B0034}" destId="{31EF23DF-5FCB-413B-BA88-D6034F8CA1C4}" srcOrd="0" destOrd="0" presId="urn:microsoft.com/office/officeart/2005/8/layout/vList5"/>
    <dgm:cxn modelId="{5B0F70A4-0F70-4988-BAC9-D87F504A1923}" srcId="{EA6A7E79-72E5-4508-B50B-DAB6723BC3F7}" destId="{4CFBABDA-63E4-4AE8-8DAB-B9D2F621D64F}" srcOrd="1" destOrd="0" parTransId="{FFF5F55E-1BC8-463D-8405-047A46B30C7D}" sibTransId="{48236E5F-81AF-4573-964C-A048137CD67B}"/>
    <dgm:cxn modelId="{1C4867A7-3316-45AF-9C77-514BC3C65256}" srcId="{5CA0F964-7D9C-422C-8091-D924FF549BF9}" destId="{800C8E19-7565-4533-B344-DFA45EC596C4}" srcOrd="0" destOrd="0" parTransId="{9F159208-AE71-4F7B-B979-FC6C68C77076}" sibTransId="{309371CD-3CE5-4882-9EDB-244C177461EB}"/>
    <dgm:cxn modelId="{6B0C90AB-0938-475D-B836-AB88D552BD82}" srcId="{5CA0F964-7D9C-422C-8091-D924FF549BF9}" destId="{BD5F5BD5-097B-41B2-9153-384BD7041A49}" srcOrd="2" destOrd="0" parTransId="{B8B13864-03C7-40A5-9386-D926039E4001}" sibTransId="{0A417CDA-EB0A-4827-995F-19CC0AA0B066}"/>
    <dgm:cxn modelId="{3333DDC5-C55B-47F4-9DCD-486A26EAD1B3}" srcId="{48092B6D-94B8-413F-8B94-353D7F0A7573}" destId="{E6292578-3BC3-4070-AF92-00A44133382B}" srcOrd="1" destOrd="0" parTransId="{EE33D7C8-8D6F-48BD-870A-5406D0AE2FA9}" sibTransId="{5CFA4DE2-D8A9-44A6-A0BB-BD1D9CD1D05E}"/>
    <dgm:cxn modelId="{E11E80CE-85AB-4B58-BDD1-007057B8F932}" srcId="{1FD4EAE5-1E03-4B0C-B93D-E5D4BA7AC7FD}" destId="{ED8B1C1F-B550-4F09-88A7-C537EBF6F9D3}" srcOrd="3" destOrd="0" parTransId="{7AF7ED2E-E31A-45C0-88B6-E892477D0C51}" sibTransId="{901049D0-8396-4CA5-A194-0E616A55428D}"/>
    <dgm:cxn modelId="{F5922ACF-DD4B-4511-A8FB-60853B6895A6}" srcId="{8291F873-B7B4-4227-BA4E-BDF663A9DAFA}" destId="{933644C1-0442-4E2C-8917-0A8FC41D95F7}" srcOrd="0" destOrd="0" parTransId="{3265CF36-9552-4D87-B00C-737B39E97B71}" sibTransId="{301B0D27-CF95-4644-B7BC-653AFA113BEB}"/>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A3721CDF-E18A-41A0-B9E5-1BE6A6245ECA}" srcId="{59EB456A-47DC-4007-AAFB-CF6203FF5C50}" destId="{F0926FE8-2D2C-487C-828D-FF1BC15BDB01}" srcOrd="1" destOrd="0" parTransId="{FCFB1F05-4F4C-44F6-B88D-8F534B9AB621}" sibTransId="{4B30F0CA-5B3F-4725-9CEF-50700CC7F96F}"/>
    <dgm:cxn modelId="{169C10E0-6976-47E3-9F42-E0D5749F8E1B}" type="presOf" srcId="{933644C1-0442-4E2C-8917-0A8FC41D95F7}" destId="{E9A20436-A146-49A1-AA88-0D1395272D1A}"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2E909AF0-878B-411A-97F9-CF41543B77B2}" srcId="{48092B6D-94B8-413F-8B94-353D7F0A7573}" destId="{F1C20029-6655-4A1D-B9F5-5EBC6EB7FD45}" srcOrd="0" destOrd="0" parTransId="{0CF54DD9-D6E2-47C9-98B3-1241A7E0E79B}" sibTransId="{34583742-1EF8-49A8-80E9-AED3D88C66E1}"/>
    <dgm:cxn modelId="{B40314F2-E946-4B25-85E0-6C559BB4384F}" type="presOf" srcId="{ED8B1C1F-B550-4F09-88A7-C537EBF6F9D3}" destId="{A7CA6A06-8F8A-46F2-81DB-7B2C2DEEC8C3}" srcOrd="0" destOrd="0" presId="urn:microsoft.com/office/officeart/2005/8/layout/vList5"/>
    <dgm:cxn modelId="{56FDF5FA-D304-4FFD-B612-C168F5D5D336}" type="presOf" srcId="{D3223D03-6E62-41A1-9E18-9C78D78557B5}" destId="{78C7B97C-FED8-4C5C-B3B8-073EDF932167}" srcOrd="0" destOrd="1" presId="urn:microsoft.com/office/officeart/2005/8/layout/vList5"/>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45BE44F9-9BDD-4918-9388-FD18D5B55B67}" type="presParOf" srcId="{A72D9AFF-2E9B-4928-ADED-25A8DF80CC16}" destId="{9236C17F-AF6F-46A1-90E9-F4E6AB6D8E1E}" srcOrd="7" destOrd="0" presId="urn:microsoft.com/office/officeart/2005/8/layout/vList5"/>
    <dgm:cxn modelId="{7E29300E-2FFD-4827-A461-7EB57C182263}" type="presParOf" srcId="{A72D9AFF-2E9B-4928-ADED-25A8DF80CC16}" destId="{DA1CF7FD-F27B-43DE-BE55-A6DFC5534DC1}" srcOrd="8" destOrd="0" presId="urn:microsoft.com/office/officeart/2005/8/layout/vList5"/>
    <dgm:cxn modelId="{60282D55-0126-4EB2-ABAB-5BFE888766DD}" type="presParOf" srcId="{DA1CF7FD-F27B-43DE-BE55-A6DFC5534DC1}" destId="{9304D3EF-2AD8-4996-82AF-DBFAD10A8E21}" srcOrd="0" destOrd="0" presId="urn:microsoft.com/office/officeart/2005/8/layout/vList5"/>
    <dgm:cxn modelId="{05AD81F5-7FF5-41BA-9D16-4207E1CB7341}" type="presParOf" srcId="{DA1CF7FD-F27B-43DE-BE55-A6DFC5534DC1}" destId="{31EF23DF-5FCB-413B-BA88-D6034F8CA1C4}" srcOrd="1" destOrd="0" presId="urn:microsoft.com/office/officeart/2005/8/layout/vList5"/>
    <dgm:cxn modelId="{AB3B88D9-7ECD-471E-928C-AA295255E985}" type="presParOf" srcId="{A72D9AFF-2E9B-4928-ADED-25A8DF80CC16}" destId="{831F96F3-31D5-4D18-BFBD-A8450B43CA04}" srcOrd="9" destOrd="0" presId="urn:microsoft.com/office/officeart/2005/8/layout/vList5"/>
    <dgm:cxn modelId="{816DCE4C-4DEC-4968-8785-5D25E42C146E}" type="presParOf" srcId="{A72D9AFF-2E9B-4928-ADED-25A8DF80CC16}" destId="{10B13FFF-2783-4A21-AEFA-8690677FEBF0}" srcOrd="10" destOrd="0" presId="urn:microsoft.com/office/officeart/2005/8/layout/vList5"/>
    <dgm:cxn modelId="{39E90A9E-16B6-4BC1-B406-43038AA176ED}" type="presParOf" srcId="{10B13FFF-2783-4A21-AEFA-8690677FEBF0}" destId="{C6427C90-8159-4FC2-9C9A-91E308647EAC}" srcOrd="0" destOrd="0" presId="urn:microsoft.com/office/officeart/2005/8/layout/vList5"/>
    <dgm:cxn modelId="{EA3557F0-8F76-484B-8FF5-414742696A0B}" type="presParOf" srcId="{10B13FFF-2783-4A21-AEFA-8690677FEBF0}" destId="{0CD8DC52-FAC1-41C8-95E2-1C5E64F7BEB6}" srcOrd="1" destOrd="0" presId="urn:microsoft.com/office/officeart/2005/8/layout/vList5"/>
    <dgm:cxn modelId="{0F6C2228-5F68-4E78-9C7B-36F9D328D6FF}" type="presParOf" srcId="{A72D9AFF-2E9B-4928-ADED-25A8DF80CC16}" destId="{CEB8C989-8A31-4EF5-AC67-068AC38914AF}" srcOrd="11" destOrd="0" presId="urn:microsoft.com/office/officeart/2005/8/layout/vList5"/>
    <dgm:cxn modelId="{4B61500F-E0D2-4888-9DA9-98B2A5CB7354}" type="presParOf" srcId="{A72D9AFF-2E9B-4928-ADED-25A8DF80CC16}" destId="{C783B03F-A193-4311-9D32-B4D405D9C19A}" srcOrd="12" destOrd="0" presId="urn:microsoft.com/office/officeart/2005/8/layout/vList5"/>
    <dgm:cxn modelId="{37515A2B-9863-436F-918D-9ADCFD6EE6B4}" type="presParOf" srcId="{C783B03F-A193-4311-9D32-B4D405D9C19A}" destId="{DFEE25A9-12F7-4743-B91F-86590E15DBF2}" srcOrd="0" destOrd="0" presId="urn:microsoft.com/office/officeart/2005/8/layout/vList5"/>
    <dgm:cxn modelId="{129FA577-6AEC-4B7D-8FE8-E3EFB6BD948F}" type="presParOf" srcId="{C783B03F-A193-4311-9D32-B4D405D9C19A}" destId="{E9A20436-A146-49A1-AA88-0D1395272D1A}" srcOrd="1" destOrd="0" presId="urn:microsoft.com/office/officeart/2005/8/layout/vList5"/>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00" b="1">
              <a:latin typeface="Times New Roman" panose="02020603050405020304" pitchFamily="18" charset="0"/>
              <a:cs typeface="Times New Roman" panose="02020603050405020304" pitchFamily="18" charset="0"/>
            </a:rPr>
            <a:t>Strength</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00" b="1">
              <a:latin typeface="Times New Roman" panose="02020603050405020304" pitchFamily="18" charset="0"/>
              <a:cs typeface="Times New Roman" panose="02020603050405020304" pitchFamily="18" charset="0"/>
            </a:rPr>
            <a:t>Weakness</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00" b="1">
              <a:latin typeface="Times New Roman" panose="02020603050405020304" pitchFamily="18" charset="0"/>
              <a:cs typeface="Times New Roman" panose="02020603050405020304" pitchFamily="18" charset="0"/>
            </a:rPr>
            <a:t>Opportunities</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00" b="1">
              <a:latin typeface="Times New Roman" panose="02020603050405020304" pitchFamily="18" charset="0"/>
              <a:cs typeface="Times New Roman" panose="02020603050405020304" pitchFamily="18" charset="0"/>
            </a:rPr>
            <a:t>Threats</a:t>
          </a:r>
          <a:endParaRPr lang="en-US" sz="100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r>
            <a:rPr lang="en-US" sz="1000" dirty="0">
              <a:latin typeface="Times New Roman" panose="02020603050405020304" pitchFamily="18" charset="0"/>
              <a:cs typeface="Times New Roman" panose="02020603050405020304" pitchFamily="18" charset="0"/>
            </a:rPr>
            <a:t>Offers great potential for hospitality businesses in UK</a:t>
          </a:r>
          <a:endParaRPr lang="en-US" sz="100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b="0" dirty="0">
              <a:latin typeface="Times New Roman" panose="02020603050405020304" pitchFamily="18" charset="0"/>
              <a:cs typeface="Times New Roman" panose="02020603050405020304" pitchFamily="18" charset="0"/>
            </a:rPr>
            <a:t>Very few venues with higher capacity in London</a:t>
          </a:r>
          <a:endParaRPr lang="en-US" sz="1050">
            <a:latin typeface="Times New Roman" panose="02020603050405020304" pitchFamily="18" charset="0"/>
            <a:cs typeface="Times New Roman" panose="02020603050405020304" pitchFamily="18" charset="0"/>
          </a:endParaRP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endParaRPr lang="en-US" sz="1050">
            <a:latin typeface="Times New Roman" panose="02020603050405020304" pitchFamily="18" charset="0"/>
            <a:cs typeface="Times New Roman" panose="02020603050405020304" pitchFamily="18" charset="0"/>
          </a:endParaRP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dirty="0">
              <a:latin typeface="Times New Roman" panose="02020603050405020304" pitchFamily="18" charset="0"/>
              <a:cs typeface="Times New Roman" panose="02020603050405020304" pitchFamily="18" charset="0"/>
            </a:rPr>
            <a:t>Uncertainty in external factors</a:t>
          </a:r>
          <a:endParaRPr lang="en-US" sz="1050">
            <a:latin typeface="Times New Roman" panose="02020603050405020304" pitchFamily="18" charset="0"/>
            <a:cs typeface="Times New Roman" panose="02020603050405020304" pitchFamily="18" charset="0"/>
          </a:endParaRP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62233275-A4E6-4E48-A82C-6C01E8E3536A}">
      <dgm:prSet custT="1"/>
      <dgm:spPr/>
      <dgm:t>
        <a:bodyPr/>
        <a:lstStyle/>
        <a:p>
          <a:r>
            <a:rPr lang="en-US" sz="1000" dirty="0">
              <a:latin typeface="Times New Roman" panose="02020603050405020304" pitchFamily="18" charset="0"/>
              <a:cs typeface="Times New Roman" panose="02020603050405020304" pitchFamily="18" charset="0"/>
            </a:rPr>
            <a:t>Access to a number of businesses and </a:t>
          </a:r>
          <a:r>
            <a:rPr lang="en-US" sz="1000" dirty="0" err="1">
              <a:latin typeface="Times New Roman" panose="02020603050405020304" pitchFamily="18" charset="0"/>
              <a:cs typeface="Times New Roman" panose="02020603050405020304" pitchFamily="18" charset="0"/>
            </a:rPr>
            <a:t>organisations</a:t>
          </a:r>
          <a:r>
            <a:rPr lang="en-US" sz="1000" dirty="0">
              <a:latin typeface="Times New Roman" panose="02020603050405020304" pitchFamily="18" charset="0"/>
              <a:cs typeface="Times New Roman" panose="02020603050405020304" pitchFamily="18" charset="0"/>
            </a:rPr>
            <a:t> associated with the industry</a:t>
          </a:r>
        </a:p>
      </dgm:t>
    </dgm:pt>
    <dgm:pt modelId="{C3752A2D-76DC-40CD-87EE-3850405EC5FB}" type="parTrans" cxnId="{8204B264-8DEC-4668-8AE1-75B280D027BC}">
      <dgm:prSet/>
      <dgm:spPr/>
      <dgm:t>
        <a:bodyPr/>
        <a:lstStyle/>
        <a:p>
          <a:endParaRPr lang="en-US">
            <a:latin typeface="Times New Roman" panose="02020603050405020304" pitchFamily="18" charset="0"/>
            <a:cs typeface="Times New Roman" panose="02020603050405020304" pitchFamily="18" charset="0"/>
          </a:endParaRPr>
        </a:p>
      </dgm:t>
    </dgm:pt>
    <dgm:pt modelId="{E56EC61F-7F97-450E-A8D5-3326CB28CAAF}" type="sibTrans" cxnId="{8204B264-8DEC-4668-8AE1-75B280D027BC}">
      <dgm:prSet/>
      <dgm:spPr/>
      <dgm:t>
        <a:bodyPr/>
        <a:lstStyle/>
        <a:p>
          <a:endParaRPr lang="en-US">
            <a:latin typeface="Times New Roman" panose="02020603050405020304" pitchFamily="18" charset="0"/>
            <a:cs typeface="Times New Roman" panose="02020603050405020304" pitchFamily="18" charset="0"/>
          </a:endParaRPr>
        </a:p>
      </dgm:t>
    </dgm:pt>
    <dgm:pt modelId="{6CED6843-4034-4F02-81C6-01F9CF34C9AD}">
      <dgm:prSet custT="1"/>
      <dgm:spPr/>
      <dgm:t>
        <a:bodyPr/>
        <a:lstStyle/>
        <a:p>
          <a:r>
            <a:rPr lang="en-US" sz="1000" dirty="0">
              <a:latin typeface="Times New Roman" panose="02020603050405020304" pitchFamily="18" charset="0"/>
              <a:cs typeface="Times New Roman" panose="02020603050405020304" pitchFamily="18" charset="0"/>
            </a:rPr>
            <a:t>Potential for growth and competition</a:t>
          </a:r>
        </a:p>
      </dgm:t>
    </dgm:pt>
    <dgm:pt modelId="{AEC3084E-3A0D-4919-964C-6E9CFCE689FE}" type="parTrans" cxnId="{60A3BE1C-03E6-4C61-A61F-D6FC21E58021}">
      <dgm:prSet/>
      <dgm:spPr/>
      <dgm:t>
        <a:bodyPr/>
        <a:lstStyle/>
        <a:p>
          <a:endParaRPr lang="en-US">
            <a:latin typeface="Times New Roman" panose="02020603050405020304" pitchFamily="18" charset="0"/>
            <a:cs typeface="Times New Roman" panose="02020603050405020304" pitchFamily="18" charset="0"/>
          </a:endParaRPr>
        </a:p>
      </dgm:t>
    </dgm:pt>
    <dgm:pt modelId="{D78E9B5A-5EBF-4DBF-B9A0-1DA095080D44}" type="sibTrans" cxnId="{60A3BE1C-03E6-4C61-A61F-D6FC21E58021}">
      <dgm:prSet/>
      <dgm:spPr/>
      <dgm:t>
        <a:bodyPr/>
        <a:lstStyle/>
        <a:p>
          <a:endParaRPr lang="en-US">
            <a:latin typeface="Times New Roman" panose="02020603050405020304" pitchFamily="18" charset="0"/>
            <a:cs typeface="Times New Roman" panose="02020603050405020304" pitchFamily="18" charset="0"/>
          </a:endParaRPr>
        </a:p>
      </dgm:t>
    </dgm:pt>
    <dgm:pt modelId="{E65BA2E3-1D66-4E8D-B60D-45B7C9D4C2A3}">
      <dgm:prSet custT="1"/>
      <dgm:spPr/>
      <dgm:t>
        <a:bodyPr/>
        <a:lstStyle/>
        <a:p>
          <a:r>
            <a:rPr lang="en-US" sz="1000" dirty="0">
              <a:latin typeface="Times New Roman" panose="02020603050405020304" pitchFamily="18" charset="0"/>
              <a:cs typeface="Times New Roman" panose="02020603050405020304" pitchFamily="18" charset="0"/>
            </a:rPr>
            <a:t>Hospitality industry in UK is huge at </a:t>
          </a:r>
        </a:p>
      </dgm:t>
    </dgm:pt>
    <dgm:pt modelId="{CA783188-8B78-4445-A4E4-272C1714C227}" type="parTrans" cxnId="{9E8CF5B3-A0E6-400B-9DE7-F5C4FDEEC19B}">
      <dgm:prSet/>
      <dgm:spPr/>
      <dgm:t>
        <a:bodyPr/>
        <a:lstStyle/>
        <a:p>
          <a:endParaRPr lang="en-US">
            <a:latin typeface="Times New Roman" panose="02020603050405020304" pitchFamily="18" charset="0"/>
            <a:cs typeface="Times New Roman" panose="02020603050405020304" pitchFamily="18" charset="0"/>
          </a:endParaRPr>
        </a:p>
      </dgm:t>
    </dgm:pt>
    <dgm:pt modelId="{93B57E32-836D-43AF-9C33-444231F9E1C4}" type="sibTrans" cxnId="{9E8CF5B3-A0E6-400B-9DE7-F5C4FDEEC19B}">
      <dgm:prSet/>
      <dgm:spPr/>
      <dgm:t>
        <a:bodyPr/>
        <a:lstStyle/>
        <a:p>
          <a:endParaRPr lang="en-US">
            <a:latin typeface="Times New Roman" panose="02020603050405020304" pitchFamily="18" charset="0"/>
            <a:cs typeface="Times New Roman" panose="02020603050405020304" pitchFamily="18" charset="0"/>
          </a:endParaRPr>
        </a:p>
      </dgm:t>
    </dgm:pt>
    <dgm:pt modelId="{5ED9E0BD-7B0A-4029-BF7A-2B465175F9D3}">
      <dgm:prSet custT="1"/>
      <dgm:spPr/>
      <dgm:t>
        <a:bodyPr/>
        <a:lstStyle/>
        <a:p>
          <a:r>
            <a:rPr lang="en-US" sz="1000" dirty="0">
              <a:latin typeface="Times New Roman" panose="02020603050405020304" pitchFamily="18" charset="0"/>
              <a:cs typeface="Times New Roman" panose="02020603050405020304" pitchFamily="18" charset="0"/>
            </a:rPr>
            <a:t>GBP 46 billion</a:t>
          </a:r>
          <a:endParaRPr lang="en-US" sz="1000">
            <a:latin typeface="Times New Roman" panose="02020603050405020304" pitchFamily="18" charset="0"/>
            <a:cs typeface="Times New Roman" panose="02020603050405020304" pitchFamily="18" charset="0"/>
          </a:endParaRPr>
        </a:p>
      </dgm:t>
    </dgm:pt>
    <dgm:pt modelId="{1662EC94-F899-4F4B-A508-6534949E6F30}" type="parTrans" cxnId="{E8373668-B312-40DF-824B-6CDC703453B2}">
      <dgm:prSet/>
      <dgm:spPr/>
      <dgm:t>
        <a:bodyPr/>
        <a:lstStyle/>
        <a:p>
          <a:endParaRPr lang="en-US">
            <a:latin typeface="Times New Roman" panose="02020603050405020304" pitchFamily="18" charset="0"/>
            <a:cs typeface="Times New Roman" panose="02020603050405020304" pitchFamily="18" charset="0"/>
          </a:endParaRPr>
        </a:p>
      </dgm:t>
    </dgm:pt>
    <dgm:pt modelId="{6DB1338F-42E3-479C-9CAC-C0E28056D687}" type="sibTrans" cxnId="{E8373668-B312-40DF-824B-6CDC703453B2}">
      <dgm:prSet/>
      <dgm:spPr/>
      <dgm:t>
        <a:bodyPr/>
        <a:lstStyle/>
        <a:p>
          <a:endParaRPr lang="en-US">
            <a:latin typeface="Times New Roman" panose="02020603050405020304" pitchFamily="18" charset="0"/>
            <a:cs typeface="Times New Roman" panose="02020603050405020304" pitchFamily="18" charset="0"/>
          </a:endParaRPr>
        </a:p>
      </dgm:t>
    </dgm:pt>
    <dgm:pt modelId="{841499B9-A890-4089-ADE0-E7CD3468B72C}">
      <dgm:prSet custT="1"/>
      <dgm:spPr/>
      <dgm:t>
        <a:bodyPr/>
        <a:lstStyle/>
        <a:p>
          <a:r>
            <a:rPr lang="en-US" sz="1050" b="0" dirty="0">
              <a:latin typeface="Times New Roman" panose="02020603050405020304" pitchFamily="18" charset="0"/>
              <a:cs typeface="Times New Roman" panose="02020603050405020304" pitchFamily="18" charset="0"/>
            </a:rPr>
            <a:t>High cost </a:t>
          </a:r>
        </a:p>
      </dgm:t>
    </dgm:pt>
    <dgm:pt modelId="{4D5318F5-5017-4026-8CF2-DD2FE8232586}" type="parTrans" cxnId="{829B25AC-36E1-4090-81DB-87953B96C765}">
      <dgm:prSet/>
      <dgm:spPr/>
      <dgm:t>
        <a:bodyPr/>
        <a:lstStyle/>
        <a:p>
          <a:endParaRPr lang="en-US"/>
        </a:p>
      </dgm:t>
    </dgm:pt>
    <dgm:pt modelId="{F8D24758-5C85-4CE1-BCD1-90355FA158F9}" type="sibTrans" cxnId="{829B25AC-36E1-4090-81DB-87953B96C765}">
      <dgm:prSet/>
      <dgm:spPr/>
      <dgm:t>
        <a:bodyPr/>
        <a:lstStyle/>
        <a:p>
          <a:endParaRPr lang="en-US"/>
        </a:p>
      </dgm:t>
    </dgm:pt>
    <dgm:pt modelId="{4B4589F0-D855-45E4-AD19-C72167C765CA}">
      <dgm:prSet custT="1"/>
      <dgm:spPr/>
      <dgm:t>
        <a:bodyPr/>
        <a:lstStyle/>
        <a:p>
          <a:r>
            <a:rPr lang="en-US" sz="1050" b="0" dirty="0">
              <a:latin typeface="Times New Roman" panose="02020603050405020304" pitchFamily="18" charset="0"/>
              <a:cs typeface="Times New Roman" panose="02020603050405020304" pitchFamily="18" charset="0"/>
            </a:rPr>
            <a:t>High competition</a:t>
          </a:r>
        </a:p>
      </dgm:t>
    </dgm:pt>
    <dgm:pt modelId="{984AB3CA-460E-4E49-93E0-7951E1A18738}" type="parTrans" cxnId="{05B6E706-747F-4B95-A169-768E1F5ADD1B}">
      <dgm:prSet/>
      <dgm:spPr/>
      <dgm:t>
        <a:bodyPr/>
        <a:lstStyle/>
        <a:p>
          <a:endParaRPr lang="en-US"/>
        </a:p>
      </dgm:t>
    </dgm:pt>
    <dgm:pt modelId="{F1F36E14-66F3-4049-8137-F02E85FE513B}" type="sibTrans" cxnId="{05B6E706-747F-4B95-A169-768E1F5ADD1B}">
      <dgm:prSet/>
      <dgm:spPr/>
      <dgm:t>
        <a:bodyPr/>
        <a:lstStyle/>
        <a:p>
          <a:endParaRPr lang="en-US"/>
        </a:p>
      </dgm:t>
    </dgm:pt>
    <dgm:pt modelId="{D8D99C2B-ACCF-4A23-8705-CC88DE39DE42}">
      <dgm:prSet custT="1"/>
      <dgm:spPr/>
      <dgm:t>
        <a:bodyPr/>
        <a:lstStyle/>
        <a:p>
          <a:r>
            <a:rPr lang="en-US" sz="1050" dirty="0">
              <a:latin typeface="Times New Roman" panose="02020603050405020304" pitchFamily="18" charset="0"/>
              <a:cs typeface="Times New Roman" panose="02020603050405020304" pitchFamily="18" charset="0"/>
            </a:rPr>
            <a:t>Increase awareness of data intelligence </a:t>
          </a:r>
        </a:p>
      </dgm:t>
    </dgm:pt>
    <dgm:pt modelId="{2943901D-CB98-4F9B-A8F8-26D8A4B90770}" type="parTrans" cxnId="{E2DC96FF-D732-410F-9DC4-BA9391BD4737}">
      <dgm:prSet/>
      <dgm:spPr/>
      <dgm:t>
        <a:bodyPr/>
        <a:lstStyle/>
        <a:p>
          <a:endParaRPr lang="en-US"/>
        </a:p>
      </dgm:t>
    </dgm:pt>
    <dgm:pt modelId="{15C30EFF-F9B5-4D0B-A0EA-D9B09D36BD46}" type="sibTrans" cxnId="{E2DC96FF-D732-410F-9DC4-BA9391BD4737}">
      <dgm:prSet/>
      <dgm:spPr/>
      <dgm:t>
        <a:bodyPr/>
        <a:lstStyle/>
        <a:p>
          <a:endParaRPr lang="en-US"/>
        </a:p>
      </dgm:t>
    </dgm:pt>
    <dgm:pt modelId="{C7B5E670-D629-4F56-A78B-EE54974A839E}">
      <dgm:prSet custT="1"/>
      <dgm:spPr/>
      <dgm:t>
        <a:bodyPr/>
        <a:lstStyle/>
        <a:p>
          <a:r>
            <a:rPr lang="en-US" sz="1050" dirty="0">
              <a:latin typeface="Times New Roman" panose="02020603050405020304" pitchFamily="18" charset="0"/>
              <a:cs typeface="Times New Roman" panose="02020603050405020304" pitchFamily="18" charset="0"/>
            </a:rPr>
            <a:t>and related technologies</a:t>
          </a:r>
        </a:p>
      </dgm:t>
    </dgm:pt>
    <dgm:pt modelId="{3C7610BC-535D-45AE-A23C-881CDAD23387}" type="parTrans" cxnId="{41410A0F-B6D8-4A21-BA46-E0D7A707A198}">
      <dgm:prSet/>
      <dgm:spPr/>
      <dgm:t>
        <a:bodyPr/>
        <a:lstStyle/>
        <a:p>
          <a:endParaRPr lang="en-US"/>
        </a:p>
      </dgm:t>
    </dgm:pt>
    <dgm:pt modelId="{DFD8F587-192F-4B66-ADCA-8FB61CCE5455}" type="sibTrans" cxnId="{41410A0F-B6D8-4A21-BA46-E0D7A707A198}">
      <dgm:prSet/>
      <dgm:spPr/>
      <dgm:t>
        <a:bodyPr/>
        <a:lstStyle/>
        <a:p>
          <a:endParaRPr lang="en-US"/>
        </a:p>
      </dgm:t>
    </dgm:pt>
    <dgm:pt modelId="{E83309FC-C5B6-4CC1-B2A6-11EE9A3B0442}">
      <dgm:prSet custT="1"/>
      <dgm:spPr/>
      <dgm:t>
        <a:bodyPr/>
        <a:lstStyle/>
        <a:p>
          <a:r>
            <a:rPr lang="en-US" sz="1050" dirty="0">
              <a:latin typeface="Times New Roman" panose="02020603050405020304" pitchFamily="18" charset="0"/>
              <a:cs typeface="Times New Roman" panose="02020603050405020304" pitchFamily="18" charset="0"/>
            </a:rPr>
            <a:t>Opportunity to collaborate and partner </a:t>
          </a:r>
        </a:p>
      </dgm:t>
    </dgm:pt>
    <dgm:pt modelId="{5910ED20-4474-4B47-B1BB-40E31F78E078}" type="parTrans" cxnId="{1C58885D-F67A-4294-B8E5-105138AD3B42}">
      <dgm:prSet/>
      <dgm:spPr/>
      <dgm:t>
        <a:bodyPr/>
        <a:lstStyle/>
        <a:p>
          <a:endParaRPr lang="en-US"/>
        </a:p>
      </dgm:t>
    </dgm:pt>
    <dgm:pt modelId="{5CB684E2-3B3F-46E6-93CA-551B5F81038C}" type="sibTrans" cxnId="{1C58885D-F67A-4294-B8E5-105138AD3B42}">
      <dgm:prSet/>
      <dgm:spPr/>
      <dgm:t>
        <a:bodyPr/>
        <a:lstStyle/>
        <a:p>
          <a:endParaRPr lang="en-US"/>
        </a:p>
      </dgm:t>
    </dgm:pt>
    <dgm:pt modelId="{DCB2DBB4-DAEC-4595-99A0-FDFDA3584DD3}">
      <dgm:prSet custT="1"/>
      <dgm:spPr/>
      <dgm:t>
        <a:bodyPr/>
        <a:lstStyle/>
        <a:p>
          <a:r>
            <a:rPr lang="en-US" sz="1050" dirty="0">
              <a:latin typeface="Times New Roman" panose="02020603050405020304" pitchFamily="18" charset="0"/>
              <a:cs typeface="Times New Roman" panose="02020603050405020304" pitchFamily="18" charset="0"/>
            </a:rPr>
            <a:t>with similar businesses </a:t>
          </a:r>
        </a:p>
      </dgm:t>
    </dgm:pt>
    <dgm:pt modelId="{1DE35FB6-E120-4A65-ADA3-AA3A6483BC49}" type="parTrans" cxnId="{CCB9E601-0707-4CBD-BFB2-C7B18C67486F}">
      <dgm:prSet/>
      <dgm:spPr/>
      <dgm:t>
        <a:bodyPr/>
        <a:lstStyle/>
        <a:p>
          <a:endParaRPr lang="en-US"/>
        </a:p>
      </dgm:t>
    </dgm:pt>
    <dgm:pt modelId="{2D6F73AE-AA78-443C-962B-0DCEE5CB066E}" type="sibTrans" cxnId="{CCB9E601-0707-4CBD-BFB2-C7B18C67486F}">
      <dgm:prSet/>
      <dgm:spPr/>
      <dgm:t>
        <a:bodyPr/>
        <a:lstStyle/>
        <a:p>
          <a:endParaRPr lang="en-US"/>
        </a:p>
      </dgm:t>
    </dgm:pt>
    <dgm:pt modelId="{1682D551-761F-4182-911E-69B8E23CACFE}">
      <dgm:prSet custT="1"/>
      <dgm:spPr/>
      <dgm:t>
        <a:bodyPr/>
        <a:lstStyle/>
        <a:p>
          <a:r>
            <a:rPr lang="en-US" sz="1050" dirty="0">
              <a:latin typeface="Times New Roman" panose="02020603050405020304" pitchFamily="18" charset="0"/>
              <a:cs typeface="Times New Roman" panose="02020603050405020304" pitchFamily="18" charset="0"/>
            </a:rPr>
            <a:t>Investment opportunities</a:t>
          </a:r>
        </a:p>
      </dgm:t>
    </dgm:pt>
    <dgm:pt modelId="{97D62AF0-554C-457F-8ADB-B5EA0D7548A3}" type="parTrans" cxnId="{44CB118D-F311-453C-8C8E-E7E16507336F}">
      <dgm:prSet/>
      <dgm:spPr/>
      <dgm:t>
        <a:bodyPr/>
        <a:lstStyle/>
        <a:p>
          <a:endParaRPr lang="en-US"/>
        </a:p>
      </dgm:t>
    </dgm:pt>
    <dgm:pt modelId="{23E00AC0-7B5A-4B1A-9646-E3CAFEA77491}" type="sibTrans" cxnId="{44CB118D-F311-453C-8C8E-E7E16507336F}">
      <dgm:prSet/>
      <dgm:spPr/>
      <dgm:t>
        <a:bodyPr/>
        <a:lstStyle/>
        <a:p>
          <a:endParaRPr lang="en-US"/>
        </a:p>
      </dgm:t>
    </dgm:pt>
    <dgm:pt modelId="{40A0BA79-5900-452B-A84A-75EDC129C067}">
      <dgm:prSet custT="1"/>
      <dgm:spPr/>
      <dgm:t>
        <a:bodyPr/>
        <a:lstStyle/>
        <a:p>
          <a:r>
            <a:rPr lang="en-US" sz="1050" dirty="0">
              <a:latin typeface="Times New Roman" panose="02020603050405020304" pitchFamily="18" charset="0"/>
              <a:cs typeface="Times New Roman" panose="02020603050405020304" pitchFamily="18" charset="0"/>
            </a:rPr>
            <a:t>London offers substantial potential for growth</a:t>
          </a:r>
        </a:p>
      </dgm:t>
    </dgm:pt>
    <dgm:pt modelId="{446ED621-AD72-4217-B063-EF26B8601C7C}" type="parTrans" cxnId="{07655011-4E6A-4628-9626-AB6AA3D8BF3D}">
      <dgm:prSet/>
      <dgm:spPr/>
      <dgm:t>
        <a:bodyPr/>
        <a:lstStyle/>
        <a:p>
          <a:endParaRPr lang="en-US"/>
        </a:p>
      </dgm:t>
    </dgm:pt>
    <dgm:pt modelId="{63815804-CB30-4612-92A1-D9B642B870CC}" type="sibTrans" cxnId="{07655011-4E6A-4628-9626-AB6AA3D8BF3D}">
      <dgm:prSet/>
      <dgm:spPr/>
      <dgm:t>
        <a:bodyPr/>
        <a:lstStyle/>
        <a:p>
          <a:endParaRPr lang="en-US"/>
        </a:p>
      </dgm:t>
    </dgm:pt>
    <dgm:pt modelId="{CCD2344D-A9D6-4F4F-B006-5EE57C670820}">
      <dgm:prSet custT="1"/>
      <dgm:spPr/>
      <dgm:t>
        <a:bodyPr/>
        <a:lstStyle/>
        <a:p>
          <a:endParaRPr lang="en-US" sz="1050" dirty="0">
            <a:latin typeface="Times New Roman" panose="02020603050405020304" pitchFamily="18" charset="0"/>
            <a:cs typeface="Times New Roman" panose="02020603050405020304" pitchFamily="18" charset="0"/>
          </a:endParaRPr>
        </a:p>
      </dgm:t>
    </dgm:pt>
    <dgm:pt modelId="{D632A881-E8AF-4548-BD8A-3AC92E5E245E}" type="parTrans" cxnId="{64D1D4AA-E41E-478C-8617-C98DE8BF6AAA}">
      <dgm:prSet/>
      <dgm:spPr/>
      <dgm:t>
        <a:bodyPr/>
        <a:lstStyle/>
        <a:p>
          <a:endParaRPr lang="en-US"/>
        </a:p>
      </dgm:t>
    </dgm:pt>
    <dgm:pt modelId="{10E69CC7-AEE5-498A-9564-FFF2BC1D88A9}" type="sibTrans" cxnId="{64D1D4AA-E41E-478C-8617-C98DE8BF6AAA}">
      <dgm:prSet/>
      <dgm:spPr/>
      <dgm:t>
        <a:bodyPr/>
        <a:lstStyle/>
        <a:p>
          <a:endParaRPr lang="en-US"/>
        </a:p>
      </dgm:t>
    </dgm:pt>
    <dgm:pt modelId="{0041A4CD-E248-410A-B24A-BA4F6035D904}">
      <dgm:prSet custT="1"/>
      <dgm:spPr/>
      <dgm:t>
        <a:bodyPr/>
        <a:lstStyle/>
        <a:p>
          <a:endParaRPr lang="en-US" sz="1050" dirty="0">
            <a:latin typeface="Times New Roman" panose="02020603050405020304" pitchFamily="18" charset="0"/>
            <a:cs typeface="Times New Roman" panose="02020603050405020304" pitchFamily="18" charset="0"/>
          </a:endParaRPr>
        </a:p>
      </dgm:t>
    </dgm:pt>
    <dgm:pt modelId="{459ACEED-9D55-4415-9EA5-27470356E87C}" type="parTrans" cxnId="{70563F50-426A-498E-A7C6-AF8D5F8C09C3}">
      <dgm:prSet/>
      <dgm:spPr/>
      <dgm:t>
        <a:bodyPr/>
        <a:lstStyle/>
        <a:p>
          <a:endParaRPr lang="en-US"/>
        </a:p>
      </dgm:t>
    </dgm:pt>
    <dgm:pt modelId="{CD080747-A0E7-4D29-BC79-BB31EF4AAFBF}" type="sibTrans" cxnId="{70563F50-426A-498E-A7C6-AF8D5F8C09C3}">
      <dgm:prSet/>
      <dgm:spPr/>
      <dgm:t>
        <a:bodyPr/>
        <a:lstStyle/>
        <a:p>
          <a:endParaRPr lang="en-US"/>
        </a:p>
      </dgm:t>
    </dgm:pt>
    <dgm:pt modelId="{5187178A-D248-4B48-8D52-D605CF77E371}">
      <dgm:prSet custT="1"/>
      <dgm:spPr/>
      <dgm:t>
        <a:bodyPr/>
        <a:lstStyle/>
        <a:p>
          <a:r>
            <a:rPr lang="en-US" sz="1050" dirty="0">
              <a:latin typeface="Times New Roman" panose="02020603050405020304" pitchFamily="18" charset="0"/>
              <a:cs typeface="Times New Roman" panose="02020603050405020304" pitchFamily="18" charset="0"/>
            </a:rPr>
            <a:t>Security threats</a:t>
          </a:r>
        </a:p>
      </dgm:t>
    </dgm:pt>
    <dgm:pt modelId="{EA9FCD82-2D96-4A45-ABC1-E2B82935182E}" type="parTrans" cxnId="{7D488297-9C4B-4B25-9276-373E7ADBC610}">
      <dgm:prSet/>
      <dgm:spPr/>
      <dgm:t>
        <a:bodyPr/>
        <a:lstStyle/>
        <a:p>
          <a:endParaRPr lang="en-US"/>
        </a:p>
      </dgm:t>
    </dgm:pt>
    <dgm:pt modelId="{41598D63-9DBD-4F01-A4CF-1852132FB6D2}" type="sibTrans" cxnId="{7D488297-9C4B-4B25-9276-373E7ADBC610}">
      <dgm:prSet/>
      <dgm:spPr/>
      <dgm:t>
        <a:bodyPr/>
        <a:lstStyle/>
        <a:p>
          <a:endParaRPr lang="en-US"/>
        </a:p>
      </dgm:t>
    </dgm:pt>
    <dgm:pt modelId="{1B237276-0BA1-407B-9C06-2CA13F576B5C}">
      <dgm:prSet custT="1"/>
      <dgm:spPr/>
      <dgm:t>
        <a:bodyPr/>
        <a:lstStyle/>
        <a:p>
          <a:r>
            <a:rPr lang="en-US" sz="1050" dirty="0">
              <a:latin typeface="Times New Roman" panose="02020603050405020304" pitchFamily="18" charset="0"/>
              <a:cs typeface="Times New Roman" panose="02020603050405020304" pitchFamily="18" charset="0"/>
            </a:rPr>
            <a:t>Other technologies</a:t>
          </a:r>
        </a:p>
      </dgm:t>
    </dgm:pt>
    <dgm:pt modelId="{9E2E4CC6-9C64-43B9-80E7-1CEF8C00CF02}" type="parTrans" cxnId="{687D598E-FA5B-4AA8-9E1B-C72727F89CF8}">
      <dgm:prSet/>
      <dgm:spPr/>
      <dgm:t>
        <a:bodyPr/>
        <a:lstStyle/>
        <a:p>
          <a:endParaRPr lang="en-US"/>
        </a:p>
      </dgm:t>
    </dgm:pt>
    <dgm:pt modelId="{8B723AA2-56A5-4806-A064-0DA9EBEC1CDC}" type="sibTrans" cxnId="{687D598E-FA5B-4AA8-9E1B-C72727F89CF8}">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4" custScaleX="48632" custLinFactNeighborX="-33" custLinFactNeighborY="-17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4"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4"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4"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4"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4"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4"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4" custScaleX="131783" custScaleY="123973">
        <dgm:presLayoutVars>
          <dgm:bulletEnabled val="1"/>
        </dgm:presLayoutVars>
      </dgm:prSet>
      <dgm:spPr>
        <a:prstGeom prst="rect">
          <a:avLst/>
        </a:prstGeom>
      </dgm:spPr>
    </dgm:pt>
  </dgm:ptLst>
  <dgm:cxnLst>
    <dgm:cxn modelId="{B684A701-1296-47DB-AC85-49085CF065EB}" srcId="{ED8B1C1F-B550-4F09-88A7-C537EBF6F9D3}" destId="{E54772AA-89D8-42C5-90F6-AF41D905CA50}" srcOrd="0" destOrd="0" parTransId="{7343DED2-D8CE-4A13-BABA-E2957F8C9A4C}" sibTransId="{4DDF8A67-6E85-4038-B692-661152527580}"/>
    <dgm:cxn modelId="{CCB9E601-0707-4CBD-BFB2-C7B18C67486F}" srcId="{CB34C02D-58A3-4525-9776-6A03E7447852}" destId="{DCB2DBB4-DAEC-4595-99A0-FDFDA3584DD3}" srcOrd="4" destOrd="0" parTransId="{1DE35FB6-E120-4A65-ADA3-AA3A6483BC49}" sibTransId="{2D6F73AE-AA78-443C-962B-0DCEE5CB066E}"/>
    <dgm:cxn modelId="{05B6E706-747F-4B95-A169-768E1F5ADD1B}" srcId="{48092B6D-94B8-413F-8B94-353D7F0A7573}" destId="{4B4589F0-D855-45E4-AD19-C72167C765CA}" srcOrd="2" destOrd="0" parTransId="{984AB3CA-460E-4E49-93E0-7951E1A18738}" sibTransId="{F1F36E14-66F3-4049-8137-F02E85FE513B}"/>
    <dgm:cxn modelId="{F8970508-AC46-4CD9-A070-071B23730985}" srcId="{1FD4EAE5-1E03-4B0C-B93D-E5D4BA7AC7FD}" destId="{5CA0F964-7D9C-422C-8091-D924FF549BF9}" srcOrd="0" destOrd="0" parTransId="{B9EE50C8-E8EB-43C8-A1FE-5D577AFEC896}" sibTransId="{9BE8581C-3F4A-4B87-ADF4-2CBC9F77082B}"/>
    <dgm:cxn modelId="{138DE00B-C426-43EF-9F9D-C28DF648932D}" type="presOf" srcId="{CCD2344D-A9D6-4F4F-B006-5EE57C670820}" destId="{459E913D-C7A0-4E16-AE67-B57E65ADC0E5}" srcOrd="0" destOrd="7" presId="urn:microsoft.com/office/officeart/2005/8/layout/vList5"/>
    <dgm:cxn modelId="{2B0F770C-5B9A-411B-9575-B5ECA259DF9C}" type="presOf" srcId="{DCB2DBB4-DAEC-4595-99A0-FDFDA3584DD3}" destId="{459E913D-C7A0-4E16-AE67-B57E65ADC0E5}" srcOrd="0" destOrd="4" presId="urn:microsoft.com/office/officeart/2005/8/layout/vList5"/>
    <dgm:cxn modelId="{41410A0F-B6D8-4A21-BA46-E0D7A707A198}" srcId="{CB34C02D-58A3-4525-9776-6A03E7447852}" destId="{C7B5E670-D629-4F56-A78B-EE54974A839E}" srcOrd="2" destOrd="0" parTransId="{3C7610BC-535D-45AE-A23C-881CDAD23387}" sibTransId="{DFD8F587-192F-4B66-ADCA-8FB61CCE5455}"/>
    <dgm:cxn modelId="{07655011-4E6A-4628-9626-AB6AA3D8BF3D}" srcId="{CB34C02D-58A3-4525-9776-6A03E7447852}" destId="{40A0BA79-5900-452B-A84A-75EDC129C067}" srcOrd="6" destOrd="0" parTransId="{446ED621-AD72-4217-B063-EF26B8601C7C}" sibTransId="{63815804-CB30-4612-92A1-D9B642B870CC}"/>
    <dgm:cxn modelId="{9C796814-AEE3-4C63-80A2-89A29232A160}" type="presOf" srcId="{1682D551-761F-4182-911E-69B8E23CACFE}" destId="{459E913D-C7A0-4E16-AE67-B57E65ADC0E5}" srcOrd="0" destOrd="5" presId="urn:microsoft.com/office/officeart/2005/8/layout/vList5"/>
    <dgm:cxn modelId="{60A3BE1C-03E6-4C61-A61F-D6FC21E58021}" srcId="{5CA0F964-7D9C-422C-8091-D924FF549BF9}" destId="{6CED6843-4034-4F02-81C6-01F9CF34C9AD}" srcOrd="2" destOrd="0" parTransId="{AEC3084E-3A0D-4919-964C-6E9CFCE689FE}" sibTransId="{D78E9B5A-5EBF-4DBF-B9A0-1DA095080D44}"/>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F1B21628-F752-47EB-955A-6F1F74B22E16}" type="presOf" srcId="{C7B5E670-D629-4F56-A78B-EE54974A839E}" destId="{459E913D-C7A0-4E16-AE67-B57E65ADC0E5}" srcOrd="0" destOrd="2" presId="urn:microsoft.com/office/officeart/2005/8/layout/vList5"/>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1C2BC34D-C71C-4C77-B68A-1021FBE671B1}" type="presOf" srcId="{62233275-A4E6-4E48-A82C-6C01E8E3536A}" destId="{6DF46DDA-3A2B-42A9-8389-DB19E244ABD2}" srcOrd="0" destOrd="1" presId="urn:microsoft.com/office/officeart/2005/8/layout/vList5"/>
    <dgm:cxn modelId="{160A174E-8041-4351-87FE-DB64457562CF}" type="presOf" srcId="{48092B6D-94B8-413F-8B94-353D7F0A7573}" destId="{579EB856-74A9-44D8-B681-B5D01CC1933B}" srcOrd="0" destOrd="0" presId="urn:microsoft.com/office/officeart/2005/8/layout/vList5"/>
    <dgm:cxn modelId="{70563F50-426A-498E-A7C6-AF8D5F8C09C3}" srcId="{CB34C02D-58A3-4525-9776-6A03E7447852}" destId="{0041A4CD-E248-410A-B24A-BA4F6035D904}" srcOrd="8" destOrd="0" parTransId="{459ACEED-9D55-4415-9EA5-27470356E87C}" sibTransId="{CD080747-A0E7-4D29-BC79-BB31EF4AAFBF}"/>
    <dgm:cxn modelId="{1C58885D-F67A-4294-B8E5-105138AD3B42}" srcId="{CB34C02D-58A3-4525-9776-6A03E7447852}" destId="{E83309FC-C5B6-4CC1-B2A6-11EE9A3B0442}" srcOrd="3" destOrd="0" parTransId="{5910ED20-4474-4B47-B1BB-40E31F78E078}" sibTransId="{5CB684E2-3B3F-46E6-93CA-551B5F81038C}"/>
    <dgm:cxn modelId="{08413C5E-94B6-4BE5-8E50-AC9AB83F8681}" type="presOf" srcId="{20E10CDB-EEF4-4EBA-B014-20EE161E21A8}" destId="{6DF46DDA-3A2B-42A9-8389-DB19E244ABD2}" srcOrd="0" destOrd="0" presId="urn:microsoft.com/office/officeart/2005/8/layout/vList5"/>
    <dgm:cxn modelId="{001A7261-6C07-4A2F-A778-3DABC4FFB2D9}" type="presOf" srcId="{E65BA2E3-1D66-4E8D-B60D-45B7C9D4C2A3}" destId="{6DF46DDA-3A2B-42A9-8389-DB19E244ABD2}" srcOrd="0" destOrd="3" presId="urn:microsoft.com/office/officeart/2005/8/layout/vList5"/>
    <dgm:cxn modelId="{8204B264-8DEC-4668-8AE1-75B280D027BC}" srcId="{5CA0F964-7D9C-422C-8091-D924FF549BF9}" destId="{62233275-A4E6-4E48-A82C-6C01E8E3536A}" srcOrd="1" destOrd="0" parTransId="{C3752A2D-76DC-40CD-87EE-3850405EC5FB}" sibTransId="{E56EC61F-7F97-450E-A8D5-3326CB28CAAF}"/>
    <dgm:cxn modelId="{E8373668-B312-40DF-824B-6CDC703453B2}" srcId="{5CA0F964-7D9C-422C-8091-D924FF549BF9}" destId="{5ED9E0BD-7B0A-4029-BF7A-2B465175F9D3}" srcOrd="4" destOrd="0" parTransId="{1662EC94-F899-4F4B-A508-6534949E6F30}" sibTransId="{6DB1338F-42E3-479C-9CAC-C0E28056D687}"/>
    <dgm:cxn modelId="{4071166D-4A1C-48D2-8BFF-FB7C688EACA1}" srcId="{5CA0F964-7D9C-422C-8091-D924FF549BF9}" destId="{20E10CDB-EEF4-4EBA-B014-20EE161E21A8}" srcOrd="0" destOrd="0" parTransId="{F9D3EB47-07CF-4F0E-9CE9-0277B40B3595}" sibTransId="{E31C711E-5CE1-401F-B93F-A397D4F6A637}"/>
    <dgm:cxn modelId="{5C2A3D71-349C-4F7F-B388-2D3572764C01}" type="presOf" srcId="{1B237276-0BA1-407B-9C06-2CA13F576B5C}" destId="{78C7B97C-FED8-4C5C-B3B8-073EDF932167}" srcOrd="0" destOrd="2" presId="urn:microsoft.com/office/officeart/2005/8/layout/vList5"/>
    <dgm:cxn modelId="{DAB2F872-26A6-44A6-BFFA-6546D00C9C32}" type="presOf" srcId="{5187178A-D248-4B48-8D52-D605CF77E371}" destId="{78C7B97C-FED8-4C5C-B3B8-073EDF932167}" srcOrd="0" destOrd="1" presId="urn:microsoft.com/office/officeart/2005/8/layout/vList5"/>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44CB118D-F311-453C-8C8E-E7E16507336F}" srcId="{CB34C02D-58A3-4525-9776-6A03E7447852}" destId="{1682D551-761F-4182-911E-69B8E23CACFE}" srcOrd="5" destOrd="0" parTransId="{97D62AF0-554C-457F-8ADB-B5EA0D7548A3}" sibTransId="{23E00AC0-7B5A-4B1A-9646-E3CAFEA77491}"/>
    <dgm:cxn modelId="{4693428D-5DE0-4059-B694-125BB61FF661}" type="presOf" srcId="{E83309FC-C5B6-4CC1-B2A6-11EE9A3B0442}" destId="{459E913D-C7A0-4E16-AE67-B57E65ADC0E5}" srcOrd="0" destOrd="3" presId="urn:microsoft.com/office/officeart/2005/8/layout/vList5"/>
    <dgm:cxn modelId="{687D598E-FA5B-4AA8-9E1B-C72727F89CF8}" srcId="{ED8B1C1F-B550-4F09-88A7-C537EBF6F9D3}" destId="{1B237276-0BA1-407B-9C06-2CA13F576B5C}" srcOrd="2" destOrd="0" parTransId="{9E2E4CC6-9C64-43B9-80E7-1CEF8C00CF02}" sibTransId="{8B723AA2-56A5-4806-A064-0DA9EBEC1CDC}"/>
    <dgm:cxn modelId="{A59FEC94-74DC-4DCA-BE61-8CDA939BF6F0}" type="presOf" srcId="{40A0BA79-5900-452B-A84A-75EDC129C067}" destId="{459E913D-C7A0-4E16-AE67-B57E65ADC0E5}" srcOrd="0" destOrd="6" presId="urn:microsoft.com/office/officeart/2005/8/layout/vList5"/>
    <dgm:cxn modelId="{7D488297-9C4B-4B25-9276-373E7ADBC610}" srcId="{ED8B1C1F-B550-4F09-88A7-C537EBF6F9D3}" destId="{5187178A-D248-4B48-8D52-D605CF77E371}" srcOrd="1" destOrd="0" parTransId="{EA9FCD82-2D96-4A45-ABC1-E2B82935182E}" sibTransId="{41598D63-9DBD-4F01-A4CF-1852132FB6D2}"/>
    <dgm:cxn modelId="{1C7562A1-10AA-49A3-B56E-D34B1A26CCCC}" type="presOf" srcId="{0041A4CD-E248-410A-B24A-BA4F6035D904}" destId="{459E913D-C7A0-4E16-AE67-B57E65ADC0E5}" srcOrd="0" destOrd="8" presId="urn:microsoft.com/office/officeart/2005/8/layout/vList5"/>
    <dgm:cxn modelId="{64D1D4AA-E41E-478C-8617-C98DE8BF6AAA}" srcId="{CB34C02D-58A3-4525-9776-6A03E7447852}" destId="{CCD2344D-A9D6-4F4F-B006-5EE57C670820}" srcOrd="7" destOrd="0" parTransId="{D632A881-E8AF-4548-BD8A-3AC92E5E245E}" sibTransId="{10E69CC7-AEE5-498A-9564-FFF2BC1D88A9}"/>
    <dgm:cxn modelId="{829B25AC-36E1-4090-81DB-87953B96C765}" srcId="{48092B6D-94B8-413F-8B94-353D7F0A7573}" destId="{841499B9-A890-4089-ADE0-E7CD3468B72C}" srcOrd="1" destOrd="0" parTransId="{4D5318F5-5017-4026-8CF2-DD2FE8232586}" sibTransId="{F8D24758-5C85-4CE1-BCD1-90355FA158F9}"/>
    <dgm:cxn modelId="{9E8CF5B3-A0E6-400B-9DE7-F5C4FDEEC19B}" srcId="{5CA0F964-7D9C-422C-8091-D924FF549BF9}" destId="{E65BA2E3-1D66-4E8D-B60D-45B7C9D4C2A3}" srcOrd="3" destOrd="0" parTransId="{CA783188-8B78-4445-A4E4-272C1714C227}" sibTransId="{93B57E32-836D-43AF-9C33-444231F9E1C4}"/>
    <dgm:cxn modelId="{DD129CB6-BEF1-497D-AF72-05DDB93B7865}" type="presOf" srcId="{5ED9E0BD-7B0A-4029-BF7A-2B465175F9D3}" destId="{6DF46DDA-3A2B-42A9-8389-DB19E244ABD2}" srcOrd="0" destOrd="4" presId="urn:microsoft.com/office/officeart/2005/8/layout/vList5"/>
    <dgm:cxn modelId="{ECBA87B8-C81F-40B0-9759-CEF85564CCB7}" type="presOf" srcId="{841499B9-A890-4089-ADE0-E7CD3468B72C}" destId="{391C68FF-9A1A-42AF-B2DB-5FE05617F1FF}" srcOrd="0" destOrd="1" presId="urn:microsoft.com/office/officeart/2005/8/layout/vList5"/>
    <dgm:cxn modelId="{DCBA37B9-FA40-456F-A654-5BEAE6DE596D}" type="presOf" srcId="{D8D99C2B-ACCF-4A23-8705-CC88DE39DE42}" destId="{459E913D-C7A0-4E16-AE67-B57E65ADC0E5}" srcOrd="0" destOrd="1"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E11E80CE-85AB-4B58-BDD1-007057B8F932}" srcId="{1FD4EAE5-1E03-4B0C-B93D-E5D4BA7AC7FD}" destId="{ED8B1C1F-B550-4F09-88A7-C537EBF6F9D3}" srcOrd="3" destOrd="0" parTransId="{7AF7ED2E-E31A-45C0-88B6-E892477D0C51}" sibTransId="{901049D0-8396-4CA5-A194-0E616A55428D}"/>
    <dgm:cxn modelId="{CA699ACF-0C7E-40EF-A9CF-F5A7E4302FCA}" type="presOf" srcId="{4B4589F0-D855-45E4-AD19-C72167C765CA}" destId="{391C68FF-9A1A-42AF-B2DB-5FE05617F1FF}" srcOrd="0" destOrd="2" presId="urn:microsoft.com/office/officeart/2005/8/layout/vList5"/>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19E6D2EF-21E7-4EE8-931F-C69CACBDB033}" type="presOf" srcId="{6CED6843-4034-4F02-81C6-01F9CF34C9AD}" destId="{6DF46DDA-3A2B-42A9-8389-DB19E244ABD2}" srcOrd="0" destOrd="2" presId="urn:microsoft.com/office/officeart/2005/8/layout/vList5"/>
    <dgm:cxn modelId="{B40314F2-E946-4B25-85E0-6C559BB4384F}" type="presOf" srcId="{ED8B1C1F-B550-4F09-88A7-C537EBF6F9D3}" destId="{A7CA6A06-8F8A-46F2-81DB-7B2C2DEEC8C3}" srcOrd="0" destOrd="0" presId="urn:microsoft.com/office/officeart/2005/8/layout/vList5"/>
    <dgm:cxn modelId="{E2DC96FF-D732-410F-9DC4-BA9391BD4737}" srcId="{CB34C02D-58A3-4525-9776-6A03E7447852}" destId="{D8D99C2B-ACCF-4A23-8705-CC88DE39DE42}" srcOrd="1" destOrd="0" parTransId="{2943901D-CB98-4F9B-A8F8-26D8A4B90770}" sibTransId="{15C30EFF-F9B5-4D0B-A0EA-D9B09D36BD46}"/>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00" b="1">
              <a:latin typeface="Times New Roman" panose="02020603050405020304" pitchFamily="18" charset="0"/>
              <a:cs typeface="Times New Roman" panose="02020603050405020304" pitchFamily="18" charset="0"/>
            </a:rPr>
            <a:t>Political (High)</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00" b="1">
              <a:latin typeface="Times New Roman" panose="02020603050405020304" pitchFamily="18" charset="0"/>
              <a:cs typeface="Times New Roman" panose="02020603050405020304" pitchFamily="18" charset="0"/>
            </a:rPr>
            <a:t>Economic (High)</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00" b="1">
              <a:latin typeface="Times New Roman" panose="02020603050405020304" pitchFamily="18" charset="0"/>
              <a:cs typeface="Times New Roman" panose="02020603050405020304" pitchFamily="18" charset="0"/>
            </a:rPr>
            <a:t>Socio-Cultural (Medium)</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57A203D2-D753-4292-9174-6D2F397141C1}">
      <dgm:prSet phldrT="[Text]" custT="1"/>
      <dgm:spPr/>
      <dgm:t>
        <a:bodyPr/>
        <a:lstStyle/>
        <a:p>
          <a:endParaRPr lang="en-US" sz="1050">
            <a:latin typeface="Times New Roman" panose="02020603050405020304" pitchFamily="18" charset="0"/>
            <a:cs typeface="Times New Roman" panose="02020603050405020304" pitchFamily="18" charset="0"/>
          </a:endParaRPr>
        </a:p>
      </dgm:t>
    </dgm:pt>
    <dgm:pt modelId="{4FDDB27A-669C-460D-945D-087ECDC5F06B}" type="parTrans" cxnId="{CD14B7B2-D466-4D7D-A19B-5BD598FFC432}">
      <dgm:prSet/>
      <dgm:spPr/>
      <dgm:t>
        <a:bodyPr/>
        <a:lstStyle/>
        <a:p>
          <a:endParaRPr lang="en-US" sz="1200">
            <a:latin typeface="Times New Roman" panose="02020603050405020304" pitchFamily="18" charset="0"/>
            <a:cs typeface="Times New Roman" panose="02020603050405020304" pitchFamily="18" charset="0"/>
          </a:endParaRPr>
        </a:p>
      </dgm:t>
    </dgm:pt>
    <dgm:pt modelId="{26EAF819-F2AC-42F4-A833-E2B44E6AB9DE}" type="sibTrans" cxnId="{CD14B7B2-D466-4D7D-A19B-5BD598FFC432}">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00" b="1">
              <a:latin typeface="Times New Roman" panose="02020603050405020304" pitchFamily="18" charset="0"/>
              <a:cs typeface="Times New Roman" panose="02020603050405020304" pitchFamily="18" charset="0"/>
            </a:rPr>
            <a:t>Technological (High)</a:t>
          </a:r>
          <a:endParaRPr lang="en-US" sz="100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F421DC79-D8AE-459E-8218-7E2CB3A22023}">
      <dgm:prSet phldrT="[Text]" custT="1"/>
      <dgm:spPr/>
      <dgm:t>
        <a:bodyPr/>
        <a:lstStyle/>
        <a:p>
          <a:endParaRPr lang="en-US" sz="1050">
            <a:latin typeface="Times New Roman" panose="02020603050405020304" pitchFamily="18" charset="0"/>
            <a:cs typeface="Times New Roman" panose="02020603050405020304" pitchFamily="18" charset="0"/>
          </a:endParaRPr>
        </a:p>
      </dgm:t>
    </dgm:pt>
    <dgm:pt modelId="{57F0CB37-7841-4D51-A608-38E63C2D0247}" type="parTrans" cxnId="{78E01758-05B2-4F81-9D80-9BDE0B5086A2}">
      <dgm:prSet/>
      <dgm:spPr/>
      <dgm:t>
        <a:bodyPr/>
        <a:lstStyle/>
        <a:p>
          <a:endParaRPr lang="en-US">
            <a:latin typeface="Times New Roman" panose="02020603050405020304" pitchFamily="18" charset="0"/>
            <a:cs typeface="Times New Roman" panose="02020603050405020304" pitchFamily="18" charset="0"/>
          </a:endParaRPr>
        </a:p>
      </dgm:t>
    </dgm:pt>
    <dgm:pt modelId="{B1DF7364-F49B-4712-A9F3-1374DEAE4679}" type="sibTrans" cxnId="{78E01758-05B2-4F81-9D80-9BDE0B5086A2}">
      <dgm:prSet/>
      <dgm:spPr/>
      <dgm:t>
        <a:bodyPr/>
        <a:lstStyle/>
        <a:p>
          <a:endParaRPr lang="en-US">
            <a:latin typeface="Times New Roman" panose="02020603050405020304" pitchFamily="18" charset="0"/>
            <a:cs typeface="Times New Roman" panose="02020603050405020304" pitchFamily="18" charset="0"/>
          </a:endParaRPr>
        </a:p>
      </dgm:t>
    </dgm:pt>
    <dgm:pt modelId="{F08354C8-0957-476C-80C0-109145D20AF4}">
      <dgm:prSet phldrT="[Text]" custT="1"/>
      <dgm:spPr/>
      <dgm:t>
        <a:bodyPr/>
        <a:lstStyle/>
        <a:p>
          <a:r>
            <a:rPr lang="en-US" sz="1000" b="1">
              <a:latin typeface="Times New Roman" panose="02020603050405020304" pitchFamily="18" charset="0"/>
              <a:cs typeface="Times New Roman" panose="02020603050405020304" pitchFamily="18" charset="0"/>
            </a:rPr>
            <a:t>Legal (Low)</a:t>
          </a:r>
          <a:endParaRPr lang="en-US" sz="1000">
            <a:latin typeface="Times New Roman" panose="02020603050405020304" pitchFamily="18" charset="0"/>
            <a:cs typeface="Times New Roman" panose="02020603050405020304" pitchFamily="18" charset="0"/>
          </a:endParaRPr>
        </a:p>
      </dgm:t>
    </dgm:pt>
    <dgm:pt modelId="{CAC01011-DF4F-42D5-B163-445B0A8D7E94}" type="parTrans" cxnId="{353CCDD9-CDB5-414E-9745-99485D13E40B}">
      <dgm:prSet/>
      <dgm:spPr/>
      <dgm:t>
        <a:bodyPr/>
        <a:lstStyle/>
        <a:p>
          <a:endParaRPr lang="en-US">
            <a:latin typeface="Times New Roman" panose="02020603050405020304" pitchFamily="18" charset="0"/>
            <a:cs typeface="Times New Roman" panose="02020603050405020304" pitchFamily="18" charset="0"/>
          </a:endParaRPr>
        </a:p>
      </dgm:t>
    </dgm:pt>
    <dgm:pt modelId="{CC31B1E6-23BB-476D-9124-18FB7009DDE5}" type="sibTrans" cxnId="{353CCDD9-CDB5-414E-9745-99485D13E40B}">
      <dgm:prSet/>
      <dgm:spPr/>
      <dgm:t>
        <a:bodyPr/>
        <a:lstStyle/>
        <a:p>
          <a:endParaRPr lang="en-US">
            <a:latin typeface="Times New Roman" panose="02020603050405020304" pitchFamily="18" charset="0"/>
            <a:cs typeface="Times New Roman" panose="02020603050405020304" pitchFamily="18" charset="0"/>
          </a:endParaRPr>
        </a:p>
      </dgm:t>
    </dgm:pt>
    <dgm:pt modelId="{579F19C1-49BA-44D0-BD34-5175DAAB7A3D}">
      <dgm:prSet phldrT="[Text]" custT="1"/>
      <dgm:spPr/>
      <dgm:t>
        <a:bodyPr/>
        <a:lstStyle/>
        <a:p>
          <a:endParaRPr lang="en-US" sz="1050">
            <a:latin typeface="Times New Roman" panose="02020603050405020304" pitchFamily="18" charset="0"/>
            <a:cs typeface="Times New Roman" panose="02020603050405020304" pitchFamily="18" charset="0"/>
          </a:endParaRPr>
        </a:p>
      </dgm:t>
    </dgm:pt>
    <dgm:pt modelId="{122CDD2C-CD37-403E-B08D-35BC0DC98629}" type="parTrans" cxnId="{5E331D25-B50E-4481-9029-5995A0DEE08A}">
      <dgm:prSet/>
      <dgm:spPr/>
      <dgm:t>
        <a:bodyPr/>
        <a:lstStyle/>
        <a:p>
          <a:endParaRPr lang="en-US">
            <a:latin typeface="Times New Roman" panose="02020603050405020304" pitchFamily="18" charset="0"/>
            <a:cs typeface="Times New Roman" panose="02020603050405020304" pitchFamily="18" charset="0"/>
          </a:endParaRPr>
        </a:p>
      </dgm:t>
    </dgm:pt>
    <dgm:pt modelId="{A89AA32F-3A9B-4308-905B-42618376FCA0}" type="sibTrans" cxnId="{5E331D25-B50E-4481-9029-5995A0DEE08A}">
      <dgm:prSet/>
      <dgm:spPr/>
      <dgm:t>
        <a:bodyPr/>
        <a:lstStyle/>
        <a:p>
          <a:endParaRPr lang="en-US">
            <a:latin typeface="Times New Roman" panose="02020603050405020304" pitchFamily="18" charset="0"/>
            <a:cs typeface="Times New Roman" panose="02020603050405020304" pitchFamily="18" charset="0"/>
          </a:endParaRPr>
        </a:p>
      </dgm:t>
    </dgm:pt>
    <dgm:pt modelId="{7D696E76-2567-484A-BC5A-CE1F470C73C0}">
      <dgm:prSet phldrT="[Text]" custT="1"/>
      <dgm:spPr/>
      <dgm:t>
        <a:bodyPr/>
        <a:lstStyle/>
        <a:p>
          <a:r>
            <a:rPr lang="en-US" sz="1000" b="1">
              <a:latin typeface="Times New Roman" panose="02020603050405020304" pitchFamily="18" charset="0"/>
              <a:cs typeface="Times New Roman" panose="02020603050405020304" pitchFamily="18" charset="0"/>
            </a:rPr>
            <a:t>Environment (High)</a:t>
          </a:r>
          <a:endParaRPr lang="en-US" sz="1000">
            <a:latin typeface="Times New Roman" panose="02020603050405020304" pitchFamily="18" charset="0"/>
            <a:cs typeface="Times New Roman" panose="02020603050405020304" pitchFamily="18" charset="0"/>
          </a:endParaRPr>
        </a:p>
      </dgm:t>
    </dgm:pt>
    <dgm:pt modelId="{6E8600E3-5CE7-4066-9163-5A76BED1FF92}" type="parTrans" cxnId="{9EEC1A28-5EA2-46CC-A1D2-DDBD7F37CDCD}">
      <dgm:prSet/>
      <dgm:spPr/>
      <dgm:t>
        <a:bodyPr/>
        <a:lstStyle/>
        <a:p>
          <a:endParaRPr lang="en-US">
            <a:latin typeface="Times New Roman" panose="02020603050405020304" pitchFamily="18" charset="0"/>
            <a:cs typeface="Times New Roman" panose="02020603050405020304" pitchFamily="18" charset="0"/>
          </a:endParaRPr>
        </a:p>
      </dgm:t>
    </dgm:pt>
    <dgm:pt modelId="{B14483B6-0575-4C45-9146-DEBD3D5B2B00}" type="sibTrans" cxnId="{9EEC1A28-5EA2-46CC-A1D2-DDBD7F37CDCD}">
      <dgm:prSet/>
      <dgm:spPr/>
      <dgm:t>
        <a:bodyPr/>
        <a:lstStyle/>
        <a:p>
          <a:endParaRPr lang="en-US">
            <a:latin typeface="Times New Roman" panose="02020603050405020304" pitchFamily="18" charset="0"/>
            <a:cs typeface="Times New Roman" panose="02020603050405020304" pitchFamily="18" charset="0"/>
          </a:endParaRPr>
        </a:p>
      </dgm:t>
    </dgm:pt>
    <dgm:pt modelId="{46C13890-9880-4D97-B0B9-6CD42D68AC45}">
      <dgm:prSet phldrT="[Text]" custT="1"/>
      <dgm:spPr/>
      <dgm:t>
        <a:bodyPr/>
        <a:lstStyle/>
        <a:p>
          <a:endParaRPr lang="en-US" sz="1050">
            <a:latin typeface="Times New Roman" panose="02020603050405020304" pitchFamily="18" charset="0"/>
            <a:cs typeface="Times New Roman" panose="02020603050405020304" pitchFamily="18" charset="0"/>
          </a:endParaRPr>
        </a:p>
      </dgm:t>
    </dgm:pt>
    <dgm:pt modelId="{F0EC6BF0-F5FB-41B8-B945-1E58D54AE08D}" type="parTrans" cxnId="{6F7F1C1D-E7B0-4527-92E8-F7BA3835802E}">
      <dgm:prSet/>
      <dgm:spPr/>
      <dgm:t>
        <a:bodyPr/>
        <a:lstStyle/>
        <a:p>
          <a:endParaRPr lang="en-US">
            <a:latin typeface="Times New Roman" panose="02020603050405020304" pitchFamily="18" charset="0"/>
            <a:cs typeface="Times New Roman" panose="02020603050405020304" pitchFamily="18" charset="0"/>
          </a:endParaRPr>
        </a:p>
      </dgm:t>
    </dgm:pt>
    <dgm:pt modelId="{8E81AA85-3412-4D24-9907-BEB448B1E6BB}" type="sibTrans" cxnId="{6F7F1C1D-E7B0-4527-92E8-F7BA3835802E}">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The UK government has invested heavily in improving the condition of the hospitality sector and has been promoting campaigns and programmes to increase business. The government is also actively promoting the use of technology to build businesses in the industry</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The government has funded about GBP 1 billion, in addition to various grants and discretionary funding to aid recovery of businesses in the industry post the pandemic. The industry has also shown resilience in building back businesses despite the losses.</a:t>
          </a:r>
          <a:endParaRPr lang="en-US" sz="1050">
            <a:latin typeface="Times New Roman" panose="02020603050405020304" pitchFamily="18" charset="0"/>
            <a:cs typeface="Times New Roman" panose="02020603050405020304" pitchFamily="18" charset="0"/>
          </a:endParaRP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London, being a prominent business district, with a multi-cultural and diverse population is most suitable for the event. With a variety of local and international tourists, businesses will benefit from the event</a:t>
          </a:r>
          <a:endParaRPr lang="en-US" sz="1050">
            <a:latin typeface="Times New Roman" panose="02020603050405020304" pitchFamily="18" charset="0"/>
            <a:cs typeface="Times New Roman" panose="02020603050405020304" pitchFamily="18" charset="0"/>
          </a:endParaRP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Digital technologies offer immersive experiences in events making them memorable and engaging. Data intelligence and technologies can be used to market and promote the event </a:t>
          </a:r>
          <a:endParaRPr lang="en-US" sz="1050">
            <a:latin typeface="Times New Roman" panose="02020603050405020304" pitchFamily="18" charset="0"/>
            <a:cs typeface="Times New Roman" panose="02020603050405020304" pitchFamily="18" charset="0"/>
          </a:endParaRP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165C8F04-5AAC-4F3C-B0BE-6695E0CB9247}">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The duties of an event organiser includes ensuring health and safety arrangements are in place. Site hazards and control measures, first aid, emergency arrangements etc. and other compliance requirements should be strictly followed</a:t>
          </a:r>
          <a:endParaRPr lang="en-US" sz="1050">
            <a:latin typeface="Times New Roman" panose="02020603050405020304" pitchFamily="18" charset="0"/>
            <a:cs typeface="Times New Roman" panose="02020603050405020304" pitchFamily="18" charset="0"/>
          </a:endParaRPr>
        </a:p>
      </dgm:t>
    </dgm:pt>
    <dgm:pt modelId="{3F6C118F-667B-4FBB-AA11-FF56BE28605B}" type="parTrans" cxnId="{44606511-08C5-448E-865D-42E54B3AE7A2}">
      <dgm:prSet/>
      <dgm:spPr/>
      <dgm:t>
        <a:bodyPr/>
        <a:lstStyle/>
        <a:p>
          <a:endParaRPr lang="en-US">
            <a:latin typeface="Times New Roman" panose="02020603050405020304" pitchFamily="18" charset="0"/>
            <a:cs typeface="Times New Roman" panose="02020603050405020304" pitchFamily="18" charset="0"/>
          </a:endParaRPr>
        </a:p>
      </dgm:t>
    </dgm:pt>
    <dgm:pt modelId="{757F5622-3FF4-4E26-BAA2-4317E8C808D6}" type="sibTrans" cxnId="{44606511-08C5-448E-865D-42E54B3AE7A2}">
      <dgm:prSet/>
      <dgm:spPr/>
      <dgm:t>
        <a:bodyPr/>
        <a:lstStyle/>
        <a:p>
          <a:endParaRPr lang="en-US">
            <a:latin typeface="Times New Roman" panose="02020603050405020304" pitchFamily="18" charset="0"/>
            <a:cs typeface="Times New Roman" panose="02020603050405020304" pitchFamily="18" charset="0"/>
          </a:endParaRPr>
        </a:p>
      </dgm:t>
    </dgm:pt>
    <dgm:pt modelId="{7ABCAF7F-C47A-40F0-9078-9C67C6BEA7D1}">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Sustainability is a growing focus in the events industry and hotels and venues are increasingly adopting sustainability principles in building their spaces. </a:t>
          </a:r>
          <a:endParaRPr lang="en-US" sz="1050">
            <a:latin typeface="Times New Roman" panose="02020603050405020304" pitchFamily="18" charset="0"/>
            <a:cs typeface="Times New Roman" panose="02020603050405020304" pitchFamily="18" charset="0"/>
          </a:endParaRPr>
        </a:p>
      </dgm:t>
    </dgm:pt>
    <dgm:pt modelId="{98A90E7A-693C-40A0-A753-A77C4480480B}" type="parTrans" cxnId="{86000F69-A2DF-4A31-89CC-74694EFA2A57}">
      <dgm:prSet/>
      <dgm:spPr/>
      <dgm:t>
        <a:bodyPr/>
        <a:lstStyle/>
        <a:p>
          <a:endParaRPr lang="en-US">
            <a:latin typeface="Times New Roman" panose="02020603050405020304" pitchFamily="18" charset="0"/>
            <a:cs typeface="Times New Roman" panose="02020603050405020304" pitchFamily="18" charset="0"/>
          </a:endParaRPr>
        </a:p>
      </dgm:t>
    </dgm:pt>
    <dgm:pt modelId="{DFC7DE23-D5AD-4E88-BEA4-0A92F036EB79}" type="sibTrans" cxnId="{86000F69-A2DF-4A31-89CC-74694EFA2A57}">
      <dgm:prSet/>
      <dgm:spPr/>
      <dgm:t>
        <a:bodyPr/>
        <a:lstStyle/>
        <a:p>
          <a:endParaRPr lang="en-US">
            <a:latin typeface="Times New Roman" panose="02020603050405020304" pitchFamily="18" charset="0"/>
            <a:cs typeface="Times New Roman" panose="02020603050405020304" pitchFamily="18" charset="0"/>
          </a:endParaRPr>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6"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6"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6"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6"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6"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6"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6"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6"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C09002F1-C298-4AF5-B1F2-456BDE80F3A6}" type="pres">
      <dgm:prSet presAssocID="{F08354C8-0957-476C-80C0-109145D20AF4}" presName="linNode" presStyleCnt="0"/>
      <dgm:spPr/>
    </dgm:pt>
    <dgm:pt modelId="{7CE1CA77-A329-4D08-A9D4-02B239E9B6CF}" type="pres">
      <dgm:prSet presAssocID="{F08354C8-0957-476C-80C0-109145D20AF4}" presName="parentText" presStyleLbl="node1" presStyleIdx="4" presStyleCnt="6" custScaleX="48632">
        <dgm:presLayoutVars>
          <dgm:chMax val="1"/>
          <dgm:bulletEnabled val="1"/>
        </dgm:presLayoutVars>
      </dgm:prSet>
      <dgm:spPr>
        <a:prstGeom prst="rect">
          <a:avLst/>
        </a:prstGeom>
      </dgm:spPr>
    </dgm:pt>
    <dgm:pt modelId="{D648C658-E16F-4503-B1E0-39B0C1B317A4}" type="pres">
      <dgm:prSet presAssocID="{F08354C8-0957-476C-80C0-109145D20AF4}" presName="descendantText" presStyleLbl="alignAccFollowNode1" presStyleIdx="4" presStyleCnt="6" custScaleX="131783" custScaleY="123973">
        <dgm:presLayoutVars>
          <dgm:bulletEnabled val="1"/>
        </dgm:presLayoutVars>
      </dgm:prSet>
      <dgm:spPr>
        <a:prstGeom prst="rect">
          <a:avLst/>
        </a:prstGeom>
      </dgm:spPr>
    </dgm:pt>
    <dgm:pt modelId="{6D33030F-A493-40F3-A57E-DF1C76703490}" type="pres">
      <dgm:prSet presAssocID="{CC31B1E6-23BB-476D-9124-18FB7009DDE5}" presName="sp" presStyleCnt="0"/>
      <dgm:spPr/>
    </dgm:pt>
    <dgm:pt modelId="{E8160FC7-A1BF-4AB3-B7CF-FD2CFCCC8923}" type="pres">
      <dgm:prSet presAssocID="{7D696E76-2567-484A-BC5A-CE1F470C73C0}" presName="linNode" presStyleCnt="0"/>
      <dgm:spPr/>
    </dgm:pt>
    <dgm:pt modelId="{7024A8FF-5CFC-4608-8C46-B7679FB110DD}" type="pres">
      <dgm:prSet presAssocID="{7D696E76-2567-484A-BC5A-CE1F470C73C0}" presName="parentText" presStyleLbl="node1" presStyleIdx="5" presStyleCnt="6" custScaleX="48632">
        <dgm:presLayoutVars>
          <dgm:chMax val="1"/>
          <dgm:bulletEnabled val="1"/>
        </dgm:presLayoutVars>
      </dgm:prSet>
      <dgm:spPr>
        <a:prstGeom prst="rect">
          <a:avLst/>
        </a:prstGeom>
      </dgm:spPr>
    </dgm:pt>
    <dgm:pt modelId="{5DAF5B4D-C6DA-45AF-89D9-92D51050C451}" type="pres">
      <dgm:prSet presAssocID="{7D696E76-2567-484A-BC5A-CE1F470C73C0}" presName="descendantText" presStyleLbl="alignAccFollowNode1" presStyleIdx="5" presStyleCnt="6" custScaleX="131783" custScaleY="123973">
        <dgm:presLayoutVars>
          <dgm:bulletEnabled val="1"/>
        </dgm:presLayoutVars>
      </dgm:prSet>
      <dgm:spPr>
        <a:prstGeom prst="rect">
          <a:avLst/>
        </a:prstGeom>
      </dgm:spPr>
    </dgm:pt>
  </dgm:ptLst>
  <dgm:cxnLst>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44606511-08C5-448E-865D-42E54B3AE7A2}" srcId="{F08354C8-0957-476C-80C0-109145D20AF4}" destId="{165C8F04-5AAC-4F3C-B0BE-6695E0CB9247}" srcOrd="0" destOrd="0" parTransId="{3F6C118F-667B-4FBB-AA11-FF56BE28605B}" sibTransId="{757F5622-3FF4-4E26-BAA2-4317E8C808D6}"/>
    <dgm:cxn modelId="{DC3C0614-CE8E-4EB5-8871-630A17750F00}" type="presOf" srcId="{579F19C1-49BA-44D0-BD34-5175DAAB7A3D}" destId="{D648C658-E16F-4503-B1E0-39B0C1B317A4}" srcOrd="0" destOrd="1" presId="urn:microsoft.com/office/officeart/2005/8/layout/vList5"/>
    <dgm:cxn modelId="{58F63117-647A-4E11-8590-B68D16DC4760}" type="presOf" srcId="{46C13890-9880-4D97-B0B9-6CD42D68AC45}" destId="{391C68FF-9A1A-42AF-B2DB-5FE05617F1FF}" srcOrd="0" destOrd="1" presId="urn:microsoft.com/office/officeart/2005/8/layout/vList5"/>
    <dgm:cxn modelId="{6F7F1C1D-E7B0-4527-92E8-F7BA3835802E}" srcId="{48092B6D-94B8-413F-8B94-353D7F0A7573}" destId="{46C13890-9880-4D97-B0B9-6CD42D68AC45}" srcOrd="1" destOrd="0" parTransId="{F0EC6BF0-F5FB-41B8-B945-1E58D54AE08D}" sibTransId="{8E81AA85-3412-4D24-9907-BEB448B1E6BB}"/>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5E331D25-B50E-4481-9029-5995A0DEE08A}" srcId="{F08354C8-0957-476C-80C0-109145D20AF4}" destId="{579F19C1-49BA-44D0-BD34-5175DAAB7A3D}" srcOrd="1" destOrd="0" parTransId="{122CDD2C-CD37-403E-B08D-35BC0DC98629}" sibTransId="{A89AA32F-3A9B-4308-905B-42618376FCA0}"/>
    <dgm:cxn modelId="{9EEC1A28-5EA2-46CC-A1D2-DDBD7F37CDCD}" srcId="{1FD4EAE5-1E03-4B0C-B93D-E5D4BA7AC7FD}" destId="{7D696E76-2567-484A-BC5A-CE1F470C73C0}" srcOrd="5" destOrd="0" parTransId="{6E8600E3-5CE7-4066-9163-5A76BED1FF92}" sibTransId="{B14483B6-0575-4C45-9146-DEBD3D5B2B00}"/>
    <dgm:cxn modelId="{E8CFE336-D32D-4267-9DA6-19F1F7F2CACD}" type="presOf" srcId="{7ABCAF7F-C47A-40F0-9078-9C67C6BEA7D1}" destId="{5DAF5B4D-C6DA-45AF-89D9-92D51050C451}" srcOrd="0" destOrd="0" presId="urn:microsoft.com/office/officeart/2005/8/layout/vList5"/>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160A174E-8041-4351-87FE-DB64457562CF}" type="presOf" srcId="{48092B6D-94B8-413F-8B94-353D7F0A7573}" destId="{579EB856-74A9-44D8-B681-B5D01CC1933B}" srcOrd="0" destOrd="0" presId="urn:microsoft.com/office/officeart/2005/8/layout/vList5"/>
    <dgm:cxn modelId="{78E01758-05B2-4F81-9D80-9BDE0B5086A2}" srcId="{ED8B1C1F-B550-4F09-88A7-C537EBF6F9D3}" destId="{F421DC79-D8AE-459E-8218-7E2CB3A22023}" srcOrd="1" destOrd="0" parTransId="{57F0CB37-7841-4D51-A608-38E63C2D0247}" sibTransId="{B1DF7364-F49B-4712-A9F3-1374DEAE4679}"/>
    <dgm:cxn modelId="{08413C5E-94B6-4BE5-8E50-AC9AB83F8681}" type="presOf" srcId="{20E10CDB-EEF4-4EBA-B014-20EE161E21A8}" destId="{6DF46DDA-3A2B-42A9-8389-DB19E244ABD2}" srcOrd="0" destOrd="0" presId="urn:microsoft.com/office/officeart/2005/8/layout/vList5"/>
    <dgm:cxn modelId="{757ECA63-AA73-470B-B3C2-2DF29B5452CB}" type="presOf" srcId="{165C8F04-5AAC-4F3C-B0BE-6695E0CB9247}" destId="{D648C658-E16F-4503-B1E0-39B0C1B317A4}" srcOrd="0" destOrd="0" presId="urn:microsoft.com/office/officeart/2005/8/layout/vList5"/>
    <dgm:cxn modelId="{86000F69-A2DF-4A31-89CC-74694EFA2A57}" srcId="{7D696E76-2567-484A-BC5A-CE1F470C73C0}" destId="{7ABCAF7F-C47A-40F0-9078-9C67C6BEA7D1}" srcOrd="0" destOrd="0" parTransId="{98A90E7A-693C-40A0-A753-A77C4480480B}" sibTransId="{DFC7DE23-D5AD-4E88-BEA4-0A92F036EB79}"/>
    <dgm:cxn modelId="{4071166D-4A1C-48D2-8BFF-FB7C688EACA1}" srcId="{5CA0F964-7D9C-422C-8091-D924FF549BF9}" destId="{20E10CDB-EEF4-4EBA-B014-20EE161E21A8}" srcOrd="0"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7E9E519A-1FA4-406F-AEDA-E532E4A74A1B}" type="presOf" srcId="{7D696E76-2567-484A-BC5A-CE1F470C73C0}" destId="{7024A8FF-5CFC-4608-8C46-B7679FB110DD}" srcOrd="0" destOrd="0" presId="urn:microsoft.com/office/officeart/2005/8/layout/vList5"/>
    <dgm:cxn modelId="{73E3F49F-98FA-46CA-B30F-D74851BB96C0}" type="presOf" srcId="{F08354C8-0957-476C-80C0-109145D20AF4}" destId="{7CE1CA77-A329-4D08-A9D4-02B239E9B6CF}" srcOrd="0" destOrd="0" presId="urn:microsoft.com/office/officeart/2005/8/layout/vList5"/>
    <dgm:cxn modelId="{CD14B7B2-D466-4D7D-A19B-5BD598FFC432}" srcId="{CB34C02D-58A3-4525-9776-6A03E7447852}" destId="{57A203D2-D753-4292-9174-6D2F397141C1}" srcOrd="1" destOrd="0" parTransId="{4FDDB27A-669C-460D-945D-087ECDC5F06B}" sibTransId="{26EAF819-F2AC-42F4-A833-E2B44E6AB9DE}"/>
    <dgm:cxn modelId="{E66836C2-C679-4136-AB26-743768D706CD}" type="presOf" srcId="{57A203D2-D753-4292-9174-6D2F397141C1}" destId="{459E913D-C7A0-4E16-AE67-B57E65ADC0E5}" srcOrd="0" destOrd="1"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E11E80CE-85AB-4B58-BDD1-007057B8F932}" srcId="{1FD4EAE5-1E03-4B0C-B93D-E5D4BA7AC7FD}" destId="{ED8B1C1F-B550-4F09-88A7-C537EBF6F9D3}" srcOrd="3" destOrd="0" parTransId="{7AF7ED2E-E31A-45C0-88B6-E892477D0C51}" sibTransId="{901049D0-8396-4CA5-A194-0E616A55428D}"/>
    <dgm:cxn modelId="{C09DF5D4-D5D2-4B9E-A04A-BF1A5EC54482}" type="presOf" srcId="{CB34C02D-58A3-4525-9776-6A03E7447852}" destId="{00860084-E231-4FA9-BC5C-DBFE365DC674}" srcOrd="0" destOrd="0" presId="urn:microsoft.com/office/officeart/2005/8/layout/vList5"/>
    <dgm:cxn modelId="{8E3A58D7-A1CF-4A69-80E9-88ED449DEDBB}" type="presOf" srcId="{F421DC79-D8AE-459E-8218-7E2CB3A22023}" destId="{78C7B97C-FED8-4C5C-B3B8-073EDF932167}" srcOrd="0" destOrd="1" presId="urn:microsoft.com/office/officeart/2005/8/layout/vList5"/>
    <dgm:cxn modelId="{353CCDD9-CDB5-414E-9745-99485D13E40B}" srcId="{1FD4EAE5-1E03-4B0C-B93D-E5D4BA7AC7FD}" destId="{F08354C8-0957-476C-80C0-109145D20AF4}" srcOrd="4" destOrd="0" parTransId="{CAC01011-DF4F-42D5-B163-445B0A8D7E94}" sibTransId="{CC31B1E6-23BB-476D-9124-18FB7009DDE5}"/>
    <dgm:cxn modelId="{91FEEEDD-F857-4092-B197-0967DD0162A8}" type="presOf" srcId="{5CA0F964-7D9C-422C-8091-D924FF549BF9}" destId="{ED689CBE-2306-44B4-B6BB-6F8ACB58EBE9}"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B40314F2-E946-4B25-85E0-6C559BB4384F}" type="presOf" srcId="{ED8B1C1F-B550-4F09-88A7-C537EBF6F9D3}" destId="{A7CA6A06-8F8A-46F2-81DB-7B2C2DEEC8C3}" srcOrd="0" destOrd="0" presId="urn:microsoft.com/office/officeart/2005/8/layout/vList5"/>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2B7CA521-8EB0-45C1-8A45-AEEE7CC17AEE}" type="presParOf" srcId="{A72D9AFF-2E9B-4928-ADED-25A8DF80CC16}" destId="{9236C17F-AF6F-46A1-90E9-F4E6AB6D8E1E}" srcOrd="7" destOrd="0" presId="urn:microsoft.com/office/officeart/2005/8/layout/vList5"/>
    <dgm:cxn modelId="{F5AA444D-A945-44BD-84A1-14754635BB20}" type="presParOf" srcId="{A72D9AFF-2E9B-4928-ADED-25A8DF80CC16}" destId="{C09002F1-C298-4AF5-B1F2-456BDE80F3A6}" srcOrd="8" destOrd="0" presId="urn:microsoft.com/office/officeart/2005/8/layout/vList5"/>
    <dgm:cxn modelId="{161284C5-C70F-4BBD-BCC5-383876186E4A}" type="presParOf" srcId="{C09002F1-C298-4AF5-B1F2-456BDE80F3A6}" destId="{7CE1CA77-A329-4D08-A9D4-02B239E9B6CF}" srcOrd="0" destOrd="0" presId="urn:microsoft.com/office/officeart/2005/8/layout/vList5"/>
    <dgm:cxn modelId="{42E6E583-FC85-4A7E-BF48-AD7A4B837F21}" type="presParOf" srcId="{C09002F1-C298-4AF5-B1F2-456BDE80F3A6}" destId="{D648C658-E16F-4503-B1E0-39B0C1B317A4}" srcOrd="1" destOrd="0" presId="urn:microsoft.com/office/officeart/2005/8/layout/vList5"/>
    <dgm:cxn modelId="{44E984C9-6B37-47C6-9FB2-3C8B351CE466}" type="presParOf" srcId="{A72D9AFF-2E9B-4928-ADED-25A8DF80CC16}" destId="{6D33030F-A493-40F3-A57E-DF1C76703490}" srcOrd="9" destOrd="0" presId="urn:microsoft.com/office/officeart/2005/8/layout/vList5"/>
    <dgm:cxn modelId="{DFC2EC1D-DDC7-4ADC-AFE1-352F098E12C5}" type="presParOf" srcId="{A72D9AFF-2E9B-4928-ADED-25A8DF80CC16}" destId="{E8160FC7-A1BF-4AB3-B7CF-FD2CFCCC8923}" srcOrd="10" destOrd="0" presId="urn:microsoft.com/office/officeart/2005/8/layout/vList5"/>
    <dgm:cxn modelId="{7435F3DE-AD0B-42B5-BDDE-97A72CB64FC9}" type="presParOf" srcId="{E8160FC7-A1BF-4AB3-B7CF-FD2CFCCC8923}" destId="{7024A8FF-5CFC-4608-8C46-B7679FB110DD}" srcOrd="0" destOrd="0" presId="urn:microsoft.com/office/officeart/2005/8/layout/vList5"/>
    <dgm:cxn modelId="{7FFF638F-6E64-494F-A499-0D46FDD66523}" type="presParOf" srcId="{E8160FC7-A1BF-4AB3-B7CF-FD2CFCCC8923}" destId="{5DAF5B4D-C6DA-45AF-89D9-92D51050C451}" srcOrd="1" destOrd="0" presId="urn:microsoft.com/office/officeart/2005/8/layout/vList5"/>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969461" y="-19813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The format for the proposed event is a conference with brief workshop segments and discussions. </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There will be 4 speakers from the industry addressing the attendees in a span of 2 days</a:t>
          </a:r>
          <a:endParaRPr lang="en-US" sz="1050" kern="1200">
            <a:latin typeface="Times New Roman" panose="02020603050405020304" pitchFamily="18" charset="0"/>
            <a:cs typeface="Times New Roman" panose="02020603050405020304" pitchFamily="18" charset="0"/>
          </a:endParaRPr>
        </a:p>
      </dsp:txBody>
      <dsp:txXfrm rot="-5400000">
        <a:off x="984476" y="3659"/>
        <a:ext cx="4736967" cy="766996"/>
      </dsp:txXfrm>
    </dsp:sp>
    <dsp:sp modelId="{ED689CBE-2306-44B4-B6BB-6F8ACB58EBE9}">
      <dsp:nvSpPr>
        <dsp:cNvPr id="0" name=""/>
        <dsp:cNvSpPr/>
      </dsp:nvSpPr>
      <dsp:spPr>
        <a:xfrm>
          <a:off x="1176" y="48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Content Design</a:t>
          </a:r>
        </a:p>
      </dsp:txBody>
      <dsp:txXfrm>
        <a:off x="1176" y="482"/>
        <a:ext cx="983299" cy="773350"/>
      </dsp:txXfrm>
    </dsp:sp>
    <dsp:sp modelId="{391C68FF-9A1A-42AF-B2DB-5FE05617F1FF}">
      <dsp:nvSpPr>
        <dsp:cNvPr id="0" name=""/>
        <dsp:cNvSpPr/>
      </dsp:nvSpPr>
      <dsp:spPr>
        <a:xfrm rot="5400000">
          <a:off x="2969461" y="-116930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event theme will revolve around digital revolution</a:t>
          </a:r>
        </a:p>
      </dsp:txBody>
      <dsp:txXfrm rot="-5400000">
        <a:off x="984476" y="815677"/>
        <a:ext cx="4736967" cy="766996"/>
      </dsp:txXfrm>
    </dsp:sp>
    <dsp:sp modelId="{579EB856-74A9-44D8-B681-B5D01CC1933B}">
      <dsp:nvSpPr>
        <dsp:cNvPr id="0" name=""/>
        <dsp:cNvSpPr/>
      </dsp:nvSpPr>
      <dsp:spPr>
        <a:xfrm>
          <a:off x="1176" y="812499"/>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Theme Design</a:t>
          </a:r>
        </a:p>
      </dsp:txBody>
      <dsp:txXfrm>
        <a:off x="1176" y="812499"/>
        <a:ext cx="983299" cy="773350"/>
      </dsp:txXfrm>
    </dsp:sp>
    <dsp:sp modelId="{459E913D-C7A0-4E16-AE67-B57E65ADC0E5}">
      <dsp:nvSpPr>
        <dsp:cNvPr id="0" name=""/>
        <dsp:cNvSpPr/>
      </dsp:nvSpPr>
      <dsp:spPr>
        <a:xfrm rot="5400000">
          <a:off x="2969461" y="-35729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event program design involves formal speaker sessions followed by a workshop and informal discussions for all the 4 speakers </a:t>
          </a:r>
        </a:p>
      </dsp:txBody>
      <dsp:txXfrm rot="-5400000">
        <a:off x="984476" y="1627694"/>
        <a:ext cx="4736967" cy="766996"/>
      </dsp:txXfrm>
    </dsp:sp>
    <dsp:sp modelId="{00860084-E231-4FA9-BC5C-DBFE365DC674}">
      <dsp:nvSpPr>
        <dsp:cNvPr id="0" name=""/>
        <dsp:cNvSpPr/>
      </dsp:nvSpPr>
      <dsp:spPr>
        <a:xfrm>
          <a:off x="1176" y="162451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Program Design</a:t>
          </a:r>
        </a:p>
      </dsp:txBody>
      <dsp:txXfrm>
        <a:off x="1176" y="1624517"/>
        <a:ext cx="983299" cy="773350"/>
      </dsp:txXfrm>
    </dsp:sp>
    <dsp:sp modelId="{78C7B97C-FED8-4C5C-B3B8-073EDF932167}">
      <dsp:nvSpPr>
        <dsp:cNvPr id="0" name=""/>
        <dsp:cNvSpPr/>
      </dsp:nvSpPr>
      <dsp:spPr>
        <a:xfrm rot="5400000">
          <a:off x="2969461" y="4547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environment design is formal intended for minimal distraction during the course of the event </a:t>
          </a:r>
        </a:p>
      </dsp:txBody>
      <dsp:txXfrm rot="-5400000">
        <a:off x="984476" y="2439711"/>
        <a:ext cx="4736967" cy="766996"/>
      </dsp:txXfrm>
    </dsp:sp>
    <dsp:sp modelId="{A7CA6A06-8F8A-46F2-81DB-7B2C2DEEC8C3}">
      <dsp:nvSpPr>
        <dsp:cNvPr id="0" name=""/>
        <dsp:cNvSpPr/>
      </dsp:nvSpPr>
      <dsp:spPr>
        <a:xfrm>
          <a:off x="1176" y="2436534"/>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Environment Design</a:t>
          </a:r>
          <a:endParaRPr lang="en-US" sz="1050" kern="1200">
            <a:latin typeface="Times New Roman" panose="02020603050405020304" pitchFamily="18" charset="0"/>
            <a:cs typeface="Times New Roman" panose="02020603050405020304" pitchFamily="18" charset="0"/>
          </a:endParaRPr>
        </a:p>
      </dsp:txBody>
      <dsp:txXfrm>
        <a:off x="1176" y="2436534"/>
        <a:ext cx="983299" cy="773350"/>
      </dsp:txXfrm>
    </dsp:sp>
    <dsp:sp modelId="{31EF23DF-5FCB-413B-BA88-D6034F8CA1C4}">
      <dsp:nvSpPr>
        <dsp:cNvPr id="0" name=""/>
        <dsp:cNvSpPr/>
      </dsp:nvSpPr>
      <dsp:spPr>
        <a:xfrm rot="5400000">
          <a:off x="2969461" y="1266743"/>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 blueprint will be made and approved. </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Sound, lighting, visuals etc., will follow standards followed in prior business events and tested before the actual event </a:t>
          </a:r>
        </a:p>
      </dsp:txBody>
      <dsp:txXfrm rot="-5400000">
        <a:off x="984476" y="3251728"/>
        <a:ext cx="4736967" cy="766996"/>
      </dsp:txXfrm>
    </dsp:sp>
    <dsp:sp modelId="{9304D3EF-2AD8-4996-82AF-DBFAD10A8E21}">
      <dsp:nvSpPr>
        <dsp:cNvPr id="0" name=""/>
        <dsp:cNvSpPr/>
      </dsp:nvSpPr>
      <dsp:spPr>
        <a:xfrm>
          <a:off x="1176" y="324855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Production Design</a:t>
          </a:r>
          <a:endParaRPr lang="en-US" sz="1050" kern="1200">
            <a:latin typeface="Times New Roman" panose="02020603050405020304" pitchFamily="18" charset="0"/>
            <a:cs typeface="Times New Roman" panose="02020603050405020304" pitchFamily="18" charset="0"/>
          </a:endParaRPr>
        </a:p>
      </dsp:txBody>
      <dsp:txXfrm>
        <a:off x="1176" y="3248552"/>
        <a:ext cx="983299" cy="773350"/>
      </dsp:txXfrm>
    </dsp:sp>
    <dsp:sp modelId="{0CD8DC52-FAC1-41C8-95E2-1C5E64F7BEB6}">
      <dsp:nvSpPr>
        <dsp:cNvPr id="0" name=""/>
        <dsp:cNvSpPr/>
      </dsp:nvSpPr>
      <dsp:spPr>
        <a:xfrm rot="5400000">
          <a:off x="2969461" y="207876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The entertainment design in the event is to build rapport among the attendees and will involve non-competitive games and activities to decompress.</a:t>
          </a:r>
          <a:endParaRPr lang="en-US" sz="1600" kern="1200">
            <a:latin typeface="Times New Roman" panose="02020603050405020304" pitchFamily="18" charset="0"/>
            <a:cs typeface="Times New Roman" panose="02020603050405020304" pitchFamily="18" charset="0"/>
          </a:endParaRPr>
        </a:p>
      </dsp:txBody>
      <dsp:txXfrm rot="-5400000">
        <a:off x="984476" y="4063746"/>
        <a:ext cx="4736967" cy="766996"/>
      </dsp:txXfrm>
    </dsp:sp>
    <dsp:sp modelId="{C6427C90-8159-4FC2-9C9A-91E308647EAC}">
      <dsp:nvSpPr>
        <dsp:cNvPr id="0" name=""/>
        <dsp:cNvSpPr/>
      </dsp:nvSpPr>
      <dsp:spPr>
        <a:xfrm>
          <a:off x="1176" y="4060570"/>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Entertainment Deign</a:t>
          </a:r>
          <a:endParaRPr lang="en-US" sz="1050" kern="1200">
            <a:latin typeface="Times New Roman" panose="02020603050405020304" pitchFamily="18" charset="0"/>
            <a:cs typeface="Times New Roman" panose="02020603050405020304" pitchFamily="18" charset="0"/>
          </a:endParaRPr>
        </a:p>
      </dsp:txBody>
      <dsp:txXfrm>
        <a:off x="1176" y="4060570"/>
        <a:ext cx="983299" cy="773350"/>
      </dsp:txXfrm>
    </dsp:sp>
    <dsp:sp modelId="{E9A20436-A146-49A1-AA88-0D1395272D1A}">
      <dsp:nvSpPr>
        <dsp:cNvPr id="0" name=""/>
        <dsp:cNvSpPr/>
      </dsp:nvSpPr>
      <dsp:spPr>
        <a:xfrm rot="5400000">
          <a:off x="2969461" y="289077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Catering deisgn will be based on the preferences of the majority of the attendees. The event will be non-alcoholic except during the last day.</a:t>
          </a:r>
          <a:r>
            <a:rPr lang="en-US" sz="1600" kern="1200">
              <a:latin typeface="Times New Roman" panose="02020603050405020304" pitchFamily="18" charset="0"/>
              <a:cs typeface="Times New Roman" panose="02020603050405020304" pitchFamily="18" charset="0"/>
            </a:rPr>
            <a:t> </a:t>
          </a:r>
        </a:p>
      </dsp:txBody>
      <dsp:txXfrm rot="-5400000">
        <a:off x="984476" y="4875763"/>
        <a:ext cx="4736967" cy="766996"/>
      </dsp:txXfrm>
    </dsp:sp>
    <dsp:sp modelId="{DFEE25A9-12F7-4743-B91F-86590E15DBF2}">
      <dsp:nvSpPr>
        <dsp:cNvPr id="0" name=""/>
        <dsp:cNvSpPr/>
      </dsp:nvSpPr>
      <dsp:spPr>
        <a:xfrm>
          <a:off x="1176" y="487258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Catering Design</a:t>
          </a:r>
          <a:endParaRPr lang="en-US" sz="1050" kern="1200">
            <a:latin typeface="Times New Roman" panose="02020603050405020304" pitchFamily="18" charset="0"/>
            <a:cs typeface="Times New Roman" panose="02020603050405020304" pitchFamily="18" charset="0"/>
          </a:endParaRPr>
        </a:p>
      </dsp:txBody>
      <dsp:txXfrm>
        <a:off x="1176" y="4872587"/>
        <a:ext cx="983299" cy="7733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969461" y="-19813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The proposed event will recover the costs involved through advertisements and registrations </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The event will be funded by sponsors and grants.</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Cost breakdown is provided in </a:t>
          </a:r>
          <a:r>
            <a:rPr lang="en-US" sz="1050" b="1" kern="1200">
              <a:latin typeface="Times New Roman" panose="02020603050405020304" pitchFamily="18" charset="0"/>
              <a:cs typeface="Times New Roman" panose="02020603050405020304" pitchFamily="18" charset="0"/>
            </a:rPr>
            <a:t>Appendix 1</a:t>
          </a:r>
        </a:p>
      </dsp:txBody>
      <dsp:txXfrm rot="-5400000">
        <a:off x="984476" y="3659"/>
        <a:ext cx="4736967" cy="766996"/>
      </dsp:txXfrm>
    </dsp:sp>
    <dsp:sp modelId="{ED689CBE-2306-44B4-B6BB-6F8ACB58EBE9}">
      <dsp:nvSpPr>
        <dsp:cNvPr id="0" name=""/>
        <dsp:cNvSpPr/>
      </dsp:nvSpPr>
      <dsp:spPr>
        <a:xfrm>
          <a:off x="1176" y="48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Finance Management</a:t>
          </a:r>
        </a:p>
      </dsp:txBody>
      <dsp:txXfrm>
        <a:off x="1176" y="482"/>
        <a:ext cx="983299" cy="773350"/>
      </dsp:txXfrm>
    </dsp:sp>
    <dsp:sp modelId="{391C68FF-9A1A-42AF-B2DB-5FE05617F1FF}">
      <dsp:nvSpPr>
        <dsp:cNvPr id="0" name=""/>
        <dsp:cNvSpPr/>
      </dsp:nvSpPr>
      <dsp:spPr>
        <a:xfrm rot="5400000">
          <a:off x="2969461" y="-116930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Full-time on-site staff  will be temporary contract workers and volunteers</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Event design, marketing and supporting staff will work part-time </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Project manager and dedicated staff will be allocated from initiation to closure</a:t>
          </a:r>
        </a:p>
      </dsp:txBody>
      <dsp:txXfrm rot="-5400000">
        <a:off x="984476" y="815677"/>
        <a:ext cx="4736967" cy="766996"/>
      </dsp:txXfrm>
    </dsp:sp>
    <dsp:sp modelId="{579EB856-74A9-44D8-B681-B5D01CC1933B}">
      <dsp:nvSpPr>
        <dsp:cNvPr id="0" name=""/>
        <dsp:cNvSpPr/>
      </dsp:nvSpPr>
      <dsp:spPr>
        <a:xfrm>
          <a:off x="1176" y="812499"/>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Human Resource Management</a:t>
          </a:r>
        </a:p>
      </dsp:txBody>
      <dsp:txXfrm>
        <a:off x="1176" y="812499"/>
        <a:ext cx="983299" cy="773350"/>
      </dsp:txXfrm>
    </dsp:sp>
    <dsp:sp modelId="{459E913D-C7A0-4E16-AE67-B57E65ADC0E5}">
      <dsp:nvSpPr>
        <dsp:cNvPr id="0" name=""/>
        <dsp:cNvSpPr/>
      </dsp:nvSpPr>
      <dsp:spPr>
        <a:xfrm rot="5400000">
          <a:off x="2969461" y="-35729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information management will be handled by the project manager and the dedicated team.</a:t>
          </a:r>
        </a:p>
      </dsp:txBody>
      <dsp:txXfrm rot="-5400000">
        <a:off x="984476" y="1627694"/>
        <a:ext cx="4736967" cy="766996"/>
      </dsp:txXfrm>
    </dsp:sp>
    <dsp:sp modelId="{00860084-E231-4FA9-BC5C-DBFE365DC674}">
      <dsp:nvSpPr>
        <dsp:cNvPr id="0" name=""/>
        <dsp:cNvSpPr/>
      </dsp:nvSpPr>
      <dsp:spPr>
        <a:xfrm>
          <a:off x="1176" y="162451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Information Management</a:t>
          </a:r>
        </a:p>
      </dsp:txBody>
      <dsp:txXfrm>
        <a:off x="1176" y="1624517"/>
        <a:ext cx="983299" cy="773350"/>
      </dsp:txXfrm>
    </dsp:sp>
    <dsp:sp modelId="{78C7B97C-FED8-4C5C-B3B8-073EDF932167}">
      <dsp:nvSpPr>
        <dsp:cNvPr id="0" name=""/>
        <dsp:cNvSpPr/>
      </dsp:nvSpPr>
      <dsp:spPr>
        <a:xfrm rot="5400000">
          <a:off x="2969461" y="4547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Procurement of all resources including venue, catering partners, vendors of equipment, transportation partners etc., will be handled by the dedicated team.</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Reliable vendors will be chosen based on reviews and past experiences</a:t>
          </a:r>
        </a:p>
      </dsp:txBody>
      <dsp:txXfrm rot="-5400000">
        <a:off x="984476" y="2439711"/>
        <a:ext cx="4736967" cy="766996"/>
      </dsp:txXfrm>
    </dsp:sp>
    <dsp:sp modelId="{A7CA6A06-8F8A-46F2-81DB-7B2C2DEEC8C3}">
      <dsp:nvSpPr>
        <dsp:cNvPr id="0" name=""/>
        <dsp:cNvSpPr/>
      </dsp:nvSpPr>
      <dsp:spPr>
        <a:xfrm>
          <a:off x="1176" y="2436534"/>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Procurement management</a:t>
          </a:r>
          <a:endParaRPr lang="en-US" sz="1050" kern="1200">
            <a:latin typeface="Times New Roman" panose="02020603050405020304" pitchFamily="18" charset="0"/>
            <a:cs typeface="Times New Roman" panose="02020603050405020304" pitchFamily="18" charset="0"/>
          </a:endParaRPr>
        </a:p>
      </dsp:txBody>
      <dsp:txXfrm>
        <a:off x="1176" y="2436534"/>
        <a:ext cx="983299" cy="773350"/>
      </dsp:txXfrm>
    </dsp:sp>
    <dsp:sp modelId="{31EF23DF-5FCB-413B-BA88-D6034F8CA1C4}">
      <dsp:nvSpPr>
        <dsp:cNvPr id="0" name=""/>
        <dsp:cNvSpPr/>
      </dsp:nvSpPr>
      <dsp:spPr>
        <a:xfrm rot="5400000">
          <a:off x="2969461" y="1266743"/>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project manager will be the primary contact for communication with stakeholder</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Any changes in schedule, finance and plan will be communicated to all involved</a:t>
          </a:r>
        </a:p>
      </dsp:txBody>
      <dsp:txXfrm rot="-5400000">
        <a:off x="984476" y="3251728"/>
        <a:ext cx="4736967" cy="766996"/>
      </dsp:txXfrm>
    </dsp:sp>
    <dsp:sp modelId="{9304D3EF-2AD8-4996-82AF-DBFAD10A8E21}">
      <dsp:nvSpPr>
        <dsp:cNvPr id="0" name=""/>
        <dsp:cNvSpPr/>
      </dsp:nvSpPr>
      <dsp:spPr>
        <a:xfrm>
          <a:off x="1176" y="324855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Stakeholder Management</a:t>
          </a:r>
          <a:endParaRPr lang="en-US" sz="1050" kern="1200">
            <a:latin typeface="Times New Roman" panose="02020603050405020304" pitchFamily="18" charset="0"/>
            <a:cs typeface="Times New Roman" panose="02020603050405020304" pitchFamily="18" charset="0"/>
          </a:endParaRPr>
        </a:p>
      </dsp:txBody>
      <dsp:txXfrm>
        <a:off x="1176" y="3248552"/>
        <a:ext cx="983299" cy="773350"/>
      </dsp:txXfrm>
    </dsp:sp>
    <dsp:sp modelId="{0CD8DC52-FAC1-41C8-95E2-1C5E64F7BEB6}">
      <dsp:nvSpPr>
        <dsp:cNvPr id="0" name=""/>
        <dsp:cNvSpPr/>
      </dsp:nvSpPr>
      <dsp:spPr>
        <a:xfrm rot="5400000">
          <a:off x="2969461" y="207876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A detailed checklist of the system process and workflow will be drawn based on the event design</a:t>
          </a:r>
          <a:endParaRPr lang="en-US" sz="160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Members will be trained to handle technology, security and other systems  </a:t>
          </a:r>
          <a:endParaRPr lang="en-US" sz="1600" kern="1200">
            <a:latin typeface="Times New Roman" panose="02020603050405020304" pitchFamily="18" charset="0"/>
            <a:cs typeface="Times New Roman" panose="02020603050405020304" pitchFamily="18" charset="0"/>
          </a:endParaRPr>
        </a:p>
      </dsp:txBody>
      <dsp:txXfrm rot="-5400000">
        <a:off x="984476" y="4063746"/>
        <a:ext cx="4736967" cy="766996"/>
      </dsp:txXfrm>
    </dsp:sp>
    <dsp:sp modelId="{C6427C90-8159-4FC2-9C9A-91E308647EAC}">
      <dsp:nvSpPr>
        <dsp:cNvPr id="0" name=""/>
        <dsp:cNvSpPr/>
      </dsp:nvSpPr>
      <dsp:spPr>
        <a:xfrm>
          <a:off x="1176" y="4060570"/>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Systems Management</a:t>
          </a:r>
          <a:endParaRPr lang="en-US" sz="1050" kern="1200">
            <a:latin typeface="Times New Roman" panose="02020603050405020304" pitchFamily="18" charset="0"/>
            <a:cs typeface="Times New Roman" panose="02020603050405020304" pitchFamily="18" charset="0"/>
          </a:endParaRPr>
        </a:p>
      </dsp:txBody>
      <dsp:txXfrm>
        <a:off x="1176" y="4060570"/>
        <a:ext cx="983299" cy="773350"/>
      </dsp:txXfrm>
    </dsp:sp>
    <dsp:sp modelId="{E9A20436-A146-49A1-AA88-0D1395272D1A}">
      <dsp:nvSpPr>
        <dsp:cNvPr id="0" name=""/>
        <dsp:cNvSpPr/>
      </dsp:nvSpPr>
      <dsp:spPr>
        <a:xfrm rot="5400000">
          <a:off x="2969461" y="289077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 detailed work breakdown structure will be made</a:t>
          </a:r>
          <a:endParaRPr lang="en-US" sz="160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Schedule will be monitored using tools like GANTT chart</a:t>
          </a:r>
          <a:r>
            <a:rPr lang="en-US" sz="1600" kern="1200">
              <a:latin typeface="Times New Roman" panose="02020603050405020304" pitchFamily="18" charset="0"/>
              <a:cs typeface="Times New Roman" panose="02020603050405020304" pitchFamily="18" charset="0"/>
            </a:rPr>
            <a:t> </a:t>
          </a:r>
        </a:p>
      </dsp:txBody>
      <dsp:txXfrm rot="-5400000">
        <a:off x="984476" y="4875763"/>
        <a:ext cx="4736967" cy="766996"/>
      </dsp:txXfrm>
    </dsp:sp>
    <dsp:sp modelId="{DFEE25A9-12F7-4743-B91F-86590E15DBF2}">
      <dsp:nvSpPr>
        <dsp:cNvPr id="0" name=""/>
        <dsp:cNvSpPr/>
      </dsp:nvSpPr>
      <dsp:spPr>
        <a:xfrm>
          <a:off x="1176" y="487258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Time management</a:t>
          </a:r>
          <a:endParaRPr lang="en-US" sz="1050" kern="1200">
            <a:latin typeface="Times New Roman" panose="02020603050405020304" pitchFamily="18" charset="0"/>
            <a:cs typeface="Times New Roman" panose="02020603050405020304" pitchFamily="18" charset="0"/>
          </a:endParaRPr>
        </a:p>
      </dsp:txBody>
      <dsp:txXfrm>
        <a:off x="1176" y="4872587"/>
        <a:ext cx="983299" cy="77335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969461" y="-19813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The target market is identified as all stakeholder and businesses in the hospitality sector</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Invites will be sent to businesses through e-mail </a:t>
          </a:r>
        </a:p>
        <a:p>
          <a:pPr marL="57150" lvl="1" indent="-57150" algn="l" defTabSz="466725">
            <a:lnSpc>
              <a:spcPct val="90000"/>
            </a:lnSpc>
            <a:spcBef>
              <a:spcPct val="0"/>
            </a:spcBef>
            <a:spcAft>
              <a:spcPct val="15000"/>
            </a:spcAft>
            <a:buChar char="•"/>
          </a:pPr>
          <a:r>
            <a:rPr lang="en-US" sz="1050" b="1" i="1" kern="1200">
              <a:latin typeface="Times New Roman" panose="02020603050405020304" pitchFamily="18" charset="0"/>
              <a:cs typeface="Times New Roman" panose="02020603050405020304" pitchFamily="18" charset="0"/>
            </a:rPr>
            <a:t>Marketing plan is outlined in the section below</a:t>
          </a:r>
        </a:p>
      </dsp:txBody>
      <dsp:txXfrm rot="-5400000">
        <a:off x="984476" y="3659"/>
        <a:ext cx="4736967" cy="766996"/>
      </dsp:txXfrm>
    </dsp:sp>
    <dsp:sp modelId="{ED689CBE-2306-44B4-B6BB-6F8ACB58EBE9}">
      <dsp:nvSpPr>
        <dsp:cNvPr id="0" name=""/>
        <dsp:cNvSpPr/>
      </dsp:nvSpPr>
      <dsp:spPr>
        <a:xfrm>
          <a:off x="1176" y="48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Marketng plan</a:t>
          </a:r>
        </a:p>
      </dsp:txBody>
      <dsp:txXfrm>
        <a:off x="1176" y="482"/>
        <a:ext cx="983299" cy="773350"/>
      </dsp:txXfrm>
    </dsp:sp>
    <dsp:sp modelId="{391C68FF-9A1A-42AF-B2DB-5FE05617F1FF}">
      <dsp:nvSpPr>
        <dsp:cNvPr id="0" name=""/>
        <dsp:cNvSpPr/>
      </dsp:nvSpPr>
      <dsp:spPr>
        <a:xfrm rot="5400000">
          <a:off x="2969461" y="-116930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Material for marketing are brochures and other printed material for advertisement</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Web sites will be used to advertise the event and promote using social media sites</a:t>
          </a:r>
        </a:p>
      </dsp:txBody>
      <dsp:txXfrm rot="-5400000">
        <a:off x="984476" y="815677"/>
        <a:ext cx="4736967" cy="766996"/>
      </dsp:txXfrm>
    </dsp:sp>
    <dsp:sp modelId="{579EB856-74A9-44D8-B681-B5D01CC1933B}">
      <dsp:nvSpPr>
        <dsp:cNvPr id="0" name=""/>
        <dsp:cNvSpPr/>
      </dsp:nvSpPr>
      <dsp:spPr>
        <a:xfrm>
          <a:off x="1176" y="812499"/>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Materials</a:t>
          </a:r>
        </a:p>
      </dsp:txBody>
      <dsp:txXfrm>
        <a:off x="1176" y="812499"/>
        <a:ext cx="983299" cy="773350"/>
      </dsp:txXfrm>
    </dsp:sp>
    <dsp:sp modelId="{459E913D-C7A0-4E16-AE67-B57E65ADC0E5}">
      <dsp:nvSpPr>
        <dsp:cNvPr id="0" name=""/>
        <dsp:cNvSpPr/>
      </dsp:nvSpPr>
      <dsp:spPr>
        <a:xfrm rot="5400000">
          <a:off x="2969461" y="-35729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Merchandise such as mugs, cups and T-shirts will be offered to the attendees</a:t>
          </a:r>
        </a:p>
      </dsp:txBody>
      <dsp:txXfrm rot="-5400000">
        <a:off x="984476" y="1627694"/>
        <a:ext cx="4736967" cy="766996"/>
      </dsp:txXfrm>
    </dsp:sp>
    <dsp:sp modelId="{00860084-E231-4FA9-BC5C-DBFE365DC674}">
      <dsp:nvSpPr>
        <dsp:cNvPr id="0" name=""/>
        <dsp:cNvSpPr/>
      </dsp:nvSpPr>
      <dsp:spPr>
        <a:xfrm>
          <a:off x="1176" y="162451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Merchandise</a:t>
          </a:r>
        </a:p>
      </dsp:txBody>
      <dsp:txXfrm>
        <a:off x="1176" y="1624517"/>
        <a:ext cx="983299" cy="773350"/>
      </dsp:txXfrm>
    </dsp:sp>
    <dsp:sp modelId="{78C7B97C-FED8-4C5C-B3B8-073EDF932167}">
      <dsp:nvSpPr>
        <dsp:cNvPr id="0" name=""/>
        <dsp:cNvSpPr/>
      </dsp:nvSpPr>
      <dsp:spPr>
        <a:xfrm rot="5400000">
          <a:off x="2969461" y="4547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Promotion will be through campaigns in social media.</a:t>
          </a:r>
        </a:p>
      </dsp:txBody>
      <dsp:txXfrm rot="-5400000">
        <a:off x="984476" y="2439711"/>
        <a:ext cx="4736967" cy="766996"/>
      </dsp:txXfrm>
    </dsp:sp>
    <dsp:sp modelId="{A7CA6A06-8F8A-46F2-81DB-7B2C2DEEC8C3}">
      <dsp:nvSpPr>
        <dsp:cNvPr id="0" name=""/>
        <dsp:cNvSpPr/>
      </dsp:nvSpPr>
      <dsp:spPr>
        <a:xfrm>
          <a:off x="1176" y="2436534"/>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Promotion</a:t>
          </a:r>
          <a:endParaRPr lang="en-US" sz="1050" kern="1200">
            <a:latin typeface="Times New Roman" panose="02020603050405020304" pitchFamily="18" charset="0"/>
            <a:cs typeface="Times New Roman" panose="02020603050405020304" pitchFamily="18" charset="0"/>
          </a:endParaRPr>
        </a:p>
      </dsp:txBody>
      <dsp:txXfrm>
        <a:off x="1176" y="2436534"/>
        <a:ext cx="983299" cy="773350"/>
      </dsp:txXfrm>
    </dsp:sp>
    <dsp:sp modelId="{31EF23DF-5FCB-413B-BA88-D6034F8CA1C4}">
      <dsp:nvSpPr>
        <dsp:cNvPr id="0" name=""/>
        <dsp:cNvSpPr/>
      </dsp:nvSpPr>
      <dsp:spPr>
        <a:xfrm rot="5400000">
          <a:off x="2969461" y="1266743"/>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PR plan will focus on promoting the events and engage with the attendees.</a:t>
          </a:r>
        </a:p>
      </dsp:txBody>
      <dsp:txXfrm rot="-5400000">
        <a:off x="984476" y="3251728"/>
        <a:ext cx="4736967" cy="766996"/>
      </dsp:txXfrm>
    </dsp:sp>
    <dsp:sp modelId="{9304D3EF-2AD8-4996-82AF-DBFAD10A8E21}">
      <dsp:nvSpPr>
        <dsp:cNvPr id="0" name=""/>
        <dsp:cNvSpPr/>
      </dsp:nvSpPr>
      <dsp:spPr>
        <a:xfrm>
          <a:off x="1176" y="324855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Public Relations</a:t>
          </a:r>
          <a:endParaRPr lang="en-US" sz="1050" kern="1200">
            <a:latin typeface="Times New Roman" panose="02020603050405020304" pitchFamily="18" charset="0"/>
            <a:cs typeface="Times New Roman" panose="02020603050405020304" pitchFamily="18" charset="0"/>
          </a:endParaRPr>
        </a:p>
      </dsp:txBody>
      <dsp:txXfrm>
        <a:off x="1176" y="3248552"/>
        <a:ext cx="983299" cy="773350"/>
      </dsp:txXfrm>
    </dsp:sp>
    <dsp:sp modelId="{0CD8DC52-FAC1-41C8-95E2-1C5E64F7BEB6}">
      <dsp:nvSpPr>
        <dsp:cNvPr id="0" name=""/>
        <dsp:cNvSpPr/>
      </dsp:nvSpPr>
      <dsp:spPr>
        <a:xfrm rot="5400000">
          <a:off x="2969461" y="207876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Sales management will be handled through web-sites and sales personnel either online or offline</a:t>
          </a:r>
          <a:r>
            <a:rPr lang="en-US" sz="1050" kern="1200">
              <a:latin typeface="Times New Roman" panose="02020603050405020304" pitchFamily="18" charset="0"/>
              <a:cs typeface="Times New Roman" panose="02020603050405020304" pitchFamily="18" charset="0"/>
            </a:rPr>
            <a:t>  </a:t>
          </a:r>
          <a:endParaRPr lang="en-US" sz="1600" kern="1200">
            <a:latin typeface="Times New Roman" panose="02020603050405020304" pitchFamily="18" charset="0"/>
            <a:cs typeface="Times New Roman" panose="02020603050405020304" pitchFamily="18" charset="0"/>
          </a:endParaRPr>
        </a:p>
      </dsp:txBody>
      <dsp:txXfrm rot="-5400000">
        <a:off x="984476" y="4063746"/>
        <a:ext cx="4736967" cy="766996"/>
      </dsp:txXfrm>
    </dsp:sp>
    <dsp:sp modelId="{C6427C90-8159-4FC2-9C9A-91E308647EAC}">
      <dsp:nvSpPr>
        <dsp:cNvPr id="0" name=""/>
        <dsp:cNvSpPr/>
      </dsp:nvSpPr>
      <dsp:spPr>
        <a:xfrm>
          <a:off x="1176" y="4060570"/>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Sales</a:t>
          </a:r>
          <a:endParaRPr lang="en-US" sz="1050" kern="1200">
            <a:latin typeface="Times New Roman" panose="02020603050405020304" pitchFamily="18" charset="0"/>
            <a:cs typeface="Times New Roman" panose="02020603050405020304" pitchFamily="18" charset="0"/>
          </a:endParaRPr>
        </a:p>
      </dsp:txBody>
      <dsp:txXfrm>
        <a:off x="1176" y="4060570"/>
        <a:ext cx="983299" cy="773350"/>
      </dsp:txXfrm>
    </dsp:sp>
    <dsp:sp modelId="{E9A20436-A146-49A1-AA88-0D1395272D1A}">
      <dsp:nvSpPr>
        <dsp:cNvPr id="0" name=""/>
        <dsp:cNvSpPr/>
      </dsp:nvSpPr>
      <dsp:spPr>
        <a:xfrm rot="5400000">
          <a:off x="2969461" y="289077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Business owners offering solutions based on data intelligence will sponsor the event</a:t>
          </a:r>
          <a:endParaRPr lang="en-US" sz="1600" kern="1200">
            <a:latin typeface="Times New Roman" panose="02020603050405020304" pitchFamily="18" charset="0"/>
            <a:cs typeface="Times New Roman" panose="02020603050405020304" pitchFamily="18" charset="0"/>
          </a:endParaRPr>
        </a:p>
      </dsp:txBody>
      <dsp:txXfrm rot="-5400000">
        <a:off x="984476" y="4875763"/>
        <a:ext cx="4736967" cy="766996"/>
      </dsp:txXfrm>
    </dsp:sp>
    <dsp:sp modelId="{DFEE25A9-12F7-4743-B91F-86590E15DBF2}">
      <dsp:nvSpPr>
        <dsp:cNvPr id="0" name=""/>
        <dsp:cNvSpPr/>
      </dsp:nvSpPr>
      <dsp:spPr>
        <a:xfrm>
          <a:off x="1176" y="487258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Sponsorship</a:t>
          </a:r>
          <a:endParaRPr lang="en-US" sz="1050" kern="1200">
            <a:latin typeface="Times New Roman" panose="02020603050405020304" pitchFamily="18" charset="0"/>
            <a:cs typeface="Times New Roman" panose="02020603050405020304" pitchFamily="18" charset="0"/>
          </a:endParaRPr>
        </a:p>
      </dsp:txBody>
      <dsp:txXfrm>
        <a:off x="1176" y="4872587"/>
        <a:ext cx="983299" cy="77335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969461" y="-19813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Automated processes will be used for registration, checking in, badging etc.</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Venue staff and contract employees will handle the admittance, security and crowd management at Premier Inn</a:t>
          </a:r>
          <a:endParaRPr lang="en-US" sz="1050" kern="1200">
            <a:latin typeface="Times New Roman" panose="02020603050405020304" pitchFamily="18" charset="0"/>
            <a:cs typeface="Times New Roman" panose="02020603050405020304" pitchFamily="18" charset="0"/>
          </a:endParaRPr>
        </a:p>
      </dsp:txBody>
      <dsp:txXfrm rot="-5400000">
        <a:off x="984476" y="3659"/>
        <a:ext cx="4736967" cy="766996"/>
      </dsp:txXfrm>
    </dsp:sp>
    <dsp:sp modelId="{ED689CBE-2306-44B4-B6BB-6F8ACB58EBE9}">
      <dsp:nvSpPr>
        <dsp:cNvPr id="0" name=""/>
        <dsp:cNvSpPr/>
      </dsp:nvSpPr>
      <dsp:spPr>
        <a:xfrm>
          <a:off x="1176" y="48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Attendee management</a:t>
          </a:r>
        </a:p>
      </dsp:txBody>
      <dsp:txXfrm>
        <a:off x="1176" y="482"/>
        <a:ext cx="983299" cy="773350"/>
      </dsp:txXfrm>
    </dsp:sp>
    <dsp:sp modelId="{391C68FF-9A1A-42AF-B2DB-5FE05617F1FF}">
      <dsp:nvSpPr>
        <dsp:cNvPr id="0" name=""/>
        <dsp:cNvSpPr/>
      </dsp:nvSpPr>
      <dsp:spPr>
        <a:xfrm rot="5400000">
          <a:off x="2969461" y="-116930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event project manager will communicate with the delegates, speakers and other members who will lead the event</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programme will provide the necessary input for managing participants </a:t>
          </a:r>
        </a:p>
      </dsp:txBody>
      <dsp:txXfrm rot="-5400000">
        <a:off x="984476" y="815677"/>
        <a:ext cx="4736967" cy="766996"/>
      </dsp:txXfrm>
    </dsp:sp>
    <dsp:sp modelId="{579EB856-74A9-44D8-B681-B5D01CC1933B}">
      <dsp:nvSpPr>
        <dsp:cNvPr id="0" name=""/>
        <dsp:cNvSpPr/>
      </dsp:nvSpPr>
      <dsp:spPr>
        <a:xfrm>
          <a:off x="1176" y="812499"/>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Participant management</a:t>
          </a:r>
        </a:p>
      </dsp:txBody>
      <dsp:txXfrm>
        <a:off x="1176" y="812499"/>
        <a:ext cx="983299" cy="773350"/>
      </dsp:txXfrm>
    </dsp:sp>
    <dsp:sp modelId="{459E913D-C7A0-4E16-AE67-B57E65ADC0E5}">
      <dsp:nvSpPr>
        <dsp:cNvPr id="0" name=""/>
        <dsp:cNvSpPr/>
      </dsp:nvSpPr>
      <dsp:spPr>
        <a:xfrm rot="5400000">
          <a:off x="2969461" y="-35729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Communication protocols, escalation mechanism, briefing and debriefing methods etc., will be included in the communication plan</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Staff will be instructed on the communication protocols</a:t>
          </a:r>
        </a:p>
      </dsp:txBody>
      <dsp:txXfrm rot="-5400000">
        <a:off x="984476" y="1627694"/>
        <a:ext cx="4736967" cy="766996"/>
      </dsp:txXfrm>
    </dsp:sp>
    <dsp:sp modelId="{00860084-E231-4FA9-BC5C-DBFE365DC674}">
      <dsp:nvSpPr>
        <dsp:cNvPr id="0" name=""/>
        <dsp:cNvSpPr/>
      </dsp:nvSpPr>
      <dsp:spPr>
        <a:xfrm>
          <a:off x="1176" y="162451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Communications management</a:t>
          </a:r>
        </a:p>
      </dsp:txBody>
      <dsp:txXfrm>
        <a:off x="1176" y="1624517"/>
        <a:ext cx="983299" cy="773350"/>
      </dsp:txXfrm>
    </dsp:sp>
    <dsp:sp modelId="{78C7B97C-FED8-4C5C-B3B8-073EDF932167}">
      <dsp:nvSpPr>
        <dsp:cNvPr id="0" name=""/>
        <dsp:cNvSpPr/>
      </dsp:nvSpPr>
      <dsp:spPr>
        <a:xfrm rot="5400000">
          <a:off x="2969461" y="4547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Equipment, infrastructure, systems, connectivity and other technical requirements.</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Systems provided at Premier Inn, interconnectivity and necessary details</a:t>
          </a:r>
        </a:p>
      </dsp:txBody>
      <dsp:txXfrm rot="-5400000">
        <a:off x="984476" y="2439711"/>
        <a:ext cx="4736967" cy="766996"/>
      </dsp:txXfrm>
    </dsp:sp>
    <dsp:sp modelId="{A7CA6A06-8F8A-46F2-81DB-7B2C2DEEC8C3}">
      <dsp:nvSpPr>
        <dsp:cNvPr id="0" name=""/>
        <dsp:cNvSpPr/>
      </dsp:nvSpPr>
      <dsp:spPr>
        <a:xfrm>
          <a:off x="1176" y="2436534"/>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Technical management</a:t>
          </a:r>
          <a:endParaRPr lang="en-US" sz="1050" kern="1200">
            <a:latin typeface="Times New Roman" panose="02020603050405020304" pitchFamily="18" charset="0"/>
            <a:cs typeface="Times New Roman" panose="02020603050405020304" pitchFamily="18" charset="0"/>
          </a:endParaRPr>
        </a:p>
      </dsp:txBody>
      <dsp:txXfrm>
        <a:off x="1176" y="2436534"/>
        <a:ext cx="983299" cy="773350"/>
      </dsp:txXfrm>
    </dsp:sp>
    <dsp:sp modelId="{31EF23DF-5FCB-413B-BA88-D6034F8CA1C4}">
      <dsp:nvSpPr>
        <dsp:cNvPr id="0" name=""/>
        <dsp:cNvSpPr/>
      </dsp:nvSpPr>
      <dsp:spPr>
        <a:xfrm rot="5400000">
          <a:off x="2969461" y="1266743"/>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Transport facilities, waste mangement, emergency services, sanitation etc., which are offered at Premier Inn.</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Event team needs to ensure that the essential infrastructure is in place for the event </a:t>
          </a:r>
        </a:p>
      </dsp:txBody>
      <dsp:txXfrm rot="-5400000">
        <a:off x="984476" y="3251728"/>
        <a:ext cx="4736967" cy="766996"/>
      </dsp:txXfrm>
    </dsp:sp>
    <dsp:sp modelId="{9304D3EF-2AD8-4996-82AF-DBFAD10A8E21}">
      <dsp:nvSpPr>
        <dsp:cNvPr id="0" name=""/>
        <dsp:cNvSpPr/>
      </dsp:nvSpPr>
      <dsp:spPr>
        <a:xfrm>
          <a:off x="1176" y="324855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Infrastructure management</a:t>
          </a:r>
          <a:endParaRPr lang="en-US" sz="1050" kern="1200">
            <a:latin typeface="Times New Roman" panose="02020603050405020304" pitchFamily="18" charset="0"/>
            <a:cs typeface="Times New Roman" panose="02020603050405020304" pitchFamily="18" charset="0"/>
          </a:endParaRPr>
        </a:p>
      </dsp:txBody>
      <dsp:txXfrm>
        <a:off x="1176" y="3248552"/>
        <a:ext cx="983299" cy="773350"/>
      </dsp:txXfrm>
    </dsp:sp>
    <dsp:sp modelId="{0CD8DC52-FAC1-41C8-95E2-1C5E64F7BEB6}">
      <dsp:nvSpPr>
        <dsp:cNvPr id="0" name=""/>
        <dsp:cNvSpPr/>
      </dsp:nvSpPr>
      <dsp:spPr>
        <a:xfrm rot="5400000">
          <a:off x="2969461" y="207876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Checklists and plans for managing events on-site.</a:t>
          </a:r>
          <a:endParaRPr lang="en-US" sz="160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Teams should conduct a dry run prior to the event to ensure that all systems are effective.</a:t>
          </a:r>
          <a:endParaRPr lang="en-US" sz="1600" kern="1200">
            <a:latin typeface="Times New Roman" panose="02020603050405020304" pitchFamily="18" charset="0"/>
            <a:cs typeface="Times New Roman" panose="02020603050405020304" pitchFamily="18" charset="0"/>
          </a:endParaRPr>
        </a:p>
      </dsp:txBody>
      <dsp:txXfrm rot="-5400000">
        <a:off x="984476" y="4063746"/>
        <a:ext cx="4736967" cy="766996"/>
      </dsp:txXfrm>
    </dsp:sp>
    <dsp:sp modelId="{C6427C90-8159-4FC2-9C9A-91E308647EAC}">
      <dsp:nvSpPr>
        <dsp:cNvPr id="0" name=""/>
        <dsp:cNvSpPr/>
      </dsp:nvSpPr>
      <dsp:spPr>
        <a:xfrm>
          <a:off x="1176" y="4060570"/>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Site management</a:t>
          </a:r>
          <a:endParaRPr lang="en-US" sz="1050" kern="1200">
            <a:latin typeface="Times New Roman" panose="02020603050405020304" pitchFamily="18" charset="0"/>
            <a:cs typeface="Times New Roman" panose="02020603050405020304" pitchFamily="18" charset="0"/>
          </a:endParaRPr>
        </a:p>
      </dsp:txBody>
      <dsp:txXfrm>
        <a:off x="1176" y="4060570"/>
        <a:ext cx="983299" cy="773350"/>
      </dsp:txXfrm>
    </dsp:sp>
    <dsp:sp modelId="{E9A20436-A146-49A1-AA88-0D1395272D1A}">
      <dsp:nvSpPr>
        <dsp:cNvPr id="0" name=""/>
        <dsp:cNvSpPr/>
      </dsp:nvSpPr>
      <dsp:spPr>
        <a:xfrm rot="5400000">
          <a:off x="2969461" y="289077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Co-ordination of contractors, caterers and vendors; managing the supplies and arranging for back up wherever required.</a:t>
          </a:r>
          <a:endParaRPr lang="en-US" sz="1600" kern="1200">
            <a:latin typeface="Times New Roman" panose="02020603050405020304" pitchFamily="18" charset="0"/>
            <a:cs typeface="Times New Roman" panose="02020603050405020304" pitchFamily="18" charset="0"/>
          </a:endParaRPr>
        </a:p>
      </dsp:txBody>
      <dsp:txXfrm rot="-5400000">
        <a:off x="984476" y="4875763"/>
        <a:ext cx="4736967" cy="766996"/>
      </dsp:txXfrm>
    </dsp:sp>
    <dsp:sp modelId="{DFEE25A9-12F7-4743-B91F-86590E15DBF2}">
      <dsp:nvSpPr>
        <dsp:cNvPr id="0" name=""/>
        <dsp:cNvSpPr/>
      </dsp:nvSpPr>
      <dsp:spPr>
        <a:xfrm>
          <a:off x="1176" y="487258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Logistics management</a:t>
          </a:r>
          <a:endParaRPr lang="en-US" sz="1050" kern="1200">
            <a:latin typeface="Times New Roman" panose="02020603050405020304" pitchFamily="18" charset="0"/>
            <a:cs typeface="Times New Roman" panose="02020603050405020304" pitchFamily="18" charset="0"/>
          </a:endParaRPr>
        </a:p>
      </dsp:txBody>
      <dsp:txXfrm>
        <a:off x="1176" y="4872587"/>
        <a:ext cx="983299" cy="77335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969461" y="-19813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Risk of not meeting compliance requirements can lead to penalties and cause harm to the brand</a:t>
          </a:r>
        </a:p>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Compliance with regulations and standards must be ensured prior to the event</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Premier Inn's compliance measures should also be assessed</a:t>
          </a:r>
          <a:endParaRPr lang="en-US" sz="1050" kern="1200">
            <a:latin typeface="Times New Roman" panose="02020603050405020304" pitchFamily="18" charset="0"/>
            <a:cs typeface="Times New Roman" panose="02020603050405020304" pitchFamily="18" charset="0"/>
          </a:endParaRPr>
        </a:p>
      </dsp:txBody>
      <dsp:txXfrm rot="-5400000">
        <a:off x="984476" y="3659"/>
        <a:ext cx="4736967" cy="766996"/>
      </dsp:txXfrm>
    </dsp:sp>
    <dsp:sp modelId="{ED689CBE-2306-44B4-B6BB-6F8ACB58EBE9}">
      <dsp:nvSpPr>
        <dsp:cNvPr id="0" name=""/>
        <dsp:cNvSpPr/>
      </dsp:nvSpPr>
      <dsp:spPr>
        <a:xfrm>
          <a:off x="1176" y="48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Compliance management</a:t>
          </a:r>
        </a:p>
      </dsp:txBody>
      <dsp:txXfrm>
        <a:off x="1176" y="482"/>
        <a:ext cx="983299" cy="773350"/>
      </dsp:txXfrm>
    </dsp:sp>
    <dsp:sp modelId="{391C68FF-9A1A-42AF-B2DB-5FE05617F1FF}">
      <dsp:nvSpPr>
        <dsp:cNvPr id="0" name=""/>
        <dsp:cNvSpPr/>
      </dsp:nvSpPr>
      <dsp:spPr>
        <a:xfrm rot="5400000">
          <a:off x="2969461" y="-116930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Absence of clear procedures can lead to confusion during the event</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 checklist of procedures, alternatives and the allocation to the responsible staff member ensures that all the event tasks are aligned </a:t>
          </a:r>
        </a:p>
      </dsp:txBody>
      <dsp:txXfrm rot="-5400000">
        <a:off x="984476" y="815677"/>
        <a:ext cx="4736967" cy="766996"/>
      </dsp:txXfrm>
    </dsp:sp>
    <dsp:sp modelId="{579EB856-74A9-44D8-B681-B5D01CC1933B}">
      <dsp:nvSpPr>
        <dsp:cNvPr id="0" name=""/>
        <dsp:cNvSpPr/>
      </dsp:nvSpPr>
      <dsp:spPr>
        <a:xfrm>
          <a:off x="1176" y="812499"/>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Decisions management</a:t>
          </a:r>
        </a:p>
      </dsp:txBody>
      <dsp:txXfrm>
        <a:off x="1176" y="812499"/>
        <a:ext cx="983299" cy="773350"/>
      </dsp:txXfrm>
    </dsp:sp>
    <dsp:sp modelId="{459E913D-C7A0-4E16-AE67-B57E65ADC0E5}">
      <dsp:nvSpPr>
        <dsp:cNvPr id="0" name=""/>
        <dsp:cNvSpPr/>
      </dsp:nvSpPr>
      <dsp:spPr>
        <a:xfrm rot="5400000">
          <a:off x="2969461" y="-35729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Venues must be prepared for the event of any emergency such as accidents, medical services, crisis management etc.</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Event manager must ensure that the venue is equipped with the necessary emergency handling protocol </a:t>
          </a:r>
        </a:p>
      </dsp:txBody>
      <dsp:txXfrm rot="-5400000">
        <a:off x="984476" y="1627694"/>
        <a:ext cx="4736967" cy="766996"/>
      </dsp:txXfrm>
    </dsp:sp>
    <dsp:sp modelId="{00860084-E231-4FA9-BC5C-DBFE365DC674}">
      <dsp:nvSpPr>
        <dsp:cNvPr id="0" name=""/>
        <dsp:cNvSpPr/>
      </dsp:nvSpPr>
      <dsp:spPr>
        <a:xfrm>
          <a:off x="1176" y="162451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Emergency management</a:t>
          </a:r>
        </a:p>
      </dsp:txBody>
      <dsp:txXfrm>
        <a:off x="1176" y="1624517"/>
        <a:ext cx="983299" cy="773350"/>
      </dsp:txXfrm>
    </dsp:sp>
    <dsp:sp modelId="{78C7B97C-FED8-4C5C-B3B8-073EDF932167}">
      <dsp:nvSpPr>
        <dsp:cNvPr id="0" name=""/>
        <dsp:cNvSpPr/>
      </dsp:nvSpPr>
      <dsp:spPr>
        <a:xfrm rot="5400000">
          <a:off x="2969461" y="4547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All venues are mandated to ensure that health and safety of the participants and attendees during the event is ensured.</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Crowd management and other guidelines provided by Occupational Safety and Health Administration (OSHA), should be strictly followed</a:t>
          </a:r>
        </a:p>
      </dsp:txBody>
      <dsp:txXfrm rot="-5400000">
        <a:off x="984476" y="2439711"/>
        <a:ext cx="4736967" cy="766996"/>
      </dsp:txXfrm>
    </dsp:sp>
    <dsp:sp modelId="{A7CA6A06-8F8A-46F2-81DB-7B2C2DEEC8C3}">
      <dsp:nvSpPr>
        <dsp:cNvPr id="0" name=""/>
        <dsp:cNvSpPr/>
      </dsp:nvSpPr>
      <dsp:spPr>
        <a:xfrm>
          <a:off x="1176" y="2436534"/>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Health and safety management</a:t>
          </a:r>
          <a:endParaRPr lang="en-US" sz="1050" kern="1200">
            <a:latin typeface="Times New Roman" panose="02020603050405020304" pitchFamily="18" charset="0"/>
            <a:cs typeface="Times New Roman" panose="02020603050405020304" pitchFamily="18" charset="0"/>
          </a:endParaRPr>
        </a:p>
      </dsp:txBody>
      <dsp:txXfrm>
        <a:off x="1176" y="2436534"/>
        <a:ext cx="983299" cy="773350"/>
      </dsp:txXfrm>
    </dsp:sp>
    <dsp:sp modelId="{31EF23DF-5FCB-413B-BA88-D6034F8CA1C4}">
      <dsp:nvSpPr>
        <dsp:cNvPr id="0" name=""/>
        <dsp:cNvSpPr/>
      </dsp:nvSpPr>
      <dsp:spPr>
        <a:xfrm rot="5400000">
          <a:off x="2969461" y="1266743"/>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Insurance related to loss,liability etc., should be up-to-date.   </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Equipment and systems that can be brought under insurance coverage must be identified and listed</a:t>
          </a:r>
        </a:p>
      </dsp:txBody>
      <dsp:txXfrm rot="-5400000">
        <a:off x="984476" y="3251728"/>
        <a:ext cx="4736967" cy="766996"/>
      </dsp:txXfrm>
    </dsp:sp>
    <dsp:sp modelId="{9304D3EF-2AD8-4996-82AF-DBFAD10A8E21}">
      <dsp:nvSpPr>
        <dsp:cNvPr id="0" name=""/>
        <dsp:cNvSpPr/>
      </dsp:nvSpPr>
      <dsp:spPr>
        <a:xfrm>
          <a:off x="1176" y="324855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Insurance management</a:t>
          </a:r>
          <a:endParaRPr lang="en-US" sz="1050" kern="1200">
            <a:latin typeface="Times New Roman" panose="02020603050405020304" pitchFamily="18" charset="0"/>
            <a:cs typeface="Times New Roman" panose="02020603050405020304" pitchFamily="18" charset="0"/>
          </a:endParaRPr>
        </a:p>
      </dsp:txBody>
      <dsp:txXfrm>
        <a:off x="1176" y="3248552"/>
        <a:ext cx="983299" cy="773350"/>
      </dsp:txXfrm>
    </dsp:sp>
    <dsp:sp modelId="{0CD8DC52-FAC1-41C8-95E2-1C5E64F7BEB6}">
      <dsp:nvSpPr>
        <dsp:cNvPr id="0" name=""/>
        <dsp:cNvSpPr/>
      </dsp:nvSpPr>
      <dsp:spPr>
        <a:xfrm rot="5400000">
          <a:off x="2969461" y="207876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Contracts between vendor suppliers, partners, and other collaborators for the event must be clearly drawn.</a:t>
          </a:r>
          <a:endParaRPr lang="en-US" sz="160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Licenses and agreements should be up-to-date </a:t>
          </a:r>
          <a:endParaRPr lang="en-US" sz="1600" kern="1200">
            <a:latin typeface="Times New Roman" panose="02020603050405020304" pitchFamily="18" charset="0"/>
            <a:cs typeface="Times New Roman" panose="02020603050405020304" pitchFamily="18" charset="0"/>
          </a:endParaRPr>
        </a:p>
      </dsp:txBody>
      <dsp:txXfrm rot="-5400000">
        <a:off x="984476" y="4063746"/>
        <a:ext cx="4736967" cy="766996"/>
      </dsp:txXfrm>
    </dsp:sp>
    <dsp:sp modelId="{C6427C90-8159-4FC2-9C9A-91E308647EAC}">
      <dsp:nvSpPr>
        <dsp:cNvPr id="0" name=""/>
        <dsp:cNvSpPr/>
      </dsp:nvSpPr>
      <dsp:spPr>
        <a:xfrm>
          <a:off x="1176" y="4060570"/>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Legal management</a:t>
          </a:r>
          <a:endParaRPr lang="en-US" sz="1050" kern="1200">
            <a:latin typeface="Times New Roman" panose="02020603050405020304" pitchFamily="18" charset="0"/>
            <a:cs typeface="Times New Roman" panose="02020603050405020304" pitchFamily="18" charset="0"/>
          </a:endParaRPr>
        </a:p>
      </dsp:txBody>
      <dsp:txXfrm>
        <a:off x="1176" y="4060570"/>
        <a:ext cx="983299" cy="773350"/>
      </dsp:txXfrm>
    </dsp:sp>
    <dsp:sp modelId="{E9A20436-A146-49A1-AA88-0D1395272D1A}">
      <dsp:nvSpPr>
        <dsp:cNvPr id="0" name=""/>
        <dsp:cNvSpPr/>
      </dsp:nvSpPr>
      <dsp:spPr>
        <a:xfrm rot="5400000">
          <a:off x="2969461" y="289077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Security of the venue, infrastructure, cyber security and the attendees / participants should be ensured with appropriate technical equipment.</a:t>
          </a:r>
          <a:endParaRPr lang="en-US" sz="1600" kern="1200">
            <a:latin typeface="Times New Roman" panose="02020603050405020304" pitchFamily="18" charset="0"/>
            <a:cs typeface="Times New Roman" panose="02020603050405020304" pitchFamily="18" charset="0"/>
          </a:endParaRPr>
        </a:p>
      </dsp:txBody>
      <dsp:txXfrm rot="-5400000">
        <a:off x="984476" y="4875763"/>
        <a:ext cx="4736967" cy="766996"/>
      </dsp:txXfrm>
    </dsp:sp>
    <dsp:sp modelId="{DFEE25A9-12F7-4743-B91F-86590E15DBF2}">
      <dsp:nvSpPr>
        <dsp:cNvPr id="0" name=""/>
        <dsp:cNvSpPr/>
      </dsp:nvSpPr>
      <dsp:spPr>
        <a:xfrm>
          <a:off x="1176" y="487258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Security management</a:t>
          </a:r>
          <a:endParaRPr lang="en-US" sz="1050" kern="1200">
            <a:latin typeface="Times New Roman" panose="02020603050405020304" pitchFamily="18" charset="0"/>
            <a:cs typeface="Times New Roman" panose="02020603050405020304" pitchFamily="18" charset="0"/>
          </a:endParaRPr>
        </a:p>
      </dsp:txBody>
      <dsp:txXfrm>
        <a:off x="1176" y="4872587"/>
        <a:ext cx="983299" cy="773350"/>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635270" y="-1641840"/>
          <a:ext cx="1435377"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dirty="0">
              <a:latin typeface="Times New Roman" panose="02020603050405020304" pitchFamily="18" charset="0"/>
              <a:cs typeface="Times New Roman" panose="02020603050405020304" pitchFamily="18" charset="0"/>
            </a:rPr>
            <a:t>Offers great potential for hospitality businesses in UK</a:t>
          </a:r>
          <a:endParaRPr lang="en-US" sz="1000" kern="1200">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r>
            <a:rPr lang="en-US" sz="1000" kern="1200" dirty="0">
              <a:latin typeface="Times New Roman" panose="02020603050405020304" pitchFamily="18" charset="0"/>
              <a:cs typeface="Times New Roman" panose="02020603050405020304" pitchFamily="18" charset="0"/>
            </a:rPr>
            <a:t>Access to a number of businesses and </a:t>
          </a:r>
          <a:r>
            <a:rPr lang="en-US" sz="1000" kern="1200" dirty="0" err="1">
              <a:latin typeface="Times New Roman" panose="02020603050405020304" pitchFamily="18" charset="0"/>
              <a:cs typeface="Times New Roman" panose="02020603050405020304" pitchFamily="18" charset="0"/>
            </a:rPr>
            <a:t>organisations</a:t>
          </a:r>
          <a:r>
            <a:rPr lang="en-US" sz="1000" kern="1200" dirty="0">
              <a:latin typeface="Times New Roman" panose="02020603050405020304" pitchFamily="18" charset="0"/>
              <a:cs typeface="Times New Roman" panose="02020603050405020304" pitchFamily="18" charset="0"/>
            </a:rPr>
            <a:t> associated with the industry</a:t>
          </a:r>
        </a:p>
        <a:p>
          <a:pPr marL="57150" lvl="1" indent="-57150" algn="l" defTabSz="444500">
            <a:lnSpc>
              <a:spcPct val="90000"/>
            </a:lnSpc>
            <a:spcBef>
              <a:spcPct val="0"/>
            </a:spcBef>
            <a:spcAft>
              <a:spcPct val="15000"/>
            </a:spcAft>
            <a:buChar char="•"/>
          </a:pPr>
          <a:r>
            <a:rPr lang="en-US" sz="1000" kern="1200" dirty="0">
              <a:latin typeface="Times New Roman" panose="02020603050405020304" pitchFamily="18" charset="0"/>
              <a:cs typeface="Times New Roman" panose="02020603050405020304" pitchFamily="18" charset="0"/>
            </a:rPr>
            <a:t>Potential for growth and competition</a:t>
          </a:r>
        </a:p>
        <a:p>
          <a:pPr marL="57150" lvl="1" indent="-57150" algn="l" defTabSz="444500">
            <a:lnSpc>
              <a:spcPct val="90000"/>
            </a:lnSpc>
            <a:spcBef>
              <a:spcPct val="0"/>
            </a:spcBef>
            <a:spcAft>
              <a:spcPct val="15000"/>
            </a:spcAft>
            <a:buChar char="•"/>
          </a:pPr>
          <a:r>
            <a:rPr lang="en-US" sz="1000" kern="1200" dirty="0">
              <a:latin typeface="Times New Roman" panose="02020603050405020304" pitchFamily="18" charset="0"/>
              <a:cs typeface="Times New Roman" panose="02020603050405020304" pitchFamily="18" charset="0"/>
            </a:rPr>
            <a:t>Hospitality industry in UK is huge at </a:t>
          </a:r>
        </a:p>
        <a:p>
          <a:pPr marL="57150" lvl="1" indent="-57150" algn="l" defTabSz="444500">
            <a:lnSpc>
              <a:spcPct val="90000"/>
            </a:lnSpc>
            <a:spcBef>
              <a:spcPct val="0"/>
            </a:spcBef>
            <a:spcAft>
              <a:spcPct val="15000"/>
            </a:spcAft>
            <a:buChar char="•"/>
          </a:pPr>
          <a:r>
            <a:rPr lang="en-US" sz="1000" kern="1200" dirty="0">
              <a:latin typeface="Times New Roman" panose="02020603050405020304" pitchFamily="18" charset="0"/>
              <a:cs typeface="Times New Roman" panose="02020603050405020304" pitchFamily="18" charset="0"/>
            </a:rPr>
            <a:t>GBP 46 billion</a:t>
          </a:r>
          <a:endParaRPr lang="en-US" sz="1000" kern="1200">
            <a:latin typeface="Times New Roman" panose="02020603050405020304" pitchFamily="18" charset="0"/>
            <a:cs typeface="Times New Roman" panose="02020603050405020304" pitchFamily="18" charset="0"/>
          </a:endParaRPr>
        </a:p>
      </dsp:txBody>
      <dsp:txXfrm rot="-5400000">
        <a:off x="984475" y="8955"/>
        <a:ext cx="4736967" cy="1435377"/>
      </dsp:txXfrm>
    </dsp:sp>
    <dsp:sp modelId="{ED689CBE-2306-44B4-B6BB-6F8ACB58EBE9}">
      <dsp:nvSpPr>
        <dsp:cNvPr id="0" name=""/>
        <dsp:cNvSpPr/>
      </dsp:nvSpPr>
      <dsp:spPr>
        <a:xfrm>
          <a:off x="0" y="519"/>
          <a:ext cx="983299" cy="1447267"/>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Strength</a:t>
          </a:r>
        </a:p>
      </dsp:txBody>
      <dsp:txXfrm>
        <a:off x="0" y="519"/>
        <a:ext cx="983299" cy="1447267"/>
      </dsp:txXfrm>
    </dsp:sp>
    <dsp:sp modelId="{391C68FF-9A1A-42AF-B2DB-5FE05617F1FF}">
      <dsp:nvSpPr>
        <dsp:cNvPr id="0" name=""/>
        <dsp:cNvSpPr/>
      </dsp:nvSpPr>
      <dsp:spPr>
        <a:xfrm rot="5400000">
          <a:off x="2635270" y="-122209"/>
          <a:ext cx="1435377"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b="0" kern="1200" dirty="0">
              <a:latin typeface="Times New Roman" panose="02020603050405020304" pitchFamily="18" charset="0"/>
              <a:cs typeface="Times New Roman" panose="02020603050405020304" pitchFamily="18" charset="0"/>
            </a:rPr>
            <a:t>Very few venues with higher capacity in London</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b="0" kern="1200" dirty="0">
              <a:latin typeface="Times New Roman" panose="02020603050405020304" pitchFamily="18" charset="0"/>
              <a:cs typeface="Times New Roman" panose="02020603050405020304" pitchFamily="18" charset="0"/>
            </a:rPr>
            <a:t>High cost </a:t>
          </a:r>
        </a:p>
        <a:p>
          <a:pPr marL="57150" lvl="1" indent="-57150" algn="l" defTabSz="466725">
            <a:lnSpc>
              <a:spcPct val="90000"/>
            </a:lnSpc>
            <a:spcBef>
              <a:spcPct val="0"/>
            </a:spcBef>
            <a:spcAft>
              <a:spcPct val="15000"/>
            </a:spcAft>
            <a:buChar char="•"/>
          </a:pPr>
          <a:r>
            <a:rPr lang="en-US" sz="1050" b="0" kern="1200" dirty="0">
              <a:latin typeface="Times New Roman" panose="02020603050405020304" pitchFamily="18" charset="0"/>
              <a:cs typeface="Times New Roman" panose="02020603050405020304" pitchFamily="18" charset="0"/>
            </a:rPr>
            <a:t>High competition</a:t>
          </a:r>
        </a:p>
      </dsp:txBody>
      <dsp:txXfrm rot="-5400000">
        <a:off x="984475" y="1528586"/>
        <a:ext cx="4736967" cy="1435377"/>
      </dsp:txXfrm>
    </dsp:sp>
    <dsp:sp modelId="{579EB856-74A9-44D8-B681-B5D01CC1933B}">
      <dsp:nvSpPr>
        <dsp:cNvPr id="0" name=""/>
        <dsp:cNvSpPr/>
      </dsp:nvSpPr>
      <dsp:spPr>
        <a:xfrm>
          <a:off x="1176" y="1522640"/>
          <a:ext cx="983299" cy="1447267"/>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Weakness</a:t>
          </a:r>
        </a:p>
      </dsp:txBody>
      <dsp:txXfrm>
        <a:off x="1176" y="1522640"/>
        <a:ext cx="983299" cy="1447267"/>
      </dsp:txXfrm>
    </dsp:sp>
    <dsp:sp modelId="{459E913D-C7A0-4E16-AE67-B57E65ADC0E5}">
      <dsp:nvSpPr>
        <dsp:cNvPr id="0" name=""/>
        <dsp:cNvSpPr/>
      </dsp:nvSpPr>
      <dsp:spPr>
        <a:xfrm rot="5400000">
          <a:off x="2635270" y="1397422"/>
          <a:ext cx="1435377"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Increase awareness of data intelligence </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and related technologies</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Opportunity to collaborate and partner </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with similar businesses </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Investment opportunities</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London offers substantial potential for growth</a:t>
          </a:r>
        </a:p>
        <a:p>
          <a:pPr marL="57150" lvl="1" indent="-57150" algn="l" defTabSz="466725">
            <a:lnSpc>
              <a:spcPct val="90000"/>
            </a:lnSpc>
            <a:spcBef>
              <a:spcPct val="0"/>
            </a:spcBef>
            <a:spcAft>
              <a:spcPct val="15000"/>
            </a:spcAft>
            <a:buChar char="•"/>
          </a:pPr>
          <a:endParaRPr lang="en-US" sz="1050" kern="1200" dirty="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endParaRPr lang="en-US" sz="1050" kern="1200" dirty="0">
            <a:latin typeface="Times New Roman" panose="02020603050405020304" pitchFamily="18" charset="0"/>
            <a:cs typeface="Times New Roman" panose="02020603050405020304" pitchFamily="18" charset="0"/>
          </a:endParaRPr>
        </a:p>
      </dsp:txBody>
      <dsp:txXfrm rot="-5400000">
        <a:off x="984475" y="3048217"/>
        <a:ext cx="4736967" cy="1435377"/>
      </dsp:txXfrm>
    </dsp:sp>
    <dsp:sp modelId="{00860084-E231-4FA9-BC5C-DBFE365DC674}">
      <dsp:nvSpPr>
        <dsp:cNvPr id="0" name=""/>
        <dsp:cNvSpPr/>
      </dsp:nvSpPr>
      <dsp:spPr>
        <a:xfrm>
          <a:off x="1176" y="3042271"/>
          <a:ext cx="983299" cy="1447267"/>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Opportunities</a:t>
          </a:r>
        </a:p>
      </dsp:txBody>
      <dsp:txXfrm>
        <a:off x="1176" y="3042271"/>
        <a:ext cx="983299" cy="1447267"/>
      </dsp:txXfrm>
    </dsp:sp>
    <dsp:sp modelId="{78C7B97C-FED8-4C5C-B3B8-073EDF932167}">
      <dsp:nvSpPr>
        <dsp:cNvPr id="0" name=""/>
        <dsp:cNvSpPr/>
      </dsp:nvSpPr>
      <dsp:spPr>
        <a:xfrm rot="5400000">
          <a:off x="2635270" y="2917053"/>
          <a:ext cx="1435377"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Uncertainty in external factors</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Security threats</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Other technologies</a:t>
          </a:r>
        </a:p>
      </dsp:txBody>
      <dsp:txXfrm rot="-5400000">
        <a:off x="984475" y="4567848"/>
        <a:ext cx="4736967" cy="1435377"/>
      </dsp:txXfrm>
    </dsp:sp>
    <dsp:sp modelId="{A7CA6A06-8F8A-46F2-81DB-7B2C2DEEC8C3}">
      <dsp:nvSpPr>
        <dsp:cNvPr id="0" name=""/>
        <dsp:cNvSpPr/>
      </dsp:nvSpPr>
      <dsp:spPr>
        <a:xfrm>
          <a:off x="1176" y="4561903"/>
          <a:ext cx="983299" cy="1447267"/>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Threats</a:t>
          </a:r>
          <a:endParaRPr lang="en-US" sz="1000" kern="1200">
            <a:latin typeface="Times New Roman" panose="02020603050405020304" pitchFamily="18" charset="0"/>
            <a:cs typeface="Times New Roman" panose="02020603050405020304" pitchFamily="18" charset="0"/>
          </a:endParaRPr>
        </a:p>
      </dsp:txBody>
      <dsp:txXfrm>
        <a:off x="1176" y="4561903"/>
        <a:ext cx="983299" cy="1447267"/>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876198" y="-1886122"/>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The UK government has invested heavily in improving the condition of the hospitality sector and has been promoting campaigns and programmes to increase business. The government is also actively promoting the use of technology to build businesses in the industry</a:t>
          </a:r>
          <a:endParaRPr lang="en-US" sz="1050" kern="1200">
            <a:latin typeface="Times New Roman" panose="02020603050405020304" pitchFamily="18" charset="0"/>
            <a:cs typeface="Times New Roman" panose="02020603050405020304" pitchFamily="18" charset="0"/>
          </a:endParaRPr>
        </a:p>
      </dsp:txBody>
      <dsp:txXfrm rot="-5400000">
        <a:off x="984475" y="5601"/>
        <a:ext cx="4736967" cy="953521"/>
      </dsp:txXfrm>
    </dsp:sp>
    <dsp:sp modelId="{ED689CBE-2306-44B4-B6BB-6F8ACB58EBE9}">
      <dsp:nvSpPr>
        <dsp:cNvPr id="0" name=""/>
        <dsp:cNvSpPr/>
      </dsp:nvSpPr>
      <dsp:spPr>
        <a:xfrm>
          <a:off x="1176" y="1651"/>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Political (High)</a:t>
          </a:r>
        </a:p>
      </dsp:txBody>
      <dsp:txXfrm>
        <a:off x="1176" y="1651"/>
        <a:ext cx="983299" cy="961420"/>
      </dsp:txXfrm>
    </dsp:sp>
    <dsp:sp modelId="{391C68FF-9A1A-42AF-B2DB-5FE05617F1FF}">
      <dsp:nvSpPr>
        <dsp:cNvPr id="0" name=""/>
        <dsp:cNvSpPr/>
      </dsp:nvSpPr>
      <dsp:spPr>
        <a:xfrm rot="5400000">
          <a:off x="2876198" y="-876630"/>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The government has funded about GBP 1 billion, in addition to various grants and discretionary funding to aid recovery of businesses in the industry post the pandemic. The industry has also shown resilience in building back businesses despite the losses.</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endParaRPr lang="en-US" sz="1050" kern="1200">
            <a:latin typeface="Times New Roman" panose="02020603050405020304" pitchFamily="18" charset="0"/>
            <a:cs typeface="Times New Roman" panose="02020603050405020304" pitchFamily="18" charset="0"/>
          </a:endParaRPr>
        </a:p>
      </dsp:txBody>
      <dsp:txXfrm rot="-5400000">
        <a:off x="984475" y="1015093"/>
        <a:ext cx="4736967" cy="953521"/>
      </dsp:txXfrm>
    </dsp:sp>
    <dsp:sp modelId="{579EB856-74A9-44D8-B681-B5D01CC1933B}">
      <dsp:nvSpPr>
        <dsp:cNvPr id="0" name=""/>
        <dsp:cNvSpPr/>
      </dsp:nvSpPr>
      <dsp:spPr>
        <a:xfrm>
          <a:off x="1176" y="1011142"/>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Economic (High)</a:t>
          </a:r>
        </a:p>
      </dsp:txBody>
      <dsp:txXfrm>
        <a:off x="1176" y="1011142"/>
        <a:ext cx="983299" cy="961420"/>
      </dsp:txXfrm>
    </dsp:sp>
    <dsp:sp modelId="{459E913D-C7A0-4E16-AE67-B57E65ADC0E5}">
      <dsp:nvSpPr>
        <dsp:cNvPr id="0" name=""/>
        <dsp:cNvSpPr/>
      </dsp:nvSpPr>
      <dsp:spPr>
        <a:xfrm rot="5400000">
          <a:off x="2876198" y="132860"/>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London, being a prominent business district, with a multi-cultural and diverse population is most suitable for the event. With a variety of local and international tourists, businesses will benefit from the event</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endParaRPr lang="en-US" sz="1050" kern="1200">
            <a:latin typeface="Times New Roman" panose="02020603050405020304" pitchFamily="18" charset="0"/>
            <a:cs typeface="Times New Roman" panose="02020603050405020304" pitchFamily="18" charset="0"/>
          </a:endParaRPr>
        </a:p>
      </dsp:txBody>
      <dsp:txXfrm rot="-5400000">
        <a:off x="984475" y="2024583"/>
        <a:ext cx="4736967" cy="953521"/>
      </dsp:txXfrm>
    </dsp:sp>
    <dsp:sp modelId="{00860084-E231-4FA9-BC5C-DBFE365DC674}">
      <dsp:nvSpPr>
        <dsp:cNvPr id="0" name=""/>
        <dsp:cNvSpPr/>
      </dsp:nvSpPr>
      <dsp:spPr>
        <a:xfrm>
          <a:off x="1176" y="2020634"/>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Socio-Cultural (Medium)</a:t>
          </a:r>
        </a:p>
      </dsp:txBody>
      <dsp:txXfrm>
        <a:off x="1176" y="2020634"/>
        <a:ext cx="983299" cy="961420"/>
      </dsp:txXfrm>
    </dsp:sp>
    <dsp:sp modelId="{78C7B97C-FED8-4C5C-B3B8-073EDF932167}">
      <dsp:nvSpPr>
        <dsp:cNvPr id="0" name=""/>
        <dsp:cNvSpPr/>
      </dsp:nvSpPr>
      <dsp:spPr>
        <a:xfrm rot="5400000">
          <a:off x="2876198" y="1142352"/>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Digital technologies offer immersive experiences in events making them memorable and engaging. Data intelligence and technologies can be used to market and promote the event </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endParaRPr lang="en-US" sz="1050" kern="1200">
            <a:latin typeface="Times New Roman" panose="02020603050405020304" pitchFamily="18" charset="0"/>
            <a:cs typeface="Times New Roman" panose="02020603050405020304" pitchFamily="18" charset="0"/>
          </a:endParaRPr>
        </a:p>
      </dsp:txBody>
      <dsp:txXfrm rot="-5400000">
        <a:off x="984475" y="3034075"/>
        <a:ext cx="4736967" cy="953521"/>
      </dsp:txXfrm>
    </dsp:sp>
    <dsp:sp modelId="{A7CA6A06-8F8A-46F2-81DB-7B2C2DEEC8C3}">
      <dsp:nvSpPr>
        <dsp:cNvPr id="0" name=""/>
        <dsp:cNvSpPr/>
      </dsp:nvSpPr>
      <dsp:spPr>
        <a:xfrm>
          <a:off x="1176" y="3030125"/>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Technological (High)</a:t>
          </a:r>
          <a:endParaRPr lang="en-US" sz="1000" kern="1200">
            <a:latin typeface="Times New Roman" panose="02020603050405020304" pitchFamily="18" charset="0"/>
            <a:cs typeface="Times New Roman" panose="02020603050405020304" pitchFamily="18" charset="0"/>
          </a:endParaRPr>
        </a:p>
      </dsp:txBody>
      <dsp:txXfrm>
        <a:off x="1176" y="3030125"/>
        <a:ext cx="983299" cy="961420"/>
      </dsp:txXfrm>
    </dsp:sp>
    <dsp:sp modelId="{D648C658-E16F-4503-B1E0-39B0C1B317A4}">
      <dsp:nvSpPr>
        <dsp:cNvPr id="0" name=""/>
        <dsp:cNvSpPr/>
      </dsp:nvSpPr>
      <dsp:spPr>
        <a:xfrm rot="5400000">
          <a:off x="2876198" y="2151843"/>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The duties of an event organiser includes ensuring health and safety arrangements are in place. Site hazards and control measures, first aid, emergency arrangements etc. and other compliance requirements should be strictly followed</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endParaRPr lang="en-US" sz="1050" kern="1200">
            <a:latin typeface="Times New Roman" panose="02020603050405020304" pitchFamily="18" charset="0"/>
            <a:cs typeface="Times New Roman" panose="02020603050405020304" pitchFamily="18" charset="0"/>
          </a:endParaRPr>
        </a:p>
      </dsp:txBody>
      <dsp:txXfrm rot="-5400000">
        <a:off x="984475" y="4043566"/>
        <a:ext cx="4736967" cy="953521"/>
      </dsp:txXfrm>
    </dsp:sp>
    <dsp:sp modelId="{7CE1CA77-A329-4D08-A9D4-02B239E9B6CF}">
      <dsp:nvSpPr>
        <dsp:cNvPr id="0" name=""/>
        <dsp:cNvSpPr/>
      </dsp:nvSpPr>
      <dsp:spPr>
        <a:xfrm>
          <a:off x="1176" y="4039616"/>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Legal (Low)</a:t>
          </a:r>
          <a:endParaRPr lang="en-US" sz="1000" kern="1200">
            <a:latin typeface="Times New Roman" panose="02020603050405020304" pitchFamily="18" charset="0"/>
            <a:cs typeface="Times New Roman" panose="02020603050405020304" pitchFamily="18" charset="0"/>
          </a:endParaRPr>
        </a:p>
      </dsp:txBody>
      <dsp:txXfrm>
        <a:off x="1176" y="4039616"/>
        <a:ext cx="983299" cy="961420"/>
      </dsp:txXfrm>
    </dsp:sp>
    <dsp:sp modelId="{5DAF5B4D-C6DA-45AF-89D9-92D51050C451}">
      <dsp:nvSpPr>
        <dsp:cNvPr id="0" name=""/>
        <dsp:cNvSpPr/>
      </dsp:nvSpPr>
      <dsp:spPr>
        <a:xfrm rot="5400000">
          <a:off x="2876198" y="3161334"/>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Sustainability is a growing focus in the events industry and hotels and venues are increasingly adopting sustainability principles in building their spaces. </a:t>
          </a:r>
          <a:endParaRPr lang="en-US" sz="1050" kern="1200">
            <a:latin typeface="Times New Roman" panose="02020603050405020304" pitchFamily="18" charset="0"/>
            <a:cs typeface="Times New Roman" panose="02020603050405020304" pitchFamily="18" charset="0"/>
          </a:endParaRPr>
        </a:p>
      </dsp:txBody>
      <dsp:txXfrm rot="-5400000">
        <a:off x="984475" y="5053057"/>
        <a:ext cx="4736967" cy="953521"/>
      </dsp:txXfrm>
    </dsp:sp>
    <dsp:sp modelId="{7024A8FF-5CFC-4608-8C46-B7679FB110DD}">
      <dsp:nvSpPr>
        <dsp:cNvPr id="0" name=""/>
        <dsp:cNvSpPr/>
      </dsp:nvSpPr>
      <dsp:spPr>
        <a:xfrm>
          <a:off x="1176" y="5049108"/>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Environment (High)</a:t>
          </a:r>
          <a:endParaRPr lang="en-US" sz="1000" kern="1200">
            <a:latin typeface="Times New Roman" panose="02020603050405020304" pitchFamily="18" charset="0"/>
            <a:cs typeface="Times New Roman" panose="02020603050405020304" pitchFamily="18" charset="0"/>
          </a:endParaRPr>
        </a:p>
      </dsp:txBody>
      <dsp:txXfrm>
        <a:off x="1176" y="5049108"/>
        <a:ext cx="983299" cy="961420"/>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Yod23</b:Tag>
    <b:SourceType>BookSection</b:SourceType>
    <b:Guid>{3C328119-DF1E-4462-AFA2-6A9D4DF4AB6C}</b:Guid>
    <b:Title>Building National Capabilities for Business Events</b:Title>
    <b:Year>2023</b:Year>
    <b:City>New York</b:City>
    <b:Publisher>Routledge</b:Publisher>
    <b:Author>
      <b:Author>
        <b:NameList>
          <b:Person>
            <b:Last>Yodsuwan</b:Last>
            <b:First>Chachaya</b:First>
          </b:Person>
          <b:Person>
            <b:Last>Butcher</b:Last>
            <b:First>Ken</b:First>
          </b:Person>
        </b:NameList>
      </b:Author>
      <b:Editor>
        <b:NameList>
          <b:Person>
            <b:Last>Arcodia</b:Last>
            <b:First>Charles</b:First>
          </b:Person>
        </b:NameList>
      </b:Editor>
    </b:Author>
    <b:BookTitle>The Routledge Book of Business Events</b:BookTitle>
    <b:Pages>23-31</b:Pages>
    <b:RefOrder>1</b:RefOrder>
  </b:Source>
  <b:Source>
    <b:Tag>Kod21</b:Tag>
    <b:SourceType>BookSection</b:SourceType>
    <b:Guid>{2CB9B0A6-4EC8-4CCD-97EF-BC0A02FCEC8A}</b:Guid>
    <b:Author>
      <b:Author>
        <b:NameList>
          <b:Person>
            <b:Last>Kodas</b:Last>
            <b:First>Betul</b:First>
          </b:Person>
        </b:NameList>
      </b:Author>
      <b:Editor>
        <b:NameList>
          <b:Person>
            <b:Last>Birdir</b:Last>
            <b:First>Kemal</b:First>
          </b:Person>
          <b:Person>
            <b:Last>Birdir</b:Last>
            <b:First>Sevda</b:First>
          </b:Person>
          <b:Person>
            <b:Last>Dalgic</b:Last>
            <b:First>Ali</b:First>
          </b:Person>
          <b:Person>
            <b:Last>Toksoz</b:Last>
            <b:First>Derya</b:First>
          </b:Person>
        </b:NameList>
      </b:Editor>
    </b:Author>
    <b:Title>Web Revolution and Events</b:Title>
    <b:BookTitle>Impact of ICTs on Marketing and Event Management</b:BookTitle>
    <b:Year>2021</b:Year>
    <b:Pages>18-32</b:Pages>
    <b:City>Hershey</b:City>
    <b:Publisher>IGI Global</b:Publisher>
    <b:RefOrder>2</b:RefOrder>
  </b:Source>
  <b:Source>
    <b:Tag>Eve21</b:Tag>
    <b:SourceType>Book</b:SourceType>
    <b:Guid>{A6A431E0-0F61-47B0-B0E1-36520C92E5F5}</b:Guid>
    <b:Author>
      <b:Author>
        <b:NameList>
          <b:Person>
            <b:Last>Everett</b:Last>
            <b:First>Sally</b:First>
          </b:Person>
          <b:Person>
            <b:Last>Cade</b:Last>
            <b:First>Nicola</b:First>
          </b:Person>
          <b:Person>
            <b:Last>Hunt</b:Last>
            <b:First>Abigail</b:First>
          </b:Person>
          <b:Person>
            <b:Last>Lock</b:Last>
            <b:First>Deborah</b:First>
          </b:Person>
          <b:Person>
            <b:Last>Lupton</b:Last>
            <b:First>Katie</b:First>
          </b:Person>
          <b:Person>
            <b:Last>McDonald</b:Last>
            <b:First>Steve</b:First>
          </b:Person>
        </b:NameList>
      </b:Author>
    </b:Author>
    <b:Title>The Tourism, Hospitality and Events Student′s Guide to Study and Employability</b:Title>
    <b:Year>2021</b:Year>
    <b:City>London</b:City>
    <b:Publisher>SAGE Publications</b:Publisher>
    <b:Edition>2021</b:Edition>
    <b:RefOrder>3</b:RefOrder>
  </b:Source>
  <b:Source>
    <b:Tag>Qui20</b:Tag>
    <b:SourceType>Book</b:SourceType>
    <b:Guid>{AED731F6-A2B3-48B5-963E-40EA60B0A548}</b:Guid>
    <b:Title>Managing Events</b:Title>
    <b:Year>2020</b:Year>
    <b:City>London</b:City>
    <b:Publisher>SAGE Publications</b:Publisher>
    <b:Author>
      <b:Author>
        <b:NameList>
          <b:Person>
            <b:Last>Quick</b:Last>
            <b:First>Liz</b:First>
          </b:Person>
        </b:NameList>
      </b:Author>
    </b:Author>
    <b:Edition>2020</b:Edition>
    <b:RefOrder>4</b:RefOrder>
  </b:Source>
  <b:Source>
    <b:Tag>EMB24</b:Tag>
    <b:SourceType>InternetSite</b:SourceType>
    <b:Guid>{E7183905-3D32-47EC-9A78-4071A341ACE7}</b:Guid>
    <b:Title>EMBOK - Phases</b:Title>
    <b:Year>2024</b:Year>
    <b:Author>
      <b:Author>
        <b:Corporate>EMBOK</b:Corporate>
      </b:Author>
    </b:Author>
    <b:YearAccessed>2024</b:YearAccessed>
    <b:MonthAccessed>5</b:MonthAccessed>
    <b:DayAccessed>15</b:DayAccessed>
    <b:URL>https://www.embok.org/index.php/phases-page</b:URL>
    <b:RefOrder>5</b:RefOrder>
  </b:Source>
  <b:Source>
    <b:Tag>Hea241</b:Tag>
    <b:SourceType>InternetSite</b:SourceType>
    <b:Guid>{F4B7E22E-431B-4BAB-9F26-344189A64033}</b:Guid>
    <b:Author>
      <b:Author>
        <b:Corporate>Health and Safety Executive</b:Corporate>
      </b:Author>
    </b:Author>
    <b:Title>Hospitality industry liaison forum</b:Title>
    <b:Year>2024</b:Year>
    <b:YearAccessed>2024</b:YearAccessed>
    <b:MonthAccessed>5</b:MonthAccessed>
    <b:DayAccessed>15</b:DayAccessed>
    <b:URL>https://www.hse.gov.uk/catering/forum.htm</b:URL>
    <b:RefOrder>6</b:RefOrder>
  </b:Source>
  <b:Source>
    <b:Tag>OTo11</b:Tag>
    <b:SourceType>Book</b:SourceType>
    <b:Guid>{AC4D6684-423C-4532-82D7-1B1B777D8144}</b:Guid>
    <b:Author>
      <b:Author>
        <b:NameList>
          <b:Person>
            <b:Last>O'Toole</b:Last>
            <b:First>William</b:First>
          </b:Person>
        </b:NameList>
      </b:Author>
    </b:Author>
    <b:Title>Events feasibility and development</b:Title>
    <b:Year>2011</b:Year>
    <b:City>Oxford</b:City>
    <b:Publisher>Elsevier</b:Publisher>
    <b:Edition>2011</b:Edition>
    <b:RefOrder>10</b:RefOrder>
  </b:Source>
  <b:Source>
    <b:Tag>Vis24</b:Tag>
    <b:SourceType>InternetSite</b:SourceType>
    <b:Guid>{77FCE5E4-535E-4833-9249-244083E43B4B}</b:Guid>
    <b:Author>
      <b:Author>
        <b:Corporate>Visit Britain</b:Corporate>
      </b:Author>
    </b:Author>
    <b:Title>Business events research</b:Title>
    <b:Year>2024</b:Year>
    <b:YearAccessed>2024</b:YearAccessed>
    <b:MonthAccessed>5</b:MonthAccessed>
    <b:DayAccessed>16</b:DayAccessed>
    <b:URL>https://www.visitbritain.org/research-insights/business-events-research</b:URL>
    <b:RefOrder>7</b:RefOrder>
  </b:Source>
  <b:Source>
    <b:Tag>WuB22</b:Tag>
    <b:SourceType>Book</b:SourceType>
    <b:Guid>{3D7EF503-E064-4331-A1D9-0124BF6359F1}</b:Guid>
    <b:Title>Achieving Greater Educational Impact through Data Intelligence</b:Title>
    <b:Year>2022</b:Year>
    <b:City>Singapore</b:City>
    <b:Publisher>World Scientific Publishing Co. Ltd., Pte</b:Publisher>
    <b:Author>
      <b:Author>
        <b:NameList>
          <b:Person>
            <b:Last>Wu</b:Last>
            <b:First>Bian</b:First>
          </b:Person>
          <b:Person>
            <b:Last>Hu</b:Last>
            <b:First>Yiling</b:First>
          </b:Person>
          <b:Person>
            <b:Last>Gu</b:Last>
            <b:First>Xiaoqing</b:First>
          </b:Person>
        </b:NameList>
      </b:Author>
    </b:Author>
    <b:Edition>2022</b:Edition>
    <b:RefOrder>20</b:RefOrder>
  </b:Source>
  <b:Source>
    <b:Tag>UNt24</b:Tag>
    <b:SourceType>InternetSite</b:SourceType>
    <b:Guid>{DD5616FE-1842-49EB-BA87-4F9C5711B957}</b:Guid>
    <b:Title>Data, intelligence and trends</b:Title>
    <b:Year>2024</b:Year>
    <b:Author>
      <b:Author>
        <b:Corporate>UN tourism</b:Corporate>
      </b:Author>
    </b:Author>
    <b:YearAccessed>2024</b:YearAccessed>
    <b:MonthAccessed>4</b:MonthAccessed>
    <b:DayAccessed>27</b:DayAccessed>
    <b:URL>https://www.unwto.org/archive/competitiveness-market-intelligence</b:URL>
    <b:RefOrder>8</b:RefOrder>
  </b:Source>
  <b:Source>
    <b:Tag>Gra24</b:Tag>
    <b:SourceType>InternetSite</b:SourceType>
    <b:Guid>{5146A38F-E118-4C82-AB75-6D6858F9464C}</b:Guid>
    <b:Author>
      <b:Author>
        <b:Corporate>Grand View Research</b:Corporate>
      </b:Author>
    </b:Author>
    <b:Title>MICE Market Size &amp; Trends</b:Title>
    <b:Year>2024</b:Year>
    <b:YearAccessed>2024</b:YearAccessed>
    <b:MonthAccessed>5</b:MonthAccessed>
    <b:DayAccessed>16</b:DayAccessed>
    <b:URL>https://www.grandviewresearch.com/industry-analysis/mice-market-report</b:URL>
    <b:RefOrder>9</b:RefOrder>
  </b:Source>
  <b:Source>
    <b:Tag>Ant19</b:Tag>
    <b:SourceType>Book</b:SourceType>
    <b:Guid>{D5A55C8A-2CB6-4ADF-A88D-765570298FA0}</b:Guid>
    <b:Author>
      <b:Author>
        <b:NameList>
          <b:Person>
            <b:Last>Antchak</b:Last>
            <b:First>Vladimir</b:First>
          </b:Person>
          <b:Person>
            <b:Last>Ramsbottom</b:Last>
            <b:First>Olivia</b:First>
          </b:Person>
        </b:NameList>
      </b:Author>
    </b:Author>
    <b:Title>The Fundamentals of Event Design</b:Title>
    <b:Year>2019</b:Year>
    <b:City>New York</b:City>
    <b:Publisher>Taylor &amp; Francis</b:Publisher>
    <b:Edition>2019</b:Edition>
    <b:RefOrder>11</b:RefOrder>
  </b:Source>
  <b:Source>
    <b:Tag>Bla22</b:Tag>
    <b:SourceType>Book</b:SourceType>
    <b:Guid>{BD7DB7E4-6D6D-4269-BEF2-089995159A97}</b:Guid>
    <b:Title>Events Management</b:Title>
    <b:Year>2022</b:Year>
    <b:Author>
      <b:Author>
        <b:NameList>
          <b:Person>
            <b:Last>Bladen</b:Last>
            <b:First>Charles</b:First>
          </b:Person>
          <b:Person>
            <b:Last>Kennell</b:Last>
            <b:First>James</b:First>
          </b:Person>
          <b:Person>
            <b:Last>Abson</b:Last>
            <b:First>Emma</b:First>
          </b:Person>
          <b:Person>
            <b:Last>Wilde</b:Last>
            <b:First>Nick</b:First>
          </b:Person>
        </b:NameList>
      </b:Author>
    </b:Author>
    <b:City>Oxfordshire</b:City>
    <b:Publisher>Routledge</b:Publisher>
    <b:Edition>3rd</b:Edition>
    <b:RefOrder>12</b:RefOrder>
  </b:Source>
  <b:Source>
    <b:Tag>Bow23</b:Tag>
    <b:SourceType>Book</b:SourceType>
    <b:Guid>{42769C1A-BC9B-49CA-8E4B-73D6A026B0D0}</b:Guid>
    <b:Title>Events Management</b:Title>
    <b:Year>2023</b:Year>
    <b:City>New York</b:City>
    <b:Publisher>Taylor &amp; Francis</b:Publisher>
    <b:Author>
      <b:Author>
        <b:NameList>
          <b:Person>
            <b:Last>Bowdin</b:Last>
            <b:First>Glenn</b:First>
            <b:Middle>A. J.</b:Middle>
          </b:Person>
          <b:Person>
            <b:Last>Allen</b:Last>
            <b:First>Johnny</b:First>
          </b:Person>
          <b:Person>
            <b:Last>Harris</b:Last>
            <b:First>Rob</b:First>
          </b:Person>
          <b:Person>
            <b:Last>Jago</b:Last>
            <b:First>Leo</b:First>
          </b:Person>
          <b:Person>
            <b:Last>O'Toole</b:Last>
            <b:First>William</b:First>
          </b:Person>
          <b:Person>
            <b:Last>McDonnell</b:Last>
            <b:First>Ian</b:First>
          </b:Person>
        </b:NameList>
      </b:Author>
    </b:Author>
    <b:Edition>2023</b:Edition>
    <b:RefOrder>13</b:RefOrder>
  </b:Source>
  <b:Source>
    <b:Tag>Dep231</b:Tag>
    <b:SourceType>Report</b:SourceType>
    <b:Guid>{541EDDD7-3A84-4EE9-9EA8-77290561E02F}</b:Guid>
    <b:Title>Hospitality Strategy: Reopening, Recovery, Resilience</b:Title>
    <b:Year>2023</b:Year>
    <b:Author>
      <b:Author>
        <b:Corporate>Department for Business and Trade</b:Corporate>
      </b:Author>
    </b:Author>
    <b:Publisher>OGL Crown Copyright</b:Publisher>
    <b:City>London</b:City>
    <b:RefOrder>14</b:RefOrder>
  </b:Source>
  <b:Source>
    <b:Tag>Heu21</b:Tag>
    <b:SourceType>Book</b:SourceType>
    <b:Guid>{618336AF-23EE-44BF-9E06-B82C4B0494E3}</b:Guid>
    <b:Title>Event Information Systems</b:Title>
    <b:Year>2021</b:Year>
    <b:City>Berlin</b:City>
    <b:Publisher>Logos Verlag</b:Publisher>
    <b:Author>
      <b:Author>
        <b:NameList>
          <b:Person>
            <b:Last>Heuchert</b:Last>
            <b:First>Marcus</b:First>
          </b:Person>
        </b:NameList>
      </b:Author>
    </b:Author>
    <b:Edition>2021</b:Edition>
    <b:RefOrder>21</b:RefOrder>
  </b:Source>
  <b:Source>
    <b:Tag>All211</b:Tag>
    <b:SourceType>Book</b:SourceType>
    <b:Guid>{794B867A-ED18-465D-BA81-8ABC8B6F0173}</b:Guid>
    <b:Author>
      <b:Author>
        <b:NameList>
          <b:Person>
            <b:Last>Allen</b:Last>
            <b:First>Johnny</b:First>
          </b:Person>
          <b:Person>
            <b:Last>Harris</b:Last>
            <b:First>Robert</b:First>
          </b:Person>
          <b:Person>
            <b:Last>Jago</b:Last>
            <b:First>Leo</b:First>
          </b:Person>
        </b:NameList>
      </b:Author>
    </b:Author>
    <b:Title>Festival &amp; Special Event Management Essentials</b:Title>
    <b:Year>2021</b:Year>
    <b:City>Milton</b:City>
    <b:Publisher>John Wiley &amp; Sons</b:Publisher>
    <b:Edition>1st</b:Edition>
    <b:RefOrder>15</b:RefOrder>
  </b:Source>
  <b:Source>
    <b:Tag>Sil201</b:Tag>
    <b:SourceType>Book</b:SourceType>
    <b:Guid>{65CE1676-DA8B-4BB0-A8DD-E554926112F5}</b:Guid>
    <b:Author>
      <b:Author>
        <b:NameList>
          <b:Person>
            <b:Last>Silvers</b:Last>
            <b:First>Julia</b:First>
            <b:Middle>Rutherford</b:Middle>
          </b:Person>
          <b:Person>
            <b:Last>O'Toole</b:Last>
            <b:First>William</b:First>
          </b:Person>
        </b:NameList>
      </b:Author>
    </b:Author>
    <b:Title>Risk Management for Events</b:Title>
    <b:Year>2020</b:Year>
    <b:City>New York</b:City>
    <b:Publisher>Taylor &amp; Francis</b:Publisher>
    <b:Edition>2020</b:Edition>
    <b:RefOrder>16</b:RefOrder>
  </b:Source>
  <b:Source>
    <b:Tag>Eva24</b:Tag>
    <b:SourceType>Book</b:SourceType>
    <b:Guid>{FD3C2618-3F16-45BF-BB0C-B9E9D0DCED5D}</b:Guid>
    <b:Title>Strategic Management for Tourism, Hospitality and Events</b:Title>
    <b:Year>2024</b:Year>
    <b:Author>
      <b:Author>
        <b:NameList>
          <b:Person>
            <b:Last>Evans</b:Last>
            <b:First>Nigel</b:First>
          </b:Person>
        </b:NameList>
      </b:Author>
    </b:Author>
    <b:City>New York</b:City>
    <b:Publisher>Taylor &amp; Francis</b:Publisher>
    <b:Edition>2024</b:Edition>
    <b:RefOrder>22</b:RefOrder>
  </b:Source>
  <b:Source>
    <b:Tag>Gol20</b:Tag>
    <b:SourceType>Book</b:SourceType>
    <b:Guid>{26EA52E3-5AE4-4AAE-8FB8-68F28B6C5638}</b:Guid>
    <b:Author>
      <b:Author>
        <b:NameList>
          <b:Person>
            <b:Last>Goldblatt</b:Last>
            <b:First>Joe</b:First>
            <b:Middle>Jeff</b:Middle>
          </b:Person>
          <b:Person>
            <b:Last>Lee</b:Last>
            <b:First>Shawn</b:First>
            <b:Middle>Seungwon</b:Middle>
          </b:Person>
        </b:NameList>
      </b:Author>
    </b:Author>
    <b:Title>Special Events</b:Title>
    <b:Year>2020</b:Year>
    <b:City>New Jersey</b:City>
    <b:Publisher>Wiley</b:Publisher>
    <b:Edition>2020</b:Edition>
    <b:RefOrder>17</b:RefOrder>
  </b:Source>
  <b:Source>
    <b:Tag>Bus21</b:Tag>
    <b:SourceType>BookSection</b:SourceType>
    <b:Guid>{39602E2C-4843-43FE-80EF-B6C74E2FE840}</b:Guid>
    <b:Title>Marketing Events</b:Title>
    <b:Year>2021</b:Year>
    <b:City>London</b:City>
    <b:Publisher>SAGE</b:Publisher>
    <b:Author>
      <b:Author>
        <b:NameList>
          <b:Person>
            <b:Last>Bustard</b:Last>
            <b:First>John</b:First>
          </b:Person>
          <b:Person>
            <b:Last>Kitchin</b:Last>
            <b:First>Paul</b:First>
          </b:Person>
        </b:NameList>
      </b:Author>
      <b:Editor>
        <b:NameList>
          <b:Person>
            <b:Last>3rd</b:Last>
          </b:Person>
        </b:NameList>
      </b:Editor>
    </b:Author>
    <b:BookTitle>Events Management</b:BookTitle>
    <b:Pages>5</b:Pages>
    <b:RefOrder>18</b:RefOrder>
  </b:Source>
  <b:Source>
    <b:Tag>Dow23</b:Tag>
    <b:SourceType>Book</b:SourceType>
    <b:Guid>{AD5437EA-2A1A-49D1-A18F-6B7EA50562C7}</b:Guid>
    <b:Author>
      <b:Author>
        <b:NameList>
          <b:Person>
            <b:Last>Dowson</b:Last>
            <b:First>Ruth</b:First>
          </b:Person>
          <b:Person>
            <b:Last>Albert</b:Last>
            <b:First>Bernadette</b:First>
          </b:Person>
          <b:Person>
            <b:Last>Lomax</b:Last>
            <b:First>Dan</b:First>
          </b:Person>
        </b:NameList>
      </b:Author>
    </b:Author>
    <b:Title>Event Planning and Management</b:Title>
    <b:Year>2023</b:Year>
    <b:City>London</b:City>
    <b:Publisher>Kogan Page</b:Publisher>
    <b:Edition>3rd</b:Edition>
    <b:RefOrder>19</b:RefOrder>
  </b:Source>
  <b:Source>
    <b:Tag>Rev19</b:Tag>
    <b:SourceType>InternetSite</b:SourceType>
    <b:Guid>{9F0CE7AE-0DD3-445B-A9D8-CCCC750A6C40}</b:Guid>
    <b:Author>
      <b:Author>
        <b:Corporate>Revenue Analytics</b:Corporate>
      </b:Author>
    </b:Author>
    <b:Title>Analytics, Data Intelligence, and Automation Key to Revenue Management Investment for Hospitality Industry, Revenue Analytics' 2019 Report Finds</b:Title>
    <b:Year>2019</b:Year>
    <b:YearAccessed>2024</b:YearAccessed>
    <b:MonthAccessed>5</b:MonthAccessed>
    <b:DayAccessed>1</b:DayAccessed>
    <b:URL>https://www.prweb.com/releases/Analytics_Data_Intelligence_and_Automation_Key_to_Revenue_Management_Investment_for_Hospitality_Industry_Revenue_Analytics_2019_Report_Finds/prweb16421190.htm</b:URL>
    <b:RefOrder>23</b:RefOrder>
  </b:Source>
  <b:Source>
    <b:Tag>Mor24</b:Tag>
    <b:SourceType>InternetSite</b:SourceType>
    <b:Guid>{7AE1A63B-0E36-4ED1-A93C-E304701C03AA}</b:Guid>
    <b:Author>
      <b:Author>
        <b:Corporate>Mordor Intelligence</b:Corporate>
      </b:Author>
    </b:Author>
    <b:Title>Hospitality Industry in UK Size &amp; Share Analysis - Growth Trends &amp; Forecasts (2024 - 2029) Source: https://www.mordorintelligence.com/industry-reports/hospitality-industry-in-the-united-kingdom</b:Title>
    <b:Year>2024</b:Year>
    <b:YearAccessed>2024</b:YearAccessed>
    <b:MonthAccessed>5</b:MonthAccessed>
    <b:DayAccessed>1</b:DayAccessed>
    <b:URL>https://www.mordorintelligence.com/industry-reports/hospitality-industry-in-the-united-kingdom</b:URL>
    <b:RefOrder>24</b:RefOrder>
  </b:Source>
  <b:Source>
    <b:Tag>Nto22</b:Tag>
    <b:SourceType>JournalArticle</b:SourceType>
    <b:Guid>{A0B13B34-60F2-41DC-9361-5774C8FAB271}</b:Guid>
    <b:Title>Tourism and Hospitality industry resilience during the Covid-19 pandemic: Evidence from England</b:Title>
    <b:Year>2022</b:Year>
    <b:Author>
      <b:Author>
        <b:NameList>
          <b:Person>
            <b:Last>Ntounis</b:Last>
            <b:First>N.</b:First>
          </b:Person>
          <b:Person>
            <b:Last>Parker</b:Last>
            <b:First>C.</b:First>
          </b:Person>
          <b:Person>
            <b:Last>Skinner</b:Last>
            <b:First>H.</b:First>
          </b:Person>
          <b:Person>
            <b:Last>Steadman</b:Last>
            <b:First>C.</b:First>
          </b:Person>
          <b:Person>
            <b:Last>Warnaby</b:Last>
            <b:First>G.</b:First>
          </b:Person>
        </b:NameList>
      </b:Author>
    </b:Author>
    <b:JournalName>Current Issues in Tourism</b:JournalName>
    <b:Pages>46-59</b:Pages>
    <b:Volume>25</b:Volume>
    <b:Issue>1</b:Issue>
    <b:RefOrder>25</b:RefOrder>
  </b:Source>
  <b:Source>
    <b:Tag>Pav20</b:Tag>
    <b:SourceType>ConferenceProceedings</b:SourceType>
    <b:Guid>{980966D4-051F-4F67-AD13-18E8A144D3C1}</b:Guid>
    <b:Title>Sustainability in the Meetings Industry</b:Title>
    <b:Year>2020</b:Year>
    <b:Author>
      <b:Author>
        <b:NameList>
          <b:Person>
            <b:Last>Pavluković</b:Last>
            <b:First>Vanja</b:First>
          </b:Person>
          <b:Person>
            <b:Last>Vujičić</b:Last>
            <b:First>Milica</b:First>
          </b:Person>
          <b:Person>
            <b:Last>Kennell</b:Last>
            <b:First>James</b:First>
          </b:Person>
          <b:Person>
            <b:Last>Cimbaljević</b:Last>
            <b:First>Marija</b:First>
          </b:Person>
        </b:NameList>
      </b:Author>
    </b:Author>
    <b:City>Serbia</b:City>
    <b:Publisher>SITCON 2020 - TOURISM AND SUSTAINABLE DEVELOPMENT – CHALLENGES, OPPORTUNITIES, AND CONTRADICTIONS</b:Publisher>
    <b:RefOrder>26</b:RefOrder>
  </b:Source>
</b:Sources>
</file>

<file path=customXml/itemProps1.xml><?xml version="1.0" encoding="utf-8"?>
<ds:datastoreItem xmlns:ds="http://schemas.openxmlformats.org/officeDocument/2006/customXml" ds:itemID="{EB24DE7B-91F1-4874-A4A7-763FF4F2A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4393</Words>
  <Characters>25043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dc:creator>
  <cp:keywords/>
  <dc:description/>
  <cp:lastModifiedBy>Marius Guralata</cp:lastModifiedBy>
  <cp:revision>2</cp:revision>
  <dcterms:created xsi:type="dcterms:W3CDTF">2024-05-28T12:59:00Z</dcterms:created>
  <dcterms:modified xsi:type="dcterms:W3CDTF">2024-05-28T12:59:00Z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00f9d2d65c4245d06d512b635d3796d02bafcd0762ff3070214e54cea7d7e7dd</vt:lpwstr>
  </property>
</Properties>
</file>