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C8288F" w14:textId="77777777" w:rsidR="00F80140" w:rsidRDefault="00F80140" w:rsidP="00F80140">
      <w:pPr>
        <w:pStyle w:val="AssignBody"/>
      </w:pPr>
    </w:p>
    <w:p w14:paraId="1EC8DEB4" w14:textId="1E3F72E6" w:rsidR="00F80140" w:rsidRDefault="00F80140" w:rsidP="00F80140">
      <w:pPr>
        <w:pStyle w:val="AssignSubHeader"/>
        <w:jc w:val="center"/>
      </w:pPr>
      <w:r>
        <w:t>Sut mae ysgol yn datblygu un agwedd ar ei Chynllun Datblygu Ysgol: adroddiad sy’n adfyfyrio’n feirniadol ar y camau gweithredu, yr effaith a’r sylfaen dystiolaeth.</w:t>
      </w:r>
    </w:p>
    <w:p w14:paraId="7B262BF7" w14:textId="77777777" w:rsidR="00534E7B" w:rsidRDefault="00534E7B"/>
    <w:p w14:paraId="42A67D78" w14:textId="77777777" w:rsidR="00C478BE" w:rsidRPr="00C478BE" w:rsidRDefault="00C478BE" w:rsidP="00C478BE"/>
    <w:p w14:paraId="08243A34" w14:textId="77777777" w:rsidR="00C478BE" w:rsidRPr="00C478BE" w:rsidRDefault="00C478BE" w:rsidP="00C478BE"/>
    <w:p w14:paraId="64002947" w14:textId="77777777" w:rsidR="00C478BE" w:rsidRPr="00C478BE" w:rsidRDefault="00C478BE" w:rsidP="00C478BE"/>
    <w:p w14:paraId="2B7511EF" w14:textId="77777777" w:rsidR="00C478BE" w:rsidRPr="00C478BE" w:rsidRDefault="00C478BE" w:rsidP="00C478BE"/>
    <w:p w14:paraId="70146B9A" w14:textId="77777777" w:rsidR="00C478BE" w:rsidRDefault="00C478BE" w:rsidP="00C478BE"/>
    <w:p w14:paraId="4F8CDCC8" w14:textId="77777777" w:rsidR="008A6173" w:rsidRDefault="008A6173" w:rsidP="00C478BE"/>
    <w:p w14:paraId="6B6C107D" w14:textId="77777777" w:rsidR="008A6173" w:rsidRDefault="008A6173" w:rsidP="00C478BE"/>
    <w:p w14:paraId="3A32C1ED" w14:textId="77777777" w:rsidR="008A6173" w:rsidRDefault="008A6173" w:rsidP="00C478BE"/>
    <w:p w14:paraId="4FE1DDA6" w14:textId="77777777" w:rsidR="008A6173" w:rsidRDefault="008A6173" w:rsidP="00C478BE"/>
    <w:p w14:paraId="6C38DBBE" w14:textId="77777777" w:rsidR="008A6173" w:rsidRPr="00C478BE" w:rsidRDefault="008A6173" w:rsidP="00C478BE"/>
    <w:p w14:paraId="3610B9E3" w14:textId="77777777" w:rsidR="00C478BE" w:rsidRDefault="00C478BE" w:rsidP="00C478BE"/>
    <w:p w14:paraId="13CFD5C6" w14:textId="77777777" w:rsidR="00687874" w:rsidRDefault="00687874" w:rsidP="00C478BE"/>
    <w:p w14:paraId="303A82BA" w14:textId="77777777" w:rsidR="00687874" w:rsidRDefault="00687874" w:rsidP="00C478BE"/>
    <w:p w14:paraId="0F4B3738" w14:textId="77777777" w:rsidR="00687874" w:rsidRPr="00C478BE" w:rsidRDefault="00687874" w:rsidP="00C478BE"/>
    <w:tbl>
      <w:tblPr>
        <w:tblStyle w:val="TableGrid"/>
        <w:tblW w:w="0" w:type="auto"/>
        <w:tblLook w:val="04A0" w:firstRow="1" w:lastRow="0" w:firstColumn="1" w:lastColumn="0" w:noHBand="0" w:noVBand="1"/>
      </w:tblPr>
      <w:tblGrid>
        <w:gridCol w:w="1722"/>
        <w:gridCol w:w="3647"/>
        <w:gridCol w:w="3647"/>
      </w:tblGrid>
      <w:tr w:rsidR="00687874" w14:paraId="32B4FB5B" w14:textId="77777777" w:rsidTr="00AF78C1">
        <w:tc>
          <w:tcPr>
            <w:tcW w:w="1722" w:type="dxa"/>
          </w:tcPr>
          <w:p w14:paraId="7AF1F730" w14:textId="77777777" w:rsidR="00687874" w:rsidRDefault="00687874" w:rsidP="00AF78C1">
            <w:pPr>
              <w:pStyle w:val="AssignBody"/>
            </w:pPr>
          </w:p>
        </w:tc>
        <w:tc>
          <w:tcPr>
            <w:tcW w:w="3647" w:type="dxa"/>
          </w:tcPr>
          <w:p w14:paraId="2FA4D6FD" w14:textId="77777777" w:rsidR="00687874" w:rsidRDefault="00687874" w:rsidP="00AF78C1">
            <w:pPr>
              <w:pStyle w:val="AssignBody"/>
            </w:pPr>
            <w:r>
              <w:t>Targed/target</w:t>
            </w:r>
          </w:p>
        </w:tc>
        <w:tc>
          <w:tcPr>
            <w:tcW w:w="3647" w:type="dxa"/>
          </w:tcPr>
          <w:p w14:paraId="61D866C6" w14:textId="77777777" w:rsidR="00687874" w:rsidRDefault="00687874" w:rsidP="00AF78C1">
            <w:pPr>
              <w:pStyle w:val="NormalWeb"/>
              <w:spacing w:before="0" w:beforeAutospacing="0" w:after="0" w:afterAutospacing="0"/>
              <w:rPr>
                <w:rFonts w:ascii="Arial" w:hAnsi="Arial" w:cs="Arial"/>
                <w:color w:val="222222"/>
                <w:sz w:val="22"/>
                <w:szCs w:val="22"/>
                <w:lang w:val="en-US"/>
              </w:rPr>
            </w:pPr>
            <w:r>
              <w:rPr>
                <w:rFonts w:ascii="Arial" w:hAnsi="Arial" w:cs="Arial"/>
                <w:color w:val="222222"/>
                <w:sz w:val="22"/>
                <w:szCs w:val="22"/>
                <w:shd w:val="clear" w:color="auto" w:fill="F8F9FA"/>
                <w:lang w:val="en-US"/>
              </w:rPr>
              <w:t>Yr hyn yr wyf wedi'i wneud yn yr aseiniad hwn</w:t>
            </w:r>
          </w:p>
          <w:p w14:paraId="45EBA2FB" w14:textId="77777777" w:rsidR="00687874" w:rsidRDefault="00687874" w:rsidP="00AF78C1">
            <w:pPr>
              <w:pStyle w:val="NormalWeb"/>
              <w:spacing w:before="0" w:beforeAutospacing="0" w:after="0" w:afterAutospacing="0"/>
              <w:rPr>
                <w:rFonts w:ascii="Arial" w:hAnsi="Arial" w:cs="Arial"/>
                <w:sz w:val="22"/>
                <w:szCs w:val="22"/>
                <w:lang w:val="en-US"/>
              </w:rPr>
            </w:pPr>
            <w:r>
              <w:rPr>
                <w:rFonts w:ascii="Arial" w:hAnsi="Arial" w:cs="Arial"/>
                <w:sz w:val="22"/>
                <w:szCs w:val="22"/>
                <w:lang w:val="en-US"/>
              </w:rPr>
              <w:t>What I have done in this assignment...</w:t>
            </w:r>
          </w:p>
          <w:p w14:paraId="7BD843FB" w14:textId="77777777" w:rsidR="00687874" w:rsidRDefault="00687874" w:rsidP="00AF78C1">
            <w:pPr>
              <w:pStyle w:val="AssignBody"/>
            </w:pPr>
          </w:p>
        </w:tc>
      </w:tr>
      <w:tr w:rsidR="00687874" w14:paraId="42B1E5D7" w14:textId="77777777" w:rsidTr="00AF78C1">
        <w:tc>
          <w:tcPr>
            <w:tcW w:w="1722" w:type="dxa"/>
          </w:tcPr>
          <w:p w14:paraId="641B9F9C" w14:textId="77777777" w:rsidR="00687874" w:rsidRDefault="00687874" w:rsidP="00AF78C1">
            <w:pPr>
              <w:pStyle w:val="AssignBody"/>
            </w:pPr>
            <w:r>
              <w:t>T</w:t>
            </w:r>
            <w:bookmarkStart w:id="0" w:name="cysill"/>
            <w:bookmarkEnd w:id="0"/>
            <w:r>
              <w:t>arged/Target 1</w:t>
            </w:r>
          </w:p>
        </w:tc>
        <w:tc>
          <w:tcPr>
            <w:tcW w:w="3647" w:type="dxa"/>
          </w:tcPr>
          <w:p w14:paraId="12C6FD70" w14:textId="1130DE7A" w:rsidR="00687874" w:rsidRDefault="00687874" w:rsidP="00AF78C1">
            <w:pPr>
              <w:pStyle w:val="AssignBody"/>
            </w:pPr>
            <w:r>
              <w:rPr>
                <w:rFonts w:ascii="Roboto" w:hAnsi="Roboto"/>
                <w:color w:val="283041"/>
                <w:sz w:val="21"/>
                <w:szCs w:val="21"/>
                <w:shd w:val="clear" w:color="auto" w:fill="FFFFFF"/>
              </w:rPr>
              <w:t>Sicrhau bod yr aseiniad yn ystyried nifer o agweddau o'r testun (yn yr aseiniad yma mae llawer o ffocws ar un agwedd - tacsonomeg Bloom)</w:t>
            </w:r>
          </w:p>
        </w:tc>
        <w:tc>
          <w:tcPr>
            <w:tcW w:w="3647" w:type="dxa"/>
          </w:tcPr>
          <w:p w14:paraId="76F57C63" w14:textId="323C7F47" w:rsidR="00687874" w:rsidRDefault="00687874" w:rsidP="00AF78C1">
            <w:pPr>
              <w:pStyle w:val="AssignBody"/>
            </w:pPr>
            <w:r>
              <w:t xml:space="preserve">Ceisio amrywio agweddau yn yr aseiniad yma e.e. ESTYN, Llywodraeth Cymru, academwyr gwahanol a.y.y.b. </w:t>
            </w:r>
          </w:p>
        </w:tc>
      </w:tr>
      <w:tr w:rsidR="00687874" w14:paraId="4D3679E2" w14:textId="77777777" w:rsidTr="00AF78C1">
        <w:tc>
          <w:tcPr>
            <w:tcW w:w="1722" w:type="dxa"/>
          </w:tcPr>
          <w:p w14:paraId="3DCB36F5" w14:textId="77777777" w:rsidR="00687874" w:rsidRDefault="00687874" w:rsidP="00AF78C1">
            <w:pPr>
              <w:pStyle w:val="AssignBody"/>
            </w:pPr>
            <w:r>
              <w:t>Targed/Target 2</w:t>
            </w:r>
          </w:p>
        </w:tc>
        <w:tc>
          <w:tcPr>
            <w:tcW w:w="3647" w:type="dxa"/>
          </w:tcPr>
          <w:p w14:paraId="38082447" w14:textId="1EC8CCFE" w:rsidR="00687874" w:rsidRDefault="00687874" w:rsidP="00AF78C1">
            <w:pPr>
              <w:pStyle w:val="AssignBody"/>
            </w:pPr>
            <w:r>
              <w:rPr>
                <w:rFonts w:ascii="Roboto" w:hAnsi="Roboto"/>
                <w:color w:val="283041"/>
                <w:sz w:val="21"/>
                <w:szCs w:val="21"/>
                <w:shd w:val="clear" w:color="auto" w:fill="FFFFFF"/>
              </w:rPr>
              <w:t>Gwylia dy ddefnydd o ferfau wrth gyfeirio at awduron. Cyfeiria nol at sleidiau olaf sesiwn 'Berfau' Cymraeg i Bawb am arweiniad.</w:t>
            </w:r>
          </w:p>
        </w:tc>
        <w:tc>
          <w:tcPr>
            <w:tcW w:w="3647" w:type="dxa"/>
          </w:tcPr>
          <w:p w14:paraId="3D54D557" w14:textId="7352F7BD" w:rsidR="00687874" w:rsidRDefault="00687874" w:rsidP="00AF78C1">
            <w:pPr>
              <w:pStyle w:val="AssignBody"/>
            </w:pPr>
            <w:r>
              <w:t>Defnyddia…</w:t>
            </w:r>
          </w:p>
          <w:p w14:paraId="2941A64F" w14:textId="7F571B9A" w:rsidR="00687874" w:rsidRDefault="00687874" w:rsidP="00AF78C1">
            <w:pPr>
              <w:pStyle w:val="AssignBody"/>
            </w:pPr>
            <w:r>
              <w:t>Eglura…</w:t>
            </w:r>
          </w:p>
          <w:p w14:paraId="2B649861" w14:textId="0FE6397F" w:rsidR="00687874" w:rsidRDefault="00687874" w:rsidP="00AF78C1">
            <w:pPr>
              <w:pStyle w:val="AssignBody"/>
            </w:pPr>
          </w:p>
        </w:tc>
      </w:tr>
      <w:tr w:rsidR="00687874" w14:paraId="7679458F" w14:textId="77777777" w:rsidTr="00AF78C1">
        <w:tc>
          <w:tcPr>
            <w:tcW w:w="1722" w:type="dxa"/>
          </w:tcPr>
          <w:p w14:paraId="3DEEB93B" w14:textId="77777777" w:rsidR="00687874" w:rsidRDefault="00687874" w:rsidP="00AF78C1">
            <w:pPr>
              <w:pStyle w:val="AssignBody"/>
            </w:pPr>
            <w:r>
              <w:t>Targed/Target 3</w:t>
            </w:r>
          </w:p>
        </w:tc>
        <w:tc>
          <w:tcPr>
            <w:tcW w:w="3647" w:type="dxa"/>
          </w:tcPr>
          <w:p w14:paraId="0A44D604" w14:textId="77777777" w:rsidR="00687874" w:rsidRDefault="00687874" w:rsidP="00AF78C1">
            <w:pPr>
              <w:pStyle w:val="AssignBody"/>
            </w:pPr>
          </w:p>
        </w:tc>
        <w:tc>
          <w:tcPr>
            <w:tcW w:w="3647" w:type="dxa"/>
          </w:tcPr>
          <w:p w14:paraId="0DD3192B" w14:textId="77777777" w:rsidR="00687874" w:rsidRDefault="00687874" w:rsidP="00AF78C1">
            <w:pPr>
              <w:pStyle w:val="AssignBody"/>
            </w:pPr>
          </w:p>
        </w:tc>
      </w:tr>
    </w:tbl>
    <w:p w14:paraId="0846C717" w14:textId="57BBCD77" w:rsidR="00C478BE" w:rsidRPr="005670D6" w:rsidRDefault="00D83587" w:rsidP="005670D6">
      <w:pPr>
        <w:pStyle w:val="ListParagraph"/>
        <w:numPr>
          <w:ilvl w:val="0"/>
          <w:numId w:val="3"/>
        </w:numPr>
        <w:rPr>
          <w:i/>
          <w:iCs/>
        </w:rPr>
      </w:pPr>
      <w:r w:rsidRPr="005670D6">
        <w:rPr>
          <w:i/>
          <w:iCs/>
        </w:rPr>
        <w:lastRenderedPageBreak/>
        <w:t xml:space="preserve">Rhagarweiniad </w:t>
      </w:r>
    </w:p>
    <w:p w14:paraId="407461C6" w14:textId="235385D3" w:rsidR="00A74160" w:rsidRDefault="00526380" w:rsidP="00D83587">
      <w:r w:rsidRPr="00526380">
        <w:t>Does dim amheuaeth fod cynlluniau gwella ysgol (CGY) yn bwysig iawn i lwyddiant, ac ansawdd yr addysgu o fewn ysgol</w:t>
      </w:r>
      <w:r w:rsidR="006A3654">
        <w:t xml:space="preserve"> (Broadhead et al., 1996)</w:t>
      </w:r>
      <w:r w:rsidRPr="00526380">
        <w:t xml:space="preserve">. Fel rhan o fy mhrofiad dysgu gyntaf, edrychais ar gynllun gwella’r Ysgol a’r camau weithredu i weld beth yw ffocws yr Ysgol. Mae Ysgol A yn Ysgol Gyfrwng y Gymraeg wedi’i leoli yng Nghymoedd De Cymru. Yn ôl Classcharts, mae 699 o ddysgwyr rhwng 11-19 mlwydd oed. Dywed adroddiad ESTYN (2014) diweddaraf yr Ysgol fod 16.4% o ddysgwyr yn gymwys i dderbyn prydiau bwyd am ddim, bod 24% gydag Anghenion Dysgu Ychwanegol, ac er bod yr Ysgol yn un cyfrwng y Gymraeg, mae 99% yn dod o gartrefi cyfrwng Saesneg. Mi fydd enw’r Ysgol yn anhysbys </w:t>
      </w:r>
      <w:r w:rsidR="00973E31">
        <w:t>gan</w:t>
      </w:r>
      <w:r w:rsidRPr="00526380">
        <w:t xml:space="preserve"> ddilyn canllawiau </w:t>
      </w:r>
      <w:r w:rsidR="00D91353">
        <w:t xml:space="preserve">BERA (2023). </w:t>
      </w:r>
    </w:p>
    <w:p w14:paraId="226CE1E4" w14:textId="675FE101" w:rsidR="003B57C9" w:rsidRDefault="00526380" w:rsidP="00D83587">
      <w:pPr>
        <w:rPr>
          <w:rFonts w:ascii="Calibri" w:eastAsia="Calibri" w:hAnsi="Calibri" w:cs="Calibri"/>
        </w:rPr>
      </w:pPr>
      <w:r w:rsidRPr="00526380">
        <w:t>Bydd y traethawd yma’n adfyfyrio’n feirniadol ar un o flaenoriaethau Ysgol A i weld ba mor llwyddiannus mae’r dulliau gweithredu wedi bod er mwyn datblygu’r flaenoriaeth yma. Y flaenoriaeth sydd wrth waith yn y traethawd yma yw blaenoriaeth 3, ‘datblygu ymhellach profiadau dysgu dysgwyr er mwyn sicrhau datblygiad cynyddol medrau’ (Ysgol A, 2021). Mae’r medrau’n cynnwys siarad, darllen, ac ysgrifennu. Y rheswm dros ffocysu ar y flaenoriaeth yma yw gwella fy natblygiad proffesiynol oherwydd mae datblygu’r medrau’n rhywbeth pwysig i bob ysgol yng Nghymru, ac felly mi fydd hyn yn fuddiol i fy ngyrfa yn y dyfodol</w:t>
      </w:r>
      <w:r w:rsidR="00287019">
        <w:rPr>
          <w:rFonts w:ascii="Calibri" w:eastAsia="Calibri" w:hAnsi="Calibri" w:cs="Calibri"/>
        </w:rPr>
        <w:t xml:space="preserve">. </w:t>
      </w:r>
      <w:r w:rsidR="00274888">
        <w:rPr>
          <w:rFonts w:ascii="Calibri" w:eastAsia="Calibri" w:hAnsi="Calibri" w:cs="Calibri"/>
        </w:rPr>
        <w:t xml:space="preserve"> </w:t>
      </w:r>
    </w:p>
    <w:p w14:paraId="2E7BBA4C" w14:textId="77777777" w:rsidR="006F298A" w:rsidRDefault="00177274" w:rsidP="006F298A">
      <w:pPr>
        <w:pStyle w:val="ListParagraph"/>
        <w:numPr>
          <w:ilvl w:val="0"/>
          <w:numId w:val="3"/>
        </w:numPr>
        <w:rPr>
          <w:i/>
          <w:iCs/>
        </w:rPr>
      </w:pPr>
      <w:r w:rsidRPr="006F298A">
        <w:rPr>
          <w:i/>
          <w:iCs/>
        </w:rPr>
        <w:t>Adolygiad Llenyddiaet</w:t>
      </w:r>
      <w:r w:rsidR="00DE037C" w:rsidRPr="006F298A">
        <w:rPr>
          <w:i/>
          <w:iCs/>
        </w:rPr>
        <w:t>h</w:t>
      </w:r>
    </w:p>
    <w:p w14:paraId="4C683A82" w14:textId="7D07BEFC" w:rsidR="00DE037C" w:rsidRPr="006F298A" w:rsidRDefault="00FE5E3C" w:rsidP="006F298A">
      <w:pPr>
        <w:pStyle w:val="ListParagraph"/>
        <w:numPr>
          <w:ilvl w:val="1"/>
          <w:numId w:val="5"/>
        </w:numPr>
        <w:rPr>
          <w:i/>
          <w:iCs/>
        </w:rPr>
      </w:pPr>
      <w:r w:rsidRPr="006F298A">
        <w:rPr>
          <w:i/>
          <w:iCs/>
        </w:rPr>
        <w:t xml:space="preserve">Cynllun </w:t>
      </w:r>
      <w:r w:rsidR="00684556" w:rsidRPr="006F298A">
        <w:rPr>
          <w:i/>
          <w:iCs/>
        </w:rPr>
        <w:t>Datblygu</w:t>
      </w:r>
      <w:r w:rsidRPr="006F298A">
        <w:rPr>
          <w:i/>
          <w:iCs/>
        </w:rPr>
        <w:t xml:space="preserve"> Ysgol</w:t>
      </w:r>
      <w:r w:rsidR="006866C7" w:rsidRPr="006F298A">
        <w:rPr>
          <w:i/>
          <w:iCs/>
        </w:rPr>
        <w:t xml:space="preserve"> (CDY)</w:t>
      </w:r>
    </w:p>
    <w:p w14:paraId="1CEC13F4" w14:textId="141E2664" w:rsidR="001270FC" w:rsidRDefault="00526380" w:rsidP="00FE5E3C">
      <w:r w:rsidRPr="00526380">
        <w:t>Yn sicr, mae CDY wedi dod yn fwy poblogaidd yn rhyngwladol dros y ddau ddegawd diwethaf (Davies &amp; Ellison, 2003) wrth i ysgolion a Llywodraethau sylweddoli ei heffeithiolrwydd (Chukwumah , 2015). Cefnoga Bell (2002) hyn gan ddangos fod ymchwil wedi profi taw CDY yw un o’r camau gorau gall ysgol cymryd er mwyn mynd i’r afael ag anawsterau maent yn wynebu wrth wella ansawdd eu rhaglenni addysgol. Yn yr un modd, dywed Priyambodo a Hasanah (2021) profwyd 4 astudiaeth, gall CDY gwella ansawdd addysg o fewn ysgol. CDY felly yw fframwaith sy’n targedu datblygiadau penodol (fel arfer yn addysgol) o fewn yr ysgol</w:t>
      </w:r>
      <w:r w:rsidR="006866C7">
        <w:t xml:space="preserve">. </w:t>
      </w:r>
      <w:r w:rsidRPr="00526380">
        <w:t>Cytuna Bryson (2011) taw bwriad CDY yw cyrraedd pwrpas penodol. Yn debyg, disgrifia Chang (2008) CDY fel dogfen ffisegol sy’n cynnwys polisïau, cyfeiriad, strategaethau gweithredu, meincnodau ar gyfer gweithredoedd, adrannau monitro, a gwerthuso er mwyn sicrhau fod blaenoriaethau’r CDY wedi’u ddatblygu’n llwyddiannus dros y flwyddyn</w:t>
      </w:r>
      <w:r w:rsidR="00C17FDF">
        <w:t xml:space="preserve">. </w:t>
      </w:r>
    </w:p>
    <w:p w14:paraId="121C05AB" w14:textId="780678D4" w:rsidR="00FE5E3C" w:rsidRDefault="00526380" w:rsidP="00FE5E3C">
      <w:r w:rsidRPr="00526380">
        <w:t>Awgryma’r Wein</w:t>
      </w:r>
      <w:r w:rsidR="00973E31">
        <w:t>idog</w:t>
      </w:r>
      <w:r w:rsidRPr="00526380">
        <w:t xml:space="preserve"> Addysg i bob CDY gweithio ar fframwaith amser o dair flwyddyn i gadw effeithiolrwydd (Chukwumah , 2015; Rheoliadau Addysg, 2014). Fel arfer, caiff CDY ei gynllunio gyda rhand</w:t>
      </w:r>
      <w:r w:rsidR="00973E31">
        <w:t>ei</w:t>
      </w:r>
      <w:r w:rsidRPr="00526380">
        <w:t>lia</w:t>
      </w:r>
      <w:r w:rsidR="00973E31">
        <w:t>i</w:t>
      </w:r>
      <w:r w:rsidRPr="00526380">
        <w:t>d e.e. Llywodraethwyr (Education Bureau, 2022) ac athrawon yr ysgol. Mae’n angenrheidiol fod y cyrff Llywodraeth a’r athrawon yn cynllunio CDY sy’n cynnwys blaenoriaethau sy’n gydfyd ag egwyddorion cenedlaethol y</w:t>
      </w:r>
      <w:r w:rsidR="001270FC">
        <w:t xml:space="preserve"> ‘Deddf Cwricwlwm ac Asesu 2021 (Llywodraeth Cymru, dim dyddiad). Enghraifft o’r blaenoriaethau cenedlaethol yma yw ‘</w:t>
      </w:r>
      <w:r w:rsidR="001270FC" w:rsidRPr="00F1379D">
        <w:rPr>
          <w:rFonts w:cs="Arial"/>
          <w:color w:val="1F1F1F"/>
        </w:rPr>
        <w:t>gwella cynnydd disgyblion drwy sicrhau bod eu dysgu'n cael ei gefnogi gan amrywiaeth o wybodaeth, sgiliau a phrofiad</w:t>
      </w:r>
      <w:r w:rsidR="001270FC">
        <w:rPr>
          <w:rFonts w:cs="Arial"/>
          <w:color w:val="1F1F1F"/>
        </w:rPr>
        <w:t xml:space="preserve">’ </w:t>
      </w:r>
      <w:r w:rsidR="005E22FE">
        <w:rPr>
          <w:rFonts w:cs="Arial"/>
          <w:color w:val="1F1F1F"/>
        </w:rPr>
        <w:t>(</w:t>
      </w:r>
      <w:r w:rsidR="001270FC">
        <w:rPr>
          <w:rFonts w:cs="Arial"/>
          <w:color w:val="1F1F1F"/>
        </w:rPr>
        <w:t>Llywodraeth Cymru, dim dyddiad).</w:t>
      </w:r>
      <w:r w:rsidR="00812008">
        <w:rPr>
          <w:rFonts w:cs="Arial"/>
          <w:color w:val="1F1F1F"/>
        </w:rPr>
        <w:t xml:space="preserve"> </w:t>
      </w:r>
      <w:r w:rsidR="00272FD5">
        <w:rPr>
          <w:rFonts w:cs="Arial"/>
          <w:color w:val="1F1F1F"/>
        </w:rPr>
        <w:t>Mae dilyn blaenoriaethau cenedlaethol</w:t>
      </w:r>
      <w:r w:rsidR="00812008">
        <w:rPr>
          <w:rFonts w:cs="Arial"/>
          <w:color w:val="1F1F1F"/>
        </w:rPr>
        <w:t xml:space="preserve"> yn sicrhau cysondeb ar draws ysgolion Cymru</w:t>
      </w:r>
      <w:r w:rsidR="00272FD5">
        <w:rPr>
          <w:rFonts w:cs="Arial"/>
          <w:color w:val="1F1F1F"/>
        </w:rPr>
        <w:t>,</w:t>
      </w:r>
      <w:r w:rsidR="00812008">
        <w:rPr>
          <w:rFonts w:cs="Arial"/>
          <w:color w:val="1F1F1F"/>
        </w:rPr>
        <w:t xml:space="preserve"> ac yn dangos elfennau gwân addysg Cymru sydd angen datblygiad. </w:t>
      </w:r>
      <w:r w:rsidR="001270FC">
        <w:rPr>
          <w:rFonts w:cs="Arial"/>
          <w:color w:val="1F1F1F"/>
        </w:rPr>
        <w:t xml:space="preserve"> </w:t>
      </w:r>
    </w:p>
    <w:p w14:paraId="0923C629" w14:textId="22D5A0EA" w:rsidR="00D65CBC" w:rsidRDefault="00526380" w:rsidP="00FE5E3C">
      <w:r w:rsidRPr="00526380">
        <w:t>Cyflwynwyd y fframwaith CDY 2003/4 gan yr ‘Education Bureau’ (EDB), ond cafodd ei ddiweddaru yn 2023/24 a’i alw’n ‘fframwaith CDY gwell’ (Ffigur 1) (Education Bureau, 2022). Er mwyn cynllunio CDY effeithiol, mae angen i ysgolion dilyn strwythur penodol</w:t>
      </w:r>
      <w:r w:rsidR="006921D1">
        <w:t xml:space="preserve"> (Fidler, 2002)</w:t>
      </w:r>
      <w:r w:rsidRPr="00526380">
        <w:t xml:space="preserve">. I ddechrau, cynhelir yr ysgol adolygiad holistig i weld effeithiolrwydd ei waith, gan dynnu allan pethau sy’n gweithio’n dda ac sy ddim (Education Bureau, 2022). Yna, maent yn ffocysu ar y </w:t>
      </w:r>
      <w:r w:rsidRPr="00526380">
        <w:lastRenderedPageBreak/>
        <w:t>pryderon mawr gan greu strategaethau ar gyfer datblygiad, ac esbonio sut i’w weithredu</w:t>
      </w:r>
      <w:r w:rsidR="00F20772">
        <w:t xml:space="preserve">. </w:t>
      </w:r>
      <w:r w:rsidRPr="00526380">
        <w:t>Dros y flwyddyn academaidd sy’n dilyn, bydd yr ysgol yn adolygu ac asesu llwyddiant y gwaith yn gyson, gan fireinio’r CDY yn ôl y datblygiadau. Dywed Llywodraeth Cymru (dim dyddiad) taw hunanwerthuso sydd wrth wraidd y CDY a chyflwynon nhw ‘adnodd cenedlaethol: gwerthuso a gwella’ er mwyn cefnogi CDY ysgolion Cymru. Ond, heblaw am hunanwerthuso, mae dwy elfen arall o atebolrwydd i sicrhau datblygiad y blaenoriaethau; llywodraethu democrataidd ac ESTYN (Rheoliadau Addysg, 2014). Mae angen i’r corff Llywodraethu ac ESTYN monitro’r CDY (Llywodraethwyr dros y flwyddyn, ac ESTYN mewn arolwg), ac mae angen i’r ysgol datblygu’r CDY ar ôl arolygiad neu yn ôl awgrymiadau’r corff Llywodraethu</w:t>
      </w:r>
      <w:r w:rsidR="00DE7246">
        <w:t xml:space="preserve"> (Llywodraeth Cymru, dim dyddiad). </w:t>
      </w:r>
    </w:p>
    <w:p w14:paraId="7F021DA5" w14:textId="1AD38825" w:rsidR="006866C7" w:rsidRPr="006866C7" w:rsidRDefault="00B90CA7" w:rsidP="006866C7">
      <w:r w:rsidRPr="00813F23">
        <w:rPr>
          <w:noProof/>
          <w:lang w:val="en-GB"/>
        </w:rPr>
        <w:drawing>
          <wp:anchor distT="0" distB="0" distL="114300" distR="114300" simplePos="0" relativeHeight="251659264" behindDoc="0" locked="0" layoutInCell="1" allowOverlap="1" wp14:anchorId="482F9FE5" wp14:editId="7ECA7286">
            <wp:simplePos x="0" y="0"/>
            <wp:positionH relativeFrom="margin">
              <wp:posOffset>1107356</wp:posOffset>
            </wp:positionH>
            <wp:positionV relativeFrom="margin">
              <wp:posOffset>1948718</wp:posOffset>
            </wp:positionV>
            <wp:extent cx="3950335" cy="2155825"/>
            <wp:effectExtent l="0" t="0" r="0" b="0"/>
            <wp:wrapSquare wrapText="bothSides"/>
            <wp:docPr id="922425522" name="Picture 1" descr="A diagram of a school develop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2425522" name="Picture 1" descr="A diagram of a school development&#10;&#10;Description automatically generated"/>
                    <pic:cNvPicPr/>
                  </pic:nvPicPr>
                  <pic:blipFill rotWithShape="1">
                    <a:blip r:embed="rId8" cstate="print">
                      <a:extLst>
                        <a:ext uri="{28A0092B-C50C-407E-A947-70E740481C1C}">
                          <a14:useLocalDpi xmlns:a14="http://schemas.microsoft.com/office/drawing/2010/main" val="0"/>
                        </a:ext>
                      </a:extLst>
                    </a:blip>
                    <a:srcRect l="-1384" t="10016" r="1384" b="-1156"/>
                    <a:stretch/>
                  </pic:blipFill>
                  <pic:spPr bwMode="auto">
                    <a:xfrm>
                      <a:off x="0" y="0"/>
                      <a:ext cx="3950335" cy="21558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E4EFEC5" w14:textId="0DE1645A" w:rsidR="006866C7" w:rsidRPr="006866C7" w:rsidRDefault="006866C7" w:rsidP="006866C7"/>
    <w:p w14:paraId="4A6A24EE" w14:textId="3D0FD8DC" w:rsidR="006866C7" w:rsidRPr="006866C7" w:rsidRDefault="006866C7" w:rsidP="006866C7"/>
    <w:p w14:paraId="545D3D9A" w14:textId="13E543A6" w:rsidR="006866C7" w:rsidRPr="006866C7" w:rsidRDefault="006866C7" w:rsidP="006866C7"/>
    <w:p w14:paraId="64223D7D" w14:textId="17883346" w:rsidR="006866C7" w:rsidRPr="006866C7" w:rsidRDefault="006866C7" w:rsidP="006866C7"/>
    <w:p w14:paraId="12A0607F" w14:textId="11E899B0" w:rsidR="006866C7" w:rsidRPr="006866C7" w:rsidRDefault="006866C7" w:rsidP="006866C7"/>
    <w:p w14:paraId="54A86BA4" w14:textId="1FA540D7" w:rsidR="006866C7" w:rsidRPr="006866C7" w:rsidRDefault="006866C7" w:rsidP="006866C7"/>
    <w:p w14:paraId="2E03E9AB" w14:textId="332EE361" w:rsidR="006866C7" w:rsidRDefault="006866C7" w:rsidP="006866C7"/>
    <w:p w14:paraId="26B49E9D" w14:textId="77E27B1C" w:rsidR="00B90CA7" w:rsidRDefault="00B90CA7" w:rsidP="00B90CA7">
      <w:r>
        <w:t xml:space="preserve">Ffigur 1: Fframwaith CDY mwyaf diweddar. </w:t>
      </w:r>
    </w:p>
    <w:p w14:paraId="7904CFA9" w14:textId="3411B760" w:rsidR="00D65CBC" w:rsidRDefault="006866C7" w:rsidP="00D65CBC">
      <w:pPr>
        <w:jc w:val="right"/>
      </w:pPr>
      <w:r>
        <w:tab/>
      </w:r>
      <w:r w:rsidR="00D65CBC">
        <w:t xml:space="preserve">(Education Bureau, 2022). </w:t>
      </w:r>
    </w:p>
    <w:p w14:paraId="7B941D04" w14:textId="77777777" w:rsidR="008343AF" w:rsidRDefault="008343AF" w:rsidP="00D65CBC">
      <w:pPr>
        <w:jc w:val="right"/>
      </w:pPr>
    </w:p>
    <w:p w14:paraId="5D5A8845" w14:textId="7EF1CDD6" w:rsidR="005832C4" w:rsidRPr="006F298A" w:rsidRDefault="005832C4" w:rsidP="006F298A">
      <w:pPr>
        <w:pStyle w:val="ListParagraph"/>
        <w:numPr>
          <w:ilvl w:val="1"/>
          <w:numId w:val="5"/>
        </w:numPr>
        <w:rPr>
          <w:i/>
          <w:iCs/>
        </w:rPr>
      </w:pPr>
      <w:r w:rsidRPr="006F298A">
        <w:rPr>
          <w:i/>
          <w:iCs/>
        </w:rPr>
        <w:t xml:space="preserve">Medrau </w:t>
      </w:r>
    </w:p>
    <w:p w14:paraId="0697009C" w14:textId="345FCF0E" w:rsidR="00B074F4" w:rsidRDefault="00526380" w:rsidP="00EC48C4">
      <w:r w:rsidRPr="00526380">
        <w:t>Heb os, un peth cyfarwydd mewn ysgolion ar draws y byd yw bwysigrwydd llythrennedd</w:t>
      </w:r>
      <w:r w:rsidR="000D2E1B">
        <w:t xml:space="preserve"> (Elley, 2001)</w:t>
      </w:r>
      <w:r w:rsidRPr="00526380">
        <w:t>. Cefnogwyd hyn gan y ‘United Nations Development Programme’ ble mae’r Adroddiad Datblygiad Dynol yn pwysleisio pwysigrwydd sgiliau llythrennedd (Maddox, 2008). Nid yw bwysigrwydd llythrennedd yn ffenomenon newydd, yn 1922 sef dros 100 o flynyddoedd yn ôl, dywed Ludwig Wittgenstein (athronyddir) ‘terfyn fy iaith yw derfyn fy myd’ (Wragg et al., 1998). Yn sicr, mae geiriau Wittgenstein hyd yn oed yn fwy priodol heddiw, wrth i’r Cwricwlwm i Gymru ffocysu ar ddatblygu sgiliau a fydd yn buddio’r dysgwyr wrth iddynt fynd allan i’r byd (Llywodraeth Cymru, 2020). Mae’n angenrheidiol felly i ysgolion sicrhau fod gan y dysgwyr sgiliau llythrennedd o safon er mwyn sicrhau y bydden nhw’n llwyddo fel oedolion ar ôl gadael ysgol</w:t>
      </w:r>
      <w:r w:rsidR="00B841D3">
        <w:t xml:space="preserve">. </w:t>
      </w:r>
    </w:p>
    <w:p w14:paraId="02BE8FC4" w14:textId="17C76CE7" w:rsidR="00EC48C4" w:rsidRDefault="00526380" w:rsidP="00EC48C4">
      <w:r w:rsidRPr="00526380">
        <w:t xml:space="preserve">Does dim dadlau fod Llywodraeth Cymru yn gweld pwysigrwydd sgiliau llythrennedd wrth iddynt bwysleisio pwysigrwydd llythrennedd ym mhob pwnc, nid dim ond pynciau iaith (Llywodraeth Cymru, 2010). Ymhellach, crëwyd Llywodraeth Cymru ‘Fframwaith Llythrennedd a Rhifedd Cenedlaethol’ er mwyn dangos camau weithredu Llywodraeth Cymru i wella safonau llythrennedd dysgwyr yng Nghymru (Andrews, 2013). Gwariodd y Llywodraeth £7m ar y rhaglen a chafodd newidiadau i’r cwricwlwm ei wneud a oedd yn ffocysu ar sgiliau llythrennedd (Andrews, 2013). Er ddigwyddodd hyn yn 2013, mae dal </w:t>
      </w:r>
      <w:r w:rsidR="002B2112">
        <w:t>i fod yn</w:t>
      </w:r>
      <w:r w:rsidRPr="00526380">
        <w:t xml:space="preserve"> berthnasol heddiw gyda’r Cwricwlwm i Gymru, gan fod ffocws penodol ar sgiliau trawsgwricwlaidd sy’n cynnwys llythrennedd </w:t>
      </w:r>
      <w:r w:rsidR="00B716C5">
        <w:lastRenderedPageBreak/>
        <w:t xml:space="preserve">(Llywodraeth Cymru, 2020). </w:t>
      </w:r>
      <w:r w:rsidR="00CF6C8D">
        <w:t xml:space="preserve">Nid yw’r ffocws ar wella sgiliau llythrennedd wedi </w:t>
      </w:r>
      <w:r w:rsidR="009546E5">
        <w:t>lleihau</w:t>
      </w:r>
      <w:r w:rsidR="00CF6C8D">
        <w:t xml:space="preserve"> dros y blynyddoedd, ond wedi datblygu. </w:t>
      </w:r>
    </w:p>
    <w:p w14:paraId="04E563F1" w14:textId="6CEDBEB0" w:rsidR="009E2424" w:rsidRDefault="00526380" w:rsidP="009E2424">
      <w:r w:rsidRPr="00526380">
        <w:t>Yn ôl Deddf Safonau a Threfniadaeth Ysgolion (Adran 84, Deddf 2013), dylai pob CDY Cymraeg cynnwys ‘gwella safonau addysg cyfrwng Cymraeg’ a dylen ni fel athrawon rhoi’r cyfleoedd gorau posib i’r dysgwyr datblygu’u sgiliau iaith (Llywodraeth Cymru, 2021</w:t>
      </w:r>
      <w:r w:rsidR="00471944">
        <w:t>; Hagger et al., 2008</w:t>
      </w:r>
      <w:r w:rsidRPr="00526380">
        <w:t>). Mae ffocws penodol ar ddatblygu sgiliau llythrennedd bl.7-9 gan Lywodraeth Cymru (2023). Efelychwyd hyn mewn CDY Ysgol A, wrth iddynt ffocysu ar ddatblygu sgiliau llythrennedd bl.7-9. Dywed Llywodraeth Cymru (2023) taw bl.7-9 yw’r blynyddoedd ble mae datblygiad medrau ar eu hisaf, yn enwedig wedi’r pandemig</w:t>
      </w:r>
      <w:r w:rsidR="00086D04">
        <w:t xml:space="preserve">. </w:t>
      </w:r>
      <w:r w:rsidRPr="00526380">
        <w:t>Sonnir ESTYN taw datblygu sgiliau llythrennedd yw un o flaenoriaethau pob ysgol yng Nghymru, ond nid oes digon o gynllunio gyda CDY i weld datblygiad effeithiol (Llywodraeth Cymru, 2023). Mae ysgolion yn dueddol o ffocysu ar brofion (data crynodol) yn lle llyfrau neu wersi. O ganlyniad, mae’r Llywodraeth wedi creu pecyn cymorth i ysgolion i ddatblygu sgiliau llythrennedd yn effeithiol, gan gofio’r 4 Diben</w:t>
      </w:r>
      <w:r w:rsidR="00086D04">
        <w:t xml:space="preserve"> (Llywodraeth Cymru, 2023). </w:t>
      </w:r>
    </w:p>
    <w:p w14:paraId="53FF053C" w14:textId="28809E8E" w:rsidR="0074391C" w:rsidRPr="0074391C" w:rsidRDefault="0074391C" w:rsidP="006F298A">
      <w:pPr>
        <w:pStyle w:val="ListParagraph"/>
        <w:numPr>
          <w:ilvl w:val="0"/>
          <w:numId w:val="5"/>
        </w:numPr>
        <w:rPr>
          <w:i/>
          <w:iCs/>
        </w:rPr>
      </w:pPr>
      <w:r w:rsidRPr="0074391C">
        <w:rPr>
          <w:i/>
          <w:iCs/>
        </w:rPr>
        <w:t xml:space="preserve">Datblygu pwynt gweithredu </w:t>
      </w:r>
    </w:p>
    <w:p w14:paraId="79B4CA59" w14:textId="768D34DB" w:rsidR="00464D7B" w:rsidRPr="00E54FF9" w:rsidRDefault="00526380" w:rsidP="00EB5697">
      <w:r w:rsidRPr="00526380">
        <w:t>Nid yw’r flaenoriaeth datblygu sgiliau llythrennedd yn rhyfedd i weld ar CDY yng Nghymru, oherwydd y safon isel sydd yng nglŵm gyda llythrennedd ar draws Gymru i gyd</w:t>
      </w:r>
      <w:r w:rsidR="00BD02DA">
        <w:t xml:space="preserve"> (Tanner, 2014</w:t>
      </w:r>
      <w:r w:rsidR="00D37949">
        <w:t>; Stainthorp, 2002</w:t>
      </w:r>
      <w:r w:rsidR="00BD02DA">
        <w:t>)</w:t>
      </w:r>
      <w:r w:rsidRPr="00526380">
        <w:t>. Dengys ystadegau o’r ‘Programme for International Student Assessment’ (PISA) fod sgoriau profion Cymru 2022 mewn llythrennedd wedi gostwng yn syfrdanol ers profion 2018, ac ar ei leiaf ers 2006 (Tabl 1) (Ingram et al., 2023). O ganlyniad, mae Llywodraeth Cymru wedi gwneud ymdrech i godi’r sgoriau trwy gynllunio nodau ac amcanion i bob ysgol dilyn</w:t>
      </w:r>
      <w:r w:rsidR="00A47CF3">
        <w:t xml:space="preserve"> (Llywodraeth Cymru, 2023B)</w:t>
      </w:r>
      <w:r w:rsidRPr="00526380">
        <w:t xml:space="preserve">. Enghraifft o’r amcanion yw amcan 1, sef i ddysgu am oes. Un o </w:t>
      </w:r>
      <w:r w:rsidR="002D5906">
        <w:t>h</w:t>
      </w:r>
      <w:r w:rsidRPr="00526380">
        <w:t>ymrwymiadau’r Llywodraeth gyda’r amcan yma yw sicrhau fod ysgolion yn helpu dysgwyr i wella sgiliau trawsgwricwlaidd, gan gynnwys darllen a llafaredd</w:t>
      </w:r>
      <w:r w:rsidR="006D16A6">
        <w:t xml:space="preserve"> (Llywodraeth Cymru, 2023B)</w:t>
      </w:r>
      <w:r w:rsidR="006D16A6" w:rsidRPr="00E4226B">
        <w:t>.</w:t>
      </w:r>
      <w:r w:rsidR="00E54FF9">
        <w:t xml:space="preserve"> </w:t>
      </w:r>
      <w:r w:rsidRPr="00526380">
        <w:t>Heb os, mae’r Llywodraeth wedi gwthio gwella sgiliau llythrennedd, a hyd yn oed gyda Chwricwlwm i Gymru, mae datblygu llythrennedd dal yn flaenoriaeth i’r Llywodraeth. Ond, fel cyflwynwyd yn barod, dywed Llywodraeth Cymru (2023) bod ysgolion yn aflwyddiannus wrth ddatblygu sgiliau llythrennedd oherwydd nid ydynt yn casglu digon o ddata amrywiol. Er hyn, wrth edrych ar CDY Ysgol A, gwelwn ei bod nhw wedi mynd i’r afael a chasglu data mewn nifer o ffurf wahanol e.e. craffu ar lyfrau, gweithio gydag ysgolion chwiorydd, rhannu arferion da, gweithio gyda Chonsortiwm Canolbarth y De (CCD), a llawer mwy</w:t>
      </w:r>
      <w:r w:rsidR="00103737">
        <w:t xml:space="preserve">. </w:t>
      </w:r>
    </w:p>
    <w:p w14:paraId="533E4570" w14:textId="52E40FFA" w:rsidR="00B90CA7" w:rsidRDefault="00B90CA7" w:rsidP="00EB5697">
      <w:r>
        <w:t xml:space="preserve">Tabl 1: Sgoriau PISA Cymru dros nifer o flynyddoedd. </w:t>
      </w:r>
    </w:p>
    <w:p w14:paraId="655BE8E1" w14:textId="1245D5B8" w:rsidR="00D076E4" w:rsidRDefault="00BD02DA" w:rsidP="00D076E4">
      <w:pPr>
        <w:jc w:val="right"/>
      </w:pPr>
      <w:r w:rsidRPr="00F53C48">
        <w:rPr>
          <w:noProof/>
          <w:lang w:val="en-GB"/>
        </w:rPr>
        <w:drawing>
          <wp:anchor distT="0" distB="0" distL="114300" distR="114300" simplePos="0" relativeHeight="251660288" behindDoc="0" locked="0" layoutInCell="1" allowOverlap="1" wp14:anchorId="23324D0F" wp14:editId="27070489">
            <wp:simplePos x="0" y="0"/>
            <wp:positionH relativeFrom="margin">
              <wp:posOffset>671684</wp:posOffset>
            </wp:positionH>
            <wp:positionV relativeFrom="margin">
              <wp:posOffset>6532383</wp:posOffset>
            </wp:positionV>
            <wp:extent cx="4334510" cy="1927225"/>
            <wp:effectExtent l="0" t="0" r="8890" b="0"/>
            <wp:wrapSquare wrapText="bothSides"/>
            <wp:docPr id="1624135533" name="Picture 1" descr="A screenshot of a gri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4135533" name="Picture 1" descr="A screenshot of a grid&#10;&#10;Description automatically generated"/>
                    <pic:cNvPicPr/>
                  </pic:nvPicPr>
                  <pic:blipFill rotWithShape="1">
                    <a:blip r:embed="rId9">
                      <a:extLst>
                        <a:ext uri="{28A0092B-C50C-407E-A947-70E740481C1C}">
                          <a14:useLocalDpi xmlns:a14="http://schemas.microsoft.com/office/drawing/2010/main" val="0"/>
                        </a:ext>
                      </a:extLst>
                    </a:blip>
                    <a:srcRect t="2929" b="26509"/>
                    <a:stretch/>
                  </pic:blipFill>
                  <pic:spPr bwMode="auto">
                    <a:xfrm>
                      <a:off x="0" y="0"/>
                      <a:ext cx="4334510" cy="19272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FA54AAA" w14:textId="044CDA49" w:rsidR="00D076E4" w:rsidRDefault="00D076E4" w:rsidP="00D076E4">
      <w:pPr>
        <w:jc w:val="right"/>
      </w:pPr>
    </w:p>
    <w:p w14:paraId="10774CFD" w14:textId="7F58A1B8" w:rsidR="00D076E4" w:rsidRDefault="00D076E4" w:rsidP="00D076E4">
      <w:pPr>
        <w:jc w:val="right"/>
      </w:pPr>
    </w:p>
    <w:p w14:paraId="34797DCD" w14:textId="77777777" w:rsidR="00D076E4" w:rsidRDefault="00D076E4" w:rsidP="00D076E4">
      <w:pPr>
        <w:jc w:val="right"/>
      </w:pPr>
    </w:p>
    <w:p w14:paraId="1902E0B6" w14:textId="77777777" w:rsidR="00D076E4" w:rsidRDefault="00D076E4" w:rsidP="00D076E4">
      <w:pPr>
        <w:jc w:val="right"/>
      </w:pPr>
    </w:p>
    <w:p w14:paraId="4CE46F80" w14:textId="77777777" w:rsidR="00D076E4" w:rsidRDefault="00D076E4" w:rsidP="00D076E4">
      <w:pPr>
        <w:jc w:val="right"/>
      </w:pPr>
    </w:p>
    <w:p w14:paraId="00BC7C03" w14:textId="77777777" w:rsidR="00D076E4" w:rsidRDefault="00D076E4" w:rsidP="00D076E4">
      <w:pPr>
        <w:jc w:val="right"/>
      </w:pPr>
    </w:p>
    <w:p w14:paraId="20564A87" w14:textId="77777777" w:rsidR="00D076E4" w:rsidRDefault="00D076E4" w:rsidP="002F07D5">
      <w:pPr>
        <w:jc w:val="right"/>
      </w:pPr>
    </w:p>
    <w:p w14:paraId="6B6E0BF7" w14:textId="5CE3B5FF" w:rsidR="00C14214" w:rsidRDefault="009C5D03" w:rsidP="002F07D5">
      <w:pPr>
        <w:jc w:val="right"/>
      </w:pPr>
      <w:r>
        <w:t>(Ingram et al., 2023)</w:t>
      </w:r>
    </w:p>
    <w:p w14:paraId="59FC2D53" w14:textId="2C6181A1" w:rsidR="00CC2CB0" w:rsidRDefault="00526380" w:rsidP="00CC2CB0">
      <w:pPr>
        <w:tabs>
          <w:tab w:val="left" w:pos="2080"/>
        </w:tabs>
        <w:rPr>
          <w:rFonts w:eastAsia="Times New Roman" w:cs="Times New Roman"/>
          <w:color w:val="1E1E1E"/>
          <w:kern w:val="36"/>
          <w:lang w:val="en-GB" w:eastAsia="en-GB"/>
          <w14:ligatures w14:val="none"/>
        </w:rPr>
      </w:pPr>
      <w:r w:rsidRPr="00526380">
        <w:lastRenderedPageBreak/>
        <w:t xml:space="preserve">Mabwysiadwyd Ysgol A nifer o strategaethau gwahanol er mwyn gwella safonau llythrennedd dysgwyr fl.7-9. Yn gyntaf, amlinella’r Ysgol Meini Prawf Llwyddiant (MPLl) er mwy sicrhau fod targedau ar gyfer y flaenoriaeth yma’n glir. Gwelwyd fod y MPLl wedi cael ei fireinio dros y blynyddoedd, a nawr yn dangos bod athrawon yn rhoi digon o gyfleoedd i’r dysgwyr datblygu’r medrau, ond mae angen gwella meintioli mewn meysydd penodol (Ysgol A, 2021). Dengys CDY pwy sydd yn arwain y flaenoriaeth yma, pwy sy’n ei fonitro o du fewn yr ysgol, a’r Llywodraethwr cyswllt. Pwrpas hyn felly yw profi bod monitro a gwerthuso cyson yn digwydd gyda’r flaenoriaeth yma gan aelodau gwahanol o dîm </w:t>
      </w:r>
      <w:r w:rsidR="00AC125D">
        <w:t>Ysgol A</w:t>
      </w:r>
      <w:r w:rsidR="0052210B">
        <w:t xml:space="preserve">. </w:t>
      </w:r>
    </w:p>
    <w:p w14:paraId="0BF9DCC0" w14:textId="0344BBAF" w:rsidR="007E4483" w:rsidRDefault="00526380" w:rsidP="00CC2CB0">
      <w:pPr>
        <w:tabs>
          <w:tab w:val="left" w:pos="2080"/>
        </w:tabs>
        <w:rPr>
          <w:rFonts w:eastAsia="Times New Roman" w:cs="Times New Roman"/>
          <w:color w:val="1E1E1E"/>
          <w:kern w:val="36"/>
          <w:lang w:val="en-GB" w:eastAsia="en-GB"/>
          <w14:ligatures w14:val="none"/>
        </w:rPr>
      </w:pPr>
      <w:r w:rsidRPr="00526380">
        <w:rPr>
          <w:rFonts w:eastAsia="Times New Roman" w:cs="Times New Roman"/>
          <w:color w:val="1E1E1E"/>
          <w:kern w:val="36"/>
          <w:lang w:val="en-GB" w:eastAsia="en-GB"/>
          <w14:ligatures w14:val="none"/>
        </w:rPr>
        <w:t>Y strategaeth gyntaf defnyddiodd Ysgol A yw gweithio gydag aelod o CCD ac ysgolion chwiorydd. Rôl CCD yw cefnogi a gwthio ysgolion wrth iddynt geisio gwella agweddau addysgol penodol</w:t>
      </w:r>
      <w:r w:rsidR="00AF7CFA">
        <w:rPr>
          <w:rFonts w:eastAsia="Times New Roman" w:cs="Times New Roman"/>
          <w:color w:val="1E1E1E"/>
          <w:kern w:val="36"/>
          <w:lang w:val="en-GB" w:eastAsia="en-GB"/>
          <w14:ligatures w14:val="none"/>
        </w:rPr>
        <w:t xml:space="preserve"> </w:t>
      </w:r>
      <w:r w:rsidR="00AF7CFA" w:rsidRPr="00526380">
        <w:rPr>
          <w:rFonts w:eastAsia="Times New Roman" w:cs="Times New Roman"/>
          <w:color w:val="1E1E1E"/>
          <w:kern w:val="36"/>
          <w:lang w:val="en-GB" w:eastAsia="en-GB"/>
          <w14:ligatures w14:val="none"/>
        </w:rPr>
        <w:t>(Consortiwm Canolbarth y De, 2023)</w:t>
      </w:r>
      <w:r w:rsidRPr="00526380">
        <w:rPr>
          <w:rFonts w:eastAsia="Times New Roman" w:cs="Times New Roman"/>
          <w:color w:val="1E1E1E"/>
          <w:kern w:val="36"/>
          <w:lang w:val="en-GB" w:eastAsia="en-GB"/>
          <w14:ligatures w14:val="none"/>
        </w:rPr>
        <w:t>. Mae’r consortiwm yma’n gweithio gyda’r Pennaeth, Uwch-Dîm, a’r Llywodraethwyr er mwyn darparu’r data a gwybodaeth angenrheidiol i gyrraedd targedau gwella ysgol (Consortiwm Canolbarth y De, 2023). Gan weithio gyda CCD, dechreuodd Ysgol A ‘Rhaglen Ailystyried Darllen’ sef rhaglen 3 diwrnod i geisio gwella ansawdd darllen (Ysgol A, 2021). Fel rhan o’r rhaglen yma, dangosodd CCD dulliau effeithiol i’r staff er mwyn gwella sgiliau darllen y dysgwyr.</w:t>
      </w:r>
      <w:r w:rsidR="00BB1B1C">
        <w:rPr>
          <w:rFonts w:eastAsia="Times New Roman" w:cs="Times New Roman"/>
          <w:color w:val="1E1E1E"/>
          <w:kern w:val="36"/>
          <w:lang w:val="en-GB" w:eastAsia="en-GB"/>
          <w14:ligatures w14:val="none"/>
        </w:rPr>
        <w:t xml:space="preserve"> </w:t>
      </w:r>
      <w:r w:rsidRPr="00526380">
        <w:rPr>
          <w:rFonts w:eastAsia="Times New Roman" w:cs="Times New Roman"/>
          <w:color w:val="1E1E1E"/>
          <w:kern w:val="36"/>
          <w:lang w:val="en-GB" w:eastAsia="en-GB"/>
          <w14:ligatures w14:val="none"/>
        </w:rPr>
        <w:t>Mae defnyddio CCD yn fuddiol oherwydd mae’n sicrhau cysondeb mewn ysgolion ar draws y consortiwm, sy’n galluogi ysgolion i gydweithio. Yn dilyn adroddiad ESTYN mwyaf ddiweddar Ysgol B, ni chafon nhw unrhyw argymhellion (ESTYN, 2023) a nawr yn Ysgol Astudiaeth Achos. Mae Ysgol A yn cydweithio’n agos iawn gydag Ysgol B gan fynychu cyfarfodydd Cydlynwyr Llythrennedd, rhannu arferion da, craffu ar lyfrau’r ddwy ysgol a.y.y.b (Ysgol A, 2021). He</w:t>
      </w:r>
      <w:r w:rsidR="002F1632">
        <w:rPr>
          <w:rFonts w:eastAsia="Times New Roman" w:cs="Times New Roman"/>
          <w:color w:val="1E1E1E"/>
          <w:kern w:val="36"/>
          <w:lang w:val="en-GB" w:eastAsia="en-GB"/>
          <w14:ligatures w14:val="none"/>
        </w:rPr>
        <w:t>b</w:t>
      </w:r>
      <w:r w:rsidRPr="00526380">
        <w:rPr>
          <w:rFonts w:eastAsia="Times New Roman" w:cs="Times New Roman"/>
          <w:color w:val="1E1E1E"/>
          <w:kern w:val="36"/>
          <w:lang w:val="en-GB" w:eastAsia="en-GB"/>
          <w14:ligatures w14:val="none"/>
        </w:rPr>
        <w:t xml:space="preserve"> os, mae hyn yn fuddiol oherwydd gall Ysgol A defnyddio profiad llaw gyntaf Ysgol B o arferion llwyddiannus er mwyn gwella</w:t>
      </w:r>
      <w:r w:rsidR="002A30F7">
        <w:rPr>
          <w:rFonts w:eastAsia="Times New Roman" w:cs="Times New Roman"/>
          <w:color w:val="1E1E1E"/>
          <w:kern w:val="36"/>
          <w:lang w:val="en-GB" w:eastAsia="en-GB"/>
          <w14:ligatures w14:val="none"/>
        </w:rPr>
        <w:t xml:space="preserve">. </w:t>
      </w:r>
    </w:p>
    <w:p w14:paraId="3A69E663" w14:textId="457582A6" w:rsidR="0082013F" w:rsidRDefault="00526380" w:rsidP="00CC2CB0">
      <w:pPr>
        <w:tabs>
          <w:tab w:val="left" w:pos="2080"/>
        </w:tabs>
        <w:rPr>
          <w:rFonts w:eastAsia="Times New Roman" w:cs="Times New Roman"/>
          <w:color w:val="1E1E1E"/>
          <w:kern w:val="36"/>
          <w:lang w:val="en-GB" w:eastAsia="en-GB"/>
          <w14:ligatures w14:val="none"/>
        </w:rPr>
      </w:pPr>
      <w:r w:rsidRPr="00526380">
        <w:rPr>
          <w:rFonts w:eastAsia="Times New Roman" w:cs="Times New Roman"/>
          <w:color w:val="1E1E1E"/>
          <w:kern w:val="36"/>
          <w:lang w:val="en-GB" w:eastAsia="en-GB"/>
          <w14:ligatures w14:val="none"/>
        </w:rPr>
        <w:t xml:space="preserve">Yr ail strategaeth defnyddir Ysgol A yw rhannu arferion da mewn Grŵp Gwella Ysgol (GGY). Arweinwyr y strategaeth yma yw Gydlynydd Llythrennedd ac Arweinydd Medrau, sef dau aelod o’r Uwch Dîm. Y dull tu ôl y strategaeth yma yw i bob MDaPh llenwi ffurflen sy’n cynnwys gwybodaeth am y medrau, sy’n ffocysu ar waith mae’r adran yn gwneud i ddatblygu nhw. Mae angen i bob adran cofnodi unrhyw arferion da a mannau ar gyfer datblygiad, gan ffocysu yn unig ar ddatblygu’r medrau. Mae angen iddynt gynnwys tystiolaeth o waith y dysgwyr i gefnogi’r arferion da. Yn dilyn hyn, bydd cyfarfod GGY ble gall yr arweinwyr rhannu arferion da MDaPh gwahanol gydag aelodau o bob adran. Bwriad hyn yw rhannu syniadau ac arferion sy’n gweithio, i </w:t>
      </w:r>
      <w:r w:rsidR="00507BA2">
        <w:rPr>
          <w:rFonts w:eastAsia="Times New Roman" w:cs="Times New Roman"/>
          <w:color w:val="1E1E1E"/>
          <w:kern w:val="36"/>
          <w:lang w:val="en-GB" w:eastAsia="en-GB"/>
          <w14:ligatures w14:val="none"/>
        </w:rPr>
        <w:t>h</w:t>
      </w:r>
      <w:r w:rsidRPr="00526380">
        <w:rPr>
          <w:rFonts w:eastAsia="Times New Roman" w:cs="Times New Roman"/>
          <w:color w:val="1E1E1E"/>
          <w:kern w:val="36"/>
          <w:lang w:val="en-GB" w:eastAsia="en-GB"/>
          <w14:ligatures w14:val="none"/>
        </w:rPr>
        <w:t>ysbrydoli i’w gilydd, ac i sicrhau cysondeb ar draws yr Ysgol. Yn dilyn y cyfnod rhannu, mi fydd GGY yn cwrdd yn rheolaidd i adrodd yn ôl y dulliau maent wedi defnyddio er mwyn datblygu’r medrau, a rhoi adborth arnynt</w:t>
      </w:r>
      <w:r w:rsidR="009944B6">
        <w:rPr>
          <w:rFonts w:eastAsia="Calibri" w:cs="Calibri"/>
        </w:rPr>
        <w:t xml:space="preserve">. </w:t>
      </w:r>
    </w:p>
    <w:p w14:paraId="497C8E47" w14:textId="65522454" w:rsidR="00CA61D1" w:rsidRDefault="00526380" w:rsidP="00CC2CB0">
      <w:pPr>
        <w:tabs>
          <w:tab w:val="left" w:pos="2080"/>
        </w:tabs>
      </w:pPr>
      <w:r w:rsidRPr="00526380">
        <w:t>Y drydedd strategaeth defnyddir Ysgol A yw taith dysgu. Dilyna’r Uwch-Dîm pob dosbarth bl.7+8 am wythnos gan edrych ar y cyfleoedd oedd ganddynt i ddatblygu sgiliau darllen, ysgrifennu, a siarad ym mhob gwers. Casgliadau’r daith dysgu oedd bod y dysgwyr yn derbyn nifer fawr o gyfleoedd i ddatblygu sgiliau llythrennedd, ond nid oedd y safon yn ddigonol. Hynny yw, roedd cywirdeb gramadeg yn isel iawn, nid oedd mwyafrif o’r dysgwyr yn atalnodi’n gywir neu’n amrywio mynegiant, roedd y lleiafrif yn amrywio geirfa wrth drafod, lleiafrif yn dewis defnyddio’r iaith Gymraeg, lleiafrif yn ymateb yn hyderus ar lafar, ac roedd ymatebion pytiog gan y mwyafrif (Ysgol A, 2021). Roedd canlyniadau’r strategaeth yma wedi dangos i’r Ysgol beth oedd angen iddynt ffocysu arno wrth symud ymlaen gyda’r flaenoriaeth h.y. gwella ansawdd llythrennedd yn hytrach na chynyddu’r cyfleoedd</w:t>
      </w:r>
      <w:r w:rsidR="005F24D2">
        <w:t xml:space="preserve">. </w:t>
      </w:r>
    </w:p>
    <w:p w14:paraId="76F8F07E" w14:textId="282BAC7E" w:rsidR="00110A2D" w:rsidRDefault="00526380" w:rsidP="00CC2CB0">
      <w:pPr>
        <w:tabs>
          <w:tab w:val="left" w:pos="2080"/>
        </w:tabs>
      </w:pPr>
      <w:r w:rsidRPr="00526380">
        <w:t xml:space="preserve">Ar ôl cwblhau pob strategaeth, mireiniodd Ysgol A ei CDY yn ôl canlyniadau’r strategaeth. Y gobaith yw bod cynnydd i weld mewn sgiliau llythrennedd y dysgwyr ar ôl bob cyfnod o hunanwerthuso, ac felly gall yr Ysgol datblygu’r CDY yn ôl y cynnydd. Heb os, mae Ysgol A wedi </w:t>
      </w:r>
      <w:r w:rsidRPr="00526380">
        <w:lastRenderedPageBreak/>
        <w:t>ymgymryd nifer o strategaethau gwahanol o ran gwella sgiliau llythrennedd ac ar ôl 2 flynedd o hunanwerthuso strategaethau, maent wedi mireinio’r CDY o gynyddu’r cyfleoedd i wella ansawdd llythrennedd</w:t>
      </w:r>
      <w:r w:rsidR="008C3E40">
        <w:t>.</w:t>
      </w:r>
    </w:p>
    <w:p w14:paraId="32221D07" w14:textId="04F4BD98" w:rsidR="006F27D8" w:rsidRPr="006F27D8" w:rsidRDefault="006F27D8" w:rsidP="006F298A">
      <w:pPr>
        <w:pStyle w:val="ListParagraph"/>
        <w:numPr>
          <w:ilvl w:val="0"/>
          <w:numId w:val="5"/>
        </w:numPr>
        <w:tabs>
          <w:tab w:val="left" w:pos="2080"/>
        </w:tabs>
        <w:rPr>
          <w:i/>
          <w:iCs/>
        </w:rPr>
      </w:pPr>
      <w:r w:rsidRPr="006F27D8">
        <w:rPr>
          <w:i/>
          <w:iCs/>
        </w:rPr>
        <w:t>Adfyfyrio a gwerthuso</w:t>
      </w:r>
    </w:p>
    <w:p w14:paraId="2A81A1D8" w14:textId="4E59ED40" w:rsidR="00F40195" w:rsidRDefault="00526380" w:rsidP="006866C7">
      <w:pPr>
        <w:tabs>
          <w:tab w:val="left" w:pos="2080"/>
        </w:tabs>
      </w:pPr>
      <w:r w:rsidRPr="00526380">
        <w:t>Does dim amheuaeth fod Ysgol A wedi mabwysiadu llawer o strategaethau gwahanol er mwyn gwella sgiliau llythrennedd bl.7-9. Gwelwn fod yr Ysgol wedi dilyn canllawiau a pholisïau ESTYN a Llywodraeth Cymru (2023) wrth iddynt ffocysu ar fwy nag un math o ddata, ac nid dim ond data crynodol. Mae’r Ysgol wedi defnyddio teithiau dysgu, craffu ar lyfrau, gweithio gyda rhan</w:t>
      </w:r>
      <w:r w:rsidR="00172ADD">
        <w:t>d</w:t>
      </w:r>
      <w:r w:rsidRPr="00526380">
        <w:t>d</w:t>
      </w:r>
      <w:r w:rsidR="009E2BDA">
        <w:t>ei</w:t>
      </w:r>
      <w:r w:rsidRPr="00526380">
        <w:t>lia</w:t>
      </w:r>
      <w:r w:rsidR="009E2BDA">
        <w:t>i</w:t>
      </w:r>
      <w:r w:rsidRPr="00526380">
        <w:t>d, ysgolion chwiorydd, arbenigwyr consortiwm, a mwy er mwyn ceisio datblygu’r flaenoriaeth yma. Mae’r amrywiaeth o ddulliau gwahanol wedi rhoi edrychiad go iawn ar safon sgiliau llythrennedd wrth iddynt weld sgiliau llythrennedd mewn gwaith ffurfiol e.e. profion, ond hefyd mewn ffordd anffurfiol e.e. trafodaethau dosbarth neu sgyrsiau gydag athrawon</w:t>
      </w:r>
      <w:r w:rsidR="008C3E40">
        <w:t xml:space="preserve">. </w:t>
      </w:r>
    </w:p>
    <w:p w14:paraId="2B66D5FE" w14:textId="4FFA571F" w:rsidR="008C3E40" w:rsidRDefault="00526380" w:rsidP="006866C7">
      <w:pPr>
        <w:tabs>
          <w:tab w:val="left" w:pos="2080"/>
        </w:tabs>
      </w:pPr>
      <w:r w:rsidRPr="00526380">
        <w:t xml:space="preserve">Gwelwyd fod Ysgol A yn gweithio’n agos iawn gydag Ysgol B sef un o </w:t>
      </w:r>
      <w:r w:rsidR="00FA2FCF">
        <w:t>h</w:t>
      </w:r>
      <w:r w:rsidRPr="00526380">
        <w:t>awgrymiadau ESTYN wrth iddynt wneud Ysgol B yn Astudiaeth Achos, yn dilyn ei arolygiad llwyddiannus. Yn sicr, mi fydd Ysgol A yn buddio o weithio gydag Ysgol B wrth iddynt fabwysiadu arferion da’r Ysgol. Ond, mae Ysgol B yn ysgol yn cynnwys dysgwyr o gefndiroedd gwahanol i Ysgol A e.e. mae 30.7% o ddysgwyr Ysgol B (ESTYN, 2023) yn dod o gartrefi iaith Gymraeg, wrth gymharu â 1% o Ysgol A (ESTYN, 2014). Yn sicr, mi fydd hyn yn effeithio sgiliau llythrennedd y dysgwyr oherwydd bydd 99% o ddygwyr Ysgol A yn ymarfer yr iaith Gymraeg yn yr ysgol yn unig, tra bod 30.7% o Ysgol B yn ymarfer sgiliau Gymraeg yn y gartref a’r Ysgol. Pe bai Ysgol A eisiau datblygu ymhellach, gallen nhw cydweithio gydag ysgolion sydd yn fwy tebyg i’w dalgylch nhw, er mwyn ddarganfod strategaethau sy’n gweithio i ddysgwyr o gefndiroedd tebyg</w:t>
      </w:r>
      <w:r w:rsidR="00D4151C">
        <w:t xml:space="preserve">. </w:t>
      </w:r>
    </w:p>
    <w:p w14:paraId="3874FA46" w14:textId="46937CAF" w:rsidR="0025646B" w:rsidRPr="00CF52BA" w:rsidRDefault="00CF52BA" w:rsidP="006F298A">
      <w:pPr>
        <w:pStyle w:val="ListParagraph"/>
        <w:numPr>
          <w:ilvl w:val="0"/>
          <w:numId w:val="5"/>
        </w:numPr>
        <w:tabs>
          <w:tab w:val="left" w:pos="2080"/>
        </w:tabs>
        <w:rPr>
          <w:i/>
          <w:iCs/>
        </w:rPr>
      </w:pPr>
      <w:r w:rsidRPr="00CF52BA">
        <w:rPr>
          <w:i/>
          <w:iCs/>
        </w:rPr>
        <w:t>Casgliad</w:t>
      </w:r>
    </w:p>
    <w:p w14:paraId="6475244C" w14:textId="6496886B" w:rsidR="00E83DA1" w:rsidRDefault="00526380" w:rsidP="00CF52BA">
      <w:pPr>
        <w:tabs>
          <w:tab w:val="left" w:pos="2080"/>
        </w:tabs>
      </w:pPr>
      <w:r w:rsidRPr="00526380">
        <w:t>Heb os, mae athrawon yn cael ei weld fel asiant o newid, ac rydym wastad eisiau datblygu ein dysgwyr i fod y gorau'r gallen nhw fod. Dengys CDY Ysgol A bod datblygu blaenoriaethau’n rhywbeth sy’n cymryd llawer o amser, ac mae angen adfyfyrio a mireinio cyson er mwyn sicrhau fod y datblygiad mwyaf yn digwydd. Mae datblygu sgiliau llythrennedd yn rhywbeth sy’n digwydd ar draws Cymru gyfan, ac mae nifer o bolisïau gan y Llywodraeth i sicrhau fod y datblygiad yma’n digwydd e.e. Rheoliadau Addysg, Deddf Canllawiau Cwricwlwm ac Asesu, Fframwaith Llythrennedd a Rhifedd Cenedlaethol, adnodd cenedlaethol: gwerthuso a gwella, a mwy. Dengys yr amrywiaeth o bolisïau pwysigrwydd sgiliau llythrennedd da</w:t>
      </w:r>
      <w:r w:rsidR="00E83DA1">
        <w:t xml:space="preserve">. </w:t>
      </w:r>
    </w:p>
    <w:p w14:paraId="13FD8841" w14:textId="2DC77372" w:rsidR="00CF52BA" w:rsidRDefault="00526380" w:rsidP="00CF52BA">
      <w:pPr>
        <w:tabs>
          <w:tab w:val="left" w:pos="2080"/>
        </w:tabs>
      </w:pPr>
      <w:r w:rsidRPr="00526380">
        <w:t>Gallwn gysylltu’r gwaith yma gyda safonau SAC addysgeg wrth i’r dylanwad ar y dysgwyr fod yn un gadarnhaol trwy wella’u sgiliau llythrennedd. Yn debyg, mae’r gwaith yma’n bwrw’r safon cydweithredu wrth i Ysgol A chydweithio gyda rhand</w:t>
      </w:r>
      <w:r w:rsidR="00172ADD">
        <w:t>deil</w:t>
      </w:r>
      <w:r w:rsidRPr="00526380">
        <w:t>ia</w:t>
      </w:r>
      <w:r w:rsidR="00172ADD">
        <w:t>i</w:t>
      </w:r>
      <w:r w:rsidRPr="00526380">
        <w:t>d, MDaPh gwahanol, ysgolion gwahanol a.y.y.b. Yn dilyn y gwaith yma, byddaf yn sicr yn ceisio rhoi digon o gyfleoedd yn fy ngwersi i’r dysgwyr datblygu’u sgiliau llythrennedd a sicrhau fod y safon yn uchel gan gywiro gwallau iaith, herio atebion pytiog, a gofyn mwy o gwestiynau agored. Heb os, mae sgiliau llythrennedd yn arf bwysig iawn i lwyddo yn y byd, ac mae angen i ddysgwyr Cymru datblygu’r sgil yma ymhellach</w:t>
      </w:r>
      <w:r w:rsidR="00CC78C1">
        <w:t xml:space="preserve"> er mwyn ateb y 4 Diben. </w:t>
      </w:r>
    </w:p>
    <w:p w14:paraId="63076E8B" w14:textId="77777777" w:rsidR="00F40195" w:rsidRDefault="00F40195" w:rsidP="006866C7">
      <w:pPr>
        <w:tabs>
          <w:tab w:val="left" w:pos="2080"/>
        </w:tabs>
      </w:pPr>
    </w:p>
    <w:p w14:paraId="3893D8DB" w14:textId="77777777" w:rsidR="006866C7" w:rsidRDefault="006866C7" w:rsidP="006866C7">
      <w:pPr>
        <w:tabs>
          <w:tab w:val="left" w:pos="2080"/>
        </w:tabs>
      </w:pPr>
    </w:p>
    <w:p w14:paraId="45E4B20F" w14:textId="17E2F5B4" w:rsidR="00BD02DA" w:rsidRDefault="008B0BD4" w:rsidP="006866C7">
      <w:pPr>
        <w:tabs>
          <w:tab w:val="left" w:pos="2080"/>
        </w:tabs>
      </w:pPr>
      <w:r>
        <w:t>Nifer o eiriau: 2,502</w:t>
      </w:r>
    </w:p>
    <w:p w14:paraId="7D2EE2C4" w14:textId="4675745B" w:rsidR="00D3144E" w:rsidRPr="0045102A" w:rsidRDefault="006866C7" w:rsidP="0045102A">
      <w:pPr>
        <w:tabs>
          <w:tab w:val="left" w:pos="2080"/>
        </w:tabs>
        <w:rPr>
          <w:sz w:val="26"/>
          <w:szCs w:val="26"/>
          <w:u w:val="single"/>
        </w:rPr>
      </w:pPr>
      <w:r w:rsidRPr="00FA5748">
        <w:rPr>
          <w:sz w:val="26"/>
          <w:szCs w:val="26"/>
          <w:u w:val="single"/>
        </w:rPr>
        <w:lastRenderedPageBreak/>
        <w:t>Llyfryddiaeth:</w:t>
      </w:r>
    </w:p>
    <w:p w14:paraId="0ABE7956" w14:textId="77777777" w:rsidR="00D3144E" w:rsidRPr="00D7404A" w:rsidRDefault="00D3144E" w:rsidP="00EB5697">
      <w:pPr>
        <w:pStyle w:val="NormalWeb"/>
        <w:ind w:left="567" w:hanging="567"/>
        <w:rPr>
          <w:rFonts w:asciiTheme="minorHAnsi" w:hAnsiTheme="minorHAnsi"/>
        </w:rPr>
      </w:pPr>
      <w:r w:rsidRPr="00D7404A">
        <w:rPr>
          <w:rFonts w:asciiTheme="minorHAnsi" w:hAnsiTheme="minorHAnsi"/>
        </w:rPr>
        <w:t xml:space="preserve">Andrews, L. (2013) </w:t>
      </w:r>
      <w:r w:rsidRPr="00D7404A">
        <w:rPr>
          <w:rFonts w:asciiTheme="minorHAnsi" w:hAnsiTheme="minorHAnsi"/>
          <w:i/>
          <w:iCs/>
        </w:rPr>
        <w:t>Datganiad Ysgrifenedig - Y Fframwaith Llythrennedd a Rhifedd Cenedlaethol</w:t>
      </w:r>
      <w:r w:rsidRPr="00D7404A">
        <w:rPr>
          <w:rFonts w:asciiTheme="minorHAnsi" w:hAnsiTheme="minorHAnsi"/>
        </w:rPr>
        <w:t xml:space="preserve">, </w:t>
      </w:r>
      <w:r w:rsidRPr="00D7404A">
        <w:rPr>
          <w:rFonts w:asciiTheme="minorHAnsi" w:hAnsiTheme="minorHAnsi"/>
          <w:i/>
          <w:iCs/>
        </w:rPr>
        <w:t xml:space="preserve">Llywodraeth Cymru </w:t>
      </w:r>
      <w:r w:rsidRPr="00D7404A">
        <w:rPr>
          <w:rFonts w:asciiTheme="minorHAnsi" w:hAnsiTheme="minorHAnsi"/>
        </w:rPr>
        <w:t xml:space="preserve">. Available at: https://www.llyw.cymru/datganiad-ysgrifenedig-y-fframwaith-llythrennedd-rhifedd-cenedlaethol (Accessed: 01 March 2024). </w:t>
      </w:r>
    </w:p>
    <w:p w14:paraId="48417CBB" w14:textId="77777777" w:rsidR="00D3144E" w:rsidRPr="00D7404A" w:rsidRDefault="00D3144E" w:rsidP="006866C7">
      <w:pPr>
        <w:tabs>
          <w:tab w:val="left" w:pos="2080"/>
        </w:tabs>
        <w:rPr>
          <w:sz w:val="24"/>
          <w:szCs w:val="24"/>
        </w:rPr>
      </w:pPr>
      <w:r w:rsidRPr="00D7404A">
        <w:rPr>
          <w:sz w:val="24"/>
          <w:szCs w:val="24"/>
        </w:rPr>
        <w:t>Bell, L. (2002). Strategic Planning and School Management: Full of Sound and Fury, Signifying Nothing? Strategic Planning and Management Review, 40(5), 407-424.</w:t>
      </w:r>
    </w:p>
    <w:p w14:paraId="135AFD62" w14:textId="77777777" w:rsidR="00D3144E" w:rsidRPr="00D7404A" w:rsidRDefault="00D3144E" w:rsidP="006A3654">
      <w:pPr>
        <w:pStyle w:val="NormalWeb"/>
        <w:ind w:left="567" w:hanging="567"/>
        <w:rPr>
          <w:rFonts w:asciiTheme="minorHAnsi" w:hAnsiTheme="minorHAnsi"/>
        </w:rPr>
      </w:pPr>
      <w:r w:rsidRPr="00D7404A">
        <w:rPr>
          <w:rFonts w:asciiTheme="minorHAnsi" w:hAnsiTheme="minorHAnsi"/>
        </w:rPr>
        <w:t xml:space="preserve">Broadhead, P. </w:t>
      </w:r>
      <w:r w:rsidRPr="00D7404A">
        <w:rPr>
          <w:rFonts w:asciiTheme="minorHAnsi" w:hAnsiTheme="minorHAnsi"/>
          <w:i/>
          <w:iCs/>
        </w:rPr>
        <w:t>et al.</w:t>
      </w:r>
      <w:r w:rsidRPr="00D7404A">
        <w:rPr>
          <w:rFonts w:asciiTheme="minorHAnsi" w:hAnsiTheme="minorHAnsi"/>
        </w:rPr>
        <w:t xml:space="preserve"> (1996) ‘ Improving Primary Schools through  School Development Planning’, </w:t>
      </w:r>
      <w:r w:rsidRPr="00D7404A">
        <w:rPr>
          <w:rFonts w:asciiTheme="minorHAnsi" w:hAnsiTheme="minorHAnsi"/>
          <w:i/>
          <w:iCs/>
        </w:rPr>
        <w:t xml:space="preserve">Education Management and Administration </w:t>
      </w:r>
      <w:r w:rsidRPr="00D7404A">
        <w:rPr>
          <w:rFonts w:asciiTheme="minorHAnsi" w:hAnsiTheme="minorHAnsi"/>
        </w:rPr>
        <w:t xml:space="preserve">, 24, pp. 277–290. </w:t>
      </w:r>
    </w:p>
    <w:p w14:paraId="24B75E36" w14:textId="77777777" w:rsidR="00D3144E" w:rsidRPr="00D7404A" w:rsidRDefault="00D3144E" w:rsidP="006866C7">
      <w:pPr>
        <w:tabs>
          <w:tab w:val="left" w:pos="2080"/>
        </w:tabs>
        <w:rPr>
          <w:sz w:val="24"/>
          <w:szCs w:val="24"/>
        </w:rPr>
      </w:pPr>
      <w:r w:rsidRPr="00D7404A">
        <w:rPr>
          <w:sz w:val="24"/>
          <w:szCs w:val="24"/>
        </w:rPr>
        <w:t xml:space="preserve">Bryson, J. M. (2011). Strategic Planning for Public and Non-Profit Organizations: A Guide to Strengthening and Sustaining Organizations’ Achievement. (Kindle Ed.), San Francisco, U.S: Jossey-Bass </w:t>
      </w:r>
    </w:p>
    <w:p w14:paraId="29A60DA4" w14:textId="77777777" w:rsidR="00D3144E" w:rsidRPr="00D7404A" w:rsidRDefault="00D3144E" w:rsidP="006866C7">
      <w:pPr>
        <w:tabs>
          <w:tab w:val="left" w:pos="2080"/>
        </w:tabs>
        <w:rPr>
          <w:sz w:val="24"/>
          <w:szCs w:val="24"/>
        </w:rPr>
      </w:pPr>
      <w:r w:rsidRPr="00D7404A">
        <w:rPr>
          <w:sz w:val="24"/>
          <w:szCs w:val="24"/>
        </w:rPr>
        <w:t>Chang, G. C. (2008). Strategic planning in Education: Some concepts and methods. Paris: UNESCO.</w:t>
      </w:r>
    </w:p>
    <w:p w14:paraId="6266261E" w14:textId="77777777" w:rsidR="00D3144E" w:rsidRPr="00D7404A" w:rsidRDefault="00D3144E" w:rsidP="004316B7">
      <w:pPr>
        <w:pStyle w:val="NormalWeb"/>
        <w:ind w:left="567" w:hanging="567"/>
        <w:rPr>
          <w:rFonts w:asciiTheme="minorHAnsi" w:hAnsiTheme="minorHAnsi"/>
        </w:rPr>
      </w:pPr>
      <w:r w:rsidRPr="00D7404A">
        <w:rPr>
          <w:rFonts w:asciiTheme="minorHAnsi" w:hAnsiTheme="minorHAnsi"/>
        </w:rPr>
        <w:t xml:space="preserve">Chukwumah , F.O. (2015) ‘Developing Quality Strategic Plan In Secondary Schools  For  Successful School Improvement ’, </w:t>
      </w:r>
      <w:r w:rsidRPr="00D7404A">
        <w:rPr>
          <w:rFonts w:asciiTheme="minorHAnsi" w:hAnsiTheme="minorHAnsi"/>
          <w:i/>
          <w:iCs/>
        </w:rPr>
        <w:t>Journal of Education and Practice</w:t>
      </w:r>
      <w:r w:rsidRPr="00D7404A">
        <w:rPr>
          <w:rFonts w:asciiTheme="minorHAnsi" w:hAnsiTheme="minorHAnsi"/>
        </w:rPr>
        <w:t>, 6, pp. 136–144.</w:t>
      </w:r>
    </w:p>
    <w:p w14:paraId="03D12910" w14:textId="77777777" w:rsidR="00D3144E" w:rsidRPr="00D7404A" w:rsidRDefault="00D3144E" w:rsidP="00566AB0">
      <w:pPr>
        <w:pStyle w:val="NormalWeb"/>
        <w:ind w:left="567" w:hanging="567"/>
        <w:rPr>
          <w:rFonts w:asciiTheme="minorHAnsi" w:hAnsiTheme="minorHAnsi"/>
        </w:rPr>
      </w:pPr>
      <w:r w:rsidRPr="00D7404A">
        <w:rPr>
          <w:rFonts w:asciiTheme="minorHAnsi" w:hAnsiTheme="minorHAnsi"/>
        </w:rPr>
        <w:t xml:space="preserve">Consortiwm Canolbarth y De (2023) </w:t>
      </w:r>
      <w:r w:rsidRPr="00D7404A">
        <w:rPr>
          <w:rFonts w:asciiTheme="minorHAnsi" w:hAnsiTheme="minorHAnsi"/>
          <w:i/>
          <w:iCs/>
        </w:rPr>
        <w:t>Fframwaith ar gyfer Gwella Ysgolion</w:t>
      </w:r>
      <w:r w:rsidRPr="00D7404A">
        <w:rPr>
          <w:rFonts w:asciiTheme="minorHAnsi" w:hAnsiTheme="minorHAnsi"/>
        </w:rPr>
        <w:t xml:space="preserve">, </w:t>
      </w:r>
      <w:r w:rsidRPr="00D7404A">
        <w:rPr>
          <w:rFonts w:asciiTheme="minorHAnsi" w:hAnsiTheme="minorHAnsi"/>
          <w:i/>
          <w:iCs/>
        </w:rPr>
        <w:t>Consortiwm Canolbarth y De</w:t>
      </w:r>
      <w:r w:rsidRPr="00D7404A">
        <w:rPr>
          <w:rFonts w:asciiTheme="minorHAnsi" w:hAnsiTheme="minorHAnsi"/>
        </w:rPr>
        <w:t xml:space="preserve">. Available at: </w:t>
      </w:r>
      <w:hyperlink r:id="rId10" w:history="1">
        <w:r w:rsidRPr="00D7404A">
          <w:rPr>
            <w:rStyle w:val="Hyperlink"/>
            <w:rFonts w:asciiTheme="minorHAnsi" w:eastAsiaTheme="majorEastAsia" w:hAnsiTheme="minorHAnsi"/>
            <w:color w:val="auto"/>
          </w:rPr>
          <w:t>Central South Consortium Framework for School Improvement - September 2023 - CSC (cscjes-cronfa.co.uk)</w:t>
        </w:r>
      </w:hyperlink>
      <w:r w:rsidRPr="00D7404A">
        <w:rPr>
          <w:rFonts w:asciiTheme="minorHAnsi" w:hAnsiTheme="minorHAnsi"/>
        </w:rPr>
        <w:t xml:space="preserve"> (Accessed: 02 March 2024). </w:t>
      </w:r>
    </w:p>
    <w:p w14:paraId="0A210E54" w14:textId="77777777" w:rsidR="00D3144E" w:rsidRPr="00D7404A" w:rsidRDefault="00D3144E" w:rsidP="00A37ED3">
      <w:pPr>
        <w:pStyle w:val="NormalWeb"/>
        <w:ind w:left="567" w:hanging="567"/>
        <w:rPr>
          <w:rFonts w:asciiTheme="minorHAnsi" w:hAnsiTheme="minorHAnsi"/>
        </w:rPr>
      </w:pPr>
      <w:r w:rsidRPr="00D7404A">
        <w:rPr>
          <w:rFonts w:asciiTheme="minorHAnsi" w:hAnsiTheme="minorHAnsi"/>
        </w:rPr>
        <w:t xml:space="preserve">Davies, B. and Ellison, L. (2003) </w:t>
      </w:r>
      <w:r w:rsidRPr="00D7404A">
        <w:rPr>
          <w:rFonts w:asciiTheme="minorHAnsi" w:hAnsiTheme="minorHAnsi"/>
          <w:i/>
          <w:iCs/>
        </w:rPr>
        <w:t xml:space="preserve">The New Strategic Direction and Development of the School </w:t>
      </w:r>
      <w:r w:rsidRPr="00D7404A">
        <w:rPr>
          <w:rFonts w:asciiTheme="minorHAnsi" w:hAnsiTheme="minorHAnsi"/>
        </w:rPr>
        <w:t xml:space="preserve">. 2nd edn. London, England: Routledge Falmer . </w:t>
      </w:r>
    </w:p>
    <w:p w14:paraId="312F52E1" w14:textId="77777777" w:rsidR="00D3144E" w:rsidRPr="00D7404A" w:rsidRDefault="00D3144E" w:rsidP="001C42B3">
      <w:pPr>
        <w:shd w:val="clear" w:color="auto" w:fill="FFFFFF"/>
        <w:spacing w:after="0" w:line="288" w:lineRule="atLeast"/>
        <w:outlineLvl w:val="0"/>
        <w:rPr>
          <w:rFonts w:eastAsia="Times New Roman" w:cs="Times New Roman"/>
          <w:kern w:val="36"/>
          <w:sz w:val="24"/>
          <w:szCs w:val="24"/>
          <w:lang w:val="en-GB" w:eastAsia="en-GB"/>
          <w14:ligatures w14:val="none"/>
        </w:rPr>
      </w:pPr>
      <w:r w:rsidRPr="00D7404A">
        <w:rPr>
          <w:rStyle w:val="Hyperlink"/>
          <w:color w:val="auto"/>
          <w:sz w:val="24"/>
          <w:szCs w:val="24"/>
          <w:u w:val="none"/>
        </w:rPr>
        <w:t xml:space="preserve">Deddf Safonau a Threfniadaeth Ysgolion (Cymru) 2013, </w:t>
      </w:r>
      <w:r w:rsidRPr="00D7404A">
        <w:rPr>
          <w:sz w:val="24"/>
          <w:szCs w:val="24"/>
        </w:rPr>
        <w:t>Adran 84</w:t>
      </w:r>
      <w:r w:rsidRPr="00D7404A">
        <w:rPr>
          <w:rStyle w:val="Hyperlink"/>
          <w:color w:val="auto"/>
          <w:sz w:val="24"/>
          <w:szCs w:val="24"/>
          <w:u w:val="none"/>
        </w:rPr>
        <w:t xml:space="preserve">. Available at: </w:t>
      </w:r>
      <w:hyperlink r:id="rId11" w:history="1">
        <w:r w:rsidRPr="00D7404A">
          <w:rPr>
            <w:rStyle w:val="Hyperlink"/>
            <w:color w:val="auto"/>
            <w:sz w:val="24"/>
            <w:szCs w:val="24"/>
          </w:rPr>
          <w:t>legislation.gov.uk/anaw/2013/1/contents/enacted/welsh</w:t>
        </w:r>
      </w:hyperlink>
    </w:p>
    <w:p w14:paraId="7F8B5B93" w14:textId="77777777" w:rsidR="00D3144E" w:rsidRPr="00D7404A" w:rsidRDefault="00D3144E" w:rsidP="00255374">
      <w:pPr>
        <w:pStyle w:val="NormalWeb"/>
        <w:ind w:left="567" w:hanging="567"/>
        <w:rPr>
          <w:rFonts w:asciiTheme="minorHAnsi" w:hAnsiTheme="minorHAnsi"/>
        </w:rPr>
      </w:pPr>
      <w:r w:rsidRPr="00D7404A">
        <w:rPr>
          <w:rFonts w:asciiTheme="minorHAnsi" w:hAnsiTheme="minorHAnsi"/>
        </w:rPr>
        <w:t xml:space="preserve">Education Bureau (2022) ‘Evaluation-driven and Data-based  Promoting Schools’ Sustained Development and Accountability  through Strategic and Focused Planning ’, </w:t>
      </w:r>
      <w:r w:rsidRPr="00D7404A">
        <w:rPr>
          <w:rFonts w:asciiTheme="minorHAnsi" w:hAnsiTheme="minorHAnsi"/>
          <w:i/>
          <w:iCs/>
        </w:rPr>
        <w:t>Guidelines on the Compilation of School Development Plan/ Annual School Plan/ School Report</w:t>
      </w:r>
      <w:r w:rsidRPr="00D7404A">
        <w:rPr>
          <w:rFonts w:asciiTheme="minorHAnsi" w:hAnsiTheme="minorHAnsi"/>
        </w:rPr>
        <w:t xml:space="preserve"> Available at: </w:t>
      </w:r>
      <w:hyperlink r:id="rId12" w:history="1">
        <w:r w:rsidRPr="00D7404A">
          <w:rPr>
            <w:rStyle w:val="Hyperlink"/>
            <w:rFonts w:asciiTheme="minorHAnsi" w:eastAsiaTheme="majorEastAsia" w:hAnsiTheme="minorHAnsi"/>
            <w:color w:val="auto"/>
          </w:rPr>
          <w:t>Guidelines_on_the_Compilation_of_SDP_ASP_SR_en_2022.pdf (edb.gov.hk)</w:t>
        </w:r>
      </w:hyperlink>
      <w:r w:rsidRPr="00D7404A">
        <w:rPr>
          <w:rFonts w:asciiTheme="minorHAnsi" w:hAnsiTheme="minorHAnsi"/>
        </w:rPr>
        <w:t xml:space="preserve"> </w:t>
      </w:r>
    </w:p>
    <w:p w14:paraId="20450E71" w14:textId="77777777" w:rsidR="00D3144E" w:rsidRPr="00D7404A" w:rsidRDefault="00D3144E" w:rsidP="000D2E1B">
      <w:pPr>
        <w:pStyle w:val="NormalWeb"/>
        <w:ind w:left="567" w:hanging="567"/>
        <w:rPr>
          <w:rFonts w:asciiTheme="minorHAnsi" w:hAnsiTheme="minorHAnsi"/>
        </w:rPr>
      </w:pPr>
      <w:r w:rsidRPr="00D7404A">
        <w:rPr>
          <w:rFonts w:asciiTheme="minorHAnsi" w:hAnsiTheme="minorHAnsi"/>
        </w:rPr>
        <w:t xml:space="preserve">Elley, W.B. (2001) ‘Literacy in the Present World: Realities and Possibilities ’, in </w:t>
      </w:r>
      <w:r w:rsidRPr="00D7404A">
        <w:rPr>
          <w:rFonts w:asciiTheme="minorHAnsi" w:hAnsiTheme="minorHAnsi"/>
          <w:i/>
          <w:iCs/>
        </w:rPr>
        <w:t>Literacy and Motivation: Reading Engagement in Individuals and Groups</w:t>
      </w:r>
      <w:r w:rsidRPr="00D7404A">
        <w:rPr>
          <w:rFonts w:asciiTheme="minorHAnsi" w:hAnsiTheme="minorHAnsi"/>
        </w:rPr>
        <w:t xml:space="preserve">. 1st edn. New York: Routledge, pp. 205–221. </w:t>
      </w:r>
    </w:p>
    <w:p w14:paraId="1447B83B" w14:textId="3697AC47" w:rsidR="00D3144E" w:rsidRPr="00D7404A" w:rsidRDefault="00D7404A" w:rsidP="00B74D19">
      <w:pPr>
        <w:pStyle w:val="NormalWeb"/>
        <w:ind w:left="567" w:hanging="567"/>
        <w:rPr>
          <w:rFonts w:asciiTheme="minorHAnsi" w:hAnsiTheme="minorHAnsi"/>
        </w:rPr>
      </w:pPr>
      <w:r w:rsidRPr="00D7404A">
        <w:rPr>
          <w:rFonts w:asciiTheme="minorHAnsi" w:hAnsiTheme="minorHAnsi"/>
          <w:noProof/>
          <w14:ligatures w14:val="standardContextual"/>
        </w:rPr>
        <w:lastRenderedPageBreak/>
        <mc:AlternateContent>
          <mc:Choice Requires="wps">
            <w:drawing>
              <wp:anchor distT="0" distB="0" distL="114300" distR="114300" simplePos="0" relativeHeight="251675648" behindDoc="0" locked="0" layoutInCell="1" allowOverlap="1" wp14:anchorId="00DB3933" wp14:editId="6735AF7F">
                <wp:simplePos x="0" y="0"/>
                <wp:positionH relativeFrom="column">
                  <wp:posOffset>1961002</wp:posOffset>
                </wp:positionH>
                <wp:positionV relativeFrom="paragraph">
                  <wp:posOffset>194960</wp:posOffset>
                </wp:positionV>
                <wp:extent cx="2776121" cy="170762"/>
                <wp:effectExtent l="0" t="0" r="24765" b="20320"/>
                <wp:wrapNone/>
                <wp:docPr id="1819020812" name="Rectangle 1"/>
                <wp:cNvGraphicFramePr/>
                <a:graphic xmlns:a="http://schemas.openxmlformats.org/drawingml/2006/main">
                  <a:graphicData uri="http://schemas.microsoft.com/office/word/2010/wordprocessingShape">
                    <wps:wsp>
                      <wps:cNvSpPr/>
                      <wps:spPr>
                        <a:xfrm>
                          <a:off x="0" y="0"/>
                          <a:ext cx="2776121" cy="170762"/>
                        </a:xfrm>
                        <a:prstGeom prst="rect">
                          <a:avLst/>
                        </a:prstGeom>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BEC48C3" id="Rectangle 1" o:spid="_x0000_s1026" style="position:absolute;margin-left:154.4pt;margin-top:15.35pt;width:218.6pt;height:13.4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2GLwWgIAAAcFAAAOAAAAZHJzL2Uyb0RvYy54bWysVMFu2zAMvQ/YPwi6L7aDNtmCOEXQosOA&#10;oC3WDj2rslQbk0WNUuJkXz9Kdpyu6y7DLjIlko/U06OXF/vWsJ1C34AteTHJOVNWQtXY55J/e7j+&#10;8JEzH4SthAGrSn5Qnl+s3r9bdm6hplCDqRQyArF+0bmS1yG4RZZ5WatW+Ak4ZcmpAVsRaIvPWYWi&#10;I/TWZNM8n2UdYOUQpPKeTq96J18lfK2VDLdaexWYKTn1FtKKaX2Ka7ZaisUzClc3cmhD/EMXrWgs&#10;FR2hrkQQbIvNH1BtIxE86DCR0GagdSNVugPdpshf3ea+Fk6luxA53o00+f8HK2929+4OiYbO+YUn&#10;M95ir7GNX+qP7RNZh5EstQ9M0uF0Pp8V04IzSb5ins9n08hmdsp26MNnBS2LRsmRHiNxJHYbH/rQ&#10;YwjlneonKxyMii0Y+1Vp1lSxYspO0lCXBtlO0KNW34v+uBaV6o+K8zxPL0u9jNGpswQWUXVjzIg7&#10;AETJ/Y7b9zjExjSVFDUm5n9rqE8co1NFsGFMbBsL+FayCcVAou7jj8T0dERmnqA63CFD6LXsnbxu&#10;iN+N8OFOIImXZE4DGW5p0Qa6ksNgcVYD/nzrPMaTpsjLWUfDUHL/YytQcWa+WFLbp+LsLE5P2pyd&#10;z6e0wZeep5ceu20vgZ6GtEHdJTPGB3M0NUL7SHO7jlXJJayk2iWXAY+by9APKU2+VOt1CqOJcSJs&#10;7L2TETyyGvXzsH8U6AaRBZLnDRwHRyxeaa2PjZkW1tsAuklCPPE68E3TlgQz/BniOL/cp6jT/2v1&#10;CwAA//8DAFBLAwQUAAYACAAAACEAdJMMlN4AAAAJAQAADwAAAGRycy9kb3ducmV2LnhtbEyPwU7D&#10;MBBE70j8g7VIXBC1oZBUIU6FkCJuoAQOHF3bOBHxOsRumv492xO9zWpGs2/K7eIHNtsp9gEl3K0E&#10;MIs6mB6dhM+P+nYDLCaFRg0BrYSjjbCtLi9KVZhwwMbObXKMSjAWSkKX0lhwHnVnvYqrMFok7ztM&#10;XiU6J8fNpA5U7gd+L0TGveqRPnRqtC+d1T/t3kuYRVO7L3181XX7626at/c16lnK66vl+QlYskv6&#10;D8MJn9ChIqZd2KOJbJCwFhtCTyeRA6NA/pDRuJ2ExzwDXpX8fEH1BwAA//8DAFBLAQItABQABgAI&#10;AAAAIQC2gziS/gAAAOEBAAATAAAAAAAAAAAAAAAAAAAAAABbQ29udGVudF9UeXBlc10ueG1sUEsB&#10;Ai0AFAAGAAgAAAAhADj9If/WAAAAlAEAAAsAAAAAAAAAAAAAAAAALwEAAF9yZWxzLy5yZWxzUEsB&#10;Ai0AFAAGAAgAAAAhALjYYvBaAgAABwUAAA4AAAAAAAAAAAAAAAAALgIAAGRycy9lMm9Eb2MueG1s&#10;UEsBAi0AFAAGAAgAAAAhAHSTDJTeAAAACQEAAA8AAAAAAAAAAAAAAAAAtAQAAGRycy9kb3ducmV2&#10;LnhtbFBLBQYAAAAABAAEAPMAAAC/BQAAAAA=&#10;" fillcolor="black [3200]" strokecolor="black [480]" strokeweight="1pt"/>
            </w:pict>
          </mc:Fallback>
        </mc:AlternateContent>
      </w:r>
      <w:r w:rsidRPr="00D7404A">
        <w:rPr>
          <w:rFonts w:asciiTheme="minorHAnsi" w:hAnsiTheme="minorHAnsi"/>
          <w:noProof/>
          <w14:ligatures w14:val="standardContextual"/>
        </w:rPr>
        <mc:AlternateContent>
          <mc:Choice Requires="wps">
            <w:drawing>
              <wp:anchor distT="0" distB="0" distL="114300" distR="114300" simplePos="0" relativeHeight="251674624" behindDoc="0" locked="0" layoutInCell="1" allowOverlap="1" wp14:anchorId="00E6E5DD" wp14:editId="4ADBB821">
                <wp:simplePos x="0" y="0"/>
                <wp:positionH relativeFrom="margin">
                  <wp:posOffset>1768207</wp:posOffset>
                </wp:positionH>
                <wp:positionV relativeFrom="paragraph">
                  <wp:posOffset>35217</wp:posOffset>
                </wp:positionV>
                <wp:extent cx="1878376" cy="132202"/>
                <wp:effectExtent l="0" t="0" r="26670" b="20320"/>
                <wp:wrapNone/>
                <wp:docPr id="670927582" name="Rectangle 1"/>
                <wp:cNvGraphicFramePr/>
                <a:graphic xmlns:a="http://schemas.openxmlformats.org/drawingml/2006/main">
                  <a:graphicData uri="http://schemas.microsoft.com/office/word/2010/wordprocessingShape">
                    <wps:wsp>
                      <wps:cNvSpPr/>
                      <wps:spPr>
                        <a:xfrm>
                          <a:off x="0" y="0"/>
                          <a:ext cx="1878376" cy="132202"/>
                        </a:xfrm>
                        <a:prstGeom prst="rect">
                          <a:avLst/>
                        </a:prstGeom>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7C19760" id="Rectangle 1" o:spid="_x0000_s1026" style="position:absolute;margin-left:139.25pt;margin-top:2.75pt;width:147.9pt;height:10.4pt;z-index:2516746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iFYQXAIAAAcFAAAOAAAAZHJzL2Uyb0RvYy54bWysVE1v2zAMvQ/YfxB0X/3RzwV1iqBFhwFF&#10;G7QdelZlqTYmixqlxMl+/SjZcbquuwy7yJRIPlJPjz6/2HSGrRX6FmzFi4OcM2Ul1K19qfi3x+tP&#10;Z5z5IGwtDFhV8a3y/GL+8cN572aqhAZMrZARiPWz3lW8CcHNsszLRnXCH4BTlpwasBOBtviS1Sh6&#10;Qu9MVub5SdYD1g5BKu/p9Gpw8nnC11rJcKe1V4GZilNvIa2Y1ue4ZvNzMXtB4ZpWjm2If+iiE62l&#10;ohPUlQiCrbD9A6prJYIHHQ4kdBlo3UqV7kC3KfI3t3lohFPpLkSOdxNN/v/Bytv1g1si0dA7P/Nk&#10;xltsNHbxS/2xTSJrO5GlNoFJOizOTs8OT084k+QrDssyLyOb2T7boQ9fFHQsGhVHeozEkVjf+DCE&#10;7kIob18/WWFrVGzB2HulWVtTxTJlJ2moS4NsLehR6+/FcNyIWg1HxXGep5elXqbo1FkCi6i6NWbC&#10;HQGi5H7HHXocY2OaSoqaEvO/NTQkTtGpItgwJXatBXwv2YRiJFEP8TtiBjoiM89Qb5fIEAYteyev&#10;W+L3RviwFEjiJZnTQIY7WrSBvuIwWpw1gD/fO4/xpCnyctbTMFTc/1gJVJyZr5bU9rk4OorTkzZH&#10;x6clbfC15/m1x666S6CnKWj0nUxmjA9mZ2qE7onmdhGrkktYSbUrLgPuNpdhGFKafKkWixRGE+NE&#10;uLEPTkbwyGrUz+PmSaAbRRZInrewGxwxe6O1ITZmWlisAug2CXHP68g3TVsSzPhniOP8ep+i9v+v&#10;+S8AAAD//wMAUEsDBBQABgAIAAAAIQDHfAlK3gAAAAgBAAAPAAAAZHJzL2Rvd25yZXYueG1sTI/B&#10;TsMwDIbvSLxDZCQuiKWsdJtK0wkhVdxALRw4ZolpKxqnNFnXvT3mBCfL+n79/lzsFzeIGafQe1Jw&#10;t0pAIBlve2oVvL9VtzsQIWqyevCECs4YYF9eXhQ6t/5ENc5NbAWXUMi1gi7GMZcymA6dDis/IjH7&#10;9JPTkdeplXbSJy53g1wnyUY63RNf6PSITx2ar+boFMxJXbUf5vxsqua7valfXlMys1LXV8vjA4iI&#10;S/wLw68+q0PJTgd/JBvEoGC93WUcVZDxYJ5t71MQBwabFGRZyP8PlD8AAAD//wMAUEsBAi0AFAAG&#10;AAgAAAAhALaDOJL+AAAA4QEAABMAAAAAAAAAAAAAAAAAAAAAAFtDb250ZW50X1R5cGVzXS54bWxQ&#10;SwECLQAUAAYACAAAACEAOP0h/9YAAACUAQAACwAAAAAAAAAAAAAAAAAvAQAAX3JlbHMvLnJlbHNQ&#10;SwECLQAUAAYACAAAACEAQIhWEFwCAAAHBQAADgAAAAAAAAAAAAAAAAAuAgAAZHJzL2Uyb0RvYy54&#10;bWxQSwECLQAUAAYACAAAACEAx3wJSt4AAAAIAQAADwAAAAAAAAAAAAAAAAC2BAAAZHJzL2Rvd25y&#10;ZXYueG1sUEsFBgAAAAAEAAQA8wAAAMEFAAAAAA==&#10;" fillcolor="black [3200]" strokecolor="black [480]" strokeweight="1pt">
                <w10:wrap anchorx="margin"/>
              </v:rect>
            </w:pict>
          </mc:Fallback>
        </mc:AlternateContent>
      </w:r>
      <w:r w:rsidR="00D3144E" w:rsidRPr="00D7404A">
        <w:rPr>
          <w:rFonts w:asciiTheme="minorHAnsi" w:hAnsiTheme="minorHAnsi"/>
        </w:rPr>
        <w:t xml:space="preserve">ESTYN (2014) Adroddiad ar Ysgol Gyfun Cymer Rhondda. Available at: </w:t>
      </w:r>
      <w:hyperlink r:id="rId13" w:history="1">
        <w:r w:rsidR="00D3144E" w:rsidRPr="00D7404A">
          <w:rPr>
            <w:rStyle w:val="Hyperlink"/>
            <w:rFonts w:asciiTheme="minorHAnsi" w:eastAsiaTheme="majorEastAsia" w:hAnsiTheme="minorHAnsi"/>
            <w:color w:val="auto"/>
          </w:rPr>
          <w:t>*Inspection%20report%20Ysgol%20Gyfun%20Cymer%20Rhondda%202014_0.pdf.pdf.pdf.pdf.pdf.pdf.pdf.pdf.pdf (gov.wales)</w:t>
        </w:r>
      </w:hyperlink>
      <w:r w:rsidR="00D3144E" w:rsidRPr="00D7404A">
        <w:rPr>
          <w:rFonts w:asciiTheme="minorHAnsi" w:hAnsiTheme="minorHAnsi"/>
        </w:rPr>
        <w:t xml:space="preserve"> (Accessed: 02 March 2024). </w:t>
      </w:r>
    </w:p>
    <w:p w14:paraId="1E73653C" w14:textId="04F72DAF" w:rsidR="00D3144E" w:rsidRPr="00D7404A" w:rsidRDefault="00D7404A" w:rsidP="00C7052C">
      <w:pPr>
        <w:pStyle w:val="NormalWeb"/>
        <w:ind w:left="567" w:hanging="567"/>
        <w:rPr>
          <w:rFonts w:asciiTheme="minorHAnsi" w:hAnsiTheme="minorHAnsi"/>
        </w:rPr>
      </w:pPr>
      <w:r w:rsidRPr="00D7404A">
        <w:rPr>
          <w:rFonts w:asciiTheme="minorHAnsi" w:hAnsiTheme="minorHAnsi"/>
          <w:noProof/>
          <w14:ligatures w14:val="standardContextual"/>
        </w:rPr>
        <mc:AlternateContent>
          <mc:Choice Requires="wps">
            <w:drawing>
              <wp:anchor distT="0" distB="0" distL="114300" distR="114300" simplePos="0" relativeHeight="251673600" behindDoc="0" locked="0" layoutInCell="1" allowOverlap="1" wp14:anchorId="4CCE5FEE" wp14:editId="4DCE201A">
                <wp:simplePos x="0" y="0"/>
                <wp:positionH relativeFrom="margin">
                  <wp:posOffset>798723</wp:posOffset>
                </wp:positionH>
                <wp:positionV relativeFrom="paragraph">
                  <wp:posOffset>197125</wp:posOffset>
                </wp:positionV>
                <wp:extent cx="2219899" cy="181779"/>
                <wp:effectExtent l="0" t="0" r="28575" b="27940"/>
                <wp:wrapNone/>
                <wp:docPr id="1781595650" name="Rectangle 1"/>
                <wp:cNvGraphicFramePr/>
                <a:graphic xmlns:a="http://schemas.openxmlformats.org/drawingml/2006/main">
                  <a:graphicData uri="http://schemas.microsoft.com/office/word/2010/wordprocessingShape">
                    <wps:wsp>
                      <wps:cNvSpPr/>
                      <wps:spPr>
                        <a:xfrm>
                          <a:off x="0" y="0"/>
                          <a:ext cx="2219899" cy="181779"/>
                        </a:xfrm>
                        <a:prstGeom prst="rect">
                          <a:avLst/>
                        </a:prstGeom>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958AC53" id="Rectangle 1" o:spid="_x0000_s1026" style="position:absolute;margin-left:62.9pt;margin-top:15.5pt;width:174.8pt;height:14.3pt;z-index:2516736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nC/zWwIAAAcFAAAOAAAAZHJzL2Uyb0RvYy54bWysVMFu2zAMvQ/YPwi6r7aDdm2COkWQosOA&#10;oi2aDj2rshQbk0WNUuJkXz9Kdpyu6y7DLjIlko/U06Mvr3atYVuFvgFb8uIk50xZCVVj1yX/9nTz&#10;6YIzH4SthAGrSr5Xnl/NP3647NxMTaAGUylkBGL9rHMlr0Nwsyzzslat8CfglCWnBmxFoC2uswpF&#10;R+itySZ5/jnrACuHIJX3dHrdO/k84WutZLjX2qvATMmpt5BWTOtLXLP5pZitUbi6kUMb4h+6aEVj&#10;qegIdS2CYBts/oBqG4ngQYcTCW0GWjdSpTvQbYr8zW1WtXAq3YXI8W6kyf8/WHm3XbkHJBo652ee&#10;zHiLncY2fqk/tktk7Uey1C4wSYeTSTG9mE45k+QrLorz82lkMztmO/Thi4KWRaPkSI+ROBLbWx/6&#10;0EMI5R3rJyvsjYotGPuoNGuqWDFlJ2mopUG2FfSo1feiP65Fpfqj4izP08tSL2N06iyBRVTdGDPi&#10;DgBRcr/j9j0OsTFNJUWNifnfGuoTx+hUEWwYE9vGAr6XbEIxkKj7+AMxPR2RmReo9g/IEHoteydv&#10;GuL3VvjwIJDESzKngQz3tGgDXclhsDirAX++dx7jSVPk5ayjYSi5/7ERqDgzXy2pbVqcnsbpSZvT&#10;s/MJbfC15+W1x27aJdDTFDT6TiYzxgdzMDVC+0xzu4hVySWspNollwEPm2Xoh5QmX6rFIoXRxDgR&#10;bu3KyQgeWY36edo9C3SDyALJ8w4OgyNmb7TWx8ZMC4tNAN0kIR55HfimaUuCGf4McZxf71PU8f81&#10;/wUAAP//AwBQSwMEFAAGAAgAAAAhAIc9WKLfAAAACQEAAA8AAABkcnMvZG93bnJldi54bWxMj81O&#10;wzAQhO9IvIO1SFwQdfqTAiFOhZAiblQJHDi6zuJExOsQu2n69iwnOI5mNPNNvptdLyYcQ+dJwXKR&#10;gEAyvunIKnh/K2/vQYSoqdG9J1RwxgC74vIi11njT1ThVEcruIRCphW0MQ6ZlMG06HRY+AGJvU8/&#10;Oh1ZjlY2oz5xuevlKkm20umOeKHVAz63aL7qo1MwJVVpP8z5xZT1t72pXvdrMpNS11fz0yOIiHP8&#10;C8MvPqNDwUwHf6QmiJ71KmX0qGC95E8c2NylGxAHBenDFmSRy/8Pih8AAAD//wMAUEsBAi0AFAAG&#10;AAgAAAAhALaDOJL+AAAA4QEAABMAAAAAAAAAAAAAAAAAAAAAAFtDb250ZW50X1R5cGVzXS54bWxQ&#10;SwECLQAUAAYACAAAACEAOP0h/9YAAACUAQAACwAAAAAAAAAAAAAAAAAvAQAAX3JlbHMvLnJlbHNQ&#10;SwECLQAUAAYACAAAACEA7pwv81sCAAAHBQAADgAAAAAAAAAAAAAAAAAuAgAAZHJzL2Uyb0RvYy54&#10;bWxQSwECLQAUAAYACAAAACEAhz1Yot8AAAAJAQAADwAAAAAAAAAAAAAAAAC1BAAAZHJzL2Rvd25y&#10;ZXYueG1sUEsFBgAAAAAEAAQA8wAAAMEFAAAAAA==&#10;" fillcolor="black [3200]" strokecolor="black [480]" strokeweight="1pt">
                <w10:wrap anchorx="margin"/>
              </v:rect>
            </w:pict>
          </mc:Fallback>
        </mc:AlternateContent>
      </w:r>
      <w:r w:rsidRPr="00D7404A">
        <w:rPr>
          <w:rFonts w:asciiTheme="minorHAnsi" w:hAnsiTheme="minorHAnsi"/>
          <w:noProof/>
          <w14:ligatures w14:val="standardContextual"/>
        </w:rPr>
        <mc:AlternateContent>
          <mc:Choice Requires="wps">
            <w:drawing>
              <wp:anchor distT="0" distB="0" distL="114300" distR="114300" simplePos="0" relativeHeight="251672576" behindDoc="0" locked="0" layoutInCell="1" allowOverlap="1" wp14:anchorId="3AD6729C" wp14:editId="47ABDEE2">
                <wp:simplePos x="0" y="0"/>
                <wp:positionH relativeFrom="column">
                  <wp:posOffset>1779224</wp:posOffset>
                </wp:positionH>
                <wp:positionV relativeFrom="paragraph">
                  <wp:posOffset>20856</wp:posOffset>
                </wp:positionV>
                <wp:extent cx="2236424" cy="148727"/>
                <wp:effectExtent l="0" t="0" r="12065" b="22860"/>
                <wp:wrapNone/>
                <wp:docPr id="45465951" name="Rectangle 1"/>
                <wp:cNvGraphicFramePr/>
                <a:graphic xmlns:a="http://schemas.openxmlformats.org/drawingml/2006/main">
                  <a:graphicData uri="http://schemas.microsoft.com/office/word/2010/wordprocessingShape">
                    <wps:wsp>
                      <wps:cNvSpPr/>
                      <wps:spPr>
                        <a:xfrm>
                          <a:off x="0" y="0"/>
                          <a:ext cx="2236424" cy="148727"/>
                        </a:xfrm>
                        <a:prstGeom prst="rect">
                          <a:avLst/>
                        </a:prstGeom>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58B1843" id="Rectangle 1" o:spid="_x0000_s1026" style="position:absolute;margin-left:140.1pt;margin-top:1.65pt;width:176.1pt;height:11.7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F5JpXAIAAAcFAAAOAAAAZHJzL2Uyb0RvYy54bWysVE1v2zAMvQ/YfxB0X/2x9GNBnSJo0WFA&#10;0QZrh55VWaqNyaJGKXGyXz9Kdpyu6y7DLjIlko/U06PPL7adYRuFvgVb8eIo50xZCXVrnyv+7eH6&#10;wxlnPghbCwNWVXynPL9YvH933ru5KqEBUytkBGL9vHcVb0Jw8yzzslGd8EfglCWnBuxEoC0+ZzWK&#10;ntA7k5V5fpL1gLVDkMp7Or0anHyR8LVWMtxp7VVgpuLUW0grpvUprtniXMyfUbimlWMb4h+66ERr&#10;qegEdSWCYGts/4DqWongQYcjCV0GWrdSpTvQbYr81W3uG+FUuguR491Ek/9/sPJ2c+9WSDT0zs89&#10;mfEWW41d/FJ/bJvI2k1kqW1gkg7L8uPJrJxxJslXzM5Oy9PIZnbIdujDZwUdi0bFkR4jcSQ2Nz4M&#10;ofsQyjvUT1bYGRVbMPar0qytY8WUnaShLg2yjaBHrb8Xw3EjajUcFcd5nl6WepmiU2cJLKLq1pgJ&#10;dwSIkvsdd+hxjI1pKilqSsz/1tCQOEWnimDDlNi1FvCtZBOKkUQ9xO+JGeiIzDxBvVshQxi07J28&#10;bonfG+HDSiCJl2ROAxnuaNEG+orDaHHWAP586zzGk6bIy1lPw1Bx/2MtUHFmvlhS26diNovTkzaz&#10;49OSNvjS8/TSY9fdJdDTFDT6TiYzxgezNzVC90hzu4xVySWspNoVlwH3m8swDClNvlTLZQqjiXEi&#10;3Nh7JyN4ZDXq52H7KNCNIgskz1vYD46Yv9LaEBszLSzXAXSbhHjgdeSbpi0JZvwzxHF+uU9Rh//X&#10;4hcAAAD//wMAUEsDBBQABgAIAAAAIQAocBle3QAAAAgBAAAPAAAAZHJzL2Rvd25yZXYueG1sTI9B&#10;S8QwEIXvgv8hjOBF3MRW6lKbLiIUb0qrB4/ZJKbFZlKbbLf77x1P7nH4Hu99U+1WP7LFznEIKOFu&#10;I4BZ1MEM6CR8vDe3W2AxKTRqDGglnGyEXX15UanShCO2dumSY1SCsVQS+pSmkvOoe+tV3ITJIrGv&#10;MHuV6JwdN7M6UrkfeSZEwb0akBZ6Ndnn3urv7uAlLKJt3Kc+veim+3E37etbjnqR8vpqfXoEluya&#10;/sPwp0/qUJPTPhzQRDZKyLYio6iEPAdGvMize2B7AsUD8Lri5w/UvwAAAP//AwBQSwECLQAUAAYA&#10;CAAAACEAtoM4kv4AAADhAQAAEwAAAAAAAAAAAAAAAAAAAAAAW0NvbnRlbnRfVHlwZXNdLnhtbFBL&#10;AQItABQABgAIAAAAIQA4/SH/1gAAAJQBAAALAAAAAAAAAAAAAAAAAC8BAABfcmVscy8ucmVsc1BL&#10;AQItABQABgAIAAAAIQAtF5JpXAIAAAcFAAAOAAAAAAAAAAAAAAAAAC4CAABkcnMvZTJvRG9jLnht&#10;bFBLAQItABQABgAIAAAAIQAocBle3QAAAAgBAAAPAAAAAAAAAAAAAAAAALYEAABkcnMvZG93bnJl&#10;di54bWxQSwUGAAAAAAQABADzAAAAwAUAAAAA&#10;" fillcolor="black [3200]" strokecolor="black [480]" strokeweight="1pt"/>
            </w:pict>
          </mc:Fallback>
        </mc:AlternateContent>
      </w:r>
      <w:r w:rsidR="00D3144E" w:rsidRPr="00D7404A">
        <w:rPr>
          <w:rFonts w:asciiTheme="minorHAnsi" w:hAnsiTheme="minorHAnsi"/>
        </w:rPr>
        <w:t xml:space="preserve">ESTYN (2023) Adroddiad ar Ysgol Gyfun Gymraeg Llangynwyd. Available at: </w:t>
      </w:r>
      <w:hyperlink r:id="rId14" w:history="1">
        <w:r w:rsidR="00D3144E" w:rsidRPr="00D7404A">
          <w:rPr>
            <w:rStyle w:val="Hyperlink"/>
            <w:rFonts w:asciiTheme="minorHAnsi" w:eastAsiaTheme="majorEastAsia" w:hAnsiTheme="minorHAnsi"/>
            <w:color w:val="auto"/>
          </w:rPr>
          <w:t>Inspection report Ysgol Gyfun Gymraeg Llangynwyd 2023_0.pdf (gov.wales)</w:t>
        </w:r>
      </w:hyperlink>
      <w:r w:rsidR="00D3144E" w:rsidRPr="00D7404A">
        <w:rPr>
          <w:rFonts w:asciiTheme="minorHAnsi" w:hAnsiTheme="minorHAnsi"/>
        </w:rPr>
        <w:t xml:space="preserve"> (Accessed: 02 March 2024).</w:t>
      </w:r>
    </w:p>
    <w:p w14:paraId="4BFF724F" w14:textId="77777777" w:rsidR="00D3144E" w:rsidRPr="00D7404A" w:rsidRDefault="00D3144E" w:rsidP="006921D1">
      <w:pPr>
        <w:pStyle w:val="NormalWeb"/>
        <w:ind w:left="567" w:hanging="567"/>
        <w:rPr>
          <w:rFonts w:asciiTheme="minorHAnsi" w:hAnsiTheme="minorHAnsi"/>
        </w:rPr>
      </w:pPr>
      <w:r w:rsidRPr="00D7404A">
        <w:rPr>
          <w:rFonts w:asciiTheme="minorHAnsi" w:hAnsiTheme="minorHAnsi"/>
        </w:rPr>
        <w:t xml:space="preserve">Fidler, B. (2002) </w:t>
      </w:r>
      <w:r w:rsidRPr="00D7404A">
        <w:rPr>
          <w:rFonts w:asciiTheme="minorHAnsi" w:hAnsiTheme="minorHAnsi"/>
          <w:i/>
          <w:iCs/>
        </w:rPr>
        <w:t>Strategic Management for School Development</w:t>
      </w:r>
      <w:r w:rsidRPr="00D7404A">
        <w:rPr>
          <w:rFonts w:ascii="Arial" w:hAnsi="Arial" w:cs="Arial"/>
          <w:i/>
          <w:iCs/>
        </w:rPr>
        <w:t> </w:t>
      </w:r>
      <w:r w:rsidRPr="00D7404A">
        <w:rPr>
          <w:rFonts w:asciiTheme="minorHAnsi" w:hAnsiTheme="minorHAnsi"/>
          <w:i/>
          <w:iCs/>
        </w:rPr>
        <w:t>: Leading Your School</w:t>
      </w:r>
      <w:r w:rsidRPr="00D7404A">
        <w:rPr>
          <w:rFonts w:asciiTheme="minorHAnsi" w:hAnsiTheme="minorHAnsi" w:cs="Aptos"/>
          <w:i/>
          <w:iCs/>
        </w:rPr>
        <w:t>’</w:t>
      </w:r>
      <w:r w:rsidRPr="00D7404A">
        <w:rPr>
          <w:rFonts w:asciiTheme="minorHAnsi" w:hAnsiTheme="minorHAnsi"/>
          <w:i/>
          <w:iCs/>
        </w:rPr>
        <w:t>s Improvement Strategy</w:t>
      </w:r>
      <w:r w:rsidRPr="00D7404A">
        <w:rPr>
          <w:rFonts w:asciiTheme="minorHAnsi" w:hAnsiTheme="minorHAnsi"/>
        </w:rPr>
        <w:t xml:space="preserve">. Sage Publications Ltd. </w:t>
      </w:r>
    </w:p>
    <w:p w14:paraId="21D10D6E" w14:textId="77777777" w:rsidR="00D3144E" w:rsidRPr="00D7404A" w:rsidRDefault="00D3144E" w:rsidP="00C709FF">
      <w:pPr>
        <w:pStyle w:val="NormalWeb"/>
        <w:ind w:left="567" w:hanging="567"/>
        <w:rPr>
          <w:rFonts w:asciiTheme="minorHAnsi" w:hAnsiTheme="minorHAnsi"/>
        </w:rPr>
      </w:pPr>
      <w:r w:rsidRPr="00D7404A">
        <w:rPr>
          <w:rFonts w:asciiTheme="minorHAnsi" w:hAnsiTheme="minorHAnsi"/>
        </w:rPr>
        <w:t xml:space="preserve">Hagger, H. </w:t>
      </w:r>
      <w:r w:rsidRPr="00D7404A">
        <w:rPr>
          <w:rFonts w:asciiTheme="minorHAnsi" w:hAnsiTheme="minorHAnsi"/>
          <w:i/>
          <w:iCs/>
        </w:rPr>
        <w:t>et al.</w:t>
      </w:r>
      <w:r w:rsidRPr="00D7404A">
        <w:rPr>
          <w:rFonts w:asciiTheme="minorHAnsi" w:hAnsiTheme="minorHAnsi"/>
        </w:rPr>
        <w:t xml:space="preserve"> (2008) ‘Practice makes perfect? Learning to learn as a teacher’, </w:t>
      </w:r>
      <w:r w:rsidRPr="00D7404A">
        <w:rPr>
          <w:rFonts w:asciiTheme="minorHAnsi" w:hAnsiTheme="minorHAnsi"/>
          <w:i/>
          <w:iCs/>
        </w:rPr>
        <w:t>Oxford Review of Education</w:t>
      </w:r>
      <w:r w:rsidRPr="00D7404A">
        <w:rPr>
          <w:rFonts w:asciiTheme="minorHAnsi" w:hAnsiTheme="minorHAnsi"/>
        </w:rPr>
        <w:t xml:space="preserve">, 34, pp. 159–178. </w:t>
      </w:r>
    </w:p>
    <w:p w14:paraId="6BFCE86F" w14:textId="77777777" w:rsidR="00D3144E" w:rsidRPr="00D7404A" w:rsidRDefault="00D3144E" w:rsidP="00C14214">
      <w:pPr>
        <w:pStyle w:val="NormalWeb"/>
        <w:ind w:left="567" w:hanging="567"/>
        <w:rPr>
          <w:rFonts w:asciiTheme="minorHAnsi" w:hAnsiTheme="minorHAnsi"/>
        </w:rPr>
      </w:pPr>
      <w:bookmarkStart w:id="1" w:name="_Hlk160276358"/>
      <w:r w:rsidRPr="00D7404A">
        <w:rPr>
          <w:rFonts w:asciiTheme="minorHAnsi" w:hAnsiTheme="minorHAnsi"/>
        </w:rPr>
        <w:t xml:space="preserve">Ingram, J. </w:t>
      </w:r>
      <w:r w:rsidRPr="00D7404A">
        <w:rPr>
          <w:rFonts w:asciiTheme="minorHAnsi" w:hAnsiTheme="minorHAnsi"/>
          <w:i/>
          <w:iCs/>
        </w:rPr>
        <w:t>et al.</w:t>
      </w:r>
      <w:r w:rsidRPr="00D7404A">
        <w:rPr>
          <w:rFonts w:asciiTheme="minorHAnsi" w:hAnsiTheme="minorHAnsi"/>
        </w:rPr>
        <w:t xml:space="preserve"> (2023) </w:t>
      </w:r>
      <w:r w:rsidRPr="00D7404A">
        <w:rPr>
          <w:rFonts w:asciiTheme="minorHAnsi" w:hAnsiTheme="minorHAnsi"/>
          <w:i/>
          <w:iCs/>
        </w:rPr>
        <w:t>PISA 2022: Adroddiad Cenedlaethol Cymru</w:t>
      </w:r>
      <w:r w:rsidRPr="00D7404A">
        <w:rPr>
          <w:rFonts w:asciiTheme="minorHAnsi" w:hAnsiTheme="minorHAnsi"/>
        </w:rPr>
        <w:t xml:space="preserve">. adroddiad. Available at: </w:t>
      </w:r>
      <w:hyperlink r:id="rId15" w:history="1">
        <w:r w:rsidRPr="00D7404A">
          <w:rPr>
            <w:rStyle w:val="Hyperlink"/>
            <w:rFonts w:asciiTheme="minorHAnsi" w:eastAsiaTheme="majorEastAsia" w:hAnsiTheme="minorHAnsi"/>
            <w:color w:val="auto"/>
          </w:rPr>
          <w:t>pisa-2022-adroddiad-cenedlaethol-cymru-605.pdf (llyw.cymru)</w:t>
        </w:r>
      </w:hyperlink>
      <w:r w:rsidRPr="00D7404A">
        <w:rPr>
          <w:rFonts w:asciiTheme="minorHAnsi" w:hAnsiTheme="minorHAnsi"/>
        </w:rPr>
        <w:t xml:space="preserve"> (Accessed: 02 March 2024). </w:t>
      </w:r>
    </w:p>
    <w:p w14:paraId="606DE25C" w14:textId="77777777" w:rsidR="00D3144E" w:rsidRPr="00D7404A" w:rsidRDefault="00D3144E" w:rsidP="00566F84">
      <w:pPr>
        <w:tabs>
          <w:tab w:val="left" w:pos="2080"/>
        </w:tabs>
        <w:rPr>
          <w:sz w:val="24"/>
          <w:szCs w:val="24"/>
        </w:rPr>
      </w:pPr>
      <w:r w:rsidRPr="00D7404A">
        <w:rPr>
          <w:sz w:val="24"/>
          <w:szCs w:val="24"/>
        </w:rPr>
        <w:t xml:space="preserve">Llywodraeth Cymru (2020) Cyflwyniad i ganllawiau Cwricwlwm i Gymru, Llywodraeth Cymru. Available at: </w:t>
      </w:r>
      <w:hyperlink r:id="rId16" w:history="1">
        <w:r w:rsidRPr="00D7404A">
          <w:rPr>
            <w:rStyle w:val="Hyperlink"/>
            <w:color w:val="auto"/>
            <w:sz w:val="24"/>
            <w:szCs w:val="24"/>
          </w:rPr>
          <w:t>Cyflwyniad i ganllawiau Cwricwlwm i Gymru - Hwb (gov.wales)</w:t>
        </w:r>
      </w:hyperlink>
      <w:r w:rsidRPr="00D7404A">
        <w:rPr>
          <w:sz w:val="24"/>
          <w:szCs w:val="24"/>
        </w:rPr>
        <w:t xml:space="preserve"> (Accessed: 02 March 2024).</w:t>
      </w:r>
    </w:p>
    <w:p w14:paraId="7291BCF5" w14:textId="77777777" w:rsidR="00D3144E" w:rsidRPr="00D7404A" w:rsidRDefault="00D3144E" w:rsidP="00533F0B">
      <w:pPr>
        <w:pStyle w:val="NormalWeb"/>
        <w:ind w:left="567" w:hanging="567"/>
        <w:rPr>
          <w:rFonts w:asciiTheme="minorHAnsi" w:hAnsiTheme="minorHAnsi"/>
        </w:rPr>
      </w:pPr>
      <w:r w:rsidRPr="00D7404A">
        <w:rPr>
          <w:rFonts w:asciiTheme="minorHAnsi" w:hAnsiTheme="minorHAnsi"/>
        </w:rPr>
        <w:t xml:space="preserve">Llywodraeth Cymru (2021) </w:t>
      </w:r>
      <w:r w:rsidRPr="00D7404A">
        <w:rPr>
          <w:rFonts w:asciiTheme="minorHAnsi" w:hAnsiTheme="minorHAnsi"/>
          <w:i/>
          <w:iCs/>
        </w:rPr>
        <w:t>Canllawiau ar Gynlluniau Strategol Cymraeg mewn Addysg</w:t>
      </w:r>
      <w:r w:rsidRPr="00D7404A">
        <w:rPr>
          <w:rFonts w:asciiTheme="minorHAnsi" w:hAnsiTheme="minorHAnsi"/>
        </w:rPr>
        <w:t xml:space="preserve">. Hawlfraint y Goron. </w:t>
      </w:r>
    </w:p>
    <w:p w14:paraId="5C0B0587" w14:textId="77777777" w:rsidR="00D3144E" w:rsidRPr="00D7404A" w:rsidRDefault="00D3144E" w:rsidP="00CC12D0">
      <w:pPr>
        <w:rPr>
          <w:sz w:val="24"/>
          <w:szCs w:val="24"/>
        </w:rPr>
      </w:pPr>
      <w:r w:rsidRPr="00D7404A">
        <w:rPr>
          <w:rStyle w:val="Hyperlink"/>
          <w:color w:val="auto"/>
          <w:sz w:val="24"/>
          <w:szCs w:val="24"/>
          <w:u w:val="none"/>
        </w:rPr>
        <w:t>Llywodraeth Cymru (2023)</w:t>
      </w:r>
      <w:r w:rsidRPr="00D7404A">
        <w:rPr>
          <w:rStyle w:val="Hyperlink"/>
          <w:color w:val="auto"/>
          <w:sz w:val="24"/>
          <w:szCs w:val="24"/>
        </w:rPr>
        <w:t xml:space="preserve"> </w:t>
      </w:r>
      <w:r w:rsidRPr="00D7404A">
        <w:rPr>
          <w:sz w:val="24"/>
          <w:szCs w:val="24"/>
        </w:rPr>
        <w:t xml:space="preserve">Datblygu medrau darllen Saesneg disgyblion o 10 i 14 mlwydd oed. Available at: </w:t>
      </w:r>
      <w:hyperlink r:id="rId17" w:history="1">
        <w:r w:rsidRPr="00D7404A">
          <w:rPr>
            <w:rStyle w:val="Hyperlink"/>
            <w:color w:val="auto"/>
            <w:sz w:val="24"/>
            <w:szCs w:val="24"/>
          </w:rPr>
          <w:t>datblygu-medrau-darllen-saesneg-disgyblion-o-10-i-14-mlwydd-oed.pdf (llyw.cymru)</w:t>
        </w:r>
      </w:hyperlink>
    </w:p>
    <w:p w14:paraId="2DDFF611" w14:textId="77777777" w:rsidR="00D3144E" w:rsidRPr="00D7404A" w:rsidRDefault="00D3144E" w:rsidP="00E4226B">
      <w:pPr>
        <w:pStyle w:val="NormalWeb"/>
        <w:ind w:left="567" w:hanging="567"/>
        <w:rPr>
          <w:rFonts w:asciiTheme="minorHAnsi" w:hAnsiTheme="minorHAnsi"/>
        </w:rPr>
      </w:pPr>
      <w:r w:rsidRPr="00D7404A">
        <w:rPr>
          <w:rFonts w:asciiTheme="minorHAnsi" w:hAnsiTheme="minorHAnsi"/>
        </w:rPr>
        <w:t xml:space="preserve">Llywodraeth Cymru (2023B) </w:t>
      </w:r>
      <w:r w:rsidRPr="00D7404A">
        <w:rPr>
          <w:rFonts w:asciiTheme="minorHAnsi" w:hAnsiTheme="minorHAnsi"/>
          <w:i/>
          <w:iCs/>
        </w:rPr>
        <w:t>Cenhadaeth ein cenedl:  Safonau a dyheadau uchel i bawb</w:t>
      </w:r>
      <w:r w:rsidRPr="00D7404A">
        <w:rPr>
          <w:rFonts w:asciiTheme="minorHAnsi" w:hAnsiTheme="minorHAnsi"/>
        </w:rPr>
        <w:t xml:space="preserve">, </w:t>
      </w:r>
      <w:r w:rsidRPr="00D7404A">
        <w:rPr>
          <w:rFonts w:asciiTheme="minorHAnsi" w:hAnsiTheme="minorHAnsi"/>
          <w:i/>
          <w:iCs/>
        </w:rPr>
        <w:t xml:space="preserve">Llywodraeth Cymru </w:t>
      </w:r>
      <w:r w:rsidRPr="00D7404A">
        <w:rPr>
          <w:rFonts w:asciiTheme="minorHAnsi" w:hAnsiTheme="minorHAnsi"/>
        </w:rPr>
        <w:t xml:space="preserve">. Available at: https://www.llyw.cymru/cenhadaeth-ein-cenedl (Accessed: 02 March 2024). </w:t>
      </w:r>
    </w:p>
    <w:bookmarkEnd w:id="1"/>
    <w:p w14:paraId="03EFC4D8" w14:textId="77777777" w:rsidR="00D3144E" w:rsidRPr="00D7404A" w:rsidRDefault="00D3144E" w:rsidP="00D610CA">
      <w:pPr>
        <w:pStyle w:val="NormalWeb"/>
        <w:ind w:left="567" w:hanging="567"/>
        <w:rPr>
          <w:rFonts w:asciiTheme="minorHAnsi" w:hAnsiTheme="minorHAnsi"/>
        </w:rPr>
      </w:pPr>
      <w:r w:rsidRPr="00D7404A">
        <w:rPr>
          <w:rFonts w:asciiTheme="minorHAnsi" w:hAnsiTheme="minorHAnsi"/>
        </w:rPr>
        <w:t xml:space="preserve">Llywodraeth Cymru (dim dyddiad) Yn </w:t>
      </w:r>
      <w:r w:rsidRPr="00D7404A">
        <w:rPr>
          <w:rFonts w:asciiTheme="minorHAnsi" w:hAnsiTheme="minorHAnsi"/>
          <w:i/>
          <w:iCs/>
        </w:rPr>
        <w:t>Canllawiau gwella ysgolion: fframwaith ar gyfer gwerthuso, gwella ac atebolrwydd</w:t>
      </w:r>
      <w:r w:rsidRPr="00D7404A">
        <w:rPr>
          <w:rFonts w:asciiTheme="minorHAnsi" w:hAnsiTheme="minorHAnsi"/>
        </w:rPr>
        <w:t xml:space="preserve">, </w:t>
      </w:r>
      <w:r w:rsidRPr="00D7404A">
        <w:rPr>
          <w:rFonts w:asciiTheme="minorHAnsi" w:hAnsiTheme="minorHAnsi"/>
          <w:i/>
          <w:iCs/>
        </w:rPr>
        <w:t>Gwerthuso, gwella ac atebolrwydd</w:t>
      </w:r>
      <w:r w:rsidRPr="00D7404A">
        <w:rPr>
          <w:rFonts w:asciiTheme="minorHAnsi" w:hAnsiTheme="minorHAnsi"/>
        </w:rPr>
        <w:t xml:space="preserve">. Available at: https://hwb.gov.wales/gwerthuso-gwella-ac-atebolrwydd/canllawiau-gwella-ysgolion-fframwaith-ar-gyfer-gwerthuso-gwella-ac-atebolrwydd/ (Accessed: 01 March 2024). </w:t>
      </w:r>
    </w:p>
    <w:p w14:paraId="205F3DB4" w14:textId="77777777" w:rsidR="00D3144E" w:rsidRPr="00D7404A" w:rsidRDefault="00D3144E" w:rsidP="00B074F4">
      <w:pPr>
        <w:pStyle w:val="NormalWeb"/>
        <w:ind w:left="567" w:hanging="567"/>
        <w:rPr>
          <w:rFonts w:asciiTheme="minorHAnsi" w:hAnsiTheme="minorHAnsi"/>
        </w:rPr>
      </w:pPr>
      <w:r w:rsidRPr="00D7404A">
        <w:rPr>
          <w:rFonts w:asciiTheme="minorHAnsi" w:hAnsiTheme="minorHAnsi"/>
        </w:rPr>
        <w:t xml:space="preserve">Llywodraeth Cynulliad Cymru (2010) </w:t>
      </w:r>
      <w:r w:rsidRPr="00D7404A">
        <w:rPr>
          <w:rFonts w:asciiTheme="minorHAnsi" w:hAnsiTheme="minorHAnsi"/>
          <w:i/>
          <w:iCs/>
        </w:rPr>
        <w:t>Datblygu uwch sgiliau  llythrennedd ar draws  y cwricwlwm</w:t>
      </w:r>
      <w:r w:rsidRPr="00D7404A">
        <w:rPr>
          <w:rFonts w:asciiTheme="minorHAnsi" w:hAnsiTheme="minorHAnsi"/>
        </w:rPr>
        <w:t xml:space="preserve">, </w:t>
      </w:r>
      <w:r w:rsidRPr="00D7404A">
        <w:rPr>
          <w:rFonts w:asciiTheme="minorHAnsi" w:hAnsiTheme="minorHAnsi"/>
          <w:i/>
          <w:iCs/>
        </w:rPr>
        <w:t xml:space="preserve">Llywodraeth Cynulliad Cymru </w:t>
      </w:r>
      <w:r w:rsidRPr="00D7404A">
        <w:rPr>
          <w:rFonts w:asciiTheme="minorHAnsi" w:hAnsiTheme="minorHAnsi"/>
        </w:rPr>
        <w:t xml:space="preserve">. Available at: https://www.llyw.cymru/datganiad-ysgrifenedig-y-fframwaith-llythrennedd-rhifedd-cenedlaethol (Accessed: 01 March 2024). </w:t>
      </w:r>
    </w:p>
    <w:p w14:paraId="00CEF4D1" w14:textId="77777777" w:rsidR="00D3144E" w:rsidRPr="00D7404A" w:rsidRDefault="00D3144E" w:rsidP="00F678D3">
      <w:pPr>
        <w:pStyle w:val="NormalWeb"/>
        <w:ind w:left="567" w:hanging="567"/>
        <w:rPr>
          <w:rFonts w:asciiTheme="minorHAnsi" w:hAnsiTheme="minorHAnsi"/>
        </w:rPr>
      </w:pPr>
      <w:r w:rsidRPr="00D7404A">
        <w:rPr>
          <w:rFonts w:asciiTheme="minorHAnsi" w:hAnsiTheme="minorHAnsi"/>
        </w:rPr>
        <w:t xml:space="preserve">Maddox, B. (2008) ‘What Good is Literacy? Insights and Implications of the Capabilities Approach’, </w:t>
      </w:r>
      <w:r w:rsidRPr="00D7404A">
        <w:rPr>
          <w:rFonts w:asciiTheme="minorHAnsi" w:hAnsiTheme="minorHAnsi"/>
          <w:i/>
          <w:iCs/>
        </w:rPr>
        <w:t>Journal of Human Development</w:t>
      </w:r>
      <w:r w:rsidRPr="00D7404A">
        <w:rPr>
          <w:rFonts w:asciiTheme="minorHAnsi" w:hAnsiTheme="minorHAnsi"/>
        </w:rPr>
        <w:t xml:space="preserve">, 9, pp. 186–206. </w:t>
      </w:r>
    </w:p>
    <w:p w14:paraId="1E92A1E9" w14:textId="77777777" w:rsidR="00D3144E" w:rsidRPr="00D7404A" w:rsidRDefault="00D3144E" w:rsidP="00DC028A">
      <w:pPr>
        <w:rPr>
          <w:sz w:val="24"/>
          <w:szCs w:val="24"/>
        </w:rPr>
      </w:pPr>
      <w:r w:rsidRPr="00D7404A">
        <w:rPr>
          <w:sz w:val="24"/>
          <w:szCs w:val="24"/>
        </w:rPr>
        <w:lastRenderedPageBreak/>
        <w:t xml:space="preserve">Priyambodo and Hasanah (2021) ‘STRATEGIC PLANNING IN INCREASING QUALITY OF EDUCATION’, </w:t>
      </w:r>
      <w:r w:rsidRPr="00D7404A">
        <w:rPr>
          <w:i/>
          <w:iCs/>
          <w:sz w:val="24"/>
          <w:szCs w:val="24"/>
        </w:rPr>
        <w:t>Nidhomul Haq: Jurnal Manajemen Pendidikan Islam</w:t>
      </w:r>
      <w:r w:rsidRPr="00D7404A">
        <w:rPr>
          <w:sz w:val="24"/>
          <w:szCs w:val="24"/>
        </w:rPr>
        <w:t>, 6, pp. 109-126</w:t>
      </w:r>
    </w:p>
    <w:p w14:paraId="7A5A3305" w14:textId="77777777" w:rsidR="00D3144E" w:rsidRPr="00D7404A" w:rsidRDefault="00D3144E" w:rsidP="001C42B3">
      <w:pPr>
        <w:shd w:val="clear" w:color="auto" w:fill="FFFFFF"/>
        <w:spacing w:after="0" w:line="288" w:lineRule="atLeast"/>
        <w:outlineLvl w:val="0"/>
        <w:rPr>
          <w:rStyle w:val="Hyperlink"/>
          <w:color w:val="auto"/>
          <w:sz w:val="24"/>
          <w:szCs w:val="24"/>
        </w:rPr>
      </w:pPr>
      <w:r w:rsidRPr="00D7404A">
        <w:rPr>
          <w:rFonts w:eastAsia="Times New Roman" w:cs="Times New Roman"/>
          <w:kern w:val="36"/>
          <w:sz w:val="24"/>
          <w:szCs w:val="24"/>
          <w:lang w:val="en-GB" w:eastAsia="en-GB"/>
          <w14:ligatures w14:val="none"/>
        </w:rPr>
        <w:t xml:space="preserve">Rheoliadau Addysg (Cynlluniau Datblygu Ysgolion) (Cymru) 2014 c. 2677. Available at: </w:t>
      </w:r>
      <w:hyperlink r:id="rId18" w:history="1">
        <w:r w:rsidRPr="00D7404A">
          <w:rPr>
            <w:rStyle w:val="Hyperlink"/>
            <w:color w:val="auto"/>
            <w:sz w:val="24"/>
            <w:szCs w:val="24"/>
          </w:rPr>
          <w:t>legislation.gov.uk/wsi/2014/2677/contents/made/welsh</w:t>
        </w:r>
      </w:hyperlink>
    </w:p>
    <w:p w14:paraId="7164482D" w14:textId="77777777" w:rsidR="00D3144E" w:rsidRPr="00D7404A" w:rsidRDefault="00D3144E" w:rsidP="00C224FD">
      <w:pPr>
        <w:pStyle w:val="NormalWeb"/>
        <w:ind w:left="567" w:hanging="567"/>
        <w:rPr>
          <w:rFonts w:asciiTheme="minorHAnsi" w:hAnsiTheme="minorHAnsi"/>
        </w:rPr>
      </w:pPr>
      <w:r w:rsidRPr="00D7404A">
        <w:rPr>
          <w:rFonts w:asciiTheme="minorHAnsi" w:hAnsiTheme="minorHAnsi"/>
        </w:rPr>
        <w:t xml:space="preserve">Stainthorp, R. (2002) ‘ Raising Literacy Standards for All? The National  Literacy Strategy: An experiment in change in  England and Wales’, </w:t>
      </w:r>
      <w:r w:rsidRPr="00D7404A">
        <w:rPr>
          <w:rFonts w:asciiTheme="minorHAnsi" w:hAnsiTheme="minorHAnsi"/>
          <w:i/>
          <w:iCs/>
        </w:rPr>
        <w:t>Educational Psychology</w:t>
      </w:r>
      <w:r w:rsidRPr="00D7404A">
        <w:rPr>
          <w:rFonts w:asciiTheme="minorHAnsi" w:hAnsiTheme="minorHAnsi"/>
        </w:rPr>
        <w:t xml:space="preserve">, 22, pp. 473–487. </w:t>
      </w:r>
    </w:p>
    <w:p w14:paraId="2F31EA99" w14:textId="77777777" w:rsidR="00D3144E" w:rsidRPr="00D7404A" w:rsidRDefault="00D3144E" w:rsidP="007F7335">
      <w:pPr>
        <w:pStyle w:val="NormalWeb"/>
        <w:ind w:left="567" w:hanging="567"/>
        <w:rPr>
          <w:rFonts w:asciiTheme="minorHAnsi" w:hAnsiTheme="minorHAnsi"/>
        </w:rPr>
      </w:pPr>
      <w:r w:rsidRPr="00D7404A">
        <w:rPr>
          <w:rFonts w:asciiTheme="minorHAnsi" w:hAnsiTheme="minorHAnsi"/>
        </w:rPr>
        <w:t xml:space="preserve">Tanner, H. (2014) ‘Editorial - Improving Schools in Wales’, </w:t>
      </w:r>
      <w:r w:rsidRPr="00D7404A">
        <w:rPr>
          <w:rFonts w:asciiTheme="minorHAnsi" w:hAnsiTheme="minorHAnsi"/>
          <w:i/>
          <w:iCs/>
        </w:rPr>
        <w:t>University of Wales Journal of Education</w:t>
      </w:r>
      <w:r w:rsidRPr="00D7404A">
        <w:rPr>
          <w:rFonts w:asciiTheme="minorHAnsi" w:hAnsiTheme="minorHAnsi"/>
        </w:rPr>
        <w:t xml:space="preserve">, 17, pp. 1–5. </w:t>
      </w:r>
    </w:p>
    <w:p w14:paraId="2901B9FD" w14:textId="77777777" w:rsidR="00D3144E" w:rsidRPr="00D7404A" w:rsidRDefault="00D3144E" w:rsidP="002A4383">
      <w:pPr>
        <w:pStyle w:val="NormalWeb"/>
        <w:ind w:left="567" w:hanging="567"/>
        <w:rPr>
          <w:rFonts w:asciiTheme="minorHAnsi" w:hAnsiTheme="minorHAnsi"/>
        </w:rPr>
      </w:pPr>
      <w:r w:rsidRPr="00D7404A">
        <w:rPr>
          <w:rFonts w:asciiTheme="minorHAnsi" w:hAnsiTheme="minorHAnsi"/>
        </w:rPr>
        <w:t xml:space="preserve">Wragg, E.C. </w:t>
      </w:r>
      <w:r w:rsidRPr="00D7404A">
        <w:rPr>
          <w:rFonts w:asciiTheme="minorHAnsi" w:hAnsiTheme="minorHAnsi"/>
          <w:i/>
          <w:iCs/>
        </w:rPr>
        <w:t>et al.</w:t>
      </w:r>
      <w:r w:rsidRPr="00D7404A">
        <w:rPr>
          <w:rFonts w:asciiTheme="minorHAnsi" w:hAnsiTheme="minorHAnsi"/>
        </w:rPr>
        <w:t xml:space="preserve"> (1998) </w:t>
      </w:r>
      <w:r w:rsidRPr="00D7404A">
        <w:rPr>
          <w:rFonts w:asciiTheme="minorHAnsi" w:hAnsiTheme="minorHAnsi"/>
          <w:i/>
          <w:iCs/>
        </w:rPr>
        <w:t>IMPROVING LITERACY IN THE PRIMARY SCHOOL</w:t>
      </w:r>
      <w:r w:rsidRPr="00D7404A">
        <w:rPr>
          <w:rFonts w:asciiTheme="minorHAnsi" w:hAnsiTheme="minorHAnsi"/>
        </w:rPr>
        <w:t xml:space="preserve">. 1st edn. London : Routledge. </w:t>
      </w:r>
    </w:p>
    <w:p w14:paraId="4248E08C" w14:textId="77777777" w:rsidR="00D3144E" w:rsidRPr="00D7404A" w:rsidRDefault="00D3144E" w:rsidP="00B74D19">
      <w:pPr>
        <w:pStyle w:val="NormalWeb"/>
        <w:ind w:left="567" w:hanging="567"/>
        <w:rPr>
          <w:rStyle w:val="Hyperlink"/>
          <w:rFonts w:asciiTheme="minorHAnsi" w:hAnsiTheme="minorHAnsi"/>
          <w:color w:val="auto"/>
        </w:rPr>
      </w:pPr>
      <w:r w:rsidRPr="00D7404A">
        <w:rPr>
          <w:rFonts w:asciiTheme="minorHAnsi" w:hAnsiTheme="minorHAnsi"/>
          <w:noProof/>
          <w14:ligatures w14:val="standardContextual"/>
        </w:rPr>
        <mc:AlternateContent>
          <mc:Choice Requires="wps">
            <w:drawing>
              <wp:anchor distT="0" distB="0" distL="114300" distR="114300" simplePos="0" relativeHeight="251671552" behindDoc="0" locked="0" layoutInCell="1" allowOverlap="1" wp14:anchorId="68AE9B6F" wp14:editId="60DD84E6">
                <wp:simplePos x="0" y="0"/>
                <wp:positionH relativeFrom="margin">
                  <wp:posOffset>2093205</wp:posOffset>
                </wp:positionH>
                <wp:positionV relativeFrom="paragraph">
                  <wp:posOffset>31787</wp:posOffset>
                </wp:positionV>
                <wp:extent cx="1283465" cy="159745"/>
                <wp:effectExtent l="0" t="0" r="12065" b="12065"/>
                <wp:wrapNone/>
                <wp:docPr id="2074855369" name="Rectangle 1"/>
                <wp:cNvGraphicFramePr/>
                <a:graphic xmlns:a="http://schemas.openxmlformats.org/drawingml/2006/main">
                  <a:graphicData uri="http://schemas.microsoft.com/office/word/2010/wordprocessingShape">
                    <wps:wsp>
                      <wps:cNvSpPr/>
                      <wps:spPr>
                        <a:xfrm>
                          <a:off x="0" y="0"/>
                          <a:ext cx="1283465" cy="159745"/>
                        </a:xfrm>
                        <a:prstGeom prst="rect">
                          <a:avLst/>
                        </a:prstGeom>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9065A34" id="Rectangle 1" o:spid="_x0000_s1026" style="position:absolute;margin-left:164.8pt;margin-top:2.5pt;width:101.05pt;height:12.6pt;z-index:2516715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wArZXQIAAAcFAAAOAAAAZHJzL2Uyb0RvYy54bWysVE1v2zAMvQ/YfxB0X21nST+COkXQosOA&#10;og3aDj2rslQbk0WNUuJkv36U7Dhd112GXWRKJB+pp0efX2xbwzYKfQO25MVRzpmyEqrGvpT82+P1&#10;p1POfBC2EgasKvlOeX6x+PjhvHNzNYEaTKWQEYj1886VvA7BzbPMy1q1wh+BU5acGrAVgbb4klUo&#10;OkJvTTbJ8+OsA6wcglTe0+lV7+SLhK+1kuFOa68CMyWn3kJaMa3Pcc0W52L+gsLVjRzaEP/QRSsa&#10;S0VHqCsRBFtj8wdU20gEDzocSWgz0LqRKt2BblPkb27zUAun0l2IHO9Gmvz/g5W3mwe3QqKhc37u&#10;yYy32Gps45f6Y9tE1m4kS20Dk3RYTE4/T49nnEnyFbOzk+ksspkdsh368EVBy6JRcqTHSByJzY0P&#10;feg+hPIO9ZMVdkbFFoy9V5o1FVWcpOwkDXVpkG0EPWr1veiPa1Gp/qiY5Xl6WepljE6dJbCIqhtj&#10;RtwBIErud9y+xyE2pqmkqDEx/1tDfeIYnSqCDWNi21jA95JNKAYSdR+/J6anIzLzDNVuhQyh17J3&#10;8rohfm+EDyuBJF6SOQ1kuKNFG+hKDoPFWQ34873zGE+aIi9nHQ1Dyf2PtUDFmflqSW1nxXQapydt&#10;prOTCW3wtef5tceu20ugpylo9J1MZowPZm9qhPaJ5nYZq5JLWEm1Sy4D7jeXoR9SmnyplssURhPj&#10;RLixD05G8Mhq1M/j9kmgG0QWSJ63sB8cMX+jtT42ZlpYrgPoJgnxwOvAN01bEszwZ4jj/Hqfog7/&#10;r8UvAAAA//8DAFBLAwQUAAYACAAAACEAaFX3xt0AAAAIAQAADwAAAGRycy9kb3ducmV2LnhtbEyP&#10;wU7DMBBE70j8g7VIXBC1m6gFQpwKIUXcQAkcOLq2cSLidYjdNP17llM5rt5o9k25W/zAZjvFPqCE&#10;9UoAs6iD6dFJ+Hivb++BxaTQqCGglXCyEXbV5UWpChOO2Ni5TY5RCcZCSehSGgvOo+6sV3EVRovE&#10;vsLkVaJzctxM6kjlfuCZEFvuVY/0oVOjfe6s/m4PXsIsmtp96tOLrtsfd9O8vuWoZymvr5anR2DJ&#10;Lukchj99UoeKnPbhgCayQUKePWwpKmFDk4hv8vUdsD0BkQGvSv5/QPULAAD//wMAUEsBAi0AFAAG&#10;AAgAAAAhALaDOJL+AAAA4QEAABMAAAAAAAAAAAAAAAAAAAAAAFtDb250ZW50X1R5cGVzXS54bWxQ&#10;SwECLQAUAAYACAAAACEAOP0h/9YAAACUAQAACwAAAAAAAAAAAAAAAAAvAQAAX3JlbHMvLnJlbHNQ&#10;SwECLQAUAAYACAAAACEAA8AK2V0CAAAHBQAADgAAAAAAAAAAAAAAAAAuAgAAZHJzL2Uyb0RvYy54&#10;bWxQSwECLQAUAAYACAAAACEAaFX3xt0AAAAIAQAADwAAAAAAAAAAAAAAAAC3BAAAZHJzL2Rvd25y&#10;ZXYueG1sUEsFBgAAAAAEAAQA8wAAAMEFAAAAAA==&#10;" fillcolor="black [3200]" strokecolor="black [480]" strokeweight="1pt">
                <w10:wrap anchorx="margin"/>
              </v:rect>
            </w:pict>
          </mc:Fallback>
        </mc:AlternateContent>
      </w:r>
      <w:r w:rsidRPr="00D7404A">
        <w:rPr>
          <w:rFonts w:asciiTheme="minorHAnsi" w:hAnsiTheme="minorHAnsi"/>
        </w:rPr>
        <w:t xml:space="preserve">Ysgol A (2021) Cynllun Datblygu Ysgol Cwm Rhonna. Ar gael ar </w:t>
      </w:r>
      <w:hyperlink r:id="rId19" w:history="1">
        <w:r w:rsidRPr="00D7404A">
          <w:rPr>
            <w:rStyle w:val="Hyperlink"/>
            <w:rFonts w:asciiTheme="minorHAnsi" w:hAnsiTheme="minorHAnsi"/>
            <w:color w:val="auto"/>
          </w:rPr>
          <w:t>Blaenoriaeth 3 __Medrau (1).pdf</w:t>
        </w:r>
      </w:hyperlink>
    </w:p>
    <w:sectPr w:rsidR="00D3144E" w:rsidRPr="00D7404A">
      <w:head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A87C18" w14:textId="77777777" w:rsidR="00463124" w:rsidRDefault="00463124" w:rsidP="00F80140">
      <w:pPr>
        <w:spacing w:after="0" w:line="240" w:lineRule="auto"/>
      </w:pPr>
      <w:r>
        <w:separator/>
      </w:r>
    </w:p>
  </w:endnote>
  <w:endnote w:type="continuationSeparator" w:id="0">
    <w:p w14:paraId="58EC1303" w14:textId="77777777" w:rsidR="00463124" w:rsidRDefault="00463124" w:rsidP="00F801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00B023" w14:textId="77777777" w:rsidR="00463124" w:rsidRDefault="00463124" w:rsidP="00F80140">
      <w:pPr>
        <w:spacing w:after="0" w:line="240" w:lineRule="auto"/>
      </w:pPr>
      <w:r>
        <w:separator/>
      </w:r>
    </w:p>
  </w:footnote>
  <w:footnote w:type="continuationSeparator" w:id="0">
    <w:p w14:paraId="562B62F1" w14:textId="77777777" w:rsidR="00463124" w:rsidRDefault="00463124" w:rsidP="00F8014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9A4125" w14:textId="2EC4146E" w:rsidR="00F80140" w:rsidRPr="00F80140" w:rsidRDefault="00F80140" w:rsidP="00F80140">
    <w:pPr>
      <w:pStyle w:val="Header"/>
      <w:rPr>
        <w:lang w:val="en-US"/>
      </w:rPr>
    </w:pPr>
    <w:r>
      <w:rPr>
        <w:lang w:val="en-US"/>
      </w:rPr>
      <w:t>ECAD7003                                                                                                                                                               2305107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0C6C12"/>
    <w:multiLevelType w:val="multilevel"/>
    <w:tmpl w:val="905E0D60"/>
    <w:lvl w:ilvl="0">
      <w:start w:val="2"/>
      <w:numFmt w:val="decimal"/>
      <w:lvlText w:val="%1"/>
      <w:lvlJc w:val="left"/>
      <w:pPr>
        <w:ind w:left="360" w:hanging="360"/>
      </w:pPr>
      <w:rPr>
        <w:rFonts w:hint="default"/>
      </w:rPr>
    </w:lvl>
    <w:lvl w:ilvl="1">
      <w:start w:val="1"/>
      <w:numFmt w:val="decimal"/>
      <w:lvlText w:val="%1.%2"/>
      <w:lvlJc w:val="left"/>
      <w:pPr>
        <w:ind w:left="1800" w:hanging="360"/>
      </w:pPr>
      <w:rPr>
        <w:rFonts w:hint="default"/>
      </w:rPr>
    </w:lvl>
    <w:lvl w:ilvl="2">
      <w:start w:val="1"/>
      <w:numFmt w:val="decimal"/>
      <w:lvlText w:val="%1.%2.%3"/>
      <w:lvlJc w:val="left"/>
      <w:pPr>
        <w:ind w:left="3600" w:hanging="720"/>
      </w:pPr>
      <w:rPr>
        <w:rFonts w:hint="default"/>
      </w:rPr>
    </w:lvl>
    <w:lvl w:ilvl="3">
      <w:start w:val="1"/>
      <w:numFmt w:val="decimal"/>
      <w:lvlText w:val="%1.%2.%3.%4"/>
      <w:lvlJc w:val="left"/>
      <w:pPr>
        <w:ind w:left="5040" w:hanging="720"/>
      </w:pPr>
      <w:rPr>
        <w:rFonts w:hint="default"/>
      </w:rPr>
    </w:lvl>
    <w:lvl w:ilvl="4">
      <w:start w:val="1"/>
      <w:numFmt w:val="decimal"/>
      <w:lvlText w:val="%1.%2.%3.%4.%5"/>
      <w:lvlJc w:val="left"/>
      <w:pPr>
        <w:ind w:left="6840" w:hanging="1080"/>
      </w:pPr>
      <w:rPr>
        <w:rFonts w:hint="default"/>
      </w:rPr>
    </w:lvl>
    <w:lvl w:ilvl="5">
      <w:start w:val="1"/>
      <w:numFmt w:val="decimal"/>
      <w:lvlText w:val="%1.%2.%3.%4.%5.%6"/>
      <w:lvlJc w:val="left"/>
      <w:pPr>
        <w:ind w:left="8280" w:hanging="1080"/>
      </w:pPr>
      <w:rPr>
        <w:rFonts w:hint="default"/>
      </w:rPr>
    </w:lvl>
    <w:lvl w:ilvl="6">
      <w:start w:val="1"/>
      <w:numFmt w:val="decimal"/>
      <w:lvlText w:val="%1.%2.%3.%4.%5.%6.%7"/>
      <w:lvlJc w:val="left"/>
      <w:pPr>
        <w:ind w:left="10080" w:hanging="1440"/>
      </w:pPr>
      <w:rPr>
        <w:rFonts w:hint="default"/>
      </w:rPr>
    </w:lvl>
    <w:lvl w:ilvl="7">
      <w:start w:val="1"/>
      <w:numFmt w:val="decimal"/>
      <w:lvlText w:val="%1.%2.%3.%4.%5.%6.%7.%8"/>
      <w:lvlJc w:val="left"/>
      <w:pPr>
        <w:ind w:left="11520" w:hanging="1440"/>
      </w:pPr>
      <w:rPr>
        <w:rFonts w:hint="default"/>
      </w:rPr>
    </w:lvl>
    <w:lvl w:ilvl="8">
      <w:start w:val="1"/>
      <w:numFmt w:val="decimal"/>
      <w:lvlText w:val="%1.%2.%3.%4.%5.%6.%7.%8.%9"/>
      <w:lvlJc w:val="left"/>
      <w:pPr>
        <w:ind w:left="13320" w:hanging="1800"/>
      </w:pPr>
      <w:rPr>
        <w:rFonts w:hint="default"/>
      </w:rPr>
    </w:lvl>
  </w:abstractNum>
  <w:abstractNum w:abstractNumId="1" w15:restartNumberingAfterBreak="0">
    <w:nsid w:val="18BC06F8"/>
    <w:multiLevelType w:val="multilevel"/>
    <w:tmpl w:val="CD6415C8"/>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312D3A2D"/>
    <w:multiLevelType w:val="hybridMultilevel"/>
    <w:tmpl w:val="C3B81448"/>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E843228"/>
    <w:multiLevelType w:val="multilevel"/>
    <w:tmpl w:val="EBC22D00"/>
    <w:lvl w:ilvl="0">
      <w:start w:val="2"/>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4" w15:restartNumberingAfterBreak="0">
    <w:nsid w:val="7F9709B4"/>
    <w:multiLevelType w:val="multilevel"/>
    <w:tmpl w:val="C3BEF798"/>
    <w:lvl w:ilvl="0">
      <w:start w:val="1"/>
      <w:numFmt w:val="bullet"/>
      <w:lvlText w:val="●"/>
      <w:lvlJc w:val="left"/>
      <w:pPr>
        <w:ind w:left="360" w:hanging="360"/>
      </w:pPr>
      <w:rPr>
        <w:rFonts w:ascii="Noto Sans Symbols" w:eastAsia="Noto Sans Symbols" w:hAnsi="Noto Sans Symbols" w:cs="Noto Sans Symbols"/>
        <w:color w:val="393996"/>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192118676">
    <w:abstractNumId w:val="1"/>
  </w:num>
  <w:num w:numId="2" w16cid:durableId="898827948">
    <w:abstractNumId w:val="4"/>
  </w:num>
  <w:num w:numId="3" w16cid:durableId="682781715">
    <w:abstractNumId w:val="2"/>
  </w:num>
  <w:num w:numId="4" w16cid:durableId="1231229572">
    <w:abstractNumId w:val="0"/>
  </w:num>
  <w:num w:numId="5" w16cid:durableId="188941781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5"/>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0140"/>
    <w:rsid w:val="0004627C"/>
    <w:rsid w:val="00056CC6"/>
    <w:rsid w:val="00082195"/>
    <w:rsid w:val="00083995"/>
    <w:rsid w:val="00086D04"/>
    <w:rsid w:val="00092E37"/>
    <w:rsid w:val="000A045B"/>
    <w:rsid w:val="000B2FB7"/>
    <w:rsid w:val="000D2E1B"/>
    <w:rsid w:val="000E79AF"/>
    <w:rsid w:val="000F7882"/>
    <w:rsid w:val="00102BAD"/>
    <w:rsid w:val="00103737"/>
    <w:rsid w:val="00103CBA"/>
    <w:rsid w:val="00110A2D"/>
    <w:rsid w:val="001270FC"/>
    <w:rsid w:val="00152DD0"/>
    <w:rsid w:val="00172ADD"/>
    <w:rsid w:val="00177274"/>
    <w:rsid w:val="00187178"/>
    <w:rsid w:val="00193780"/>
    <w:rsid w:val="001C3B7F"/>
    <w:rsid w:val="001C42B3"/>
    <w:rsid w:val="001E6F3D"/>
    <w:rsid w:val="001F1E02"/>
    <w:rsid w:val="002153AC"/>
    <w:rsid w:val="0022755B"/>
    <w:rsid w:val="0024162C"/>
    <w:rsid w:val="00255374"/>
    <w:rsid w:val="0025646B"/>
    <w:rsid w:val="00265EEB"/>
    <w:rsid w:val="00272FD5"/>
    <w:rsid w:val="00274888"/>
    <w:rsid w:val="00287019"/>
    <w:rsid w:val="002A30F7"/>
    <w:rsid w:val="002A4383"/>
    <w:rsid w:val="002B2112"/>
    <w:rsid w:val="002D5906"/>
    <w:rsid w:val="002F07D5"/>
    <w:rsid w:val="002F1632"/>
    <w:rsid w:val="003314F0"/>
    <w:rsid w:val="00333FA7"/>
    <w:rsid w:val="003562FB"/>
    <w:rsid w:val="00380296"/>
    <w:rsid w:val="003B57C9"/>
    <w:rsid w:val="003C0DC7"/>
    <w:rsid w:val="003C6EDD"/>
    <w:rsid w:val="003E48B4"/>
    <w:rsid w:val="003E5BE3"/>
    <w:rsid w:val="003F2C56"/>
    <w:rsid w:val="00405ADF"/>
    <w:rsid w:val="00407769"/>
    <w:rsid w:val="0042023D"/>
    <w:rsid w:val="004316B7"/>
    <w:rsid w:val="004334BD"/>
    <w:rsid w:val="0045102A"/>
    <w:rsid w:val="00461979"/>
    <w:rsid w:val="00463124"/>
    <w:rsid w:val="00464BFF"/>
    <w:rsid w:val="00464D7B"/>
    <w:rsid w:val="00471944"/>
    <w:rsid w:val="004806F8"/>
    <w:rsid w:val="004B47CE"/>
    <w:rsid w:val="004D4574"/>
    <w:rsid w:val="004F4031"/>
    <w:rsid w:val="00507BA2"/>
    <w:rsid w:val="0051486C"/>
    <w:rsid w:val="0052210B"/>
    <w:rsid w:val="00526380"/>
    <w:rsid w:val="00532B12"/>
    <w:rsid w:val="00533F0B"/>
    <w:rsid w:val="00534A41"/>
    <w:rsid w:val="00534E7B"/>
    <w:rsid w:val="005430EA"/>
    <w:rsid w:val="0054631E"/>
    <w:rsid w:val="005524C8"/>
    <w:rsid w:val="005662DE"/>
    <w:rsid w:val="00566AB0"/>
    <w:rsid w:val="00566F84"/>
    <w:rsid w:val="005670D6"/>
    <w:rsid w:val="005813A4"/>
    <w:rsid w:val="005832C4"/>
    <w:rsid w:val="005A7610"/>
    <w:rsid w:val="005D00CD"/>
    <w:rsid w:val="005E22FE"/>
    <w:rsid w:val="005F24D2"/>
    <w:rsid w:val="005F3BE6"/>
    <w:rsid w:val="00620DF0"/>
    <w:rsid w:val="00622120"/>
    <w:rsid w:val="00627626"/>
    <w:rsid w:val="006463F4"/>
    <w:rsid w:val="00651F81"/>
    <w:rsid w:val="00662152"/>
    <w:rsid w:val="00671FCF"/>
    <w:rsid w:val="00684556"/>
    <w:rsid w:val="006866C7"/>
    <w:rsid w:val="00687874"/>
    <w:rsid w:val="006921D1"/>
    <w:rsid w:val="00692DF7"/>
    <w:rsid w:val="006A0FF3"/>
    <w:rsid w:val="006A3654"/>
    <w:rsid w:val="006D16A6"/>
    <w:rsid w:val="006F27D8"/>
    <w:rsid w:val="006F298A"/>
    <w:rsid w:val="006F2A48"/>
    <w:rsid w:val="0070145C"/>
    <w:rsid w:val="007124C8"/>
    <w:rsid w:val="007217A7"/>
    <w:rsid w:val="0074391C"/>
    <w:rsid w:val="007554B7"/>
    <w:rsid w:val="007A645E"/>
    <w:rsid w:val="007C7A61"/>
    <w:rsid w:val="007D41EA"/>
    <w:rsid w:val="007E3F45"/>
    <w:rsid w:val="007E4483"/>
    <w:rsid w:val="007F7335"/>
    <w:rsid w:val="00812008"/>
    <w:rsid w:val="0082013F"/>
    <w:rsid w:val="008251F8"/>
    <w:rsid w:val="008343AF"/>
    <w:rsid w:val="00847961"/>
    <w:rsid w:val="00854DB1"/>
    <w:rsid w:val="00862E7F"/>
    <w:rsid w:val="00891769"/>
    <w:rsid w:val="00894280"/>
    <w:rsid w:val="008A0565"/>
    <w:rsid w:val="008A6173"/>
    <w:rsid w:val="008B0BD4"/>
    <w:rsid w:val="008C3E40"/>
    <w:rsid w:val="008E0AFF"/>
    <w:rsid w:val="008F6AF7"/>
    <w:rsid w:val="00942626"/>
    <w:rsid w:val="009546E5"/>
    <w:rsid w:val="00972979"/>
    <w:rsid w:val="00973E31"/>
    <w:rsid w:val="009944B6"/>
    <w:rsid w:val="009B46E4"/>
    <w:rsid w:val="009C5D03"/>
    <w:rsid w:val="009D7B94"/>
    <w:rsid w:val="009E2424"/>
    <w:rsid w:val="009E2BDA"/>
    <w:rsid w:val="00A03BC1"/>
    <w:rsid w:val="00A1305B"/>
    <w:rsid w:val="00A37ED3"/>
    <w:rsid w:val="00A41FEB"/>
    <w:rsid w:val="00A4610E"/>
    <w:rsid w:val="00A468CF"/>
    <w:rsid w:val="00A47CF3"/>
    <w:rsid w:val="00A504F7"/>
    <w:rsid w:val="00A52166"/>
    <w:rsid w:val="00A54FA3"/>
    <w:rsid w:val="00A63C37"/>
    <w:rsid w:val="00A74160"/>
    <w:rsid w:val="00A85BB6"/>
    <w:rsid w:val="00AC125D"/>
    <w:rsid w:val="00AC1B75"/>
    <w:rsid w:val="00AE3574"/>
    <w:rsid w:val="00AF5F65"/>
    <w:rsid w:val="00AF7CFA"/>
    <w:rsid w:val="00B074F4"/>
    <w:rsid w:val="00B148B9"/>
    <w:rsid w:val="00B22626"/>
    <w:rsid w:val="00B35EB3"/>
    <w:rsid w:val="00B56156"/>
    <w:rsid w:val="00B716C5"/>
    <w:rsid w:val="00B74D19"/>
    <w:rsid w:val="00B841D3"/>
    <w:rsid w:val="00B90CA7"/>
    <w:rsid w:val="00BB1B1C"/>
    <w:rsid w:val="00BC0D0E"/>
    <w:rsid w:val="00BC0FD7"/>
    <w:rsid w:val="00BD02DA"/>
    <w:rsid w:val="00C05F1E"/>
    <w:rsid w:val="00C14214"/>
    <w:rsid w:val="00C17FDF"/>
    <w:rsid w:val="00C224FD"/>
    <w:rsid w:val="00C338F1"/>
    <w:rsid w:val="00C478BE"/>
    <w:rsid w:val="00C62612"/>
    <w:rsid w:val="00C7052C"/>
    <w:rsid w:val="00C709FF"/>
    <w:rsid w:val="00C94D4B"/>
    <w:rsid w:val="00CA61D1"/>
    <w:rsid w:val="00CA73DA"/>
    <w:rsid w:val="00CA7BEE"/>
    <w:rsid w:val="00CC12D0"/>
    <w:rsid w:val="00CC1CF6"/>
    <w:rsid w:val="00CC2CB0"/>
    <w:rsid w:val="00CC6BB8"/>
    <w:rsid w:val="00CC78C1"/>
    <w:rsid w:val="00CD6FF4"/>
    <w:rsid w:val="00CF0875"/>
    <w:rsid w:val="00CF52BA"/>
    <w:rsid w:val="00CF6C8D"/>
    <w:rsid w:val="00D017EC"/>
    <w:rsid w:val="00D062FA"/>
    <w:rsid w:val="00D076E4"/>
    <w:rsid w:val="00D3144E"/>
    <w:rsid w:val="00D33926"/>
    <w:rsid w:val="00D35BA0"/>
    <w:rsid w:val="00D37949"/>
    <w:rsid w:val="00D4151C"/>
    <w:rsid w:val="00D57A68"/>
    <w:rsid w:val="00D610CA"/>
    <w:rsid w:val="00D65CBC"/>
    <w:rsid w:val="00D7404A"/>
    <w:rsid w:val="00D83587"/>
    <w:rsid w:val="00D91353"/>
    <w:rsid w:val="00D9284D"/>
    <w:rsid w:val="00DC028A"/>
    <w:rsid w:val="00DD7D82"/>
    <w:rsid w:val="00DE037C"/>
    <w:rsid w:val="00DE7246"/>
    <w:rsid w:val="00E0005D"/>
    <w:rsid w:val="00E36900"/>
    <w:rsid w:val="00E36D30"/>
    <w:rsid w:val="00E4226B"/>
    <w:rsid w:val="00E53517"/>
    <w:rsid w:val="00E546A4"/>
    <w:rsid w:val="00E54FF9"/>
    <w:rsid w:val="00E55755"/>
    <w:rsid w:val="00E83DA1"/>
    <w:rsid w:val="00E861BF"/>
    <w:rsid w:val="00E9048F"/>
    <w:rsid w:val="00E91E27"/>
    <w:rsid w:val="00EB5697"/>
    <w:rsid w:val="00EC48C4"/>
    <w:rsid w:val="00EE12EB"/>
    <w:rsid w:val="00F20772"/>
    <w:rsid w:val="00F2268B"/>
    <w:rsid w:val="00F25E77"/>
    <w:rsid w:val="00F36089"/>
    <w:rsid w:val="00F40195"/>
    <w:rsid w:val="00F64040"/>
    <w:rsid w:val="00F678D3"/>
    <w:rsid w:val="00F73C0E"/>
    <w:rsid w:val="00F80140"/>
    <w:rsid w:val="00F806CF"/>
    <w:rsid w:val="00FA2FCF"/>
    <w:rsid w:val="00FA5748"/>
    <w:rsid w:val="00FD7F0C"/>
    <w:rsid w:val="00FE5E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1813ADC"/>
  <w15:chartTrackingRefBased/>
  <w15:docId w15:val="{1979E12D-EFFD-4306-B1E7-E31C7D7A5D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paragraph" w:styleId="Heading1">
    <w:name w:val="heading 1"/>
    <w:basedOn w:val="Normal"/>
    <w:next w:val="Normal"/>
    <w:link w:val="Heading1Char"/>
    <w:uiPriority w:val="9"/>
    <w:qFormat/>
    <w:rsid w:val="00F8014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8014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8014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8014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8014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8014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8014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8014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8014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80140"/>
    <w:rPr>
      <w:rFonts w:asciiTheme="majorHAnsi" w:eastAsiaTheme="majorEastAsia" w:hAnsiTheme="majorHAnsi" w:cstheme="majorBidi"/>
      <w:color w:val="0F4761" w:themeColor="accent1" w:themeShade="BF"/>
      <w:sz w:val="40"/>
      <w:szCs w:val="40"/>
      <w:lang w:val="cy-GB"/>
    </w:rPr>
  </w:style>
  <w:style w:type="character" w:customStyle="1" w:styleId="Heading2Char">
    <w:name w:val="Heading 2 Char"/>
    <w:basedOn w:val="DefaultParagraphFont"/>
    <w:link w:val="Heading2"/>
    <w:uiPriority w:val="9"/>
    <w:semiHidden/>
    <w:rsid w:val="00F80140"/>
    <w:rPr>
      <w:rFonts w:asciiTheme="majorHAnsi" w:eastAsiaTheme="majorEastAsia" w:hAnsiTheme="majorHAnsi" w:cstheme="majorBidi"/>
      <w:color w:val="0F4761" w:themeColor="accent1" w:themeShade="BF"/>
      <w:sz w:val="32"/>
      <w:szCs w:val="32"/>
      <w:lang w:val="cy-GB"/>
    </w:rPr>
  </w:style>
  <w:style w:type="character" w:customStyle="1" w:styleId="Heading3Char">
    <w:name w:val="Heading 3 Char"/>
    <w:basedOn w:val="DefaultParagraphFont"/>
    <w:link w:val="Heading3"/>
    <w:uiPriority w:val="9"/>
    <w:semiHidden/>
    <w:rsid w:val="00F80140"/>
    <w:rPr>
      <w:rFonts w:eastAsiaTheme="majorEastAsia" w:cstheme="majorBidi"/>
      <w:color w:val="0F4761" w:themeColor="accent1" w:themeShade="BF"/>
      <w:sz w:val="28"/>
      <w:szCs w:val="28"/>
      <w:lang w:val="cy-GB"/>
    </w:rPr>
  </w:style>
  <w:style w:type="character" w:customStyle="1" w:styleId="Heading4Char">
    <w:name w:val="Heading 4 Char"/>
    <w:basedOn w:val="DefaultParagraphFont"/>
    <w:link w:val="Heading4"/>
    <w:uiPriority w:val="9"/>
    <w:semiHidden/>
    <w:rsid w:val="00F80140"/>
    <w:rPr>
      <w:rFonts w:eastAsiaTheme="majorEastAsia" w:cstheme="majorBidi"/>
      <w:i/>
      <w:iCs/>
      <w:color w:val="0F4761" w:themeColor="accent1" w:themeShade="BF"/>
      <w:lang w:val="cy-GB"/>
    </w:rPr>
  </w:style>
  <w:style w:type="character" w:customStyle="1" w:styleId="Heading5Char">
    <w:name w:val="Heading 5 Char"/>
    <w:basedOn w:val="DefaultParagraphFont"/>
    <w:link w:val="Heading5"/>
    <w:uiPriority w:val="9"/>
    <w:semiHidden/>
    <w:rsid w:val="00F80140"/>
    <w:rPr>
      <w:rFonts w:eastAsiaTheme="majorEastAsia" w:cstheme="majorBidi"/>
      <w:color w:val="0F4761" w:themeColor="accent1" w:themeShade="BF"/>
      <w:lang w:val="cy-GB"/>
    </w:rPr>
  </w:style>
  <w:style w:type="character" w:customStyle="1" w:styleId="Heading6Char">
    <w:name w:val="Heading 6 Char"/>
    <w:basedOn w:val="DefaultParagraphFont"/>
    <w:link w:val="Heading6"/>
    <w:uiPriority w:val="9"/>
    <w:semiHidden/>
    <w:rsid w:val="00F80140"/>
    <w:rPr>
      <w:rFonts w:eastAsiaTheme="majorEastAsia" w:cstheme="majorBidi"/>
      <w:i/>
      <w:iCs/>
      <w:color w:val="595959" w:themeColor="text1" w:themeTint="A6"/>
      <w:lang w:val="cy-GB"/>
    </w:rPr>
  </w:style>
  <w:style w:type="character" w:customStyle="1" w:styleId="Heading7Char">
    <w:name w:val="Heading 7 Char"/>
    <w:basedOn w:val="DefaultParagraphFont"/>
    <w:link w:val="Heading7"/>
    <w:uiPriority w:val="9"/>
    <w:semiHidden/>
    <w:rsid w:val="00F80140"/>
    <w:rPr>
      <w:rFonts w:eastAsiaTheme="majorEastAsia" w:cstheme="majorBidi"/>
      <w:color w:val="595959" w:themeColor="text1" w:themeTint="A6"/>
      <w:lang w:val="cy-GB"/>
    </w:rPr>
  </w:style>
  <w:style w:type="character" w:customStyle="1" w:styleId="Heading8Char">
    <w:name w:val="Heading 8 Char"/>
    <w:basedOn w:val="DefaultParagraphFont"/>
    <w:link w:val="Heading8"/>
    <w:uiPriority w:val="9"/>
    <w:semiHidden/>
    <w:rsid w:val="00F80140"/>
    <w:rPr>
      <w:rFonts w:eastAsiaTheme="majorEastAsia" w:cstheme="majorBidi"/>
      <w:i/>
      <w:iCs/>
      <w:color w:val="272727" w:themeColor="text1" w:themeTint="D8"/>
      <w:lang w:val="cy-GB"/>
    </w:rPr>
  </w:style>
  <w:style w:type="character" w:customStyle="1" w:styleId="Heading9Char">
    <w:name w:val="Heading 9 Char"/>
    <w:basedOn w:val="DefaultParagraphFont"/>
    <w:link w:val="Heading9"/>
    <w:uiPriority w:val="9"/>
    <w:semiHidden/>
    <w:rsid w:val="00F80140"/>
    <w:rPr>
      <w:rFonts w:eastAsiaTheme="majorEastAsia" w:cstheme="majorBidi"/>
      <w:color w:val="272727" w:themeColor="text1" w:themeTint="D8"/>
      <w:lang w:val="cy-GB"/>
    </w:rPr>
  </w:style>
  <w:style w:type="paragraph" w:styleId="Title">
    <w:name w:val="Title"/>
    <w:basedOn w:val="Normal"/>
    <w:next w:val="Normal"/>
    <w:link w:val="TitleChar"/>
    <w:uiPriority w:val="10"/>
    <w:qFormat/>
    <w:rsid w:val="00F8014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80140"/>
    <w:rPr>
      <w:rFonts w:asciiTheme="majorHAnsi" w:eastAsiaTheme="majorEastAsia" w:hAnsiTheme="majorHAnsi" w:cstheme="majorBidi"/>
      <w:spacing w:val="-10"/>
      <w:kern w:val="28"/>
      <w:sz w:val="56"/>
      <w:szCs w:val="56"/>
      <w:lang w:val="cy-GB"/>
    </w:rPr>
  </w:style>
  <w:style w:type="paragraph" w:styleId="Subtitle">
    <w:name w:val="Subtitle"/>
    <w:basedOn w:val="Normal"/>
    <w:next w:val="Normal"/>
    <w:link w:val="SubtitleChar"/>
    <w:uiPriority w:val="11"/>
    <w:qFormat/>
    <w:rsid w:val="00F8014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80140"/>
    <w:rPr>
      <w:rFonts w:eastAsiaTheme="majorEastAsia" w:cstheme="majorBidi"/>
      <w:color w:val="595959" w:themeColor="text1" w:themeTint="A6"/>
      <w:spacing w:val="15"/>
      <w:sz w:val="28"/>
      <w:szCs w:val="28"/>
      <w:lang w:val="cy-GB"/>
    </w:rPr>
  </w:style>
  <w:style w:type="paragraph" w:styleId="Quote">
    <w:name w:val="Quote"/>
    <w:basedOn w:val="Normal"/>
    <w:next w:val="Normal"/>
    <w:link w:val="QuoteChar"/>
    <w:uiPriority w:val="29"/>
    <w:qFormat/>
    <w:rsid w:val="00F80140"/>
    <w:pPr>
      <w:spacing w:before="160"/>
      <w:jc w:val="center"/>
    </w:pPr>
    <w:rPr>
      <w:i/>
      <w:iCs/>
      <w:color w:val="404040" w:themeColor="text1" w:themeTint="BF"/>
    </w:rPr>
  </w:style>
  <w:style w:type="character" w:customStyle="1" w:styleId="QuoteChar">
    <w:name w:val="Quote Char"/>
    <w:basedOn w:val="DefaultParagraphFont"/>
    <w:link w:val="Quote"/>
    <w:uiPriority w:val="29"/>
    <w:rsid w:val="00F80140"/>
    <w:rPr>
      <w:i/>
      <w:iCs/>
      <w:color w:val="404040" w:themeColor="text1" w:themeTint="BF"/>
      <w:lang w:val="cy-GB"/>
    </w:rPr>
  </w:style>
  <w:style w:type="paragraph" w:styleId="ListParagraph">
    <w:name w:val="List Paragraph"/>
    <w:basedOn w:val="Normal"/>
    <w:uiPriority w:val="34"/>
    <w:qFormat/>
    <w:rsid w:val="00F80140"/>
    <w:pPr>
      <w:ind w:left="720"/>
      <w:contextualSpacing/>
    </w:pPr>
  </w:style>
  <w:style w:type="character" w:styleId="IntenseEmphasis">
    <w:name w:val="Intense Emphasis"/>
    <w:basedOn w:val="DefaultParagraphFont"/>
    <w:uiPriority w:val="21"/>
    <w:qFormat/>
    <w:rsid w:val="00F80140"/>
    <w:rPr>
      <w:i/>
      <w:iCs/>
      <w:color w:val="0F4761" w:themeColor="accent1" w:themeShade="BF"/>
    </w:rPr>
  </w:style>
  <w:style w:type="paragraph" w:styleId="IntenseQuote">
    <w:name w:val="Intense Quote"/>
    <w:basedOn w:val="Normal"/>
    <w:next w:val="Normal"/>
    <w:link w:val="IntenseQuoteChar"/>
    <w:uiPriority w:val="30"/>
    <w:qFormat/>
    <w:rsid w:val="00F8014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80140"/>
    <w:rPr>
      <w:i/>
      <w:iCs/>
      <w:color w:val="0F4761" w:themeColor="accent1" w:themeShade="BF"/>
      <w:lang w:val="cy-GB"/>
    </w:rPr>
  </w:style>
  <w:style w:type="character" w:styleId="IntenseReference">
    <w:name w:val="Intense Reference"/>
    <w:basedOn w:val="DefaultParagraphFont"/>
    <w:uiPriority w:val="32"/>
    <w:qFormat/>
    <w:rsid w:val="00F80140"/>
    <w:rPr>
      <w:b/>
      <w:bCs/>
      <w:smallCaps/>
      <w:color w:val="0F4761" w:themeColor="accent1" w:themeShade="BF"/>
      <w:spacing w:val="5"/>
    </w:rPr>
  </w:style>
  <w:style w:type="paragraph" w:customStyle="1" w:styleId="AssignBody">
    <w:name w:val="AssignBody"/>
    <w:basedOn w:val="Normal"/>
    <w:link w:val="AssignBodyChar"/>
    <w:qFormat/>
    <w:rsid w:val="00F80140"/>
    <w:pPr>
      <w:spacing w:after="0" w:line="360" w:lineRule="auto"/>
    </w:pPr>
    <w:rPr>
      <w:rFonts w:ascii="Arial" w:hAnsi="Arial"/>
      <w:kern w:val="0"/>
      <w:lang w:val="en-GB"/>
      <w14:ligatures w14:val="none"/>
    </w:rPr>
  </w:style>
  <w:style w:type="paragraph" w:customStyle="1" w:styleId="AssignSubHeader">
    <w:name w:val="AssignSubHeader"/>
    <w:basedOn w:val="AssignBody"/>
    <w:next w:val="AssignBody"/>
    <w:link w:val="AssignSubHeaderChar"/>
    <w:qFormat/>
    <w:rsid w:val="00F80140"/>
    <w:rPr>
      <w:b/>
      <w:sz w:val="28"/>
    </w:rPr>
  </w:style>
  <w:style w:type="character" w:customStyle="1" w:styleId="AssignBodyChar">
    <w:name w:val="AssignBody Char"/>
    <w:basedOn w:val="DefaultParagraphFont"/>
    <w:link w:val="AssignBody"/>
    <w:rsid w:val="00F80140"/>
    <w:rPr>
      <w:rFonts w:ascii="Arial" w:hAnsi="Arial"/>
      <w:kern w:val="0"/>
      <w14:ligatures w14:val="none"/>
    </w:rPr>
  </w:style>
  <w:style w:type="character" w:customStyle="1" w:styleId="AssignSubHeaderChar">
    <w:name w:val="AssignSubHeader Char"/>
    <w:basedOn w:val="AssignBodyChar"/>
    <w:link w:val="AssignSubHeader"/>
    <w:rsid w:val="00F80140"/>
    <w:rPr>
      <w:rFonts w:ascii="Arial" w:hAnsi="Arial"/>
      <w:b/>
      <w:kern w:val="0"/>
      <w:sz w:val="28"/>
      <w14:ligatures w14:val="none"/>
    </w:rPr>
  </w:style>
  <w:style w:type="paragraph" w:styleId="Header">
    <w:name w:val="header"/>
    <w:basedOn w:val="Normal"/>
    <w:link w:val="HeaderChar"/>
    <w:uiPriority w:val="99"/>
    <w:unhideWhenUsed/>
    <w:rsid w:val="00F80140"/>
    <w:pPr>
      <w:tabs>
        <w:tab w:val="center" w:pos="4513"/>
        <w:tab w:val="right" w:pos="9026"/>
      </w:tabs>
      <w:spacing w:after="0" w:line="240" w:lineRule="auto"/>
    </w:pPr>
  </w:style>
  <w:style w:type="character" w:customStyle="1" w:styleId="HeaderChar">
    <w:name w:val="Header Char"/>
    <w:basedOn w:val="DefaultParagraphFont"/>
    <w:link w:val="Header"/>
    <w:uiPriority w:val="99"/>
    <w:rsid w:val="00F80140"/>
    <w:rPr>
      <w:lang w:val="cy-GB"/>
    </w:rPr>
  </w:style>
  <w:style w:type="paragraph" w:styleId="Footer">
    <w:name w:val="footer"/>
    <w:basedOn w:val="Normal"/>
    <w:link w:val="FooterChar"/>
    <w:uiPriority w:val="99"/>
    <w:unhideWhenUsed/>
    <w:rsid w:val="00F80140"/>
    <w:pPr>
      <w:tabs>
        <w:tab w:val="center" w:pos="4513"/>
        <w:tab w:val="right" w:pos="9026"/>
      </w:tabs>
      <w:spacing w:after="0" w:line="240" w:lineRule="auto"/>
    </w:pPr>
  </w:style>
  <w:style w:type="character" w:customStyle="1" w:styleId="FooterChar">
    <w:name w:val="Footer Char"/>
    <w:basedOn w:val="DefaultParagraphFont"/>
    <w:link w:val="Footer"/>
    <w:uiPriority w:val="99"/>
    <w:rsid w:val="00F80140"/>
    <w:rPr>
      <w:lang w:val="cy-GB"/>
    </w:rPr>
  </w:style>
  <w:style w:type="paragraph" w:styleId="NormalWeb">
    <w:name w:val="Normal (Web)"/>
    <w:basedOn w:val="Normal"/>
    <w:uiPriority w:val="99"/>
    <w:unhideWhenUsed/>
    <w:rsid w:val="006866C7"/>
    <w:pPr>
      <w:spacing w:before="100" w:beforeAutospacing="1" w:after="100" w:afterAutospacing="1" w:line="240" w:lineRule="auto"/>
    </w:pPr>
    <w:rPr>
      <w:rFonts w:ascii="Times New Roman" w:eastAsia="Times New Roman" w:hAnsi="Times New Roman" w:cs="Times New Roman"/>
      <w:kern w:val="0"/>
      <w:sz w:val="24"/>
      <w:szCs w:val="24"/>
      <w:lang w:val="en-GB" w:eastAsia="en-GB"/>
      <w14:ligatures w14:val="none"/>
    </w:rPr>
  </w:style>
  <w:style w:type="character" w:styleId="Hyperlink">
    <w:name w:val="Hyperlink"/>
    <w:basedOn w:val="DefaultParagraphFont"/>
    <w:uiPriority w:val="99"/>
    <w:semiHidden/>
    <w:unhideWhenUsed/>
    <w:rsid w:val="00255374"/>
    <w:rPr>
      <w:color w:val="0000FF"/>
      <w:u w:val="single"/>
    </w:rPr>
  </w:style>
  <w:style w:type="character" w:styleId="Strong">
    <w:name w:val="Strong"/>
    <w:basedOn w:val="DefaultParagraphFont"/>
    <w:uiPriority w:val="22"/>
    <w:qFormat/>
    <w:rsid w:val="002A4383"/>
    <w:rPr>
      <w:b/>
      <w:bCs/>
    </w:rPr>
  </w:style>
  <w:style w:type="character" w:styleId="FollowedHyperlink">
    <w:name w:val="FollowedHyperlink"/>
    <w:basedOn w:val="DefaultParagraphFont"/>
    <w:uiPriority w:val="99"/>
    <w:semiHidden/>
    <w:unhideWhenUsed/>
    <w:rsid w:val="00622120"/>
    <w:rPr>
      <w:color w:val="96607D" w:themeColor="followedHyperlink"/>
      <w:u w:val="single"/>
    </w:rPr>
  </w:style>
  <w:style w:type="table" w:styleId="TableGrid">
    <w:name w:val="Table Grid"/>
    <w:basedOn w:val="TableNormal"/>
    <w:uiPriority w:val="39"/>
    <w:rsid w:val="00687874"/>
    <w:pPr>
      <w:spacing w:after="0" w:line="240" w:lineRule="auto"/>
    </w:pPr>
    <w:rPr>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389857">
      <w:bodyDiv w:val="1"/>
      <w:marLeft w:val="0"/>
      <w:marRight w:val="0"/>
      <w:marTop w:val="0"/>
      <w:marBottom w:val="0"/>
      <w:divBdr>
        <w:top w:val="none" w:sz="0" w:space="0" w:color="auto"/>
        <w:left w:val="none" w:sz="0" w:space="0" w:color="auto"/>
        <w:bottom w:val="none" w:sz="0" w:space="0" w:color="auto"/>
        <w:right w:val="none" w:sz="0" w:space="0" w:color="auto"/>
      </w:divBdr>
    </w:div>
    <w:div w:id="84301041">
      <w:bodyDiv w:val="1"/>
      <w:marLeft w:val="0"/>
      <w:marRight w:val="0"/>
      <w:marTop w:val="0"/>
      <w:marBottom w:val="0"/>
      <w:divBdr>
        <w:top w:val="none" w:sz="0" w:space="0" w:color="auto"/>
        <w:left w:val="none" w:sz="0" w:space="0" w:color="auto"/>
        <w:bottom w:val="none" w:sz="0" w:space="0" w:color="auto"/>
        <w:right w:val="none" w:sz="0" w:space="0" w:color="auto"/>
      </w:divBdr>
    </w:div>
    <w:div w:id="382873763">
      <w:bodyDiv w:val="1"/>
      <w:marLeft w:val="0"/>
      <w:marRight w:val="0"/>
      <w:marTop w:val="0"/>
      <w:marBottom w:val="0"/>
      <w:divBdr>
        <w:top w:val="none" w:sz="0" w:space="0" w:color="auto"/>
        <w:left w:val="none" w:sz="0" w:space="0" w:color="auto"/>
        <w:bottom w:val="none" w:sz="0" w:space="0" w:color="auto"/>
        <w:right w:val="none" w:sz="0" w:space="0" w:color="auto"/>
      </w:divBdr>
    </w:div>
    <w:div w:id="508250134">
      <w:bodyDiv w:val="1"/>
      <w:marLeft w:val="0"/>
      <w:marRight w:val="0"/>
      <w:marTop w:val="0"/>
      <w:marBottom w:val="0"/>
      <w:divBdr>
        <w:top w:val="none" w:sz="0" w:space="0" w:color="auto"/>
        <w:left w:val="none" w:sz="0" w:space="0" w:color="auto"/>
        <w:bottom w:val="none" w:sz="0" w:space="0" w:color="auto"/>
        <w:right w:val="none" w:sz="0" w:space="0" w:color="auto"/>
      </w:divBdr>
    </w:div>
    <w:div w:id="875048412">
      <w:bodyDiv w:val="1"/>
      <w:marLeft w:val="0"/>
      <w:marRight w:val="0"/>
      <w:marTop w:val="0"/>
      <w:marBottom w:val="0"/>
      <w:divBdr>
        <w:top w:val="none" w:sz="0" w:space="0" w:color="auto"/>
        <w:left w:val="none" w:sz="0" w:space="0" w:color="auto"/>
        <w:bottom w:val="none" w:sz="0" w:space="0" w:color="auto"/>
        <w:right w:val="none" w:sz="0" w:space="0" w:color="auto"/>
      </w:divBdr>
    </w:div>
    <w:div w:id="1009332367">
      <w:bodyDiv w:val="1"/>
      <w:marLeft w:val="0"/>
      <w:marRight w:val="0"/>
      <w:marTop w:val="0"/>
      <w:marBottom w:val="0"/>
      <w:divBdr>
        <w:top w:val="none" w:sz="0" w:space="0" w:color="auto"/>
        <w:left w:val="none" w:sz="0" w:space="0" w:color="auto"/>
        <w:bottom w:val="none" w:sz="0" w:space="0" w:color="auto"/>
        <w:right w:val="none" w:sz="0" w:space="0" w:color="auto"/>
      </w:divBdr>
    </w:div>
    <w:div w:id="1228146787">
      <w:bodyDiv w:val="1"/>
      <w:marLeft w:val="0"/>
      <w:marRight w:val="0"/>
      <w:marTop w:val="0"/>
      <w:marBottom w:val="0"/>
      <w:divBdr>
        <w:top w:val="none" w:sz="0" w:space="0" w:color="auto"/>
        <w:left w:val="none" w:sz="0" w:space="0" w:color="auto"/>
        <w:bottom w:val="none" w:sz="0" w:space="0" w:color="auto"/>
        <w:right w:val="none" w:sz="0" w:space="0" w:color="auto"/>
      </w:divBdr>
    </w:div>
    <w:div w:id="1453090168">
      <w:bodyDiv w:val="1"/>
      <w:marLeft w:val="0"/>
      <w:marRight w:val="0"/>
      <w:marTop w:val="0"/>
      <w:marBottom w:val="0"/>
      <w:divBdr>
        <w:top w:val="none" w:sz="0" w:space="0" w:color="auto"/>
        <w:left w:val="none" w:sz="0" w:space="0" w:color="auto"/>
        <w:bottom w:val="none" w:sz="0" w:space="0" w:color="auto"/>
        <w:right w:val="none" w:sz="0" w:space="0" w:color="auto"/>
      </w:divBdr>
    </w:div>
    <w:div w:id="1474519748">
      <w:bodyDiv w:val="1"/>
      <w:marLeft w:val="0"/>
      <w:marRight w:val="0"/>
      <w:marTop w:val="0"/>
      <w:marBottom w:val="0"/>
      <w:divBdr>
        <w:top w:val="none" w:sz="0" w:space="0" w:color="auto"/>
        <w:left w:val="none" w:sz="0" w:space="0" w:color="auto"/>
        <w:bottom w:val="none" w:sz="0" w:space="0" w:color="auto"/>
        <w:right w:val="none" w:sz="0" w:space="0" w:color="auto"/>
      </w:divBdr>
    </w:div>
    <w:div w:id="1927104385">
      <w:bodyDiv w:val="1"/>
      <w:marLeft w:val="0"/>
      <w:marRight w:val="0"/>
      <w:marTop w:val="0"/>
      <w:marBottom w:val="0"/>
      <w:divBdr>
        <w:top w:val="none" w:sz="0" w:space="0" w:color="auto"/>
        <w:left w:val="none" w:sz="0" w:space="0" w:color="auto"/>
        <w:bottom w:val="none" w:sz="0" w:space="0" w:color="auto"/>
        <w:right w:val="none" w:sz="0" w:space="0" w:color="auto"/>
      </w:divBdr>
    </w:div>
    <w:div w:id="19649181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estyn.gov.wales/system/files/2020-08/Inspection%2520report%2520Ysgol%2520Gyfun%2520Cymer%2520Rhondda%25202014_0.pdf.pdf.pdf.pdf.pdf.pdf.pdf.pdf.pdf" TargetMode="External"/><Relationship Id="rId18" Type="http://schemas.openxmlformats.org/officeDocument/2006/relationships/hyperlink" Target="https://www.legislation.gov.uk/wsi/2014/2677/contents/made/welsh"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edb.gov.hk/attachment/en/sch-admin/sch-quality-assurance/sse/Guidelines_on_the_Compilation_of_SDP_ASP_SR_en_2022.pdf" TargetMode="External"/><Relationship Id="rId17" Type="http://schemas.openxmlformats.org/officeDocument/2006/relationships/hyperlink" Target="https://www.llyw.cymru/sites/default/files/pdf-versions/2023/7/3/1689154247/datblygu-medrau-darllen-saesneg-disgyblion-o-10-i-14-mlwydd-oed.pdf" TargetMode="External"/><Relationship Id="rId2" Type="http://schemas.openxmlformats.org/officeDocument/2006/relationships/numbering" Target="numbering.xml"/><Relationship Id="rId16" Type="http://schemas.openxmlformats.org/officeDocument/2006/relationships/hyperlink" Target="https://hwb.gov.wales/cwricwlwm-i-gymru/cyflwyniad-i-ganllawiau-cwricwlwm-i-gymru/"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legislation.gov.uk/anaw/2013/1/contents/enacted/welsh" TargetMode="External"/><Relationship Id="rId5" Type="http://schemas.openxmlformats.org/officeDocument/2006/relationships/webSettings" Target="webSettings.xml"/><Relationship Id="rId15" Type="http://schemas.openxmlformats.org/officeDocument/2006/relationships/hyperlink" Target="https://www.llyw.cymru/sites/default/files/statistics-and-research/2023-12/pisa-2022-adroddiad-cenedlaethol-cymru-605.pdf" TargetMode="External"/><Relationship Id="rId10" Type="http://schemas.openxmlformats.org/officeDocument/2006/relationships/hyperlink" Target="https://www.cscjes-cronfa.co.uk/repository/resource/97df5386-f46a-4287-a766-20eedd70db27/overview" TargetMode="External"/><Relationship Id="rId19" Type="http://schemas.openxmlformats.org/officeDocument/2006/relationships/hyperlink" Target="file:///C:\Users\Home\Documents\PGCE\7003\Blaenoriaeth%203%20__Medrau%20(1).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estyn.gov.wales/system/files/2023-06/Inspection%20report%20Ysgol%20Gyfun%20Gymraeg%20Llangynwyd%202023_0.pdf"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A1D3189-AE04-492D-887B-53F04C6D97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812</TotalTime>
  <Pages>9</Pages>
  <Words>3257</Words>
  <Characters>18523</Characters>
  <Application>Microsoft Office Word</Application>
  <DocSecurity>0</DocSecurity>
  <Lines>343</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Gwenan Evans (2305107)</dc:creator>
  <cp:keywords/>
  <dc:description/>
  <cp:lastModifiedBy>Gwenan Evans</cp:lastModifiedBy>
  <cp:revision>222</cp:revision>
  <dcterms:created xsi:type="dcterms:W3CDTF">2024-02-28T19:49:00Z</dcterms:created>
  <dcterms:modified xsi:type="dcterms:W3CDTF">2024-03-04T17:40:00Z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26f3e8ce-5572-495a-9541-8179c3be517d</vt:lpwstr>
  </property>
</Properties>
</file>