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46A753" w14:textId="77777777" w:rsidR="00796EAA" w:rsidRDefault="00796EAA"/>
    <w:p w14:paraId="298DFCA3" w14:textId="77777777" w:rsidR="00796EAA" w:rsidRDefault="00796EAA"/>
    <w:p w14:paraId="4721B8C1" w14:textId="77777777" w:rsidR="00796EAA" w:rsidRDefault="00796EAA"/>
    <w:p w14:paraId="73B99F26" w14:textId="77777777" w:rsidR="00796EAA" w:rsidRDefault="00000000">
      <w:pPr>
        <w:jc w:val="center"/>
      </w:pPr>
      <w:r>
        <w:rPr>
          <w:b/>
        </w:rPr>
        <w:t>Business Development Proposal Outline</w:t>
      </w:r>
    </w:p>
    <w:p w14:paraId="331B693F" w14:textId="77777777" w:rsidR="00796EAA" w:rsidRDefault="00000000">
      <w:pPr>
        <w:jc w:val="center"/>
      </w:pPr>
      <w:r>
        <w:t>Improving Retail Execution and Sustainable Growth at B&amp;M UK</w:t>
      </w:r>
    </w:p>
    <w:p w14:paraId="3DA153DA" w14:textId="77777777" w:rsidR="00796EAA" w:rsidRDefault="00796EAA"/>
    <w:p w14:paraId="711AB459" w14:textId="77777777" w:rsidR="00796EAA" w:rsidRDefault="00796EAA"/>
    <w:tbl>
      <w:tblPr>
        <w:tblStyle w:val="TableGrid"/>
        <w:tblW w:w="0" w:type="auto"/>
        <w:tblLook w:val="04A0" w:firstRow="1" w:lastRow="0" w:firstColumn="1" w:lastColumn="0" w:noHBand="0" w:noVBand="1"/>
      </w:tblPr>
      <w:tblGrid>
        <w:gridCol w:w="4675"/>
        <w:gridCol w:w="4675"/>
      </w:tblGrid>
      <w:tr w:rsidR="00DE0F7E" w:rsidRPr="00DE0F7E" w14:paraId="024322AD" w14:textId="77777777">
        <w:tc>
          <w:tcPr>
            <w:tcW w:w="4675" w:type="dxa"/>
          </w:tcPr>
          <w:p w14:paraId="4B05FC7E" w14:textId="77777777" w:rsidR="00DE0F7E" w:rsidRPr="00DE0F7E" w:rsidRDefault="00DE0F7E" w:rsidP="007526B2">
            <w:proofErr w:type="spellStart"/>
            <w:r w:rsidRPr="00DE0F7E">
              <w:t>Programme</w:t>
            </w:r>
            <w:proofErr w:type="spellEnd"/>
          </w:p>
        </w:tc>
        <w:tc>
          <w:tcPr>
            <w:tcW w:w="4675" w:type="dxa"/>
          </w:tcPr>
          <w:p w14:paraId="3FB44836" w14:textId="77777777" w:rsidR="00DE0F7E" w:rsidRPr="00DE0F7E" w:rsidRDefault="00DE0F7E" w:rsidP="007526B2">
            <w:r w:rsidRPr="00DE0F7E">
              <w:t>Master of Business Administration</w:t>
            </w:r>
          </w:p>
        </w:tc>
      </w:tr>
      <w:tr w:rsidR="00DE0F7E" w:rsidRPr="00DE0F7E" w14:paraId="5A79C2D4" w14:textId="77777777">
        <w:tc>
          <w:tcPr>
            <w:tcW w:w="4675" w:type="dxa"/>
          </w:tcPr>
          <w:p w14:paraId="6495FF44" w14:textId="77777777" w:rsidR="00DE0F7E" w:rsidRPr="00DE0F7E" w:rsidRDefault="00DE0F7E" w:rsidP="007526B2">
            <w:r w:rsidRPr="00DE0F7E">
              <w:t>Module</w:t>
            </w:r>
          </w:p>
        </w:tc>
        <w:tc>
          <w:tcPr>
            <w:tcW w:w="4675" w:type="dxa"/>
          </w:tcPr>
          <w:p w14:paraId="696ECB4A" w14:textId="77777777" w:rsidR="00DE0F7E" w:rsidRPr="00DE0F7E" w:rsidRDefault="00DE0F7E" w:rsidP="007526B2">
            <w:r w:rsidRPr="00DE0F7E">
              <w:t>Business Development Proposal</w:t>
            </w:r>
          </w:p>
        </w:tc>
      </w:tr>
      <w:tr w:rsidR="00DE0F7E" w:rsidRPr="00DE0F7E" w14:paraId="765515EA" w14:textId="77777777">
        <w:tc>
          <w:tcPr>
            <w:tcW w:w="4675" w:type="dxa"/>
          </w:tcPr>
          <w:p w14:paraId="0C341CE7" w14:textId="77777777" w:rsidR="00DE0F7E" w:rsidRPr="00DE0F7E" w:rsidRDefault="00DE0F7E" w:rsidP="007526B2">
            <w:r w:rsidRPr="00DE0F7E">
              <w:t>Module Code</w:t>
            </w:r>
          </w:p>
        </w:tc>
        <w:tc>
          <w:tcPr>
            <w:tcW w:w="4675" w:type="dxa"/>
          </w:tcPr>
          <w:p w14:paraId="4645943F" w14:textId="77777777" w:rsidR="00DE0F7E" w:rsidRPr="00DE0F7E" w:rsidRDefault="00DE0F7E" w:rsidP="007526B2">
            <w:r w:rsidRPr="00DE0F7E">
              <w:t>LCMB7037</w:t>
            </w:r>
          </w:p>
        </w:tc>
      </w:tr>
      <w:tr w:rsidR="00DE0F7E" w:rsidRPr="00DE0F7E" w14:paraId="3149A871" w14:textId="77777777">
        <w:tc>
          <w:tcPr>
            <w:tcW w:w="4675" w:type="dxa"/>
          </w:tcPr>
          <w:p w14:paraId="3936BAD4" w14:textId="77777777" w:rsidR="00DE0F7E" w:rsidRPr="00DE0F7E" w:rsidRDefault="00DE0F7E" w:rsidP="007526B2">
            <w:r w:rsidRPr="00DE0F7E">
              <w:t>Pathway</w:t>
            </w:r>
          </w:p>
        </w:tc>
        <w:tc>
          <w:tcPr>
            <w:tcW w:w="4675" w:type="dxa"/>
          </w:tcPr>
          <w:p w14:paraId="03AA2492" w14:textId="77777777" w:rsidR="00DE0F7E" w:rsidRPr="00DE0F7E" w:rsidRDefault="00DE0F7E" w:rsidP="007526B2">
            <w:r w:rsidRPr="00DE0F7E">
              <w:t>Path B - Business Plan for an Existing Company</w:t>
            </w:r>
          </w:p>
        </w:tc>
      </w:tr>
      <w:tr w:rsidR="00DE0F7E" w:rsidRPr="00DE0F7E" w14:paraId="69C455F9" w14:textId="77777777">
        <w:tc>
          <w:tcPr>
            <w:tcW w:w="4675" w:type="dxa"/>
          </w:tcPr>
          <w:p w14:paraId="71CFC1C0" w14:textId="77777777" w:rsidR="00DE0F7E" w:rsidRPr="00DE0F7E" w:rsidRDefault="00DE0F7E" w:rsidP="007526B2">
            <w:r w:rsidRPr="00DE0F7E">
              <w:t>Company</w:t>
            </w:r>
          </w:p>
        </w:tc>
        <w:tc>
          <w:tcPr>
            <w:tcW w:w="4675" w:type="dxa"/>
          </w:tcPr>
          <w:p w14:paraId="4A48E6A0" w14:textId="77777777" w:rsidR="00DE0F7E" w:rsidRPr="00DE0F7E" w:rsidRDefault="00DE0F7E" w:rsidP="007526B2">
            <w:r w:rsidRPr="00DE0F7E">
              <w:t>B&amp;M European Value Retail plc (B&amp;M UK focus)</w:t>
            </w:r>
          </w:p>
        </w:tc>
      </w:tr>
      <w:tr w:rsidR="00DE0F7E" w:rsidRPr="00DE0F7E" w14:paraId="166EFCFC" w14:textId="77777777">
        <w:tc>
          <w:tcPr>
            <w:tcW w:w="4675" w:type="dxa"/>
          </w:tcPr>
          <w:p w14:paraId="2C232719" w14:textId="77777777" w:rsidR="00DE0F7E" w:rsidRPr="00DE0F7E" w:rsidRDefault="00DE0F7E" w:rsidP="007526B2">
            <w:r w:rsidRPr="00DE0F7E">
              <w:t>Student Name</w:t>
            </w:r>
          </w:p>
        </w:tc>
        <w:tc>
          <w:tcPr>
            <w:tcW w:w="4675" w:type="dxa"/>
          </w:tcPr>
          <w:p w14:paraId="5B9FA44D" w14:textId="141AAAE8" w:rsidR="00DE0F7E" w:rsidRPr="00DE0F7E" w:rsidRDefault="00DE0F7E" w:rsidP="007526B2">
            <w:r>
              <w:t>MD JUEL MIAH</w:t>
            </w:r>
          </w:p>
        </w:tc>
      </w:tr>
      <w:tr w:rsidR="00DE0F7E" w:rsidRPr="00DE0F7E" w14:paraId="5BF430A7" w14:textId="77777777">
        <w:tc>
          <w:tcPr>
            <w:tcW w:w="4675" w:type="dxa"/>
          </w:tcPr>
          <w:p w14:paraId="3AEC0F50" w14:textId="77777777" w:rsidR="00DE0F7E" w:rsidRPr="00DE0F7E" w:rsidRDefault="00DE0F7E" w:rsidP="007526B2">
            <w:r w:rsidRPr="00DE0F7E">
              <w:t>Student ID</w:t>
            </w:r>
          </w:p>
        </w:tc>
        <w:tc>
          <w:tcPr>
            <w:tcW w:w="4675" w:type="dxa"/>
          </w:tcPr>
          <w:p w14:paraId="0D1439A5" w14:textId="59A22262" w:rsidR="00DE0F7E" w:rsidRPr="00DE0F7E" w:rsidRDefault="00DE0F7E" w:rsidP="007526B2">
            <w:r>
              <w:rPr>
                <w:rFonts w:cs="Arial"/>
                <w:sz w:val="22"/>
              </w:rPr>
              <w:t>2522339</w:t>
            </w:r>
          </w:p>
        </w:tc>
      </w:tr>
      <w:tr w:rsidR="00DE0F7E" w14:paraId="31AA0638" w14:textId="77777777">
        <w:tc>
          <w:tcPr>
            <w:tcW w:w="4675" w:type="dxa"/>
          </w:tcPr>
          <w:p w14:paraId="41FB5BF9" w14:textId="77777777" w:rsidR="00DE0F7E" w:rsidRPr="00DE0F7E" w:rsidRDefault="00DE0F7E" w:rsidP="007526B2">
            <w:r w:rsidRPr="00DE0F7E">
              <w:t>Word Count</w:t>
            </w:r>
          </w:p>
        </w:tc>
        <w:tc>
          <w:tcPr>
            <w:tcW w:w="4675" w:type="dxa"/>
          </w:tcPr>
          <w:p w14:paraId="6304291C" w14:textId="3E10EBC5" w:rsidR="00DE0F7E" w:rsidRDefault="00392717" w:rsidP="007526B2">
            <w:r>
              <w:t>2520</w:t>
            </w:r>
          </w:p>
        </w:tc>
      </w:tr>
    </w:tbl>
    <w:p w14:paraId="425DEBCB" w14:textId="284A720C" w:rsidR="00DE0F7E" w:rsidRDefault="00DE0F7E" w:rsidP="00DE0F7E"/>
    <w:p w14:paraId="7648DAD3" w14:textId="73CAB7C1" w:rsidR="00DE0F7E" w:rsidRDefault="00DE0F7E">
      <w:pPr>
        <w:spacing w:after="200" w:line="276" w:lineRule="auto"/>
        <w:jc w:val="left"/>
      </w:pPr>
      <w:r>
        <w:br w:type="page"/>
      </w:r>
    </w:p>
    <w:sdt>
      <w:sdtPr>
        <w:rPr>
          <w:rFonts w:ascii="Arial" w:eastAsiaTheme="minorEastAsia" w:hAnsi="Arial" w:cstheme="minorBidi"/>
          <w:b w:val="0"/>
          <w:bCs w:val="0"/>
          <w:szCs w:val="22"/>
        </w:rPr>
        <w:id w:val="-1320883567"/>
        <w:docPartObj>
          <w:docPartGallery w:val="Table of Contents"/>
          <w:docPartUnique/>
        </w:docPartObj>
      </w:sdtPr>
      <w:sdtEndPr>
        <w:rPr>
          <w:noProof/>
        </w:rPr>
      </w:sdtEndPr>
      <w:sdtContent>
        <w:p w14:paraId="18D0B966" w14:textId="12AB81E4" w:rsidR="00462492" w:rsidRDefault="00462492">
          <w:pPr>
            <w:pStyle w:val="TOCHeading"/>
          </w:pPr>
          <w:r>
            <w:t>Table of Contents</w:t>
          </w:r>
        </w:p>
        <w:p w14:paraId="160AB406" w14:textId="10313FA2" w:rsidR="00462492" w:rsidRDefault="00462492">
          <w:pPr>
            <w:pStyle w:val="TOC1"/>
            <w:tabs>
              <w:tab w:val="right" w:leader="dot" w:pos="9350"/>
            </w:tabs>
            <w:rPr>
              <w:rFonts w:asciiTheme="minorHAnsi" w:hAnsiTheme="minorHAnsi"/>
              <w:noProof/>
              <w:color w:val="auto"/>
              <w:kern w:val="2"/>
              <w:szCs w:val="24"/>
              <w14:ligatures w14:val="standardContextual"/>
            </w:rPr>
          </w:pPr>
          <w:r>
            <w:fldChar w:fldCharType="begin"/>
          </w:r>
          <w:r>
            <w:instrText xml:space="preserve"> TOC \o "1-3" \h \z \u </w:instrText>
          </w:r>
          <w:r>
            <w:fldChar w:fldCharType="separate"/>
          </w:r>
          <w:hyperlink w:anchor="_Toc241695967" w:history="1">
            <w:r w:rsidRPr="00BD5B5D">
              <w:rPr>
                <w:rStyle w:val="Hyperlink"/>
                <w:noProof/>
              </w:rPr>
              <w:t>1. Introduction and Company Description</w:t>
            </w:r>
            <w:r>
              <w:rPr>
                <w:noProof/>
                <w:webHidden/>
              </w:rPr>
              <w:tab/>
            </w:r>
            <w:r>
              <w:rPr>
                <w:noProof/>
                <w:webHidden/>
              </w:rPr>
              <w:fldChar w:fldCharType="begin"/>
            </w:r>
            <w:r>
              <w:rPr>
                <w:noProof/>
                <w:webHidden/>
              </w:rPr>
              <w:instrText xml:space="preserve"> PAGEREF _Toc241695967 \h </w:instrText>
            </w:r>
            <w:r>
              <w:rPr>
                <w:noProof/>
                <w:webHidden/>
              </w:rPr>
            </w:r>
            <w:r>
              <w:rPr>
                <w:noProof/>
                <w:webHidden/>
              </w:rPr>
              <w:fldChar w:fldCharType="separate"/>
            </w:r>
            <w:r>
              <w:rPr>
                <w:noProof/>
                <w:webHidden/>
              </w:rPr>
              <w:t>3</w:t>
            </w:r>
            <w:r>
              <w:rPr>
                <w:noProof/>
                <w:webHidden/>
              </w:rPr>
              <w:fldChar w:fldCharType="end"/>
            </w:r>
          </w:hyperlink>
        </w:p>
        <w:p w14:paraId="33A90766" w14:textId="09ABFBDA" w:rsidR="00462492" w:rsidRDefault="00462492">
          <w:pPr>
            <w:pStyle w:val="TOC2"/>
            <w:tabs>
              <w:tab w:val="right" w:leader="dot" w:pos="9350"/>
            </w:tabs>
            <w:rPr>
              <w:rFonts w:asciiTheme="minorHAnsi" w:hAnsiTheme="minorHAnsi"/>
              <w:noProof/>
              <w:color w:val="auto"/>
              <w:kern w:val="2"/>
              <w:szCs w:val="24"/>
              <w14:ligatures w14:val="standardContextual"/>
            </w:rPr>
          </w:pPr>
          <w:hyperlink w:anchor="_Toc241695968" w:history="1">
            <w:r w:rsidRPr="00BD5B5D">
              <w:rPr>
                <w:rStyle w:val="Hyperlink"/>
                <w:noProof/>
              </w:rPr>
              <w:t>1.1 Aim</w:t>
            </w:r>
            <w:r>
              <w:rPr>
                <w:noProof/>
                <w:webHidden/>
              </w:rPr>
              <w:tab/>
            </w:r>
            <w:r>
              <w:rPr>
                <w:noProof/>
                <w:webHidden/>
              </w:rPr>
              <w:fldChar w:fldCharType="begin"/>
            </w:r>
            <w:r>
              <w:rPr>
                <w:noProof/>
                <w:webHidden/>
              </w:rPr>
              <w:instrText xml:space="preserve"> PAGEREF _Toc241695968 \h </w:instrText>
            </w:r>
            <w:r>
              <w:rPr>
                <w:noProof/>
                <w:webHidden/>
              </w:rPr>
            </w:r>
            <w:r>
              <w:rPr>
                <w:noProof/>
                <w:webHidden/>
              </w:rPr>
              <w:fldChar w:fldCharType="separate"/>
            </w:r>
            <w:r>
              <w:rPr>
                <w:noProof/>
                <w:webHidden/>
              </w:rPr>
              <w:t>4</w:t>
            </w:r>
            <w:r>
              <w:rPr>
                <w:noProof/>
                <w:webHidden/>
              </w:rPr>
              <w:fldChar w:fldCharType="end"/>
            </w:r>
          </w:hyperlink>
        </w:p>
        <w:p w14:paraId="768D96E3" w14:textId="0D70DFB3" w:rsidR="00462492" w:rsidRDefault="00462492">
          <w:pPr>
            <w:pStyle w:val="TOC2"/>
            <w:tabs>
              <w:tab w:val="right" w:leader="dot" w:pos="9350"/>
            </w:tabs>
            <w:rPr>
              <w:rFonts w:asciiTheme="minorHAnsi" w:hAnsiTheme="minorHAnsi"/>
              <w:noProof/>
              <w:color w:val="auto"/>
              <w:kern w:val="2"/>
              <w:szCs w:val="24"/>
              <w14:ligatures w14:val="standardContextual"/>
            </w:rPr>
          </w:pPr>
          <w:hyperlink w:anchor="_Toc241695969" w:history="1">
            <w:r w:rsidRPr="00BD5B5D">
              <w:rPr>
                <w:rStyle w:val="Hyperlink"/>
                <w:noProof/>
              </w:rPr>
              <w:t>1.2 Objectives</w:t>
            </w:r>
            <w:r>
              <w:rPr>
                <w:noProof/>
                <w:webHidden/>
              </w:rPr>
              <w:tab/>
            </w:r>
            <w:r>
              <w:rPr>
                <w:noProof/>
                <w:webHidden/>
              </w:rPr>
              <w:fldChar w:fldCharType="begin"/>
            </w:r>
            <w:r>
              <w:rPr>
                <w:noProof/>
                <w:webHidden/>
              </w:rPr>
              <w:instrText xml:space="preserve"> PAGEREF _Toc241695969 \h </w:instrText>
            </w:r>
            <w:r>
              <w:rPr>
                <w:noProof/>
                <w:webHidden/>
              </w:rPr>
            </w:r>
            <w:r>
              <w:rPr>
                <w:noProof/>
                <w:webHidden/>
              </w:rPr>
              <w:fldChar w:fldCharType="separate"/>
            </w:r>
            <w:r>
              <w:rPr>
                <w:noProof/>
                <w:webHidden/>
              </w:rPr>
              <w:t>4</w:t>
            </w:r>
            <w:r>
              <w:rPr>
                <w:noProof/>
                <w:webHidden/>
              </w:rPr>
              <w:fldChar w:fldCharType="end"/>
            </w:r>
          </w:hyperlink>
        </w:p>
        <w:p w14:paraId="30E28391" w14:textId="1C6DAB56" w:rsidR="00462492" w:rsidRDefault="00462492">
          <w:pPr>
            <w:pStyle w:val="TOC1"/>
            <w:tabs>
              <w:tab w:val="right" w:leader="dot" w:pos="9350"/>
            </w:tabs>
            <w:rPr>
              <w:rFonts w:asciiTheme="minorHAnsi" w:hAnsiTheme="minorHAnsi"/>
              <w:noProof/>
              <w:color w:val="auto"/>
              <w:kern w:val="2"/>
              <w:szCs w:val="24"/>
              <w14:ligatures w14:val="standardContextual"/>
            </w:rPr>
          </w:pPr>
          <w:hyperlink w:anchor="_Toc241695970" w:history="1">
            <w:r w:rsidRPr="00BD5B5D">
              <w:rPr>
                <w:rStyle w:val="Hyperlink"/>
                <w:noProof/>
              </w:rPr>
              <w:t>2. Proposed Methodology</w:t>
            </w:r>
            <w:r>
              <w:rPr>
                <w:noProof/>
                <w:webHidden/>
              </w:rPr>
              <w:tab/>
            </w:r>
            <w:r>
              <w:rPr>
                <w:noProof/>
                <w:webHidden/>
              </w:rPr>
              <w:fldChar w:fldCharType="begin"/>
            </w:r>
            <w:r>
              <w:rPr>
                <w:noProof/>
                <w:webHidden/>
              </w:rPr>
              <w:instrText xml:space="preserve"> PAGEREF _Toc241695970 \h </w:instrText>
            </w:r>
            <w:r>
              <w:rPr>
                <w:noProof/>
                <w:webHidden/>
              </w:rPr>
            </w:r>
            <w:r>
              <w:rPr>
                <w:noProof/>
                <w:webHidden/>
              </w:rPr>
              <w:fldChar w:fldCharType="separate"/>
            </w:r>
            <w:r>
              <w:rPr>
                <w:noProof/>
                <w:webHidden/>
              </w:rPr>
              <w:t>4</w:t>
            </w:r>
            <w:r>
              <w:rPr>
                <w:noProof/>
                <w:webHidden/>
              </w:rPr>
              <w:fldChar w:fldCharType="end"/>
            </w:r>
          </w:hyperlink>
        </w:p>
        <w:p w14:paraId="7CDE2A50" w14:textId="1F73B59C" w:rsidR="00462492" w:rsidRDefault="00462492">
          <w:pPr>
            <w:pStyle w:val="TOC1"/>
            <w:tabs>
              <w:tab w:val="right" w:leader="dot" w:pos="9350"/>
            </w:tabs>
            <w:rPr>
              <w:rFonts w:asciiTheme="minorHAnsi" w:hAnsiTheme="minorHAnsi"/>
              <w:noProof/>
              <w:color w:val="auto"/>
              <w:kern w:val="2"/>
              <w:szCs w:val="24"/>
              <w14:ligatures w14:val="standardContextual"/>
            </w:rPr>
          </w:pPr>
          <w:hyperlink w:anchor="_Toc241695971" w:history="1">
            <w:r w:rsidRPr="00BD5B5D">
              <w:rPr>
                <w:rStyle w:val="Hyperlink"/>
                <w:noProof/>
              </w:rPr>
              <w:t>3. Market Research and Validation</w:t>
            </w:r>
            <w:r>
              <w:rPr>
                <w:noProof/>
                <w:webHidden/>
              </w:rPr>
              <w:tab/>
            </w:r>
            <w:r>
              <w:rPr>
                <w:noProof/>
                <w:webHidden/>
              </w:rPr>
              <w:fldChar w:fldCharType="begin"/>
            </w:r>
            <w:r>
              <w:rPr>
                <w:noProof/>
                <w:webHidden/>
              </w:rPr>
              <w:instrText xml:space="preserve"> PAGEREF _Toc241695971 \h </w:instrText>
            </w:r>
            <w:r>
              <w:rPr>
                <w:noProof/>
                <w:webHidden/>
              </w:rPr>
            </w:r>
            <w:r>
              <w:rPr>
                <w:noProof/>
                <w:webHidden/>
              </w:rPr>
              <w:fldChar w:fldCharType="separate"/>
            </w:r>
            <w:r>
              <w:rPr>
                <w:noProof/>
                <w:webHidden/>
              </w:rPr>
              <w:t>6</w:t>
            </w:r>
            <w:r>
              <w:rPr>
                <w:noProof/>
                <w:webHidden/>
              </w:rPr>
              <w:fldChar w:fldCharType="end"/>
            </w:r>
          </w:hyperlink>
        </w:p>
        <w:p w14:paraId="720A3AB1" w14:textId="00151123" w:rsidR="00462492" w:rsidRDefault="00462492">
          <w:pPr>
            <w:pStyle w:val="TOC1"/>
            <w:tabs>
              <w:tab w:val="right" w:leader="dot" w:pos="9350"/>
            </w:tabs>
            <w:rPr>
              <w:rFonts w:asciiTheme="minorHAnsi" w:hAnsiTheme="minorHAnsi"/>
              <w:noProof/>
              <w:color w:val="auto"/>
              <w:kern w:val="2"/>
              <w:szCs w:val="24"/>
              <w14:ligatures w14:val="standardContextual"/>
            </w:rPr>
          </w:pPr>
          <w:hyperlink w:anchor="_Toc241695972" w:history="1">
            <w:r w:rsidRPr="00BD5B5D">
              <w:rPr>
                <w:rStyle w:val="Hyperlink"/>
                <w:noProof/>
              </w:rPr>
              <w:t>4. Risks and Limitations</w:t>
            </w:r>
            <w:r>
              <w:rPr>
                <w:noProof/>
                <w:webHidden/>
              </w:rPr>
              <w:tab/>
            </w:r>
            <w:r>
              <w:rPr>
                <w:noProof/>
                <w:webHidden/>
              </w:rPr>
              <w:fldChar w:fldCharType="begin"/>
            </w:r>
            <w:r>
              <w:rPr>
                <w:noProof/>
                <w:webHidden/>
              </w:rPr>
              <w:instrText xml:space="preserve"> PAGEREF _Toc241695972 \h </w:instrText>
            </w:r>
            <w:r>
              <w:rPr>
                <w:noProof/>
                <w:webHidden/>
              </w:rPr>
            </w:r>
            <w:r>
              <w:rPr>
                <w:noProof/>
                <w:webHidden/>
              </w:rPr>
              <w:fldChar w:fldCharType="separate"/>
            </w:r>
            <w:r>
              <w:rPr>
                <w:noProof/>
                <w:webHidden/>
              </w:rPr>
              <w:t>8</w:t>
            </w:r>
            <w:r>
              <w:rPr>
                <w:noProof/>
                <w:webHidden/>
              </w:rPr>
              <w:fldChar w:fldCharType="end"/>
            </w:r>
          </w:hyperlink>
        </w:p>
        <w:p w14:paraId="0D7A8D6B" w14:textId="699375D7" w:rsidR="00462492" w:rsidRDefault="00462492">
          <w:pPr>
            <w:pStyle w:val="TOC1"/>
            <w:tabs>
              <w:tab w:val="right" w:leader="dot" w:pos="9350"/>
            </w:tabs>
            <w:rPr>
              <w:rFonts w:asciiTheme="minorHAnsi" w:hAnsiTheme="minorHAnsi"/>
              <w:noProof/>
              <w:color w:val="auto"/>
              <w:kern w:val="2"/>
              <w:szCs w:val="24"/>
              <w14:ligatures w14:val="standardContextual"/>
            </w:rPr>
          </w:pPr>
          <w:hyperlink w:anchor="_Toc241695973" w:history="1">
            <w:r w:rsidRPr="00BD5B5D">
              <w:rPr>
                <w:rStyle w:val="Hyperlink"/>
                <w:noProof/>
              </w:rPr>
              <w:t>5. Timeline</w:t>
            </w:r>
            <w:r>
              <w:rPr>
                <w:noProof/>
                <w:webHidden/>
              </w:rPr>
              <w:tab/>
            </w:r>
            <w:r>
              <w:rPr>
                <w:noProof/>
                <w:webHidden/>
              </w:rPr>
              <w:fldChar w:fldCharType="begin"/>
            </w:r>
            <w:r>
              <w:rPr>
                <w:noProof/>
                <w:webHidden/>
              </w:rPr>
              <w:instrText xml:space="preserve"> PAGEREF _Toc241695973 \h </w:instrText>
            </w:r>
            <w:r>
              <w:rPr>
                <w:noProof/>
                <w:webHidden/>
              </w:rPr>
            </w:r>
            <w:r>
              <w:rPr>
                <w:noProof/>
                <w:webHidden/>
              </w:rPr>
              <w:fldChar w:fldCharType="separate"/>
            </w:r>
            <w:r>
              <w:rPr>
                <w:noProof/>
                <w:webHidden/>
              </w:rPr>
              <w:t>9</w:t>
            </w:r>
            <w:r>
              <w:rPr>
                <w:noProof/>
                <w:webHidden/>
              </w:rPr>
              <w:fldChar w:fldCharType="end"/>
            </w:r>
          </w:hyperlink>
        </w:p>
        <w:p w14:paraId="318FF1C0" w14:textId="3B601B81" w:rsidR="00462492" w:rsidRDefault="00462492">
          <w:pPr>
            <w:pStyle w:val="TOC2"/>
            <w:tabs>
              <w:tab w:val="right" w:leader="dot" w:pos="9350"/>
            </w:tabs>
            <w:rPr>
              <w:rFonts w:asciiTheme="minorHAnsi" w:hAnsiTheme="minorHAnsi"/>
              <w:noProof/>
              <w:color w:val="auto"/>
              <w:kern w:val="2"/>
              <w:szCs w:val="24"/>
              <w14:ligatures w14:val="standardContextual"/>
            </w:rPr>
          </w:pPr>
          <w:hyperlink w:anchor="_Toc241695974" w:history="1">
            <w:r w:rsidRPr="00BD5B5D">
              <w:rPr>
                <w:rStyle w:val="Hyperlink"/>
                <w:noProof/>
              </w:rPr>
              <w:t>5.1 Gantt Chart</w:t>
            </w:r>
            <w:r>
              <w:rPr>
                <w:noProof/>
                <w:webHidden/>
              </w:rPr>
              <w:tab/>
            </w:r>
            <w:r>
              <w:rPr>
                <w:noProof/>
                <w:webHidden/>
              </w:rPr>
              <w:fldChar w:fldCharType="begin"/>
            </w:r>
            <w:r>
              <w:rPr>
                <w:noProof/>
                <w:webHidden/>
              </w:rPr>
              <w:instrText xml:space="preserve"> PAGEREF _Toc241695974 \h </w:instrText>
            </w:r>
            <w:r>
              <w:rPr>
                <w:noProof/>
                <w:webHidden/>
              </w:rPr>
            </w:r>
            <w:r>
              <w:rPr>
                <w:noProof/>
                <w:webHidden/>
              </w:rPr>
              <w:fldChar w:fldCharType="separate"/>
            </w:r>
            <w:r>
              <w:rPr>
                <w:noProof/>
                <w:webHidden/>
              </w:rPr>
              <w:t>10</w:t>
            </w:r>
            <w:r>
              <w:rPr>
                <w:noProof/>
                <w:webHidden/>
              </w:rPr>
              <w:fldChar w:fldCharType="end"/>
            </w:r>
          </w:hyperlink>
        </w:p>
        <w:p w14:paraId="7A3A2F35" w14:textId="742A92E5" w:rsidR="00462492" w:rsidRDefault="00462492">
          <w:pPr>
            <w:pStyle w:val="TOC1"/>
            <w:tabs>
              <w:tab w:val="right" w:leader="dot" w:pos="9350"/>
            </w:tabs>
            <w:rPr>
              <w:rFonts w:asciiTheme="minorHAnsi" w:hAnsiTheme="minorHAnsi"/>
              <w:noProof/>
              <w:color w:val="auto"/>
              <w:kern w:val="2"/>
              <w:szCs w:val="24"/>
              <w14:ligatures w14:val="standardContextual"/>
            </w:rPr>
          </w:pPr>
          <w:hyperlink w:anchor="_Toc241695975" w:history="1">
            <w:r w:rsidRPr="00BD5B5D">
              <w:rPr>
                <w:rStyle w:val="Hyperlink"/>
                <w:noProof/>
              </w:rPr>
              <w:t>References</w:t>
            </w:r>
            <w:r>
              <w:rPr>
                <w:noProof/>
                <w:webHidden/>
              </w:rPr>
              <w:tab/>
            </w:r>
            <w:r>
              <w:rPr>
                <w:noProof/>
                <w:webHidden/>
              </w:rPr>
              <w:fldChar w:fldCharType="begin"/>
            </w:r>
            <w:r>
              <w:rPr>
                <w:noProof/>
                <w:webHidden/>
              </w:rPr>
              <w:instrText xml:space="preserve"> PAGEREF _Toc241695975 \h </w:instrText>
            </w:r>
            <w:r>
              <w:rPr>
                <w:noProof/>
                <w:webHidden/>
              </w:rPr>
            </w:r>
            <w:r>
              <w:rPr>
                <w:noProof/>
                <w:webHidden/>
              </w:rPr>
              <w:fldChar w:fldCharType="separate"/>
            </w:r>
            <w:r>
              <w:rPr>
                <w:noProof/>
                <w:webHidden/>
              </w:rPr>
              <w:t>11</w:t>
            </w:r>
            <w:r>
              <w:rPr>
                <w:noProof/>
                <w:webHidden/>
              </w:rPr>
              <w:fldChar w:fldCharType="end"/>
            </w:r>
          </w:hyperlink>
        </w:p>
        <w:p w14:paraId="1A6537D4" w14:textId="20525C4C" w:rsidR="00462492" w:rsidRDefault="00462492">
          <w:r>
            <w:rPr>
              <w:b/>
              <w:bCs/>
              <w:noProof/>
            </w:rPr>
            <w:fldChar w:fldCharType="end"/>
          </w:r>
        </w:p>
      </w:sdtContent>
    </w:sdt>
    <w:p w14:paraId="62AA3332" w14:textId="77777777" w:rsidR="00462492" w:rsidRDefault="00462492">
      <w:pPr>
        <w:spacing w:after="200" w:line="276" w:lineRule="auto"/>
        <w:jc w:val="left"/>
      </w:pPr>
    </w:p>
    <w:p w14:paraId="54359591" w14:textId="77777777" w:rsidR="00462492" w:rsidRPr="00462492" w:rsidRDefault="00462492">
      <w:pPr>
        <w:spacing w:after="200" w:line="276" w:lineRule="auto"/>
        <w:jc w:val="left"/>
      </w:pPr>
      <w:r>
        <w:br w:type="page"/>
      </w:r>
    </w:p>
    <w:p w14:paraId="282B9D8B" w14:textId="6DB24FA9" w:rsidR="00796EAA" w:rsidRDefault="00000000">
      <w:pPr>
        <w:pStyle w:val="Heading1"/>
      </w:pPr>
      <w:bookmarkStart w:id="0" w:name="_Toc241695798"/>
      <w:bookmarkStart w:id="1" w:name="_Toc241695967"/>
      <w:r>
        <w:rPr>
          <w:rFonts w:ascii="Arial" w:hAnsi="Arial"/>
        </w:rPr>
        <w:lastRenderedPageBreak/>
        <w:t>1. Introduction and Company Description</w:t>
      </w:r>
      <w:bookmarkEnd w:id="0"/>
      <w:bookmarkEnd w:id="1"/>
    </w:p>
    <w:p w14:paraId="2FD78403" w14:textId="77777777" w:rsidR="005C0C7F" w:rsidRPr="005C0C7F" w:rsidRDefault="005C0C7F" w:rsidP="005C0C7F">
      <w:pPr>
        <w:spacing w:after="120"/>
      </w:pPr>
      <w:r w:rsidRPr="005C0C7F">
        <w:t>B&amp;M European Value Retail plc is a leading European discount retailer with B&amp;M United Kingdom (UK) being the biggest of its businesses. The corporation began in 1978 and has expanded to become a big retail chain with a number of store brands. B&amp;M UK operated 799 stores and made £4.615 billion in revenue in financial year 2026 (FY2026) with 32,480 employees. The entire group recorded revenue of £5.775 billion (B&amp;M European Value Retail plc, 2026a). The business model of B&amp;M is founded on direct sourcing, limited assortment of fast-moving consumer goods (FMCG) and general merchandise, everyday low pricing and a low-cost way of operating. B&amp;M also has plans to expand to approximately 1,200 B&amp;M stores in the UK in the long term (B&amp;M European Value Retail plc, 2026a).</w:t>
      </w:r>
    </w:p>
    <w:p w14:paraId="79F02487" w14:textId="45D6C43B" w:rsidR="005C0C7F" w:rsidRPr="005C0C7F" w:rsidRDefault="005C0C7F" w:rsidP="005C0C7F">
      <w:pPr>
        <w:spacing w:after="120"/>
      </w:pPr>
      <w:r w:rsidRPr="005C0C7F">
        <w:t xml:space="preserve">The Business Development Proposal (BDP) will target B&amp;M UK since its recent performance reveals that the high-value offer of the company does not necessarily translate to </w:t>
      </w:r>
      <w:r w:rsidR="006770DF" w:rsidRPr="005C0C7F">
        <w:t>improve</w:t>
      </w:r>
      <w:r w:rsidRPr="005C0C7F">
        <w:t xml:space="preserve"> like-for-like sales and profit. B&amp;M UK revenue expanded by 2.9% in FY2026 and like-for-like sales were almost flat at -0.1%. Adjusted earnings before interest, taxes, depreciation and amortisation (EBITDA) decreased to £395 million (in comparison with £545 million) and adjusted EBITDA margin decreased to 8.6% (in comparison with 12.2%). The management has indicated that the initial B&amp;M model had “drifted” in the UK, particularly in pricing, promotions, product ranges and on-shelf availability. B&amp;M thus came up with its Back to B&amp;M Basics </w:t>
      </w:r>
      <w:proofErr w:type="spellStart"/>
      <w:r w:rsidRPr="005C0C7F">
        <w:t>programme</w:t>
      </w:r>
      <w:proofErr w:type="spellEnd"/>
      <w:r w:rsidRPr="005C0C7F">
        <w:t xml:space="preserve"> in order to enhance execution and restore the UK business to sustainable like-for-like growth (B&amp;M European Value Retail plc, 2026a).</w:t>
      </w:r>
    </w:p>
    <w:p w14:paraId="0CB64D27" w14:textId="77777777" w:rsidR="005C0C7F" w:rsidRPr="005C0C7F" w:rsidRDefault="005C0C7F" w:rsidP="005C0C7F">
      <w:pPr>
        <w:spacing w:after="120"/>
      </w:pPr>
      <w:r w:rsidRPr="005C0C7F">
        <w:t>The problem is still important in FY2027. In the first quarter to 27 June 2026, B&amp;M UK revenue growth was only 0.3%, with like-for-like sales dropping by 2.3%. It was also reported by the management that FMCG like-for-like sales were still under pressure and stock-keeping unit (SKU) rationalisation and range improvement were still being implemented throughout the UK store network (B&amp;M European Value Retail plc, 2026b). It implies that there is a definite business-development rationale to research how B&amp;M can enhance store-level retail execution without increasing the cost of its business model or diminishing the value that it delivers to customers.</w:t>
      </w:r>
    </w:p>
    <w:p w14:paraId="48BA7941" w14:textId="77777777" w:rsidR="005C0C7F" w:rsidRPr="005C0C7F" w:rsidRDefault="005C0C7F" w:rsidP="005C0C7F">
      <w:pPr>
        <w:spacing w:after="120"/>
      </w:pPr>
      <w:r w:rsidRPr="005C0C7F">
        <w:lastRenderedPageBreak/>
        <w:t xml:space="preserve">The project will be based on three related areas: on-shelf availability, assortment discipline and store-level execution. B&amp;M calculated that the availability of the best sellers of FMCG had been estimated to be 86%, as opposed to a best-practice level of 98%. Following pilot work and modification of store routines, availability went to approximately 94%. The company also began to roll out sharper FMCG ranges, and hopes to improve sales with approximately 20% less range on shelf (B&amp;M European Value Retail plc, 2026a). Empirical studies in retail operations indicate that missed sales due to stockouts, poor assortment decisions and poor coordination between shelf space and replenishment may result in poor performance (Steeneck, Eng-Larsson and </w:t>
      </w:r>
      <w:proofErr w:type="spellStart"/>
      <w:r w:rsidRPr="005C0C7F">
        <w:t>Jauffred</w:t>
      </w:r>
      <w:proofErr w:type="spellEnd"/>
      <w:r w:rsidRPr="005C0C7F">
        <w:t>, 2022; Hübner and Kuhn, 2024). This indicates that there is business value and academic support for the topic.</w:t>
      </w:r>
    </w:p>
    <w:p w14:paraId="7908EAAA" w14:textId="77777777" w:rsidR="00796EAA" w:rsidRDefault="00000000">
      <w:pPr>
        <w:pStyle w:val="Heading2"/>
      </w:pPr>
      <w:bookmarkStart w:id="2" w:name="_Toc241695799"/>
      <w:bookmarkStart w:id="3" w:name="_Toc241695968"/>
      <w:r>
        <w:rPr>
          <w:rFonts w:ascii="Arial" w:hAnsi="Arial"/>
        </w:rPr>
        <w:t>1.1 Aim</w:t>
      </w:r>
      <w:bookmarkEnd w:id="2"/>
      <w:bookmarkEnd w:id="3"/>
    </w:p>
    <w:p w14:paraId="661F6C5F" w14:textId="77777777" w:rsidR="00796EAA" w:rsidRDefault="00000000">
      <w:pPr>
        <w:spacing w:after="120"/>
      </w:pPr>
      <w:r>
        <w:t>To evaluate B&amp;M UK’s current retail execution and identify practical improvements to product availability, assortment management and store-level operations that could support sustainable like-for-like growth.</w:t>
      </w:r>
    </w:p>
    <w:p w14:paraId="5E8D7903" w14:textId="77777777" w:rsidR="00796EAA" w:rsidRDefault="00000000">
      <w:pPr>
        <w:pStyle w:val="Heading2"/>
      </w:pPr>
      <w:bookmarkStart w:id="4" w:name="_Toc241695800"/>
      <w:bookmarkStart w:id="5" w:name="_Toc241695969"/>
      <w:r>
        <w:rPr>
          <w:rFonts w:ascii="Arial" w:hAnsi="Arial"/>
        </w:rPr>
        <w:t>1.2 Objectives</w:t>
      </w:r>
      <w:bookmarkEnd w:id="4"/>
      <w:bookmarkEnd w:id="5"/>
    </w:p>
    <w:p w14:paraId="746855A2" w14:textId="77777777" w:rsidR="00796EAA" w:rsidRDefault="00000000">
      <w:pPr>
        <w:spacing w:after="120"/>
        <w:jc w:val="left"/>
      </w:pPr>
      <w:r>
        <w:t>1. To evaluate B&amp;M UK’s current market and competitive position in the UK value-retail sector.</w:t>
      </w:r>
      <w:r>
        <w:br/>
        <w:t>2. To analyse the main retail-execution problems linked with on-shelf availability, assortment discipline and store-level performance.</w:t>
      </w:r>
      <w:r>
        <w:br/>
        <w:t>3. To assess whether possible improvements are strategically, operationally and financially realistic by using relevant business analysis models and secondary evidence.</w:t>
      </w:r>
      <w:r>
        <w:br/>
        <w:t>4. To develop evidence-based recommendations that could strengthen B&amp;M UK’s customer value proposition and support sustainable growth.</w:t>
      </w:r>
    </w:p>
    <w:p w14:paraId="61AA171E" w14:textId="77777777" w:rsidR="00796EAA" w:rsidRDefault="00000000">
      <w:pPr>
        <w:pStyle w:val="Heading1"/>
      </w:pPr>
      <w:bookmarkStart w:id="6" w:name="_Toc241695801"/>
      <w:bookmarkStart w:id="7" w:name="_Toc241695970"/>
      <w:r>
        <w:rPr>
          <w:rFonts w:ascii="Arial" w:hAnsi="Arial"/>
        </w:rPr>
        <w:t>2. Proposed Methodology</w:t>
      </w:r>
      <w:bookmarkEnd w:id="6"/>
      <w:bookmarkEnd w:id="7"/>
    </w:p>
    <w:p w14:paraId="75FB5887" w14:textId="77777777" w:rsidR="005C0C7F" w:rsidRPr="005C0C7F" w:rsidRDefault="005C0C7F" w:rsidP="005C0C7F">
      <w:pPr>
        <w:spacing w:after="120"/>
      </w:pPr>
      <w:r w:rsidRPr="005C0C7F">
        <w:t xml:space="preserve">The project will involve secondary research based on available quantitative and qualitative evidence. This is appropriate as B&amp;M publishes annual reports, trading statements, investor presentations and financial statements. Official statistics, industry reports and academic studies are also available in the UK retail market. Secondary </w:t>
      </w:r>
      <w:r w:rsidRPr="005C0C7F">
        <w:lastRenderedPageBreak/>
        <w:t>research is able to provide answers to new questions based on existing data; however, the quality of the sources and researcher bias should be checked carefully (Cheong et al., 2023; Baldwin et al., 2022).</w:t>
      </w:r>
    </w:p>
    <w:p w14:paraId="46801B58" w14:textId="77777777" w:rsidR="005C0C7F" w:rsidRPr="005C0C7F" w:rsidRDefault="005C0C7F" w:rsidP="005C0C7F">
      <w:pPr>
        <w:spacing w:after="120"/>
      </w:pPr>
      <w:r w:rsidRPr="005C0C7F">
        <w:t>The majority of the evidence will be from 2021–2026 to ensure that the analysis can be as up-to-date as possible. Older sources will be utilized only in the case of well-known concepts or the history of the company. The primary company sources will be the Annual Report and Accounts 2026 of B&amp;M, the first quarter (Q1) FY27 Trading Statement and previous reports where necessary to compare trends. Outside sources will involve Office for National Statistics (ONS) statistics, UK government reports, industry reports, competitor reports and peer-reviewed research.</w:t>
      </w:r>
    </w:p>
    <w:p w14:paraId="3BA5D2D0" w14:textId="77777777" w:rsidR="005C0C7F" w:rsidRPr="005C0C7F" w:rsidRDefault="005C0C7F" w:rsidP="005C0C7F">
      <w:pPr>
        <w:spacing w:after="120"/>
      </w:pPr>
      <w:r w:rsidRPr="005C0C7F">
        <w:t>These four rules will be used to select the sources: they must be relevant to B&amp;M UK and the suggested area of improvement; the first priority should be given to audited, official and peer-reviewed evidence; the most recent information should be used to represent the current conditions; and important claims should be cross-checked when possible. This will minimize the use of promotional or incomplete information. This also facilitates the process of selection of the sources and makes it easier to repeat.</w:t>
      </w:r>
    </w:p>
    <w:p w14:paraId="63955937" w14:textId="77777777" w:rsidR="005C0C7F" w:rsidRPr="005C0C7F" w:rsidRDefault="005C0C7F" w:rsidP="005C0C7F">
      <w:pPr>
        <w:spacing w:after="120"/>
      </w:pPr>
      <w:r w:rsidRPr="005C0C7F">
        <w:t xml:space="preserve">The main unit of analysis will be B&amp;M UK. Group figures will be used purely in context or where UK-only figures are not available and will be clearly marked. Trend and comparative analysis will be used to </w:t>
      </w:r>
      <w:proofErr w:type="spellStart"/>
      <w:r w:rsidRPr="005C0C7F">
        <w:t>analyse</w:t>
      </w:r>
      <w:proofErr w:type="spellEnd"/>
      <w:r w:rsidRPr="005C0C7F">
        <w:t xml:space="preserve"> quantitative data like revenue, like-for-like sales, margins, store numbers and cash generation. The qualitative data will be </w:t>
      </w:r>
      <w:proofErr w:type="spellStart"/>
      <w:r w:rsidRPr="005C0C7F">
        <w:t>analysed</w:t>
      </w:r>
      <w:proofErr w:type="spellEnd"/>
      <w:r w:rsidRPr="005C0C7F">
        <w:t xml:space="preserve"> in terms of themes, using reports issued by companies, strategy updates, industry sources and scholarly research. The Business Model Canvas, Political, Economic, Social, Technological, Legal and Environmental (PESTLE), Strengths, Weaknesses, Opportunities and Threats (SWOT), competitor analysis, Porter’s Five Forces and the Ansoff Matrix will also be used in the final BDP to relate the operating problem with the business model, market and growth strategy of B&amp;M. The idea is to answer a definite business question with the help of each model, not merely to describe the company.</w:t>
      </w:r>
    </w:p>
    <w:p w14:paraId="738C8325" w14:textId="77777777" w:rsidR="005C0C7F" w:rsidRPr="005C0C7F" w:rsidRDefault="005C0C7F" w:rsidP="005C0C7F">
      <w:pPr>
        <w:spacing w:after="120"/>
      </w:pPr>
      <w:r w:rsidRPr="005C0C7F">
        <w:t xml:space="preserve">Interviews, surveys, observation or confidential company records will not be used in the project. It will only be based on secondary information, which is publicly accessible or legally accessible through academic databases. The risk of ethical issues is thus </w:t>
      </w:r>
      <w:r w:rsidRPr="005C0C7F">
        <w:lastRenderedPageBreak/>
        <w:t>anticipated to be low since no human participants will be involved and no private personal data will be collected. Nevertheless, all the sources will be cited in University of Wales Trinity Saint David (UWTSD) Harvard style, copyright will be taken into consideration, and the study will not guess or state anything that is confidential business information. The ethics form and the BDP outline will remain consistent, and the same secondary-data method will be mentioned in the ethics application.</w:t>
      </w:r>
    </w:p>
    <w:p w14:paraId="7B9D5B80" w14:textId="77777777" w:rsidR="00796EAA" w:rsidRDefault="00000000">
      <w:pPr>
        <w:pStyle w:val="Heading1"/>
      </w:pPr>
      <w:bookmarkStart w:id="8" w:name="_Toc241695802"/>
      <w:bookmarkStart w:id="9" w:name="_Toc241695971"/>
      <w:r>
        <w:rPr>
          <w:rFonts w:ascii="Arial" w:hAnsi="Arial"/>
        </w:rPr>
        <w:t>3. Market Research and Validation</w:t>
      </w:r>
      <w:bookmarkEnd w:id="8"/>
      <w:bookmarkEnd w:id="9"/>
    </w:p>
    <w:p w14:paraId="66E624ED" w14:textId="77777777" w:rsidR="005C0C7F" w:rsidRPr="005C0C7F" w:rsidRDefault="005C0C7F" w:rsidP="005C0C7F">
      <w:pPr>
        <w:spacing w:after="120"/>
      </w:pPr>
      <w:r w:rsidRPr="005C0C7F">
        <w:t>The UK retail market provides a good rationale for this study. According to the data provided by ONS, retail sales volumes increased by 0.6% in second quarter (Q2) of 2026 and by 2.8% compared to the previous year. In June 2026, online sales constituted 29.4% of retail spending (Office for National Statistics, 2026). According to PricewaterhouseCoopers (PwC) (2026), eight out of ten consumers in the UK were intending to reduce their expenditure in the short term and more customers were shifting to lower-end brands and retailers. The British Retail Consortium (2026) also reported continued discounting and strong competition. These factors are significant to B&amp;M since it relies primarily on brick-and-mortar stores, where value and product availability are crucial to sales. This forms a market where value retailers are forced to compete based on price and reliable product availability.</w:t>
      </w:r>
    </w:p>
    <w:p w14:paraId="26238293" w14:textId="77F23DC1" w:rsidR="005C0C7F" w:rsidRPr="005C0C7F" w:rsidRDefault="005C0C7F" w:rsidP="005C0C7F">
      <w:pPr>
        <w:spacing w:after="120"/>
      </w:pPr>
      <w:r w:rsidRPr="005C0C7F">
        <w:t xml:space="preserve">It is also important to consider cost pressure. The National Living Wage rose to £12.71 per hour from April 2026, increasing by 4.1% per year (Low Pay Commission, 2026). With over 32,000 employees, B&amp;M UK may face higher operating costs due to higher wages. Any improvement plan must not therefore add a lot of store </w:t>
      </w:r>
      <w:proofErr w:type="spellStart"/>
      <w:r w:rsidRPr="005C0C7F">
        <w:t>labour</w:t>
      </w:r>
      <w:proofErr w:type="spellEnd"/>
      <w:r w:rsidRPr="005C0C7F">
        <w:t>. It must enhance replenishment, availability and range discipline, maintain costs in check and safeguard the Everyday Low-Cost model of B&amp;M.</w:t>
      </w:r>
    </w:p>
    <w:p w14:paraId="3B54F926" w14:textId="77777777" w:rsidR="005C0C7F" w:rsidRPr="005C0C7F" w:rsidRDefault="005C0C7F" w:rsidP="005C0C7F">
      <w:pPr>
        <w:spacing w:after="120"/>
      </w:pPr>
      <w:r w:rsidRPr="005C0C7F">
        <w:t xml:space="preserve">B&amp;M possesses good features as well that can be used to grow in future. It is based on its model of direct sourcing, narrow and concentrated product range, everyday low prices, extensive distribution facilities and good supplier relations (B&amp;M European Value Retail plc, 2026a). The expansion of stores is still significant. In the long term, B&amp;M expects to have approximately 1,200 stores in the UK, as compared to 799 stores at the end of FY2026, and over 99% of the current estate contributed positively to the margin (B&amp;M </w:t>
      </w:r>
      <w:r w:rsidRPr="005C0C7F">
        <w:lastRenderedPageBreak/>
        <w:t>European Value Retail plc, 2026a). This renders store productivity significant prior to additional growth.</w:t>
      </w:r>
    </w:p>
    <w:p w14:paraId="45E7060A" w14:textId="77777777" w:rsidR="005C0C7F" w:rsidRPr="005C0C7F" w:rsidRDefault="005C0C7F" w:rsidP="005C0C7F">
      <w:pPr>
        <w:spacing w:after="120"/>
      </w:pPr>
      <w:r w:rsidRPr="005C0C7F">
        <w:t>The financial performance also indicates the reason why there should be an improvement. Group revenue rose by 3.6% to reach £5.775 billion in FY2026; however, adjusted EBITDA dropped by 25.9% to reach £459 million. In B&amp;M UK, the increase in revenue was 2.9% and adjusted EBITDA decreased by 27.6% to £395 million, and the margin was down by 360 basis points to 8.6% (B&amp;M European Value Retail plc, 2026a). The group continued to generate cash from operations amounting to £801 million as opposed to £784 million in FY2025. B&amp;M is not thus distressed. The question is how the UK growth and execution can be enhanced.</w:t>
      </w:r>
    </w:p>
    <w:p w14:paraId="4ADF824D" w14:textId="77777777" w:rsidR="005C0C7F" w:rsidRPr="005C0C7F" w:rsidRDefault="005C0C7F" w:rsidP="005C0C7F">
      <w:pPr>
        <w:spacing w:after="120"/>
      </w:pPr>
      <w:r w:rsidRPr="005C0C7F">
        <w:t xml:space="preserve">There is a lot of support for the project in the operating evidence. B&amp;M claimed its model in the UK had “drifted” in terms of price, promotions, range and availability. The Back to B&amp;M Basics </w:t>
      </w:r>
      <w:proofErr w:type="spellStart"/>
      <w:r w:rsidRPr="005C0C7F">
        <w:t>programme</w:t>
      </w:r>
      <w:proofErr w:type="spellEnd"/>
      <w:r w:rsidRPr="005C0C7F">
        <w:t xml:space="preserve"> is based on the test-and-learn approach. B&amp;M estimated that the key FMCG best sellers were only available in selected stores about 86% of the time. Following the testing of new store routines, availability rose to approximately 94% and numerous lines tested recorded double-digit sales recovery. B&amp;M is currently expanding the strategy and introducing automated, store-specific availability alerts (B&amp;M European Value Retail plc, 2026a). This demonstrates that the issue can be quantified and improved by making changes in operations.</w:t>
      </w:r>
    </w:p>
    <w:p w14:paraId="7B96A78D" w14:textId="77777777" w:rsidR="005C0C7F" w:rsidRPr="005C0C7F" w:rsidRDefault="005C0C7F" w:rsidP="005C0C7F">
      <w:pPr>
        <w:spacing w:after="120"/>
      </w:pPr>
      <w:r w:rsidRPr="005C0C7F">
        <w:t xml:space="preserve">Availability is closely related to product-range complexity. The model of B&amp;M is founded on a narrow range and not maximum choice; however, management discovered that some of the ranges in the UK had become less clear. Seven FMCG category pilots tried to find out whether the reduction of product lines could help to achieve better sales. B&amp;M is currently launching sharper ranges with an aim of improving sales while having approximately 20% less range on shelf (B&amp;M European Value Retail plc, 2026a). This strategy is backed up by research. Heger and Klein (2024) identify assortment </w:t>
      </w:r>
      <w:proofErr w:type="spellStart"/>
      <w:r w:rsidRPr="005C0C7F">
        <w:t>optimisation</w:t>
      </w:r>
      <w:proofErr w:type="spellEnd"/>
      <w:r w:rsidRPr="005C0C7F">
        <w:t xml:space="preserve"> as a key demand-management concern, whereas Hübner and Kuhn (2024) demonstrate that assortment, shelf space and replenishment have to work together. Steeneck, Eng-Larsson and </w:t>
      </w:r>
      <w:proofErr w:type="spellStart"/>
      <w:r w:rsidRPr="005C0C7F">
        <w:t>Jauffred</w:t>
      </w:r>
      <w:proofErr w:type="spellEnd"/>
      <w:r w:rsidRPr="005C0C7F">
        <w:t xml:space="preserve"> (2022) also associate poor on-shelf availability with lost sales and poor inventory decisions.</w:t>
      </w:r>
    </w:p>
    <w:p w14:paraId="5DA6B56C" w14:textId="77777777" w:rsidR="005C0C7F" w:rsidRPr="005C0C7F" w:rsidRDefault="005C0C7F" w:rsidP="005C0C7F">
      <w:pPr>
        <w:spacing w:after="120"/>
      </w:pPr>
      <w:r w:rsidRPr="005C0C7F">
        <w:lastRenderedPageBreak/>
        <w:t xml:space="preserve">The latest trading indicates that the opportunity still exists. B&amp;M UK like-for-like sales declined by 2.3% in Q1 FY2027, while B&amp;M France recorded growth of 5.3%. Part of the UK outcome was due to challenging seasonal garden comparisons, said B&amp;M, though FMCG was still weak and SKU </w:t>
      </w:r>
      <w:proofErr w:type="spellStart"/>
      <w:r w:rsidRPr="005C0C7F">
        <w:t>rationalisation</w:t>
      </w:r>
      <w:proofErr w:type="spellEnd"/>
      <w:r w:rsidRPr="005C0C7F">
        <w:t xml:space="preserve"> was underway. The management indicated that the French outcome showed what can occur when the B&amp;M model is implemented consistently (B&amp;M European Value Retail plc, 2026b). The markets are not the same and thus this comparison should be made with caution, but at least it indicates that there is a difference in the quality of execution.</w:t>
      </w:r>
    </w:p>
    <w:p w14:paraId="5F8ACAF9" w14:textId="77777777" w:rsidR="005C0C7F" w:rsidRPr="005C0C7F" w:rsidRDefault="005C0C7F" w:rsidP="005C0C7F">
      <w:pPr>
        <w:spacing w:after="120"/>
      </w:pPr>
      <w:r w:rsidRPr="005C0C7F">
        <w:t xml:space="preserve">The issue is more important due to competition. B&amp;M competes with Home Bargains, The Range and </w:t>
      </w:r>
      <w:proofErr w:type="spellStart"/>
      <w:r w:rsidRPr="005C0C7F">
        <w:t>Poundland</w:t>
      </w:r>
      <w:proofErr w:type="spellEnd"/>
      <w:r w:rsidRPr="005C0C7F">
        <w:t>; Aldi, Lidl and the major supermarkets, specialist retailers and online sellers also compete for some of the same household expenditure. The strategy of B&amp;M acknowledges the fact that it has to remain competitive when it comes to key-value products and its FMCG basket (B&amp;M European Value Retail plc, 2026a). Poor availability may be expensive in a market where customers are trying to save money since shoppers can easily shop elsewhere if a product has not been stocked.</w:t>
      </w:r>
    </w:p>
    <w:p w14:paraId="6A998B05" w14:textId="77777777" w:rsidR="005C0C7F" w:rsidRPr="005C0C7F" w:rsidRDefault="005C0C7F" w:rsidP="005C0C7F">
      <w:pPr>
        <w:spacing w:after="120"/>
      </w:pPr>
      <w:r w:rsidRPr="005C0C7F">
        <w:t>In general, the initial indications are that the project is applicable and feasible. B&amp;M has a big network of stores, good cash generation, a distinct value proposition and potential for expansion. Nevertheless, weaker like-for-like sales, decreased margins and apparent execution issues have also been experienced by B&amp;M UK. The existing company reports, external market data and scholarly studies provide sufficient information to conduct a strong secondary-data study. The project will examine how B&amp;M UK can enhance availability, range choices and store performance while safeguarding its low-cost and everyday-value model. The overall evidence will be used to make the final recommendation, as opposed to relying on a single statement by a company or a single business model.</w:t>
      </w:r>
    </w:p>
    <w:p w14:paraId="73ED9F5F" w14:textId="77777777" w:rsidR="00796EAA" w:rsidRDefault="00000000">
      <w:pPr>
        <w:pStyle w:val="Heading1"/>
      </w:pPr>
      <w:bookmarkStart w:id="10" w:name="_Toc241695803"/>
      <w:bookmarkStart w:id="11" w:name="_Toc241695972"/>
      <w:r>
        <w:rPr>
          <w:rFonts w:ascii="Arial" w:hAnsi="Arial"/>
        </w:rPr>
        <w:t>4. Risks and Limitations</w:t>
      </w:r>
      <w:bookmarkEnd w:id="10"/>
      <w:bookmarkEnd w:id="11"/>
    </w:p>
    <w:p w14:paraId="58C65226" w14:textId="77777777" w:rsidR="005C0C7F" w:rsidRPr="005C0C7F" w:rsidRDefault="005C0C7F" w:rsidP="005C0C7F">
      <w:pPr>
        <w:spacing w:after="120"/>
      </w:pPr>
      <w:r w:rsidRPr="005C0C7F">
        <w:t xml:space="preserve">The primary risk associated with the research is reliance on secondary data. Public reports are helpful evidence of the strategy and financial performance of B&amp;M; however, specific store-level profit and customer information, replenishment measures and specific implementation costs are not available publicly. The research will thus identify the </w:t>
      </w:r>
      <w:r w:rsidRPr="005C0C7F">
        <w:lastRenderedPageBreak/>
        <w:t>assumptions in a clear manner and apply ranges or scenarios where precise numbers cannot be verified. Company claims will also be compared with official statistics, academic studies or other credible sources where possible. This will assist in keeping the findings realistic and avoiding exaggeration.</w:t>
      </w:r>
    </w:p>
    <w:p w14:paraId="4B4A52CC" w14:textId="77777777" w:rsidR="005C0C7F" w:rsidRPr="005C0C7F" w:rsidRDefault="005C0C7F" w:rsidP="005C0C7F">
      <w:pPr>
        <w:spacing w:after="120"/>
      </w:pPr>
      <w:r w:rsidRPr="005C0C7F">
        <w:t xml:space="preserve">The second limitation is that the recovery </w:t>
      </w:r>
      <w:proofErr w:type="spellStart"/>
      <w:r w:rsidRPr="005C0C7F">
        <w:t>programme</w:t>
      </w:r>
      <w:proofErr w:type="spellEnd"/>
      <w:r w:rsidRPr="005C0C7F">
        <w:t xml:space="preserve"> by B&amp;M is still being introduced. It might be too soon to see the full impact of Back to B&amp;M Basics, and existing evidence might not reflect the final result. The analysis will distinguish between the results that have been achieved and the management activities and expectations for the future. The Q1 FY2027 update will be viewed as an early performance indicator, as opposed to an indicator of long-term success or failure.</w:t>
      </w:r>
    </w:p>
    <w:p w14:paraId="7D573186" w14:textId="77777777" w:rsidR="005C0C7F" w:rsidRPr="005C0C7F" w:rsidRDefault="005C0C7F" w:rsidP="005C0C7F">
      <w:pPr>
        <w:spacing w:after="120"/>
      </w:pPr>
      <w:r w:rsidRPr="005C0C7F">
        <w:t>Any future recommendation also has associated risks. Excessive reduction of the range may decrease valuable customer choice. The introduction of new availability systems might entail investment in technology, training and improved data, and store employees might need to undertake additional work during the change. Shortages can also be caused by supplier issues and seasonal demand. These risks will be taken into consideration through pilot testing, gradual implementation, store segmentation, clear performance measures and sensitivity analysis.</w:t>
      </w:r>
    </w:p>
    <w:p w14:paraId="1513E495" w14:textId="77777777" w:rsidR="005C0C7F" w:rsidRPr="005C0C7F" w:rsidRDefault="005C0C7F" w:rsidP="005C0C7F">
      <w:pPr>
        <w:spacing w:after="120"/>
      </w:pPr>
      <w:r w:rsidRPr="005C0C7F">
        <w:t>The study can also experience changes in market conditions. A recommendation can be influenced by consumer spending, inflation, wage costs and competitor prices, which can affect whether it remains attractive. The project will thus be based on the latest evidence available and will indicate the date of critical assumptions.</w:t>
      </w:r>
    </w:p>
    <w:p w14:paraId="166E20AD" w14:textId="77777777" w:rsidR="00796EAA" w:rsidRDefault="00000000">
      <w:pPr>
        <w:pStyle w:val="Heading1"/>
      </w:pPr>
      <w:bookmarkStart w:id="12" w:name="_Toc241695804"/>
      <w:bookmarkStart w:id="13" w:name="_Toc241695973"/>
      <w:r>
        <w:rPr>
          <w:rFonts w:ascii="Arial" w:hAnsi="Arial"/>
        </w:rPr>
        <w:t>5. Timeline</w:t>
      </w:r>
      <w:bookmarkEnd w:id="12"/>
      <w:bookmarkEnd w:id="13"/>
    </w:p>
    <w:p w14:paraId="19E8547B" w14:textId="724FD8F1" w:rsidR="00796EAA" w:rsidRDefault="005C0C7F">
      <w:pPr>
        <w:spacing w:after="120"/>
      </w:pPr>
      <w:r w:rsidRPr="005C0C7F">
        <w:t>The outline and ethics documents will be completed by the Week 5 deadline of 9 October 2026. This will be followed by work in stages until the final BDP deadline of 4 January 2027 at 2pm. The analysis will proceed alongside the collection of evidence to allow any important new information to be added. The project will move from company, market and competitor analysis to strategic models, financial assessment, recommendations and reflection, followed by reference checking, proofreading and final submission checks.</w:t>
      </w:r>
    </w:p>
    <w:p w14:paraId="00FDBF0A" w14:textId="77777777" w:rsidR="00796EAA" w:rsidRDefault="00000000">
      <w:pPr>
        <w:pStyle w:val="Heading2"/>
      </w:pPr>
      <w:bookmarkStart w:id="14" w:name="_Toc241695805"/>
      <w:bookmarkStart w:id="15" w:name="_Toc241695974"/>
      <w:r>
        <w:rPr>
          <w:rFonts w:ascii="Arial" w:hAnsi="Arial"/>
        </w:rPr>
        <w:lastRenderedPageBreak/>
        <w:t>5.1 Gantt Chart</w:t>
      </w:r>
      <w:bookmarkEnd w:id="14"/>
      <w:bookmarkEnd w:id="15"/>
    </w:p>
    <w:tbl>
      <w:tblPr>
        <w:tblStyle w:val="TableGrid"/>
        <w:tblW w:w="9360" w:type="dxa"/>
        <w:jc w:val="center"/>
        <w:tblLayout w:type="fixed"/>
        <w:tblLook w:val="04A0" w:firstRow="1" w:lastRow="0" w:firstColumn="1" w:lastColumn="0" w:noHBand="0" w:noVBand="1"/>
      </w:tblPr>
      <w:tblGrid>
        <w:gridCol w:w="1435"/>
        <w:gridCol w:w="990"/>
        <w:gridCol w:w="810"/>
        <w:gridCol w:w="925"/>
        <w:gridCol w:w="1040"/>
        <w:gridCol w:w="1040"/>
        <w:gridCol w:w="1040"/>
        <w:gridCol w:w="1040"/>
        <w:gridCol w:w="1040"/>
      </w:tblGrid>
      <w:tr w:rsidR="00796EAA" w14:paraId="15EA8EB5" w14:textId="77777777" w:rsidTr="00462492">
        <w:trPr>
          <w:tblHeader/>
          <w:jc w:val="center"/>
        </w:trPr>
        <w:tc>
          <w:tcPr>
            <w:tcW w:w="1435" w:type="dxa"/>
            <w:shd w:val="clear" w:color="auto" w:fill="D9EAF7"/>
            <w:tcMar>
              <w:top w:w="80" w:type="dxa"/>
              <w:left w:w="60" w:type="dxa"/>
              <w:bottom w:w="80" w:type="dxa"/>
              <w:right w:w="60" w:type="dxa"/>
            </w:tcMar>
            <w:vAlign w:val="center"/>
          </w:tcPr>
          <w:p w14:paraId="219699A2" w14:textId="77777777" w:rsidR="00796EAA" w:rsidRDefault="00000000">
            <w:pPr>
              <w:spacing w:line="240" w:lineRule="auto"/>
              <w:jc w:val="left"/>
            </w:pPr>
            <w:r>
              <w:rPr>
                <w:b/>
                <w:sz w:val="21"/>
              </w:rPr>
              <w:t>Activity</w:t>
            </w:r>
          </w:p>
        </w:tc>
        <w:tc>
          <w:tcPr>
            <w:tcW w:w="990" w:type="dxa"/>
            <w:shd w:val="clear" w:color="auto" w:fill="D9EAF7"/>
            <w:tcMar>
              <w:top w:w="80" w:type="dxa"/>
              <w:left w:w="60" w:type="dxa"/>
              <w:bottom w:w="80" w:type="dxa"/>
              <w:right w:w="60" w:type="dxa"/>
            </w:tcMar>
            <w:vAlign w:val="center"/>
          </w:tcPr>
          <w:p w14:paraId="29909BC5" w14:textId="77777777" w:rsidR="00796EAA" w:rsidRDefault="00000000">
            <w:pPr>
              <w:spacing w:line="240" w:lineRule="auto"/>
              <w:jc w:val="center"/>
            </w:pPr>
            <w:r>
              <w:rPr>
                <w:b/>
                <w:sz w:val="21"/>
              </w:rPr>
              <w:t>By 9 Oct</w:t>
            </w:r>
          </w:p>
        </w:tc>
        <w:tc>
          <w:tcPr>
            <w:tcW w:w="810" w:type="dxa"/>
            <w:shd w:val="clear" w:color="auto" w:fill="D9EAF7"/>
            <w:tcMar>
              <w:top w:w="80" w:type="dxa"/>
              <w:left w:w="60" w:type="dxa"/>
              <w:bottom w:w="80" w:type="dxa"/>
              <w:right w:w="60" w:type="dxa"/>
            </w:tcMar>
            <w:vAlign w:val="center"/>
          </w:tcPr>
          <w:p w14:paraId="2BB49139" w14:textId="77777777" w:rsidR="00796EAA" w:rsidRDefault="00000000">
            <w:pPr>
              <w:spacing w:line="240" w:lineRule="auto"/>
              <w:jc w:val="center"/>
            </w:pPr>
            <w:r>
              <w:rPr>
                <w:b/>
                <w:sz w:val="21"/>
              </w:rPr>
              <w:t>12-25 Oct</w:t>
            </w:r>
          </w:p>
        </w:tc>
        <w:tc>
          <w:tcPr>
            <w:tcW w:w="925" w:type="dxa"/>
            <w:shd w:val="clear" w:color="auto" w:fill="D9EAF7"/>
            <w:tcMar>
              <w:top w:w="80" w:type="dxa"/>
              <w:left w:w="60" w:type="dxa"/>
              <w:bottom w:w="80" w:type="dxa"/>
              <w:right w:w="60" w:type="dxa"/>
            </w:tcMar>
            <w:vAlign w:val="center"/>
          </w:tcPr>
          <w:p w14:paraId="4933FFD3" w14:textId="77777777" w:rsidR="00796EAA" w:rsidRDefault="00000000">
            <w:pPr>
              <w:spacing w:line="240" w:lineRule="auto"/>
              <w:jc w:val="center"/>
            </w:pPr>
            <w:r>
              <w:rPr>
                <w:b/>
                <w:sz w:val="21"/>
              </w:rPr>
              <w:t>26 Oct-8 Nov</w:t>
            </w:r>
          </w:p>
        </w:tc>
        <w:tc>
          <w:tcPr>
            <w:tcW w:w="1040" w:type="dxa"/>
            <w:shd w:val="clear" w:color="auto" w:fill="D9EAF7"/>
            <w:tcMar>
              <w:top w:w="80" w:type="dxa"/>
              <w:left w:w="60" w:type="dxa"/>
              <w:bottom w:w="80" w:type="dxa"/>
              <w:right w:w="60" w:type="dxa"/>
            </w:tcMar>
            <w:vAlign w:val="center"/>
          </w:tcPr>
          <w:p w14:paraId="6AEA281D" w14:textId="77777777" w:rsidR="00796EAA" w:rsidRDefault="00000000">
            <w:pPr>
              <w:spacing w:line="240" w:lineRule="auto"/>
              <w:jc w:val="center"/>
            </w:pPr>
            <w:r>
              <w:rPr>
                <w:b/>
                <w:sz w:val="21"/>
              </w:rPr>
              <w:t>9-22 Nov</w:t>
            </w:r>
          </w:p>
        </w:tc>
        <w:tc>
          <w:tcPr>
            <w:tcW w:w="1040" w:type="dxa"/>
            <w:shd w:val="clear" w:color="auto" w:fill="D9EAF7"/>
            <w:tcMar>
              <w:top w:w="80" w:type="dxa"/>
              <w:left w:w="60" w:type="dxa"/>
              <w:bottom w:w="80" w:type="dxa"/>
              <w:right w:w="60" w:type="dxa"/>
            </w:tcMar>
            <w:vAlign w:val="center"/>
          </w:tcPr>
          <w:p w14:paraId="3411DC9E" w14:textId="77777777" w:rsidR="00796EAA" w:rsidRDefault="00000000">
            <w:pPr>
              <w:spacing w:line="240" w:lineRule="auto"/>
              <w:jc w:val="center"/>
            </w:pPr>
            <w:r>
              <w:rPr>
                <w:b/>
                <w:sz w:val="21"/>
              </w:rPr>
              <w:t>23 Nov-6 Dec</w:t>
            </w:r>
          </w:p>
        </w:tc>
        <w:tc>
          <w:tcPr>
            <w:tcW w:w="1040" w:type="dxa"/>
            <w:shd w:val="clear" w:color="auto" w:fill="D9EAF7"/>
            <w:tcMar>
              <w:top w:w="80" w:type="dxa"/>
              <w:left w:w="60" w:type="dxa"/>
              <w:bottom w:w="80" w:type="dxa"/>
              <w:right w:w="60" w:type="dxa"/>
            </w:tcMar>
            <w:vAlign w:val="center"/>
          </w:tcPr>
          <w:p w14:paraId="2C496B72" w14:textId="77777777" w:rsidR="00796EAA" w:rsidRDefault="00000000">
            <w:pPr>
              <w:spacing w:line="240" w:lineRule="auto"/>
              <w:jc w:val="center"/>
            </w:pPr>
            <w:r>
              <w:rPr>
                <w:b/>
                <w:sz w:val="21"/>
              </w:rPr>
              <w:t>7-13 Dec</w:t>
            </w:r>
          </w:p>
        </w:tc>
        <w:tc>
          <w:tcPr>
            <w:tcW w:w="1040" w:type="dxa"/>
            <w:shd w:val="clear" w:color="auto" w:fill="D9EAF7"/>
            <w:tcMar>
              <w:top w:w="80" w:type="dxa"/>
              <w:left w:w="60" w:type="dxa"/>
              <w:bottom w:w="80" w:type="dxa"/>
              <w:right w:w="60" w:type="dxa"/>
            </w:tcMar>
            <w:vAlign w:val="center"/>
          </w:tcPr>
          <w:p w14:paraId="17ABCA49" w14:textId="77777777" w:rsidR="00796EAA" w:rsidRDefault="00000000">
            <w:pPr>
              <w:spacing w:line="240" w:lineRule="auto"/>
              <w:jc w:val="center"/>
            </w:pPr>
            <w:r>
              <w:rPr>
                <w:b/>
                <w:sz w:val="21"/>
              </w:rPr>
              <w:t>14-20 Dec</w:t>
            </w:r>
          </w:p>
        </w:tc>
        <w:tc>
          <w:tcPr>
            <w:tcW w:w="1040" w:type="dxa"/>
            <w:shd w:val="clear" w:color="auto" w:fill="D9EAF7"/>
            <w:tcMar>
              <w:top w:w="80" w:type="dxa"/>
              <w:left w:w="60" w:type="dxa"/>
              <w:bottom w:w="80" w:type="dxa"/>
              <w:right w:w="60" w:type="dxa"/>
            </w:tcMar>
            <w:vAlign w:val="center"/>
          </w:tcPr>
          <w:p w14:paraId="347C0C24" w14:textId="77777777" w:rsidR="00796EAA" w:rsidRDefault="00000000">
            <w:pPr>
              <w:spacing w:line="240" w:lineRule="auto"/>
              <w:jc w:val="center"/>
            </w:pPr>
            <w:r>
              <w:rPr>
                <w:b/>
                <w:sz w:val="21"/>
              </w:rPr>
              <w:t>21 Dec-4 Jan</w:t>
            </w:r>
          </w:p>
        </w:tc>
      </w:tr>
      <w:tr w:rsidR="00796EAA" w14:paraId="0DC03A4D" w14:textId="77777777" w:rsidTr="00462492">
        <w:trPr>
          <w:jc w:val="center"/>
        </w:trPr>
        <w:tc>
          <w:tcPr>
            <w:tcW w:w="1435" w:type="dxa"/>
            <w:tcMar>
              <w:top w:w="60" w:type="dxa"/>
              <w:left w:w="50" w:type="dxa"/>
              <w:bottom w:w="60" w:type="dxa"/>
              <w:right w:w="50" w:type="dxa"/>
            </w:tcMar>
            <w:vAlign w:val="center"/>
          </w:tcPr>
          <w:p w14:paraId="6271701F" w14:textId="77777777" w:rsidR="00796EAA" w:rsidRDefault="00000000">
            <w:pPr>
              <w:spacing w:line="240" w:lineRule="auto"/>
              <w:jc w:val="left"/>
            </w:pPr>
            <w:r>
              <w:rPr>
                <w:sz w:val="21"/>
              </w:rPr>
              <w:t>Finalise topic, ethics and source protocol</w:t>
            </w:r>
          </w:p>
        </w:tc>
        <w:tc>
          <w:tcPr>
            <w:tcW w:w="990" w:type="dxa"/>
            <w:tcMar>
              <w:top w:w="60" w:type="dxa"/>
              <w:left w:w="50" w:type="dxa"/>
              <w:bottom w:w="60" w:type="dxa"/>
              <w:right w:w="50" w:type="dxa"/>
            </w:tcMar>
            <w:vAlign w:val="center"/>
          </w:tcPr>
          <w:p w14:paraId="34E74235" w14:textId="77777777" w:rsidR="00796EAA" w:rsidRDefault="00000000">
            <w:pPr>
              <w:spacing w:line="240" w:lineRule="auto"/>
              <w:jc w:val="center"/>
            </w:pPr>
            <w:r>
              <w:rPr>
                <w:sz w:val="21"/>
              </w:rPr>
              <w:t>●</w:t>
            </w:r>
          </w:p>
        </w:tc>
        <w:tc>
          <w:tcPr>
            <w:tcW w:w="810" w:type="dxa"/>
            <w:tcMar>
              <w:top w:w="60" w:type="dxa"/>
              <w:left w:w="50" w:type="dxa"/>
              <w:bottom w:w="60" w:type="dxa"/>
              <w:right w:w="50" w:type="dxa"/>
            </w:tcMar>
            <w:vAlign w:val="center"/>
          </w:tcPr>
          <w:p w14:paraId="26E3C924" w14:textId="77777777" w:rsidR="00796EAA" w:rsidRDefault="00796EAA">
            <w:pPr>
              <w:spacing w:line="240" w:lineRule="auto"/>
              <w:jc w:val="center"/>
            </w:pPr>
          </w:p>
        </w:tc>
        <w:tc>
          <w:tcPr>
            <w:tcW w:w="925" w:type="dxa"/>
            <w:tcMar>
              <w:top w:w="60" w:type="dxa"/>
              <w:left w:w="50" w:type="dxa"/>
              <w:bottom w:w="60" w:type="dxa"/>
              <w:right w:w="50" w:type="dxa"/>
            </w:tcMar>
            <w:vAlign w:val="center"/>
          </w:tcPr>
          <w:p w14:paraId="0BA83469" w14:textId="77777777" w:rsidR="00796EAA" w:rsidRDefault="00796EAA">
            <w:pPr>
              <w:spacing w:line="240" w:lineRule="auto"/>
              <w:jc w:val="center"/>
            </w:pPr>
          </w:p>
        </w:tc>
        <w:tc>
          <w:tcPr>
            <w:tcW w:w="1040" w:type="dxa"/>
            <w:tcMar>
              <w:top w:w="60" w:type="dxa"/>
              <w:left w:w="50" w:type="dxa"/>
              <w:bottom w:w="60" w:type="dxa"/>
              <w:right w:w="50" w:type="dxa"/>
            </w:tcMar>
            <w:vAlign w:val="center"/>
          </w:tcPr>
          <w:p w14:paraId="4EEF5AD0" w14:textId="77777777" w:rsidR="00796EAA" w:rsidRDefault="00796EAA">
            <w:pPr>
              <w:spacing w:line="240" w:lineRule="auto"/>
              <w:jc w:val="center"/>
            </w:pPr>
          </w:p>
        </w:tc>
        <w:tc>
          <w:tcPr>
            <w:tcW w:w="1040" w:type="dxa"/>
            <w:tcMar>
              <w:top w:w="60" w:type="dxa"/>
              <w:left w:w="50" w:type="dxa"/>
              <w:bottom w:w="60" w:type="dxa"/>
              <w:right w:w="50" w:type="dxa"/>
            </w:tcMar>
            <w:vAlign w:val="center"/>
          </w:tcPr>
          <w:p w14:paraId="4F7BC005" w14:textId="77777777" w:rsidR="00796EAA" w:rsidRDefault="00796EAA">
            <w:pPr>
              <w:spacing w:line="240" w:lineRule="auto"/>
              <w:jc w:val="center"/>
            </w:pPr>
          </w:p>
        </w:tc>
        <w:tc>
          <w:tcPr>
            <w:tcW w:w="1040" w:type="dxa"/>
            <w:tcMar>
              <w:top w:w="60" w:type="dxa"/>
              <w:left w:w="50" w:type="dxa"/>
              <w:bottom w:w="60" w:type="dxa"/>
              <w:right w:w="50" w:type="dxa"/>
            </w:tcMar>
            <w:vAlign w:val="center"/>
          </w:tcPr>
          <w:p w14:paraId="59824D37" w14:textId="77777777" w:rsidR="00796EAA" w:rsidRDefault="00796EAA">
            <w:pPr>
              <w:spacing w:line="240" w:lineRule="auto"/>
              <w:jc w:val="center"/>
            </w:pPr>
          </w:p>
        </w:tc>
        <w:tc>
          <w:tcPr>
            <w:tcW w:w="1040" w:type="dxa"/>
            <w:tcMar>
              <w:top w:w="60" w:type="dxa"/>
              <w:left w:w="50" w:type="dxa"/>
              <w:bottom w:w="60" w:type="dxa"/>
              <w:right w:w="50" w:type="dxa"/>
            </w:tcMar>
            <w:vAlign w:val="center"/>
          </w:tcPr>
          <w:p w14:paraId="76D9292B" w14:textId="77777777" w:rsidR="00796EAA" w:rsidRDefault="00796EAA">
            <w:pPr>
              <w:spacing w:line="240" w:lineRule="auto"/>
              <w:jc w:val="center"/>
            </w:pPr>
          </w:p>
        </w:tc>
        <w:tc>
          <w:tcPr>
            <w:tcW w:w="1040" w:type="dxa"/>
            <w:tcMar>
              <w:top w:w="60" w:type="dxa"/>
              <w:left w:w="50" w:type="dxa"/>
              <w:bottom w:w="60" w:type="dxa"/>
              <w:right w:w="50" w:type="dxa"/>
            </w:tcMar>
            <w:vAlign w:val="center"/>
          </w:tcPr>
          <w:p w14:paraId="040D4FEF" w14:textId="77777777" w:rsidR="00796EAA" w:rsidRDefault="00796EAA">
            <w:pPr>
              <w:spacing w:line="240" w:lineRule="auto"/>
              <w:jc w:val="center"/>
            </w:pPr>
          </w:p>
        </w:tc>
      </w:tr>
      <w:tr w:rsidR="00796EAA" w14:paraId="3612E21E" w14:textId="77777777" w:rsidTr="00462492">
        <w:trPr>
          <w:jc w:val="center"/>
        </w:trPr>
        <w:tc>
          <w:tcPr>
            <w:tcW w:w="1435" w:type="dxa"/>
            <w:tcMar>
              <w:top w:w="60" w:type="dxa"/>
              <w:left w:w="50" w:type="dxa"/>
              <w:bottom w:w="60" w:type="dxa"/>
              <w:right w:w="50" w:type="dxa"/>
            </w:tcMar>
            <w:vAlign w:val="center"/>
          </w:tcPr>
          <w:p w14:paraId="22895179" w14:textId="77777777" w:rsidR="00796EAA" w:rsidRDefault="00000000">
            <w:pPr>
              <w:spacing w:line="240" w:lineRule="auto"/>
              <w:jc w:val="left"/>
            </w:pPr>
            <w:r>
              <w:rPr>
                <w:sz w:val="21"/>
              </w:rPr>
              <w:t>Literature and secondary-source collection</w:t>
            </w:r>
          </w:p>
        </w:tc>
        <w:tc>
          <w:tcPr>
            <w:tcW w:w="990" w:type="dxa"/>
            <w:tcMar>
              <w:top w:w="60" w:type="dxa"/>
              <w:left w:w="50" w:type="dxa"/>
              <w:bottom w:w="60" w:type="dxa"/>
              <w:right w:w="50" w:type="dxa"/>
            </w:tcMar>
            <w:vAlign w:val="center"/>
          </w:tcPr>
          <w:p w14:paraId="09075CF6" w14:textId="77777777" w:rsidR="00796EAA" w:rsidRDefault="00000000">
            <w:pPr>
              <w:spacing w:line="240" w:lineRule="auto"/>
              <w:jc w:val="center"/>
            </w:pPr>
            <w:r>
              <w:rPr>
                <w:sz w:val="21"/>
              </w:rPr>
              <w:t>●</w:t>
            </w:r>
          </w:p>
        </w:tc>
        <w:tc>
          <w:tcPr>
            <w:tcW w:w="810" w:type="dxa"/>
            <w:tcMar>
              <w:top w:w="60" w:type="dxa"/>
              <w:left w:w="50" w:type="dxa"/>
              <w:bottom w:w="60" w:type="dxa"/>
              <w:right w:w="50" w:type="dxa"/>
            </w:tcMar>
            <w:vAlign w:val="center"/>
          </w:tcPr>
          <w:p w14:paraId="7A860036" w14:textId="77777777" w:rsidR="00796EAA" w:rsidRDefault="00000000">
            <w:pPr>
              <w:spacing w:line="240" w:lineRule="auto"/>
              <w:jc w:val="center"/>
            </w:pPr>
            <w:r>
              <w:rPr>
                <w:sz w:val="21"/>
              </w:rPr>
              <w:t>●</w:t>
            </w:r>
          </w:p>
        </w:tc>
        <w:tc>
          <w:tcPr>
            <w:tcW w:w="925" w:type="dxa"/>
            <w:tcMar>
              <w:top w:w="60" w:type="dxa"/>
              <w:left w:w="50" w:type="dxa"/>
              <w:bottom w:w="60" w:type="dxa"/>
              <w:right w:w="50" w:type="dxa"/>
            </w:tcMar>
            <w:vAlign w:val="center"/>
          </w:tcPr>
          <w:p w14:paraId="01C31653" w14:textId="77777777" w:rsidR="00796EAA" w:rsidRDefault="00000000">
            <w:pPr>
              <w:spacing w:line="240" w:lineRule="auto"/>
              <w:jc w:val="center"/>
            </w:pPr>
            <w:r>
              <w:rPr>
                <w:sz w:val="21"/>
              </w:rPr>
              <w:t>●</w:t>
            </w:r>
          </w:p>
        </w:tc>
        <w:tc>
          <w:tcPr>
            <w:tcW w:w="1040" w:type="dxa"/>
            <w:tcMar>
              <w:top w:w="60" w:type="dxa"/>
              <w:left w:w="50" w:type="dxa"/>
              <w:bottom w:w="60" w:type="dxa"/>
              <w:right w:w="50" w:type="dxa"/>
            </w:tcMar>
            <w:vAlign w:val="center"/>
          </w:tcPr>
          <w:p w14:paraId="343C27A0" w14:textId="77777777" w:rsidR="00796EAA" w:rsidRDefault="00000000">
            <w:pPr>
              <w:spacing w:line="240" w:lineRule="auto"/>
              <w:jc w:val="center"/>
            </w:pPr>
            <w:r>
              <w:rPr>
                <w:sz w:val="21"/>
              </w:rPr>
              <w:t>●</w:t>
            </w:r>
          </w:p>
        </w:tc>
        <w:tc>
          <w:tcPr>
            <w:tcW w:w="1040" w:type="dxa"/>
            <w:tcMar>
              <w:top w:w="60" w:type="dxa"/>
              <w:left w:w="50" w:type="dxa"/>
              <w:bottom w:w="60" w:type="dxa"/>
              <w:right w:w="50" w:type="dxa"/>
            </w:tcMar>
            <w:vAlign w:val="center"/>
          </w:tcPr>
          <w:p w14:paraId="02C8E4D2" w14:textId="77777777" w:rsidR="00796EAA" w:rsidRDefault="00000000">
            <w:pPr>
              <w:spacing w:line="240" w:lineRule="auto"/>
              <w:jc w:val="center"/>
            </w:pPr>
            <w:r>
              <w:rPr>
                <w:sz w:val="21"/>
              </w:rPr>
              <w:t>●</w:t>
            </w:r>
          </w:p>
        </w:tc>
        <w:tc>
          <w:tcPr>
            <w:tcW w:w="1040" w:type="dxa"/>
            <w:tcMar>
              <w:top w:w="60" w:type="dxa"/>
              <w:left w:w="50" w:type="dxa"/>
              <w:bottom w:w="60" w:type="dxa"/>
              <w:right w:w="50" w:type="dxa"/>
            </w:tcMar>
            <w:vAlign w:val="center"/>
          </w:tcPr>
          <w:p w14:paraId="6FFEFF8A" w14:textId="77777777" w:rsidR="00796EAA" w:rsidRDefault="00796EAA">
            <w:pPr>
              <w:spacing w:line="240" w:lineRule="auto"/>
              <w:jc w:val="center"/>
            </w:pPr>
          </w:p>
        </w:tc>
        <w:tc>
          <w:tcPr>
            <w:tcW w:w="1040" w:type="dxa"/>
            <w:tcMar>
              <w:top w:w="60" w:type="dxa"/>
              <w:left w:w="50" w:type="dxa"/>
              <w:bottom w:w="60" w:type="dxa"/>
              <w:right w:w="50" w:type="dxa"/>
            </w:tcMar>
            <w:vAlign w:val="center"/>
          </w:tcPr>
          <w:p w14:paraId="249E3444" w14:textId="77777777" w:rsidR="00796EAA" w:rsidRDefault="00796EAA">
            <w:pPr>
              <w:spacing w:line="240" w:lineRule="auto"/>
              <w:jc w:val="center"/>
            </w:pPr>
          </w:p>
        </w:tc>
        <w:tc>
          <w:tcPr>
            <w:tcW w:w="1040" w:type="dxa"/>
            <w:tcMar>
              <w:top w:w="60" w:type="dxa"/>
              <w:left w:w="50" w:type="dxa"/>
              <w:bottom w:w="60" w:type="dxa"/>
              <w:right w:w="50" w:type="dxa"/>
            </w:tcMar>
            <w:vAlign w:val="center"/>
          </w:tcPr>
          <w:p w14:paraId="6447EB18" w14:textId="77777777" w:rsidR="00796EAA" w:rsidRDefault="00796EAA">
            <w:pPr>
              <w:spacing w:line="240" w:lineRule="auto"/>
              <w:jc w:val="center"/>
            </w:pPr>
          </w:p>
        </w:tc>
      </w:tr>
      <w:tr w:rsidR="00796EAA" w14:paraId="6E6EF97E" w14:textId="77777777" w:rsidTr="00462492">
        <w:trPr>
          <w:jc w:val="center"/>
        </w:trPr>
        <w:tc>
          <w:tcPr>
            <w:tcW w:w="1435" w:type="dxa"/>
            <w:tcMar>
              <w:top w:w="60" w:type="dxa"/>
              <w:left w:w="50" w:type="dxa"/>
              <w:bottom w:w="60" w:type="dxa"/>
              <w:right w:w="50" w:type="dxa"/>
            </w:tcMar>
            <w:vAlign w:val="center"/>
          </w:tcPr>
          <w:p w14:paraId="0D79700B" w14:textId="77777777" w:rsidR="00796EAA" w:rsidRDefault="00000000">
            <w:pPr>
              <w:spacing w:line="240" w:lineRule="auto"/>
              <w:jc w:val="left"/>
            </w:pPr>
            <w:r>
              <w:rPr>
                <w:sz w:val="21"/>
              </w:rPr>
              <w:t>Company, market and competitor data collection</w:t>
            </w:r>
          </w:p>
        </w:tc>
        <w:tc>
          <w:tcPr>
            <w:tcW w:w="990" w:type="dxa"/>
            <w:tcMar>
              <w:top w:w="60" w:type="dxa"/>
              <w:left w:w="50" w:type="dxa"/>
              <w:bottom w:w="60" w:type="dxa"/>
              <w:right w:w="50" w:type="dxa"/>
            </w:tcMar>
            <w:vAlign w:val="center"/>
          </w:tcPr>
          <w:p w14:paraId="06CC12FE" w14:textId="77777777" w:rsidR="00796EAA" w:rsidRDefault="00796EAA">
            <w:pPr>
              <w:spacing w:line="240" w:lineRule="auto"/>
              <w:jc w:val="center"/>
            </w:pPr>
          </w:p>
        </w:tc>
        <w:tc>
          <w:tcPr>
            <w:tcW w:w="810" w:type="dxa"/>
            <w:tcMar>
              <w:top w:w="60" w:type="dxa"/>
              <w:left w:w="50" w:type="dxa"/>
              <w:bottom w:w="60" w:type="dxa"/>
              <w:right w:w="50" w:type="dxa"/>
            </w:tcMar>
            <w:vAlign w:val="center"/>
          </w:tcPr>
          <w:p w14:paraId="5E014834" w14:textId="77777777" w:rsidR="00796EAA" w:rsidRDefault="00000000">
            <w:pPr>
              <w:spacing w:line="240" w:lineRule="auto"/>
              <w:jc w:val="center"/>
            </w:pPr>
            <w:r>
              <w:rPr>
                <w:sz w:val="21"/>
              </w:rPr>
              <w:t>●</w:t>
            </w:r>
          </w:p>
        </w:tc>
        <w:tc>
          <w:tcPr>
            <w:tcW w:w="925" w:type="dxa"/>
            <w:tcMar>
              <w:top w:w="60" w:type="dxa"/>
              <w:left w:w="50" w:type="dxa"/>
              <w:bottom w:w="60" w:type="dxa"/>
              <w:right w:w="50" w:type="dxa"/>
            </w:tcMar>
            <w:vAlign w:val="center"/>
          </w:tcPr>
          <w:p w14:paraId="723BD9FD" w14:textId="77777777" w:rsidR="00796EAA" w:rsidRDefault="00000000">
            <w:pPr>
              <w:spacing w:line="240" w:lineRule="auto"/>
              <w:jc w:val="center"/>
            </w:pPr>
            <w:r>
              <w:rPr>
                <w:sz w:val="21"/>
              </w:rPr>
              <w:t>●</w:t>
            </w:r>
          </w:p>
        </w:tc>
        <w:tc>
          <w:tcPr>
            <w:tcW w:w="1040" w:type="dxa"/>
            <w:tcMar>
              <w:top w:w="60" w:type="dxa"/>
              <w:left w:w="50" w:type="dxa"/>
              <w:bottom w:w="60" w:type="dxa"/>
              <w:right w:w="50" w:type="dxa"/>
            </w:tcMar>
            <w:vAlign w:val="center"/>
          </w:tcPr>
          <w:p w14:paraId="7D26BCB6" w14:textId="77777777" w:rsidR="00796EAA" w:rsidRDefault="00796EAA">
            <w:pPr>
              <w:spacing w:line="240" w:lineRule="auto"/>
              <w:jc w:val="center"/>
            </w:pPr>
          </w:p>
        </w:tc>
        <w:tc>
          <w:tcPr>
            <w:tcW w:w="1040" w:type="dxa"/>
            <w:tcMar>
              <w:top w:w="60" w:type="dxa"/>
              <w:left w:w="50" w:type="dxa"/>
              <w:bottom w:w="60" w:type="dxa"/>
              <w:right w:w="50" w:type="dxa"/>
            </w:tcMar>
            <w:vAlign w:val="center"/>
          </w:tcPr>
          <w:p w14:paraId="5222916B" w14:textId="77777777" w:rsidR="00796EAA" w:rsidRDefault="00796EAA">
            <w:pPr>
              <w:spacing w:line="240" w:lineRule="auto"/>
              <w:jc w:val="center"/>
            </w:pPr>
          </w:p>
        </w:tc>
        <w:tc>
          <w:tcPr>
            <w:tcW w:w="1040" w:type="dxa"/>
            <w:tcMar>
              <w:top w:w="60" w:type="dxa"/>
              <w:left w:w="50" w:type="dxa"/>
              <w:bottom w:w="60" w:type="dxa"/>
              <w:right w:w="50" w:type="dxa"/>
            </w:tcMar>
            <w:vAlign w:val="center"/>
          </w:tcPr>
          <w:p w14:paraId="1331A717" w14:textId="77777777" w:rsidR="00796EAA" w:rsidRDefault="00796EAA">
            <w:pPr>
              <w:spacing w:line="240" w:lineRule="auto"/>
              <w:jc w:val="center"/>
            </w:pPr>
          </w:p>
        </w:tc>
        <w:tc>
          <w:tcPr>
            <w:tcW w:w="1040" w:type="dxa"/>
            <w:tcMar>
              <w:top w:w="60" w:type="dxa"/>
              <w:left w:w="50" w:type="dxa"/>
              <w:bottom w:w="60" w:type="dxa"/>
              <w:right w:w="50" w:type="dxa"/>
            </w:tcMar>
            <w:vAlign w:val="center"/>
          </w:tcPr>
          <w:p w14:paraId="72E3E270" w14:textId="77777777" w:rsidR="00796EAA" w:rsidRDefault="00796EAA">
            <w:pPr>
              <w:spacing w:line="240" w:lineRule="auto"/>
              <w:jc w:val="center"/>
            </w:pPr>
          </w:p>
        </w:tc>
        <w:tc>
          <w:tcPr>
            <w:tcW w:w="1040" w:type="dxa"/>
            <w:tcMar>
              <w:top w:w="60" w:type="dxa"/>
              <w:left w:w="50" w:type="dxa"/>
              <w:bottom w:w="60" w:type="dxa"/>
              <w:right w:w="50" w:type="dxa"/>
            </w:tcMar>
            <w:vAlign w:val="center"/>
          </w:tcPr>
          <w:p w14:paraId="2B72CEA9" w14:textId="77777777" w:rsidR="00796EAA" w:rsidRDefault="00796EAA">
            <w:pPr>
              <w:spacing w:line="240" w:lineRule="auto"/>
              <w:jc w:val="center"/>
            </w:pPr>
          </w:p>
        </w:tc>
      </w:tr>
      <w:tr w:rsidR="00796EAA" w14:paraId="6FCA5FA5" w14:textId="77777777" w:rsidTr="00462492">
        <w:trPr>
          <w:jc w:val="center"/>
        </w:trPr>
        <w:tc>
          <w:tcPr>
            <w:tcW w:w="1435" w:type="dxa"/>
            <w:tcMar>
              <w:top w:w="60" w:type="dxa"/>
              <w:left w:w="50" w:type="dxa"/>
              <w:bottom w:w="60" w:type="dxa"/>
              <w:right w:w="50" w:type="dxa"/>
            </w:tcMar>
            <w:vAlign w:val="center"/>
          </w:tcPr>
          <w:p w14:paraId="32663748" w14:textId="77777777" w:rsidR="00796EAA" w:rsidRDefault="00000000">
            <w:pPr>
              <w:spacing w:line="240" w:lineRule="auto"/>
              <w:jc w:val="left"/>
            </w:pPr>
            <w:r>
              <w:rPr>
                <w:sz w:val="21"/>
              </w:rPr>
              <w:t>Market and competitor analysis</w:t>
            </w:r>
          </w:p>
        </w:tc>
        <w:tc>
          <w:tcPr>
            <w:tcW w:w="990" w:type="dxa"/>
            <w:tcMar>
              <w:top w:w="60" w:type="dxa"/>
              <w:left w:w="50" w:type="dxa"/>
              <w:bottom w:w="60" w:type="dxa"/>
              <w:right w:w="50" w:type="dxa"/>
            </w:tcMar>
            <w:vAlign w:val="center"/>
          </w:tcPr>
          <w:p w14:paraId="16639D33" w14:textId="77777777" w:rsidR="00796EAA" w:rsidRDefault="00796EAA">
            <w:pPr>
              <w:spacing w:line="240" w:lineRule="auto"/>
              <w:jc w:val="center"/>
            </w:pPr>
          </w:p>
        </w:tc>
        <w:tc>
          <w:tcPr>
            <w:tcW w:w="810" w:type="dxa"/>
            <w:tcMar>
              <w:top w:w="60" w:type="dxa"/>
              <w:left w:w="50" w:type="dxa"/>
              <w:bottom w:w="60" w:type="dxa"/>
              <w:right w:w="50" w:type="dxa"/>
            </w:tcMar>
            <w:vAlign w:val="center"/>
          </w:tcPr>
          <w:p w14:paraId="0692716B" w14:textId="77777777" w:rsidR="00796EAA" w:rsidRDefault="00796EAA">
            <w:pPr>
              <w:spacing w:line="240" w:lineRule="auto"/>
              <w:jc w:val="center"/>
            </w:pPr>
          </w:p>
        </w:tc>
        <w:tc>
          <w:tcPr>
            <w:tcW w:w="925" w:type="dxa"/>
            <w:tcMar>
              <w:top w:w="60" w:type="dxa"/>
              <w:left w:w="50" w:type="dxa"/>
              <w:bottom w:w="60" w:type="dxa"/>
              <w:right w:w="50" w:type="dxa"/>
            </w:tcMar>
            <w:vAlign w:val="center"/>
          </w:tcPr>
          <w:p w14:paraId="3B15B8B7" w14:textId="77777777" w:rsidR="00796EAA" w:rsidRDefault="00000000">
            <w:pPr>
              <w:spacing w:line="240" w:lineRule="auto"/>
              <w:jc w:val="center"/>
            </w:pPr>
            <w:r>
              <w:rPr>
                <w:sz w:val="21"/>
              </w:rPr>
              <w:t>●</w:t>
            </w:r>
          </w:p>
        </w:tc>
        <w:tc>
          <w:tcPr>
            <w:tcW w:w="1040" w:type="dxa"/>
            <w:tcMar>
              <w:top w:w="60" w:type="dxa"/>
              <w:left w:w="50" w:type="dxa"/>
              <w:bottom w:w="60" w:type="dxa"/>
              <w:right w:w="50" w:type="dxa"/>
            </w:tcMar>
            <w:vAlign w:val="center"/>
          </w:tcPr>
          <w:p w14:paraId="4B5C09B7" w14:textId="77777777" w:rsidR="00796EAA" w:rsidRDefault="00000000">
            <w:pPr>
              <w:spacing w:line="240" w:lineRule="auto"/>
              <w:jc w:val="center"/>
            </w:pPr>
            <w:r>
              <w:rPr>
                <w:sz w:val="21"/>
              </w:rPr>
              <w:t>●</w:t>
            </w:r>
          </w:p>
        </w:tc>
        <w:tc>
          <w:tcPr>
            <w:tcW w:w="1040" w:type="dxa"/>
            <w:tcMar>
              <w:top w:w="60" w:type="dxa"/>
              <w:left w:w="50" w:type="dxa"/>
              <w:bottom w:w="60" w:type="dxa"/>
              <w:right w:w="50" w:type="dxa"/>
            </w:tcMar>
            <w:vAlign w:val="center"/>
          </w:tcPr>
          <w:p w14:paraId="24ED8507" w14:textId="77777777" w:rsidR="00796EAA" w:rsidRDefault="00796EAA">
            <w:pPr>
              <w:spacing w:line="240" w:lineRule="auto"/>
              <w:jc w:val="center"/>
            </w:pPr>
          </w:p>
        </w:tc>
        <w:tc>
          <w:tcPr>
            <w:tcW w:w="1040" w:type="dxa"/>
            <w:tcMar>
              <w:top w:w="60" w:type="dxa"/>
              <w:left w:w="50" w:type="dxa"/>
              <w:bottom w:w="60" w:type="dxa"/>
              <w:right w:w="50" w:type="dxa"/>
            </w:tcMar>
            <w:vAlign w:val="center"/>
          </w:tcPr>
          <w:p w14:paraId="47152553" w14:textId="77777777" w:rsidR="00796EAA" w:rsidRDefault="00796EAA">
            <w:pPr>
              <w:spacing w:line="240" w:lineRule="auto"/>
              <w:jc w:val="center"/>
            </w:pPr>
          </w:p>
        </w:tc>
        <w:tc>
          <w:tcPr>
            <w:tcW w:w="1040" w:type="dxa"/>
            <w:tcMar>
              <w:top w:w="60" w:type="dxa"/>
              <w:left w:w="50" w:type="dxa"/>
              <w:bottom w:w="60" w:type="dxa"/>
              <w:right w:w="50" w:type="dxa"/>
            </w:tcMar>
            <w:vAlign w:val="center"/>
          </w:tcPr>
          <w:p w14:paraId="1145BB72" w14:textId="77777777" w:rsidR="00796EAA" w:rsidRDefault="00796EAA">
            <w:pPr>
              <w:spacing w:line="240" w:lineRule="auto"/>
              <w:jc w:val="center"/>
            </w:pPr>
          </w:p>
        </w:tc>
        <w:tc>
          <w:tcPr>
            <w:tcW w:w="1040" w:type="dxa"/>
            <w:tcMar>
              <w:top w:w="60" w:type="dxa"/>
              <w:left w:w="50" w:type="dxa"/>
              <w:bottom w:w="60" w:type="dxa"/>
              <w:right w:w="50" w:type="dxa"/>
            </w:tcMar>
            <w:vAlign w:val="center"/>
          </w:tcPr>
          <w:p w14:paraId="3B34B32C" w14:textId="77777777" w:rsidR="00796EAA" w:rsidRDefault="00796EAA">
            <w:pPr>
              <w:spacing w:line="240" w:lineRule="auto"/>
              <w:jc w:val="center"/>
            </w:pPr>
          </w:p>
        </w:tc>
      </w:tr>
      <w:tr w:rsidR="00796EAA" w14:paraId="36FC1BEA" w14:textId="77777777" w:rsidTr="00462492">
        <w:trPr>
          <w:jc w:val="center"/>
        </w:trPr>
        <w:tc>
          <w:tcPr>
            <w:tcW w:w="1435" w:type="dxa"/>
            <w:tcMar>
              <w:top w:w="60" w:type="dxa"/>
              <w:left w:w="50" w:type="dxa"/>
              <w:bottom w:w="60" w:type="dxa"/>
              <w:right w:w="50" w:type="dxa"/>
            </w:tcMar>
            <w:vAlign w:val="center"/>
          </w:tcPr>
          <w:p w14:paraId="41C433C7" w14:textId="77777777" w:rsidR="00796EAA" w:rsidRDefault="00000000">
            <w:pPr>
              <w:spacing w:line="240" w:lineRule="auto"/>
              <w:jc w:val="left"/>
            </w:pPr>
            <w:r>
              <w:rPr>
                <w:sz w:val="21"/>
              </w:rPr>
              <w:t>Strategic models and Business Model Canvas</w:t>
            </w:r>
          </w:p>
        </w:tc>
        <w:tc>
          <w:tcPr>
            <w:tcW w:w="990" w:type="dxa"/>
            <w:tcMar>
              <w:top w:w="60" w:type="dxa"/>
              <w:left w:w="50" w:type="dxa"/>
              <w:bottom w:w="60" w:type="dxa"/>
              <w:right w:w="50" w:type="dxa"/>
            </w:tcMar>
            <w:vAlign w:val="center"/>
          </w:tcPr>
          <w:p w14:paraId="1F03366E" w14:textId="77777777" w:rsidR="00796EAA" w:rsidRDefault="00796EAA">
            <w:pPr>
              <w:spacing w:line="240" w:lineRule="auto"/>
              <w:jc w:val="center"/>
            </w:pPr>
          </w:p>
        </w:tc>
        <w:tc>
          <w:tcPr>
            <w:tcW w:w="810" w:type="dxa"/>
            <w:tcMar>
              <w:top w:w="60" w:type="dxa"/>
              <w:left w:w="50" w:type="dxa"/>
              <w:bottom w:w="60" w:type="dxa"/>
              <w:right w:w="50" w:type="dxa"/>
            </w:tcMar>
            <w:vAlign w:val="center"/>
          </w:tcPr>
          <w:p w14:paraId="594BEB55" w14:textId="77777777" w:rsidR="00796EAA" w:rsidRDefault="00796EAA">
            <w:pPr>
              <w:spacing w:line="240" w:lineRule="auto"/>
              <w:jc w:val="center"/>
            </w:pPr>
          </w:p>
        </w:tc>
        <w:tc>
          <w:tcPr>
            <w:tcW w:w="925" w:type="dxa"/>
            <w:tcMar>
              <w:top w:w="60" w:type="dxa"/>
              <w:left w:w="50" w:type="dxa"/>
              <w:bottom w:w="60" w:type="dxa"/>
              <w:right w:w="50" w:type="dxa"/>
            </w:tcMar>
            <w:vAlign w:val="center"/>
          </w:tcPr>
          <w:p w14:paraId="508FFFC2" w14:textId="77777777" w:rsidR="00796EAA" w:rsidRDefault="00796EAA">
            <w:pPr>
              <w:spacing w:line="240" w:lineRule="auto"/>
              <w:jc w:val="center"/>
            </w:pPr>
          </w:p>
        </w:tc>
        <w:tc>
          <w:tcPr>
            <w:tcW w:w="1040" w:type="dxa"/>
            <w:tcMar>
              <w:top w:w="60" w:type="dxa"/>
              <w:left w:w="50" w:type="dxa"/>
              <w:bottom w:w="60" w:type="dxa"/>
              <w:right w:w="50" w:type="dxa"/>
            </w:tcMar>
            <w:vAlign w:val="center"/>
          </w:tcPr>
          <w:p w14:paraId="3F539430" w14:textId="77777777" w:rsidR="00796EAA" w:rsidRDefault="00000000">
            <w:pPr>
              <w:spacing w:line="240" w:lineRule="auto"/>
              <w:jc w:val="center"/>
            </w:pPr>
            <w:r>
              <w:rPr>
                <w:sz w:val="21"/>
              </w:rPr>
              <w:t>●</w:t>
            </w:r>
          </w:p>
        </w:tc>
        <w:tc>
          <w:tcPr>
            <w:tcW w:w="1040" w:type="dxa"/>
            <w:tcMar>
              <w:top w:w="60" w:type="dxa"/>
              <w:left w:w="50" w:type="dxa"/>
              <w:bottom w:w="60" w:type="dxa"/>
              <w:right w:w="50" w:type="dxa"/>
            </w:tcMar>
            <w:vAlign w:val="center"/>
          </w:tcPr>
          <w:p w14:paraId="0468BFB2" w14:textId="77777777" w:rsidR="00796EAA" w:rsidRDefault="00000000">
            <w:pPr>
              <w:spacing w:line="240" w:lineRule="auto"/>
              <w:jc w:val="center"/>
            </w:pPr>
            <w:r>
              <w:rPr>
                <w:sz w:val="21"/>
              </w:rPr>
              <w:t>●</w:t>
            </w:r>
          </w:p>
        </w:tc>
        <w:tc>
          <w:tcPr>
            <w:tcW w:w="1040" w:type="dxa"/>
            <w:tcMar>
              <w:top w:w="60" w:type="dxa"/>
              <w:left w:w="50" w:type="dxa"/>
              <w:bottom w:w="60" w:type="dxa"/>
              <w:right w:w="50" w:type="dxa"/>
            </w:tcMar>
            <w:vAlign w:val="center"/>
          </w:tcPr>
          <w:p w14:paraId="418EC35D" w14:textId="77777777" w:rsidR="00796EAA" w:rsidRDefault="00796EAA">
            <w:pPr>
              <w:spacing w:line="240" w:lineRule="auto"/>
              <w:jc w:val="center"/>
            </w:pPr>
          </w:p>
        </w:tc>
        <w:tc>
          <w:tcPr>
            <w:tcW w:w="1040" w:type="dxa"/>
            <w:tcMar>
              <w:top w:w="60" w:type="dxa"/>
              <w:left w:w="50" w:type="dxa"/>
              <w:bottom w:w="60" w:type="dxa"/>
              <w:right w:w="50" w:type="dxa"/>
            </w:tcMar>
            <w:vAlign w:val="center"/>
          </w:tcPr>
          <w:p w14:paraId="1CE9AD5D" w14:textId="77777777" w:rsidR="00796EAA" w:rsidRDefault="00796EAA">
            <w:pPr>
              <w:spacing w:line="240" w:lineRule="auto"/>
              <w:jc w:val="center"/>
            </w:pPr>
          </w:p>
        </w:tc>
        <w:tc>
          <w:tcPr>
            <w:tcW w:w="1040" w:type="dxa"/>
            <w:tcMar>
              <w:top w:w="60" w:type="dxa"/>
              <w:left w:w="50" w:type="dxa"/>
              <w:bottom w:w="60" w:type="dxa"/>
              <w:right w:w="50" w:type="dxa"/>
            </w:tcMar>
            <w:vAlign w:val="center"/>
          </w:tcPr>
          <w:p w14:paraId="4BAC95D0" w14:textId="77777777" w:rsidR="00796EAA" w:rsidRDefault="00796EAA">
            <w:pPr>
              <w:spacing w:line="240" w:lineRule="auto"/>
              <w:jc w:val="center"/>
            </w:pPr>
          </w:p>
        </w:tc>
      </w:tr>
      <w:tr w:rsidR="00796EAA" w14:paraId="33708C0F" w14:textId="77777777" w:rsidTr="00462492">
        <w:trPr>
          <w:jc w:val="center"/>
        </w:trPr>
        <w:tc>
          <w:tcPr>
            <w:tcW w:w="1435" w:type="dxa"/>
            <w:tcMar>
              <w:top w:w="60" w:type="dxa"/>
              <w:left w:w="50" w:type="dxa"/>
              <w:bottom w:w="60" w:type="dxa"/>
              <w:right w:w="50" w:type="dxa"/>
            </w:tcMar>
            <w:vAlign w:val="center"/>
          </w:tcPr>
          <w:p w14:paraId="00C7A133" w14:textId="77777777" w:rsidR="00796EAA" w:rsidRDefault="00000000">
            <w:pPr>
              <w:spacing w:line="240" w:lineRule="auto"/>
              <w:jc w:val="left"/>
            </w:pPr>
            <w:r>
              <w:rPr>
                <w:sz w:val="21"/>
              </w:rPr>
              <w:t>Financial analysis and feasibility assessment</w:t>
            </w:r>
          </w:p>
        </w:tc>
        <w:tc>
          <w:tcPr>
            <w:tcW w:w="990" w:type="dxa"/>
            <w:tcMar>
              <w:top w:w="60" w:type="dxa"/>
              <w:left w:w="50" w:type="dxa"/>
              <w:bottom w:w="60" w:type="dxa"/>
              <w:right w:w="50" w:type="dxa"/>
            </w:tcMar>
            <w:vAlign w:val="center"/>
          </w:tcPr>
          <w:p w14:paraId="057FD60E" w14:textId="77777777" w:rsidR="00796EAA" w:rsidRDefault="00796EAA">
            <w:pPr>
              <w:spacing w:line="240" w:lineRule="auto"/>
              <w:jc w:val="center"/>
            </w:pPr>
          </w:p>
        </w:tc>
        <w:tc>
          <w:tcPr>
            <w:tcW w:w="810" w:type="dxa"/>
            <w:tcMar>
              <w:top w:w="60" w:type="dxa"/>
              <w:left w:w="50" w:type="dxa"/>
              <w:bottom w:w="60" w:type="dxa"/>
              <w:right w:w="50" w:type="dxa"/>
            </w:tcMar>
            <w:vAlign w:val="center"/>
          </w:tcPr>
          <w:p w14:paraId="1443973B" w14:textId="77777777" w:rsidR="00796EAA" w:rsidRDefault="00796EAA">
            <w:pPr>
              <w:spacing w:line="240" w:lineRule="auto"/>
              <w:jc w:val="center"/>
            </w:pPr>
          </w:p>
        </w:tc>
        <w:tc>
          <w:tcPr>
            <w:tcW w:w="925" w:type="dxa"/>
            <w:tcMar>
              <w:top w:w="60" w:type="dxa"/>
              <w:left w:w="50" w:type="dxa"/>
              <w:bottom w:w="60" w:type="dxa"/>
              <w:right w:w="50" w:type="dxa"/>
            </w:tcMar>
            <w:vAlign w:val="center"/>
          </w:tcPr>
          <w:p w14:paraId="000D5DA1" w14:textId="77777777" w:rsidR="00796EAA" w:rsidRDefault="00796EAA">
            <w:pPr>
              <w:spacing w:line="240" w:lineRule="auto"/>
              <w:jc w:val="center"/>
            </w:pPr>
          </w:p>
        </w:tc>
        <w:tc>
          <w:tcPr>
            <w:tcW w:w="1040" w:type="dxa"/>
            <w:tcMar>
              <w:top w:w="60" w:type="dxa"/>
              <w:left w:w="50" w:type="dxa"/>
              <w:bottom w:w="60" w:type="dxa"/>
              <w:right w:w="50" w:type="dxa"/>
            </w:tcMar>
            <w:vAlign w:val="center"/>
          </w:tcPr>
          <w:p w14:paraId="1BCD9D9F" w14:textId="77777777" w:rsidR="00796EAA" w:rsidRDefault="00796EAA">
            <w:pPr>
              <w:spacing w:line="240" w:lineRule="auto"/>
              <w:jc w:val="center"/>
            </w:pPr>
          </w:p>
        </w:tc>
        <w:tc>
          <w:tcPr>
            <w:tcW w:w="1040" w:type="dxa"/>
            <w:tcMar>
              <w:top w:w="60" w:type="dxa"/>
              <w:left w:w="50" w:type="dxa"/>
              <w:bottom w:w="60" w:type="dxa"/>
              <w:right w:w="50" w:type="dxa"/>
            </w:tcMar>
            <w:vAlign w:val="center"/>
          </w:tcPr>
          <w:p w14:paraId="3A24A846" w14:textId="77777777" w:rsidR="00796EAA" w:rsidRDefault="00000000">
            <w:pPr>
              <w:spacing w:line="240" w:lineRule="auto"/>
              <w:jc w:val="center"/>
            </w:pPr>
            <w:r>
              <w:rPr>
                <w:sz w:val="21"/>
              </w:rPr>
              <w:t>●</w:t>
            </w:r>
          </w:p>
        </w:tc>
        <w:tc>
          <w:tcPr>
            <w:tcW w:w="1040" w:type="dxa"/>
            <w:tcMar>
              <w:top w:w="60" w:type="dxa"/>
              <w:left w:w="50" w:type="dxa"/>
              <w:bottom w:w="60" w:type="dxa"/>
              <w:right w:w="50" w:type="dxa"/>
            </w:tcMar>
            <w:vAlign w:val="center"/>
          </w:tcPr>
          <w:p w14:paraId="2B585202" w14:textId="77777777" w:rsidR="00796EAA" w:rsidRDefault="00796EAA">
            <w:pPr>
              <w:spacing w:line="240" w:lineRule="auto"/>
              <w:jc w:val="center"/>
            </w:pPr>
          </w:p>
        </w:tc>
        <w:tc>
          <w:tcPr>
            <w:tcW w:w="1040" w:type="dxa"/>
            <w:tcMar>
              <w:top w:w="60" w:type="dxa"/>
              <w:left w:w="50" w:type="dxa"/>
              <w:bottom w:w="60" w:type="dxa"/>
              <w:right w:w="50" w:type="dxa"/>
            </w:tcMar>
            <w:vAlign w:val="center"/>
          </w:tcPr>
          <w:p w14:paraId="764EE2A0" w14:textId="77777777" w:rsidR="00796EAA" w:rsidRDefault="00796EAA">
            <w:pPr>
              <w:spacing w:line="240" w:lineRule="auto"/>
              <w:jc w:val="center"/>
            </w:pPr>
          </w:p>
        </w:tc>
        <w:tc>
          <w:tcPr>
            <w:tcW w:w="1040" w:type="dxa"/>
            <w:tcMar>
              <w:top w:w="60" w:type="dxa"/>
              <w:left w:w="50" w:type="dxa"/>
              <w:bottom w:w="60" w:type="dxa"/>
              <w:right w:w="50" w:type="dxa"/>
            </w:tcMar>
            <w:vAlign w:val="center"/>
          </w:tcPr>
          <w:p w14:paraId="4B591467" w14:textId="77777777" w:rsidR="00796EAA" w:rsidRDefault="00796EAA">
            <w:pPr>
              <w:spacing w:line="240" w:lineRule="auto"/>
              <w:jc w:val="center"/>
            </w:pPr>
          </w:p>
        </w:tc>
      </w:tr>
      <w:tr w:rsidR="00796EAA" w14:paraId="141AA8E3" w14:textId="77777777" w:rsidTr="00462492">
        <w:trPr>
          <w:jc w:val="center"/>
        </w:trPr>
        <w:tc>
          <w:tcPr>
            <w:tcW w:w="1435" w:type="dxa"/>
            <w:tcMar>
              <w:top w:w="60" w:type="dxa"/>
              <w:left w:w="50" w:type="dxa"/>
              <w:bottom w:w="60" w:type="dxa"/>
              <w:right w:w="50" w:type="dxa"/>
            </w:tcMar>
            <w:vAlign w:val="center"/>
          </w:tcPr>
          <w:p w14:paraId="7FB9F0B7" w14:textId="77777777" w:rsidR="00796EAA" w:rsidRDefault="00000000">
            <w:pPr>
              <w:spacing w:line="240" w:lineRule="auto"/>
              <w:jc w:val="left"/>
            </w:pPr>
            <w:r>
              <w:rPr>
                <w:sz w:val="21"/>
              </w:rPr>
              <w:t>Develop recommendations and implementation plan</w:t>
            </w:r>
          </w:p>
        </w:tc>
        <w:tc>
          <w:tcPr>
            <w:tcW w:w="990" w:type="dxa"/>
            <w:tcMar>
              <w:top w:w="60" w:type="dxa"/>
              <w:left w:w="50" w:type="dxa"/>
              <w:bottom w:w="60" w:type="dxa"/>
              <w:right w:w="50" w:type="dxa"/>
            </w:tcMar>
            <w:vAlign w:val="center"/>
          </w:tcPr>
          <w:p w14:paraId="1B549172" w14:textId="77777777" w:rsidR="00796EAA" w:rsidRDefault="00796EAA">
            <w:pPr>
              <w:spacing w:line="240" w:lineRule="auto"/>
              <w:jc w:val="center"/>
            </w:pPr>
          </w:p>
        </w:tc>
        <w:tc>
          <w:tcPr>
            <w:tcW w:w="810" w:type="dxa"/>
            <w:tcMar>
              <w:top w:w="60" w:type="dxa"/>
              <w:left w:w="50" w:type="dxa"/>
              <w:bottom w:w="60" w:type="dxa"/>
              <w:right w:w="50" w:type="dxa"/>
            </w:tcMar>
            <w:vAlign w:val="center"/>
          </w:tcPr>
          <w:p w14:paraId="165C8AB9" w14:textId="77777777" w:rsidR="00796EAA" w:rsidRDefault="00796EAA">
            <w:pPr>
              <w:spacing w:line="240" w:lineRule="auto"/>
              <w:jc w:val="center"/>
            </w:pPr>
          </w:p>
        </w:tc>
        <w:tc>
          <w:tcPr>
            <w:tcW w:w="925" w:type="dxa"/>
            <w:tcMar>
              <w:top w:w="60" w:type="dxa"/>
              <w:left w:w="50" w:type="dxa"/>
              <w:bottom w:w="60" w:type="dxa"/>
              <w:right w:w="50" w:type="dxa"/>
            </w:tcMar>
            <w:vAlign w:val="center"/>
          </w:tcPr>
          <w:p w14:paraId="7742998B" w14:textId="77777777" w:rsidR="00796EAA" w:rsidRDefault="00796EAA">
            <w:pPr>
              <w:spacing w:line="240" w:lineRule="auto"/>
              <w:jc w:val="center"/>
            </w:pPr>
          </w:p>
        </w:tc>
        <w:tc>
          <w:tcPr>
            <w:tcW w:w="1040" w:type="dxa"/>
            <w:tcMar>
              <w:top w:w="60" w:type="dxa"/>
              <w:left w:w="50" w:type="dxa"/>
              <w:bottom w:w="60" w:type="dxa"/>
              <w:right w:w="50" w:type="dxa"/>
            </w:tcMar>
            <w:vAlign w:val="center"/>
          </w:tcPr>
          <w:p w14:paraId="51096E7E" w14:textId="77777777" w:rsidR="00796EAA" w:rsidRDefault="00796EAA">
            <w:pPr>
              <w:spacing w:line="240" w:lineRule="auto"/>
              <w:jc w:val="center"/>
            </w:pPr>
          </w:p>
        </w:tc>
        <w:tc>
          <w:tcPr>
            <w:tcW w:w="1040" w:type="dxa"/>
            <w:tcMar>
              <w:top w:w="60" w:type="dxa"/>
              <w:left w:w="50" w:type="dxa"/>
              <w:bottom w:w="60" w:type="dxa"/>
              <w:right w:w="50" w:type="dxa"/>
            </w:tcMar>
            <w:vAlign w:val="center"/>
          </w:tcPr>
          <w:p w14:paraId="71E0C17F" w14:textId="77777777" w:rsidR="00796EAA" w:rsidRDefault="00796EAA">
            <w:pPr>
              <w:spacing w:line="240" w:lineRule="auto"/>
              <w:jc w:val="center"/>
            </w:pPr>
          </w:p>
        </w:tc>
        <w:tc>
          <w:tcPr>
            <w:tcW w:w="1040" w:type="dxa"/>
            <w:tcMar>
              <w:top w:w="60" w:type="dxa"/>
              <w:left w:w="50" w:type="dxa"/>
              <w:bottom w:w="60" w:type="dxa"/>
              <w:right w:w="50" w:type="dxa"/>
            </w:tcMar>
            <w:vAlign w:val="center"/>
          </w:tcPr>
          <w:p w14:paraId="566C0A4A" w14:textId="77777777" w:rsidR="00796EAA" w:rsidRDefault="00000000">
            <w:pPr>
              <w:spacing w:line="240" w:lineRule="auto"/>
              <w:jc w:val="center"/>
            </w:pPr>
            <w:r>
              <w:rPr>
                <w:sz w:val="21"/>
              </w:rPr>
              <w:t>●</w:t>
            </w:r>
          </w:p>
        </w:tc>
        <w:tc>
          <w:tcPr>
            <w:tcW w:w="1040" w:type="dxa"/>
            <w:tcMar>
              <w:top w:w="60" w:type="dxa"/>
              <w:left w:w="50" w:type="dxa"/>
              <w:bottom w:w="60" w:type="dxa"/>
              <w:right w:w="50" w:type="dxa"/>
            </w:tcMar>
            <w:vAlign w:val="center"/>
          </w:tcPr>
          <w:p w14:paraId="09D39B1E" w14:textId="77777777" w:rsidR="00796EAA" w:rsidRDefault="00000000">
            <w:pPr>
              <w:spacing w:line="240" w:lineRule="auto"/>
              <w:jc w:val="center"/>
            </w:pPr>
            <w:r>
              <w:rPr>
                <w:sz w:val="21"/>
              </w:rPr>
              <w:t>●</w:t>
            </w:r>
          </w:p>
        </w:tc>
        <w:tc>
          <w:tcPr>
            <w:tcW w:w="1040" w:type="dxa"/>
            <w:tcMar>
              <w:top w:w="60" w:type="dxa"/>
              <w:left w:w="50" w:type="dxa"/>
              <w:bottom w:w="60" w:type="dxa"/>
              <w:right w:w="50" w:type="dxa"/>
            </w:tcMar>
            <w:vAlign w:val="center"/>
          </w:tcPr>
          <w:p w14:paraId="15F28666" w14:textId="77777777" w:rsidR="00796EAA" w:rsidRDefault="00796EAA">
            <w:pPr>
              <w:spacing w:line="240" w:lineRule="auto"/>
              <w:jc w:val="center"/>
            </w:pPr>
          </w:p>
        </w:tc>
      </w:tr>
      <w:tr w:rsidR="00796EAA" w14:paraId="05C8AE7D" w14:textId="77777777" w:rsidTr="00462492">
        <w:trPr>
          <w:jc w:val="center"/>
        </w:trPr>
        <w:tc>
          <w:tcPr>
            <w:tcW w:w="1435" w:type="dxa"/>
            <w:tcMar>
              <w:top w:w="60" w:type="dxa"/>
              <w:left w:w="50" w:type="dxa"/>
              <w:bottom w:w="60" w:type="dxa"/>
              <w:right w:w="50" w:type="dxa"/>
            </w:tcMar>
            <w:vAlign w:val="center"/>
          </w:tcPr>
          <w:p w14:paraId="5DCDB7EC" w14:textId="77777777" w:rsidR="00796EAA" w:rsidRDefault="00000000">
            <w:pPr>
              <w:spacing w:line="240" w:lineRule="auto"/>
              <w:jc w:val="left"/>
            </w:pPr>
            <w:r>
              <w:rPr>
                <w:sz w:val="21"/>
              </w:rPr>
              <w:t>Integration, reflection and final drafting</w:t>
            </w:r>
          </w:p>
        </w:tc>
        <w:tc>
          <w:tcPr>
            <w:tcW w:w="990" w:type="dxa"/>
            <w:tcMar>
              <w:top w:w="60" w:type="dxa"/>
              <w:left w:w="50" w:type="dxa"/>
              <w:bottom w:w="60" w:type="dxa"/>
              <w:right w:w="50" w:type="dxa"/>
            </w:tcMar>
            <w:vAlign w:val="center"/>
          </w:tcPr>
          <w:p w14:paraId="3815C010" w14:textId="77777777" w:rsidR="00796EAA" w:rsidRDefault="00796EAA">
            <w:pPr>
              <w:spacing w:line="240" w:lineRule="auto"/>
              <w:jc w:val="center"/>
            </w:pPr>
          </w:p>
        </w:tc>
        <w:tc>
          <w:tcPr>
            <w:tcW w:w="810" w:type="dxa"/>
            <w:tcMar>
              <w:top w:w="60" w:type="dxa"/>
              <w:left w:w="50" w:type="dxa"/>
              <w:bottom w:w="60" w:type="dxa"/>
              <w:right w:w="50" w:type="dxa"/>
            </w:tcMar>
            <w:vAlign w:val="center"/>
          </w:tcPr>
          <w:p w14:paraId="3575EBCC" w14:textId="77777777" w:rsidR="00796EAA" w:rsidRDefault="00796EAA">
            <w:pPr>
              <w:spacing w:line="240" w:lineRule="auto"/>
              <w:jc w:val="center"/>
            </w:pPr>
          </w:p>
        </w:tc>
        <w:tc>
          <w:tcPr>
            <w:tcW w:w="925" w:type="dxa"/>
            <w:tcMar>
              <w:top w:w="60" w:type="dxa"/>
              <w:left w:w="50" w:type="dxa"/>
              <w:bottom w:w="60" w:type="dxa"/>
              <w:right w:w="50" w:type="dxa"/>
            </w:tcMar>
            <w:vAlign w:val="center"/>
          </w:tcPr>
          <w:p w14:paraId="07E3BD9D" w14:textId="77777777" w:rsidR="00796EAA" w:rsidRDefault="00796EAA">
            <w:pPr>
              <w:spacing w:line="240" w:lineRule="auto"/>
              <w:jc w:val="center"/>
            </w:pPr>
          </w:p>
        </w:tc>
        <w:tc>
          <w:tcPr>
            <w:tcW w:w="1040" w:type="dxa"/>
            <w:tcMar>
              <w:top w:w="60" w:type="dxa"/>
              <w:left w:w="50" w:type="dxa"/>
              <w:bottom w:w="60" w:type="dxa"/>
              <w:right w:w="50" w:type="dxa"/>
            </w:tcMar>
            <w:vAlign w:val="center"/>
          </w:tcPr>
          <w:p w14:paraId="46EDF4F8" w14:textId="77777777" w:rsidR="00796EAA" w:rsidRDefault="00796EAA">
            <w:pPr>
              <w:spacing w:line="240" w:lineRule="auto"/>
              <w:jc w:val="center"/>
            </w:pPr>
          </w:p>
        </w:tc>
        <w:tc>
          <w:tcPr>
            <w:tcW w:w="1040" w:type="dxa"/>
            <w:tcMar>
              <w:top w:w="60" w:type="dxa"/>
              <w:left w:w="50" w:type="dxa"/>
              <w:bottom w:w="60" w:type="dxa"/>
              <w:right w:w="50" w:type="dxa"/>
            </w:tcMar>
            <w:vAlign w:val="center"/>
          </w:tcPr>
          <w:p w14:paraId="31DBAC21" w14:textId="77777777" w:rsidR="00796EAA" w:rsidRDefault="00796EAA">
            <w:pPr>
              <w:spacing w:line="240" w:lineRule="auto"/>
              <w:jc w:val="center"/>
            </w:pPr>
          </w:p>
        </w:tc>
        <w:tc>
          <w:tcPr>
            <w:tcW w:w="1040" w:type="dxa"/>
            <w:tcMar>
              <w:top w:w="60" w:type="dxa"/>
              <w:left w:w="50" w:type="dxa"/>
              <w:bottom w:w="60" w:type="dxa"/>
              <w:right w:w="50" w:type="dxa"/>
            </w:tcMar>
            <w:vAlign w:val="center"/>
          </w:tcPr>
          <w:p w14:paraId="53674641" w14:textId="77777777" w:rsidR="00796EAA" w:rsidRDefault="00796EAA">
            <w:pPr>
              <w:spacing w:line="240" w:lineRule="auto"/>
              <w:jc w:val="center"/>
            </w:pPr>
          </w:p>
        </w:tc>
        <w:tc>
          <w:tcPr>
            <w:tcW w:w="1040" w:type="dxa"/>
            <w:tcMar>
              <w:top w:w="60" w:type="dxa"/>
              <w:left w:w="50" w:type="dxa"/>
              <w:bottom w:w="60" w:type="dxa"/>
              <w:right w:w="50" w:type="dxa"/>
            </w:tcMar>
            <w:vAlign w:val="center"/>
          </w:tcPr>
          <w:p w14:paraId="3BFF0467" w14:textId="77777777" w:rsidR="00796EAA" w:rsidRDefault="00000000">
            <w:pPr>
              <w:spacing w:line="240" w:lineRule="auto"/>
              <w:jc w:val="center"/>
            </w:pPr>
            <w:r>
              <w:rPr>
                <w:sz w:val="21"/>
              </w:rPr>
              <w:t>●</w:t>
            </w:r>
          </w:p>
        </w:tc>
        <w:tc>
          <w:tcPr>
            <w:tcW w:w="1040" w:type="dxa"/>
            <w:tcMar>
              <w:top w:w="60" w:type="dxa"/>
              <w:left w:w="50" w:type="dxa"/>
              <w:bottom w:w="60" w:type="dxa"/>
              <w:right w:w="50" w:type="dxa"/>
            </w:tcMar>
            <w:vAlign w:val="center"/>
          </w:tcPr>
          <w:p w14:paraId="4158C6A0" w14:textId="77777777" w:rsidR="00796EAA" w:rsidRDefault="00796EAA">
            <w:pPr>
              <w:spacing w:line="240" w:lineRule="auto"/>
              <w:jc w:val="center"/>
            </w:pPr>
          </w:p>
        </w:tc>
      </w:tr>
      <w:tr w:rsidR="00796EAA" w14:paraId="70EFFF5C" w14:textId="77777777" w:rsidTr="00462492">
        <w:trPr>
          <w:jc w:val="center"/>
        </w:trPr>
        <w:tc>
          <w:tcPr>
            <w:tcW w:w="1435" w:type="dxa"/>
            <w:tcMar>
              <w:top w:w="60" w:type="dxa"/>
              <w:left w:w="50" w:type="dxa"/>
              <w:bottom w:w="60" w:type="dxa"/>
              <w:right w:w="50" w:type="dxa"/>
            </w:tcMar>
            <w:vAlign w:val="center"/>
          </w:tcPr>
          <w:p w14:paraId="7EDA9406" w14:textId="77777777" w:rsidR="00796EAA" w:rsidRDefault="00000000">
            <w:pPr>
              <w:spacing w:line="240" w:lineRule="auto"/>
              <w:jc w:val="left"/>
            </w:pPr>
            <w:r>
              <w:rPr>
                <w:sz w:val="21"/>
              </w:rPr>
              <w:t>Referencing, proofreading and submission checks</w:t>
            </w:r>
          </w:p>
        </w:tc>
        <w:tc>
          <w:tcPr>
            <w:tcW w:w="990" w:type="dxa"/>
            <w:tcMar>
              <w:top w:w="60" w:type="dxa"/>
              <w:left w:w="50" w:type="dxa"/>
              <w:bottom w:w="60" w:type="dxa"/>
              <w:right w:w="50" w:type="dxa"/>
            </w:tcMar>
            <w:vAlign w:val="center"/>
          </w:tcPr>
          <w:p w14:paraId="226DA73D" w14:textId="77777777" w:rsidR="00796EAA" w:rsidRDefault="00796EAA">
            <w:pPr>
              <w:spacing w:line="240" w:lineRule="auto"/>
              <w:jc w:val="center"/>
            </w:pPr>
          </w:p>
        </w:tc>
        <w:tc>
          <w:tcPr>
            <w:tcW w:w="810" w:type="dxa"/>
            <w:tcMar>
              <w:top w:w="60" w:type="dxa"/>
              <w:left w:w="50" w:type="dxa"/>
              <w:bottom w:w="60" w:type="dxa"/>
              <w:right w:w="50" w:type="dxa"/>
            </w:tcMar>
            <w:vAlign w:val="center"/>
          </w:tcPr>
          <w:p w14:paraId="63B588C7" w14:textId="77777777" w:rsidR="00796EAA" w:rsidRDefault="00796EAA">
            <w:pPr>
              <w:spacing w:line="240" w:lineRule="auto"/>
              <w:jc w:val="center"/>
            </w:pPr>
          </w:p>
        </w:tc>
        <w:tc>
          <w:tcPr>
            <w:tcW w:w="925" w:type="dxa"/>
            <w:tcMar>
              <w:top w:w="60" w:type="dxa"/>
              <w:left w:w="50" w:type="dxa"/>
              <w:bottom w:w="60" w:type="dxa"/>
              <w:right w:w="50" w:type="dxa"/>
            </w:tcMar>
            <w:vAlign w:val="center"/>
          </w:tcPr>
          <w:p w14:paraId="464D2E48" w14:textId="77777777" w:rsidR="00796EAA" w:rsidRDefault="00796EAA">
            <w:pPr>
              <w:spacing w:line="240" w:lineRule="auto"/>
              <w:jc w:val="center"/>
            </w:pPr>
          </w:p>
        </w:tc>
        <w:tc>
          <w:tcPr>
            <w:tcW w:w="1040" w:type="dxa"/>
            <w:tcMar>
              <w:top w:w="60" w:type="dxa"/>
              <w:left w:w="50" w:type="dxa"/>
              <w:bottom w:w="60" w:type="dxa"/>
              <w:right w:w="50" w:type="dxa"/>
            </w:tcMar>
            <w:vAlign w:val="center"/>
          </w:tcPr>
          <w:p w14:paraId="19F560E4" w14:textId="77777777" w:rsidR="00796EAA" w:rsidRDefault="00796EAA">
            <w:pPr>
              <w:spacing w:line="240" w:lineRule="auto"/>
              <w:jc w:val="center"/>
            </w:pPr>
          </w:p>
        </w:tc>
        <w:tc>
          <w:tcPr>
            <w:tcW w:w="1040" w:type="dxa"/>
            <w:tcMar>
              <w:top w:w="60" w:type="dxa"/>
              <w:left w:w="50" w:type="dxa"/>
              <w:bottom w:w="60" w:type="dxa"/>
              <w:right w:w="50" w:type="dxa"/>
            </w:tcMar>
            <w:vAlign w:val="center"/>
          </w:tcPr>
          <w:p w14:paraId="7592D168" w14:textId="77777777" w:rsidR="00796EAA" w:rsidRDefault="00796EAA">
            <w:pPr>
              <w:spacing w:line="240" w:lineRule="auto"/>
              <w:jc w:val="center"/>
            </w:pPr>
          </w:p>
        </w:tc>
        <w:tc>
          <w:tcPr>
            <w:tcW w:w="1040" w:type="dxa"/>
            <w:tcMar>
              <w:top w:w="60" w:type="dxa"/>
              <w:left w:w="50" w:type="dxa"/>
              <w:bottom w:w="60" w:type="dxa"/>
              <w:right w:w="50" w:type="dxa"/>
            </w:tcMar>
            <w:vAlign w:val="center"/>
          </w:tcPr>
          <w:p w14:paraId="1C788708" w14:textId="77777777" w:rsidR="00796EAA" w:rsidRDefault="00796EAA">
            <w:pPr>
              <w:spacing w:line="240" w:lineRule="auto"/>
              <w:jc w:val="center"/>
            </w:pPr>
          </w:p>
        </w:tc>
        <w:tc>
          <w:tcPr>
            <w:tcW w:w="1040" w:type="dxa"/>
            <w:tcMar>
              <w:top w:w="60" w:type="dxa"/>
              <w:left w:w="50" w:type="dxa"/>
              <w:bottom w:w="60" w:type="dxa"/>
              <w:right w:w="50" w:type="dxa"/>
            </w:tcMar>
            <w:vAlign w:val="center"/>
          </w:tcPr>
          <w:p w14:paraId="56E1084F" w14:textId="77777777" w:rsidR="00796EAA" w:rsidRDefault="00000000">
            <w:pPr>
              <w:spacing w:line="240" w:lineRule="auto"/>
              <w:jc w:val="center"/>
            </w:pPr>
            <w:r>
              <w:rPr>
                <w:sz w:val="21"/>
              </w:rPr>
              <w:t>●</w:t>
            </w:r>
          </w:p>
        </w:tc>
        <w:tc>
          <w:tcPr>
            <w:tcW w:w="1040" w:type="dxa"/>
            <w:tcMar>
              <w:top w:w="60" w:type="dxa"/>
              <w:left w:w="50" w:type="dxa"/>
              <w:bottom w:w="60" w:type="dxa"/>
              <w:right w:w="50" w:type="dxa"/>
            </w:tcMar>
            <w:vAlign w:val="center"/>
          </w:tcPr>
          <w:p w14:paraId="1208A6B4" w14:textId="77777777" w:rsidR="00796EAA" w:rsidRDefault="00000000">
            <w:pPr>
              <w:spacing w:line="240" w:lineRule="auto"/>
              <w:jc w:val="center"/>
            </w:pPr>
            <w:r>
              <w:rPr>
                <w:sz w:val="21"/>
              </w:rPr>
              <w:t>●</w:t>
            </w:r>
          </w:p>
        </w:tc>
      </w:tr>
    </w:tbl>
    <w:p w14:paraId="42246090" w14:textId="77777777" w:rsidR="00796EAA" w:rsidRDefault="00000000">
      <w:r>
        <w:br w:type="page"/>
      </w:r>
    </w:p>
    <w:p w14:paraId="08993CC6" w14:textId="77777777" w:rsidR="00796EAA" w:rsidRDefault="00000000">
      <w:pPr>
        <w:pStyle w:val="Heading1"/>
      </w:pPr>
      <w:bookmarkStart w:id="16" w:name="_Toc241695806"/>
      <w:bookmarkStart w:id="17" w:name="_Toc241695975"/>
      <w:r>
        <w:rPr>
          <w:rFonts w:ascii="Arial" w:hAnsi="Arial"/>
        </w:rPr>
        <w:lastRenderedPageBreak/>
        <w:t>References</w:t>
      </w:r>
      <w:bookmarkEnd w:id="16"/>
      <w:bookmarkEnd w:id="17"/>
    </w:p>
    <w:p w14:paraId="655E8D36" w14:textId="77777777" w:rsidR="00DE0F7E" w:rsidRPr="00DE0F7E" w:rsidRDefault="00DE0F7E" w:rsidP="00DE0F7E">
      <w:pPr>
        <w:spacing w:after="120"/>
        <w:jc w:val="left"/>
      </w:pPr>
      <w:r w:rsidRPr="00DE0F7E">
        <w:t xml:space="preserve">Baldwin, J.R., </w:t>
      </w:r>
      <w:proofErr w:type="spellStart"/>
      <w:r w:rsidRPr="00DE0F7E">
        <w:t>Pingault</w:t>
      </w:r>
      <w:proofErr w:type="spellEnd"/>
      <w:r w:rsidRPr="00DE0F7E">
        <w:t xml:space="preserve">, J.-B., Schoeler, T., Sallis, H.M. and </w:t>
      </w:r>
      <w:proofErr w:type="spellStart"/>
      <w:r w:rsidRPr="00DE0F7E">
        <w:t>Munafò</w:t>
      </w:r>
      <w:proofErr w:type="spellEnd"/>
      <w:r w:rsidRPr="00DE0F7E">
        <w:t xml:space="preserve">, M.R. (2022) ‘Protecting against researcher bias in secondary data analysis: challenges and potential solutions’, </w:t>
      </w:r>
      <w:r w:rsidRPr="00DE0F7E">
        <w:rPr>
          <w:i/>
          <w:iCs/>
        </w:rPr>
        <w:t>European Journal of Epidemiology</w:t>
      </w:r>
      <w:r w:rsidRPr="00DE0F7E">
        <w:t xml:space="preserve">, 37, pp. 1–10. Available at: </w:t>
      </w:r>
      <w:hyperlink r:id="rId8" w:history="1">
        <w:r w:rsidRPr="00DE0F7E">
          <w:rPr>
            <w:rStyle w:val="Hyperlink"/>
          </w:rPr>
          <w:t>https://doi.org/10.1007/s10654-021-00839-0</w:t>
        </w:r>
      </w:hyperlink>
      <w:r w:rsidRPr="00DE0F7E">
        <w:t xml:space="preserve"> (Accessed: 28 September 2026).</w:t>
      </w:r>
    </w:p>
    <w:p w14:paraId="775C2AC1" w14:textId="77777777" w:rsidR="00DE0F7E" w:rsidRPr="00DE0F7E" w:rsidRDefault="00DE0F7E" w:rsidP="00DE0F7E">
      <w:pPr>
        <w:spacing w:after="120"/>
        <w:jc w:val="left"/>
      </w:pPr>
      <w:r w:rsidRPr="00DE0F7E">
        <w:t xml:space="preserve">B&amp;M European Value Retail plc (2026a) </w:t>
      </w:r>
      <w:r w:rsidRPr="00DE0F7E">
        <w:rPr>
          <w:i/>
          <w:iCs/>
        </w:rPr>
        <w:t>Annual Report and Accounts 2026</w:t>
      </w:r>
      <w:r w:rsidRPr="00DE0F7E">
        <w:t xml:space="preserve">. Available at: </w:t>
      </w:r>
      <w:hyperlink r:id="rId9" w:history="1">
        <w:r w:rsidRPr="00DE0F7E">
          <w:rPr>
            <w:rStyle w:val="Hyperlink"/>
          </w:rPr>
          <w:t>https://www.bandmretail.com/~/media/Files/B/Bmstores-Corp/documents/investors/company-meetings/agm/2026/bm-annual-report-and-accounts-2026.pdf</w:t>
        </w:r>
      </w:hyperlink>
      <w:r w:rsidRPr="00DE0F7E">
        <w:t xml:space="preserve"> (Accessed: 28 September 2026).</w:t>
      </w:r>
    </w:p>
    <w:p w14:paraId="25E11BA9" w14:textId="77777777" w:rsidR="00DE0F7E" w:rsidRPr="00DE0F7E" w:rsidRDefault="00DE0F7E" w:rsidP="00DE0F7E">
      <w:pPr>
        <w:spacing w:after="120"/>
        <w:jc w:val="left"/>
      </w:pPr>
      <w:r w:rsidRPr="00DE0F7E">
        <w:t xml:space="preserve">B&amp;M European Value Retail plc (2026b) </w:t>
      </w:r>
      <w:r w:rsidRPr="00DE0F7E">
        <w:rPr>
          <w:i/>
          <w:iCs/>
        </w:rPr>
        <w:t>Q1 FY27 Trading Statement</w:t>
      </w:r>
      <w:r w:rsidRPr="00DE0F7E">
        <w:t xml:space="preserve">. 15 July. Available at: </w:t>
      </w:r>
      <w:hyperlink r:id="rId10" w:history="1">
        <w:r w:rsidRPr="00DE0F7E">
          <w:rPr>
            <w:rStyle w:val="Hyperlink"/>
          </w:rPr>
          <w:t>https://www.bandmretail.com/~/media/Files/B/Bmstores-Corp/documents/investors/reports-and-presentations/2026/q1-fy27-trading-update.pdf</w:t>
        </w:r>
      </w:hyperlink>
      <w:r w:rsidRPr="00DE0F7E">
        <w:t xml:space="preserve"> (Accessed: 28 September 2026).</w:t>
      </w:r>
    </w:p>
    <w:p w14:paraId="47EEEB73" w14:textId="77777777" w:rsidR="00DE0F7E" w:rsidRPr="00DE0F7E" w:rsidRDefault="00DE0F7E" w:rsidP="00DE0F7E">
      <w:pPr>
        <w:spacing w:after="120"/>
        <w:jc w:val="left"/>
      </w:pPr>
      <w:r w:rsidRPr="00DE0F7E">
        <w:t xml:space="preserve">British Retail Consortium (2026) </w:t>
      </w:r>
      <w:r w:rsidRPr="00DE0F7E">
        <w:rPr>
          <w:i/>
          <w:iCs/>
        </w:rPr>
        <w:t>Summer discounting keeps shop price inflation stable</w:t>
      </w:r>
      <w:r w:rsidRPr="00DE0F7E">
        <w:t xml:space="preserve">. 30 June. Available at: </w:t>
      </w:r>
      <w:hyperlink r:id="rId11" w:history="1">
        <w:r w:rsidRPr="00DE0F7E">
          <w:rPr>
            <w:rStyle w:val="Hyperlink"/>
          </w:rPr>
          <w:t>https://brc.org.uk/news-and-events/news/corporate-affairs/2026/ungated/summer-discounting-keeps-shop-price-inflation-stable/</w:t>
        </w:r>
      </w:hyperlink>
      <w:r w:rsidRPr="00DE0F7E">
        <w:t xml:space="preserve"> (Accessed: 28 September 2026).</w:t>
      </w:r>
    </w:p>
    <w:p w14:paraId="33CB7870" w14:textId="77777777" w:rsidR="00DE0F7E" w:rsidRPr="00DE0F7E" w:rsidRDefault="00DE0F7E" w:rsidP="00DE0F7E">
      <w:pPr>
        <w:spacing w:after="120"/>
        <w:jc w:val="left"/>
      </w:pPr>
      <w:r w:rsidRPr="00DE0F7E">
        <w:t xml:space="preserve">Cheong, H.-I., Lyons, A., Houghton, R. and Majumdar, A. (2023) ‘Secondary qualitative research methodology using online data within the context of social sciences’, </w:t>
      </w:r>
      <w:r w:rsidRPr="00DE0F7E">
        <w:rPr>
          <w:i/>
          <w:iCs/>
        </w:rPr>
        <w:t>International Journal of Qualitative Methods</w:t>
      </w:r>
      <w:r w:rsidRPr="00DE0F7E">
        <w:t xml:space="preserve">, 22, pp. 1–19. Available at: </w:t>
      </w:r>
      <w:hyperlink r:id="rId12" w:history="1">
        <w:r w:rsidRPr="00DE0F7E">
          <w:rPr>
            <w:rStyle w:val="Hyperlink"/>
          </w:rPr>
          <w:t>https://doi.org/10.1177/16094069231180160</w:t>
        </w:r>
      </w:hyperlink>
      <w:r w:rsidRPr="00DE0F7E">
        <w:t xml:space="preserve"> (Accessed: 28 September 2026).</w:t>
      </w:r>
    </w:p>
    <w:p w14:paraId="1FD83C7A" w14:textId="77777777" w:rsidR="00DE0F7E" w:rsidRPr="00DE0F7E" w:rsidRDefault="00DE0F7E" w:rsidP="00DE0F7E">
      <w:pPr>
        <w:spacing w:after="120"/>
        <w:jc w:val="left"/>
      </w:pPr>
      <w:r w:rsidRPr="00DE0F7E">
        <w:t xml:space="preserve">Heger, J. and Klein, R. (2024) ‘Assortment optimization: a systematic literature review’, </w:t>
      </w:r>
      <w:r w:rsidRPr="00DE0F7E">
        <w:rPr>
          <w:i/>
          <w:iCs/>
        </w:rPr>
        <w:t>OR Spectrum</w:t>
      </w:r>
      <w:r w:rsidRPr="00DE0F7E">
        <w:t xml:space="preserve">, 46, pp. 1099–1161. Available at: </w:t>
      </w:r>
      <w:hyperlink r:id="rId13" w:history="1">
        <w:r w:rsidRPr="00DE0F7E">
          <w:rPr>
            <w:rStyle w:val="Hyperlink"/>
          </w:rPr>
          <w:t>https://doi.org/10.1007/s00291-024-00752-4</w:t>
        </w:r>
      </w:hyperlink>
      <w:r w:rsidRPr="00DE0F7E">
        <w:t xml:space="preserve"> (Accessed: 28 September 2026).</w:t>
      </w:r>
    </w:p>
    <w:p w14:paraId="4594DB5A" w14:textId="77777777" w:rsidR="00DE0F7E" w:rsidRPr="00DE0F7E" w:rsidRDefault="00DE0F7E" w:rsidP="00DE0F7E">
      <w:pPr>
        <w:spacing w:after="120"/>
        <w:jc w:val="left"/>
      </w:pPr>
      <w:r w:rsidRPr="00DE0F7E">
        <w:t xml:space="preserve">Hübner, A. and Kuhn, H. (2024) ‘Decision support for managing assortments, shelf space, and replenishment in retail’, </w:t>
      </w:r>
      <w:r w:rsidRPr="00DE0F7E">
        <w:rPr>
          <w:i/>
          <w:iCs/>
        </w:rPr>
        <w:t>Flexible Services and Manufacturing Journal</w:t>
      </w:r>
      <w:r w:rsidRPr="00DE0F7E">
        <w:t xml:space="preserve">, 36, pp. 1–35. Available at: </w:t>
      </w:r>
      <w:hyperlink r:id="rId14" w:history="1">
        <w:r w:rsidRPr="00DE0F7E">
          <w:rPr>
            <w:rStyle w:val="Hyperlink"/>
          </w:rPr>
          <w:t>https://doi.org/10.1007/s10696-023-09492-z</w:t>
        </w:r>
      </w:hyperlink>
      <w:r w:rsidRPr="00DE0F7E">
        <w:t xml:space="preserve"> (Accessed: 28 September 2026).</w:t>
      </w:r>
    </w:p>
    <w:p w14:paraId="7AAFED06" w14:textId="77777777" w:rsidR="00DE0F7E" w:rsidRPr="00DE0F7E" w:rsidRDefault="00DE0F7E" w:rsidP="00DE0F7E">
      <w:pPr>
        <w:spacing w:after="120"/>
        <w:jc w:val="left"/>
      </w:pPr>
      <w:r w:rsidRPr="00DE0F7E">
        <w:lastRenderedPageBreak/>
        <w:t xml:space="preserve">Low Pay Commission (2026) </w:t>
      </w:r>
      <w:r w:rsidRPr="00DE0F7E">
        <w:rPr>
          <w:i/>
          <w:iCs/>
        </w:rPr>
        <w:t>The National Minimum Wage in 2026</w:t>
      </w:r>
      <w:r w:rsidRPr="00DE0F7E">
        <w:t xml:space="preserve">. Available at: </w:t>
      </w:r>
      <w:hyperlink r:id="rId15" w:history="1">
        <w:r w:rsidRPr="00DE0F7E">
          <w:rPr>
            <w:rStyle w:val="Hyperlink"/>
          </w:rPr>
          <w:t>https://www.gov.uk/government/publications/the-national-minimum-wage-in-2026/the-national-minimum-wage-in-2026</w:t>
        </w:r>
      </w:hyperlink>
      <w:r w:rsidRPr="00DE0F7E">
        <w:t xml:space="preserve"> (Accessed: 28 September 2026).</w:t>
      </w:r>
    </w:p>
    <w:p w14:paraId="4A24FD82" w14:textId="77777777" w:rsidR="00DE0F7E" w:rsidRPr="00DE0F7E" w:rsidRDefault="00DE0F7E" w:rsidP="00DE0F7E">
      <w:pPr>
        <w:spacing w:after="120"/>
        <w:jc w:val="left"/>
      </w:pPr>
      <w:r w:rsidRPr="00DE0F7E">
        <w:t xml:space="preserve">Office for National Statistics (2026) </w:t>
      </w:r>
      <w:r w:rsidRPr="00DE0F7E">
        <w:rPr>
          <w:i/>
          <w:iCs/>
        </w:rPr>
        <w:t>Retail sales, Great Britain: June 2026</w:t>
      </w:r>
      <w:r w:rsidRPr="00DE0F7E">
        <w:t xml:space="preserve">. Available at: </w:t>
      </w:r>
      <w:hyperlink r:id="rId16" w:history="1">
        <w:r w:rsidRPr="00DE0F7E">
          <w:rPr>
            <w:rStyle w:val="Hyperlink"/>
          </w:rPr>
          <w:t>https://www.ons.gov.uk/businessindustryandtrade/retailindustry/bulletins/retailsales/june2026</w:t>
        </w:r>
      </w:hyperlink>
      <w:r w:rsidRPr="00DE0F7E">
        <w:t xml:space="preserve"> (Accessed: 28 September 2026).</w:t>
      </w:r>
    </w:p>
    <w:p w14:paraId="081E47A9" w14:textId="77777777" w:rsidR="00DE0F7E" w:rsidRPr="00DE0F7E" w:rsidRDefault="00DE0F7E" w:rsidP="00DE0F7E">
      <w:pPr>
        <w:spacing w:after="120"/>
        <w:jc w:val="left"/>
      </w:pPr>
      <w:r w:rsidRPr="00DE0F7E">
        <w:t xml:space="preserve">PwC (2026) </w:t>
      </w:r>
      <w:r w:rsidRPr="00DE0F7E">
        <w:rPr>
          <w:i/>
          <w:iCs/>
        </w:rPr>
        <w:t>PwC Consumer Sentiment Survey – Spring 2026</w:t>
      </w:r>
      <w:r w:rsidRPr="00DE0F7E">
        <w:t xml:space="preserve">. Available at: </w:t>
      </w:r>
      <w:hyperlink r:id="rId17" w:history="1">
        <w:r w:rsidRPr="00DE0F7E">
          <w:rPr>
            <w:rStyle w:val="Hyperlink"/>
          </w:rPr>
          <w:t>https://www.pwc.co.uk/industries/retail-consumer/insights/consumer-sentiment-survey/spring-2026.html</w:t>
        </w:r>
      </w:hyperlink>
      <w:r w:rsidRPr="00DE0F7E">
        <w:t xml:space="preserve"> (Accessed: 28 September 2026).</w:t>
      </w:r>
    </w:p>
    <w:p w14:paraId="0CAFD34C" w14:textId="77777777" w:rsidR="00DE0F7E" w:rsidRPr="00DE0F7E" w:rsidRDefault="00DE0F7E" w:rsidP="00DE0F7E">
      <w:pPr>
        <w:spacing w:after="120"/>
        <w:jc w:val="left"/>
      </w:pPr>
      <w:r w:rsidRPr="00DE0F7E">
        <w:t xml:space="preserve">Steeneck, D., Eng-Larsson, F. and </w:t>
      </w:r>
      <w:proofErr w:type="spellStart"/>
      <w:r w:rsidRPr="00DE0F7E">
        <w:t>Jauffred</w:t>
      </w:r>
      <w:proofErr w:type="spellEnd"/>
      <w:r w:rsidRPr="00DE0F7E">
        <w:t xml:space="preserve">, F. (2022) ‘Estimating lost sales for substitutable products with uncertain on-shelf availability’, </w:t>
      </w:r>
      <w:r w:rsidRPr="00DE0F7E">
        <w:rPr>
          <w:i/>
          <w:iCs/>
        </w:rPr>
        <w:t>Manufacturing &amp; Service Operations Management</w:t>
      </w:r>
      <w:r w:rsidRPr="00DE0F7E">
        <w:t xml:space="preserve">, 24(3), pp. 1578–1594. Available at: </w:t>
      </w:r>
      <w:hyperlink r:id="rId18" w:history="1">
        <w:r w:rsidRPr="00DE0F7E">
          <w:rPr>
            <w:rStyle w:val="Hyperlink"/>
          </w:rPr>
          <w:t>https://doi.org/10.1287/msom.2021.1015</w:t>
        </w:r>
      </w:hyperlink>
      <w:r w:rsidRPr="00DE0F7E">
        <w:t xml:space="preserve"> (Accessed: 28 September 2026).</w:t>
      </w:r>
    </w:p>
    <w:p w14:paraId="5A3CC82D" w14:textId="4429C41A" w:rsidR="00796EAA" w:rsidRDefault="00796EAA" w:rsidP="00DE0F7E">
      <w:pPr>
        <w:spacing w:after="120"/>
        <w:jc w:val="left"/>
      </w:pPr>
    </w:p>
    <w:sectPr w:rsidR="00796EAA" w:rsidSect="00034616">
      <w:footerReference w:type="default" r:id="rId19"/>
      <w:pgSz w:w="12240" w:h="15840"/>
      <w:pgMar w:top="1440" w:right="1440" w:bottom="1440" w:left="1440" w:header="720" w:footer="64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D18764" w14:textId="77777777" w:rsidR="001E471E" w:rsidRDefault="001E471E">
      <w:pPr>
        <w:spacing w:line="240" w:lineRule="auto"/>
      </w:pPr>
      <w:r>
        <w:separator/>
      </w:r>
    </w:p>
  </w:endnote>
  <w:endnote w:type="continuationSeparator" w:id="0">
    <w:p w14:paraId="0980DC07" w14:textId="77777777" w:rsidR="001E471E" w:rsidRDefault="001E471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60AD5" w14:textId="77777777" w:rsidR="00796EAA" w:rsidRDefault="00000000">
    <w:pPr>
      <w:pStyle w:val="Footer"/>
      <w:jc w:val="center"/>
    </w:pPr>
    <w:r>
      <w:rPr>
        <w:sz w:val="20"/>
      </w:rPr>
      <w:t xml:space="preserve">Page </w:t>
    </w:r>
    <w:r>
      <w:rPr>
        <w:sz w:val="20"/>
      </w:rPr>
      <w:fldChar w:fldCharType="begin"/>
    </w:r>
    <w:r>
      <w:rPr>
        <w:sz w:val="20"/>
      </w:rPr>
      <w:instrText>PAGE</w:instrText>
    </w:r>
    <w:r>
      <w:rPr>
        <w:sz w:val="20"/>
      </w:rPr>
      <w:fldChar w:fldCharType="separate"/>
    </w:r>
    <w:r w:rsidR="00D61428">
      <w:rPr>
        <w:noProof/>
        <w:sz w:val="20"/>
      </w:rPr>
      <w:t>1</w:t>
    </w:r>
    <w:r>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694474" w14:textId="77777777" w:rsidR="001E471E" w:rsidRDefault="001E471E">
      <w:pPr>
        <w:spacing w:line="240" w:lineRule="auto"/>
      </w:pPr>
      <w:r>
        <w:separator/>
      </w:r>
    </w:p>
  </w:footnote>
  <w:footnote w:type="continuationSeparator" w:id="0">
    <w:p w14:paraId="5407FB38" w14:textId="77777777" w:rsidR="001E471E" w:rsidRDefault="001E471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6583480">
    <w:abstractNumId w:val="8"/>
  </w:num>
  <w:num w:numId="2" w16cid:durableId="404187059">
    <w:abstractNumId w:val="6"/>
  </w:num>
  <w:num w:numId="3" w16cid:durableId="762144010">
    <w:abstractNumId w:val="5"/>
  </w:num>
  <w:num w:numId="4" w16cid:durableId="486821744">
    <w:abstractNumId w:val="4"/>
  </w:num>
  <w:num w:numId="5" w16cid:durableId="36394102">
    <w:abstractNumId w:val="7"/>
  </w:num>
  <w:num w:numId="6" w16cid:durableId="1724715431">
    <w:abstractNumId w:val="3"/>
  </w:num>
  <w:num w:numId="7" w16cid:durableId="1077093898">
    <w:abstractNumId w:val="2"/>
  </w:num>
  <w:num w:numId="8" w16cid:durableId="142164916">
    <w:abstractNumId w:val="1"/>
  </w:num>
  <w:num w:numId="9" w16cid:durableId="16113534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444D2"/>
    <w:rsid w:val="0006063C"/>
    <w:rsid w:val="000F651C"/>
    <w:rsid w:val="0015074B"/>
    <w:rsid w:val="001E471E"/>
    <w:rsid w:val="0029639D"/>
    <w:rsid w:val="00326F90"/>
    <w:rsid w:val="00392717"/>
    <w:rsid w:val="003E7DAB"/>
    <w:rsid w:val="00462492"/>
    <w:rsid w:val="0054189E"/>
    <w:rsid w:val="005C0C7F"/>
    <w:rsid w:val="006770DF"/>
    <w:rsid w:val="00796EAA"/>
    <w:rsid w:val="0088342F"/>
    <w:rsid w:val="009967DA"/>
    <w:rsid w:val="00A03FA7"/>
    <w:rsid w:val="00AA1D8D"/>
    <w:rsid w:val="00B47730"/>
    <w:rsid w:val="00CB0611"/>
    <w:rsid w:val="00CB0664"/>
    <w:rsid w:val="00D61428"/>
    <w:rsid w:val="00DE0F7E"/>
    <w:rsid w:val="00E320DC"/>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4C3DD0C"/>
  <w14:defaultImageDpi w14:val="300"/>
  <w15:docId w15:val="{92661DFF-E030-499A-9DCD-14670AEBC8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0" w:line="360" w:lineRule="auto"/>
      <w:jc w:val="both"/>
    </w:pPr>
    <w:rPr>
      <w:rFonts w:ascii="Arial" w:hAnsi="Arial"/>
      <w:color w:val="000000"/>
      <w:sz w:val="24"/>
    </w:rPr>
  </w:style>
  <w:style w:type="paragraph" w:styleId="Heading1">
    <w:name w:val="heading 1"/>
    <w:basedOn w:val="Normal"/>
    <w:next w:val="Normal"/>
    <w:link w:val="Heading1Char"/>
    <w:uiPriority w:val="9"/>
    <w:qFormat/>
    <w:rsid w:val="00FC693F"/>
    <w:pPr>
      <w:keepNext/>
      <w:keepLines/>
      <w:spacing w:before="240" w:after="120"/>
      <w:outlineLvl w:val="0"/>
    </w:pPr>
    <w:rPr>
      <w:rFonts w:asciiTheme="majorHAnsi" w:eastAsiaTheme="majorEastAsia" w:hAnsiTheme="majorHAnsi" w:cstheme="majorBidi"/>
      <w:b/>
      <w:bCs/>
      <w:szCs w:val="28"/>
    </w:rPr>
  </w:style>
  <w:style w:type="paragraph" w:styleId="Heading2">
    <w:name w:val="heading 2"/>
    <w:basedOn w:val="Normal"/>
    <w:next w:val="Normal"/>
    <w:link w:val="Heading2Char"/>
    <w:uiPriority w:val="9"/>
    <w:unhideWhenUsed/>
    <w:qFormat/>
    <w:rsid w:val="00FC693F"/>
    <w:pPr>
      <w:keepNext/>
      <w:keepLines/>
      <w:spacing w:before="240" w:after="120"/>
      <w:outlineLvl w:val="1"/>
    </w:pPr>
    <w:rPr>
      <w:rFonts w:asciiTheme="majorHAnsi" w:eastAsiaTheme="majorEastAsia" w:hAnsiTheme="majorHAnsi" w:cstheme="majorBidi"/>
      <w:b/>
      <w:bCs/>
      <w:szCs w:val="26"/>
    </w:rPr>
  </w:style>
  <w:style w:type="paragraph" w:styleId="Heading3">
    <w:name w:val="heading 3"/>
    <w:basedOn w:val="Normal"/>
    <w:next w:val="Normal"/>
    <w:link w:val="Heading3Char"/>
    <w:uiPriority w:val="9"/>
    <w:unhideWhenUsed/>
    <w:qFormat/>
    <w:rsid w:val="00FC693F"/>
    <w:pPr>
      <w:keepNext/>
      <w:keepLines/>
      <w:spacing w:before="240" w:after="120"/>
      <w:outlineLvl w:val="2"/>
    </w:pPr>
    <w:rPr>
      <w:rFonts w:asciiTheme="majorHAnsi" w:eastAsiaTheme="majorEastAsia" w:hAnsiTheme="majorHAnsi" w:cstheme="majorBidi"/>
      <w:b/>
      <w:bCs/>
      <w:i/>
    </w:rPr>
  </w:style>
  <w:style w:type="paragraph" w:styleId="Heading4">
    <w:name w:val="heading 4"/>
    <w:basedOn w:val="Normal"/>
    <w:next w:val="Normal"/>
    <w:link w:val="Heading4Ch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22"/>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DE0F7E"/>
    <w:pPr>
      <w:spacing w:after="100"/>
    </w:pPr>
  </w:style>
  <w:style w:type="paragraph" w:styleId="TOC2">
    <w:name w:val="toc 2"/>
    <w:basedOn w:val="Normal"/>
    <w:next w:val="Normal"/>
    <w:autoRedefine/>
    <w:uiPriority w:val="39"/>
    <w:unhideWhenUsed/>
    <w:rsid w:val="00DE0F7E"/>
    <w:pPr>
      <w:spacing w:after="100"/>
      <w:ind w:left="240"/>
    </w:pPr>
  </w:style>
  <w:style w:type="character" w:styleId="Hyperlink">
    <w:name w:val="Hyperlink"/>
    <w:basedOn w:val="DefaultParagraphFont"/>
    <w:uiPriority w:val="99"/>
    <w:unhideWhenUsed/>
    <w:rsid w:val="00DE0F7E"/>
    <w:rPr>
      <w:color w:val="0000FF" w:themeColor="hyperlink"/>
      <w:u w:val="single"/>
    </w:rPr>
  </w:style>
  <w:style w:type="character" w:styleId="UnresolvedMention">
    <w:name w:val="Unresolved Mention"/>
    <w:basedOn w:val="DefaultParagraphFont"/>
    <w:uiPriority w:val="99"/>
    <w:semiHidden/>
    <w:unhideWhenUsed/>
    <w:rsid w:val="00DE0F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10654-021-00839-0" TargetMode="External"/><Relationship Id="rId13" Type="http://schemas.openxmlformats.org/officeDocument/2006/relationships/hyperlink" Target="https://doi.org/10.1007/s00291-024-00752-4" TargetMode="External"/><Relationship Id="rId18" Type="http://schemas.openxmlformats.org/officeDocument/2006/relationships/hyperlink" Target="https://doi.org/10.1287/msom.2021.1015"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i.org/10.1177/16094069231180160" TargetMode="External"/><Relationship Id="rId17" Type="http://schemas.openxmlformats.org/officeDocument/2006/relationships/hyperlink" Target="https://www.pwc.co.uk/industries/retail-consumer/insights/consumer-sentiment-survey/spring-2026.html" TargetMode="External"/><Relationship Id="rId2" Type="http://schemas.openxmlformats.org/officeDocument/2006/relationships/numbering" Target="numbering.xml"/><Relationship Id="rId16" Type="http://schemas.openxmlformats.org/officeDocument/2006/relationships/hyperlink" Target="https://www.ons.gov.uk/businessindustryandtrade/retailindustry/bulletins/retailsales/june2026"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rc.org.uk/news-and-events/news/corporate-affairs/2026/ungated/summer-discounting-keeps-shop-price-inflation-stable/" TargetMode="External"/><Relationship Id="rId5" Type="http://schemas.openxmlformats.org/officeDocument/2006/relationships/webSettings" Target="webSettings.xml"/><Relationship Id="rId15" Type="http://schemas.openxmlformats.org/officeDocument/2006/relationships/hyperlink" Target="https://www.gov.uk/government/publications/the-national-minimum-wage-in-2026/the-national-minimum-wage-in-2026" TargetMode="External"/><Relationship Id="rId10" Type="http://schemas.openxmlformats.org/officeDocument/2006/relationships/hyperlink" Target="https://www.bandmretail.com/~/media/Files/B/Bmstores-Corp/documents/investors/reports-and-presentations/2026/q1-fy27-trading-update.pdf"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bandmretail.com/~/media/Files/B/Bmstores-Corp/documents/investors/company-meetings/agm/2026/bm-annual-report-and-accounts-2026.pdf" TargetMode="External"/><Relationship Id="rId14" Type="http://schemas.openxmlformats.org/officeDocument/2006/relationships/hyperlink" Target="https://doi.org/10.1007/s10696-023-09492-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3260</Words>
  <Characters>18584</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21801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cp:lastModifiedBy>Ritu Panna Saha</cp:lastModifiedBy>
  <cp:revision>2</cp:revision>
  <dcterms:created xsi:type="dcterms:W3CDTF">2026-10-03T05:20:00Z</dcterms:created>
  <dcterms:modified xsi:type="dcterms:W3CDTF">2026-10-03T05:20:00Z</dcterms:modified>
  <cp:category/>
</cp:coreProperties>
</file>