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803526726"/>
        <w:docPartObj>
          <w:docPartGallery w:val="Cover Pages"/>
          <w:docPartUnique/>
        </w:docPartObj>
      </w:sdtPr>
      <w:sdtEndPr>
        <w:rPr>
          <w:rFonts w:ascii="Times New Roman" w:eastAsiaTheme="minorHAnsi" w:hAnsi="Times New Roman" w:cs="Times New Roman"/>
          <w:color w:val="auto"/>
          <w:sz w:val="24"/>
          <w:szCs w:val="24"/>
          <w:lang w:val="en-GB"/>
        </w:rPr>
      </w:sdtEndPr>
      <w:sdtContent>
        <w:p w:rsidR="007836FD" w:rsidRDefault="007836FD">
          <w:pPr>
            <w:pStyle w:val="NoSpacing"/>
            <w:spacing w:before="1540" w:after="240"/>
            <w:jc w:val="center"/>
            <w:rPr>
              <w:color w:val="5B9BD5" w:themeColor="accent1"/>
            </w:rPr>
          </w:pPr>
          <w:r>
            <w:rPr>
              <w:noProof/>
              <w:color w:val="5B9BD5" w:themeColor="accent1"/>
              <w:lang w:val="en-GB" w:eastAsia="en-GB"/>
            </w:rPr>
            <w:drawing>
              <wp:inline distT="0" distB="0" distL="0" distR="0" wp14:anchorId="686CE400" wp14:editId="3473CAB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2DA4AB341541407CB4A8FF80604C3BC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836FD" w:rsidRDefault="007836F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INTRODUCTION TO FINANCE</w:t>
              </w:r>
            </w:p>
          </w:sdtContent>
        </w:sdt>
        <w:sdt>
          <w:sdtPr>
            <w:rPr>
              <w:color w:val="5B9BD5" w:themeColor="accent1"/>
              <w:sz w:val="28"/>
              <w:szCs w:val="28"/>
            </w:rPr>
            <w:alias w:val="Subtitle"/>
            <w:tag w:val=""/>
            <w:id w:val="328029620"/>
            <w:placeholder>
              <w:docPart w:val="66B1A4E638264AD0B0E4F0A64B017D37"/>
            </w:placeholder>
            <w:dataBinding w:prefixMappings="xmlns:ns0='http://purl.org/dc/elements/1.1/' xmlns:ns1='http://schemas.openxmlformats.org/package/2006/metadata/core-properties' " w:xpath="/ns1:coreProperties[1]/ns0:subject[1]" w:storeItemID="{6C3C8BC8-F283-45AE-878A-BAB7291924A1}"/>
            <w:text/>
          </w:sdtPr>
          <w:sdtContent>
            <w:p w:rsidR="007836FD" w:rsidRDefault="007836FD">
              <w:pPr>
                <w:pStyle w:val="NoSpacing"/>
                <w:jc w:val="center"/>
                <w:rPr>
                  <w:color w:val="5B9BD5" w:themeColor="accent1"/>
                  <w:sz w:val="28"/>
                  <w:szCs w:val="28"/>
                </w:rPr>
              </w:pPr>
              <w:r>
                <w:rPr>
                  <w:color w:val="5B9BD5" w:themeColor="accent1"/>
                  <w:sz w:val="28"/>
                  <w:szCs w:val="28"/>
                </w:rPr>
                <w:t xml:space="preserve">MODULE: </w:t>
              </w:r>
              <w:r w:rsidR="0082069C">
                <w:rPr>
                  <w:color w:val="5B9BD5" w:themeColor="accent1"/>
                  <w:sz w:val="28"/>
                  <w:szCs w:val="28"/>
                </w:rPr>
                <w:t>LCMB7002</w:t>
              </w:r>
            </w:p>
          </w:sdtContent>
        </w:sdt>
        <w:p w:rsidR="00A90F77" w:rsidRDefault="00A90F77">
          <w:pPr>
            <w:pStyle w:val="NoSpacing"/>
            <w:spacing w:before="480"/>
            <w:jc w:val="center"/>
            <w:rPr>
              <w:color w:val="5B9BD5" w:themeColor="accent1"/>
            </w:rPr>
          </w:pPr>
          <w:r>
            <w:rPr>
              <w:color w:val="5B9BD5" w:themeColor="accent1"/>
            </w:rPr>
            <w:t>STUDENT: DENISE MIILLER</w:t>
          </w:r>
        </w:p>
        <w:p w:rsidR="00A90F77" w:rsidRDefault="00A90F77">
          <w:pPr>
            <w:pStyle w:val="NoSpacing"/>
            <w:spacing w:before="480"/>
            <w:jc w:val="center"/>
            <w:rPr>
              <w:color w:val="5B9BD5" w:themeColor="accent1"/>
            </w:rPr>
          </w:pPr>
          <w:r>
            <w:rPr>
              <w:color w:val="5B9BD5" w:themeColor="accent1"/>
            </w:rPr>
            <w:t>STUDENT NUMBER: 1604710</w:t>
          </w:r>
        </w:p>
        <w:p w:rsidR="00A90F77" w:rsidRDefault="00A90F77">
          <w:pPr>
            <w:pStyle w:val="NoSpacing"/>
            <w:spacing w:before="480"/>
            <w:jc w:val="center"/>
            <w:rPr>
              <w:color w:val="5B9BD5" w:themeColor="accent1"/>
            </w:rPr>
          </w:pPr>
          <w:r>
            <w:rPr>
              <w:color w:val="5B9BD5" w:themeColor="accent1"/>
            </w:rPr>
            <w:t>LECTURER: JIA MIAO</w:t>
          </w:r>
        </w:p>
        <w:p w:rsidR="007836FD" w:rsidRDefault="007836FD">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93390FC" wp14:editId="2A4E059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265150883"/>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BA74FC" w:rsidRDefault="00BA74FC">
                                    <w:pPr>
                                      <w:pStyle w:val="NoSpacing"/>
                                      <w:spacing w:after="40"/>
                                      <w:jc w:val="center"/>
                                      <w:rPr>
                                        <w:caps/>
                                        <w:color w:val="5B9BD5" w:themeColor="accent1"/>
                                        <w:sz w:val="28"/>
                                        <w:szCs w:val="28"/>
                                      </w:rPr>
                                    </w:pPr>
                                    <w:r>
                                      <w:rPr>
                                        <w:caps/>
                                        <w:color w:val="5B9BD5"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93390F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265150883"/>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BA74FC" w:rsidRDefault="00BA74FC">
                              <w:pPr>
                                <w:pStyle w:val="NoSpacing"/>
                                <w:spacing w:after="40"/>
                                <w:jc w:val="center"/>
                                <w:rPr>
                                  <w:caps/>
                                  <w:color w:val="5B9BD5" w:themeColor="accent1"/>
                                  <w:sz w:val="28"/>
                                  <w:szCs w:val="28"/>
                                </w:rPr>
                              </w:pPr>
                              <w:r>
                                <w:rPr>
                                  <w:caps/>
                                  <w:color w:val="5B9BD5" w:themeColor="accent1"/>
                                  <w:sz w:val="28"/>
                                  <w:szCs w:val="28"/>
                                </w:rPr>
                                <w:t xml:space="preserve">     </w:t>
                              </w:r>
                            </w:p>
                          </w:sdtContent>
                        </w:sdt>
                      </w:txbxContent>
                    </v:textbox>
                    <w10:wrap anchorx="margin" anchory="page"/>
                  </v:shape>
                </w:pict>
              </mc:Fallback>
            </mc:AlternateContent>
          </w:r>
          <w:r>
            <w:rPr>
              <w:noProof/>
              <w:color w:val="5B9BD5" w:themeColor="accent1"/>
              <w:lang w:val="en-GB" w:eastAsia="en-GB"/>
            </w:rPr>
            <w:drawing>
              <wp:inline distT="0" distB="0" distL="0" distR="0" wp14:anchorId="0E3936DE" wp14:editId="43FAA14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9F68EA" w:rsidRDefault="009F68EA">
          <w:pPr>
            <w:rPr>
              <w:rFonts w:ascii="Times New Roman" w:hAnsi="Times New Roman" w:cs="Times New Roman"/>
              <w:sz w:val="24"/>
              <w:szCs w:val="24"/>
            </w:rPr>
          </w:pPr>
        </w:p>
        <w:p w:rsidR="009F68EA" w:rsidRDefault="009F68EA">
          <w:pPr>
            <w:rPr>
              <w:rFonts w:ascii="Times New Roman" w:hAnsi="Times New Roman" w:cs="Times New Roman"/>
              <w:sz w:val="24"/>
              <w:szCs w:val="24"/>
            </w:rPr>
          </w:pPr>
        </w:p>
        <w:p w:rsidR="009F68EA" w:rsidRDefault="009F68EA">
          <w:pPr>
            <w:rPr>
              <w:rFonts w:ascii="Times New Roman" w:hAnsi="Times New Roman" w:cs="Times New Roman"/>
              <w:sz w:val="24"/>
              <w:szCs w:val="24"/>
            </w:rPr>
          </w:pPr>
        </w:p>
        <w:p w:rsidR="009F68EA" w:rsidRDefault="009F68EA">
          <w:pPr>
            <w:rPr>
              <w:rFonts w:ascii="Times New Roman" w:hAnsi="Times New Roman" w:cs="Times New Roman"/>
              <w:sz w:val="24"/>
              <w:szCs w:val="24"/>
            </w:rPr>
          </w:pPr>
        </w:p>
        <w:p w:rsidR="009F68EA" w:rsidRDefault="009F68EA">
          <w:pPr>
            <w:rPr>
              <w:rFonts w:ascii="Times New Roman" w:hAnsi="Times New Roman" w:cs="Times New Roman"/>
              <w:sz w:val="24"/>
              <w:szCs w:val="24"/>
            </w:rPr>
          </w:pPr>
        </w:p>
        <w:p w:rsidR="009F68EA" w:rsidRDefault="009F68EA">
          <w:pPr>
            <w:rPr>
              <w:rFonts w:ascii="Times New Roman" w:hAnsi="Times New Roman" w:cs="Times New Roman"/>
              <w:sz w:val="24"/>
              <w:szCs w:val="24"/>
            </w:rPr>
          </w:pPr>
        </w:p>
        <w:p w:rsidR="009F68EA" w:rsidRDefault="009F68EA">
          <w:pPr>
            <w:rPr>
              <w:rFonts w:ascii="Times New Roman" w:hAnsi="Times New Roman" w:cs="Times New Roman"/>
              <w:sz w:val="24"/>
              <w:szCs w:val="24"/>
            </w:rPr>
          </w:pPr>
        </w:p>
        <w:p w:rsidR="009F68EA" w:rsidRDefault="009F68EA">
          <w:pPr>
            <w:rPr>
              <w:rFonts w:ascii="Times New Roman" w:hAnsi="Times New Roman" w:cs="Times New Roman"/>
              <w:sz w:val="24"/>
              <w:szCs w:val="24"/>
            </w:rPr>
          </w:pPr>
        </w:p>
        <w:p w:rsidR="009F68EA" w:rsidRDefault="009F68EA">
          <w:pPr>
            <w:rPr>
              <w:rFonts w:ascii="Times New Roman" w:hAnsi="Times New Roman" w:cs="Times New Roman"/>
              <w:sz w:val="24"/>
              <w:szCs w:val="24"/>
            </w:rPr>
          </w:pPr>
          <w:r>
            <w:rPr>
              <w:rFonts w:ascii="Times New Roman" w:hAnsi="Times New Roman" w:cs="Times New Roman"/>
              <w:sz w:val="24"/>
              <w:szCs w:val="24"/>
            </w:rPr>
            <w:br w:type="page"/>
          </w:r>
        </w:p>
        <w:sdt>
          <w:sdtPr>
            <w:id w:val="-111705537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9F68EA" w:rsidRDefault="009F68EA">
              <w:pPr>
                <w:pStyle w:val="TOCHeading"/>
              </w:pPr>
              <w:r>
                <w:t>Table of Contents</w:t>
              </w:r>
            </w:p>
            <w:p w:rsidR="009F68EA" w:rsidRDefault="009F68EA">
              <w:pPr>
                <w:pStyle w:val="TOC1"/>
                <w:tabs>
                  <w:tab w:val="right" w:leader="dot" w:pos="9016"/>
                </w:tabs>
                <w:rPr>
                  <w:noProof/>
                </w:rPr>
              </w:pPr>
              <w:r>
                <w:fldChar w:fldCharType="begin"/>
              </w:r>
              <w:r>
                <w:instrText xml:space="preserve"> TOC \o "1-3" \h \z \u </w:instrText>
              </w:r>
              <w:r>
                <w:fldChar w:fldCharType="separate"/>
              </w:r>
              <w:hyperlink w:anchor="_Toc30887587" w:history="1">
                <w:r w:rsidRPr="00DF52FC">
                  <w:rPr>
                    <w:rStyle w:val="Hyperlink"/>
                    <w:noProof/>
                  </w:rPr>
                  <w:t>INTRODUCTION</w:t>
                </w:r>
                <w:r>
                  <w:rPr>
                    <w:noProof/>
                    <w:webHidden/>
                  </w:rPr>
                  <w:tab/>
                </w:r>
                <w:r>
                  <w:rPr>
                    <w:noProof/>
                    <w:webHidden/>
                  </w:rPr>
                  <w:fldChar w:fldCharType="begin"/>
                </w:r>
                <w:r>
                  <w:rPr>
                    <w:noProof/>
                    <w:webHidden/>
                  </w:rPr>
                  <w:instrText xml:space="preserve"> PAGEREF _Toc30887587 \h </w:instrText>
                </w:r>
                <w:r>
                  <w:rPr>
                    <w:noProof/>
                    <w:webHidden/>
                  </w:rPr>
                </w:r>
                <w:r>
                  <w:rPr>
                    <w:noProof/>
                    <w:webHidden/>
                  </w:rPr>
                  <w:fldChar w:fldCharType="separate"/>
                </w:r>
                <w:r>
                  <w:rPr>
                    <w:noProof/>
                    <w:webHidden/>
                  </w:rPr>
                  <w:t>2</w:t>
                </w:r>
                <w:r>
                  <w:rPr>
                    <w:noProof/>
                    <w:webHidden/>
                  </w:rPr>
                  <w:fldChar w:fldCharType="end"/>
                </w:r>
              </w:hyperlink>
            </w:p>
            <w:p w:rsidR="009F68EA" w:rsidRDefault="009F68EA">
              <w:pPr>
                <w:pStyle w:val="TOC1"/>
                <w:tabs>
                  <w:tab w:val="right" w:leader="dot" w:pos="9016"/>
                </w:tabs>
                <w:rPr>
                  <w:noProof/>
                </w:rPr>
              </w:pPr>
              <w:hyperlink w:anchor="_Toc30887588" w:history="1">
                <w:r w:rsidRPr="00DF52FC">
                  <w:rPr>
                    <w:rStyle w:val="Hyperlink"/>
                    <w:noProof/>
                  </w:rPr>
                  <w:t>COMPANY HISTORY</w:t>
                </w:r>
                <w:r>
                  <w:rPr>
                    <w:noProof/>
                    <w:webHidden/>
                  </w:rPr>
                  <w:tab/>
                </w:r>
                <w:r>
                  <w:rPr>
                    <w:noProof/>
                    <w:webHidden/>
                  </w:rPr>
                  <w:fldChar w:fldCharType="begin"/>
                </w:r>
                <w:r>
                  <w:rPr>
                    <w:noProof/>
                    <w:webHidden/>
                  </w:rPr>
                  <w:instrText xml:space="preserve"> PAGEREF _Toc30887588 \h </w:instrText>
                </w:r>
                <w:r>
                  <w:rPr>
                    <w:noProof/>
                    <w:webHidden/>
                  </w:rPr>
                </w:r>
                <w:r>
                  <w:rPr>
                    <w:noProof/>
                    <w:webHidden/>
                  </w:rPr>
                  <w:fldChar w:fldCharType="separate"/>
                </w:r>
                <w:r>
                  <w:rPr>
                    <w:noProof/>
                    <w:webHidden/>
                  </w:rPr>
                  <w:t>3</w:t>
                </w:r>
                <w:r>
                  <w:rPr>
                    <w:noProof/>
                    <w:webHidden/>
                  </w:rPr>
                  <w:fldChar w:fldCharType="end"/>
                </w:r>
              </w:hyperlink>
            </w:p>
            <w:p w:rsidR="009F68EA" w:rsidRDefault="009F68EA">
              <w:pPr>
                <w:pStyle w:val="TOC2"/>
                <w:tabs>
                  <w:tab w:val="right" w:leader="dot" w:pos="9016"/>
                </w:tabs>
                <w:rPr>
                  <w:noProof/>
                </w:rPr>
              </w:pPr>
              <w:hyperlink w:anchor="_Toc30887589" w:history="1">
                <w:r w:rsidRPr="00DF52FC">
                  <w:rPr>
                    <w:rStyle w:val="Hyperlink"/>
                    <w:noProof/>
                  </w:rPr>
                  <w:t>THE SKY GARDEN</w:t>
                </w:r>
                <w:r>
                  <w:rPr>
                    <w:noProof/>
                    <w:webHidden/>
                  </w:rPr>
                  <w:tab/>
                </w:r>
                <w:r>
                  <w:rPr>
                    <w:noProof/>
                    <w:webHidden/>
                  </w:rPr>
                  <w:fldChar w:fldCharType="begin"/>
                </w:r>
                <w:r>
                  <w:rPr>
                    <w:noProof/>
                    <w:webHidden/>
                  </w:rPr>
                  <w:instrText xml:space="preserve"> PAGEREF _Toc30887589 \h </w:instrText>
                </w:r>
                <w:r>
                  <w:rPr>
                    <w:noProof/>
                    <w:webHidden/>
                  </w:rPr>
                </w:r>
                <w:r>
                  <w:rPr>
                    <w:noProof/>
                    <w:webHidden/>
                  </w:rPr>
                  <w:fldChar w:fldCharType="separate"/>
                </w:r>
                <w:r>
                  <w:rPr>
                    <w:noProof/>
                    <w:webHidden/>
                  </w:rPr>
                  <w:t>3</w:t>
                </w:r>
                <w:r>
                  <w:rPr>
                    <w:noProof/>
                    <w:webHidden/>
                  </w:rPr>
                  <w:fldChar w:fldCharType="end"/>
                </w:r>
              </w:hyperlink>
            </w:p>
            <w:p w:rsidR="009F68EA" w:rsidRDefault="009F68EA">
              <w:pPr>
                <w:pStyle w:val="TOC2"/>
                <w:tabs>
                  <w:tab w:val="right" w:leader="dot" w:pos="9016"/>
                </w:tabs>
                <w:rPr>
                  <w:noProof/>
                </w:rPr>
              </w:pPr>
              <w:hyperlink w:anchor="_Toc30887590" w:history="1">
                <w:r w:rsidRPr="00DF52FC">
                  <w:rPr>
                    <w:rStyle w:val="Hyperlink"/>
                    <w:noProof/>
                  </w:rPr>
                  <w:t>THE VIEW FROM THE SHARD</w:t>
                </w:r>
                <w:r>
                  <w:rPr>
                    <w:noProof/>
                    <w:webHidden/>
                  </w:rPr>
                  <w:tab/>
                </w:r>
                <w:r>
                  <w:rPr>
                    <w:noProof/>
                    <w:webHidden/>
                  </w:rPr>
                  <w:fldChar w:fldCharType="begin"/>
                </w:r>
                <w:r>
                  <w:rPr>
                    <w:noProof/>
                    <w:webHidden/>
                  </w:rPr>
                  <w:instrText xml:space="preserve"> PAGEREF _Toc30887590 \h </w:instrText>
                </w:r>
                <w:r>
                  <w:rPr>
                    <w:noProof/>
                    <w:webHidden/>
                  </w:rPr>
                </w:r>
                <w:r>
                  <w:rPr>
                    <w:noProof/>
                    <w:webHidden/>
                  </w:rPr>
                  <w:fldChar w:fldCharType="separate"/>
                </w:r>
                <w:r>
                  <w:rPr>
                    <w:noProof/>
                    <w:webHidden/>
                  </w:rPr>
                  <w:t>4</w:t>
                </w:r>
                <w:r>
                  <w:rPr>
                    <w:noProof/>
                    <w:webHidden/>
                  </w:rPr>
                  <w:fldChar w:fldCharType="end"/>
                </w:r>
              </w:hyperlink>
            </w:p>
            <w:p w:rsidR="009F68EA" w:rsidRDefault="009F68EA">
              <w:pPr>
                <w:pStyle w:val="TOC2"/>
                <w:tabs>
                  <w:tab w:val="right" w:leader="dot" w:pos="9016"/>
                </w:tabs>
                <w:rPr>
                  <w:noProof/>
                </w:rPr>
              </w:pPr>
              <w:hyperlink w:anchor="_Toc30887591" w:history="1">
                <w:r w:rsidRPr="00DF52FC">
                  <w:rPr>
                    <w:rStyle w:val="Hyperlink"/>
                    <w:noProof/>
                  </w:rPr>
                  <w:t>SECTION B</w:t>
                </w:r>
                <w:r>
                  <w:rPr>
                    <w:noProof/>
                    <w:webHidden/>
                  </w:rPr>
                  <w:tab/>
                </w:r>
                <w:r>
                  <w:rPr>
                    <w:noProof/>
                    <w:webHidden/>
                  </w:rPr>
                  <w:fldChar w:fldCharType="begin"/>
                </w:r>
                <w:r>
                  <w:rPr>
                    <w:noProof/>
                    <w:webHidden/>
                  </w:rPr>
                  <w:instrText xml:space="preserve"> PAGEREF _Toc30887591 \h </w:instrText>
                </w:r>
                <w:r>
                  <w:rPr>
                    <w:noProof/>
                    <w:webHidden/>
                  </w:rPr>
                </w:r>
                <w:r>
                  <w:rPr>
                    <w:noProof/>
                    <w:webHidden/>
                  </w:rPr>
                  <w:fldChar w:fldCharType="separate"/>
                </w:r>
                <w:r>
                  <w:rPr>
                    <w:noProof/>
                    <w:webHidden/>
                  </w:rPr>
                  <w:t>5</w:t>
                </w:r>
                <w:r>
                  <w:rPr>
                    <w:noProof/>
                    <w:webHidden/>
                  </w:rPr>
                  <w:fldChar w:fldCharType="end"/>
                </w:r>
              </w:hyperlink>
            </w:p>
            <w:p w:rsidR="009F68EA" w:rsidRDefault="009F68EA">
              <w:pPr>
                <w:pStyle w:val="TOC2"/>
                <w:tabs>
                  <w:tab w:val="right" w:leader="dot" w:pos="9016"/>
                </w:tabs>
                <w:rPr>
                  <w:noProof/>
                </w:rPr>
              </w:pPr>
              <w:hyperlink w:anchor="_Toc30887592" w:history="1">
                <w:r w:rsidRPr="00DF52FC">
                  <w:rPr>
                    <w:rStyle w:val="Hyperlink"/>
                    <w:noProof/>
                  </w:rPr>
                  <w:t>A CRITICAL REVIEW OF THE COMPANY’S FINANCIAL PERFORMANCES</w:t>
                </w:r>
                <w:r>
                  <w:rPr>
                    <w:noProof/>
                    <w:webHidden/>
                  </w:rPr>
                  <w:tab/>
                </w:r>
                <w:r>
                  <w:rPr>
                    <w:noProof/>
                    <w:webHidden/>
                  </w:rPr>
                  <w:fldChar w:fldCharType="begin"/>
                </w:r>
                <w:r>
                  <w:rPr>
                    <w:noProof/>
                    <w:webHidden/>
                  </w:rPr>
                  <w:instrText xml:space="preserve"> PAGEREF _Toc30887592 \h </w:instrText>
                </w:r>
                <w:r>
                  <w:rPr>
                    <w:noProof/>
                    <w:webHidden/>
                  </w:rPr>
                </w:r>
                <w:r>
                  <w:rPr>
                    <w:noProof/>
                    <w:webHidden/>
                  </w:rPr>
                  <w:fldChar w:fldCharType="separate"/>
                </w:r>
                <w:r>
                  <w:rPr>
                    <w:noProof/>
                    <w:webHidden/>
                  </w:rPr>
                  <w:t>5</w:t>
                </w:r>
                <w:r>
                  <w:rPr>
                    <w:noProof/>
                    <w:webHidden/>
                  </w:rPr>
                  <w:fldChar w:fldCharType="end"/>
                </w:r>
              </w:hyperlink>
            </w:p>
            <w:p w:rsidR="009F68EA" w:rsidRDefault="009F68EA">
              <w:pPr>
                <w:pStyle w:val="TOC2"/>
                <w:tabs>
                  <w:tab w:val="right" w:leader="dot" w:pos="9016"/>
                </w:tabs>
                <w:rPr>
                  <w:noProof/>
                </w:rPr>
              </w:pPr>
              <w:hyperlink w:anchor="_Toc30887593" w:history="1">
                <w:r w:rsidRPr="00DF52FC">
                  <w:rPr>
                    <w:rStyle w:val="Hyperlink"/>
                    <w:noProof/>
                  </w:rPr>
                  <w:t>RATIO ANALYSIS</w:t>
                </w:r>
                <w:r>
                  <w:rPr>
                    <w:noProof/>
                    <w:webHidden/>
                  </w:rPr>
                  <w:tab/>
                </w:r>
                <w:r>
                  <w:rPr>
                    <w:noProof/>
                    <w:webHidden/>
                  </w:rPr>
                  <w:fldChar w:fldCharType="begin"/>
                </w:r>
                <w:r>
                  <w:rPr>
                    <w:noProof/>
                    <w:webHidden/>
                  </w:rPr>
                  <w:instrText xml:space="preserve"> PAGEREF _Toc30887593 \h </w:instrText>
                </w:r>
                <w:r>
                  <w:rPr>
                    <w:noProof/>
                    <w:webHidden/>
                  </w:rPr>
                </w:r>
                <w:r>
                  <w:rPr>
                    <w:noProof/>
                    <w:webHidden/>
                  </w:rPr>
                  <w:fldChar w:fldCharType="separate"/>
                </w:r>
                <w:r>
                  <w:rPr>
                    <w:noProof/>
                    <w:webHidden/>
                  </w:rPr>
                  <w:t>5</w:t>
                </w:r>
                <w:r>
                  <w:rPr>
                    <w:noProof/>
                    <w:webHidden/>
                  </w:rPr>
                  <w:fldChar w:fldCharType="end"/>
                </w:r>
              </w:hyperlink>
            </w:p>
            <w:p w:rsidR="009F68EA" w:rsidRDefault="009F68EA">
              <w:pPr>
                <w:pStyle w:val="TOC2"/>
                <w:tabs>
                  <w:tab w:val="right" w:leader="dot" w:pos="9016"/>
                </w:tabs>
                <w:rPr>
                  <w:noProof/>
                </w:rPr>
              </w:pPr>
              <w:hyperlink w:anchor="_Toc30887594" w:history="1">
                <w:r w:rsidRPr="00DF52FC">
                  <w:rPr>
                    <w:rStyle w:val="Hyperlink"/>
                    <w:noProof/>
                  </w:rPr>
                  <w:t>LIQUIDITY RATIOS</w:t>
                </w:r>
                <w:r>
                  <w:rPr>
                    <w:noProof/>
                    <w:webHidden/>
                  </w:rPr>
                  <w:tab/>
                </w:r>
                <w:r>
                  <w:rPr>
                    <w:noProof/>
                    <w:webHidden/>
                  </w:rPr>
                  <w:fldChar w:fldCharType="begin"/>
                </w:r>
                <w:r>
                  <w:rPr>
                    <w:noProof/>
                    <w:webHidden/>
                  </w:rPr>
                  <w:instrText xml:space="preserve"> PAGEREF _Toc30887594 \h </w:instrText>
                </w:r>
                <w:r>
                  <w:rPr>
                    <w:noProof/>
                    <w:webHidden/>
                  </w:rPr>
                </w:r>
                <w:r>
                  <w:rPr>
                    <w:noProof/>
                    <w:webHidden/>
                  </w:rPr>
                  <w:fldChar w:fldCharType="separate"/>
                </w:r>
                <w:r>
                  <w:rPr>
                    <w:noProof/>
                    <w:webHidden/>
                  </w:rPr>
                  <w:t>5</w:t>
                </w:r>
                <w:r>
                  <w:rPr>
                    <w:noProof/>
                    <w:webHidden/>
                  </w:rPr>
                  <w:fldChar w:fldCharType="end"/>
                </w:r>
              </w:hyperlink>
            </w:p>
            <w:p w:rsidR="009F68EA" w:rsidRDefault="009F68EA">
              <w:pPr>
                <w:pStyle w:val="TOC2"/>
                <w:tabs>
                  <w:tab w:val="right" w:leader="dot" w:pos="9016"/>
                </w:tabs>
                <w:rPr>
                  <w:noProof/>
                </w:rPr>
              </w:pPr>
              <w:hyperlink w:anchor="_Toc30887595" w:history="1">
                <w:r w:rsidRPr="00DF52FC">
                  <w:rPr>
                    <w:rStyle w:val="Hyperlink"/>
                    <w:rFonts w:eastAsia="Times New Roman"/>
                    <w:noProof/>
                    <w:lang w:eastAsia="en-GB"/>
                  </w:rPr>
                  <w:t>THE SKY GARDEN</w:t>
                </w:r>
                <w:r>
                  <w:rPr>
                    <w:noProof/>
                    <w:webHidden/>
                  </w:rPr>
                  <w:tab/>
                </w:r>
                <w:r>
                  <w:rPr>
                    <w:noProof/>
                    <w:webHidden/>
                  </w:rPr>
                  <w:fldChar w:fldCharType="begin"/>
                </w:r>
                <w:r>
                  <w:rPr>
                    <w:noProof/>
                    <w:webHidden/>
                  </w:rPr>
                  <w:instrText xml:space="preserve"> PAGEREF _Toc30887595 \h </w:instrText>
                </w:r>
                <w:r>
                  <w:rPr>
                    <w:noProof/>
                    <w:webHidden/>
                  </w:rPr>
                </w:r>
                <w:r>
                  <w:rPr>
                    <w:noProof/>
                    <w:webHidden/>
                  </w:rPr>
                  <w:fldChar w:fldCharType="separate"/>
                </w:r>
                <w:r>
                  <w:rPr>
                    <w:noProof/>
                    <w:webHidden/>
                  </w:rPr>
                  <w:t>5</w:t>
                </w:r>
                <w:r>
                  <w:rPr>
                    <w:noProof/>
                    <w:webHidden/>
                  </w:rPr>
                  <w:fldChar w:fldCharType="end"/>
                </w:r>
              </w:hyperlink>
            </w:p>
            <w:p w:rsidR="009F68EA" w:rsidRDefault="009F68EA">
              <w:pPr>
                <w:pStyle w:val="TOC2"/>
                <w:tabs>
                  <w:tab w:val="right" w:leader="dot" w:pos="9016"/>
                </w:tabs>
                <w:rPr>
                  <w:noProof/>
                </w:rPr>
              </w:pPr>
              <w:hyperlink w:anchor="_Toc30887596" w:history="1">
                <w:r w:rsidRPr="00DF52FC">
                  <w:rPr>
                    <w:rStyle w:val="Hyperlink"/>
                    <w:noProof/>
                  </w:rPr>
                  <w:t>LEVERAGE RATIO</w:t>
                </w:r>
                <w:r>
                  <w:rPr>
                    <w:noProof/>
                    <w:webHidden/>
                  </w:rPr>
                  <w:tab/>
                </w:r>
                <w:r>
                  <w:rPr>
                    <w:noProof/>
                    <w:webHidden/>
                  </w:rPr>
                  <w:fldChar w:fldCharType="begin"/>
                </w:r>
                <w:r>
                  <w:rPr>
                    <w:noProof/>
                    <w:webHidden/>
                  </w:rPr>
                  <w:instrText xml:space="preserve"> PAGEREF _Toc30887596 \h </w:instrText>
                </w:r>
                <w:r>
                  <w:rPr>
                    <w:noProof/>
                    <w:webHidden/>
                  </w:rPr>
                </w:r>
                <w:r>
                  <w:rPr>
                    <w:noProof/>
                    <w:webHidden/>
                  </w:rPr>
                  <w:fldChar w:fldCharType="separate"/>
                </w:r>
                <w:r>
                  <w:rPr>
                    <w:noProof/>
                    <w:webHidden/>
                  </w:rPr>
                  <w:t>6</w:t>
                </w:r>
                <w:r>
                  <w:rPr>
                    <w:noProof/>
                    <w:webHidden/>
                  </w:rPr>
                  <w:fldChar w:fldCharType="end"/>
                </w:r>
              </w:hyperlink>
            </w:p>
            <w:p w:rsidR="009F68EA" w:rsidRDefault="009F68EA">
              <w:pPr>
                <w:pStyle w:val="TOC2"/>
                <w:tabs>
                  <w:tab w:val="right" w:leader="dot" w:pos="9016"/>
                </w:tabs>
                <w:rPr>
                  <w:noProof/>
                </w:rPr>
              </w:pPr>
              <w:hyperlink w:anchor="_Toc30887597" w:history="1">
                <w:r w:rsidRPr="00DF52FC">
                  <w:rPr>
                    <w:rStyle w:val="Hyperlink"/>
                    <w:noProof/>
                  </w:rPr>
                  <w:t>THE SKY GARDEN</w:t>
                </w:r>
                <w:r>
                  <w:rPr>
                    <w:noProof/>
                    <w:webHidden/>
                  </w:rPr>
                  <w:tab/>
                </w:r>
                <w:r>
                  <w:rPr>
                    <w:noProof/>
                    <w:webHidden/>
                  </w:rPr>
                  <w:fldChar w:fldCharType="begin"/>
                </w:r>
                <w:r>
                  <w:rPr>
                    <w:noProof/>
                    <w:webHidden/>
                  </w:rPr>
                  <w:instrText xml:space="preserve"> PAGEREF _Toc30887597 \h </w:instrText>
                </w:r>
                <w:r>
                  <w:rPr>
                    <w:noProof/>
                    <w:webHidden/>
                  </w:rPr>
                </w:r>
                <w:r>
                  <w:rPr>
                    <w:noProof/>
                    <w:webHidden/>
                  </w:rPr>
                  <w:fldChar w:fldCharType="separate"/>
                </w:r>
                <w:r>
                  <w:rPr>
                    <w:noProof/>
                    <w:webHidden/>
                  </w:rPr>
                  <w:t>6</w:t>
                </w:r>
                <w:r>
                  <w:rPr>
                    <w:noProof/>
                    <w:webHidden/>
                  </w:rPr>
                  <w:fldChar w:fldCharType="end"/>
                </w:r>
              </w:hyperlink>
            </w:p>
            <w:p w:rsidR="009F68EA" w:rsidRDefault="009F68EA">
              <w:pPr>
                <w:pStyle w:val="TOC2"/>
                <w:tabs>
                  <w:tab w:val="right" w:leader="dot" w:pos="9016"/>
                </w:tabs>
                <w:rPr>
                  <w:noProof/>
                </w:rPr>
              </w:pPr>
              <w:hyperlink w:anchor="_Toc30887598" w:history="1">
                <w:r w:rsidRPr="00DF52FC">
                  <w:rPr>
                    <w:rStyle w:val="Hyperlink"/>
                    <w:noProof/>
                  </w:rPr>
                  <w:t>THE EFFICIENCY RATIO</w:t>
                </w:r>
                <w:r>
                  <w:rPr>
                    <w:noProof/>
                    <w:webHidden/>
                  </w:rPr>
                  <w:tab/>
                </w:r>
                <w:r>
                  <w:rPr>
                    <w:noProof/>
                    <w:webHidden/>
                  </w:rPr>
                  <w:fldChar w:fldCharType="begin"/>
                </w:r>
                <w:r>
                  <w:rPr>
                    <w:noProof/>
                    <w:webHidden/>
                  </w:rPr>
                  <w:instrText xml:space="preserve"> PAGEREF _Toc30887598 \h </w:instrText>
                </w:r>
                <w:r>
                  <w:rPr>
                    <w:noProof/>
                    <w:webHidden/>
                  </w:rPr>
                </w:r>
                <w:r>
                  <w:rPr>
                    <w:noProof/>
                    <w:webHidden/>
                  </w:rPr>
                  <w:fldChar w:fldCharType="separate"/>
                </w:r>
                <w:r>
                  <w:rPr>
                    <w:noProof/>
                    <w:webHidden/>
                  </w:rPr>
                  <w:t>6</w:t>
                </w:r>
                <w:r>
                  <w:rPr>
                    <w:noProof/>
                    <w:webHidden/>
                  </w:rPr>
                  <w:fldChar w:fldCharType="end"/>
                </w:r>
              </w:hyperlink>
            </w:p>
            <w:p w:rsidR="009F68EA" w:rsidRDefault="009F68EA">
              <w:pPr>
                <w:pStyle w:val="TOC2"/>
                <w:tabs>
                  <w:tab w:val="right" w:leader="dot" w:pos="9016"/>
                </w:tabs>
                <w:rPr>
                  <w:noProof/>
                </w:rPr>
              </w:pPr>
              <w:hyperlink w:anchor="_Toc30887599" w:history="1">
                <w:r w:rsidRPr="00DF52FC">
                  <w:rPr>
                    <w:rStyle w:val="Hyperlink"/>
                    <w:noProof/>
                  </w:rPr>
                  <w:t>THE SKY GARDEN</w:t>
                </w:r>
                <w:r>
                  <w:rPr>
                    <w:noProof/>
                    <w:webHidden/>
                  </w:rPr>
                  <w:tab/>
                </w:r>
                <w:r>
                  <w:rPr>
                    <w:noProof/>
                    <w:webHidden/>
                  </w:rPr>
                  <w:fldChar w:fldCharType="begin"/>
                </w:r>
                <w:r>
                  <w:rPr>
                    <w:noProof/>
                    <w:webHidden/>
                  </w:rPr>
                  <w:instrText xml:space="preserve"> PAGEREF _Toc30887599 \h </w:instrText>
                </w:r>
                <w:r>
                  <w:rPr>
                    <w:noProof/>
                    <w:webHidden/>
                  </w:rPr>
                </w:r>
                <w:r>
                  <w:rPr>
                    <w:noProof/>
                    <w:webHidden/>
                  </w:rPr>
                  <w:fldChar w:fldCharType="separate"/>
                </w:r>
                <w:r>
                  <w:rPr>
                    <w:noProof/>
                    <w:webHidden/>
                  </w:rPr>
                  <w:t>6</w:t>
                </w:r>
                <w:r>
                  <w:rPr>
                    <w:noProof/>
                    <w:webHidden/>
                  </w:rPr>
                  <w:fldChar w:fldCharType="end"/>
                </w:r>
              </w:hyperlink>
            </w:p>
            <w:p w:rsidR="009F68EA" w:rsidRDefault="009F68EA">
              <w:pPr>
                <w:pStyle w:val="TOC1"/>
                <w:tabs>
                  <w:tab w:val="right" w:leader="dot" w:pos="9016"/>
                </w:tabs>
                <w:rPr>
                  <w:noProof/>
                </w:rPr>
              </w:pPr>
              <w:hyperlink w:anchor="_Toc30887600" w:history="1">
                <w:r w:rsidRPr="00DF52FC">
                  <w:rPr>
                    <w:rStyle w:val="Hyperlink"/>
                    <w:noProof/>
                  </w:rPr>
                  <w:t>RATIOS CONTINUED</w:t>
                </w:r>
                <w:r>
                  <w:rPr>
                    <w:noProof/>
                    <w:webHidden/>
                  </w:rPr>
                  <w:tab/>
                </w:r>
                <w:r>
                  <w:rPr>
                    <w:noProof/>
                    <w:webHidden/>
                  </w:rPr>
                  <w:fldChar w:fldCharType="begin"/>
                </w:r>
                <w:r>
                  <w:rPr>
                    <w:noProof/>
                    <w:webHidden/>
                  </w:rPr>
                  <w:instrText xml:space="preserve"> PAGEREF _Toc30887600 \h </w:instrText>
                </w:r>
                <w:r>
                  <w:rPr>
                    <w:noProof/>
                    <w:webHidden/>
                  </w:rPr>
                </w:r>
                <w:r>
                  <w:rPr>
                    <w:noProof/>
                    <w:webHidden/>
                  </w:rPr>
                  <w:fldChar w:fldCharType="separate"/>
                </w:r>
                <w:r>
                  <w:rPr>
                    <w:noProof/>
                    <w:webHidden/>
                  </w:rPr>
                  <w:t>7</w:t>
                </w:r>
                <w:r>
                  <w:rPr>
                    <w:noProof/>
                    <w:webHidden/>
                  </w:rPr>
                  <w:fldChar w:fldCharType="end"/>
                </w:r>
              </w:hyperlink>
            </w:p>
            <w:p w:rsidR="009F68EA" w:rsidRDefault="009F68EA">
              <w:pPr>
                <w:pStyle w:val="TOC2"/>
                <w:tabs>
                  <w:tab w:val="right" w:leader="dot" w:pos="9016"/>
                </w:tabs>
                <w:rPr>
                  <w:noProof/>
                </w:rPr>
              </w:pPr>
              <w:hyperlink w:anchor="_Toc30887601" w:history="1">
                <w:r w:rsidRPr="00DF52FC">
                  <w:rPr>
                    <w:rStyle w:val="Hyperlink"/>
                    <w:noProof/>
                  </w:rPr>
                  <w:t>PROFITABILITY RATIO</w:t>
                </w:r>
                <w:r>
                  <w:rPr>
                    <w:noProof/>
                    <w:webHidden/>
                  </w:rPr>
                  <w:tab/>
                </w:r>
                <w:r>
                  <w:rPr>
                    <w:noProof/>
                    <w:webHidden/>
                  </w:rPr>
                  <w:fldChar w:fldCharType="begin"/>
                </w:r>
                <w:r>
                  <w:rPr>
                    <w:noProof/>
                    <w:webHidden/>
                  </w:rPr>
                  <w:instrText xml:space="preserve"> PAGEREF _Toc30887601 \h </w:instrText>
                </w:r>
                <w:r>
                  <w:rPr>
                    <w:noProof/>
                    <w:webHidden/>
                  </w:rPr>
                </w:r>
                <w:r>
                  <w:rPr>
                    <w:noProof/>
                    <w:webHidden/>
                  </w:rPr>
                  <w:fldChar w:fldCharType="separate"/>
                </w:r>
                <w:r>
                  <w:rPr>
                    <w:noProof/>
                    <w:webHidden/>
                  </w:rPr>
                  <w:t>7</w:t>
                </w:r>
                <w:r>
                  <w:rPr>
                    <w:noProof/>
                    <w:webHidden/>
                  </w:rPr>
                  <w:fldChar w:fldCharType="end"/>
                </w:r>
              </w:hyperlink>
            </w:p>
            <w:p w:rsidR="009F68EA" w:rsidRDefault="009F68EA">
              <w:pPr>
                <w:pStyle w:val="TOC2"/>
                <w:tabs>
                  <w:tab w:val="right" w:leader="dot" w:pos="9016"/>
                </w:tabs>
                <w:rPr>
                  <w:noProof/>
                </w:rPr>
              </w:pPr>
              <w:hyperlink w:anchor="_Toc30887602" w:history="1">
                <w:r w:rsidRPr="00DF52FC">
                  <w:rPr>
                    <w:rStyle w:val="Hyperlink"/>
                    <w:noProof/>
                  </w:rPr>
                  <w:t>THE SKY GARDEN</w:t>
                </w:r>
                <w:r>
                  <w:rPr>
                    <w:noProof/>
                    <w:webHidden/>
                  </w:rPr>
                  <w:tab/>
                </w:r>
                <w:r>
                  <w:rPr>
                    <w:noProof/>
                    <w:webHidden/>
                  </w:rPr>
                  <w:fldChar w:fldCharType="begin"/>
                </w:r>
                <w:r>
                  <w:rPr>
                    <w:noProof/>
                    <w:webHidden/>
                  </w:rPr>
                  <w:instrText xml:space="preserve"> PAGEREF _Toc30887602 \h </w:instrText>
                </w:r>
                <w:r>
                  <w:rPr>
                    <w:noProof/>
                    <w:webHidden/>
                  </w:rPr>
                </w:r>
                <w:r>
                  <w:rPr>
                    <w:noProof/>
                    <w:webHidden/>
                  </w:rPr>
                  <w:fldChar w:fldCharType="separate"/>
                </w:r>
                <w:r>
                  <w:rPr>
                    <w:noProof/>
                    <w:webHidden/>
                  </w:rPr>
                  <w:t>7</w:t>
                </w:r>
                <w:r>
                  <w:rPr>
                    <w:noProof/>
                    <w:webHidden/>
                  </w:rPr>
                  <w:fldChar w:fldCharType="end"/>
                </w:r>
              </w:hyperlink>
            </w:p>
            <w:p w:rsidR="009F68EA" w:rsidRDefault="009F68EA">
              <w:pPr>
                <w:pStyle w:val="TOC2"/>
                <w:tabs>
                  <w:tab w:val="right" w:leader="dot" w:pos="9016"/>
                </w:tabs>
                <w:rPr>
                  <w:noProof/>
                </w:rPr>
              </w:pPr>
              <w:hyperlink w:anchor="_Toc30887603" w:history="1">
                <w:r w:rsidRPr="00DF52FC">
                  <w:rPr>
                    <w:rStyle w:val="Hyperlink"/>
                    <w:noProof/>
                  </w:rPr>
                  <w:t>EVALUATION OF RATIOS</w:t>
                </w:r>
                <w:r>
                  <w:rPr>
                    <w:noProof/>
                    <w:webHidden/>
                  </w:rPr>
                  <w:tab/>
                </w:r>
                <w:r>
                  <w:rPr>
                    <w:noProof/>
                    <w:webHidden/>
                  </w:rPr>
                  <w:fldChar w:fldCharType="begin"/>
                </w:r>
                <w:r>
                  <w:rPr>
                    <w:noProof/>
                    <w:webHidden/>
                  </w:rPr>
                  <w:instrText xml:space="preserve"> PAGEREF _Toc30887603 \h </w:instrText>
                </w:r>
                <w:r>
                  <w:rPr>
                    <w:noProof/>
                    <w:webHidden/>
                  </w:rPr>
                </w:r>
                <w:r>
                  <w:rPr>
                    <w:noProof/>
                    <w:webHidden/>
                  </w:rPr>
                  <w:fldChar w:fldCharType="separate"/>
                </w:r>
                <w:r>
                  <w:rPr>
                    <w:noProof/>
                    <w:webHidden/>
                  </w:rPr>
                  <w:t>8</w:t>
                </w:r>
                <w:r>
                  <w:rPr>
                    <w:noProof/>
                    <w:webHidden/>
                  </w:rPr>
                  <w:fldChar w:fldCharType="end"/>
                </w:r>
              </w:hyperlink>
            </w:p>
            <w:p w:rsidR="009F68EA" w:rsidRDefault="009F68EA">
              <w:pPr>
                <w:pStyle w:val="TOC2"/>
                <w:tabs>
                  <w:tab w:val="right" w:leader="dot" w:pos="9016"/>
                </w:tabs>
                <w:rPr>
                  <w:noProof/>
                </w:rPr>
              </w:pPr>
              <w:hyperlink w:anchor="_Toc30887604" w:history="1">
                <w:r w:rsidRPr="00DF52FC">
                  <w:rPr>
                    <w:rStyle w:val="Hyperlink"/>
                    <w:noProof/>
                  </w:rPr>
                  <w:t>EVALUATION OF RATIOS – CONTINUED</w:t>
                </w:r>
                <w:r>
                  <w:rPr>
                    <w:noProof/>
                    <w:webHidden/>
                  </w:rPr>
                  <w:tab/>
                </w:r>
                <w:r>
                  <w:rPr>
                    <w:noProof/>
                    <w:webHidden/>
                  </w:rPr>
                  <w:fldChar w:fldCharType="begin"/>
                </w:r>
                <w:r>
                  <w:rPr>
                    <w:noProof/>
                    <w:webHidden/>
                  </w:rPr>
                  <w:instrText xml:space="preserve"> PAGEREF _Toc30887604 \h </w:instrText>
                </w:r>
                <w:r>
                  <w:rPr>
                    <w:noProof/>
                    <w:webHidden/>
                  </w:rPr>
                </w:r>
                <w:r>
                  <w:rPr>
                    <w:noProof/>
                    <w:webHidden/>
                  </w:rPr>
                  <w:fldChar w:fldCharType="separate"/>
                </w:r>
                <w:r>
                  <w:rPr>
                    <w:noProof/>
                    <w:webHidden/>
                  </w:rPr>
                  <w:t>8</w:t>
                </w:r>
                <w:r>
                  <w:rPr>
                    <w:noProof/>
                    <w:webHidden/>
                  </w:rPr>
                  <w:fldChar w:fldCharType="end"/>
                </w:r>
              </w:hyperlink>
            </w:p>
            <w:p w:rsidR="009F68EA" w:rsidRDefault="009F68EA">
              <w:pPr>
                <w:pStyle w:val="TOC2"/>
                <w:tabs>
                  <w:tab w:val="right" w:leader="dot" w:pos="9016"/>
                </w:tabs>
                <w:rPr>
                  <w:noProof/>
                </w:rPr>
              </w:pPr>
              <w:hyperlink w:anchor="_Toc30887605" w:history="1">
                <w:r w:rsidRPr="00DF52FC">
                  <w:rPr>
                    <w:rStyle w:val="Hyperlink"/>
                    <w:noProof/>
                  </w:rPr>
                  <w:t>RECOMMENDATIONS</w:t>
                </w:r>
                <w:r>
                  <w:rPr>
                    <w:noProof/>
                    <w:webHidden/>
                  </w:rPr>
                  <w:tab/>
                </w:r>
                <w:r>
                  <w:rPr>
                    <w:noProof/>
                    <w:webHidden/>
                  </w:rPr>
                  <w:fldChar w:fldCharType="begin"/>
                </w:r>
                <w:r>
                  <w:rPr>
                    <w:noProof/>
                    <w:webHidden/>
                  </w:rPr>
                  <w:instrText xml:space="preserve"> PAGEREF _Toc30887605 \h </w:instrText>
                </w:r>
                <w:r>
                  <w:rPr>
                    <w:noProof/>
                    <w:webHidden/>
                  </w:rPr>
                </w:r>
                <w:r>
                  <w:rPr>
                    <w:noProof/>
                    <w:webHidden/>
                  </w:rPr>
                  <w:fldChar w:fldCharType="separate"/>
                </w:r>
                <w:r>
                  <w:rPr>
                    <w:noProof/>
                    <w:webHidden/>
                  </w:rPr>
                  <w:t>9</w:t>
                </w:r>
                <w:r>
                  <w:rPr>
                    <w:noProof/>
                    <w:webHidden/>
                  </w:rPr>
                  <w:fldChar w:fldCharType="end"/>
                </w:r>
              </w:hyperlink>
            </w:p>
            <w:p w:rsidR="009F68EA" w:rsidRDefault="009F68EA">
              <w:pPr>
                <w:pStyle w:val="TOC2"/>
                <w:tabs>
                  <w:tab w:val="right" w:leader="dot" w:pos="9016"/>
                </w:tabs>
                <w:rPr>
                  <w:noProof/>
                </w:rPr>
              </w:pPr>
              <w:hyperlink w:anchor="_Toc30887606" w:history="1">
                <w:r w:rsidRPr="00DF52FC">
                  <w:rPr>
                    <w:rStyle w:val="Hyperlink"/>
                    <w:noProof/>
                  </w:rPr>
                  <w:t>SECTION C</w:t>
                </w:r>
                <w:r>
                  <w:rPr>
                    <w:noProof/>
                    <w:webHidden/>
                  </w:rPr>
                  <w:tab/>
                </w:r>
                <w:r>
                  <w:rPr>
                    <w:noProof/>
                    <w:webHidden/>
                  </w:rPr>
                  <w:fldChar w:fldCharType="begin"/>
                </w:r>
                <w:r>
                  <w:rPr>
                    <w:noProof/>
                    <w:webHidden/>
                  </w:rPr>
                  <w:instrText xml:space="preserve"> PAGEREF _Toc30887606 \h </w:instrText>
                </w:r>
                <w:r>
                  <w:rPr>
                    <w:noProof/>
                    <w:webHidden/>
                  </w:rPr>
                </w:r>
                <w:r>
                  <w:rPr>
                    <w:noProof/>
                    <w:webHidden/>
                  </w:rPr>
                  <w:fldChar w:fldCharType="separate"/>
                </w:r>
                <w:r>
                  <w:rPr>
                    <w:noProof/>
                    <w:webHidden/>
                  </w:rPr>
                  <w:t>9</w:t>
                </w:r>
                <w:r>
                  <w:rPr>
                    <w:noProof/>
                    <w:webHidden/>
                  </w:rPr>
                  <w:fldChar w:fldCharType="end"/>
                </w:r>
              </w:hyperlink>
            </w:p>
            <w:p w:rsidR="009F68EA" w:rsidRDefault="009F68EA">
              <w:pPr>
                <w:pStyle w:val="TOC1"/>
                <w:tabs>
                  <w:tab w:val="right" w:leader="dot" w:pos="9016"/>
                </w:tabs>
                <w:rPr>
                  <w:noProof/>
                </w:rPr>
              </w:pPr>
              <w:hyperlink w:anchor="_Toc30887607" w:history="1">
                <w:r w:rsidRPr="00DF52FC">
                  <w:rPr>
                    <w:rStyle w:val="Hyperlink"/>
                    <w:noProof/>
                  </w:rPr>
                  <w:t>INVESTMENT APPRAISAL TECHNIQUES</w:t>
                </w:r>
                <w:r>
                  <w:rPr>
                    <w:noProof/>
                    <w:webHidden/>
                  </w:rPr>
                  <w:tab/>
                </w:r>
                <w:r>
                  <w:rPr>
                    <w:noProof/>
                    <w:webHidden/>
                  </w:rPr>
                  <w:fldChar w:fldCharType="begin"/>
                </w:r>
                <w:r>
                  <w:rPr>
                    <w:noProof/>
                    <w:webHidden/>
                  </w:rPr>
                  <w:instrText xml:space="preserve"> PAGEREF _Toc30887607 \h </w:instrText>
                </w:r>
                <w:r>
                  <w:rPr>
                    <w:noProof/>
                    <w:webHidden/>
                  </w:rPr>
                </w:r>
                <w:r>
                  <w:rPr>
                    <w:noProof/>
                    <w:webHidden/>
                  </w:rPr>
                  <w:fldChar w:fldCharType="separate"/>
                </w:r>
                <w:r>
                  <w:rPr>
                    <w:noProof/>
                    <w:webHidden/>
                  </w:rPr>
                  <w:t>9</w:t>
                </w:r>
                <w:r>
                  <w:rPr>
                    <w:noProof/>
                    <w:webHidden/>
                  </w:rPr>
                  <w:fldChar w:fldCharType="end"/>
                </w:r>
              </w:hyperlink>
            </w:p>
            <w:p w:rsidR="009F68EA" w:rsidRDefault="009F68EA">
              <w:pPr>
                <w:pStyle w:val="TOC2"/>
                <w:tabs>
                  <w:tab w:val="right" w:leader="dot" w:pos="9016"/>
                </w:tabs>
                <w:rPr>
                  <w:noProof/>
                </w:rPr>
              </w:pPr>
              <w:hyperlink w:anchor="_Toc30887608" w:history="1">
                <w:r w:rsidRPr="00DF52FC">
                  <w:rPr>
                    <w:rStyle w:val="Hyperlink"/>
                    <w:noProof/>
                  </w:rPr>
                  <w:t>NON FINANCIAL ADVANTAGES</w:t>
                </w:r>
                <w:r>
                  <w:rPr>
                    <w:noProof/>
                    <w:webHidden/>
                  </w:rPr>
                  <w:tab/>
                </w:r>
                <w:r>
                  <w:rPr>
                    <w:noProof/>
                    <w:webHidden/>
                  </w:rPr>
                  <w:fldChar w:fldCharType="begin"/>
                </w:r>
                <w:r>
                  <w:rPr>
                    <w:noProof/>
                    <w:webHidden/>
                  </w:rPr>
                  <w:instrText xml:space="preserve"> PAGEREF _Toc30887608 \h </w:instrText>
                </w:r>
                <w:r>
                  <w:rPr>
                    <w:noProof/>
                    <w:webHidden/>
                  </w:rPr>
                </w:r>
                <w:r>
                  <w:rPr>
                    <w:noProof/>
                    <w:webHidden/>
                  </w:rPr>
                  <w:fldChar w:fldCharType="separate"/>
                </w:r>
                <w:r>
                  <w:rPr>
                    <w:noProof/>
                    <w:webHidden/>
                  </w:rPr>
                  <w:t>11</w:t>
                </w:r>
                <w:r>
                  <w:rPr>
                    <w:noProof/>
                    <w:webHidden/>
                  </w:rPr>
                  <w:fldChar w:fldCharType="end"/>
                </w:r>
              </w:hyperlink>
            </w:p>
            <w:p w:rsidR="009F68EA" w:rsidRDefault="009F68EA">
              <w:pPr>
                <w:pStyle w:val="TOC1"/>
                <w:tabs>
                  <w:tab w:val="right" w:leader="dot" w:pos="9016"/>
                </w:tabs>
                <w:rPr>
                  <w:noProof/>
                </w:rPr>
              </w:pPr>
              <w:hyperlink w:anchor="_Toc30887609" w:history="1">
                <w:r w:rsidRPr="00DF52FC">
                  <w:rPr>
                    <w:rStyle w:val="Hyperlink"/>
                    <w:noProof/>
                  </w:rPr>
                  <w:t>RECOMMENDATION and CONCLUSION</w:t>
                </w:r>
                <w:r>
                  <w:rPr>
                    <w:noProof/>
                    <w:webHidden/>
                  </w:rPr>
                  <w:tab/>
                </w:r>
                <w:r>
                  <w:rPr>
                    <w:noProof/>
                    <w:webHidden/>
                  </w:rPr>
                  <w:fldChar w:fldCharType="begin"/>
                </w:r>
                <w:r>
                  <w:rPr>
                    <w:noProof/>
                    <w:webHidden/>
                  </w:rPr>
                  <w:instrText xml:space="preserve"> PAGEREF _Toc30887609 \h </w:instrText>
                </w:r>
                <w:r>
                  <w:rPr>
                    <w:noProof/>
                    <w:webHidden/>
                  </w:rPr>
                </w:r>
                <w:r>
                  <w:rPr>
                    <w:noProof/>
                    <w:webHidden/>
                  </w:rPr>
                  <w:fldChar w:fldCharType="separate"/>
                </w:r>
                <w:r>
                  <w:rPr>
                    <w:noProof/>
                    <w:webHidden/>
                  </w:rPr>
                  <w:t>12</w:t>
                </w:r>
                <w:r>
                  <w:rPr>
                    <w:noProof/>
                    <w:webHidden/>
                  </w:rPr>
                  <w:fldChar w:fldCharType="end"/>
                </w:r>
              </w:hyperlink>
            </w:p>
            <w:p w:rsidR="009F68EA" w:rsidRDefault="009F68EA">
              <w:pPr>
                <w:pStyle w:val="TOC2"/>
                <w:tabs>
                  <w:tab w:val="right" w:leader="dot" w:pos="9016"/>
                </w:tabs>
                <w:rPr>
                  <w:noProof/>
                </w:rPr>
              </w:pPr>
              <w:hyperlink w:anchor="_Toc30887610" w:history="1">
                <w:r w:rsidRPr="00DF52FC">
                  <w:rPr>
                    <w:rStyle w:val="Hyperlink"/>
                    <w:noProof/>
                  </w:rPr>
                  <w:t>DECISIONS MAKING</w:t>
                </w:r>
                <w:r>
                  <w:rPr>
                    <w:noProof/>
                    <w:webHidden/>
                  </w:rPr>
                  <w:tab/>
                </w:r>
                <w:r>
                  <w:rPr>
                    <w:noProof/>
                    <w:webHidden/>
                  </w:rPr>
                  <w:fldChar w:fldCharType="begin"/>
                </w:r>
                <w:r>
                  <w:rPr>
                    <w:noProof/>
                    <w:webHidden/>
                  </w:rPr>
                  <w:instrText xml:space="preserve"> PAGEREF _Toc30887610 \h </w:instrText>
                </w:r>
                <w:r>
                  <w:rPr>
                    <w:noProof/>
                    <w:webHidden/>
                  </w:rPr>
                </w:r>
                <w:r>
                  <w:rPr>
                    <w:noProof/>
                    <w:webHidden/>
                  </w:rPr>
                  <w:fldChar w:fldCharType="separate"/>
                </w:r>
                <w:r>
                  <w:rPr>
                    <w:noProof/>
                    <w:webHidden/>
                  </w:rPr>
                  <w:t>13</w:t>
                </w:r>
                <w:r>
                  <w:rPr>
                    <w:noProof/>
                    <w:webHidden/>
                  </w:rPr>
                  <w:fldChar w:fldCharType="end"/>
                </w:r>
              </w:hyperlink>
            </w:p>
            <w:p w:rsidR="009F68EA" w:rsidRDefault="009F68EA">
              <w:pPr>
                <w:pStyle w:val="TOC1"/>
                <w:tabs>
                  <w:tab w:val="right" w:leader="dot" w:pos="9016"/>
                </w:tabs>
                <w:rPr>
                  <w:noProof/>
                </w:rPr>
              </w:pPr>
              <w:hyperlink w:anchor="_Toc30887611" w:history="1">
                <w:r w:rsidRPr="00DF52FC">
                  <w:rPr>
                    <w:rStyle w:val="Hyperlink"/>
                    <w:noProof/>
                  </w:rPr>
                  <w:t>References</w:t>
                </w:r>
                <w:r>
                  <w:rPr>
                    <w:noProof/>
                    <w:webHidden/>
                  </w:rPr>
                  <w:tab/>
                </w:r>
                <w:r>
                  <w:rPr>
                    <w:noProof/>
                    <w:webHidden/>
                  </w:rPr>
                  <w:fldChar w:fldCharType="begin"/>
                </w:r>
                <w:r>
                  <w:rPr>
                    <w:noProof/>
                    <w:webHidden/>
                  </w:rPr>
                  <w:instrText xml:space="preserve"> PAGEREF _Toc30887611 \h </w:instrText>
                </w:r>
                <w:r>
                  <w:rPr>
                    <w:noProof/>
                    <w:webHidden/>
                  </w:rPr>
                </w:r>
                <w:r>
                  <w:rPr>
                    <w:noProof/>
                    <w:webHidden/>
                  </w:rPr>
                  <w:fldChar w:fldCharType="separate"/>
                </w:r>
                <w:r>
                  <w:rPr>
                    <w:noProof/>
                    <w:webHidden/>
                  </w:rPr>
                  <w:t>14</w:t>
                </w:r>
                <w:r>
                  <w:rPr>
                    <w:noProof/>
                    <w:webHidden/>
                  </w:rPr>
                  <w:fldChar w:fldCharType="end"/>
                </w:r>
              </w:hyperlink>
            </w:p>
            <w:p w:rsidR="009F68EA" w:rsidRDefault="009F68EA">
              <w:pPr>
                <w:pStyle w:val="TOC1"/>
                <w:tabs>
                  <w:tab w:val="right" w:leader="dot" w:pos="9016"/>
                </w:tabs>
                <w:rPr>
                  <w:noProof/>
                </w:rPr>
              </w:pPr>
              <w:hyperlink w:anchor="_Toc30887612" w:history="1">
                <w:r w:rsidRPr="00DF52FC">
                  <w:rPr>
                    <w:rStyle w:val="Hyperlink"/>
                    <w:noProof/>
                  </w:rPr>
                  <w:t>APPENDIX</w:t>
                </w:r>
                <w:r>
                  <w:rPr>
                    <w:noProof/>
                    <w:webHidden/>
                  </w:rPr>
                  <w:tab/>
                </w:r>
                <w:r>
                  <w:rPr>
                    <w:noProof/>
                    <w:webHidden/>
                  </w:rPr>
                  <w:fldChar w:fldCharType="begin"/>
                </w:r>
                <w:r>
                  <w:rPr>
                    <w:noProof/>
                    <w:webHidden/>
                  </w:rPr>
                  <w:instrText xml:space="preserve"> PAGEREF _Toc30887612 \h </w:instrText>
                </w:r>
                <w:r>
                  <w:rPr>
                    <w:noProof/>
                    <w:webHidden/>
                  </w:rPr>
                </w:r>
                <w:r>
                  <w:rPr>
                    <w:noProof/>
                    <w:webHidden/>
                  </w:rPr>
                  <w:fldChar w:fldCharType="separate"/>
                </w:r>
                <w:r>
                  <w:rPr>
                    <w:noProof/>
                    <w:webHidden/>
                  </w:rPr>
                  <w:t>15</w:t>
                </w:r>
                <w:r>
                  <w:rPr>
                    <w:noProof/>
                    <w:webHidden/>
                  </w:rPr>
                  <w:fldChar w:fldCharType="end"/>
                </w:r>
              </w:hyperlink>
            </w:p>
            <w:p w:rsidR="009F68EA" w:rsidRDefault="009F68EA">
              <w:r>
                <w:rPr>
                  <w:b/>
                  <w:bCs/>
                  <w:noProof/>
                </w:rPr>
                <w:fldChar w:fldCharType="end"/>
              </w:r>
            </w:p>
          </w:sdtContent>
        </w:sdt>
        <w:p w:rsidR="007836FD" w:rsidRDefault="007836FD">
          <w:pPr>
            <w:rPr>
              <w:rFonts w:ascii="Times New Roman" w:hAnsi="Times New Roman" w:cs="Times New Roman"/>
              <w:sz w:val="24"/>
              <w:szCs w:val="24"/>
            </w:rPr>
          </w:pPr>
          <w:bookmarkStart w:id="0" w:name="_GoBack"/>
          <w:bookmarkEnd w:id="0"/>
          <w:r>
            <w:rPr>
              <w:rFonts w:ascii="Times New Roman" w:hAnsi="Times New Roman" w:cs="Times New Roman"/>
              <w:sz w:val="24"/>
              <w:szCs w:val="24"/>
            </w:rPr>
            <w:br w:type="page"/>
          </w:r>
        </w:p>
      </w:sdtContent>
    </w:sdt>
    <w:p w:rsidR="007836FD" w:rsidRDefault="00A90F77" w:rsidP="00A90F77">
      <w:pPr>
        <w:pStyle w:val="Heading1"/>
      </w:pPr>
      <w:bookmarkStart w:id="1" w:name="_Toc30887587"/>
      <w:r>
        <w:lastRenderedPageBreak/>
        <w:t>INTRODUCTION</w:t>
      </w:r>
      <w:bookmarkEnd w:id="1"/>
    </w:p>
    <w:p w:rsidR="007F1F54" w:rsidRDefault="007F1F54" w:rsidP="007F1F54"/>
    <w:p w:rsidR="007F1F54" w:rsidRPr="007F1F54" w:rsidRDefault="007F1F54" w:rsidP="007F1F54"/>
    <w:p w:rsidR="00A90F77" w:rsidRPr="007F1F54" w:rsidRDefault="007F1F54" w:rsidP="00A90F77">
      <w:pPr>
        <w:rPr>
          <w:rFonts w:ascii="Times New Roman" w:hAnsi="Times New Roman" w:cs="Times New Roman"/>
          <w:sz w:val="24"/>
          <w:szCs w:val="24"/>
        </w:rPr>
      </w:pPr>
      <w:r>
        <w:rPr>
          <w:rFonts w:ascii="Times New Roman" w:hAnsi="Times New Roman" w:cs="Times New Roman"/>
          <w:sz w:val="24"/>
          <w:szCs w:val="24"/>
        </w:rPr>
        <w:t>Finance is possibly the most vital function of any business or organisation.  Being able to understand the necessary financial statements and figures is key to management success.</w:t>
      </w:r>
      <w:r w:rsidR="000673A2">
        <w:rPr>
          <w:rFonts w:ascii="Times New Roman" w:hAnsi="Times New Roman" w:cs="Times New Roman"/>
          <w:sz w:val="24"/>
          <w:szCs w:val="24"/>
        </w:rPr>
        <w:t xml:space="preserve">  </w:t>
      </w:r>
      <w:sdt>
        <w:sdtPr>
          <w:rPr>
            <w:rFonts w:ascii="Times New Roman" w:hAnsi="Times New Roman" w:cs="Times New Roman"/>
            <w:sz w:val="24"/>
            <w:szCs w:val="24"/>
          </w:rPr>
          <w:id w:val="1700821602"/>
          <w:citation/>
        </w:sdtPr>
        <w:sdtContent>
          <w:r w:rsidR="000673A2">
            <w:rPr>
              <w:rFonts w:ascii="Times New Roman" w:hAnsi="Times New Roman" w:cs="Times New Roman"/>
              <w:sz w:val="24"/>
              <w:szCs w:val="24"/>
            </w:rPr>
            <w:fldChar w:fldCharType="begin"/>
          </w:r>
          <w:r w:rsidR="000673A2">
            <w:rPr>
              <w:rFonts w:ascii="Times New Roman" w:hAnsi="Times New Roman" w:cs="Times New Roman"/>
              <w:sz w:val="24"/>
              <w:szCs w:val="24"/>
            </w:rPr>
            <w:instrText xml:space="preserve"> CITATION Ali021 \l 2057 </w:instrText>
          </w:r>
          <w:r w:rsidR="000673A2">
            <w:rPr>
              <w:rFonts w:ascii="Times New Roman" w:hAnsi="Times New Roman" w:cs="Times New Roman"/>
              <w:sz w:val="24"/>
              <w:szCs w:val="24"/>
            </w:rPr>
            <w:fldChar w:fldCharType="separate"/>
          </w:r>
          <w:r w:rsidR="000673A2" w:rsidRPr="000673A2">
            <w:rPr>
              <w:rFonts w:ascii="Times New Roman" w:hAnsi="Times New Roman" w:cs="Times New Roman"/>
              <w:noProof/>
              <w:sz w:val="24"/>
              <w:szCs w:val="24"/>
            </w:rPr>
            <w:t>(Ali, et al., 2002)</w:t>
          </w:r>
          <w:r w:rsidR="000673A2">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A90F77" w:rsidRDefault="009D694A" w:rsidP="00A90F77">
      <w:pPr>
        <w:rPr>
          <w:rFonts w:ascii="Times New Roman" w:hAnsi="Times New Roman" w:cs="Times New Roman"/>
          <w:sz w:val="24"/>
          <w:szCs w:val="24"/>
        </w:rPr>
      </w:pPr>
      <w:r w:rsidRPr="009D694A">
        <w:rPr>
          <w:rFonts w:ascii="Times New Roman" w:hAnsi="Times New Roman" w:cs="Times New Roman"/>
          <w:sz w:val="24"/>
          <w:szCs w:val="24"/>
        </w:rPr>
        <w:t xml:space="preserve">This </w:t>
      </w:r>
      <w:r>
        <w:rPr>
          <w:rFonts w:ascii="Times New Roman" w:hAnsi="Times New Roman" w:cs="Times New Roman"/>
          <w:sz w:val="24"/>
          <w:szCs w:val="24"/>
        </w:rPr>
        <w:t>report ha</w:t>
      </w:r>
      <w:r w:rsidR="009F1574">
        <w:rPr>
          <w:rFonts w:ascii="Times New Roman" w:hAnsi="Times New Roman" w:cs="Times New Roman"/>
          <w:sz w:val="24"/>
          <w:szCs w:val="24"/>
        </w:rPr>
        <w:t xml:space="preserve">s been constructed to determine the best advice for managers and directors from a financial perspective.  </w:t>
      </w:r>
    </w:p>
    <w:p w:rsidR="009F1574" w:rsidRDefault="009F1574" w:rsidP="00A90F77">
      <w:pPr>
        <w:rPr>
          <w:rFonts w:ascii="Times New Roman" w:hAnsi="Times New Roman" w:cs="Times New Roman"/>
          <w:sz w:val="24"/>
          <w:szCs w:val="24"/>
        </w:rPr>
      </w:pPr>
      <w:r>
        <w:rPr>
          <w:rFonts w:ascii="Times New Roman" w:hAnsi="Times New Roman" w:cs="Times New Roman"/>
          <w:sz w:val="24"/>
          <w:szCs w:val="24"/>
        </w:rPr>
        <w:t>This will be determined using analytical data, to interpret and critically asses the company’s financial position.  The findings will be concluded and recommendations made for the future of the business.</w:t>
      </w:r>
    </w:p>
    <w:p w:rsidR="009F1574" w:rsidRDefault="009F1574" w:rsidP="00A90F77">
      <w:pPr>
        <w:rPr>
          <w:rFonts w:ascii="Times New Roman" w:hAnsi="Times New Roman" w:cs="Times New Roman"/>
          <w:sz w:val="24"/>
          <w:szCs w:val="24"/>
        </w:rPr>
      </w:pPr>
      <w:r>
        <w:rPr>
          <w:rFonts w:ascii="Times New Roman" w:hAnsi="Times New Roman" w:cs="Times New Roman"/>
          <w:sz w:val="24"/>
          <w:szCs w:val="24"/>
        </w:rPr>
        <w:t xml:space="preserve">The tools and techniques used to gather the information will be financial statements, ratio analysis, trend analysis.  Failure prediction models, </w:t>
      </w:r>
    </w:p>
    <w:p w:rsidR="009F1574" w:rsidRDefault="009F1574" w:rsidP="00A90F77">
      <w:pPr>
        <w:rPr>
          <w:rFonts w:ascii="Times New Roman" w:hAnsi="Times New Roman" w:cs="Times New Roman"/>
          <w:sz w:val="24"/>
          <w:szCs w:val="24"/>
        </w:rPr>
      </w:pPr>
      <w:r>
        <w:rPr>
          <w:rFonts w:ascii="Times New Roman" w:hAnsi="Times New Roman" w:cs="Times New Roman"/>
          <w:sz w:val="24"/>
          <w:szCs w:val="24"/>
        </w:rPr>
        <w:t xml:space="preserve">Working Capital Management, methods of financing working capital, short and long term financing requirements, </w:t>
      </w:r>
    </w:p>
    <w:p w:rsidR="009F1574" w:rsidRDefault="009F1574" w:rsidP="00A90F77">
      <w:pPr>
        <w:rPr>
          <w:rFonts w:ascii="Times New Roman" w:hAnsi="Times New Roman" w:cs="Times New Roman"/>
          <w:sz w:val="24"/>
          <w:szCs w:val="24"/>
        </w:rPr>
      </w:pPr>
      <w:r>
        <w:rPr>
          <w:rFonts w:ascii="Times New Roman" w:hAnsi="Times New Roman" w:cs="Times New Roman"/>
          <w:sz w:val="24"/>
          <w:szCs w:val="24"/>
        </w:rPr>
        <w:t xml:space="preserve">Project appraisal is where </w:t>
      </w:r>
      <w:r w:rsidR="00B755E1">
        <w:rPr>
          <w:rFonts w:ascii="Times New Roman" w:hAnsi="Times New Roman" w:cs="Times New Roman"/>
          <w:sz w:val="24"/>
          <w:szCs w:val="24"/>
        </w:rPr>
        <w:t xml:space="preserve">the different decisions can be made </w:t>
      </w:r>
      <w:r w:rsidR="001F3974">
        <w:rPr>
          <w:rFonts w:ascii="Times New Roman" w:hAnsi="Times New Roman" w:cs="Times New Roman"/>
          <w:sz w:val="24"/>
          <w:szCs w:val="24"/>
        </w:rPr>
        <w:t>by calculating</w:t>
      </w:r>
      <w:r w:rsidR="00B755E1">
        <w:rPr>
          <w:rFonts w:ascii="Times New Roman" w:hAnsi="Times New Roman" w:cs="Times New Roman"/>
          <w:sz w:val="24"/>
          <w:szCs w:val="24"/>
        </w:rPr>
        <w:t xml:space="preserve"> the payback </w:t>
      </w:r>
      <w:r w:rsidR="001F3974">
        <w:rPr>
          <w:rFonts w:ascii="Times New Roman" w:hAnsi="Times New Roman" w:cs="Times New Roman"/>
          <w:sz w:val="24"/>
          <w:szCs w:val="24"/>
        </w:rPr>
        <w:t>period, this will determine whether to make, buy or lease equipment.</w:t>
      </w:r>
    </w:p>
    <w:p w:rsidR="001F3974" w:rsidRDefault="001F3974" w:rsidP="00A90F77">
      <w:pPr>
        <w:rPr>
          <w:rFonts w:ascii="Times New Roman" w:hAnsi="Times New Roman" w:cs="Times New Roman"/>
          <w:sz w:val="24"/>
          <w:szCs w:val="24"/>
        </w:rPr>
      </w:pPr>
      <w:r>
        <w:rPr>
          <w:rFonts w:ascii="Times New Roman" w:hAnsi="Times New Roman" w:cs="Times New Roman"/>
          <w:sz w:val="24"/>
          <w:szCs w:val="24"/>
        </w:rPr>
        <w:t xml:space="preserve">The report will use two similar companies to </w:t>
      </w:r>
      <w:r w:rsidR="00DA096D">
        <w:rPr>
          <w:rFonts w:ascii="Times New Roman" w:hAnsi="Times New Roman" w:cs="Times New Roman"/>
          <w:sz w:val="24"/>
          <w:szCs w:val="24"/>
        </w:rPr>
        <w:t>determine</w:t>
      </w:r>
      <w:r>
        <w:rPr>
          <w:rFonts w:ascii="Times New Roman" w:hAnsi="Times New Roman" w:cs="Times New Roman"/>
          <w:sz w:val="24"/>
          <w:szCs w:val="24"/>
        </w:rPr>
        <w:t xml:space="preserve"> </w:t>
      </w:r>
      <w:r w:rsidR="00DA096D">
        <w:rPr>
          <w:rFonts w:ascii="Times New Roman" w:hAnsi="Times New Roman" w:cs="Times New Roman"/>
          <w:sz w:val="24"/>
          <w:szCs w:val="24"/>
        </w:rPr>
        <w:t>comparisons and gage financial position as</w:t>
      </w:r>
      <w:r>
        <w:rPr>
          <w:rFonts w:ascii="Times New Roman" w:hAnsi="Times New Roman" w:cs="Times New Roman"/>
          <w:sz w:val="24"/>
          <w:szCs w:val="24"/>
        </w:rPr>
        <w:t xml:space="preserve"> part of the tourism industry.  </w:t>
      </w:r>
    </w:p>
    <w:p w:rsidR="007E0574" w:rsidRDefault="00D270F8" w:rsidP="00A90F77">
      <w:pPr>
        <w:rPr>
          <w:rFonts w:ascii="Times New Roman" w:hAnsi="Times New Roman" w:cs="Times New Roman"/>
          <w:sz w:val="24"/>
          <w:szCs w:val="24"/>
        </w:rPr>
      </w:pPr>
      <w:r>
        <w:rPr>
          <w:rFonts w:ascii="Times New Roman" w:hAnsi="Times New Roman" w:cs="Times New Roman"/>
          <w:sz w:val="24"/>
          <w:szCs w:val="24"/>
        </w:rPr>
        <w:t xml:space="preserve">Strategies, the report will investigate how important is it to have financial planning.  </w:t>
      </w:r>
    </w:p>
    <w:p w:rsidR="001F3974" w:rsidRDefault="001F3974" w:rsidP="00A90F77">
      <w:pPr>
        <w:rPr>
          <w:rFonts w:ascii="Times New Roman" w:hAnsi="Times New Roman" w:cs="Times New Roman"/>
          <w:sz w:val="24"/>
          <w:szCs w:val="24"/>
        </w:rPr>
      </w:pPr>
    </w:p>
    <w:p w:rsidR="001F3974" w:rsidRDefault="001F3974" w:rsidP="00A90F77">
      <w:pPr>
        <w:rPr>
          <w:rFonts w:ascii="Times New Roman" w:hAnsi="Times New Roman" w:cs="Times New Roman"/>
          <w:sz w:val="24"/>
          <w:szCs w:val="24"/>
        </w:rPr>
      </w:pPr>
    </w:p>
    <w:p w:rsidR="001F3974" w:rsidRDefault="001F3974" w:rsidP="00A90F77">
      <w:pPr>
        <w:rPr>
          <w:rFonts w:ascii="Times New Roman" w:hAnsi="Times New Roman" w:cs="Times New Roman"/>
          <w:sz w:val="24"/>
          <w:szCs w:val="24"/>
        </w:rPr>
      </w:pPr>
    </w:p>
    <w:p w:rsidR="001F3974" w:rsidRDefault="001F3974" w:rsidP="00A90F77">
      <w:pPr>
        <w:rPr>
          <w:rFonts w:ascii="Times New Roman" w:hAnsi="Times New Roman" w:cs="Times New Roman"/>
          <w:sz w:val="24"/>
          <w:szCs w:val="24"/>
        </w:rPr>
      </w:pPr>
    </w:p>
    <w:p w:rsidR="001F3974" w:rsidRDefault="001F3974" w:rsidP="00A90F77">
      <w:pPr>
        <w:rPr>
          <w:rFonts w:ascii="Times New Roman" w:hAnsi="Times New Roman" w:cs="Times New Roman"/>
          <w:sz w:val="24"/>
          <w:szCs w:val="24"/>
        </w:rPr>
      </w:pPr>
    </w:p>
    <w:p w:rsidR="001F3974" w:rsidRDefault="001F3974">
      <w:pPr>
        <w:rPr>
          <w:rFonts w:ascii="Times New Roman" w:hAnsi="Times New Roman" w:cs="Times New Roman"/>
          <w:sz w:val="24"/>
          <w:szCs w:val="24"/>
        </w:rPr>
      </w:pPr>
      <w:r>
        <w:rPr>
          <w:rFonts w:ascii="Times New Roman" w:hAnsi="Times New Roman" w:cs="Times New Roman"/>
          <w:sz w:val="24"/>
          <w:szCs w:val="24"/>
        </w:rPr>
        <w:br w:type="page"/>
      </w:r>
    </w:p>
    <w:p w:rsidR="001F3974" w:rsidRDefault="001F3974" w:rsidP="001F3974">
      <w:pPr>
        <w:pStyle w:val="Heading1"/>
        <w:jc w:val="center"/>
      </w:pPr>
      <w:bookmarkStart w:id="2" w:name="_Toc30887588"/>
      <w:r>
        <w:lastRenderedPageBreak/>
        <w:t>COMPANY HISTORY</w:t>
      </w:r>
      <w:bookmarkEnd w:id="2"/>
    </w:p>
    <w:p w:rsidR="001F3974" w:rsidRDefault="001F3974" w:rsidP="001F3974"/>
    <w:p w:rsidR="001F3974" w:rsidRDefault="001F3974" w:rsidP="001F3974"/>
    <w:p w:rsidR="001F3974" w:rsidRDefault="001F3974" w:rsidP="001F3974">
      <w:pPr>
        <w:pStyle w:val="Heading2"/>
      </w:pPr>
      <w:bookmarkStart w:id="3" w:name="_Toc30887589"/>
      <w:r>
        <w:t>THE</w:t>
      </w:r>
      <w:r w:rsidRPr="001F3974">
        <w:t xml:space="preserve"> </w:t>
      </w:r>
      <w:r>
        <w:t>SKY GARDEN</w:t>
      </w:r>
      <w:bookmarkEnd w:id="3"/>
    </w:p>
    <w:p w:rsidR="001F3974" w:rsidRDefault="001F3974" w:rsidP="001F3974"/>
    <w:p w:rsidR="001F3974" w:rsidRDefault="00DA35C8" w:rsidP="001F3974">
      <w:pPr>
        <w:rPr>
          <w:rFonts w:ascii="Times New Roman" w:hAnsi="Times New Roman" w:cs="Times New Roman"/>
          <w:sz w:val="24"/>
          <w:szCs w:val="24"/>
        </w:rPr>
      </w:pPr>
      <w:r>
        <w:rPr>
          <w:rFonts w:ascii="Times New Roman" w:hAnsi="Times New Roman" w:cs="Times New Roman"/>
          <w:sz w:val="24"/>
          <w:szCs w:val="24"/>
        </w:rPr>
        <w:t>The Sky Garden is home to</w:t>
      </w:r>
      <w:r w:rsidR="006C737B">
        <w:rPr>
          <w:rFonts w:ascii="Times New Roman" w:hAnsi="Times New Roman" w:cs="Times New Roman"/>
          <w:sz w:val="24"/>
          <w:szCs w:val="24"/>
        </w:rPr>
        <w:t xml:space="preserve"> a</w:t>
      </w:r>
      <w:r>
        <w:rPr>
          <w:rFonts w:ascii="Times New Roman" w:hAnsi="Times New Roman" w:cs="Times New Roman"/>
          <w:sz w:val="24"/>
          <w:szCs w:val="24"/>
        </w:rPr>
        <w:t xml:space="preserve"> three</w:t>
      </w:r>
      <w:r w:rsidR="006C737B">
        <w:rPr>
          <w:rFonts w:ascii="Times New Roman" w:hAnsi="Times New Roman" w:cs="Times New Roman"/>
          <w:sz w:val="24"/>
          <w:szCs w:val="24"/>
        </w:rPr>
        <w:t>-</w:t>
      </w:r>
      <w:r>
        <w:rPr>
          <w:rFonts w:ascii="Times New Roman" w:hAnsi="Times New Roman" w:cs="Times New Roman"/>
          <w:sz w:val="24"/>
          <w:szCs w:val="24"/>
        </w:rPr>
        <w:t>storey</w:t>
      </w:r>
      <w:r w:rsidR="006C737B">
        <w:rPr>
          <w:rFonts w:ascii="Times New Roman" w:hAnsi="Times New Roman" w:cs="Times New Roman"/>
          <w:sz w:val="24"/>
          <w:szCs w:val="24"/>
        </w:rPr>
        <w:t xml:space="preserve"> building </w:t>
      </w:r>
      <w:r>
        <w:rPr>
          <w:rFonts w:ascii="Times New Roman" w:hAnsi="Times New Roman" w:cs="Times New Roman"/>
          <w:sz w:val="24"/>
          <w:szCs w:val="24"/>
        </w:rPr>
        <w:t>of landscaped gardens open to the public.  It holds the reputation for the most exclusive social space, which includes an observation deck and open-air terrace</w:t>
      </w:r>
      <w:r w:rsidR="006C737B">
        <w:rPr>
          <w:rFonts w:ascii="Times New Roman" w:hAnsi="Times New Roman" w:cs="Times New Roman"/>
          <w:sz w:val="24"/>
          <w:szCs w:val="24"/>
        </w:rPr>
        <w:t>. Sit</w:t>
      </w:r>
      <w:r>
        <w:rPr>
          <w:rFonts w:ascii="Times New Roman" w:hAnsi="Times New Roman" w:cs="Times New Roman"/>
          <w:sz w:val="24"/>
          <w:szCs w:val="24"/>
        </w:rPr>
        <w:t>uated in the busy city of London at 20 Fenchurch Street.</w:t>
      </w:r>
      <w:r w:rsidR="006C737B">
        <w:rPr>
          <w:rFonts w:ascii="Times New Roman" w:hAnsi="Times New Roman" w:cs="Times New Roman"/>
          <w:sz w:val="24"/>
          <w:szCs w:val="24"/>
        </w:rPr>
        <w:t xml:space="preserve"> </w:t>
      </w:r>
    </w:p>
    <w:p w:rsidR="000335A5" w:rsidRDefault="000335A5" w:rsidP="001F3974">
      <w:pPr>
        <w:rPr>
          <w:rFonts w:ascii="Times New Roman" w:hAnsi="Times New Roman" w:cs="Times New Roman"/>
          <w:sz w:val="24"/>
          <w:szCs w:val="24"/>
        </w:rPr>
      </w:pPr>
      <w:r>
        <w:rPr>
          <w:rFonts w:ascii="Times New Roman" w:hAnsi="Times New Roman" w:cs="Times New Roman"/>
          <w:sz w:val="24"/>
          <w:szCs w:val="24"/>
        </w:rPr>
        <w:t xml:space="preserve">The Sky Garden was built in 2015, the space is open to the public that offers a view across London.  There is no entry fee, but a booking system is in place to prevent overcrowding.  </w:t>
      </w:r>
    </w:p>
    <w:p w:rsidR="00DA48DA" w:rsidRDefault="000335A5" w:rsidP="001F3974">
      <w:pPr>
        <w:rPr>
          <w:rFonts w:ascii="Times New Roman" w:hAnsi="Times New Roman" w:cs="Times New Roman"/>
          <w:sz w:val="24"/>
          <w:szCs w:val="24"/>
        </w:rPr>
      </w:pPr>
      <w:r>
        <w:rPr>
          <w:rFonts w:ascii="Times New Roman" w:hAnsi="Times New Roman" w:cs="Times New Roman"/>
          <w:sz w:val="24"/>
          <w:szCs w:val="24"/>
        </w:rPr>
        <w:t xml:space="preserve"> All the spaces are privately owned, thus the restaur</w:t>
      </w:r>
      <w:r w:rsidR="00DA48DA">
        <w:rPr>
          <w:rFonts w:ascii="Times New Roman" w:hAnsi="Times New Roman" w:cs="Times New Roman"/>
          <w:sz w:val="24"/>
          <w:szCs w:val="24"/>
        </w:rPr>
        <w:t>an</w:t>
      </w:r>
      <w:r>
        <w:rPr>
          <w:rFonts w:ascii="Times New Roman" w:hAnsi="Times New Roman" w:cs="Times New Roman"/>
          <w:sz w:val="24"/>
          <w:szCs w:val="24"/>
        </w:rPr>
        <w:t>ts, and a private dining area and a bar draw clientele as an added feature and this generates revenue</w:t>
      </w:r>
      <w:r w:rsidR="00DA48DA">
        <w:rPr>
          <w:rFonts w:ascii="Times New Roman" w:hAnsi="Times New Roman" w:cs="Times New Roman"/>
          <w:sz w:val="24"/>
          <w:szCs w:val="24"/>
        </w:rPr>
        <w:t xml:space="preserve">, as well as offices.  The venue offers the tenants of Fenchurch Street, members of the business community and Londoners alike a choice fine dining and some of the best views. </w:t>
      </w:r>
    </w:p>
    <w:p w:rsidR="00387ECD" w:rsidRDefault="00DA48DA" w:rsidP="001F3974">
      <w:pPr>
        <w:rPr>
          <w:rFonts w:ascii="Times New Roman" w:hAnsi="Times New Roman" w:cs="Times New Roman"/>
          <w:sz w:val="24"/>
          <w:szCs w:val="24"/>
        </w:rPr>
      </w:pPr>
      <w:r>
        <w:rPr>
          <w:rFonts w:ascii="Times New Roman" w:hAnsi="Times New Roman" w:cs="Times New Roman"/>
          <w:sz w:val="24"/>
          <w:szCs w:val="24"/>
        </w:rPr>
        <w:t>The Sky Garden, affectionately known as the ‘Walkie Talkie’ building because of its shape has</w:t>
      </w:r>
      <w:r w:rsidR="00E00EBA">
        <w:rPr>
          <w:rFonts w:ascii="Times New Roman" w:hAnsi="Times New Roman" w:cs="Times New Roman"/>
          <w:sz w:val="24"/>
          <w:szCs w:val="24"/>
        </w:rPr>
        <w:t xml:space="preserve"> </w:t>
      </w:r>
      <w:r w:rsidR="00E2032A">
        <w:rPr>
          <w:rFonts w:ascii="Times New Roman" w:hAnsi="Times New Roman" w:cs="Times New Roman"/>
          <w:sz w:val="24"/>
          <w:szCs w:val="24"/>
        </w:rPr>
        <w:t xml:space="preserve">become a brand.  </w:t>
      </w:r>
    </w:p>
    <w:p w:rsidR="00031BA9" w:rsidRDefault="00031BA9" w:rsidP="001F3974">
      <w:pPr>
        <w:rPr>
          <w:rFonts w:ascii="Times New Roman" w:hAnsi="Times New Roman" w:cs="Times New Roman"/>
          <w:sz w:val="24"/>
          <w:szCs w:val="24"/>
        </w:rPr>
      </w:pPr>
      <w:r>
        <w:rPr>
          <w:rFonts w:ascii="Times New Roman" w:hAnsi="Times New Roman" w:cs="Times New Roman"/>
          <w:sz w:val="24"/>
          <w:szCs w:val="24"/>
        </w:rPr>
        <w:t xml:space="preserve">Rhubarb is a premium foodservice market provider </w:t>
      </w:r>
      <w:r w:rsidR="00E00EBA">
        <w:rPr>
          <w:rFonts w:ascii="Times New Roman" w:hAnsi="Times New Roman" w:cs="Times New Roman"/>
          <w:sz w:val="24"/>
          <w:szCs w:val="24"/>
        </w:rPr>
        <w:t>that</w:t>
      </w:r>
      <w:r>
        <w:rPr>
          <w:rFonts w:ascii="Times New Roman" w:hAnsi="Times New Roman" w:cs="Times New Roman"/>
          <w:sz w:val="24"/>
          <w:szCs w:val="24"/>
        </w:rPr>
        <w:t xml:space="preserve"> operate</w:t>
      </w:r>
      <w:r w:rsidR="00E00EBA">
        <w:rPr>
          <w:rFonts w:ascii="Times New Roman" w:hAnsi="Times New Roman" w:cs="Times New Roman"/>
          <w:sz w:val="24"/>
          <w:szCs w:val="24"/>
        </w:rPr>
        <w:t>s</w:t>
      </w:r>
      <w:r>
        <w:rPr>
          <w:rFonts w:ascii="Times New Roman" w:hAnsi="Times New Roman" w:cs="Times New Roman"/>
          <w:sz w:val="24"/>
          <w:szCs w:val="24"/>
        </w:rPr>
        <w:t xml:space="preserve"> across two major divisions: </w:t>
      </w:r>
      <w:r w:rsidR="00E00EBA">
        <w:rPr>
          <w:rFonts w:ascii="Times New Roman" w:hAnsi="Times New Roman" w:cs="Times New Roman"/>
          <w:sz w:val="24"/>
          <w:szCs w:val="24"/>
        </w:rPr>
        <w:t xml:space="preserve">one being Events and </w:t>
      </w:r>
      <w:r>
        <w:rPr>
          <w:rFonts w:ascii="Times New Roman" w:hAnsi="Times New Roman" w:cs="Times New Roman"/>
          <w:sz w:val="24"/>
          <w:szCs w:val="24"/>
        </w:rPr>
        <w:t>Iconic Locations</w:t>
      </w:r>
      <w:r w:rsidR="00E00EBA">
        <w:rPr>
          <w:rFonts w:ascii="Times New Roman" w:hAnsi="Times New Roman" w:cs="Times New Roman"/>
          <w:sz w:val="24"/>
          <w:szCs w:val="24"/>
        </w:rPr>
        <w:t xml:space="preserve">, such as the Saatchi Gallery, Royal Albert Hall, Royal Ascot, and 20 Fenchurch Street. </w:t>
      </w:r>
      <w:r>
        <w:rPr>
          <w:rFonts w:ascii="Times New Roman" w:hAnsi="Times New Roman" w:cs="Times New Roman"/>
          <w:sz w:val="24"/>
          <w:szCs w:val="24"/>
        </w:rPr>
        <w:t xml:space="preserve"> </w:t>
      </w:r>
    </w:p>
    <w:p w:rsidR="00031BA9" w:rsidRDefault="00031BA9" w:rsidP="001F3974">
      <w:pPr>
        <w:rPr>
          <w:rFonts w:ascii="Times New Roman" w:hAnsi="Times New Roman" w:cs="Times New Roman"/>
          <w:sz w:val="24"/>
          <w:szCs w:val="24"/>
        </w:rPr>
      </w:pPr>
      <w:r>
        <w:rPr>
          <w:rFonts w:ascii="Times New Roman" w:hAnsi="Times New Roman" w:cs="Times New Roman"/>
          <w:sz w:val="24"/>
          <w:szCs w:val="24"/>
        </w:rPr>
        <w:t xml:space="preserve">All through </w:t>
      </w:r>
      <w:r w:rsidR="00E00EBA">
        <w:rPr>
          <w:rFonts w:ascii="Times New Roman" w:hAnsi="Times New Roman" w:cs="Times New Roman"/>
          <w:sz w:val="24"/>
          <w:szCs w:val="24"/>
        </w:rPr>
        <w:t>ECI Partners (</w:t>
      </w:r>
      <w:r>
        <w:rPr>
          <w:rFonts w:ascii="Times New Roman" w:hAnsi="Times New Roman" w:cs="Times New Roman"/>
          <w:sz w:val="24"/>
          <w:szCs w:val="24"/>
        </w:rPr>
        <w:t>ECI’s</w:t>
      </w:r>
      <w:r w:rsidR="00E00EBA">
        <w:rPr>
          <w:rFonts w:ascii="Times New Roman" w:hAnsi="Times New Roman" w:cs="Times New Roman"/>
          <w:sz w:val="24"/>
          <w:szCs w:val="24"/>
        </w:rPr>
        <w:t>)</w:t>
      </w:r>
      <w:r>
        <w:rPr>
          <w:rFonts w:ascii="Times New Roman" w:hAnsi="Times New Roman" w:cs="Times New Roman"/>
          <w:sz w:val="24"/>
          <w:szCs w:val="24"/>
        </w:rPr>
        <w:t xml:space="preserve"> investment</w:t>
      </w:r>
      <w:r w:rsidR="00E00EBA">
        <w:rPr>
          <w:rFonts w:ascii="Times New Roman" w:hAnsi="Times New Roman" w:cs="Times New Roman"/>
          <w:sz w:val="24"/>
          <w:szCs w:val="24"/>
        </w:rPr>
        <w:t>,</w:t>
      </w:r>
      <w:r>
        <w:rPr>
          <w:rFonts w:ascii="Times New Roman" w:hAnsi="Times New Roman" w:cs="Times New Roman"/>
          <w:sz w:val="24"/>
          <w:szCs w:val="24"/>
        </w:rPr>
        <w:t xml:space="preserve"> they helped to improve and focus</w:t>
      </w:r>
      <w:r w:rsidR="00E00EBA">
        <w:rPr>
          <w:rFonts w:ascii="Times New Roman" w:hAnsi="Times New Roman" w:cs="Times New Roman"/>
          <w:sz w:val="24"/>
          <w:szCs w:val="24"/>
        </w:rPr>
        <w:t xml:space="preserve"> strategy in locations focusing on sporting, cultural and locations for fine dining that have parallel characteristics to Royal Ascot and the Royal Albert Hall that is separated from the travel sector.</w:t>
      </w:r>
    </w:p>
    <w:p w:rsidR="00031BA9" w:rsidRPr="00031BA9" w:rsidRDefault="00E00EBA" w:rsidP="001F3974">
      <w:pPr>
        <w:rPr>
          <w:rStyle w:val="Emphasis"/>
          <w:rFonts w:ascii="Times New Roman" w:hAnsi="Times New Roman" w:cs="Times New Roman"/>
          <w:color w:val="FF0066"/>
          <w:sz w:val="24"/>
          <w:szCs w:val="24"/>
          <w:bdr w:val="none" w:sz="0" w:space="0" w:color="auto" w:frame="1"/>
          <w:shd w:val="clear" w:color="auto" w:fill="FFFFFF"/>
        </w:rPr>
      </w:pPr>
      <w:r>
        <w:rPr>
          <w:rFonts w:ascii="Times New Roman" w:hAnsi="Times New Roman" w:cs="Times New Roman"/>
          <w:sz w:val="24"/>
          <w:szCs w:val="24"/>
        </w:rPr>
        <w:t>(ECI) supported the introduction of the new Chairman Stephen Alexander to rhubarb in 2014.</w:t>
      </w:r>
    </w:p>
    <w:p w:rsidR="00E00EBA" w:rsidRDefault="00E00EBA" w:rsidP="00387ECD">
      <w:pPr>
        <w:pStyle w:val="NormalWeb"/>
        <w:spacing w:before="0" w:beforeAutospacing="0" w:after="0" w:afterAutospacing="0" w:line="338" w:lineRule="atLeast"/>
        <w:textAlignment w:val="baseline"/>
        <w:rPr>
          <w:color w:val="50535A"/>
        </w:rPr>
      </w:pPr>
      <w:r w:rsidRPr="00E00EBA">
        <w:rPr>
          <w:color w:val="50535A"/>
        </w:rPr>
        <w:t xml:space="preserve">The Commercial Team at ECI approved projects that carried out </w:t>
      </w:r>
      <w:r>
        <w:rPr>
          <w:color w:val="50535A"/>
        </w:rPr>
        <w:t xml:space="preserve">a </w:t>
      </w:r>
      <w:r w:rsidRPr="00E00EBA">
        <w:rPr>
          <w:color w:val="50535A"/>
        </w:rPr>
        <w:t>detailed market analysis of locations</w:t>
      </w:r>
      <w:r>
        <w:rPr>
          <w:color w:val="50535A"/>
        </w:rPr>
        <w:t>, with a view to implementing a robust channel</w:t>
      </w:r>
      <w:r w:rsidRPr="00E00EBA">
        <w:rPr>
          <w:color w:val="50535A"/>
        </w:rPr>
        <w:t xml:space="preserve"> </w:t>
      </w:r>
      <w:r>
        <w:rPr>
          <w:color w:val="50535A"/>
        </w:rPr>
        <w:t xml:space="preserve">of winnable chances, by developing an I.T map and supporting the re-branding. </w:t>
      </w:r>
      <w:sdt>
        <w:sdtPr>
          <w:rPr>
            <w:color w:val="50535A"/>
          </w:rPr>
          <w:id w:val="400338502"/>
          <w:citation/>
        </w:sdtPr>
        <w:sdtContent>
          <w:r>
            <w:rPr>
              <w:color w:val="50535A"/>
            </w:rPr>
            <w:fldChar w:fldCharType="begin"/>
          </w:r>
          <w:r>
            <w:rPr>
              <w:color w:val="50535A"/>
            </w:rPr>
            <w:instrText xml:space="preserve">CITATION ECI14 \l 2057 </w:instrText>
          </w:r>
          <w:r>
            <w:rPr>
              <w:color w:val="50535A"/>
            </w:rPr>
            <w:fldChar w:fldCharType="separate"/>
          </w:r>
          <w:r w:rsidRPr="00E00EBA">
            <w:rPr>
              <w:noProof/>
              <w:color w:val="50535A"/>
            </w:rPr>
            <w:t>(Partners, 2014)</w:t>
          </w:r>
          <w:r>
            <w:rPr>
              <w:color w:val="50535A"/>
            </w:rPr>
            <w:fldChar w:fldCharType="end"/>
          </w:r>
        </w:sdtContent>
      </w:sdt>
      <w:r>
        <w:rPr>
          <w:color w:val="50535A"/>
        </w:rPr>
        <w:t xml:space="preserve"> </w:t>
      </w:r>
    </w:p>
    <w:p w:rsidR="00E00EBA" w:rsidRDefault="00E00EBA" w:rsidP="00387ECD">
      <w:pPr>
        <w:pStyle w:val="NormalWeb"/>
        <w:spacing w:before="0" w:beforeAutospacing="0" w:after="0" w:afterAutospacing="0" w:line="338" w:lineRule="atLeast"/>
        <w:textAlignment w:val="baseline"/>
        <w:rPr>
          <w:color w:val="50535A"/>
        </w:rPr>
      </w:pPr>
    </w:p>
    <w:p w:rsidR="00E00EBA" w:rsidRDefault="00E00EBA" w:rsidP="00387ECD">
      <w:pPr>
        <w:pStyle w:val="NormalWeb"/>
        <w:spacing w:before="0" w:beforeAutospacing="0" w:after="0" w:afterAutospacing="0" w:line="338" w:lineRule="atLeast"/>
        <w:textAlignment w:val="baseline"/>
        <w:rPr>
          <w:color w:val="50535A"/>
        </w:rPr>
      </w:pPr>
    </w:p>
    <w:p w:rsidR="00E00EBA" w:rsidRDefault="00E00EBA" w:rsidP="00387ECD">
      <w:pPr>
        <w:pStyle w:val="NormalWeb"/>
        <w:spacing w:before="0" w:beforeAutospacing="0" w:after="0" w:afterAutospacing="0" w:line="338" w:lineRule="atLeast"/>
        <w:textAlignment w:val="baseline"/>
        <w:rPr>
          <w:rFonts w:ascii="&amp;quot" w:hAnsi="&amp;quot"/>
          <w:color w:val="50535A"/>
          <w:sz w:val="23"/>
          <w:szCs w:val="23"/>
        </w:rPr>
      </w:pPr>
    </w:p>
    <w:p w:rsidR="00E00EBA" w:rsidRDefault="00E00EBA" w:rsidP="00387ECD">
      <w:pPr>
        <w:pStyle w:val="Heading2"/>
        <w:spacing w:before="0"/>
        <w:textAlignment w:val="baseline"/>
        <w:rPr>
          <w:rFonts w:ascii="&amp;quot" w:hAnsi="&amp;quot"/>
          <w:color w:val="50535A"/>
          <w:sz w:val="30"/>
          <w:szCs w:val="30"/>
        </w:rPr>
      </w:pPr>
    </w:p>
    <w:p w:rsidR="00E00EBA" w:rsidRDefault="00E00EBA" w:rsidP="00387ECD">
      <w:pPr>
        <w:pStyle w:val="Heading2"/>
        <w:spacing w:before="0"/>
        <w:textAlignment w:val="baseline"/>
        <w:rPr>
          <w:rFonts w:ascii="&amp;quot" w:hAnsi="&amp;quot"/>
          <w:color w:val="50535A"/>
          <w:sz w:val="30"/>
          <w:szCs w:val="30"/>
        </w:rPr>
      </w:pPr>
    </w:p>
    <w:p w:rsidR="00E00EBA" w:rsidRDefault="00E00EBA" w:rsidP="00387ECD">
      <w:pPr>
        <w:pStyle w:val="Heading2"/>
        <w:spacing w:before="0"/>
        <w:textAlignment w:val="baseline"/>
        <w:rPr>
          <w:rFonts w:ascii="&amp;quot" w:hAnsi="&amp;quot"/>
          <w:color w:val="50535A"/>
          <w:sz w:val="30"/>
          <w:szCs w:val="30"/>
        </w:rPr>
      </w:pPr>
    </w:p>
    <w:p w:rsidR="00E00EBA" w:rsidRDefault="00E00EBA" w:rsidP="00387ECD">
      <w:pPr>
        <w:pStyle w:val="Heading2"/>
        <w:spacing w:before="0"/>
        <w:textAlignment w:val="baseline"/>
        <w:rPr>
          <w:rFonts w:ascii="&amp;quot" w:hAnsi="&amp;quot"/>
          <w:color w:val="50535A"/>
          <w:sz w:val="30"/>
          <w:szCs w:val="30"/>
        </w:rPr>
      </w:pPr>
    </w:p>
    <w:p w:rsidR="00E00EBA" w:rsidRDefault="00E00EBA" w:rsidP="00387ECD">
      <w:pPr>
        <w:pStyle w:val="Heading2"/>
        <w:spacing w:before="0"/>
        <w:textAlignment w:val="baseline"/>
        <w:rPr>
          <w:rFonts w:ascii="&amp;quot" w:hAnsi="&amp;quot"/>
          <w:color w:val="50535A"/>
          <w:sz w:val="30"/>
          <w:szCs w:val="30"/>
        </w:rPr>
      </w:pPr>
    </w:p>
    <w:p w:rsidR="00985715" w:rsidRDefault="00985715" w:rsidP="001F3974">
      <w:pPr>
        <w:rPr>
          <w:rFonts w:ascii="Times New Roman" w:hAnsi="Times New Roman" w:cs="Times New Roman"/>
          <w:sz w:val="24"/>
          <w:szCs w:val="24"/>
        </w:rPr>
      </w:pPr>
    </w:p>
    <w:p w:rsidR="00985715" w:rsidRDefault="00985715" w:rsidP="001F3974">
      <w:pPr>
        <w:rPr>
          <w:rFonts w:ascii="Times New Roman" w:hAnsi="Times New Roman" w:cs="Times New Roman"/>
          <w:sz w:val="24"/>
          <w:szCs w:val="24"/>
        </w:rPr>
      </w:pPr>
    </w:p>
    <w:p w:rsidR="00985715" w:rsidRDefault="00985715" w:rsidP="00985715">
      <w:pPr>
        <w:pStyle w:val="Heading2"/>
      </w:pPr>
      <w:bookmarkStart w:id="4" w:name="_Toc30887590"/>
      <w:r>
        <w:lastRenderedPageBreak/>
        <w:t>THE VIEW FROM THE SHARD</w:t>
      </w:r>
      <w:bookmarkEnd w:id="4"/>
    </w:p>
    <w:p w:rsidR="00985715" w:rsidRDefault="00985715" w:rsidP="00985715"/>
    <w:p w:rsidR="00E77AED" w:rsidRDefault="00E37D02" w:rsidP="00985715">
      <w:pPr>
        <w:rPr>
          <w:rFonts w:ascii="Times New Roman" w:hAnsi="Times New Roman" w:cs="Times New Roman"/>
          <w:sz w:val="24"/>
          <w:szCs w:val="24"/>
        </w:rPr>
      </w:pPr>
      <w:r w:rsidRPr="00E37D02">
        <w:rPr>
          <w:rFonts w:ascii="Times New Roman" w:hAnsi="Times New Roman" w:cs="Times New Roman"/>
          <w:sz w:val="24"/>
          <w:szCs w:val="24"/>
        </w:rPr>
        <w:t>The</w:t>
      </w:r>
      <w:r>
        <w:rPr>
          <w:rFonts w:ascii="Times New Roman" w:hAnsi="Times New Roman" w:cs="Times New Roman"/>
          <w:sz w:val="24"/>
          <w:szCs w:val="24"/>
        </w:rPr>
        <w:t xml:space="preserve"> View from The Shard is one of the major competitors in the hospitality industry.  The View and Sky Garden alike offers a similar attraction, the luxury of a 360-degree view, but</w:t>
      </w:r>
      <w:r w:rsidR="00BE75C7">
        <w:rPr>
          <w:rFonts w:ascii="Times New Roman" w:hAnsi="Times New Roman" w:cs="Times New Roman"/>
          <w:sz w:val="24"/>
          <w:szCs w:val="24"/>
        </w:rPr>
        <w:t xml:space="preserve"> (TVFTS) will always take the lead in respect of</w:t>
      </w:r>
      <w:r>
        <w:rPr>
          <w:rFonts w:ascii="Times New Roman" w:hAnsi="Times New Roman" w:cs="Times New Roman"/>
          <w:sz w:val="24"/>
          <w:szCs w:val="24"/>
        </w:rPr>
        <w:t xml:space="preserve"> </w:t>
      </w:r>
      <w:r w:rsidR="00BE75C7">
        <w:rPr>
          <w:rFonts w:ascii="Times New Roman" w:hAnsi="Times New Roman" w:cs="Times New Roman"/>
          <w:sz w:val="24"/>
          <w:szCs w:val="24"/>
        </w:rPr>
        <w:t>the</w:t>
      </w:r>
      <w:r>
        <w:rPr>
          <w:rFonts w:ascii="Times New Roman" w:hAnsi="Times New Roman" w:cs="Times New Roman"/>
          <w:sz w:val="24"/>
          <w:szCs w:val="24"/>
        </w:rPr>
        <w:t xml:space="preserve"> height that is unbeatable and futile in terms of </w:t>
      </w:r>
      <w:r w:rsidR="00BE75C7">
        <w:rPr>
          <w:rFonts w:ascii="Times New Roman" w:hAnsi="Times New Roman" w:cs="Times New Roman"/>
          <w:sz w:val="24"/>
          <w:szCs w:val="24"/>
        </w:rPr>
        <w:t xml:space="preserve">The Sky Garden </w:t>
      </w:r>
      <w:r>
        <w:rPr>
          <w:rFonts w:ascii="Times New Roman" w:hAnsi="Times New Roman" w:cs="Times New Roman"/>
          <w:sz w:val="24"/>
          <w:szCs w:val="24"/>
        </w:rPr>
        <w:t xml:space="preserve">offering a competitive edge. </w:t>
      </w:r>
      <w:r w:rsidR="00F51BA8">
        <w:rPr>
          <w:rFonts w:ascii="Times New Roman" w:hAnsi="Times New Roman" w:cs="Times New Roman"/>
          <w:sz w:val="24"/>
          <w:szCs w:val="24"/>
        </w:rPr>
        <w:t>But in terms of monetary value, the threat</w:t>
      </w:r>
      <w:r w:rsidR="00D47195">
        <w:rPr>
          <w:rFonts w:ascii="Times New Roman" w:hAnsi="Times New Roman" w:cs="Times New Roman"/>
          <w:sz w:val="24"/>
          <w:szCs w:val="24"/>
        </w:rPr>
        <w:t xml:space="preserve"> </w:t>
      </w:r>
      <w:r w:rsidR="00F51BA8">
        <w:rPr>
          <w:rFonts w:ascii="Times New Roman" w:hAnsi="Times New Roman" w:cs="Times New Roman"/>
          <w:sz w:val="24"/>
          <w:szCs w:val="24"/>
        </w:rPr>
        <w:t xml:space="preserve">has always been that the Sky Garden does not charge an entry fee, and this in itself will attract </w:t>
      </w:r>
      <w:r w:rsidR="00BE75C7">
        <w:rPr>
          <w:rFonts w:ascii="Times New Roman" w:hAnsi="Times New Roman" w:cs="Times New Roman"/>
          <w:sz w:val="24"/>
          <w:szCs w:val="24"/>
        </w:rPr>
        <w:t xml:space="preserve">visitors who want the experience. </w:t>
      </w:r>
      <w:r w:rsidR="00793D6D">
        <w:rPr>
          <w:rFonts w:ascii="Times New Roman" w:hAnsi="Times New Roman" w:cs="Times New Roman"/>
          <w:sz w:val="24"/>
          <w:szCs w:val="24"/>
        </w:rPr>
        <w:t xml:space="preserve">The Sky Garden is </w:t>
      </w:r>
      <w:r w:rsidR="00BE75C7">
        <w:rPr>
          <w:rFonts w:ascii="Times New Roman" w:hAnsi="Times New Roman" w:cs="Times New Roman"/>
          <w:sz w:val="24"/>
          <w:szCs w:val="24"/>
        </w:rPr>
        <w:t xml:space="preserve"> </w:t>
      </w:r>
      <w:r w:rsidR="00F51BA8">
        <w:rPr>
          <w:rFonts w:ascii="Times New Roman" w:hAnsi="Times New Roman" w:cs="Times New Roman"/>
          <w:sz w:val="24"/>
          <w:szCs w:val="24"/>
        </w:rPr>
        <w:t>The Views' main comp</w:t>
      </w:r>
      <w:r w:rsidR="00793D6D">
        <w:rPr>
          <w:rFonts w:ascii="Times New Roman" w:hAnsi="Times New Roman" w:cs="Times New Roman"/>
          <w:sz w:val="24"/>
          <w:szCs w:val="24"/>
        </w:rPr>
        <w:t>etitor to have the winning edge,  The Sky Garden promotes a sustainable viewing space with the green roof designed to imitate nature’s blueprint.   T</w:t>
      </w:r>
      <w:r w:rsidR="00D47195">
        <w:rPr>
          <w:rFonts w:ascii="Times New Roman" w:hAnsi="Times New Roman" w:cs="Times New Roman"/>
          <w:sz w:val="24"/>
          <w:szCs w:val="24"/>
        </w:rPr>
        <w:t>he View from The Shard does not offer free viewing</w:t>
      </w:r>
      <w:r>
        <w:rPr>
          <w:rFonts w:ascii="Times New Roman" w:hAnsi="Times New Roman" w:cs="Times New Roman"/>
          <w:sz w:val="24"/>
          <w:szCs w:val="24"/>
        </w:rPr>
        <w:t xml:space="preserve"> </w:t>
      </w:r>
      <w:r w:rsidR="00D25F22">
        <w:rPr>
          <w:rFonts w:ascii="Times New Roman" w:hAnsi="Times New Roman" w:cs="Times New Roman"/>
          <w:sz w:val="24"/>
          <w:szCs w:val="24"/>
        </w:rPr>
        <w:t>platforms, there is an entry fee for everybody.</w:t>
      </w:r>
    </w:p>
    <w:p w:rsidR="00D47195" w:rsidRDefault="00D47195" w:rsidP="00D47195">
      <w:pPr>
        <w:rPr>
          <w:rFonts w:ascii="Times New Roman" w:hAnsi="Times New Roman" w:cs="Times New Roman"/>
          <w:sz w:val="24"/>
          <w:szCs w:val="24"/>
        </w:rPr>
      </w:pPr>
      <w:r>
        <w:rPr>
          <w:rFonts w:ascii="Times New Roman" w:hAnsi="Times New Roman" w:cs="Times New Roman"/>
          <w:sz w:val="24"/>
          <w:szCs w:val="24"/>
        </w:rPr>
        <w:t xml:space="preserve">In terms of management and staff changes, the attraction has seen the dramatic evolution. </w:t>
      </w:r>
    </w:p>
    <w:p w:rsidR="00D47195" w:rsidRDefault="00D47195" w:rsidP="00D47195">
      <w:pPr>
        <w:rPr>
          <w:rFonts w:ascii="Times New Roman" w:hAnsi="Times New Roman" w:cs="Times New Roman"/>
          <w:sz w:val="24"/>
          <w:szCs w:val="24"/>
        </w:rPr>
      </w:pPr>
      <w:r>
        <w:rPr>
          <w:rFonts w:ascii="Times New Roman" w:hAnsi="Times New Roman" w:cs="Times New Roman"/>
          <w:sz w:val="24"/>
          <w:szCs w:val="24"/>
        </w:rPr>
        <w:t xml:space="preserve">The first CEO was A. Nyberg, was the CEO, for three years, one year was under the year of construction, his manifest was to get The View from The Shard up and running with minimum costs. </w:t>
      </w:r>
    </w:p>
    <w:p w:rsidR="00D47195" w:rsidRDefault="00D47195" w:rsidP="00D47195">
      <w:pPr>
        <w:rPr>
          <w:rFonts w:ascii="Times New Roman" w:hAnsi="Times New Roman" w:cs="Times New Roman"/>
          <w:sz w:val="24"/>
          <w:szCs w:val="24"/>
        </w:rPr>
      </w:pPr>
      <w:r>
        <w:rPr>
          <w:rFonts w:ascii="Times New Roman" w:hAnsi="Times New Roman" w:cs="Times New Roman"/>
          <w:sz w:val="24"/>
          <w:szCs w:val="24"/>
        </w:rPr>
        <w:t xml:space="preserve">The second, CEO was C. Stephens, wanted to improve what was already there and create happy staff, which in turn created staff loyalty, which reduced staff turnover by implementing employee incentives and building customer loyalty.  </w:t>
      </w:r>
    </w:p>
    <w:p w:rsidR="00D47195" w:rsidRPr="00D47195" w:rsidRDefault="00D47195" w:rsidP="00D47195">
      <w:pPr>
        <w:rPr>
          <w:rFonts w:ascii="Times New Roman" w:hAnsi="Times New Roman" w:cs="Times New Roman"/>
          <w:sz w:val="24"/>
          <w:szCs w:val="24"/>
        </w:rPr>
      </w:pPr>
      <w:r>
        <w:rPr>
          <w:rFonts w:ascii="Times New Roman" w:hAnsi="Times New Roman" w:cs="Times New Roman"/>
          <w:sz w:val="24"/>
          <w:szCs w:val="24"/>
        </w:rPr>
        <w:t>The Third CEO has over the last three years has removed the gift shop, a permanent champagne bar on level 69, which brings in added revenue.</w:t>
      </w:r>
      <w:r w:rsidR="00D25F22">
        <w:rPr>
          <w:rFonts w:ascii="Times New Roman" w:hAnsi="Times New Roman" w:cs="Times New Roman"/>
          <w:sz w:val="24"/>
          <w:szCs w:val="24"/>
        </w:rPr>
        <w:t xml:space="preserve">  Under the </w:t>
      </w:r>
      <w:r w:rsidR="00F51BA8">
        <w:rPr>
          <w:rFonts w:ascii="Times New Roman" w:hAnsi="Times New Roman" w:cs="Times New Roman"/>
          <w:sz w:val="24"/>
          <w:szCs w:val="24"/>
        </w:rPr>
        <w:t xml:space="preserve">third CEO, the strategy is about increasing revenue and no added interest in brand management to maintain a five-star service.  </w:t>
      </w:r>
    </w:p>
    <w:p w:rsidR="00E77AED" w:rsidRPr="00985715" w:rsidRDefault="00E77AED" w:rsidP="00985715"/>
    <w:p w:rsidR="00DA48DA" w:rsidRDefault="00DA48DA" w:rsidP="001F3974">
      <w:pPr>
        <w:rPr>
          <w:rFonts w:ascii="Times New Roman" w:hAnsi="Times New Roman" w:cs="Times New Roman"/>
          <w:color w:val="50535A"/>
          <w:sz w:val="24"/>
          <w:szCs w:val="24"/>
        </w:rPr>
      </w:pPr>
    </w:p>
    <w:p w:rsidR="006C737B" w:rsidRPr="00DA48DA" w:rsidRDefault="006C737B" w:rsidP="001F3974">
      <w:pPr>
        <w:rPr>
          <w:rFonts w:ascii="Times New Roman" w:hAnsi="Times New Roman" w:cs="Times New Roman"/>
          <w:sz w:val="24"/>
          <w:szCs w:val="24"/>
        </w:rPr>
      </w:pPr>
    </w:p>
    <w:p w:rsidR="00E00EBA" w:rsidRDefault="00E00EBA" w:rsidP="00CB6D9D">
      <w:pPr>
        <w:pStyle w:val="Heading2"/>
      </w:pPr>
    </w:p>
    <w:p w:rsidR="00E00EBA" w:rsidRDefault="00E00EBA" w:rsidP="00CB6D9D">
      <w:pPr>
        <w:pStyle w:val="Heading2"/>
      </w:pPr>
    </w:p>
    <w:p w:rsidR="00E00EBA" w:rsidRDefault="00E00EBA" w:rsidP="00CB6D9D">
      <w:pPr>
        <w:pStyle w:val="Heading2"/>
      </w:pPr>
    </w:p>
    <w:p w:rsidR="00E00EBA" w:rsidRDefault="00E00EBA" w:rsidP="00CB6D9D">
      <w:pPr>
        <w:pStyle w:val="Heading2"/>
      </w:pPr>
    </w:p>
    <w:p w:rsidR="00E00EBA" w:rsidRDefault="00E00EBA" w:rsidP="00CB6D9D">
      <w:pPr>
        <w:pStyle w:val="Heading2"/>
      </w:pPr>
    </w:p>
    <w:p w:rsidR="00E00EBA" w:rsidRDefault="00E00EBA" w:rsidP="00CB6D9D">
      <w:pPr>
        <w:pStyle w:val="Heading2"/>
      </w:pPr>
    </w:p>
    <w:p w:rsidR="00E00EBA" w:rsidRDefault="00E00EBA" w:rsidP="00CB6D9D">
      <w:pPr>
        <w:pStyle w:val="Heading2"/>
      </w:pPr>
    </w:p>
    <w:p w:rsidR="00E00EBA" w:rsidRDefault="00E00EBA" w:rsidP="00CB6D9D">
      <w:pPr>
        <w:pStyle w:val="Heading2"/>
      </w:pPr>
    </w:p>
    <w:p w:rsidR="00E00EBA" w:rsidRDefault="00E00EBA">
      <w:pPr>
        <w:rPr>
          <w:rFonts w:asciiTheme="majorHAnsi" w:eastAsiaTheme="majorEastAsia" w:hAnsiTheme="majorHAnsi" w:cstheme="majorBidi"/>
          <w:color w:val="2E74B5" w:themeColor="accent1" w:themeShade="BF"/>
          <w:sz w:val="26"/>
          <w:szCs w:val="26"/>
        </w:rPr>
      </w:pPr>
      <w:r>
        <w:br w:type="page"/>
      </w:r>
    </w:p>
    <w:p w:rsidR="00113AC4" w:rsidRDefault="00113AC4" w:rsidP="00CB6D9D">
      <w:pPr>
        <w:pStyle w:val="Heading2"/>
      </w:pPr>
      <w:bookmarkStart w:id="5" w:name="_Toc30887591"/>
      <w:r>
        <w:lastRenderedPageBreak/>
        <w:t>SECTION B</w:t>
      </w:r>
      <w:bookmarkEnd w:id="5"/>
    </w:p>
    <w:p w:rsidR="00A90F77" w:rsidRDefault="00CB6D9D" w:rsidP="00CB6D9D">
      <w:pPr>
        <w:pStyle w:val="Heading2"/>
      </w:pPr>
      <w:bookmarkStart w:id="6" w:name="_Toc30887592"/>
      <w:r>
        <w:t>A CRITICAL REVIEW OF THE COMPANY’S FINANCIAL PERFORMANCES</w:t>
      </w:r>
      <w:bookmarkEnd w:id="6"/>
    </w:p>
    <w:p w:rsidR="00CB6D9D" w:rsidRDefault="00CB6D9D" w:rsidP="00CB6D9D"/>
    <w:p w:rsidR="007F1F54" w:rsidRDefault="001A07D3" w:rsidP="007F1F54">
      <w:pPr>
        <w:spacing w:before="100" w:beforeAutospacing="1" w:after="100" w:afterAutospacing="1" w:line="240" w:lineRule="auto"/>
        <w:ind w:left="360"/>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154173960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Eva19 \l 2057 </w:instrText>
          </w:r>
          <w:r>
            <w:rPr>
              <w:rFonts w:ascii="Times New Roman" w:hAnsi="Times New Roman" w:cs="Times New Roman"/>
              <w:sz w:val="24"/>
              <w:szCs w:val="24"/>
            </w:rPr>
            <w:fldChar w:fldCharType="separate"/>
          </w:r>
          <w:r w:rsidRPr="001A07D3">
            <w:rPr>
              <w:rFonts w:ascii="Times New Roman" w:hAnsi="Times New Roman" w:cs="Times New Roman"/>
              <w:noProof/>
              <w:sz w:val="24"/>
              <w:szCs w:val="24"/>
            </w:rPr>
            <w:t>(Tarver,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key ratios used to analyse the</w:t>
      </w:r>
      <w:r w:rsidR="000673A2">
        <w:rPr>
          <w:rFonts w:ascii="Times New Roman" w:hAnsi="Times New Roman" w:cs="Times New Roman"/>
          <w:sz w:val="24"/>
          <w:szCs w:val="24"/>
        </w:rPr>
        <w:t xml:space="preserve"> hospitality industry, </w:t>
      </w:r>
      <w:r>
        <w:rPr>
          <w:rFonts w:ascii="Times New Roman" w:hAnsi="Times New Roman" w:cs="Times New Roman"/>
          <w:sz w:val="24"/>
          <w:szCs w:val="24"/>
        </w:rPr>
        <w:t>suggests, hospitality is weighted in fixed and tangible assets, therefore it may be beneficial to use specific ratios to assess and come to a conclusion based on</w:t>
      </w:r>
      <w:r w:rsidR="007F1F54">
        <w:rPr>
          <w:rFonts w:ascii="Times New Roman" w:hAnsi="Times New Roman" w:cs="Times New Roman"/>
          <w:sz w:val="24"/>
          <w:szCs w:val="24"/>
        </w:rPr>
        <w:t xml:space="preserve"> </w:t>
      </w:r>
      <w:r w:rsidR="00B71F83">
        <w:rPr>
          <w:rFonts w:ascii="Times New Roman" w:hAnsi="Times New Roman" w:cs="Times New Roman"/>
          <w:sz w:val="24"/>
          <w:szCs w:val="24"/>
        </w:rPr>
        <w:t xml:space="preserve">the </w:t>
      </w:r>
      <w:r>
        <w:rPr>
          <w:rFonts w:ascii="Times New Roman" w:hAnsi="Times New Roman" w:cs="Times New Roman"/>
          <w:sz w:val="24"/>
          <w:szCs w:val="24"/>
        </w:rPr>
        <w:t xml:space="preserve">performance of a particular company. </w:t>
      </w:r>
      <w:r w:rsidR="007F1F54">
        <w:rPr>
          <w:rFonts w:ascii="Times New Roman" w:hAnsi="Times New Roman" w:cs="Times New Roman"/>
          <w:sz w:val="24"/>
          <w:szCs w:val="24"/>
        </w:rPr>
        <w:t xml:space="preserve"> As this sector incorporates so many different subdivisions, it is not easy to make comparisons with other companies under the hospitality sector.  Financial ratios can be helpful to achieve evaluations.</w:t>
      </w:r>
    </w:p>
    <w:p w:rsidR="00E308EF" w:rsidRDefault="00E308EF" w:rsidP="007F1F54">
      <w:pPr>
        <w:spacing w:before="100" w:beforeAutospacing="1" w:after="100" w:afterAutospacing="1" w:line="240" w:lineRule="auto"/>
        <w:ind w:left="360"/>
        <w:rPr>
          <w:rFonts w:ascii="Times New Roman" w:hAnsi="Times New Roman" w:cs="Times New Roman"/>
          <w:sz w:val="24"/>
          <w:szCs w:val="24"/>
        </w:rPr>
      </w:pPr>
    </w:p>
    <w:p w:rsidR="00E308EF" w:rsidRDefault="00E308EF" w:rsidP="00E308EF">
      <w:pPr>
        <w:pStyle w:val="Heading2"/>
      </w:pPr>
      <w:bookmarkStart w:id="7" w:name="_Toc30887593"/>
      <w:r>
        <w:t>RATIO ANALYSIS</w:t>
      </w:r>
      <w:bookmarkEnd w:id="7"/>
    </w:p>
    <w:p w:rsidR="00E308EF" w:rsidRPr="00E308EF" w:rsidRDefault="00E308EF" w:rsidP="00E308EF"/>
    <w:p w:rsidR="00E308EF" w:rsidRPr="00E308EF" w:rsidRDefault="00E308EF" w:rsidP="00E308EF">
      <w:pPr>
        <w:rPr>
          <w:rFonts w:ascii="Times New Roman" w:hAnsi="Times New Roman" w:cs="Times New Roman"/>
          <w:sz w:val="24"/>
          <w:szCs w:val="24"/>
        </w:rPr>
      </w:pPr>
      <w:r w:rsidRPr="00E308EF">
        <w:rPr>
          <w:rFonts w:ascii="Times New Roman" w:hAnsi="Times New Roman" w:cs="Times New Roman"/>
          <w:sz w:val="24"/>
          <w:szCs w:val="24"/>
        </w:rPr>
        <w:t>There are different deﬁnitions that can be used for each ratio. However, it is important that whatever ratios are used, they are meaningful to the bu</w:t>
      </w:r>
      <w:r>
        <w:rPr>
          <w:rFonts w:ascii="Times New Roman" w:hAnsi="Times New Roman" w:cs="Times New Roman"/>
          <w:sz w:val="24"/>
          <w:szCs w:val="24"/>
        </w:rPr>
        <w:t xml:space="preserve">siness and applied consistently </w:t>
      </w:r>
      <w:sdt>
        <w:sdtPr>
          <w:rPr>
            <w:rFonts w:ascii="Times New Roman" w:hAnsi="Times New Roman" w:cs="Times New Roman"/>
            <w:sz w:val="24"/>
            <w:szCs w:val="24"/>
          </w:rPr>
          <w:id w:val="-116546527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Col12 \l 2057 </w:instrText>
          </w:r>
          <w:r>
            <w:rPr>
              <w:rFonts w:ascii="Times New Roman" w:hAnsi="Times New Roman" w:cs="Times New Roman"/>
              <w:sz w:val="24"/>
              <w:szCs w:val="24"/>
            </w:rPr>
            <w:fldChar w:fldCharType="separate"/>
          </w:r>
          <w:r w:rsidRPr="00E308EF">
            <w:rPr>
              <w:rFonts w:ascii="Times New Roman" w:hAnsi="Times New Roman" w:cs="Times New Roman"/>
              <w:noProof/>
              <w:sz w:val="24"/>
              <w:szCs w:val="24"/>
            </w:rPr>
            <w:t>(Collier, 2012)</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0673A2" w:rsidRDefault="000673A2" w:rsidP="00E308EF">
      <w:pPr>
        <w:pStyle w:val="Heading2"/>
      </w:pPr>
      <w:bookmarkStart w:id="8" w:name="_Toc30887594"/>
      <w:r>
        <w:t>LIQUIDITY RATIOS</w:t>
      </w:r>
      <w:bookmarkEnd w:id="8"/>
    </w:p>
    <w:p w:rsidR="00E308EF" w:rsidRPr="00E308EF" w:rsidRDefault="00E308EF" w:rsidP="00E308EF"/>
    <w:p w:rsidR="00E72FD1" w:rsidRPr="00024023" w:rsidRDefault="00024023" w:rsidP="000673A2">
      <w:pPr>
        <w:rPr>
          <w:rFonts w:ascii="Times New Roman" w:hAnsi="Times New Roman" w:cs="Times New Roman"/>
          <w:color w:val="111111"/>
          <w:sz w:val="24"/>
          <w:szCs w:val="24"/>
        </w:rPr>
      </w:pPr>
      <w:r>
        <w:rPr>
          <w:rFonts w:ascii="Times New Roman" w:hAnsi="Times New Roman" w:cs="Times New Roman"/>
          <w:color w:val="111111"/>
          <w:sz w:val="24"/>
          <w:szCs w:val="24"/>
        </w:rPr>
        <w:t xml:space="preserve">Liquidity Ratios offer stakeholders information with regards to an organisations ability to meet short term financial commitments.  </w:t>
      </w:r>
      <w:r w:rsidR="00C40AC3">
        <w:rPr>
          <w:rFonts w:ascii="Times New Roman" w:hAnsi="Times New Roman" w:cs="Times New Roman"/>
          <w:color w:val="111111"/>
          <w:sz w:val="24"/>
          <w:szCs w:val="24"/>
        </w:rPr>
        <w:t>The hospitality industry requires a large amount of working capital, in addition, it has many short term financial responsibilities to cover, thus making liquidity ratios an essential component of this particular industry’s analysis.</w:t>
      </w:r>
      <w:sdt>
        <w:sdtPr>
          <w:rPr>
            <w:rFonts w:ascii="Times New Roman" w:hAnsi="Times New Roman" w:cs="Times New Roman"/>
            <w:color w:val="111111"/>
            <w:sz w:val="24"/>
            <w:szCs w:val="24"/>
          </w:rPr>
          <w:id w:val="-516853240"/>
          <w:citation/>
        </w:sdtPr>
        <w:sdtContent>
          <w:r w:rsidR="002416FA">
            <w:rPr>
              <w:rFonts w:ascii="Times New Roman" w:hAnsi="Times New Roman" w:cs="Times New Roman"/>
              <w:color w:val="111111"/>
              <w:sz w:val="24"/>
              <w:szCs w:val="24"/>
            </w:rPr>
            <w:fldChar w:fldCharType="begin"/>
          </w:r>
          <w:r w:rsidR="002416FA">
            <w:rPr>
              <w:rFonts w:ascii="Times New Roman" w:hAnsi="Times New Roman" w:cs="Times New Roman"/>
              <w:color w:val="111111"/>
              <w:sz w:val="24"/>
              <w:szCs w:val="24"/>
            </w:rPr>
            <w:instrText xml:space="preserve"> CITATION Eva19 \l 2057 </w:instrText>
          </w:r>
          <w:r w:rsidR="002416FA">
            <w:rPr>
              <w:rFonts w:ascii="Times New Roman" w:hAnsi="Times New Roman" w:cs="Times New Roman"/>
              <w:color w:val="111111"/>
              <w:sz w:val="24"/>
              <w:szCs w:val="24"/>
            </w:rPr>
            <w:fldChar w:fldCharType="separate"/>
          </w:r>
          <w:r w:rsidR="002416FA">
            <w:rPr>
              <w:rFonts w:ascii="Times New Roman" w:hAnsi="Times New Roman" w:cs="Times New Roman"/>
              <w:noProof/>
              <w:color w:val="111111"/>
              <w:sz w:val="24"/>
              <w:szCs w:val="24"/>
            </w:rPr>
            <w:t xml:space="preserve"> </w:t>
          </w:r>
          <w:r w:rsidR="002416FA" w:rsidRPr="002416FA">
            <w:rPr>
              <w:rFonts w:ascii="Times New Roman" w:hAnsi="Times New Roman" w:cs="Times New Roman"/>
              <w:noProof/>
              <w:color w:val="111111"/>
              <w:sz w:val="24"/>
              <w:szCs w:val="24"/>
            </w:rPr>
            <w:t>(Tarver, 2019)</w:t>
          </w:r>
          <w:r w:rsidR="002416FA">
            <w:rPr>
              <w:rFonts w:ascii="Times New Roman" w:hAnsi="Times New Roman" w:cs="Times New Roman"/>
              <w:color w:val="111111"/>
              <w:sz w:val="24"/>
              <w:szCs w:val="24"/>
            </w:rPr>
            <w:fldChar w:fldCharType="end"/>
          </w:r>
        </w:sdtContent>
      </w:sdt>
    </w:p>
    <w:p w:rsidR="002416FA" w:rsidRDefault="005A624E" w:rsidP="005A624E">
      <w:pPr>
        <w:pStyle w:val="Heading2"/>
        <w:rPr>
          <w:rFonts w:eastAsia="Times New Roman"/>
          <w:lang w:eastAsia="en-GB"/>
        </w:rPr>
      </w:pPr>
      <w:bookmarkStart w:id="9" w:name="_Toc30887595"/>
      <w:r>
        <w:rPr>
          <w:rFonts w:eastAsia="Times New Roman"/>
          <w:lang w:eastAsia="en-GB"/>
        </w:rPr>
        <w:t>THE SKY GARDEN</w:t>
      </w:r>
      <w:bookmarkEnd w:id="9"/>
      <w:r>
        <w:rPr>
          <w:rFonts w:eastAsia="Times New Roman"/>
          <w:lang w:eastAsia="en-GB"/>
        </w:rPr>
        <w:t xml:space="preserve"> </w:t>
      </w:r>
    </w:p>
    <w:tbl>
      <w:tblPr>
        <w:tblW w:w="7940" w:type="dxa"/>
        <w:tblLook w:val="04A0" w:firstRow="1" w:lastRow="0" w:firstColumn="1" w:lastColumn="0" w:noHBand="0" w:noVBand="1"/>
      </w:tblPr>
      <w:tblGrid>
        <w:gridCol w:w="663"/>
        <w:gridCol w:w="1883"/>
        <w:gridCol w:w="2272"/>
        <w:gridCol w:w="1662"/>
        <w:gridCol w:w="1463"/>
      </w:tblGrid>
      <w:tr w:rsidR="002416FA" w:rsidRPr="002416FA" w:rsidTr="002416FA">
        <w:trPr>
          <w:trHeight w:val="290"/>
        </w:trPr>
        <w:tc>
          <w:tcPr>
            <w:tcW w:w="7940"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2416FA" w:rsidRPr="002416FA" w:rsidRDefault="002416FA" w:rsidP="002416FA">
            <w:pPr>
              <w:spacing w:after="0" w:line="240" w:lineRule="auto"/>
              <w:jc w:val="center"/>
              <w:rPr>
                <w:rFonts w:ascii="Calibri" w:eastAsia="Times New Roman" w:hAnsi="Calibri" w:cs="Calibri"/>
                <w:b/>
                <w:bCs/>
                <w:color w:val="000000"/>
                <w:lang w:eastAsia="en-GB"/>
              </w:rPr>
            </w:pPr>
            <w:r w:rsidRPr="002416FA">
              <w:rPr>
                <w:rFonts w:ascii="Calibri" w:eastAsia="Times New Roman" w:hAnsi="Calibri" w:cs="Calibri"/>
                <w:b/>
                <w:bCs/>
                <w:color w:val="000000"/>
                <w:lang w:eastAsia="en-GB"/>
              </w:rPr>
              <w:t>Current Ratio</w:t>
            </w:r>
          </w:p>
        </w:tc>
      </w:tr>
      <w:tr w:rsidR="002416FA" w:rsidRPr="002416FA" w:rsidTr="002416FA">
        <w:trPr>
          <w:trHeight w:val="29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b/>
                <w:bCs/>
                <w:color w:val="000000"/>
                <w:lang w:eastAsia="en-GB"/>
              </w:rPr>
            </w:pPr>
            <w:r w:rsidRPr="002416FA">
              <w:rPr>
                <w:rFonts w:ascii="Calibri" w:eastAsia="Times New Roman" w:hAnsi="Calibri" w:cs="Calibri"/>
                <w:b/>
                <w:bCs/>
                <w:color w:val="000000"/>
                <w:lang w:eastAsia="en-GB"/>
              </w:rPr>
              <w:t>Year</w:t>
            </w:r>
          </w:p>
        </w:tc>
        <w:tc>
          <w:tcPr>
            <w:tcW w:w="1883"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b/>
                <w:bCs/>
                <w:color w:val="000000"/>
                <w:lang w:eastAsia="en-GB"/>
              </w:rPr>
            </w:pPr>
            <w:r w:rsidRPr="002416FA">
              <w:rPr>
                <w:rFonts w:ascii="Calibri" w:eastAsia="Times New Roman" w:hAnsi="Calibri" w:cs="Calibri"/>
                <w:b/>
                <w:bCs/>
                <w:color w:val="000000"/>
                <w:lang w:eastAsia="en-GB"/>
              </w:rPr>
              <w:t>Current Assets</w:t>
            </w:r>
          </w:p>
        </w:tc>
        <w:tc>
          <w:tcPr>
            <w:tcW w:w="2272"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b/>
                <w:bCs/>
                <w:color w:val="000000"/>
                <w:lang w:eastAsia="en-GB"/>
              </w:rPr>
            </w:pPr>
            <w:r w:rsidRPr="002416FA">
              <w:rPr>
                <w:rFonts w:ascii="Calibri" w:eastAsia="Times New Roman" w:hAnsi="Calibri" w:cs="Calibri"/>
                <w:b/>
                <w:bCs/>
                <w:color w:val="000000"/>
                <w:lang w:eastAsia="en-GB"/>
              </w:rPr>
              <w:t>Current Liabilities</w:t>
            </w:r>
          </w:p>
        </w:tc>
        <w:tc>
          <w:tcPr>
            <w:tcW w:w="1662"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b/>
                <w:bCs/>
                <w:color w:val="000000"/>
                <w:lang w:eastAsia="en-GB"/>
              </w:rPr>
            </w:pPr>
            <w:r w:rsidRPr="002416FA">
              <w:rPr>
                <w:rFonts w:ascii="Calibri" w:eastAsia="Times New Roman" w:hAnsi="Calibri" w:cs="Calibri"/>
                <w:b/>
                <w:bCs/>
                <w:color w:val="000000"/>
                <w:lang w:eastAsia="en-GB"/>
              </w:rPr>
              <w:t>Decimal</w:t>
            </w:r>
          </w:p>
        </w:tc>
        <w:tc>
          <w:tcPr>
            <w:tcW w:w="1463"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b/>
                <w:bCs/>
                <w:color w:val="000000"/>
                <w:lang w:eastAsia="en-GB"/>
              </w:rPr>
            </w:pPr>
            <w:r w:rsidRPr="002416FA">
              <w:rPr>
                <w:rFonts w:ascii="Calibri" w:eastAsia="Times New Roman" w:hAnsi="Calibri" w:cs="Calibri"/>
                <w:b/>
                <w:bCs/>
                <w:color w:val="000000"/>
                <w:lang w:eastAsia="en-GB"/>
              </w:rPr>
              <w:t>Percentage</w:t>
            </w:r>
          </w:p>
        </w:tc>
      </w:tr>
      <w:tr w:rsidR="002416FA" w:rsidRPr="002416FA" w:rsidTr="002416FA">
        <w:trPr>
          <w:trHeight w:val="29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2015</w:t>
            </w:r>
          </w:p>
        </w:tc>
        <w:tc>
          <w:tcPr>
            <w:tcW w:w="1883"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1640371</w:t>
            </w:r>
          </w:p>
        </w:tc>
        <w:tc>
          <w:tcPr>
            <w:tcW w:w="2272"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1500596</w:t>
            </w:r>
          </w:p>
        </w:tc>
        <w:tc>
          <w:tcPr>
            <w:tcW w:w="1662"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5.168831169</w:t>
            </w:r>
          </w:p>
        </w:tc>
        <w:tc>
          <w:tcPr>
            <w:tcW w:w="1463"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516.88%</w:t>
            </w:r>
          </w:p>
        </w:tc>
      </w:tr>
      <w:tr w:rsidR="002416FA" w:rsidRPr="002416FA" w:rsidTr="002416FA">
        <w:trPr>
          <w:trHeight w:val="29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2016</w:t>
            </w:r>
          </w:p>
        </w:tc>
        <w:tc>
          <w:tcPr>
            <w:tcW w:w="1883"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1742674</w:t>
            </w:r>
          </w:p>
        </w:tc>
        <w:tc>
          <w:tcPr>
            <w:tcW w:w="2272"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1617407</w:t>
            </w:r>
          </w:p>
        </w:tc>
        <w:tc>
          <w:tcPr>
            <w:tcW w:w="1662"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5.677261614</w:t>
            </w:r>
          </w:p>
        </w:tc>
        <w:tc>
          <w:tcPr>
            <w:tcW w:w="1463"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567.73%</w:t>
            </w:r>
          </w:p>
        </w:tc>
      </w:tr>
      <w:tr w:rsidR="002416FA" w:rsidRPr="002416FA" w:rsidTr="002416FA">
        <w:trPr>
          <w:trHeight w:val="29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2017</w:t>
            </w:r>
          </w:p>
        </w:tc>
        <w:tc>
          <w:tcPr>
            <w:tcW w:w="1883"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15773626</w:t>
            </w:r>
          </w:p>
        </w:tc>
        <w:tc>
          <w:tcPr>
            <w:tcW w:w="2272"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16318250</w:t>
            </w:r>
          </w:p>
        </w:tc>
        <w:tc>
          <w:tcPr>
            <w:tcW w:w="1662"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25.65625</w:t>
            </w:r>
          </w:p>
        </w:tc>
        <w:tc>
          <w:tcPr>
            <w:tcW w:w="1463"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2565.63%</w:t>
            </w:r>
          </w:p>
        </w:tc>
      </w:tr>
      <w:tr w:rsidR="002416FA" w:rsidRPr="002416FA" w:rsidTr="002416FA">
        <w:trPr>
          <w:trHeight w:val="29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2018</w:t>
            </w:r>
          </w:p>
        </w:tc>
        <w:tc>
          <w:tcPr>
            <w:tcW w:w="1883"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14760342</w:t>
            </w:r>
          </w:p>
        </w:tc>
        <w:tc>
          <w:tcPr>
            <w:tcW w:w="2272"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15966529</w:t>
            </w:r>
          </w:p>
        </w:tc>
        <w:tc>
          <w:tcPr>
            <w:tcW w:w="1662"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7.814589666</w:t>
            </w:r>
          </w:p>
        </w:tc>
        <w:tc>
          <w:tcPr>
            <w:tcW w:w="1463" w:type="dxa"/>
            <w:tcBorders>
              <w:top w:val="nil"/>
              <w:left w:val="nil"/>
              <w:bottom w:val="single" w:sz="4" w:space="0" w:color="auto"/>
              <w:right w:val="single" w:sz="4" w:space="0" w:color="auto"/>
            </w:tcBorders>
            <w:shd w:val="clear" w:color="auto" w:fill="auto"/>
            <w:noWrap/>
            <w:vAlign w:val="bottom"/>
            <w:hideMark/>
          </w:tcPr>
          <w:p w:rsidR="002416FA" w:rsidRPr="002416FA" w:rsidRDefault="002416FA" w:rsidP="002416FA">
            <w:pPr>
              <w:spacing w:after="0" w:line="240" w:lineRule="auto"/>
              <w:jc w:val="center"/>
              <w:rPr>
                <w:rFonts w:ascii="Calibri" w:eastAsia="Times New Roman" w:hAnsi="Calibri" w:cs="Calibri"/>
                <w:color w:val="000000"/>
                <w:lang w:eastAsia="en-GB"/>
              </w:rPr>
            </w:pPr>
            <w:r w:rsidRPr="002416FA">
              <w:rPr>
                <w:rFonts w:ascii="Calibri" w:eastAsia="Times New Roman" w:hAnsi="Calibri" w:cs="Calibri"/>
                <w:color w:val="000000"/>
                <w:lang w:eastAsia="en-GB"/>
              </w:rPr>
              <w:t>781.46%</w:t>
            </w:r>
          </w:p>
        </w:tc>
      </w:tr>
    </w:tbl>
    <w:p w:rsidR="00336911" w:rsidRDefault="00336911" w:rsidP="00A90F77"/>
    <w:tbl>
      <w:tblPr>
        <w:tblW w:w="2880" w:type="dxa"/>
        <w:tblLook w:val="04A0" w:firstRow="1" w:lastRow="0" w:firstColumn="1" w:lastColumn="0" w:noHBand="0" w:noVBand="1"/>
      </w:tblPr>
      <w:tblGrid>
        <w:gridCol w:w="1920"/>
        <w:gridCol w:w="960"/>
      </w:tblGrid>
      <w:tr w:rsidR="00336911" w:rsidRPr="00336911" w:rsidTr="00336911">
        <w:trPr>
          <w:trHeight w:val="310"/>
        </w:trPr>
        <w:tc>
          <w:tcPr>
            <w:tcW w:w="1920" w:type="dxa"/>
            <w:tcBorders>
              <w:top w:val="nil"/>
              <w:left w:val="nil"/>
              <w:bottom w:val="single" w:sz="4" w:space="0" w:color="auto"/>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r w:rsidRPr="00336911">
              <w:rPr>
                <w:rFonts w:ascii="Calibri" w:eastAsia="Times New Roman" w:hAnsi="Calibri" w:cs="Calibri"/>
                <w:color w:val="000000"/>
                <w:lang w:eastAsia="en-GB"/>
              </w:rPr>
              <w:t>CURRENT ASSETS</w:t>
            </w:r>
          </w:p>
        </w:tc>
        <w:tc>
          <w:tcPr>
            <w:tcW w:w="960" w:type="dxa"/>
            <w:tcBorders>
              <w:top w:val="nil"/>
              <w:left w:val="nil"/>
              <w:bottom w:val="single" w:sz="4" w:space="0" w:color="auto"/>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r w:rsidRPr="00336911">
              <w:rPr>
                <w:rFonts w:ascii="Calibri" w:eastAsia="Times New Roman" w:hAnsi="Calibri" w:cs="Calibri"/>
                <w:color w:val="000000"/>
                <w:lang w:eastAsia="en-GB"/>
              </w:rPr>
              <w:t> </w:t>
            </w:r>
          </w:p>
        </w:tc>
      </w:tr>
      <w:tr w:rsidR="00336911" w:rsidRPr="00336911" w:rsidTr="00336911">
        <w:trPr>
          <w:trHeight w:val="290"/>
        </w:trPr>
        <w:tc>
          <w:tcPr>
            <w:tcW w:w="2880" w:type="dxa"/>
            <w:gridSpan w:val="2"/>
            <w:tcBorders>
              <w:top w:val="nil"/>
              <w:left w:val="nil"/>
              <w:bottom w:val="nil"/>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r w:rsidRPr="00336911">
              <w:rPr>
                <w:rFonts w:ascii="Calibri" w:eastAsia="Times New Roman" w:hAnsi="Calibri" w:cs="Calibri"/>
                <w:color w:val="000000"/>
                <w:lang w:eastAsia="en-GB"/>
              </w:rPr>
              <w:t>CURRENT LIABILITIES</w:t>
            </w:r>
          </w:p>
        </w:tc>
      </w:tr>
    </w:tbl>
    <w:p w:rsidR="002416FA" w:rsidRDefault="002416FA" w:rsidP="00A90F77"/>
    <w:p w:rsidR="002416FA" w:rsidRPr="002416FA" w:rsidRDefault="002416FA" w:rsidP="002416FA">
      <w:pPr>
        <w:pStyle w:val="NormalWeb"/>
        <w:spacing w:before="0" w:beforeAutospacing="0" w:after="420" w:afterAutospacing="0"/>
        <w:rPr>
          <w:color w:val="111111"/>
        </w:rPr>
      </w:pPr>
      <w:r w:rsidRPr="002416FA">
        <w:rPr>
          <w:color w:val="111111"/>
        </w:rPr>
        <w:t>The</w:t>
      </w:r>
      <w:r>
        <w:rPr>
          <w:color w:val="111111"/>
        </w:rPr>
        <w:t xml:space="preserve"> current ratio is a liquidity measure that illustrates an organisations ability to meet all its short term liabilities with the assets classed as the short term on hand.</w:t>
      </w:r>
      <w:r w:rsidR="0059562E">
        <w:rPr>
          <w:color w:val="111111"/>
        </w:rPr>
        <w:t xml:space="preserve">  These assets</w:t>
      </w:r>
      <w:r w:rsidR="00115350">
        <w:rPr>
          <w:color w:val="111111"/>
        </w:rPr>
        <w:t>, in particular,</w:t>
      </w:r>
      <w:r w:rsidR="0059562E">
        <w:rPr>
          <w:color w:val="111111"/>
        </w:rPr>
        <w:t xml:space="preserve"> are whatever the organisation considers short term, for example</w:t>
      </w:r>
      <w:r w:rsidR="00115350">
        <w:rPr>
          <w:color w:val="111111"/>
        </w:rPr>
        <w:t>,</w:t>
      </w:r>
      <w:r w:rsidR="0059562E">
        <w:rPr>
          <w:color w:val="111111"/>
        </w:rPr>
        <w:t xml:space="preserve"> inventory, plant, equipment</w:t>
      </w:r>
      <w:r w:rsidR="005A624E">
        <w:rPr>
          <w:color w:val="111111"/>
        </w:rPr>
        <w:t>,</w:t>
      </w:r>
      <w:r w:rsidR="0059562E">
        <w:rPr>
          <w:color w:val="111111"/>
        </w:rPr>
        <w:t xml:space="preserve"> and property would not be included as these are long term assets.  </w:t>
      </w:r>
    </w:p>
    <w:p w:rsidR="0059562E" w:rsidRDefault="0059562E" w:rsidP="002416FA">
      <w:pPr>
        <w:pStyle w:val="NormalWeb"/>
        <w:spacing w:before="0" w:beforeAutospacing="0" w:after="420" w:afterAutospacing="0"/>
        <w:rPr>
          <w:color w:val="111111"/>
        </w:rPr>
      </w:pPr>
      <w:r w:rsidRPr="00115350">
        <w:rPr>
          <w:color w:val="111111"/>
        </w:rPr>
        <w:t>In regards to the hospitality industry, org</w:t>
      </w:r>
      <w:r w:rsidR="00115350">
        <w:rPr>
          <w:color w:val="111111"/>
        </w:rPr>
        <w:t>an</w:t>
      </w:r>
      <w:r w:rsidRPr="00115350">
        <w:rPr>
          <w:color w:val="111111"/>
        </w:rPr>
        <w:t xml:space="preserve">isations have </w:t>
      </w:r>
      <w:r w:rsidR="00115350">
        <w:rPr>
          <w:color w:val="111111"/>
        </w:rPr>
        <w:t>plenty of</w:t>
      </w:r>
      <w:r w:rsidR="00115350" w:rsidRPr="00115350">
        <w:rPr>
          <w:color w:val="111111"/>
        </w:rPr>
        <w:t xml:space="preserve"> </w:t>
      </w:r>
      <w:r w:rsidR="00115350">
        <w:rPr>
          <w:color w:val="111111"/>
        </w:rPr>
        <w:t xml:space="preserve">current liabilities that come in the form of wages and salaries, equipment on the basis of short term leasing, and other </w:t>
      </w:r>
      <w:r w:rsidR="00115350">
        <w:rPr>
          <w:color w:val="111111"/>
        </w:rPr>
        <w:lastRenderedPageBreak/>
        <w:t>liabilities.  In addition, it is a periodic industry making it vital that organisations have ample current assets to cover current liabilities, even in an economic recession.</w:t>
      </w:r>
    </w:p>
    <w:p w:rsidR="005A624E" w:rsidRPr="00E308EF" w:rsidRDefault="00115350" w:rsidP="002416FA">
      <w:pPr>
        <w:pStyle w:val="NormalWeb"/>
        <w:spacing w:before="0" w:beforeAutospacing="0" w:after="420" w:afterAutospacing="0"/>
        <w:rPr>
          <w:color w:val="111111"/>
        </w:rPr>
      </w:pPr>
      <w:r>
        <w:rPr>
          <w:color w:val="111111"/>
        </w:rPr>
        <w:t xml:space="preserve">Stakeholders want </w:t>
      </w:r>
      <w:r w:rsidR="005A624E">
        <w:rPr>
          <w:color w:val="111111"/>
        </w:rPr>
        <w:t>to realise a raised current ratio to regulate whether an organisation in the hospitality industry is resilient.</w:t>
      </w:r>
      <w:sdt>
        <w:sdtPr>
          <w:rPr>
            <w:color w:val="111111"/>
          </w:rPr>
          <w:id w:val="120112485"/>
          <w:citation/>
        </w:sdtPr>
        <w:sdtContent>
          <w:r w:rsidR="005A624E">
            <w:rPr>
              <w:color w:val="111111"/>
            </w:rPr>
            <w:fldChar w:fldCharType="begin"/>
          </w:r>
          <w:r w:rsidR="005A624E">
            <w:rPr>
              <w:color w:val="111111"/>
            </w:rPr>
            <w:instrText xml:space="preserve"> CITATION Eva19 \l 2057 </w:instrText>
          </w:r>
          <w:r w:rsidR="005A624E">
            <w:rPr>
              <w:color w:val="111111"/>
            </w:rPr>
            <w:fldChar w:fldCharType="separate"/>
          </w:r>
          <w:r w:rsidR="005A624E">
            <w:rPr>
              <w:noProof/>
              <w:color w:val="111111"/>
            </w:rPr>
            <w:t xml:space="preserve"> </w:t>
          </w:r>
          <w:r w:rsidR="005A624E" w:rsidRPr="005A624E">
            <w:rPr>
              <w:noProof/>
              <w:color w:val="111111"/>
            </w:rPr>
            <w:t>(Tarver, 2019)</w:t>
          </w:r>
          <w:r w:rsidR="005A624E">
            <w:rPr>
              <w:color w:val="111111"/>
            </w:rPr>
            <w:fldChar w:fldCharType="end"/>
          </w:r>
        </w:sdtContent>
      </w:sdt>
    </w:p>
    <w:p w:rsidR="00DA48DA" w:rsidRDefault="00DA48DA" w:rsidP="00A90F77"/>
    <w:p w:rsidR="00C351B8" w:rsidRDefault="00C351B8" w:rsidP="00C351B8">
      <w:pPr>
        <w:pStyle w:val="Heading2"/>
      </w:pPr>
      <w:bookmarkStart w:id="10" w:name="_Toc30887596"/>
      <w:r>
        <w:t>LEVERAGE RATIO</w:t>
      </w:r>
      <w:bookmarkEnd w:id="10"/>
    </w:p>
    <w:p w:rsidR="00C351B8" w:rsidRDefault="00C351B8" w:rsidP="00C351B8"/>
    <w:p w:rsidR="00113AC4" w:rsidRDefault="00C351B8" w:rsidP="00C351B8">
      <w:pPr>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182446566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CFA10 \l 2057 </w:instrText>
          </w:r>
          <w:r>
            <w:rPr>
              <w:rFonts w:ascii="Times New Roman" w:hAnsi="Times New Roman" w:cs="Times New Roman"/>
              <w:sz w:val="24"/>
              <w:szCs w:val="24"/>
            </w:rPr>
            <w:fldChar w:fldCharType="separate"/>
          </w:r>
          <w:r w:rsidRPr="00C351B8">
            <w:rPr>
              <w:rFonts w:ascii="Times New Roman" w:hAnsi="Times New Roman" w:cs="Times New Roman"/>
              <w:noProof/>
              <w:sz w:val="24"/>
              <w:szCs w:val="24"/>
            </w:rPr>
            <w:t>(Institute, 2010)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for specific strategies for example arbitrage strategies, leverage is crucial as leverage amplifies the profit.  In contrast, leverage is an ambiguous tool as in addition it amplifies losses.  </w:t>
      </w:r>
    </w:p>
    <w:p w:rsidR="00113AC4" w:rsidRDefault="00113AC4" w:rsidP="00C351B8">
      <w:pPr>
        <w:rPr>
          <w:rFonts w:ascii="Times New Roman" w:hAnsi="Times New Roman" w:cs="Times New Roman"/>
          <w:sz w:val="24"/>
          <w:szCs w:val="24"/>
        </w:rPr>
      </w:pPr>
      <w:r>
        <w:rPr>
          <w:rFonts w:ascii="Times New Roman" w:hAnsi="Times New Roman" w:cs="Times New Roman"/>
          <w:sz w:val="24"/>
          <w:szCs w:val="24"/>
        </w:rPr>
        <w:t>Leverage ratio is also known as Gearing, the ratios can be calculated using ‘book’ or market value</w:t>
      </w:r>
    </w:p>
    <w:p w:rsidR="007F126C" w:rsidRDefault="00E308EF" w:rsidP="00E308EF">
      <w:pPr>
        <w:pStyle w:val="Heading2"/>
      </w:pPr>
      <w:bookmarkStart w:id="11" w:name="_Toc30887597"/>
      <w:r>
        <w:t>THE SKY GARDEN</w:t>
      </w:r>
      <w:bookmarkEnd w:id="11"/>
    </w:p>
    <w:tbl>
      <w:tblPr>
        <w:tblW w:w="7940" w:type="dxa"/>
        <w:tblLook w:val="04A0" w:firstRow="1" w:lastRow="0" w:firstColumn="1" w:lastColumn="0" w:noHBand="0" w:noVBand="1"/>
      </w:tblPr>
      <w:tblGrid>
        <w:gridCol w:w="781"/>
        <w:gridCol w:w="1621"/>
        <w:gridCol w:w="1840"/>
        <w:gridCol w:w="1967"/>
        <w:gridCol w:w="1731"/>
      </w:tblGrid>
      <w:tr w:rsidR="00E308EF" w:rsidRPr="00E308EF" w:rsidTr="00E308EF">
        <w:trPr>
          <w:trHeight w:val="290"/>
        </w:trPr>
        <w:tc>
          <w:tcPr>
            <w:tcW w:w="7940"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E308EF" w:rsidRPr="00E308EF" w:rsidRDefault="00E308EF" w:rsidP="00E308EF">
            <w:pPr>
              <w:spacing w:after="0" w:line="240" w:lineRule="auto"/>
              <w:jc w:val="center"/>
              <w:rPr>
                <w:rFonts w:ascii="Calibri" w:eastAsia="Times New Roman" w:hAnsi="Calibri" w:cs="Calibri"/>
                <w:b/>
                <w:bCs/>
                <w:color w:val="000000"/>
                <w:lang w:eastAsia="en-GB"/>
              </w:rPr>
            </w:pPr>
            <w:r w:rsidRPr="00E308EF">
              <w:rPr>
                <w:rFonts w:ascii="Calibri" w:eastAsia="Times New Roman" w:hAnsi="Calibri" w:cs="Calibri"/>
                <w:b/>
                <w:bCs/>
                <w:color w:val="000000"/>
                <w:lang w:eastAsia="en-GB"/>
              </w:rPr>
              <w:t>Debt - Equity - Ratio</w:t>
            </w:r>
          </w:p>
        </w:tc>
      </w:tr>
      <w:tr w:rsidR="00E308EF" w:rsidRPr="00E308EF" w:rsidTr="00E308EF">
        <w:trPr>
          <w:trHeight w:val="290"/>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b/>
                <w:bCs/>
                <w:color w:val="000000"/>
                <w:lang w:eastAsia="en-GB"/>
              </w:rPr>
            </w:pPr>
            <w:r w:rsidRPr="00E308EF">
              <w:rPr>
                <w:rFonts w:ascii="Calibri" w:eastAsia="Times New Roman" w:hAnsi="Calibri" w:cs="Calibri"/>
                <w:b/>
                <w:bCs/>
                <w:color w:val="000000"/>
                <w:lang w:eastAsia="en-GB"/>
              </w:rPr>
              <w:t>Year</w:t>
            </w:r>
          </w:p>
        </w:tc>
        <w:tc>
          <w:tcPr>
            <w:tcW w:w="1621"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b/>
                <w:bCs/>
                <w:color w:val="000000"/>
                <w:lang w:eastAsia="en-GB"/>
              </w:rPr>
            </w:pPr>
            <w:r w:rsidRPr="00E308EF">
              <w:rPr>
                <w:rFonts w:ascii="Calibri" w:eastAsia="Times New Roman" w:hAnsi="Calibri" w:cs="Calibri"/>
                <w:b/>
                <w:bCs/>
                <w:color w:val="000000"/>
                <w:lang w:eastAsia="en-GB"/>
              </w:rPr>
              <w:t>Total Debt</w:t>
            </w:r>
          </w:p>
        </w:tc>
        <w:tc>
          <w:tcPr>
            <w:tcW w:w="1840"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b/>
                <w:bCs/>
                <w:color w:val="000000"/>
                <w:lang w:eastAsia="en-GB"/>
              </w:rPr>
            </w:pPr>
            <w:r w:rsidRPr="00E308EF">
              <w:rPr>
                <w:rFonts w:ascii="Calibri" w:eastAsia="Times New Roman" w:hAnsi="Calibri" w:cs="Calibri"/>
                <w:b/>
                <w:bCs/>
                <w:color w:val="000000"/>
                <w:lang w:eastAsia="en-GB"/>
              </w:rPr>
              <w:t>Total Equity</w:t>
            </w:r>
          </w:p>
        </w:tc>
        <w:tc>
          <w:tcPr>
            <w:tcW w:w="1967"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b/>
                <w:bCs/>
                <w:color w:val="000000"/>
                <w:lang w:eastAsia="en-GB"/>
              </w:rPr>
            </w:pPr>
            <w:r w:rsidRPr="00E308EF">
              <w:rPr>
                <w:rFonts w:ascii="Calibri" w:eastAsia="Times New Roman" w:hAnsi="Calibri" w:cs="Calibri"/>
                <w:b/>
                <w:bCs/>
                <w:color w:val="000000"/>
                <w:lang w:eastAsia="en-GB"/>
              </w:rPr>
              <w:t>Decimal</w:t>
            </w:r>
          </w:p>
        </w:tc>
        <w:tc>
          <w:tcPr>
            <w:tcW w:w="1731"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b/>
                <w:bCs/>
                <w:color w:val="000000"/>
                <w:lang w:eastAsia="en-GB"/>
              </w:rPr>
            </w:pPr>
            <w:r w:rsidRPr="00E308EF">
              <w:rPr>
                <w:rFonts w:ascii="Calibri" w:eastAsia="Times New Roman" w:hAnsi="Calibri" w:cs="Calibri"/>
                <w:b/>
                <w:bCs/>
                <w:color w:val="000000"/>
                <w:lang w:eastAsia="en-GB"/>
              </w:rPr>
              <w:t>Percentage</w:t>
            </w:r>
          </w:p>
        </w:tc>
      </w:tr>
      <w:tr w:rsidR="00E308EF" w:rsidRPr="00E308EF" w:rsidTr="00E308EF">
        <w:trPr>
          <w:trHeight w:val="290"/>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2015</w:t>
            </w:r>
          </w:p>
        </w:tc>
        <w:tc>
          <w:tcPr>
            <w:tcW w:w="1621"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 </w:t>
            </w:r>
          </w:p>
        </w:tc>
        <w:tc>
          <w:tcPr>
            <w:tcW w:w="1840"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171718</w:t>
            </w:r>
          </w:p>
        </w:tc>
        <w:tc>
          <w:tcPr>
            <w:tcW w:w="1967"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0</w:t>
            </w:r>
          </w:p>
        </w:tc>
        <w:tc>
          <w:tcPr>
            <w:tcW w:w="1731"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13.93%</w:t>
            </w:r>
          </w:p>
        </w:tc>
      </w:tr>
      <w:tr w:rsidR="00E308EF" w:rsidRPr="00E308EF" w:rsidTr="00E308EF">
        <w:trPr>
          <w:trHeight w:val="290"/>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2016</w:t>
            </w:r>
          </w:p>
        </w:tc>
        <w:tc>
          <w:tcPr>
            <w:tcW w:w="1621"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24501581</w:t>
            </w:r>
          </w:p>
        </w:tc>
        <w:tc>
          <w:tcPr>
            <w:tcW w:w="1840"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186094</w:t>
            </w:r>
          </w:p>
        </w:tc>
        <w:tc>
          <w:tcPr>
            <w:tcW w:w="1967"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131.662391</w:t>
            </w:r>
          </w:p>
        </w:tc>
        <w:tc>
          <w:tcPr>
            <w:tcW w:w="1731"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14.30%</w:t>
            </w:r>
          </w:p>
        </w:tc>
      </w:tr>
      <w:tr w:rsidR="00E308EF" w:rsidRPr="00E308EF" w:rsidTr="00E308EF">
        <w:trPr>
          <w:trHeight w:val="290"/>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2017</w:t>
            </w:r>
          </w:p>
        </w:tc>
        <w:tc>
          <w:tcPr>
            <w:tcW w:w="1621"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24197272</w:t>
            </w:r>
          </w:p>
        </w:tc>
        <w:tc>
          <w:tcPr>
            <w:tcW w:w="1840"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12475042</w:t>
            </w:r>
          </w:p>
        </w:tc>
        <w:tc>
          <w:tcPr>
            <w:tcW w:w="1967"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1.939654552</w:t>
            </w:r>
          </w:p>
        </w:tc>
        <w:tc>
          <w:tcPr>
            <w:tcW w:w="1731"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3.14%</w:t>
            </w:r>
          </w:p>
        </w:tc>
      </w:tr>
      <w:tr w:rsidR="00E308EF" w:rsidRPr="00E308EF" w:rsidTr="00E308EF">
        <w:trPr>
          <w:trHeight w:val="290"/>
        </w:trPr>
        <w:tc>
          <w:tcPr>
            <w:tcW w:w="781" w:type="dxa"/>
            <w:tcBorders>
              <w:top w:val="nil"/>
              <w:left w:val="single" w:sz="4" w:space="0" w:color="auto"/>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2018</w:t>
            </w:r>
          </w:p>
        </w:tc>
        <w:tc>
          <w:tcPr>
            <w:tcW w:w="1621"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24641822</w:t>
            </w:r>
          </w:p>
        </w:tc>
        <w:tc>
          <w:tcPr>
            <w:tcW w:w="1840"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13046949</w:t>
            </w:r>
          </w:p>
        </w:tc>
        <w:tc>
          <w:tcPr>
            <w:tcW w:w="1967"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1.888703788</w:t>
            </w:r>
          </w:p>
        </w:tc>
        <w:tc>
          <w:tcPr>
            <w:tcW w:w="1731" w:type="dxa"/>
            <w:tcBorders>
              <w:top w:val="nil"/>
              <w:left w:val="nil"/>
              <w:bottom w:val="single" w:sz="4" w:space="0" w:color="auto"/>
              <w:right w:val="single" w:sz="4" w:space="0" w:color="auto"/>
            </w:tcBorders>
            <w:shd w:val="clear" w:color="auto" w:fill="auto"/>
            <w:noWrap/>
            <w:vAlign w:val="bottom"/>
            <w:hideMark/>
          </w:tcPr>
          <w:p w:rsidR="00E308EF" w:rsidRPr="00E308EF" w:rsidRDefault="00E308EF" w:rsidP="00E308EF">
            <w:pPr>
              <w:spacing w:after="0" w:line="240" w:lineRule="auto"/>
              <w:jc w:val="center"/>
              <w:rPr>
                <w:rFonts w:ascii="Calibri" w:eastAsia="Times New Roman" w:hAnsi="Calibri" w:cs="Calibri"/>
                <w:color w:val="000000"/>
                <w:lang w:eastAsia="en-GB"/>
              </w:rPr>
            </w:pPr>
            <w:r w:rsidRPr="00E308EF">
              <w:rPr>
                <w:rFonts w:ascii="Calibri" w:eastAsia="Times New Roman" w:hAnsi="Calibri" w:cs="Calibri"/>
                <w:color w:val="000000"/>
                <w:lang w:eastAsia="en-GB"/>
              </w:rPr>
              <w:t>10.29%</w:t>
            </w:r>
          </w:p>
        </w:tc>
      </w:tr>
    </w:tbl>
    <w:p w:rsidR="007F126C" w:rsidRDefault="007F126C" w:rsidP="00C351B8">
      <w:pPr>
        <w:rPr>
          <w:rFonts w:ascii="Times New Roman" w:hAnsi="Times New Roman" w:cs="Times New Roman"/>
          <w:sz w:val="24"/>
          <w:szCs w:val="24"/>
        </w:rPr>
      </w:pPr>
    </w:p>
    <w:tbl>
      <w:tblPr>
        <w:tblW w:w="2880" w:type="dxa"/>
        <w:tblLook w:val="04A0" w:firstRow="1" w:lastRow="0" w:firstColumn="1" w:lastColumn="0" w:noHBand="0" w:noVBand="1"/>
      </w:tblPr>
      <w:tblGrid>
        <w:gridCol w:w="1920"/>
        <w:gridCol w:w="960"/>
      </w:tblGrid>
      <w:tr w:rsidR="00336911" w:rsidRPr="00336911" w:rsidTr="00336911">
        <w:trPr>
          <w:trHeight w:val="310"/>
        </w:trPr>
        <w:tc>
          <w:tcPr>
            <w:tcW w:w="1920" w:type="dxa"/>
            <w:tcBorders>
              <w:top w:val="nil"/>
              <w:left w:val="nil"/>
              <w:bottom w:val="single" w:sz="4" w:space="0" w:color="auto"/>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r w:rsidRPr="00336911">
              <w:rPr>
                <w:rFonts w:ascii="Calibri" w:eastAsia="Times New Roman" w:hAnsi="Calibri" w:cs="Calibri"/>
                <w:color w:val="000000"/>
                <w:lang w:eastAsia="en-GB"/>
              </w:rPr>
              <w:t>TOTAL DEBT</w:t>
            </w:r>
          </w:p>
        </w:tc>
        <w:tc>
          <w:tcPr>
            <w:tcW w:w="960" w:type="dxa"/>
            <w:tcBorders>
              <w:top w:val="nil"/>
              <w:left w:val="nil"/>
              <w:bottom w:val="single" w:sz="4" w:space="0" w:color="auto"/>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r w:rsidRPr="00336911">
              <w:rPr>
                <w:rFonts w:ascii="Calibri" w:eastAsia="Times New Roman" w:hAnsi="Calibri" w:cs="Calibri"/>
                <w:color w:val="000000"/>
                <w:lang w:eastAsia="en-GB"/>
              </w:rPr>
              <w:t> </w:t>
            </w:r>
          </w:p>
        </w:tc>
      </w:tr>
      <w:tr w:rsidR="00336911" w:rsidRPr="00336911" w:rsidTr="00336911">
        <w:trPr>
          <w:trHeight w:val="290"/>
        </w:trPr>
        <w:tc>
          <w:tcPr>
            <w:tcW w:w="1920" w:type="dxa"/>
            <w:tcBorders>
              <w:top w:val="nil"/>
              <w:left w:val="nil"/>
              <w:bottom w:val="nil"/>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r w:rsidRPr="00336911">
              <w:rPr>
                <w:rFonts w:ascii="Calibri" w:eastAsia="Times New Roman" w:hAnsi="Calibri" w:cs="Calibri"/>
                <w:color w:val="000000"/>
                <w:lang w:eastAsia="en-GB"/>
              </w:rPr>
              <w:t>TOTAL EQUITY</w:t>
            </w:r>
          </w:p>
        </w:tc>
        <w:tc>
          <w:tcPr>
            <w:tcW w:w="960" w:type="dxa"/>
            <w:tcBorders>
              <w:top w:val="nil"/>
              <w:left w:val="nil"/>
              <w:bottom w:val="nil"/>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p>
        </w:tc>
      </w:tr>
    </w:tbl>
    <w:p w:rsidR="00336911" w:rsidRPr="00C351B8" w:rsidRDefault="00336911" w:rsidP="00C351B8">
      <w:pPr>
        <w:rPr>
          <w:rFonts w:ascii="Times New Roman" w:hAnsi="Times New Roman" w:cs="Times New Roman"/>
          <w:sz w:val="24"/>
          <w:szCs w:val="24"/>
        </w:rPr>
      </w:pPr>
    </w:p>
    <w:p w:rsidR="00336911" w:rsidRDefault="00336911" w:rsidP="00336911">
      <w:pPr>
        <w:rPr>
          <w:rFonts w:ascii="Times New Roman" w:hAnsi="Times New Roman" w:cs="Times New Roman"/>
          <w:sz w:val="24"/>
          <w:szCs w:val="24"/>
        </w:rPr>
      </w:pPr>
    </w:p>
    <w:p w:rsidR="00336911" w:rsidRPr="00336911" w:rsidRDefault="00E308EF" w:rsidP="00336911">
      <w:pPr>
        <w:rPr>
          <w:rFonts w:ascii="Times New Roman" w:hAnsi="Times New Roman" w:cs="Times New Roman"/>
          <w:sz w:val="24"/>
          <w:szCs w:val="24"/>
        </w:rPr>
      </w:pPr>
      <w:r>
        <w:rPr>
          <w:rFonts w:ascii="Times New Roman" w:hAnsi="Times New Roman" w:cs="Times New Roman"/>
          <w:sz w:val="24"/>
          <w:szCs w:val="24"/>
        </w:rPr>
        <w:t xml:space="preserve">It is evident that analysts try to determine the link between leverage and organisational performance, in terms of positive or negative impact </w:t>
      </w:r>
      <w:sdt>
        <w:sdtPr>
          <w:rPr>
            <w:rFonts w:ascii="Times New Roman" w:hAnsi="Times New Roman" w:cs="Times New Roman"/>
            <w:sz w:val="24"/>
            <w:szCs w:val="24"/>
          </w:rPr>
          <w:id w:val="12775511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Mul15 \l 2057 </w:instrText>
          </w:r>
          <w:r>
            <w:rPr>
              <w:rFonts w:ascii="Times New Roman" w:hAnsi="Times New Roman" w:cs="Times New Roman"/>
              <w:sz w:val="24"/>
              <w:szCs w:val="24"/>
            </w:rPr>
            <w:fldChar w:fldCharType="separate"/>
          </w:r>
          <w:r w:rsidRPr="00E308EF">
            <w:rPr>
              <w:rFonts w:ascii="Times New Roman" w:hAnsi="Times New Roman" w:cs="Times New Roman"/>
              <w:noProof/>
              <w:sz w:val="24"/>
              <w:szCs w:val="24"/>
            </w:rPr>
            <w:t>(Mule &amp; Mukras,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B042DD" w:rsidRDefault="00B042DD" w:rsidP="00B042DD">
      <w:pPr>
        <w:pStyle w:val="Heading2"/>
      </w:pPr>
      <w:bookmarkStart w:id="12" w:name="_Toc30887598"/>
      <w:r>
        <w:t>THE EFFICIE</w:t>
      </w:r>
      <w:r w:rsidR="008F423A">
        <w:t>NC</w:t>
      </w:r>
      <w:r>
        <w:t>Y RATIO</w:t>
      </w:r>
      <w:bookmarkEnd w:id="12"/>
    </w:p>
    <w:p w:rsidR="00B042DD" w:rsidRPr="00B042DD" w:rsidRDefault="00B042DD" w:rsidP="00B042DD"/>
    <w:p w:rsidR="00B042DD" w:rsidRDefault="00B042DD" w:rsidP="00B042DD">
      <w:pPr>
        <w:pStyle w:val="Heading2"/>
      </w:pPr>
      <w:bookmarkStart w:id="13" w:name="_Toc30887599"/>
      <w:r>
        <w:t>THE SKY GARDEN</w:t>
      </w:r>
      <w:bookmarkEnd w:id="13"/>
    </w:p>
    <w:tbl>
      <w:tblPr>
        <w:tblW w:w="8200" w:type="dxa"/>
        <w:tblLook w:val="04A0" w:firstRow="1" w:lastRow="0" w:firstColumn="1" w:lastColumn="0" w:noHBand="0" w:noVBand="1"/>
      </w:tblPr>
      <w:tblGrid>
        <w:gridCol w:w="833"/>
        <w:gridCol w:w="1416"/>
        <w:gridCol w:w="2007"/>
        <w:gridCol w:w="2098"/>
        <w:gridCol w:w="1846"/>
      </w:tblGrid>
      <w:tr w:rsidR="00B042DD" w:rsidRPr="00B042DD" w:rsidTr="00B042DD">
        <w:trPr>
          <w:trHeight w:val="290"/>
        </w:trPr>
        <w:tc>
          <w:tcPr>
            <w:tcW w:w="8200" w:type="dxa"/>
            <w:gridSpan w:val="5"/>
            <w:tcBorders>
              <w:top w:val="nil"/>
              <w:left w:val="single" w:sz="4" w:space="0" w:color="auto"/>
              <w:bottom w:val="single" w:sz="4" w:space="0" w:color="auto"/>
              <w:right w:val="single" w:sz="4" w:space="0" w:color="auto"/>
            </w:tcBorders>
            <w:shd w:val="clear" w:color="000000" w:fill="BFBFBF"/>
            <w:noWrap/>
            <w:vAlign w:val="bottom"/>
            <w:hideMark/>
          </w:tcPr>
          <w:p w:rsidR="00B042DD" w:rsidRPr="00B042DD" w:rsidRDefault="00B042DD" w:rsidP="00B042DD">
            <w:pPr>
              <w:spacing w:after="0" w:line="240" w:lineRule="auto"/>
              <w:jc w:val="center"/>
              <w:rPr>
                <w:rFonts w:ascii="Calibri" w:eastAsia="Times New Roman" w:hAnsi="Calibri" w:cs="Calibri"/>
                <w:b/>
                <w:bCs/>
                <w:color w:val="000000"/>
                <w:lang w:eastAsia="en-GB"/>
              </w:rPr>
            </w:pPr>
            <w:r w:rsidRPr="00B042DD">
              <w:rPr>
                <w:rFonts w:ascii="Calibri" w:eastAsia="Times New Roman" w:hAnsi="Calibri" w:cs="Calibri"/>
                <w:b/>
                <w:bCs/>
                <w:color w:val="000000"/>
                <w:lang w:eastAsia="en-GB"/>
              </w:rPr>
              <w:t>Fixed Asset Turnover</w:t>
            </w:r>
          </w:p>
        </w:tc>
      </w:tr>
      <w:tr w:rsidR="00B042DD" w:rsidRPr="00B042DD" w:rsidTr="00B042DD">
        <w:trPr>
          <w:trHeight w:val="29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center"/>
              <w:rPr>
                <w:rFonts w:ascii="Calibri" w:eastAsia="Times New Roman" w:hAnsi="Calibri" w:cs="Calibri"/>
                <w:b/>
                <w:bCs/>
                <w:color w:val="000000"/>
                <w:lang w:eastAsia="en-GB"/>
              </w:rPr>
            </w:pPr>
            <w:r w:rsidRPr="00B042DD">
              <w:rPr>
                <w:rFonts w:ascii="Calibri" w:eastAsia="Times New Roman" w:hAnsi="Calibri" w:cs="Calibri"/>
                <w:b/>
                <w:bCs/>
                <w:color w:val="000000"/>
                <w:lang w:eastAsia="en-GB"/>
              </w:rPr>
              <w:t>Year</w:t>
            </w:r>
          </w:p>
        </w:tc>
        <w:tc>
          <w:tcPr>
            <w:tcW w:w="1416"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center"/>
              <w:rPr>
                <w:rFonts w:ascii="Calibri" w:eastAsia="Times New Roman" w:hAnsi="Calibri" w:cs="Calibri"/>
                <w:b/>
                <w:bCs/>
                <w:color w:val="000000"/>
                <w:lang w:eastAsia="en-GB"/>
              </w:rPr>
            </w:pPr>
            <w:r w:rsidRPr="00B042DD">
              <w:rPr>
                <w:rFonts w:ascii="Calibri" w:eastAsia="Times New Roman" w:hAnsi="Calibri" w:cs="Calibri"/>
                <w:b/>
                <w:bCs/>
                <w:color w:val="000000"/>
                <w:lang w:eastAsia="en-GB"/>
              </w:rPr>
              <w:t>Sales</w:t>
            </w:r>
          </w:p>
        </w:tc>
        <w:tc>
          <w:tcPr>
            <w:tcW w:w="2007"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center"/>
              <w:rPr>
                <w:rFonts w:ascii="Calibri" w:eastAsia="Times New Roman" w:hAnsi="Calibri" w:cs="Calibri"/>
                <w:b/>
                <w:bCs/>
                <w:color w:val="000000"/>
                <w:lang w:eastAsia="en-GB"/>
              </w:rPr>
            </w:pPr>
            <w:r w:rsidRPr="00B042DD">
              <w:rPr>
                <w:rFonts w:ascii="Calibri" w:eastAsia="Times New Roman" w:hAnsi="Calibri" w:cs="Calibri"/>
                <w:b/>
                <w:bCs/>
                <w:color w:val="000000"/>
                <w:lang w:eastAsia="en-GB"/>
              </w:rPr>
              <w:t>Fixed Assets</w:t>
            </w:r>
          </w:p>
        </w:tc>
        <w:tc>
          <w:tcPr>
            <w:tcW w:w="2098"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center"/>
              <w:rPr>
                <w:rFonts w:ascii="Calibri" w:eastAsia="Times New Roman" w:hAnsi="Calibri" w:cs="Calibri"/>
                <w:b/>
                <w:bCs/>
                <w:color w:val="000000"/>
                <w:lang w:eastAsia="en-GB"/>
              </w:rPr>
            </w:pPr>
            <w:r w:rsidRPr="00B042DD">
              <w:rPr>
                <w:rFonts w:ascii="Calibri" w:eastAsia="Times New Roman" w:hAnsi="Calibri" w:cs="Calibri"/>
                <w:b/>
                <w:bCs/>
                <w:color w:val="000000"/>
                <w:lang w:eastAsia="en-GB"/>
              </w:rPr>
              <w:t>Decimal</w:t>
            </w:r>
          </w:p>
        </w:tc>
        <w:tc>
          <w:tcPr>
            <w:tcW w:w="1846"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center"/>
              <w:rPr>
                <w:rFonts w:ascii="Calibri" w:eastAsia="Times New Roman" w:hAnsi="Calibri" w:cs="Calibri"/>
                <w:b/>
                <w:bCs/>
                <w:color w:val="000000"/>
                <w:lang w:eastAsia="en-GB"/>
              </w:rPr>
            </w:pPr>
            <w:r w:rsidRPr="00B042DD">
              <w:rPr>
                <w:rFonts w:ascii="Calibri" w:eastAsia="Times New Roman" w:hAnsi="Calibri" w:cs="Calibri"/>
                <w:b/>
                <w:bCs/>
                <w:color w:val="000000"/>
                <w:lang w:eastAsia="en-GB"/>
              </w:rPr>
              <w:t>Percentage</w:t>
            </w:r>
          </w:p>
        </w:tc>
      </w:tr>
      <w:tr w:rsidR="00B042DD" w:rsidRPr="00B042DD" w:rsidTr="00B042DD">
        <w:trPr>
          <w:trHeight w:val="29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2015</w:t>
            </w:r>
          </w:p>
        </w:tc>
        <w:tc>
          <w:tcPr>
            <w:tcW w:w="1416"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rPr>
                <w:rFonts w:ascii="Calibri" w:eastAsia="Times New Roman" w:hAnsi="Calibri" w:cs="Calibri"/>
                <w:color w:val="000000"/>
                <w:lang w:eastAsia="en-GB"/>
              </w:rPr>
            </w:pPr>
            <w:r w:rsidRPr="00B042DD">
              <w:rPr>
                <w:rFonts w:ascii="Calibri" w:eastAsia="Times New Roman" w:hAnsi="Calibri" w:cs="Calibri"/>
                <w:color w:val="000000"/>
                <w:lang w:eastAsia="en-GB"/>
              </w:rPr>
              <w:t> </w:t>
            </w:r>
          </w:p>
        </w:tc>
        <w:tc>
          <w:tcPr>
            <w:tcW w:w="2007"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36356</w:t>
            </w:r>
          </w:p>
        </w:tc>
        <w:tc>
          <w:tcPr>
            <w:tcW w:w="2098"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0</w:t>
            </w:r>
          </w:p>
        </w:tc>
        <w:tc>
          <w:tcPr>
            <w:tcW w:w="1846"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2524.46%</w:t>
            </w:r>
          </w:p>
        </w:tc>
      </w:tr>
      <w:tr w:rsidR="00B042DD" w:rsidRPr="00B042DD" w:rsidTr="00B042DD">
        <w:trPr>
          <w:trHeight w:val="29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2016</w:t>
            </w:r>
          </w:p>
        </w:tc>
        <w:tc>
          <w:tcPr>
            <w:tcW w:w="1416"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rPr>
                <w:rFonts w:ascii="Calibri" w:eastAsia="Times New Roman" w:hAnsi="Calibri" w:cs="Calibri"/>
                <w:color w:val="000000"/>
                <w:lang w:eastAsia="en-GB"/>
              </w:rPr>
            </w:pPr>
            <w:r w:rsidRPr="00B042DD">
              <w:rPr>
                <w:rFonts w:ascii="Calibri" w:eastAsia="Times New Roman" w:hAnsi="Calibri" w:cs="Calibri"/>
                <w:color w:val="000000"/>
                <w:lang w:eastAsia="en-GB"/>
              </w:rPr>
              <w:t> </w:t>
            </w:r>
          </w:p>
        </w:tc>
        <w:tc>
          <w:tcPr>
            <w:tcW w:w="2007"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71587</w:t>
            </w:r>
          </w:p>
        </w:tc>
        <w:tc>
          <w:tcPr>
            <w:tcW w:w="2098"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0</w:t>
            </w:r>
          </w:p>
        </w:tc>
        <w:tc>
          <w:tcPr>
            <w:tcW w:w="1846"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2660.66%</w:t>
            </w:r>
          </w:p>
        </w:tc>
      </w:tr>
      <w:tr w:rsidR="00B042DD" w:rsidRPr="00B042DD" w:rsidTr="00B042DD">
        <w:trPr>
          <w:trHeight w:val="29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2017</w:t>
            </w:r>
          </w:p>
        </w:tc>
        <w:tc>
          <w:tcPr>
            <w:tcW w:w="1416"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8023134</w:t>
            </w:r>
          </w:p>
        </w:tc>
        <w:tc>
          <w:tcPr>
            <w:tcW w:w="2007"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20898688</w:t>
            </w:r>
          </w:p>
        </w:tc>
        <w:tc>
          <w:tcPr>
            <w:tcW w:w="2098"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0.383906109</w:t>
            </w:r>
          </w:p>
        </w:tc>
        <w:tc>
          <w:tcPr>
            <w:tcW w:w="1846"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2520.24%</w:t>
            </w:r>
          </w:p>
        </w:tc>
      </w:tr>
      <w:tr w:rsidR="00B042DD" w:rsidRPr="00B042DD" w:rsidTr="00B042DD">
        <w:trPr>
          <w:trHeight w:val="290"/>
        </w:trPr>
        <w:tc>
          <w:tcPr>
            <w:tcW w:w="833" w:type="dxa"/>
            <w:tcBorders>
              <w:top w:val="nil"/>
              <w:left w:val="single" w:sz="4" w:space="0" w:color="auto"/>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2018</w:t>
            </w:r>
          </w:p>
        </w:tc>
        <w:tc>
          <w:tcPr>
            <w:tcW w:w="1416"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9628187</w:t>
            </w:r>
          </w:p>
        </w:tc>
        <w:tc>
          <w:tcPr>
            <w:tcW w:w="2007"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22928429</w:t>
            </w:r>
          </w:p>
        </w:tc>
        <w:tc>
          <w:tcPr>
            <w:tcW w:w="2098"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0.419923537</w:t>
            </w:r>
          </w:p>
        </w:tc>
        <w:tc>
          <w:tcPr>
            <w:tcW w:w="1846" w:type="dxa"/>
            <w:tcBorders>
              <w:top w:val="nil"/>
              <w:left w:val="nil"/>
              <w:bottom w:val="single" w:sz="4" w:space="0" w:color="auto"/>
              <w:right w:val="single" w:sz="4" w:space="0" w:color="auto"/>
            </w:tcBorders>
            <w:shd w:val="clear" w:color="auto" w:fill="auto"/>
            <w:noWrap/>
            <w:vAlign w:val="bottom"/>
            <w:hideMark/>
          </w:tcPr>
          <w:p w:rsidR="00B042DD" w:rsidRPr="00B042DD" w:rsidRDefault="00B042DD" w:rsidP="00B042DD">
            <w:pPr>
              <w:spacing w:after="0" w:line="240" w:lineRule="auto"/>
              <w:jc w:val="right"/>
              <w:rPr>
                <w:rFonts w:ascii="Calibri" w:eastAsia="Times New Roman" w:hAnsi="Calibri" w:cs="Calibri"/>
                <w:color w:val="000000"/>
                <w:lang w:eastAsia="en-GB"/>
              </w:rPr>
            </w:pPr>
            <w:r w:rsidRPr="00B042DD">
              <w:rPr>
                <w:rFonts w:ascii="Calibri" w:eastAsia="Times New Roman" w:hAnsi="Calibri" w:cs="Calibri"/>
                <w:color w:val="000000"/>
                <w:lang w:eastAsia="en-GB"/>
              </w:rPr>
              <w:t>2672.84%</w:t>
            </w:r>
          </w:p>
        </w:tc>
      </w:tr>
    </w:tbl>
    <w:p w:rsidR="00E308EF" w:rsidRDefault="00E308EF" w:rsidP="00C351B8">
      <w:pPr>
        <w:rPr>
          <w:rFonts w:ascii="Times New Roman" w:hAnsi="Times New Roman" w:cs="Times New Roman"/>
          <w:sz w:val="24"/>
          <w:szCs w:val="24"/>
        </w:rPr>
      </w:pPr>
    </w:p>
    <w:tbl>
      <w:tblPr>
        <w:tblW w:w="2880" w:type="dxa"/>
        <w:tblLook w:val="04A0" w:firstRow="1" w:lastRow="0" w:firstColumn="1" w:lastColumn="0" w:noHBand="0" w:noVBand="1"/>
      </w:tblPr>
      <w:tblGrid>
        <w:gridCol w:w="1920"/>
        <w:gridCol w:w="960"/>
      </w:tblGrid>
      <w:tr w:rsidR="00336911" w:rsidRPr="00336911" w:rsidTr="00336911">
        <w:trPr>
          <w:trHeight w:val="310"/>
        </w:trPr>
        <w:tc>
          <w:tcPr>
            <w:tcW w:w="1920" w:type="dxa"/>
            <w:tcBorders>
              <w:top w:val="nil"/>
              <w:left w:val="nil"/>
              <w:bottom w:val="single" w:sz="4" w:space="0" w:color="auto"/>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r w:rsidRPr="00336911">
              <w:rPr>
                <w:rFonts w:ascii="Calibri" w:eastAsia="Times New Roman" w:hAnsi="Calibri" w:cs="Calibri"/>
                <w:color w:val="000000"/>
                <w:lang w:eastAsia="en-GB"/>
              </w:rPr>
              <w:t>SALES REVENUE</w:t>
            </w:r>
          </w:p>
        </w:tc>
        <w:tc>
          <w:tcPr>
            <w:tcW w:w="960" w:type="dxa"/>
            <w:tcBorders>
              <w:top w:val="nil"/>
              <w:left w:val="nil"/>
              <w:bottom w:val="single" w:sz="4" w:space="0" w:color="auto"/>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r w:rsidRPr="00336911">
              <w:rPr>
                <w:rFonts w:ascii="Calibri" w:eastAsia="Times New Roman" w:hAnsi="Calibri" w:cs="Calibri"/>
                <w:color w:val="000000"/>
                <w:lang w:eastAsia="en-GB"/>
              </w:rPr>
              <w:t> </w:t>
            </w:r>
          </w:p>
        </w:tc>
      </w:tr>
      <w:tr w:rsidR="00336911" w:rsidRPr="00336911" w:rsidTr="00336911">
        <w:trPr>
          <w:trHeight w:val="290"/>
        </w:trPr>
        <w:tc>
          <w:tcPr>
            <w:tcW w:w="2880" w:type="dxa"/>
            <w:gridSpan w:val="2"/>
            <w:tcBorders>
              <w:top w:val="nil"/>
              <w:left w:val="nil"/>
              <w:bottom w:val="nil"/>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r w:rsidRPr="00336911">
              <w:rPr>
                <w:rFonts w:ascii="Calibri" w:eastAsia="Times New Roman" w:hAnsi="Calibri" w:cs="Calibri"/>
                <w:color w:val="000000"/>
                <w:lang w:eastAsia="en-GB"/>
              </w:rPr>
              <w:t>TOTAL FIXED ASSETS</w:t>
            </w:r>
          </w:p>
        </w:tc>
      </w:tr>
    </w:tbl>
    <w:p w:rsidR="00336911" w:rsidRDefault="00336911" w:rsidP="00C351B8">
      <w:pPr>
        <w:rPr>
          <w:rFonts w:ascii="Times New Roman" w:hAnsi="Times New Roman" w:cs="Times New Roman"/>
          <w:sz w:val="24"/>
          <w:szCs w:val="24"/>
        </w:rPr>
      </w:pPr>
    </w:p>
    <w:p w:rsidR="00113AC4" w:rsidRDefault="00113AC4" w:rsidP="00113AC4">
      <w:pPr>
        <w:rPr>
          <w:rFonts w:ascii="Times New Roman" w:hAnsi="Times New Roman" w:cs="Times New Roman"/>
          <w:sz w:val="24"/>
          <w:szCs w:val="24"/>
        </w:rPr>
      </w:pPr>
      <w:r>
        <w:rPr>
          <w:rFonts w:ascii="Times New Roman" w:hAnsi="Times New Roman" w:cs="Times New Roman"/>
          <w:sz w:val="24"/>
          <w:szCs w:val="24"/>
        </w:rPr>
        <w:t xml:space="preserve">Authors </w:t>
      </w:r>
      <w:sdt>
        <w:sdtPr>
          <w:rPr>
            <w:rFonts w:ascii="Times New Roman" w:hAnsi="Times New Roman" w:cs="Times New Roman"/>
            <w:sz w:val="24"/>
            <w:szCs w:val="24"/>
          </w:rPr>
          <w:id w:val="189786505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CAN00 \l 2057 </w:instrText>
          </w:r>
          <w:r>
            <w:rPr>
              <w:rFonts w:ascii="Times New Roman" w:hAnsi="Times New Roman" w:cs="Times New Roman"/>
              <w:sz w:val="24"/>
              <w:szCs w:val="24"/>
            </w:rPr>
            <w:fldChar w:fldCharType="separate"/>
          </w:r>
          <w:r w:rsidRPr="00113AC4">
            <w:rPr>
              <w:rFonts w:ascii="Times New Roman" w:hAnsi="Times New Roman" w:cs="Times New Roman"/>
              <w:noProof/>
              <w:sz w:val="24"/>
              <w:szCs w:val="24"/>
            </w:rPr>
            <w:t>(Laurent &amp; Hug, 2000)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suggests, a </w:t>
      </w:r>
      <w:r w:rsidRPr="00113AC4">
        <w:rPr>
          <w:rFonts w:ascii="Times New Roman" w:hAnsi="Times New Roman" w:cs="Times New Roman"/>
          <w:sz w:val="24"/>
          <w:szCs w:val="24"/>
        </w:rPr>
        <w:t>modest example displays the significant transparenc</w:t>
      </w:r>
      <w:r>
        <w:rPr>
          <w:rFonts w:ascii="Times New Roman" w:hAnsi="Times New Roman" w:cs="Times New Roman"/>
          <w:sz w:val="24"/>
          <w:szCs w:val="24"/>
        </w:rPr>
        <w:t>y that the efficiency ratio pro</w:t>
      </w:r>
      <w:r w:rsidRPr="00113AC4">
        <w:rPr>
          <w:rFonts w:ascii="Times New Roman" w:hAnsi="Times New Roman" w:cs="Times New Roman"/>
          <w:sz w:val="24"/>
          <w:szCs w:val="24"/>
        </w:rPr>
        <w:t xml:space="preserve">vides. </w:t>
      </w:r>
      <w:r>
        <w:rPr>
          <w:rFonts w:ascii="Times New Roman" w:hAnsi="Times New Roman" w:cs="Times New Roman"/>
          <w:sz w:val="24"/>
          <w:szCs w:val="24"/>
        </w:rPr>
        <w:t>S</w:t>
      </w:r>
      <w:r w:rsidRPr="00113AC4">
        <w:rPr>
          <w:rFonts w:ascii="Times New Roman" w:hAnsi="Times New Roman" w:cs="Times New Roman"/>
          <w:sz w:val="24"/>
          <w:szCs w:val="24"/>
        </w:rPr>
        <w:t>pecific</w:t>
      </w:r>
      <w:r>
        <w:rPr>
          <w:rFonts w:ascii="Times New Roman" w:hAnsi="Times New Roman" w:cs="Times New Roman"/>
          <w:sz w:val="24"/>
          <w:szCs w:val="24"/>
        </w:rPr>
        <w:t>ally</w:t>
      </w:r>
      <w:r w:rsidRPr="00113AC4">
        <w:rPr>
          <w:rFonts w:ascii="Times New Roman" w:hAnsi="Times New Roman" w:cs="Times New Roman"/>
          <w:sz w:val="24"/>
          <w:szCs w:val="24"/>
        </w:rPr>
        <w:t xml:space="preserve">, </w:t>
      </w:r>
      <w:r>
        <w:rPr>
          <w:rFonts w:ascii="Times New Roman" w:hAnsi="Times New Roman" w:cs="Times New Roman"/>
          <w:sz w:val="24"/>
          <w:szCs w:val="24"/>
        </w:rPr>
        <w:t>it</w:t>
      </w:r>
      <w:r w:rsidRPr="00113AC4">
        <w:rPr>
          <w:rFonts w:ascii="Times New Roman" w:hAnsi="Times New Roman" w:cs="Times New Roman"/>
          <w:sz w:val="24"/>
          <w:szCs w:val="24"/>
        </w:rPr>
        <w:t xml:space="preserve"> will</w:t>
      </w:r>
      <w:r>
        <w:rPr>
          <w:rFonts w:ascii="Times New Roman" w:hAnsi="Times New Roman" w:cs="Times New Roman"/>
          <w:sz w:val="24"/>
          <w:szCs w:val="24"/>
        </w:rPr>
        <w:t xml:space="preserve"> be plain to</w:t>
      </w:r>
      <w:r w:rsidRPr="00113AC4">
        <w:rPr>
          <w:rFonts w:ascii="Times New Roman" w:hAnsi="Times New Roman" w:cs="Times New Roman"/>
          <w:sz w:val="24"/>
          <w:szCs w:val="24"/>
        </w:rPr>
        <w:t xml:space="preserve"> see that its alignment toward the</w:t>
      </w:r>
      <w:r>
        <w:rPr>
          <w:rFonts w:ascii="Times New Roman" w:hAnsi="Times New Roman" w:cs="Times New Roman"/>
          <w:sz w:val="24"/>
          <w:szCs w:val="24"/>
        </w:rPr>
        <w:t xml:space="preserve"> </w:t>
      </w:r>
      <w:r w:rsidRPr="00113AC4">
        <w:rPr>
          <w:rFonts w:ascii="Times New Roman" w:hAnsi="Times New Roman" w:cs="Times New Roman"/>
          <w:sz w:val="24"/>
          <w:szCs w:val="24"/>
        </w:rPr>
        <w:t>potential return of the investment environment of the portfolio is vital.</w:t>
      </w:r>
    </w:p>
    <w:p w:rsidR="00113AC4" w:rsidRPr="00113AC4" w:rsidRDefault="00113AC4" w:rsidP="00113AC4">
      <w:pPr>
        <w:rPr>
          <w:rFonts w:ascii="Times New Roman" w:hAnsi="Times New Roman" w:cs="Times New Roman"/>
          <w:sz w:val="24"/>
          <w:szCs w:val="24"/>
        </w:rPr>
      </w:pPr>
    </w:p>
    <w:p w:rsidR="00E308EF" w:rsidRPr="00E308EF" w:rsidRDefault="00E308EF" w:rsidP="00C351B8">
      <w:pPr>
        <w:rPr>
          <w:rFonts w:ascii="Times New Roman" w:hAnsi="Times New Roman" w:cs="Times New Roman"/>
          <w:sz w:val="24"/>
          <w:szCs w:val="24"/>
        </w:rPr>
      </w:pPr>
    </w:p>
    <w:p w:rsidR="00C351B8" w:rsidRPr="00C351B8" w:rsidRDefault="00C351B8" w:rsidP="00C351B8">
      <w:pPr>
        <w:rPr>
          <w:rFonts w:ascii="Times New Roman" w:hAnsi="Times New Roman" w:cs="Times New Roman"/>
          <w:sz w:val="24"/>
          <w:szCs w:val="24"/>
        </w:rPr>
      </w:pPr>
    </w:p>
    <w:p w:rsidR="00DA48DA" w:rsidRDefault="00DA48DA" w:rsidP="00A90F77"/>
    <w:p w:rsidR="00DA48DA" w:rsidRDefault="00B042DD" w:rsidP="00B042DD">
      <w:pPr>
        <w:pStyle w:val="Heading1"/>
      </w:pPr>
      <w:bookmarkStart w:id="14" w:name="_Toc30887600"/>
      <w:r>
        <w:t>RATIOS CONTINUED</w:t>
      </w:r>
      <w:bookmarkEnd w:id="14"/>
    </w:p>
    <w:p w:rsidR="00B042DD" w:rsidRDefault="00B042DD" w:rsidP="00B042DD">
      <w:pPr>
        <w:pStyle w:val="Heading2"/>
      </w:pPr>
    </w:p>
    <w:p w:rsidR="00B042DD" w:rsidRDefault="00B042DD" w:rsidP="00B042DD">
      <w:pPr>
        <w:pStyle w:val="Heading2"/>
      </w:pPr>
      <w:bookmarkStart w:id="15" w:name="_Toc30887601"/>
      <w:r>
        <w:t>PROFITABILITY RATIO</w:t>
      </w:r>
      <w:bookmarkEnd w:id="15"/>
    </w:p>
    <w:p w:rsidR="00B042DD" w:rsidRDefault="00B042DD" w:rsidP="00B042DD"/>
    <w:p w:rsidR="00113AC4" w:rsidRPr="00113AC4" w:rsidRDefault="00113AC4" w:rsidP="00B042DD">
      <w:pPr>
        <w:rPr>
          <w:rFonts w:ascii="Times New Roman" w:hAnsi="Times New Roman" w:cs="Times New Roman"/>
          <w:sz w:val="24"/>
          <w:szCs w:val="24"/>
        </w:rPr>
      </w:pPr>
      <w:sdt>
        <w:sdtPr>
          <w:rPr>
            <w:rFonts w:ascii="Times New Roman" w:hAnsi="Times New Roman" w:cs="Times New Roman"/>
            <w:sz w:val="24"/>
            <w:szCs w:val="24"/>
          </w:rPr>
          <w:id w:val="-1777552320"/>
          <w:citation/>
        </w:sdtPr>
        <w:sdtContent>
          <w:r w:rsidRPr="00113AC4">
            <w:rPr>
              <w:rFonts w:ascii="Times New Roman" w:hAnsi="Times New Roman" w:cs="Times New Roman"/>
              <w:sz w:val="24"/>
              <w:szCs w:val="24"/>
            </w:rPr>
            <w:fldChar w:fldCharType="begin"/>
          </w:r>
          <w:r w:rsidRPr="00113AC4">
            <w:rPr>
              <w:rFonts w:ascii="Times New Roman" w:hAnsi="Times New Roman" w:cs="Times New Roman"/>
              <w:sz w:val="24"/>
              <w:szCs w:val="24"/>
            </w:rPr>
            <w:instrText xml:space="preserve"> CITATION Moh16 \l 2057 </w:instrText>
          </w:r>
          <w:r w:rsidRPr="00113AC4">
            <w:rPr>
              <w:rFonts w:ascii="Times New Roman" w:hAnsi="Times New Roman" w:cs="Times New Roman"/>
              <w:sz w:val="24"/>
              <w:szCs w:val="24"/>
            </w:rPr>
            <w:fldChar w:fldCharType="separate"/>
          </w:r>
          <w:r w:rsidRPr="00113AC4">
            <w:rPr>
              <w:rFonts w:ascii="Times New Roman" w:hAnsi="Times New Roman" w:cs="Times New Roman"/>
              <w:noProof/>
              <w:sz w:val="24"/>
              <w:szCs w:val="24"/>
            </w:rPr>
            <w:t>(Blaao, 2016)</w:t>
          </w:r>
          <w:r w:rsidRPr="00113AC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re-iterated (Thompson, 1994, p159) beliefs that</w:t>
      </w:r>
      <w:r w:rsidRPr="00113AC4">
        <w:rPr>
          <w:rFonts w:ascii="Times New Roman" w:hAnsi="Times New Roman" w:cs="Times New Roman"/>
          <w:sz w:val="24"/>
          <w:szCs w:val="24"/>
        </w:rPr>
        <w:t xml:space="preserve"> </w:t>
      </w:r>
      <w:r>
        <w:rPr>
          <w:rFonts w:ascii="Times New Roman" w:hAnsi="Times New Roman" w:cs="Times New Roman"/>
          <w:sz w:val="24"/>
          <w:szCs w:val="24"/>
        </w:rPr>
        <w:t xml:space="preserve">the benefits and disadvantages of using financial ratios, firstly they determine profits that may be lost or unrealised and prospects of potential growth. Ratios also identify rates of risk, in addition to carrying out the possibility of improvements and identifying worthy opportunities. </w:t>
      </w:r>
    </w:p>
    <w:p w:rsidR="00113AC4" w:rsidRDefault="00113AC4" w:rsidP="00B042DD">
      <w:pPr>
        <w:rPr>
          <w:rFonts w:ascii="Times New Roman" w:hAnsi="Times New Roman" w:cs="Times New Roman"/>
          <w:sz w:val="24"/>
          <w:szCs w:val="24"/>
        </w:rPr>
      </w:pPr>
      <w:r w:rsidRPr="00113AC4">
        <w:rPr>
          <w:rFonts w:ascii="Times New Roman" w:hAnsi="Times New Roman" w:cs="Times New Roman"/>
          <w:sz w:val="24"/>
          <w:szCs w:val="24"/>
        </w:rPr>
        <w:t>Disadvantages are characteristic when using financial ratios in evaluating performance.  F</w:t>
      </w:r>
      <w:r>
        <w:rPr>
          <w:rFonts w:ascii="Times New Roman" w:hAnsi="Times New Roman" w:cs="Times New Roman"/>
          <w:sz w:val="24"/>
          <w:szCs w:val="24"/>
        </w:rPr>
        <w:t xml:space="preserve">inancial ratios mean that alongside the numbers, factors and the quantitative character they are unable to quantify the factors of quality that are appropriate in conducting as an example,  in regards to banks.  Fianancial ratios are open to being manipulated by the management team, of which they choose as an alternative to improve how things seem prior to the end of the monetary year.  Financial ratios can affect alternative accounting measures, which may give ambiguous results in other areas of analysis.  A large amount of financial ratios indicate inertness at the time statements were prepared.  </w:t>
      </w:r>
    </w:p>
    <w:p w:rsidR="00113AC4" w:rsidRPr="00113AC4" w:rsidRDefault="00113AC4" w:rsidP="00B042DD">
      <w:pPr>
        <w:rPr>
          <w:rFonts w:ascii="Times New Roman" w:hAnsi="Times New Roman" w:cs="Times New Roman"/>
          <w:sz w:val="24"/>
          <w:szCs w:val="24"/>
        </w:rPr>
      </w:pPr>
    </w:p>
    <w:p w:rsidR="00B042DD" w:rsidRPr="00B042DD" w:rsidRDefault="00B042DD" w:rsidP="00B042DD">
      <w:pPr>
        <w:pStyle w:val="Heading2"/>
      </w:pPr>
      <w:bookmarkStart w:id="16" w:name="_Toc30887602"/>
      <w:r>
        <w:t>THE SKY GARDEN</w:t>
      </w:r>
      <w:bookmarkEnd w:id="16"/>
    </w:p>
    <w:tbl>
      <w:tblPr>
        <w:tblW w:w="7940" w:type="dxa"/>
        <w:tblLook w:val="04A0" w:firstRow="1" w:lastRow="0" w:firstColumn="1" w:lastColumn="0" w:noHBand="0" w:noVBand="1"/>
      </w:tblPr>
      <w:tblGrid>
        <w:gridCol w:w="817"/>
        <w:gridCol w:w="1866"/>
        <w:gridCol w:w="1389"/>
        <w:gridCol w:w="2057"/>
        <w:gridCol w:w="1811"/>
      </w:tblGrid>
      <w:tr w:rsidR="00B042DD" w:rsidRPr="00B042DD" w:rsidTr="00B042DD">
        <w:trPr>
          <w:trHeight w:val="290"/>
        </w:trPr>
        <w:tc>
          <w:tcPr>
            <w:tcW w:w="7940" w:type="dxa"/>
            <w:gridSpan w:val="5"/>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B042DD" w:rsidRPr="00B042DD" w:rsidRDefault="00B042DD" w:rsidP="00B042DD">
            <w:pPr>
              <w:spacing w:after="0" w:line="240" w:lineRule="auto"/>
              <w:jc w:val="center"/>
              <w:rPr>
                <w:rFonts w:ascii="Calibri" w:eastAsia="Times New Roman" w:hAnsi="Calibri" w:cs="Calibri"/>
                <w:b/>
                <w:bCs/>
                <w:color w:val="000000"/>
                <w:lang w:eastAsia="en-GB"/>
              </w:rPr>
            </w:pPr>
            <w:r w:rsidRPr="00B042DD">
              <w:rPr>
                <w:rFonts w:ascii="Calibri" w:eastAsia="Times New Roman" w:hAnsi="Calibri" w:cs="Calibri"/>
                <w:b/>
                <w:bCs/>
                <w:color w:val="000000"/>
                <w:lang w:eastAsia="en-GB"/>
              </w:rPr>
              <w:t>Net Profit Margin</w:t>
            </w:r>
          </w:p>
        </w:tc>
      </w:tr>
      <w:tr w:rsidR="00B042DD" w:rsidRPr="00B042DD" w:rsidTr="00B042DD">
        <w:trPr>
          <w:trHeight w:val="290"/>
        </w:trPr>
        <w:tc>
          <w:tcPr>
            <w:tcW w:w="817" w:type="dxa"/>
            <w:tcBorders>
              <w:top w:val="nil"/>
              <w:left w:val="single" w:sz="4" w:space="0" w:color="auto"/>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b/>
                <w:bCs/>
                <w:color w:val="000000"/>
                <w:lang w:eastAsia="en-GB"/>
              </w:rPr>
            </w:pPr>
            <w:r w:rsidRPr="00B042DD">
              <w:rPr>
                <w:rFonts w:ascii="Calibri" w:eastAsia="Times New Roman" w:hAnsi="Calibri" w:cs="Calibri"/>
                <w:b/>
                <w:bCs/>
                <w:color w:val="000000"/>
                <w:lang w:eastAsia="en-GB"/>
              </w:rPr>
              <w:t>Year</w:t>
            </w:r>
          </w:p>
        </w:tc>
        <w:tc>
          <w:tcPr>
            <w:tcW w:w="1866"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b/>
                <w:bCs/>
                <w:color w:val="000000"/>
                <w:lang w:eastAsia="en-GB"/>
              </w:rPr>
            </w:pPr>
            <w:r w:rsidRPr="00B042DD">
              <w:rPr>
                <w:rFonts w:ascii="Calibri" w:eastAsia="Times New Roman" w:hAnsi="Calibri" w:cs="Calibri"/>
                <w:b/>
                <w:bCs/>
                <w:color w:val="000000"/>
                <w:lang w:eastAsia="en-GB"/>
              </w:rPr>
              <w:t>Net Income</w:t>
            </w:r>
          </w:p>
        </w:tc>
        <w:tc>
          <w:tcPr>
            <w:tcW w:w="1389"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b/>
                <w:bCs/>
                <w:color w:val="000000"/>
                <w:lang w:eastAsia="en-GB"/>
              </w:rPr>
            </w:pPr>
            <w:r w:rsidRPr="00B042DD">
              <w:rPr>
                <w:rFonts w:ascii="Calibri" w:eastAsia="Times New Roman" w:hAnsi="Calibri" w:cs="Calibri"/>
                <w:b/>
                <w:bCs/>
                <w:color w:val="000000"/>
                <w:lang w:eastAsia="en-GB"/>
              </w:rPr>
              <w:t>Sales</w:t>
            </w:r>
          </w:p>
        </w:tc>
        <w:tc>
          <w:tcPr>
            <w:tcW w:w="2057"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b/>
                <w:bCs/>
                <w:color w:val="000000"/>
                <w:lang w:eastAsia="en-GB"/>
              </w:rPr>
            </w:pPr>
            <w:r w:rsidRPr="00B042DD">
              <w:rPr>
                <w:rFonts w:ascii="Calibri" w:eastAsia="Times New Roman" w:hAnsi="Calibri" w:cs="Calibri"/>
                <w:b/>
                <w:bCs/>
                <w:color w:val="000000"/>
                <w:lang w:eastAsia="en-GB"/>
              </w:rPr>
              <w:t>Decimal</w:t>
            </w:r>
          </w:p>
        </w:tc>
        <w:tc>
          <w:tcPr>
            <w:tcW w:w="1811"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b/>
                <w:bCs/>
                <w:color w:val="000000"/>
                <w:lang w:eastAsia="en-GB"/>
              </w:rPr>
            </w:pPr>
            <w:r w:rsidRPr="00B042DD">
              <w:rPr>
                <w:rFonts w:ascii="Calibri" w:eastAsia="Times New Roman" w:hAnsi="Calibri" w:cs="Calibri"/>
                <w:b/>
                <w:bCs/>
                <w:color w:val="000000"/>
                <w:lang w:eastAsia="en-GB"/>
              </w:rPr>
              <w:t>Percentage</w:t>
            </w:r>
          </w:p>
        </w:tc>
      </w:tr>
      <w:tr w:rsidR="00B042DD" w:rsidRPr="00B042DD" w:rsidTr="00B042DD">
        <w:trPr>
          <w:trHeight w:val="290"/>
        </w:trPr>
        <w:tc>
          <w:tcPr>
            <w:tcW w:w="817" w:type="dxa"/>
            <w:tcBorders>
              <w:top w:val="nil"/>
              <w:left w:val="single" w:sz="4" w:space="0" w:color="auto"/>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2015</w:t>
            </w:r>
          </w:p>
        </w:tc>
        <w:tc>
          <w:tcPr>
            <w:tcW w:w="1866"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 </w:t>
            </w:r>
          </w:p>
        </w:tc>
        <w:tc>
          <w:tcPr>
            <w:tcW w:w="1389"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 </w:t>
            </w:r>
          </w:p>
        </w:tc>
        <w:tc>
          <w:tcPr>
            <w:tcW w:w="2057"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#DIV/0!</w:t>
            </w:r>
          </w:p>
        </w:tc>
        <w:tc>
          <w:tcPr>
            <w:tcW w:w="1811"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 </w:t>
            </w:r>
          </w:p>
        </w:tc>
      </w:tr>
      <w:tr w:rsidR="00B042DD" w:rsidRPr="00B042DD" w:rsidTr="00B042DD">
        <w:trPr>
          <w:trHeight w:val="290"/>
        </w:trPr>
        <w:tc>
          <w:tcPr>
            <w:tcW w:w="817" w:type="dxa"/>
            <w:tcBorders>
              <w:top w:val="nil"/>
              <w:left w:val="single" w:sz="4" w:space="0" w:color="auto"/>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2016</w:t>
            </w:r>
          </w:p>
        </w:tc>
        <w:tc>
          <w:tcPr>
            <w:tcW w:w="1866"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 </w:t>
            </w:r>
          </w:p>
        </w:tc>
        <w:tc>
          <w:tcPr>
            <w:tcW w:w="1389"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 </w:t>
            </w:r>
          </w:p>
        </w:tc>
        <w:tc>
          <w:tcPr>
            <w:tcW w:w="2057"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#DIV/0!</w:t>
            </w:r>
          </w:p>
        </w:tc>
        <w:tc>
          <w:tcPr>
            <w:tcW w:w="1811"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 </w:t>
            </w:r>
          </w:p>
        </w:tc>
      </w:tr>
      <w:tr w:rsidR="00B042DD" w:rsidRPr="00B042DD" w:rsidTr="00B042DD">
        <w:trPr>
          <w:trHeight w:val="290"/>
        </w:trPr>
        <w:tc>
          <w:tcPr>
            <w:tcW w:w="817" w:type="dxa"/>
            <w:tcBorders>
              <w:top w:val="nil"/>
              <w:left w:val="single" w:sz="4" w:space="0" w:color="auto"/>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2017</w:t>
            </w:r>
          </w:p>
        </w:tc>
        <w:tc>
          <w:tcPr>
            <w:tcW w:w="1866"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962906</w:t>
            </w:r>
          </w:p>
        </w:tc>
        <w:tc>
          <w:tcPr>
            <w:tcW w:w="1389"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8023134</w:t>
            </w:r>
          </w:p>
        </w:tc>
        <w:tc>
          <w:tcPr>
            <w:tcW w:w="2057"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0.120016193</w:t>
            </w:r>
          </w:p>
        </w:tc>
        <w:tc>
          <w:tcPr>
            <w:tcW w:w="1811"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2.79%</w:t>
            </w:r>
          </w:p>
        </w:tc>
      </w:tr>
      <w:tr w:rsidR="00B042DD" w:rsidRPr="00B042DD" w:rsidTr="00B042DD">
        <w:trPr>
          <w:trHeight w:val="290"/>
        </w:trPr>
        <w:tc>
          <w:tcPr>
            <w:tcW w:w="817" w:type="dxa"/>
            <w:tcBorders>
              <w:top w:val="nil"/>
              <w:left w:val="single" w:sz="4" w:space="0" w:color="auto"/>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2018</w:t>
            </w:r>
          </w:p>
        </w:tc>
        <w:tc>
          <w:tcPr>
            <w:tcW w:w="1866"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571907</w:t>
            </w:r>
          </w:p>
        </w:tc>
        <w:tc>
          <w:tcPr>
            <w:tcW w:w="1389"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9628187</w:t>
            </w:r>
          </w:p>
        </w:tc>
        <w:tc>
          <w:tcPr>
            <w:tcW w:w="2057"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0.059399241</w:t>
            </w:r>
          </w:p>
        </w:tc>
        <w:tc>
          <w:tcPr>
            <w:tcW w:w="1811" w:type="dxa"/>
            <w:tcBorders>
              <w:top w:val="nil"/>
              <w:left w:val="nil"/>
              <w:bottom w:val="single" w:sz="4" w:space="0" w:color="auto"/>
              <w:right w:val="single" w:sz="4" w:space="0" w:color="auto"/>
            </w:tcBorders>
            <w:shd w:val="clear" w:color="000000" w:fill="FFFFFF"/>
            <w:noWrap/>
            <w:vAlign w:val="bottom"/>
            <w:hideMark/>
          </w:tcPr>
          <w:p w:rsidR="00B042DD" w:rsidRPr="00B042DD" w:rsidRDefault="00B042DD" w:rsidP="00B042DD">
            <w:pPr>
              <w:spacing w:after="0" w:line="240" w:lineRule="auto"/>
              <w:jc w:val="center"/>
              <w:rPr>
                <w:rFonts w:ascii="Calibri" w:eastAsia="Times New Roman" w:hAnsi="Calibri" w:cs="Calibri"/>
                <w:color w:val="000000"/>
                <w:lang w:eastAsia="en-GB"/>
              </w:rPr>
            </w:pPr>
            <w:r w:rsidRPr="00B042DD">
              <w:rPr>
                <w:rFonts w:ascii="Calibri" w:eastAsia="Times New Roman" w:hAnsi="Calibri" w:cs="Calibri"/>
                <w:color w:val="000000"/>
                <w:lang w:eastAsia="en-GB"/>
              </w:rPr>
              <w:t>1.58%</w:t>
            </w:r>
          </w:p>
        </w:tc>
      </w:tr>
    </w:tbl>
    <w:p w:rsidR="00336911" w:rsidRDefault="00336911" w:rsidP="00731289">
      <w:pPr>
        <w:pStyle w:val="Heading2"/>
      </w:pPr>
    </w:p>
    <w:p w:rsidR="00336911" w:rsidRDefault="00336911" w:rsidP="00731289">
      <w:pPr>
        <w:pStyle w:val="Heading2"/>
      </w:pPr>
    </w:p>
    <w:tbl>
      <w:tblPr>
        <w:tblW w:w="2880" w:type="dxa"/>
        <w:tblLook w:val="04A0" w:firstRow="1" w:lastRow="0" w:firstColumn="1" w:lastColumn="0" w:noHBand="0" w:noVBand="1"/>
      </w:tblPr>
      <w:tblGrid>
        <w:gridCol w:w="1920"/>
        <w:gridCol w:w="960"/>
      </w:tblGrid>
      <w:tr w:rsidR="00336911" w:rsidRPr="00336911" w:rsidTr="00336911">
        <w:trPr>
          <w:trHeight w:val="310"/>
        </w:trPr>
        <w:tc>
          <w:tcPr>
            <w:tcW w:w="1920" w:type="dxa"/>
            <w:tcBorders>
              <w:top w:val="nil"/>
              <w:left w:val="nil"/>
              <w:bottom w:val="single" w:sz="4" w:space="0" w:color="auto"/>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r w:rsidRPr="00336911">
              <w:rPr>
                <w:rFonts w:ascii="Calibri" w:eastAsia="Times New Roman" w:hAnsi="Calibri" w:cs="Calibri"/>
                <w:color w:val="000000"/>
                <w:lang w:eastAsia="en-GB"/>
              </w:rPr>
              <w:t>NET PROFIT</w:t>
            </w:r>
          </w:p>
        </w:tc>
        <w:tc>
          <w:tcPr>
            <w:tcW w:w="960" w:type="dxa"/>
            <w:tcBorders>
              <w:top w:val="nil"/>
              <w:left w:val="nil"/>
              <w:bottom w:val="single" w:sz="4" w:space="0" w:color="auto"/>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r w:rsidRPr="00336911">
              <w:rPr>
                <w:rFonts w:ascii="Calibri" w:eastAsia="Times New Roman" w:hAnsi="Calibri" w:cs="Calibri"/>
                <w:color w:val="000000"/>
                <w:lang w:eastAsia="en-GB"/>
              </w:rPr>
              <w:t> </w:t>
            </w:r>
          </w:p>
        </w:tc>
      </w:tr>
      <w:tr w:rsidR="00336911" w:rsidRPr="00336911" w:rsidTr="00336911">
        <w:trPr>
          <w:trHeight w:val="290"/>
        </w:trPr>
        <w:tc>
          <w:tcPr>
            <w:tcW w:w="1920" w:type="dxa"/>
            <w:tcBorders>
              <w:top w:val="nil"/>
              <w:left w:val="nil"/>
              <w:bottom w:val="nil"/>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r w:rsidRPr="00336911">
              <w:rPr>
                <w:rFonts w:ascii="Calibri" w:eastAsia="Times New Roman" w:hAnsi="Calibri" w:cs="Calibri"/>
                <w:color w:val="000000"/>
                <w:lang w:eastAsia="en-GB"/>
              </w:rPr>
              <w:t>SALES REVENUE</w:t>
            </w:r>
          </w:p>
        </w:tc>
        <w:tc>
          <w:tcPr>
            <w:tcW w:w="960" w:type="dxa"/>
            <w:tcBorders>
              <w:top w:val="nil"/>
              <w:left w:val="nil"/>
              <w:bottom w:val="nil"/>
              <w:right w:val="nil"/>
            </w:tcBorders>
            <w:shd w:val="clear" w:color="auto" w:fill="auto"/>
            <w:noWrap/>
            <w:vAlign w:val="bottom"/>
            <w:hideMark/>
          </w:tcPr>
          <w:p w:rsidR="00336911" w:rsidRPr="00336911" w:rsidRDefault="00336911" w:rsidP="00336911">
            <w:pPr>
              <w:spacing w:after="0" w:line="240" w:lineRule="auto"/>
              <w:rPr>
                <w:rFonts w:ascii="Calibri" w:eastAsia="Times New Roman" w:hAnsi="Calibri" w:cs="Calibri"/>
                <w:color w:val="000000"/>
                <w:lang w:eastAsia="en-GB"/>
              </w:rPr>
            </w:pPr>
          </w:p>
        </w:tc>
      </w:tr>
    </w:tbl>
    <w:p w:rsidR="00336911" w:rsidRDefault="00336911" w:rsidP="00731289">
      <w:pPr>
        <w:pStyle w:val="Heading2"/>
      </w:pPr>
    </w:p>
    <w:p w:rsidR="00336911" w:rsidRDefault="00336911">
      <w:pPr>
        <w:rPr>
          <w:rFonts w:asciiTheme="majorHAnsi" w:eastAsiaTheme="majorEastAsia" w:hAnsiTheme="majorHAnsi" w:cstheme="majorBidi"/>
          <w:color w:val="2E74B5" w:themeColor="accent1" w:themeShade="BF"/>
          <w:sz w:val="26"/>
          <w:szCs w:val="26"/>
        </w:rPr>
      </w:pPr>
      <w:r>
        <w:br w:type="page"/>
      </w:r>
    </w:p>
    <w:p w:rsidR="00336911" w:rsidRDefault="00336911" w:rsidP="00731289">
      <w:pPr>
        <w:pStyle w:val="Heading2"/>
      </w:pPr>
    </w:p>
    <w:p w:rsidR="00DA48DA" w:rsidRDefault="00731289" w:rsidP="00731289">
      <w:pPr>
        <w:pStyle w:val="Heading2"/>
      </w:pPr>
      <w:bookmarkStart w:id="17" w:name="_Toc30887603"/>
      <w:r>
        <w:t>EVALUATION OF RATIOS</w:t>
      </w:r>
      <w:bookmarkEnd w:id="17"/>
    </w:p>
    <w:p w:rsidR="00731289" w:rsidRDefault="00731289" w:rsidP="00731289"/>
    <w:p w:rsidR="00731289" w:rsidRDefault="00731289" w:rsidP="00731289">
      <w:pPr>
        <w:rPr>
          <w:rFonts w:ascii="Times New Roman" w:hAnsi="Times New Roman" w:cs="Times New Roman"/>
          <w:sz w:val="24"/>
          <w:szCs w:val="24"/>
        </w:rPr>
      </w:pPr>
      <w:r>
        <w:rPr>
          <w:rFonts w:ascii="Times New Roman" w:hAnsi="Times New Roman" w:cs="Times New Roman"/>
          <w:sz w:val="24"/>
          <w:szCs w:val="24"/>
        </w:rPr>
        <w:t>In relation to the above ratios, that are based on</w:t>
      </w:r>
      <w:r w:rsidR="008F423A">
        <w:rPr>
          <w:rFonts w:ascii="Times New Roman" w:hAnsi="Times New Roman" w:cs="Times New Roman"/>
          <w:sz w:val="24"/>
          <w:szCs w:val="24"/>
        </w:rPr>
        <w:t>, T</w:t>
      </w:r>
      <w:r>
        <w:rPr>
          <w:rFonts w:ascii="Times New Roman" w:hAnsi="Times New Roman" w:cs="Times New Roman"/>
          <w:sz w:val="24"/>
          <w:szCs w:val="24"/>
        </w:rPr>
        <w:t xml:space="preserve">he Sky Garden, the figures used have been taken from consolidated financial accounts.  </w:t>
      </w:r>
    </w:p>
    <w:p w:rsidR="00731289" w:rsidRDefault="008F423A" w:rsidP="00731289">
      <w:pPr>
        <w:rPr>
          <w:rFonts w:ascii="Times New Roman" w:hAnsi="Times New Roman" w:cs="Times New Roman"/>
          <w:sz w:val="24"/>
          <w:szCs w:val="24"/>
        </w:rPr>
      </w:pPr>
      <w:r>
        <w:rPr>
          <w:rFonts w:ascii="Times New Roman" w:hAnsi="Times New Roman" w:cs="Times New Roman"/>
          <w:sz w:val="24"/>
          <w:szCs w:val="24"/>
        </w:rPr>
        <w:t xml:space="preserve">There are some gaps in the early years, of 2015 and 2016 where the company was entitled to exemption from audit under section 477 of the Companies Act 2006.  </w:t>
      </w:r>
    </w:p>
    <w:p w:rsidR="008F423A" w:rsidRDefault="008F423A" w:rsidP="00731289">
      <w:pPr>
        <w:rPr>
          <w:rFonts w:ascii="Times New Roman" w:hAnsi="Times New Roman" w:cs="Times New Roman"/>
          <w:sz w:val="24"/>
          <w:szCs w:val="24"/>
        </w:rPr>
      </w:pPr>
      <w:r>
        <w:rPr>
          <w:rFonts w:ascii="Times New Roman" w:hAnsi="Times New Roman" w:cs="Times New Roman"/>
          <w:sz w:val="24"/>
          <w:szCs w:val="24"/>
        </w:rPr>
        <w:t xml:space="preserve">However, that being said, The Sky Garden is a robust and confident business, whos initial strategies have placed it as a front runner.  The organisation has slowly seen steady growth in its fixed assets in the years 2017 and 2018.  </w:t>
      </w:r>
    </w:p>
    <w:p w:rsidR="008F423A" w:rsidRDefault="008F423A" w:rsidP="00731289">
      <w:pPr>
        <w:rPr>
          <w:rFonts w:ascii="Times New Roman" w:hAnsi="Times New Roman" w:cs="Times New Roman"/>
          <w:sz w:val="24"/>
          <w:szCs w:val="24"/>
        </w:rPr>
      </w:pPr>
      <w:r>
        <w:rPr>
          <w:rFonts w:ascii="Times New Roman" w:hAnsi="Times New Roman" w:cs="Times New Roman"/>
          <w:sz w:val="24"/>
          <w:szCs w:val="24"/>
        </w:rPr>
        <w:t xml:space="preserve">The net profit margin, ratios show that The Sky Garden </w:t>
      </w:r>
      <w:r w:rsidR="003751C3">
        <w:rPr>
          <w:rFonts w:ascii="Times New Roman" w:hAnsi="Times New Roman" w:cs="Times New Roman"/>
          <w:sz w:val="24"/>
          <w:szCs w:val="24"/>
        </w:rPr>
        <w:t xml:space="preserve">is proficient at transforming sales into a profit.  </w:t>
      </w:r>
    </w:p>
    <w:p w:rsidR="009A6AF6" w:rsidRPr="00731289" w:rsidRDefault="009A6AF6" w:rsidP="00731289">
      <w:pPr>
        <w:rPr>
          <w:rFonts w:ascii="Times New Roman" w:hAnsi="Times New Roman" w:cs="Times New Roman"/>
          <w:sz w:val="24"/>
          <w:szCs w:val="24"/>
        </w:rPr>
      </w:pPr>
      <w:r>
        <w:rPr>
          <w:rFonts w:ascii="Times New Roman" w:hAnsi="Times New Roman" w:cs="Times New Roman"/>
          <w:sz w:val="24"/>
          <w:szCs w:val="24"/>
        </w:rPr>
        <w:t>The debt to equity ratio, The Sky Garden, show</w:t>
      </w:r>
      <w:r w:rsidR="004B797F">
        <w:rPr>
          <w:rFonts w:ascii="Times New Roman" w:hAnsi="Times New Roman" w:cs="Times New Roman"/>
          <w:sz w:val="24"/>
          <w:szCs w:val="24"/>
        </w:rPr>
        <w:t>s</w:t>
      </w:r>
      <w:r>
        <w:rPr>
          <w:rFonts w:ascii="Times New Roman" w:hAnsi="Times New Roman" w:cs="Times New Roman"/>
          <w:sz w:val="24"/>
          <w:szCs w:val="24"/>
        </w:rPr>
        <w:t xml:space="preserve"> that the steady build-up of equity secures the fact the</w:t>
      </w:r>
      <w:r w:rsidR="004B797F">
        <w:rPr>
          <w:rFonts w:ascii="Times New Roman" w:hAnsi="Times New Roman" w:cs="Times New Roman"/>
          <w:sz w:val="24"/>
          <w:szCs w:val="24"/>
        </w:rPr>
        <w:t xml:space="preserve"> organisation</w:t>
      </w:r>
      <w:r>
        <w:rPr>
          <w:rFonts w:ascii="Times New Roman" w:hAnsi="Times New Roman" w:cs="Times New Roman"/>
          <w:sz w:val="24"/>
          <w:szCs w:val="24"/>
        </w:rPr>
        <w:t xml:space="preserve"> can borrow money </w:t>
      </w:r>
      <w:r w:rsidR="004B797F">
        <w:rPr>
          <w:rFonts w:ascii="Times New Roman" w:hAnsi="Times New Roman" w:cs="Times New Roman"/>
          <w:sz w:val="24"/>
          <w:szCs w:val="24"/>
        </w:rPr>
        <w:t xml:space="preserve">against the equity </w:t>
      </w:r>
      <w:r>
        <w:rPr>
          <w:rFonts w:ascii="Times New Roman" w:hAnsi="Times New Roman" w:cs="Times New Roman"/>
          <w:sz w:val="24"/>
          <w:szCs w:val="24"/>
        </w:rPr>
        <w:t xml:space="preserve">if </w:t>
      </w:r>
      <w:r w:rsidR="004B797F">
        <w:rPr>
          <w:rFonts w:ascii="Times New Roman" w:hAnsi="Times New Roman" w:cs="Times New Roman"/>
          <w:sz w:val="24"/>
          <w:szCs w:val="24"/>
        </w:rPr>
        <w:t>deemed</w:t>
      </w:r>
      <w:r>
        <w:rPr>
          <w:rFonts w:ascii="Times New Roman" w:hAnsi="Times New Roman" w:cs="Times New Roman"/>
          <w:sz w:val="24"/>
          <w:szCs w:val="24"/>
        </w:rPr>
        <w:t xml:space="preserve"> </w:t>
      </w:r>
      <w:r w:rsidR="004B797F">
        <w:rPr>
          <w:rFonts w:ascii="Times New Roman" w:hAnsi="Times New Roman" w:cs="Times New Roman"/>
          <w:sz w:val="24"/>
          <w:szCs w:val="24"/>
        </w:rPr>
        <w:t>necessary</w:t>
      </w:r>
      <w:r>
        <w:rPr>
          <w:rFonts w:ascii="Times New Roman" w:hAnsi="Times New Roman" w:cs="Times New Roman"/>
          <w:sz w:val="24"/>
          <w:szCs w:val="24"/>
        </w:rPr>
        <w:t>, a</w:t>
      </w:r>
      <w:r w:rsidR="004B797F">
        <w:rPr>
          <w:rFonts w:ascii="Times New Roman" w:hAnsi="Times New Roman" w:cs="Times New Roman"/>
          <w:sz w:val="24"/>
          <w:szCs w:val="24"/>
        </w:rPr>
        <w:t>nd</w:t>
      </w:r>
      <w:r>
        <w:rPr>
          <w:rFonts w:ascii="Times New Roman" w:hAnsi="Times New Roman" w:cs="Times New Roman"/>
          <w:sz w:val="24"/>
          <w:szCs w:val="24"/>
        </w:rPr>
        <w:t xml:space="preserve"> this is a long term option, that is not time</w:t>
      </w:r>
      <w:r w:rsidR="004B797F">
        <w:rPr>
          <w:rFonts w:ascii="Times New Roman" w:hAnsi="Times New Roman" w:cs="Times New Roman"/>
          <w:sz w:val="24"/>
          <w:szCs w:val="24"/>
        </w:rPr>
        <w:t>-</w:t>
      </w:r>
      <w:r>
        <w:rPr>
          <w:rFonts w:ascii="Times New Roman" w:hAnsi="Times New Roman" w:cs="Times New Roman"/>
          <w:sz w:val="24"/>
          <w:szCs w:val="24"/>
        </w:rPr>
        <w:t>bound.</w:t>
      </w:r>
      <w:r w:rsidR="004B797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A48DA" w:rsidRDefault="00D45FF0" w:rsidP="00D45FF0">
      <w:pPr>
        <w:pStyle w:val="Heading2"/>
      </w:pPr>
      <w:bookmarkStart w:id="18" w:name="_Toc30887604"/>
      <w:r>
        <w:t>EVALUATION OF RATIOS – CONTINUED</w:t>
      </w:r>
      <w:bookmarkEnd w:id="18"/>
    </w:p>
    <w:p w:rsidR="00D45FF0" w:rsidRDefault="00D45FF0" w:rsidP="00D45FF0"/>
    <w:p w:rsidR="00D45FF0" w:rsidRDefault="00D45FF0" w:rsidP="00D45FF0">
      <w:pPr>
        <w:rPr>
          <w:rFonts w:ascii="Times New Roman" w:hAnsi="Times New Roman" w:cs="Times New Roman"/>
          <w:sz w:val="24"/>
          <w:szCs w:val="24"/>
        </w:rPr>
      </w:pPr>
      <w:r>
        <w:rPr>
          <w:rFonts w:ascii="Times New Roman" w:hAnsi="Times New Roman" w:cs="Times New Roman"/>
          <w:sz w:val="24"/>
          <w:szCs w:val="24"/>
        </w:rPr>
        <w:t>The current ratio in regards to the Sky Garden is the most essential in regards to the hospitality industry, in addition as previously stated, as the industry is periodic, it shows, that The Sky Garden is able to manage all its short term liabilities.  This ratio is well controlled by focusing on the current liabilities,</w:t>
      </w:r>
      <w:r w:rsidR="00A071F7">
        <w:rPr>
          <w:rFonts w:ascii="Times New Roman" w:hAnsi="Times New Roman" w:cs="Times New Roman"/>
          <w:sz w:val="24"/>
          <w:szCs w:val="24"/>
        </w:rPr>
        <w:t xml:space="preserve"> by reducing them improves the current ratio.</w:t>
      </w:r>
    </w:p>
    <w:p w:rsidR="00A071F7" w:rsidRDefault="00446037" w:rsidP="00D45FF0">
      <w:pPr>
        <w:rPr>
          <w:rFonts w:ascii="Times New Roman" w:hAnsi="Times New Roman" w:cs="Times New Roman"/>
          <w:sz w:val="24"/>
          <w:szCs w:val="24"/>
        </w:rPr>
      </w:pPr>
      <w:r>
        <w:rPr>
          <w:rFonts w:ascii="Times New Roman" w:hAnsi="Times New Roman" w:cs="Times New Roman"/>
          <w:sz w:val="24"/>
          <w:szCs w:val="24"/>
        </w:rPr>
        <w:t xml:space="preserve">Looking at the relevant paperwork for, The View from The Shard and The Sky Garden.  From a view of where one would be most confident in investing in, the analysis will look at 2017 for both companies.  Although The View From The Shard has displayed a deeper insight and provide more insight as to where the monies have been spent.  The Sky garden does not seem to be as transparent. It is difficult to see how their assets have been made up.  With that being said one is drawn to The Sky Garden as a business of choice because total assets total £13,432,953 whereas The View from The Shard total assets are 4,353,266.  As previously stated total assets encourage shareholders to take risks as the company display means of </w:t>
      </w:r>
      <w:r w:rsidR="00097843">
        <w:rPr>
          <w:rFonts w:ascii="Times New Roman" w:hAnsi="Times New Roman" w:cs="Times New Roman"/>
          <w:sz w:val="24"/>
          <w:szCs w:val="24"/>
        </w:rPr>
        <w:t xml:space="preserve">the </w:t>
      </w:r>
      <w:r w:rsidR="00BA74FC">
        <w:rPr>
          <w:rFonts w:ascii="Times New Roman" w:hAnsi="Times New Roman" w:cs="Times New Roman"/>
          <w:sz w:val="24"/>
          <w:szCs w:val="24"/>
        </w:rPr>
        <w:t xml:space="preserve">ability to pay back over the short term or long term periods.    </w:t>
      </w:r>
    </w:p>
    <w:p w:rsidR="009F68EA" w:rsidRDefault="009F68EA" w:rsidP="00D45FF0">
      <w:pPr>
        <w:rPr>
          <w:rFonts w:ascii="Times New Roman" w:hAnsi="Times New Roman" w:cs="Times New Roman"/>
          <w:sz w:val="24"/>
          <w:szCs w:val="24"/>
        </w:rPr>
      </w:pPr>
    </w:p>
    <w:p w:rsidR="009F68EA" w:rsidRDefault="009F68EA" w:rsidP="00D45FF0">
      <w:pPr>
        <w:rPr>
          <w:rFonts w:ascii="Times New Roman" w:hAnsi="Times New Roman" w:cs="Times New Roman"/>
          <w:sz w:val="24"/>
          <w:szCs w:val="24"/>
        </w:rPr>
      </w:pPr>
    </w:p>
    <w:p w:rsidR="00446037" w:rsidRDefault="00A42DC7" w:rsidP="00D45FF0">
      <w:pPr>
        <w:rPr>
          <w:rFonts w:ascii="Times New Roman" w:hAnsi="Times New Roman" w:cs="Times New Roman"/>
          <w:sz w:val="24"/>
          <w:szCs w:val="24"/>
        </w:rPr>
      </w:pPr>
      <w:hyperlink r:id="rId8" w:history="1">
        <w:r w:rsidRPr="00A42DC7">
          <w:rPr>
            <w:rStyle w:val="Hyperlink"/>
            <w:rFonts w:ascii="Times New Roman" w:hAnsi="Times New Roman" w:cs="Times New Roman"/>
            <w:sz w:val="24"/>
            <w:szCs w:val="24"/>
          </w:rPr>
          <w:t>..\Downloads\Comparison of Major Competitor.pdf</w:t>
        </w:r>
      </w:hyperlink>
      <w:r w:rsidR="009F68EA">
        <w:rPr>
          <w:rFonts w:ascii="Times New Roman" w:hAnsi="Times New Roman" w:cs="Times New Roman"/>
          <w:sz w:val="24"/>
          <w:szCs w:val="24"/>
        </w:rPr>
        <w:t xml:space="preserve">  See Appendix A</w:t>
      </w:r>
    </w:p>
    <w:p w:rsidR="0043391E" w:rsidRDefault="0043391E">
      <w:pPr>
        <w:rPr>
          <w:rFonts w:ascii="Times New Roman" w:hAnsi="Times New Roman" w:cs="Times New Roman"/>
          <w:sz w:val="24"/>
          <w:szCs w:val="24"/>
        </w:rPr>
      </w:pPr>
      <w:r>
        <w:rPr>
          <w:rFonts w:ascii="Times New Roman" w:hAnsi="Times New Roman" w:cs="Times New Roman"/>
          <w:sz w:val="24"/>
          <w:szCs w:val="24"/>
        </w:rPr>
        <w:br w:type="page"/>
      </w:r>
    </w:p>
    <w:p w:rsidR="00A42DC7" w:rsidRDefault="00A42DC7" w:rsidP="00D45FF0">
      <w:pPr>
        <w:rPr>
          <w:rFonts w:ascii="Times New Roman" w:hAnsi="Times New Roman" w:cs="Times New Roman"/>
          <w:sz w:val="24"/>
          <w:szCs w:val="24"/>
        </w:rPr>
      </w:pPr>
    </w:p>
    <w:p w:rsidR="00A071F7" w:rsidRDefault="00A42DC7" w:rsidP="00A071F7">
      <w:pPr>
        <w:pStyle w:val="Heading2"/>
      </w:pPr>
      <w:bookmarkStart w:id="19" w:name="_Toc30887605"/>
      <w:r>
        <w:t>RE</w:t>
      </w:r>
      <w:r w:rsidR="00A071F7">
        <w:t>COMMENDATIONS</w:t>
      </w:r>
      <w:bookmarkEnd w:id="19"/>
    </w:p>
    <w:p w:rsidR="00A071F7" w:rsidRDefault="00A071F7" w:rsidP="00A071F7"/>
    <w:p w:rsidR="00A071F7" w:rsidRDefault="00A071F7" w:rsidP="00A071F7">
      <w:pPr>
        <w:rPr>
          <w:rFonts w:ascii="Times New Roman" w:hAnsi="Times New Roman" w:cs="Times New Roman"/>
          <w:sz w:val="24"/>
          <w:szCs w:val="24"/>
        </w:rPr>
      </w:pPr>
      <w:r>
        <w:rPr>
          <w:rFonts w:ascii="Times New Roman" w:hAnsi="Times New Roman" w:cs="Times New Roman"/>
          <w:sz w:val="24"/>
          <w:szCs w:val="24"/>
        </w:rPr>
        <w:t xml:space="preserve">It is recommended that The Sky Garden attempt to make early payments to creditors, this will enable the organisation to save costs on interests with the probability of earning a discount, which will have an impact on the oorganisations profits. </w:t>
      </w:r>
      <w:sdt>
        <w:sdtPr>
          <w:rPr>
            <w:rFonts w:ascii="Times New Roman" w:hAnsi="Times New Roman" w:cs="Times New Roman"/>
            <w:sz w:val="24"/>
            <w:szCs w:val="24"/>
          </w:rPr>
          <w:id w:val="5659552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San19 \l 2057 </w:instrText>
          </w:r>
          <w:r>
            <w:rPr>
              <w:rFonts w:ascii="Times New Roman" w:hAnsi="Times New Roman" w:cs="Times New Roman"/>
              <w:sz w:val="24"/>
              <w:szCs w:val="24"/>
            </w:rPr>
            <w:fldChar w:fldCharType="separate"/>
          </w:r>
          <w:r w:rsidRPr="00A071F7">
            <w:rPr>
              <w:rFonts w:ascii="Times New Roman" w:hAnsi="Times New Roman" w:cs="Times New Roman"/>
              <w:noProof/>
              <w:sz w:val="24"/>
              <w:szCs w:val="24"/>
            </w:rPr>
            <w:t>(Borad,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A071F7" w:rsidRDefault="00A071F7" w:rsidP="00A071F7">
      <w:pPr>
        <w:rPr>
          <w:rFonts w:ascii="Times New Roman" w:hAnsi="Times New Roman" w:cs="Times New Roman"/>
          <w:sz w:val="24"/>
          <w:szCs w:val="24"/>
        </w:rPr>
      </w:pPr>
      <w:r>
        <w:rPr>
          <w:rFonts w:ascii="Times New Roman" w:hAnsi="Times New Roman" w:cs="Times New Roman"/>
          <w:sz w:val="24"/>
          <w:szCs w:val="24"/>
        </w:rPr>
        <w:t xml:space="preserve">Based on the current ratio, </w:t>
      </w:r>
      <w:sdt>
        <w:sdtPr>
          <w:rPr>
            <w:rFonts w:ascii="Times New Roman" w:hAnsi="Times New Roman" w:cs="Times New Roman"/>
            <w:sz w:val="24"/>
            <w:szCs w:val="24"/>
          </w:rPr>
          <w:id w:val="-117133071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San19 \l 2057 </w:instrText>
          </w:r>
          <w:r>
            <w:rPr>
              <w:rFonts w:ascii="Times New Roman" w:hAnsi="Times New Roman" w:cs="Times New Roman"/>
              <w:sz w:val="24"/>
              <w:szCs w:val="24"/>
            </w:rPr>
            <w:fldChar w:fldCharType="separate"/>
          </w:r>
          <w:r w:rsidRPr="00A071F7">
            <w:rPr>
              <w:rFonts w:ascii="Times New Roman" w:hAnsi="Times New Roman" w:cs="Times New Roman"/>
              <w:noProof/>
              <w:sz w:val="24"/>
              <w:szCs w:val="24"/>
            </w:rPr>
            <w:t>(Borad,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ensure that all assets are productive and if this is not the case sell them.  Improve current assets by raising shareholder funds.  </w:t>
      </w:r>
    </w:p>
    <w:p w:rsidR="00A071F7" w:rsidRDefault="00A071F7" w:rsidP="00A071F7">
      <w:pPr>
        <w:rPr>
          <w:rFonts w:ascii="Times New Roman" w:hAnsi="Times New Roman" w:cs="Times New Roman"/>
          <w:sz w:val="24"/>
          <w:szCs w:val="24"/>
        </w:rPr>
      </w:pPr>
      <w:r>
        <w:rPr>
          <w:rFonts w:ascii="Times New Roman" w:hAnsi="Times New Roman" w:cs="Times New Roman"/>
          <w:sz w:val="24"/>
          <w:szCs w:val="24"/>
        </w:rPr>
        <w:t xml:space="preserve">Sweep bank accounts, firstly, the management of the firm ought to try and reduce hard cash levels and retain monies in accounts.  Almost every bank and institution has this facility. This allows any surplus funds can be transferred to an additional account which brings interest.  These funds are available for use if required.  </w:t>
      </w:r>
    </w:p>
    <w:p w:rsidR="00A071F7" w:rsidRDefault="00A071F7" w:rsidP="00A071F7">
      <w:pPr>
        <w:rPr>
          <w:rFonts w:ascii="Times New Roman" w:hAnsi="Times New Roman" w:cs="Times New Roman"/>
          <w:sz w:val="24"/>
          <w:szCs w:val="24"/>
        </w:rPr>
      </w:pPr>
      <w:r>
        <w:rPr>
          <w:rFonts w:ascii="Times New Roman" w:hAnsi="Times New Roman" w:cs="Times New Roman"/>
          <w:sz w:val="24"/>
          <w:szCs w:val="24"/>
        </w:rPr>
        <w:t xml:space="preserve">How ratios are interpreted is dependent on the industry.  In specifically the ratio needs to be understood as a trend over a period of time, or by comparing industry averages of the competitor's ratios.  The comparisons will aid in determining whether there has been a significant improvement in performance and at what point is improvement necessary.  On the basis of comprehending the business environment and the conditions that are competitive, in conjunction with information delivered by ratio analysis, the people that use the financial statement can make a judgment call regarding the pattern of how the business has performed in the past and the lucrative prospects for the strength of the organisation. </w:t>
      </w:r>
      <w:sdt>
        <w:sdtPr>
          <w:rPr>
            <w:rFonts w:ascii="Times New Roman" w:hAnsi="Times New Roman" w:cs="Times New Roman"/>
            <w:sz w:val="24"/>
            <w:szCs w:val="24"/>
          </w:rPr>
          <w:id w:val="123289437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Col12 \l 2057 </w:instrText>
          </w:r>
          <w:r>
            <w:rPr>
              <w:rFonts w:ascii="Times New Roman" w:hAnsi="Times New Roman" w:cs="Times New Roman"/>
              <w:sz w:val="24"/>
              <w:szCs w:val="24"/>
            </w:rPr>
            <w:fldChar w:fldCharType="separate"/>
          </w:r>
          <w:r w:rsidRPr="00A071F7">
            <w:rPr>
              <w:rFonts w:ascii="Times New Roman" w:hAnsi="Times New Roman" w:cs="Times New Roman"/>
              <w:noProof/>
              <w:sz w:val="24"/>
              <w:szCs w:val="24"/>
            </w:rPr>
            <w:t>(Collier, 2012)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446037" w:rsidRPr="00A071F7" w:rsidRDefault="00446037" w:rsidP="00A071F7">
      <w:pPr>
        <w:rPr>
          <w:rFonts w:ascii="Times New Roman" w:hAnsi="Times New Roman" w:cs="Times New Roman"/>
          <w:sz w:val="24"/>
          <w:szCs w:val="24"/>
        </w:rPr>
      </w:pPr>
    </w:p>
    <w:p w:rsidR="00A071F7" w:rsidRDefault="00A071F7" w:rsidP="00A071F7"/>
    <w:p w:rsidR="00A071F7" w:rsidRDefault="00A071F7" w:rsidP="00A071F7">
      <w:pPr>
        <w:rPr>
          <w:rFonts w:ascii="Times New Roman" w:hAnsi="Times New Roman" w:cs="Times New Roman"/>
          <w:sz w:val="24"/>
          <w:szCs w:val="24"/>
        </w:rPr>
      </w:pPr>
    </w:p>
    <w:p w:rsidR="001D0D70" w:rsidRDefault="001D0D70" w:rsidP="001D0D70">
      <w:pPr>
        <w:pStyle w:val="Heading2"/>
      </w:pPr>
      <w:bookmarkStart w:id="20" w:name="_Toc30887606"/>
      <w:r>
        <w:t>SECTION C</w:t>
      </w:r>
      <w:bookmarkEnd w:id="20"/>
    </w:p>
    <w:p w:rsidR="001D0D70" w:rsidRDefault="001D0D70" w:rsidP="001D0D70">
      <w:pPr>
        <w:pStyle w:val="Heading1"/>
      </w:pPr>
      <w:bookmarkStart w:id="21" w:name="_Toc30887607"/>
      <w:r>
        <w:t>INVESTMENT APPRAISAL TECHNIQUES</w:t>
      </w:r>
      <w:bookmarkEnd w:id="21"/>
    </w:p>
    <w:p w:rsidR="001D0D70" w:rsidRDefault="001D0D70" w:rsidP="001D0D70"/>
    <w:tbl>
      <w:tblPr>
        <w:tblW w:w="4480" w:type="dxa"/>
        <w:tblLook w:val="04A0" w:firstRow="1" w:lastRow="0" w:firstColumn="1" w:lastColumn="0" w:noHBand="0" w:noVBand="1"/>
      </w:tblPr>
      <w:tblGrid>
        <w:gridCol w:w="1600"/>
        <w:gridCol w:w="1300"/>
        <w:gridCol w:w="1580"/>
      </w:tblGrid>
      <w:tr w:rsidR="00757C5A" w:rsidRPr="00757C5A" w:rsidTr="00757C5A">
        <w:trPr>
          <w:trHeight w:val="310"/>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C5A" w:rsidRPr="00757C5A" w:rsidRDefault="00757C5A" w:rsidP="00757C5A">
            <w:pPr>
              <w:spacing w:after="0" w:line="240" w:lineRule="auto"/>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Year</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757C5A" w:rsidRPr="00757C5A" w:rsidRDefault="00757C5A" w:rsidP="00757C5A">
            <w:pPr>
              <w:spacing w:after="0" w:line="240" w:lineRule="auto"/>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Project A</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rsidR="00757C5A" w:rsidRPr="00757C5A" w:rsidRDefault="00757C5A" w:rsidP="00757C5A">
            <w:pPr>
              <w:spacing w:after="0" w:line="240" w:lineRule="auto"/>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Project B</w:t>
            </w:r>
          </w:p>
        </w:tc>
      </w:tr>
      <w:tr w:rsidR="00757C5A" w:rsidRPr="00757C5A" w:rsidTr="00757C5A">
        <w:trPr>
          <w:trHeight w:val="310"/>
        </w:trPr>
        <w:tc>
          <w:tcPr>
            <w:tcW w:w="1600" w:type="dxa"/>
            <w:tcBorders>
              <w:top w:val="nil"/>
              <w:left w:val="single" w:sz="4" w:space="0" w:color="auto"/>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0</w:t>
            </w:r>
          </w:p>
        </w:tc>
        <w:tc>
          <w:tcPr>
            <w:tcW w:w="1300" w:type="dxa"/>
            <w:tcBorders>
              <w:top w:val="nil"/>
              <w:left w:val="nil"/>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-103</w:t>
            </w:r>
          </w:p>
        </w:tc>
        <w:tc>
          <w:tcPr>
            <w:tcW w:w="1580" w:type="dxa"/>
            <w:tcBorders>
              <w:top w:val="nil"/>
              <w:left w:val="nil"/>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-115</w:t>
            </w:r>
          </w:p>
        </w:tc>
      </w:tr>
      <w:tr w:rsidR="00757C5A" w:rsidRPr="00757C5A" w:rsidTr="00757C5A">
        <w:trPr>
          <w:trHeight w:val="310"/>
        </w:trPr>
        <w:tc>
          <w:tcPr>
            <w:tcW w:w="1600" w:type="dxa"/>
            <w:tcBorders>
              <w:top w:val="nil"/>
              <w:left w:val="single" w:sz="4" w:space="0" w:color="auto"/>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1</w:t>
            </w:r>
          </w:p>
        </w:tc>
        <w:tc>
          <w:tcPr>
            <w:tcW w:w="1300" w:type="dxa"/>
            <w:tcBorders>
              <w:top w:val="nil"/>
              <w:left w:val="nil"/>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10</w:t>
            </w:r>
          </w:p>
        </w:tc>
        <w:tc>
          <w:tcPr>
            <w:tcW w:w="1580" w:type="dxa"/>
            <w:tcBorders>
              <w:top w:val="nil"/>
              <w:left w:val="nil"/>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60</w:t>
            </w:r>
          </w:p>
        </w:tc>
      </w:tr>
      <w:tr w:rsidR="00757C5A" w:rsidRPr="00757C5A" w:rsidTr="00757C5A">
        <w:trPr>
          <w:trHeight w:val="310"/>
        </w:trPr>
        <w:tc>
          <w:tcPr>
            <w:tcW w:w="1600" w:type="dxa"/>
            <w:tcBorders>
              <w:top w:val="nil"/>
              <w:left w:val="single" w:sz="4" w:space="0" w:color="auto"/>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2</w:t>
            </w:r>
          </w:p>
        </w:tc>
        <w:tc>
          <w:tcPr>
            <w:tcW w:w="1300" w:type="dxa"/>
            <w:tcBorders>
              <w:top w:val="nil"/>
              <w:left w:val="nil"/>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30</w:t>
            </w:r>
          </w:p>
        </w:tc>
        <w:tc>
          <w:tcPr>
            <w:tcW w:w="1580" w:type="dxa"/>
            <w:tcBorders>
              <w:top w:val="nil"/>
              <w:left w:val="nil"/>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40</w:t>
            </w:r>
          </w:p>
        </w:tc>
      </w:tr>
      <w:tr w:rsidR="00757C5A" w:rsidRPr="00757C5A" w:rsidTr="00757C5A">
        <w:trPr>
          <w:trHeight w:val="310"/>
        </w:trPr>
        <w:tc>
          <w:tcPr>
            <w:tcW w:w="1600" w:type="dxa"/>
            <w:tcBorders>
              <w:top w:val="nil"/>
              <w:left w:val="single" w:sz="4" w:space="0" w:color="auto"/>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3</w:t>
            </w:r>
          </w:p>
        </w:tc>
        <w:tc>
          <w:tcPr>
            <w:tcW w:w="1300" w:type="dxa"/>
            <w:tcBorders>
              <w:top w:val="nil"/>
              <w:left w:val="nil"/>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50</w:t>
            </w:r>
          </w:p>
        </w:tc>
        <w:tc>
          <w:tcPr>
            <w:tcW w:w="1580" w:type="dxa"/>
            <w:tcBorders>
              <w:top w:val="nil"/>
              <w:left w:val="nil"/>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60</w:t>
            </w:r>
          </w:p>
        </w:tc>
      </w:tr>
      <w:tr w:rsidR="00757C5A" w:rsidRPr="00757C5A" w:rsidTr="00757C5A">
        <w:trPr>
          <w:trHeight w:val="310"/>
        </w:trPr>
        <w:tc>
          <w:tcPr>
            <w:tcW w:w="1600" w:type="dxa"/>
            <w:tcBorders>
              <w:top w:val="nil"/>
              <w:left w:val="single" w:sz="4" w:space="0" w:color="auto"/>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4</w:t>
            </w:r>
          </w:p>
        </w:tc>
        <w:tc>
          <w:tcPr>
            <w:tcW w:w="1300" w:type="dxa"/>
            <w:tcBorders>
              <w:top w:val="nil"/>
              <w:left w:val="nil"/>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65</w:t>
            </w:r>
          </w:p>
        </w:tc>
        <w:tc>
          <w:tcPr>
            <w:tcW w:w="1580" w:type="dxa"/>
            <w:tcBorders>
              <w:top w:val="nil"/>
              <w:left w:val="nil"/>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5</w:t>
            </w:r>
          </w:p>
        </w:tc>
      </w:tr>
      <w:tr w:rsidR="00757C5A" w:rsidRPr="00757C5A" w:rsidTr="00757C5A">
        <w:trPr>
          <w:trHeight w:val="310"/>
        </w:trPr>
        <w:tc>
          <w:tcPr>
            <w:tcW w:w="1600" w:type="dxa"/>
            <w:tcBorders>
              <w:top w:val="nil"/>
              <w:left w:val="single" w:sz="4" w:space="0" w:color="auto"/>
              <w:bottom w:val="nil"/>
              <w:right w:val="single" w:sz="4" w:space="0" w:color="auto"/>
            </w:tcBorders>
            <w:shd w:val="clear" w:color="auto" w:fill="auto"/>
            <w:noWrap/>
            <w:vAlign w:val="center"/>
            <w:hideMark/>
          </w:tcPr>
          <w:p w:rsidR="00757C5A" w:rsidRPr="00757C5A" w:rsidRDefault="00757C5A" w:rsidP="00757C5A">
            <w:pPr>
              <w:spacing w:after="0" w:line="240" w:lineRule="auto"/>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 </w:t>
            </w:r>
          </w:p>
        </w:tc>
        <w:tc>
          <w:tcPr>
            <w:tcW w:w="1300" w:type="dxa"/>
            <w:tcBorders>
              <w:top w:val="nil"/>
              <w:left w:val="nil"/>
              <w:bottom w:val="nil"/>
              <w:right w:val="single" w:sz="4" w:space="0" w:color="auto"/>
            </w:tcBorders>
            <w:shd w:val="clear" w:color="auto" w:fill="auto"/>
            <w:noWrap/>
            <w:vAlign w:val="bottom"/>
            <w:hideMark/>
          </w:tcPr>
          <w:p w:rsidR="00757C5A" w:rsidRPr="00757C5A" w:rsidRDefault="00757C5A" w:rsidP="00757C5A">
            <w:pPr>
              <w:spacing w:after="0" w:line="240" w:lineRule="auto"/>
              <w:rPr>
                <w:rFonts w:ascii="Calibri" w:eastAsia="Times New Roman" w:hAnsi="Calibri" w:cs="Calibri"/>
                <w:color w:val="000000"/>
                <w:lang w:eastAsia="en-GB"/>
              </w:rPr>
            </w:pPr>
            <w:r w:rsidRPr="00757C5A">
              <w:rPr>
                <w:rFonts w:ascii="Calibri" w:eastAsia="Times New Roman" w:hAnsi="Calibri" w:cs="Calibri"/>
                <w:color w:val="000000"/>
                <w:lang w:eastAsia="en-GB"/>
              </w:rPr>
              <w:t> </w:t>
            </w:r>
          </w:p>
        </w:tc>
        <w:tc>
          <w:tcPr>
            <w:tcW w:w="1580" w:type="dxa"/>
            <w:tcBorders>
              <w:top w:val="nil"/>
              <w:left w:val="nil"/>
              <w:bottom w:val="nil"/>
              <w:right w:val="single" w:sz="4" w:space="0" w:color="auto"/>
            </w:tcBorders>
            <w:shd w:val="clear" w:color="auto" w:fill="auto"/>
            <w:noWrap/>
            <w:vAlign w:val="center"/>
            <w:hideMark/>
          </w:tcPr>
          <w:p w:rsidR="00757C5A" w:rsidRPr="00757C5A" w:rsidRDefault="00757C5A" w:rsidP="00757C5A">
            <w:pPr>
              <w:spacing w:after="0" w:line="240" w:lineRule="auto"/>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 </w:t>
            </w:r>
          </w:p>
        </w:tc>
      </w:tr>
      <w:tr w:rsidR="00757C5A" w:rsidRPr="00757C5A" w:rsidTr="00757C5A">
        <w:trPr>
          <w:trHeight w:val="310"/>
        </w:trPr>
        <w:tc>
          <w:tcPr>
            <w:tcW w:w="1600" w:type="dxa"/>
            <w:tcBorders>
              <w:top w:val="nil"/>
              <w:left w:val="single" w:sz="4" w:space="0" w:color="auto"/>
              <w:bottom w:val="nil"/>
              <w:right w:val="single" w:sz="4" w:space="0" w:color="auto"/>
            </w:tcBorders>
            <w:shd w:val="clear" w:color="auto" w:fill="auto"/>
            <w:noWrap/>
            <w:vAlign w:val="bottom"/>
            <w:hideMark/>
          </w:tcPr>
          <w:p w:rsidR="00757C5A" w:rsidRPr="00757C5A" w:rsidRDefault="00757C5A" w:rsidP="00757C5A">
            <w:pPr>
              <w:spacing w:after="0" w:line="240" w:lineRule="auto"/>
              <w:rPr>
                <w:rFonts w:ascii="Calibri" w:eastAsia="Times New Roman" w:hAnsi="Calibri" w:cs="Calibri"/>
                <w:color w:val="000000"/>
                <w:lang w:eastAsia="en-GB"/>
              </w:rPr>
            </w:pPr>
            <w:r w:rsidRPr="00757C5A">
              <w:rPr>
                <w:rFonts w:ascii="Calibri" w:eastAsia="Times New Roman" w:hAnsi="Calibri" w:cs="Calibri"/>
                <w:color w:val="000000"/>
                <w:lang w:eastAsia="en-GB"/>
              </w:rPr>
              <w:t> </w:t>
            </w:r>
          </w:p>
        </w:tc>
        <w:tc>
          <w:tcPr>
            <w:tcW w:w="1300" w:type="dxa"/>
            <w:tcBorders>
              <w:top w:val="nil"/>
              <w:left w:val="nil"/>
              <w:bottom w:val="nil"/>
              <w:right w:val="single" w:sz="4" w:space="0" w:color="auto"/>
            </w:tcBorders>
            <w:shd w:val="clear" w:color="auto" w:fill="auto"/>
            <w:noWrap/>
            <w:vAlign w:val="center"/>
            <w:hideMark/>
          </w:tcPr>
          <w:p w:rsidR="00757C5A" w:rsidRPr="00757C5A" w:rsidRDefault="00757C5A" w:rsidP="00757C5A">
            <w:pPr>
              <w:spacing w:after="0" w:line="240" w:lineRule="auto"/>
              <w:jc w:val="right"/>
              <w:rPr>
                <w:rFonts w:ascii="Times New Roman" w:eastAsia="Times New Roman" w:hAnsi="Times New Roman" w:cs="Times New Roman"/>
                <w:color w:val="000000"/>
                <w:sz w:val="24"/>
                <w:szCs w:val="24"/>
                <w:lang w:eastAsia="en-GB"/>
              </w:rPr>
            </w:pPr>
            <w:r w:rsidRPr="00757C5A">
              <w:rPr>
                <w:rFonts w:ascii="Times New Roman" w:eastAsia="Times New Roman" w:hAnsi="Times New Roman" w:cs="Times New Roman"/>
                <w:color w:val="000000"/>
                <w:sz w:val="24"/>
                <w:szCs w:val="24"/>
                <w:lang w:eastAsia="en-GB"/>
              </w:rPr>
              <w:t>8.73%</w:t>
            </w:r>
          </w:p>
        </w:tc>
        <w:tc>
          <w:tcPr>
            <w:tcW w:w="1580" w:type="dxa"/>
            <w:tcBorders>
              <w:top w:val="nil"/>
              <w:left w:val="nil"/>
              <w:bottom w:val="nil"/>
              <w:right w:val="single" w:sz="4" w:space="0" w:color="auto"/>
            </w:tcBorders>
            <w:shd w:val="clear" w:color="auto" w:fill="auto"/>
            <w:noWrap/>
            <w:vAlign w:val="bottom"/>
            <w:hideMark/>
          </w:tcPr>
          <w:p w:rsidR="00757C5A" w:rsidRPr="00757C5A" w:rsidRDefault="00757C5A" w:rsidP="00757C5A">
            <w:pPr>
              <w:spacing w:after="0" w:line="240" w:lineRule="auto"/>
              <w:rPr>
                <w:rFonts w:ascii="Calibri" w:eastAsia="Times New Roman" w:hAnsi="Calibri" w:cs="Calibri"/>
                <w:color w:val="000000"/>
                <w:lang w:eastAsia="en-GB"/>
              </w:rPr>
            </w:pPr>
            <w:r w:rsidRPr="00757C5A">
              <w:rPr>
                <w:rFonts w:ascii="Calibri" w:eastAsia="Times New Roman" w:hAnsi="Calibri" w:cs="Calibri"/>
                <w:color w:val="000000"/>
                <w:lang w:eastAsia="en-GB"/>
              </w:rPr>
              <w:t> </w:t>
            </w:r>
          </w:p>
        </w:tc>
      </w:tr>
      <w:tr w:rsidR="00757C5A" w:rsidRPr="00757C5A" w:rsidTr="00757C5A">
        <w:trPr>
          <w:trHeight w:val="290"/>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7C5A" w:rsidRPr="00757C5A" w:rsidRDefault="00757C5A" w:rsidP="00757C5A">
            <w:pPr>
              <w:spacing w:after="0" w:line="240" w:lineRule="auto"/>
              <w:rPr>
                <w:rFonts w:ascii="Calibri" w:eastAsia="Times New Roman" w:hAnsi="Calibri" w:cs="Calibri"/>
                <w:color w:val="000000"/>
                <w:lang w:eastAsia="en-GB"/>
              </w:rPr>
            </w:pPr>
            <w:r w:rsidRPr="00757C5A">
              <w:rPr>
                <w:rFonts w:ascii="Calibri" w:eastAsia="Times New Roman" w:hAnsi="Calibri" w:cs="Calibri"/>
                <w:color w:val="000000"/>
                <w:lang w:eastAsia="en-GB"/>
              </w:rPr>
              <w:t>NPV</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757C5A" w:rsidRPr="00757C5A" w:rsidRDefault="00757C5A" w:rsidP="00757C5A">
            <w:pPr>
              <w:spacing w:after="0" w:line="240" w:lineRule="auto"/>
              <w:jc w:val="right"/>
              <w:rPr>
                <w:rFonts w:ascii="Calibri" w:eastAsia="Times New Roman" w:hAnsi="Calibri" w:cs="Calibri"/>
                <w:color w:val="000000"/>
                <w:lang w:eastAsia="en-GB"/>
              </w:rPr>
            </w:pPr>
            <w:r w:rsidRPr="00757C5A">
              <w:rPr>
                <w:rFonts w:ascii="Calibri" w:eastAsia="Times New Roman" w:hAnsi="Calibri" w:cs="Calibri"/>
                <w:color w:val="000000"/>
                <w:lang w:eastAsia="en-GB"/>
              </w:rPr>
              <w:t>£16.98</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rsidR="00757C5A" w:rsidRPr="00757C5A" w:rsidRDefault="00757C5A" w:rsidP="00757C5A">
            <w:pPr>
              <w:spacing w:after="0" w:line="240" w:lineRule="auto"/>
              <w:jc w:val="right"/>
              <w:rPr>
                <w:rFonts w:ascii="Calibri" w:eastAsia="Times New Roman" w:hAnsi="Calibri" w:cs="Calibri"/>
                <w:color w:val="000000"/>
                <w:lang w:eastAsia="en-GB"/>
              </w:rPr>
            </w:pPr>
            <w:r w:rsidRPr="00757C5A">
              <w:rPr>
                <w:rFonts w:ascii="Calibri" w:eastAsia="Times New Roman" w:hAnsi="Calibri" w:cs="Calibri"/>
                <w:color w:val="000000"/>
                <w:lang w:eastAsia="en-GB"/>
              </w:rPr>
              <w:t>£24.27</w:t>
            </w:r>
          </w:p>
        </w:tc>
      </w:tr>
      <w:tr w:rsidR="00757C5A" w:rsidRPr="00757C5A" w:rsidTr="00757C5A">
        <w:trPr>
          <w:trHeight w:val="29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757C5A" w:rsidRPr="00757C5A" w:rsidRDefault="00757C5A" w:rsidP="00757C5A">
            <w:pPr>
              <w:spacing w:after="0" w:line="240" w:lineRule="auto"/>
              <w:rPr>
                <w:rFonts w:ascii="Calibri" w:eastAsia="Times New Roman" w:hAnsi="Calibri" w:cs="Calibri"/>
                <w:color w:val="000000"/>
                <w:lang w:eastAsia="en-GB"/>
              </w:rPr>
            </w:pPr>
            <w:r w:rsidRPr="00757C5A">
              <w:rPr>
                <w:rFonts w:ascii="Calibri" w:eastAsia="Times New Roman" w:hAnsi="Calibri" w:cs="Calibri"/>
                <w:color w:val="000000"/>
                <w:lang w:eastAsia="en-GB"/>
              </w:rPr>
              <w:t>IRR</w:t>
            </w:r>
          </w:p>
        </w:tc>
        <w:tc>
          <w:tcPr>
            <w:tcW w:w="1300" w:type="dxa"/>
            <w:tcBorders>
              <w:top w:val="nil"/>
              <w:left w:val="nil"/>
              <w:bottom w:val="single" w:sz="4" w:space="0" w:color="auto"/>
              <w:right w:val="single" w:sz="4" w:space="0" w:color="auto"/>
            </w:tcBorders>
            <w:shd w:val="clear" w:color="auto" w:fill="auto"/>
            <w:noWrap/>
            <w:vAlign w:val="bottom"/>
            <w:hideMark/>
          </w:tcPr>
          <w:p w:rsidR="00757C5A" w:rsidRPr="00757C5A" w:rsidRDefault="00757C5A" w:rsidP="00757C5A">
            <w:pPr>
              <w:spacing w:after="0" w:line="240" w:lineRule="auto"/>
              <w:jc w:val="right"/>
              <w:rPr>
                <w:rFonts w:ascii="Calibri" w:eastAsia="Times New Roman" w:hAnsi="Calibri" w:cs="Calibri"/>
                <w:color w:val="000000"/>
                <w:lang w:eastAsia="en-GB"/>
              </w:rPr>
            </w:pPr>
            <w:r w:rsidRPr="00757C5A">
              <w:rPr>
                <w:rFonts w:ascii="Calibri" w:eastAsia="Times New Roman" w:hAnsi="Calibri" w:cs="Calibri"/>
                <w:color w:val="000000"/>
                <w:lang w:eastAsia="en-GB"/>
              </w:rPr>
              <w:t>14.40%</w:t>
            </w:r>
          </w:p>
        </w:tc>
        <w:tc>
          <w:tcPr>
            <w:tcW w:w="1580" w:type="dxa"/>
            <w:tcBorders>
              <w:top w:val="nil"/>
              <w:left w:val="nil"/>
              <w:bottom w:val="single" w:sz="4" w:space="0" w:color="auto"/>
              <w:right w:val="single" w:sz="4" w:space="0" w:color="auto"/>
            </w:tcBorders>
            <w:shd w:val="clear" w:color="auto" w:fill="auto"/>
            <w:noWrap/>
            <w:vAlign w:val="bottom"/>
            <w:hideMark/>
          </w:tcPr>
          <w:p w:rsidR="00757C5A" w:rsidRPr="00757C5A" w:rsidRDefault="00757C5A" w:rsidP="00757C5A">
            <w:pPr>
              <w:spacing w:after="0" w:line="240" w:lineRule="auto"/>
              <w:jc w:val="right"/>
              <w:rPr>
                <w:rFonts w:ascii="Calibri" w:eastAsia="Times New Roman" w:hAnsi="Calibri" w:cs="Calibri"/>
                <w:color w:val="000000"/>
                <w:lang w:eastAsia="en-GB"/>
              </w:rPr>
            </w:pPr>
            <w:r w:rsidRPr="00757C5A">
              <w:rPr>
                <w:rFonts w:ascii="Calibri" w:eastAsia="Times New Roman" w:hAnsi="Calibri" w:cs="Calibri"/>
                <w:color w:val="000000"/>
                <w:lang w:eastAsia="en-GB"/>
              </w:rPr>
              <w:t>19.95%</w:t>
            </w:r>
          </w:p>
        </w:tc>
      </w:tr>
      <w:tr w:rsidR="00757C5A" w:rsidRPr="00757C5A" w:rsidTr="00757C5A">
        <w:trPr>
          <w:trHeight w:val="29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757C5A" w:rsidRPr="00757C5A" w:rsidRDefault="00757C5A" w:rsidP="00757C5A">
            <w:pPr>
              <w:spacing w:after="0" w:line="240" w:lineRule="auto"/>
              <w:rPr>
                <w:rFonts w:ascii="Calibri" w:eastAsia="Times New Roman" w:hAnsi="Calibri" w:cs="Calibri"/>
                <w:color w:val="000000"/>
                <w:lang w:eastAsia="en-GB"/>
              </w:rPr>
            </w:pPr>
            <w:r w:rsidRPr="00757C5A">
              <w:rPr>
                <w:rFonts w:ascii="Calibri" w:eastAsia="Times New Roman" w:hAnsi="Calibri" w:cs="Calibri"/>
                <w:color w:val="000000"/>
                <w:lang w:eastAsia="en-GB"/>
              </w:rPr>
              <w:t>PBP</w:t>
            </w:r>
          </w:p>
        </w:tc>
        <w:tc>
          <w:tcPr>
            <w:tcW w:w="1300" w:type="dxa"/>
            <w:tcBorders>
              <w:top w:val="nil"/>
              <w:left w:val="nil"/>
              <w:bottom w:val="single" w:sz="4" w:space="0" w:color="auto"/>
              <w:right w:val="single" w:sz="4" w:space="0" w:color="auto"/>
            </w:tcBorders>
            <w:shd w:val="clear" w:color="auto" w:fill="auto"/>
            <w:noWrap/>
            <w:vAlign w:val="bottom"/>
            <w:hideMark/>
          </w:tcPr>
          <w:p w:rsidR="00757C5A" w:rsidRPr="00757C5A" w:rsidRDefault="00757C5A" w:rsidP="00757C5A">
            <w:pPr>
              <w:spacing w:after="0" w:line="240" w:lineRule="auto"/>
              <w:jc w:val="right"/>
              <w:rPr>
                <w:rFonts w:ascii="Calibri" w:eastAsia="Times New Roman" w:hAnsi="Calibri" w:cs="Calibri"/>
                <w:color w:val="000000"/>
                <w:lang w:eastAsia="en-GB"/>
              </w:rPr>
            </w:pPr>
            <w:r w:rsidRPr="00757C5A">
              <w:rPr>
                <w:rFonts w:ascii="Calibri" w:eastAsia="Times New Roman" w:hAnsi="Calibri" w:cs="Calibri"/>
                <w:color w:val="000000"/>
                <w:lang w:eastAsia="en-GB"/>
              </w:rPr>
              <w:t>3.2</w:t>
            </w:r>
          </w:p>
        </w:tc>
        <w:tc>
          <w:tcPr>
            <w:tcW w:w="1580" w:type="dxa"/>
            <w:tcBorders>
              <w:top w:val="nil"/>
              <w:left w:val="nil"/>
              <w:bottom w:val="single" w:sz="4" w:space="0" w:color="auto"/>
              <w:right w:val="single" w:sz="4" w:space="0" w:color="auto"/>
            </w:tcBorders>
            <w:shd w:val="clear" w:color="auto" w:fill="auto"/>
            <w:noWrap/>
            <w:vAlign w:val="bottom"/>
            <w:hideMark/>
          </w:tcPr>
          <w:p w:rsidR="00757C5A" w:rsidRPr="00757C5A" w:rsidRDefault="00757C5A" w:rsidP="00757C5A">
            <w:pPr>
              <w:spacing w:after="0" w:line="240" w:lineRule="auto"/>
              <w:jc w:val="right"/>
              <w:rPr>
                <w:rFonts w:ascii="Calibri" w:eastAsia="Times New Roman" w:hAnsi="Calibri" w:cs="Calibri"/>
                <w:color w:val="000000"/>
                <w:lang w:eastAsia="en-GB"/>
              </w:rPr>
            </w:pPr>
            <w:r w:rsidRPr="00757C5A">
              <w:rPr>
                <w:rFonts w:ascii="Calibri" w:eastAsia="Times New Roman" w:hAnsi="Calibri" w:cs="Calibri"/>
                <w:color w:val="000000"/>
                <w:lang w:eastAsia="en-GB"/>
              </w:rPr>
              <w:t>2.25</w:t>
            </w:r>
          </w:p>
        </w:tc>
      </w:tr>
    </w:tbl>
    <w:p w:rsidR="001D0D70" w:rsidRPr="001D0D70" w:rsidRDefault="001D0D70" w:rsidP="001D0D70">
      <w:pPr>
        <w:rPr>
          <w:rFonts w:ascii="Times New Roman" w:hAnsi="Times New Roman" w:cs="Times New Roman"/>
          <w:sz w:val="24"/>
          <w:szCs w:val="24"/>
        </w:rPr>
      </w:pPr>
    </w:p>
    <w:p w:rsidR="001D0D70" w:rsidRDefault="00757C5A" w:rsidP="001D0D70">
      <w:pPr>
        <w:rPr>
          <w:rFonts w:ascii="Times New Roman" w:hAnsi="Times New Roman" w:cs="Times New Roman"/>
          <w:sz w:val="24"/>
          <w:szCs w:val="24"/>
        </w:rPr>
      </w:pPr>
      <w:r>
        <w:rPr>
          <w:rFonts w:ascii="Times New Roman" w:hAnsi="Times New Roman" w:cs="Times New Roman"/>
          <w:sz w:val="24"/>
          <w:szCs w:val="24"/>
        </w:rPr>
        <w:t xml:space="preserve">The company’s cost of capital is currently at 8.73 percent. </w:t>
      </w:r>
    </w:p>
    <w:p w:rsidR="00757C5A" w:rsidRDefault="00757C5A" w:rsidP="001D0D70">
      <w:pPr>
        <w:rPr>
          <w:rFonts w:ascii="Times New Roman" w:hAnsi="Times New Roman" w:cs="Times New Roman"/>
          <w:sz w:val="24"/>
          <w:szCs w:val="24"/>
        </w:rPr>
      </w:pPr>
      <w:r>
        <w:rPr>
          <w:rFonts w:ascii="Times New Roman" w:hAnsi="Times New Roman" w:cs="Times New Roman"/>
          <w:sz w:val="24"/>
          <w:szCs w:val="24"/>
        </w:rPr>
        <w:lastRenderedPageBreak/>
        <w:t>The Net Present Value (NPV) calculates the value of future projects.  (NPV), determines if it is more beneficial to pay now or at a later date.  Paying at a later date incurs risks, and the value of future cash flow is worth less.  For that reason project B is better, the monetary value is higher and there is a shorter payback period.</w:t>
      </w:r>
    </w:p>
    <w:p w:rsidR="00757C5A" w:rsidRDefault="00757C5A" w:rsidP="001D0D70">
      <w:pPr>
        <w:rPr>
          <w:rFonts w:ascii="Times New Roman" w:hAnsi="Times New Roman" w:cs="Times New Roman"/>
          <w:sz w:val="24"/>
          <w:szCs w:val="24"/>
        </w:rPr>
      </w:pPr>
      <w:r>
        <w:rPr>
          <w:rFonts w:ascii="Times New Roman" w:hAnsi="Times New Roman" w:cs="Times New Roman"/>
          <w:sz w:val="24"/>
          <w:szCs w:val="24"/>
        </w:rPr>
        <w:t>The  Internal Rate of  Return (IRR) this calculation is based on trial and error to evaluate the best project for the company, as the (IRR) in project A is less, which means you are waiting for a longer period of time for a return on your investment.   Project B is the better option as you receive a better rate of return over fewer years.</w:t>
      </w:r>
    </w:p>
    <w:p w:rsidR="00757C5A" w:rsidRDefault="00757C5A" w:rsidP="001D0D70">
      <w:pPr>
        <w:rPr>
          <w:rFonts w:ascii="Times New Roman" w:hAnsi="Times New Roman" w:cs="Times New Roman"/>
          <w:sz w:val="24"/>
          <w:szCs w:val="24"/>
        </w:rPr>
      </w:pPr>
      <w:r>
        <w:rPr>
          <w:rFonts w:ascii="Times New Roman" w:hAnsi="Times New Roman" w:cs="Times New Roman"/>
          <w:sz w:val="24"/>
          <w:szCs w:val="24"/>
        </w:rPr>
        <w:t>The Pay</w:t>
      </w:r>
      <w:r w:rsidR="00F51BA8">
        <w:rPr>
          <w:rFonts w:ascii="Times New Roman" w:hAnsi="Times New Roman" w:cs="Times New Roman"/>
          <w:sz w:val="24"/>
          <w:szCs w:val="24"/>
        </w:rPr>
        <w:t>b</w:t>
      </w:r>
      <w:r>
        <w:rPr>
          <w:rFonts w:ascii="Times New Roman" w:hAnsi="Times New Roman" w:cs="Times New Roman"/>
          <w:sz w:val="24"/>
          <w:szCs w:val="24"/>
        </w:rPr>
        <w:t xml:space="preserve">ack Period (PBP) calculates the length of time in years and months of how long it will take to possible receive the company's initial investment. </w:t>
      </w:r>
      <w:r w:rsidR="00637950">
        <w:rPr>
          <w:rFonts w:ascii="Times New Roman" w:hAnsi="Times New Roman" w:cs="Times New Roman"/>
          <w:sz w:val="24"/>
          <w:szCs w:val="24"/>
        </w:rPr>
        <w:t xml:space="preserve">Project A will take 3 years and 2 months to get the initial investment.  Project B will take just over 2 years.  This is more beneficial to the company as this allows them to have funds that can be used on other projects or in other areas.  </w:t>
      </w:r>
    </w:p>
    <w:p w:rsidR="00005107" w:rsidRDefault="00005107" w:rsidP="001D0D70">
      <w:pPr>
        <w:rPr>
          <w:rFonts w:ascii="Times New Roman" w:hAnsi="Times New Roman" w:cs="Times New Roman"/>
          <w:sz w:val="24"/>
          <w:szCs w:val="24"/>
        </w:rPr>
      </w:pPr>
    </w:p>
    <w:p w:rsidR="00005107" w:rsidRDefault="00005107" w:rsidP="001D0D70">
      <w:pPr>
        <w:rPr>
          <w:rFonts w:ascii="Times New Roman" w:hAnsi="Times New Roman" w:cs="Times New Roman"/>
          <w:sz w:val="24"/>
          <w:szCs w:val="24"/>
        </w:rPr>
      </w:pPr>
      <w:r>
        <w:rPr>
          <w:rFonts w:ascii="Times New Roman" w:hAnsi="Times New Roman" w:cs="Times New Roman"/>
          <w:sz w:val="24"/>
          <w:szCs w:val="24"/>
        </w:rPr>
        <w:t xml:space="preserve">The advantages of the particular techniques listed above and used in evaluating capital projects are: </w:t>
      </w:r>
      <w:sdt>
        <w:sdtPr>
          <w:rPr>
            <w:rFonts w:ascii="Times New Roman" w:hAnsi="Times New Roman" w:cs="Times New Roman"/>
            <w:sz w:val="24"/>
            <w:szCs w:val="24"/>
          </w:rPr>
          <w:id w:val="152221243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San19 \l 2057 </w:instrText>
          </w:r>
          <w:r>
            <w:rPr>
              <w:rFonts w:ascii="Times New Roman" w:hAnsi="Times New Roman" w:cs="Times New Roman"/>
              <w:sz w:val="24"/>
              <w:szCs w:val="24"/>
            </w:rPr>
            <w:fldChar w:fldCharType="separate"/>
          </w:r>
          <w:r w:rsidRPr="00005107">
            <w:rPr>
              <w:rFonts w:ascii="Times New Roman" w:hAnsi="Times New Roman" w:cs="Times New Roman"/>
              <w:noProof/>
              <w:sz w:val="24"/>
              <w:szCs w:val="24"/>
            </w:rPr>
            <w:t>(Borad,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w:t>
      </w:r>
      <w:r w:rsidR="00F51BA8">
        <w:rPr>
          <w:rFonts w:ascii="Times New Roman" w:hAnsi="Times New Roman" w:cs="Times New Roman"/>
          <w:b/>
          <w:sz w:val="24"/>
          <w:szCs w:val="24"/>
        </w:rPr>
        <w:t>payb</w:t>
      </w:r>
      <w:r w:rsidRPr="00005107">
        <w:rPr>
          <w:rFonts w:ascii="Times New Roman" w:hAnsi="Times New Roman" w:cs="Times New Roman"/>
          <w:b/>
          <w:sz w:val="24"/>
          <w:szCs w:val="24"/>
        </w:rPr>
        <w:t>ack period</w:t>
      </w:r>
      <w:r>
        <w:rPr>
          <w:rFonts w:ascii="Times New Roman" w:hAnsi="Times New Roman" w:cs="Times New Roman"/>
          <w:sz w:val="24"/>
          <w:szCs w:val="24"/>
        </w:rPr>
        <w:t xml:space="preserve"> is simple to use and easy to comprehend.  It is a rapid resolution to uncertainty.  It is a preferred method for liquidity ratios.  The disadvantage is that it does not take into account the factor of time value of money.  It does not cover all cash flows.  It is unrealistic and overlooks profitability. It disregards the return on the project's investment.  </w:t>
      </w:r>
    </w:p>
    <w:p w:rsidR="00727822" w:rsidRDefault="00FB15BE" w:rsidP="001D0D70">
      <w:pPr>
        <w:rPr>
          <w:rFonts w:ascii="Times New Roman" w:hAnsi="Times New Roman" w:cs="Times New Roman"/>
          <w:sz w:val="24"/>
          <w:szCs w:val="24"/>
        </w:rPr>
      </w:pPr>
      <w:sdt>
        <w:sdtPr>
          <w:rPr>
            <w:rFonts w:ascii="Times New Roman" w:hAnsi="Times New Roman" w:cs="Times New Roman"/>
            <w:sz w:val="24"/>
            <w:szCs w:val="24"/>
          </w:rPr>
          <w:id w:val="213721957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Bha15 \l 2057 </w:instrText>
          </w:r>
          <w:r>
            <w:rPr>
              <w:rFonts w:ascii="Times New Roman" w:hAnsi="Times New Roman" w:cs="Times New Roman"/>
              <w:sz w:val="24"/>
              <w:szCs w:val="24"/>
            </w:rPr>
            <w:fldChar w:fldCharType="separate"/>
          </w:r>
          <w:r w:rsidRPr="00FB15BE">
            <w:rPr>
              <w:rFonts w:ascii="Times New Roman" w:hAnsi="Times New Roman" w:cs="Times New Roman"/>
              <w:noProof/>
              <w:sz w:val="24"/>
              <w:szCs w:val="24"/>
            </w:rPr>
            <w:t>(Bhandari,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w:t>
      </w:r>
      <w:r w:rsidRPr="00FB15BE">
        <w:rPr>
          <w:rFonts w:ascii="Times New Roman" w:hAnsi="Times New Roman" w:cs="Times New Roman"/>
          <w:sz w:val="24"/>
          <w:szCs w:val="24"/>
        </w:rPr>
        <w:t xml:space="preserve">mong all the capital budgeting decision </w:t>
      </w:r>
      <w:r w:rsidR="00696774" w:rsidRPr="00FB15BE">
        <w:rPr>
          <w:rFonts w:ascii="Times New Roman" w:hAnsi="Times New Roman" w:cs="Times New Roman"/>
          <w:sz w:val="24"/>
          <w:szCs w:val="24"/>
        </w:rPr>
        <w:t>guides</w:t>
      </w:r>
      <w:r w:rsidRPr="00FB15BE">
        <w:rPr>
          <w:rFonts w:ascii="Times New Roman" w:hAnsi="Times New Roman" w:cs="Times New Roman"/>
          <w:sz w:val="24"/>
          <w:szCs w:val="24"/>
        </w:rPr>
        <w:t xml:space="preserve"> the Net Present Value (NPV) </w:t>
      </w:r>
      <w:r w:rsidR="00696774" w:rsidRPr="00FB15BE">
        <w:rPr>
          <w:rFonts w:ascii="Times New Roman" w:hAnsi="Times New Roman" w:cs="Times New Roman"/>
          <w:sz w:val="24"/>
          <w:szCs w:val="24"/>
        </w:rPr>
        <w:t>standard</w:t>
      </w:r>
      <w:r w:rsidRPr="00FB15BE">
        <w:rPr>
          <w:rFonts w:ascii="Times New Roman" w:hAnsi="Times New Roman" w:cs="Times New Roman"/>
          <w:sz w:val="24"/>
          <w:szCs w:val="24"/>
        </w:rPr>
        <w:t xml:space="preserve"> is </w:t>
      </w:r>
      <w:r w:rsidR="00696774" w:rsidRPr="00FB15BE">
        <w:rPr>
          <w:rFonts w:ascii="Times New Roman" w:hAnsi="Times New Roman" w:cs="Times New Roman"/>
          <w:sz w:val="24"/>
          <w:szCs w:val="24"/>
        </w:rPr>
        <w:t>well-thought-out</w:t>
      </w:r>
      <w:r w:rsidRPr="00FB15BE">
        <w:rPr>
          <w:rFonts w:ascii="Times New Roman" w:hAnsi="Times New Roman" w:cs="Times New Roman"/>
          <w:sz w:val="24"/>
          <w:szCs w:val="24"/>
        </w:rPr>
        <w:t xml:space="preserve"> as </w:t>
      </w:r>
      <w:r w:rsidR="00696774" w:rsidRPr="00FB15BE">
        <w:rPr>
          <w:rFonts w:ascii="Times New Roman" w:hAnsi="Times New Roman" w:cs="Times New Roman"/>
          <w:sz w:val="24"/>
          <w:szCs w:val="24"/>
        </w:rPr>
        <w:t>academically</w:t>
      </w:r>
      <w:r w:rsidRPr="00FB15BE">
        <w:rPr>
          <w:rFonts w:ascii="Times New Roman" w:hAnsi="Times New Roman" w:cs="Times New Roman"/>
          <w:sz w:val="24"/>
          <w:szCs w:val="24"/>
        </w:rPr>
        <w:t xml:space="preserve"> superior to all </w:t>
      </w:r>
      <w:r w:rsidR="00696774">
        <w:rPr>
          <w:rFonts w:ascii="Times New Roman" w:hAnsi="Times New Roman" w:cs="Times New Roman"/>
          <w:sz w:val="24"/>
          <w:szCs w:val="24"/>
        </w:rPr>
        <w:t xml:space="preserve">the </w:t>
      </w:r>
      <w:r w:rsidRPr="00FB15BE">
        <w:rPr>
          <w:rFonts w:ascii="Times New Roman" w:hAnsi="Times New Roman" w:cs="Times New Roman"/>
          <w:sz w:val="24"/>
          <w:szCs w:val="24"/>
        </w:rPr>
        <w:t xml:space="preserve">others.  </w:t>
      </w:r>
      <w:r w:rsidR="00696774" w:rsidRPr="00FB15BE">
        <w:rPr>
          <w:rFonts w:ascii="Times New Roman" w:hAnsi="Times New Roman" w:cs="Times New Roman"/>
          <w:sz w:val="24"/>
          <w:szCs w:val="24"/>
        </w:rPr>
        <w:t>Though</w:t>
      </w:r>
      <w:r w:rsidRPr="00FB15BE">
        <w:rPr>
          <w:rFonts w:ascii="Times New Roman" w:hAnsi="Times New Roman" w:cs="Times New Roman"/>
          <w:sz w:val="24"/>
          <w:szCs w:val="24"/>
        </w:rPr>
        <w:t xml:space="preserve"> it is </w:t>
      </w:r>
      <w:r w:rsidR="00696774" w:rsidRPr="00FB15BE">
        <w:rPr>
          <w:rFonts w:ascii="Times New Roman" w:hAnsi="Times New Roman" w:cs="Times New Roman"/>
          <w:sz w:val="24"/>
          <w:szCs w:val="24"/>
        </w:rPr>
        <w:t>built</w:t>
      </w:r>
      <w:r w:rsidRPr="00FB15BE">
        <w:rPr>
          <w:rFonts w:ascii="Times New Roman" w:hAnsi="Times New Roman" w:cs="Times New Roman"/>
          <w:sz w:val="24"/>
          <w:szCs w:val="24"/>
        </w:rPr>
        <w:t xml:space="preserve"> on the assumptions of perfect and </w:t>
      </w:r>
      <w:r w:rsidR="00696774" w:rsidRPr="00FB15BE">
        <w:rPr>
          <w:rFonts w:ascii="Times New Roman" w:hAnsi="Times New Roman" w:cs="Times New Roman"/>
          <w:sz w:val="24"/>
          <w:szCs w:val="24"/>
        </w:rPr>
        <w:t>competent</w:t>
      </w:r>
      <w:r w:rsidRPr="00FB15BE">
        <w:rPr>
          <w:rFonts w:ascii="Times New Roman" w:hAnsi="Times New Roman" w:cs="Times New Roman"/>
          <w:sz w:val="24"/>
          <w:szCs w:val="24"/>
        </w:rPr>
        <w:t xml:space="preserve"> markets, </w:t>
      </w:r>
      <w:r w:rsidR="00696774">
        <w:rPr>
          <w:rFonts w:ascii="Times New Roman" w:hAnsi="Times New Roman" w:cs="Times New Roman"/>
          <w:sz w:val="24"/>
          <w:szCs w:val="24"/>
        </w:rPr>
        <w:t>it is independent</w:t>
      </w:r>
      <w:r w:rsidRPr="00FB15BE">
        <w:rPr>
          <w:rFonts w:ascii="Times New Roman" w:hAnsi="Times New Roman" w:cs="Times New Roman"/>
          <w:sz w:val="24"/>
          <w:szCs w:val="24"/>
        </w:rPr>
        <w:t xml:space="preserve"> of projects </w:t>
      </w:r>
      <w:r w:rsidR="00696774">
        <w:rPr>
          <w:rFonts w:ascii="Times New Roman" w:hAnsi="Times New Roman" w:cs="Times New Roman"/>
          <w:sz w:val="24"/>
          <w:szCs w:val="24"/>
        </w:rPr>
        <w:t xml:space="preserve">and carries a </w:t>
      </w:r>
      <w:r w:rsidRPr="00FB15BE">
        <w:rPr>
          <w:rFonts w:ascii="Times New Roman" w:hAnsi="Times New Roman" w:cs="Times New Roman"/>
          <w:sz w:val="24"/>
          <w:szCs w:val="24"/>
        </w:rPr>
        <w:t xml:space="preserve">certainty of project life, </w:t>
      </w:r>
      <w:r w:rsidR="00696774">
        <w:rPr>
          <w:rFonts w:ascii="Times New Roman" w:hAnsi="Times New Roman" w:cs="Times New Roman"/>
          <w:sz w:val="24"/>
          <w:szCs w:val="24"/>
        </w:rPr>
        <w:t xml:space="preserve">there is </w:t>
      </w:r>
      <w:r w:rsidRPr="00FB15BE">
        <w:rPr>
          <w:rFonts w:ascii="Times New Roman" w:hAnsi="Times New Roman" w:cs="Times New Roman"/>
          <w:sz w:val="24"/>
          <w:szCs w:val="24"/>
        </w:rPr>
        <w:t xml:space="preserve">no rationing </w:t>
      </w:r>
      <w:r w:rsidR="00696774">
        <w:rPr>
          <w:rFonts w:ascii="Times New Roman" w:hAnsi="Times New Roman" w:cs="Times New Roman"/>
          <w:sz w:val="24"/>
          <w:szCs w:val="24"/>
        </w:rPr>
        <w:t xml:space="preserve">on </w:t>
      </w:r>
      <w:r w:rsidR="00696774" w:rsidRPr="00FB15BE">
        <w:rPr>
          <w:rFonts w:ascii="Times New Roman" w:hAnsi="Times New Roman" w:cs="Times New Roman"/>
          <w:sz w:val="24"/>
          <w:szCs w:val="24"/>
        </w:rPr>
        <w:t>capital</w:t>
      </w:r>
      <w:r w:rsidR="00696774" w:rsidRPr="00FB15BE">
        <w:rPr>
          <w:rFonts w:ascii="Times New Roman" w:hAnsi="Times New Roman" w:cs="Times New Roman"/>
          <w:sz w:val="24"/>
          <w:szCs w:val="24"/>
        </w:rPr>
        <w:t xml:space="preserve"> </w:t>
      </w:r>
      <w:r w:rsidR="00696774">
        <w:rPr>
          <w:rFonts w:ascii="Times New Roman" w:hAnsi="Times New Roman" w:cs="Times New Roman"/>
          <w:sz w:val="24"/>
          <w:szCs w:val="24"/>
        </w:rPr>
        <w:t>for example.  The majority of</w:t>
      </w:r>
      <w:r w:rsidRPr="00FB15BE">
        <w:rPr>
          <w:rFonts w:ascii="Times New Roman" w:hAnsi="Times New Roman" w:cs="Times New Roman"/>
          <w:sz w:val="24"/>
          <w:szCs w:val="24"/>
        </w:rPr>
        <w:t xml:space="preserve"> these </w:t>
      </w:r>
      <w:r w:rsidR="00696774" w:rsidRPr="00FB15BE">
        <w:rPr>
          <w:rFonts w:ascii="Times New Roman" w:hAnsi="Times New Roman" w:cs="Times New Roman"/>
          <w:sz w:val="24"/>
          <w:szCs w:val="24"/>
        </w:rPr>
        <w:t>expectations</w:t>
      </w:r>
      <w:r w:rsidRPr="00FB15BE">
        <w:rPr>
          <w:rFonts w:ascii="Times New Roman" w:hAnsi="Times New Roman" w:cs="Times New Roman"/>
          <w:sz w:val="24"/>
          <w:szCs w:val="24"/>
        </w:rPr>
        <w:t xml:space="preserve"> are </w:t>
      </w:r>
      <w:r w:rsidR="00696774">
        <w:rPr>
          <w:rFonts w:ascii="Times New Roman" w:hAnsi="Times New Roman" w:cs="Times New Roman"/>
          <w:sz w:val="24"/>
          <w:szCs w:val="24"/>
        </w:rPr>
        <w:t>in</w:t>
      </w:r>
      <w:r w:rsidRPr="00FB15BE">
        <w:rPr>
          <w:rFonts w:ascii="Times New Roman" w:hAnsi="Times New Roman" w:cs="Times New Roman"/>
          <w:sz w:val="24"/>
          <w:szCs w:val="24"/>
        </w:rPr>
        <w:t>valid in real</w:t>
      </w:r>
      <w:r w:rsidR="00696774">
        <w:rPr>
          <w:rFonts w:ascii="Times New Roman" w:hAnsi="Times New Roman" w:cs="Times New Roman"/>
          <w:sz w:val="24"/>
          <w:szCs w:val="24"/>
        </w:rPr>
        <w:t>-</w:t>
      </w:r>
      <w:r w:rsidRPr="00FB15BE">
        <w:rPr>
          <w:rFonts w:ascii="Times New Roman" w:hAnsi="Times New Roman" w:cs="Times New Roman"/>
          <w:sz w:val="24"/>
          <w:szCs w:val="24"/>
        </w:rPr>
        <w:t>life</w:t>
      </w:r>
      <w:r w:rsidR="00696774">
        <w:rPr>
          <w:rFonts w:ascii="Times New Roman" w:hAnsi="Times New Roman" w:cs="Times New Roman"/>
          <w:sz w:val="24"/>
          <w:szCs w:val="24"/>
        </w:rPr>
        <w:t xml:space="preserve"> situations</w:t>
      </w:r>
      <w:r w:rsidRPr="00FB15BE">
        <w:rPr>
          <w:rFonts w:ascii="Times New Roman" w:hAnsi="Times New Roman" w:cs="Times New Roman"/>
          <w:sz w:val="24"/>
          <w:szCs w:val="24"/>
        </w:rPr>
        <w:t xml:space="preserve">. In </w:t>
      </w:r>
      <w:r w:rsidR="00D53B7F">
        <w:rPr>
          <w:rFonts w:ascii="Times New Roman" w:hAnsi="Times New Roman" w:cs="Times New Roman"/>
          <w:sz w:val="24"/>
          <w:szCs w:val="24"/>
        </w:rPr>
        <w:t xml:space="preserve">the </w:t>
      </w:r>
      <w:r w:rsidRPr="00FB15BE">
        <w:rPr>
          <w:rFonts w:ascii="Times New Roman" w:hAnsi="Times New Roman" w:cs="Times New Roman"/>
          <w:sz w:val="24"/>
          <w:szCs w:val="24"/>
        </w:rPr>
        <w:t xml:space="preserve">real world, a </w:t>
      </w:r>
      <w:r w:rsidR="00D53B7F" w:rsidRPr="00FB15BE">
        <w:rPr>
          <w:rFonts w:ascii="Times New Roman" w:hAnsi="Times New Roman" w:cs="Times New Roman"/>
          <w:sz w:val="24"/>
          <w:szCs w:val="24"/>
        </w:rPr>
        <w:t>rang</w:t>
      </w:r>
      <w:r w:rsidR="00D53B7F">
        <w:rPr>
          <w:rFonts w:ascii="Times New Roman" w:hAnsi="Times New Roman" w:cs="Times New Roman"/>
          <w:sz w:val="24"/>
          <w:szCs w:val="24"/>
        </w:rPr>
        <w:t>e</w:t>
      </w:r>
      <w:r w:rsidRPr="00FB15BE">
        <w:rPr>
          <w:rFonts w:ascii="Times New Roman" w:hAnsi="Times New Roman" w:cs="Times New Roman"/>
          <w:sz w:val="24"/>
          <w:szCs w:val="24"/>
        </w:rPr>
        <w:t xml:space="preserve"> of risk factors and market </w:t>
      </w:r>
      <w:r w:rsidR="00D53B7F" w:rsidRPr="00FB15BE">
        <w:rPr>
          <w:rFonts w:ascii="Times New Roman" w:hAnsi="Times New Roman" w:cs="Times New Roman"/>
          <w:sz w:val="24"/>
          <w:szCs w:val="24"/>
        </w:rPr>
        <w:t>inadequacies</w:t>
      </w:r>
      <w:r w:rsidR="00D53B7F">
        <w:rPr>
          <w:rFonts w:ascii="Times New Roman" w:hAnsi="Times New Roman" w:cs="Times New Roman"/>
          <w:sz w:val="24"/>
          <w:szCs w:val="24"/>
        </w:rPr>
        <w:t xml:space="preserve"> require the</w:t>
      </w:r>
      <w:r w:rsidRPr="00FB15BE">
        <w:rPr>
          <w:rFonts w:ascii="Times New Roman" w:hAnsi="Times New Roman" w:cs="Times New Roman"/>
          <w:sz w:val="24"/>
          <w:szCs w:val="24"/>
        </w:rPr>
        <w:t xml:space="preserve"> managers to focus on both profitability and liquidity of </w:t>
      </w:r>
      <w:r w:rsidR="00D53B7F" w:rsidRPr="00FB15BE">
        <w:rPr>
          <w:rFonts w:ascii="Times New Roman" w:hAnsi="Times New Roman" w:cs="Times New Roman"/>
          <w:sz w:val="24"/>
          <w:szCs w:val="24"/>
        </w:rPr>
        <w:t>principal</w:t>
      </w:r>
      <w:r w:rsidRPr="00FB15BE">
        <w:rPr>
          <w:rFonts w:ascii="Times New Roman" w:hAnsi="Times New Roman" w:cs="Times New Roman"/>
          <w:sz w:val="24"/>
          <w:szCs w:val="24"/>
        </w:rPr>
        <w:t xml:space="preserve"> investments. The </w:t>
      </w:r>
      <w:r w:rsidR="00D53B7F">
        <w:rPr>
          <w:rFonts w:ascii="Times New Roman" w:hAnsi="Times New Roman" w:cs="Times New Roman"/>
          <w:sz w:val="24"/>
          <w:szCs w:val="24"/>
        </w:rPr>
        <w:t>(</w:t>
      </w:r>
      <w:r w:rsidRPr="00FB15BE">
        <w:rPr>
          <w:rFonts w:ascii="Times New Roman" w:hAnsi="Times New Roman" w:cs="Times New Roman"/>
          <w:sz w:val="24"/>
          <w:szCs w:val="24"/>
        </w:rPr>
        <w:t>NPV</w:t>
      </w:r>
      <w:r w:rsidR="00D53B7F">
        <w:rPr>
          <w:rFonts w:ascii="Times New Roman" w:hAnsi="Times New Roman" w:cs="Times New Roman"/>
          <w:sz w:val="24"/>
          <w:szCs w:val="24"/>
        </w:rPr>
        <w:t>)</w:t>
      </w:r>
      <w:r w:rsidRPr="00FB15BE">
        <w:rPr>
          <w:rFonts w:ascii="Times New Roman" w:hAnsi="Times New Roman" w:cs="Times New Roman"/>
          <w:sz w:val="24"/>
          <w:szCs w:val="24"/>
        </w:rPr>
        <w:t xml:space="preserve"> </w:t>
      </w:r>
      <w:r w:rsidR="00D53B7F" w:rsidRPr="00FB15BE">
        <w:rPr>
          <w:rFonts w:ascii="Times New Roman" w:hAnsi="Times New Roman" w:cs="Times New Roman"/>
          <w:sz w:val="24"/>
          <w:szCs w:val="24"/>
        </w:rPr>
        <w:t>decree</w:t>
      </w:r>
      <w:r w:rsidRPr="00FB15BE">
        <w:rPr>
          <w:rFonts w:ascii="Times New Roman" w:hAnsi="Times New Roman" w:cs="Times New Roman"/>
          <w:sz w:val="24"/>
          <w:szCs w:val="24"/>
        </w:rPr>
        <w:t xml:space="preserve"> </w:t>
      </w:r>
      <w:r w:rsidR="00D53B7F" w:rsidRPr="00FB15BE">
        <w:rPr>
          <w:rFonts w:ascii="Times New Roman" w:hAnsi="Times New Roman" w:cs="Times New Roman"/>
          <w:sz w:val="24"/>
          <w:szCs w:val="24"/>
        </w:rPr>
        <w:t>warrants</w:t>
      </w:r>
      <w:r w:rsidRPr="00FB15BE">
        <w:rPr>
          <w:rFonts w:ascii="Times New Roman" w:hAnsi="Times New Roman" w:cs="Times New Roman"/>
          <w:sz w:val="24"/>
          <w:szCs w:val="24"/>
        </w:rPr>
        <w:t xml:space="preserve"> profitability but not liquidity, the </w:t>
      </w:r>
      <w:r w:rsidR="00D53B7F">
        <w:rPr>
          <w:rFonts w:ascii="Times New Roman" w:hAnsi="Times New Roman" w:cs="Times New Roman"/>
          <w:sz w:val="24"/>
          <w:szCs w:val="24"/>
        </w:rPr>
        <w:t>p</w:t>
      </w:r>
      <w:r w:rsidRPr="00FB15BE">
        <w:rPr>
          <w:rFonts w:ascii="Times New Roman" w:hAnsi="Times New Roman" w:cs="Times New Roman"/>
          <w:sz w:val="24"/>
          <w:szCs w:val="24"/>
        </w:rPr>
        <w:t>ay</w:t>
      </w:r>
      <w:r w:rsidR="00D53B7F">
        <w:rPr>
          <w:rFonts w:ascii="Times New Roman" w:hAnsi="Times New Roman" w:cs="Times New Roman"/>
          <w:sz w:val="24"/>
          <w:szCs w:val="24"/>
        </w:rPr>
        <w:t xml:space="preserve"> </w:t>
      </w:r>
      <w:r w:rsidRPr="00FB15BE">
        <w:rPr>
          <w:rFonts w:ascii="Times New Roman" w:hAnsi="Times New Roman" w:cs="Times New Roman"/>
          <w:sz w:val="24"/>
          <w:szCs w:val="24"/>
        </w:rPr>
        <w:t xml:space="preserve">back </w:t>
      </w:r>
      <w:r w:rsidR="00D53B7F">
        <w:rPr>
          <w:rFonts w:ascii="Times New Roman" w:hAnsi="Times New Roman" w:cs="Times New Roman"/>
          <w:sz w:val="24"/>
          <w:szCs w:val="24"/>
        </w:rPr>
        <w:t>p</w:t>
      </w:r>
      <w:r w:rsidRPr="00FB15BE">
        <w:rPr>
          <w:rFonts w:ascii="Times New Roman" w:hAnsi="Times New Roman" w:cs="Times New Roman"/>
          <w:sz w:val="24"/>
          <w:szCs w:val="24"/>
        </w:rPr>
        <w:t>eriod (P</w:t>
      </w:r>
      <w:r w:rsidR="00696774">
        <w:rPr>
          <w:rFonts w:ascii="Times New Roman" w:hAnsi="Times New Roman" w:cs="Times New Roman"/>
          <w:sz w:val="24"/>
          <w:szCs w:val="24"/>
        </w:rPr>
        <w:t>B</w:t>
      </w:r>
      <w:r w:rsidRPr="00FB15BE">
        <w:rPr>
          <w:rFonts w:ascii="Times New Roman" w:hAnsi="Times New Roman" w:cs="Times New Roman"/>
          <w:sz w:val="24"/>
          <w:szCs w:val="24"/>
        </w:rPr>
        <w:t xml:space="preserve">P) </w:t>
      </w:r>
      <w:r w:rsidR="00D53B7F" w:rsidRPr="00FB15BE">
        <w:rPr>
          <w:rFonts w:ascii="Times New Roman" w:hAnsi="Times New Roman" w:cs="Times New Roman"/>
          <w:sz w:val="24"/>
          <w:szCs w:val="24"/>
        </w:rPr>
        <w:t>decree</w:t>
      </w:r>
      <w:r w:rsidRPr="00FB15BE">
        <w:rPr>
          <w:rFonts w:ascii="Times New Roman" w:hAnsi="Times New Roman" w:cs="Times New Roman"/>
          <w:sz w:val="24"/>
          <w:szCs w:val="24"/>
        </w:rPr>
        <w:t xml:space="preserve"> </w:t>
      </w:r>
      <w:r w:rsidR="00D53B7F" w:rsidRPr="00FB15BE">
        <w:rPr>
          <w:rFonts w:ascii="Times New Roman" w:hAnsi="Times New Roman" w:cs="Times New Roman"/>
          <w:sz w:val="24"/>
          <w:szCs w:val="24"/>
        </w:rPr>
        <w:t>warrants</w:t>
      </w:r>
      <w:r w:rsidRPr="00FB15BE">
        <w:rPr>
          <w:rFonts w:ascii="Times New Roman" w:hAnsi="Times New Roman" w:cs="Times New Roman"/>
          <w:sz w:val="24"/>
          <w:szCs w:val="24"/>
        </w:rPr>
        <w:t xml:space="preserve"> liquidity but not profitability. The</w:t>
      </w:r>
      <w:r w:rsidR="00D53B7F">
        <w:rPr>
          <w:rFonts w:ascii="Times New Roman" w:hAnsi="Times New Roman" w:cs="Times New Roman"/>
          <w:sz w:val="24"/>
          <w:szCs w:val="24"/>
        </w:rPr>
        <w:t>re is</w:t>
      </w:r>
      <w:r w:rsidRPr="00FB15BE">
        <w:rPr>
          <w:rFonts w:ascii="Times New Roman" w:hAnsi="Times New Roman" w:cs="Times New Roman"/>
          <w:sz w:val="24"/>
          <w:szCs w:val="24"/>
        </w:rPr>
        <w:t xml:space="preserve"> only</w:t>
      </w:r>
      <w:r w:rsidR="00D53B7F">
        <w:rPr>
          <w:rFonts w:ascii="Times New Roman" w:hAnsi="Times New Roman" w:cs="Times New Roman"/>
          <w:sz w:val="24"/>
          <w:szCs w:val="24"/>
        </w:rPr>
        <w:t xml:space="preserve"> one </w:t>
      </w:r>
      <w:r w:rsidR="00D53B7F" w:rsidRPr="00FB15BE">
        <w:rPr>
          <w:rFonts w:ascii="Times New Roman" w:hAnsi="Times New Roman" w:cs="Times New Roman"/>
          <w:sz w:val="24"/>
          <w:szCs w:val="24"/>
        </w:rPr>
        <w:t>standard</w:t>
      </w:r>
      <w:r w:rsidRPr="00FB15BE">
        <w:rPr>
          <w:rFonts w:ascii="Times New Roman" w:hAnsi="Times New Roman" w:cs="Times New Roman"/>
          <w:sz w:val="24"/>
          <w:szCs w:val="24"/>
        </w:rPr>
        <w:t xml:space="preserve">, which </w:t>
      </w:r>
      <w:r w:rsidR="00D53B7F" w:rsidRPr="00FB15BE">
        <w:rPr>
          <w:rFonts w:ascii="Times New Roman" w:hAnsi="Times New Roman" w:cs="Times New Roman"/>
          <w:sz w:val="24"/>
          <w:szCs w:val="24"/>
        </w:rPr>
        <w:t>gratifies</w:t>
      </w:r>
      <w:r w:rsidRPr="00FB15BE">
        <w:rPr>
          <w:rFonts w:ascii="Times New Roman" w:hAnsi="Times New Roman" w:cs="Times New Roman"/>
          <w:sz w:val="24"/>
          <w:szCs w:val="24"/>
        </w:rPr>
        <w:t xml:space="preserve"> both, </w:t>
      </w:r>
      <w:r w:rsidR="00D53B7F">
        <w:rPr>
          <w:rFonts w:ascii="Times New Roman" w:hAnsi="Times New Roman" w:cs="Times New Roman"/>
          <w:sz w:val="24"/>
          <w:szCs w:val="24"/>
        </w:rPr>
        <w:t xml:space="preserve">and that </w:t>
      </w:r>
      <w:r w:rsidRPr="00FB15BE">
        <w:rPr>
          <w:rFonts w:ascii="Times New Roman" w:hAnsi="Times New Roman" w:cs="Times New Roman"/>
          <w:sz w:val="24"/>
          <w:szCs w:val="24"/>
        </w:rPr>
        <w:t xml:space="preserve">is the </w:t>
      </w:r>
      <w:r w:rsidRPr="00D53B7F">
        <w:rPr>
          <w:rFonts w:ascii="Times New Roman" w:hAnsi="Times New Roman" w:cs="Times New Roman"/>
          <w:b/>
          <w:sz w:val="24"/>
          <w:szCs w:val="24"/>
        </w:rPr>
        <w:t>Discounted Payback Period</w:t>
      </w:r>
      <w:r w:rsidRPr="00FB15BE">
        <w:rPr>
          <w:rFonts w:ascii="Times New Roman" w:hAnsi="Times New Roman" w:cs="Times New Roman"/>
          <w:sz w:val="24"/>
          <w:szCs w:val="24"/>
        </w:rPr>
        <w:t xml:space="preserve"> (DPP) </w:t>
      </w:r>
      <w:r w:rsidR="00D53B7F" w:rsidRPr="00FB15BE">
        <w:rPr>
          <w:rFonts w:ascii="Times New Roman" w:hAnsi="Times New Roman" w:cs="Times New Roman"/>
          <w:sz w:val="24"/>
          <w:szCs w:val="24"/>
        </w:rPr>
        <w:t>standard</w:t>
      </w:r>
      <w:r w:rsidRPr="00FB15BE">
        <w:rPr>
          <w:rFonts w:ascii="Times New Roman" w:hAnsi="Times New Roman" w:cs="Times New Roman"/>
          <w:sz w:val="24"/>
          <w:szCs w:val="24"/>
        </w:rPr>
        <w:t xml:space="preserve">. </w:t>
      </w:r>
      <w:r w:rsidR="00D53B7F">
        <w:rPr>
          <w:rFonts w:ascii="Times New Roman" w:hAnsi="Times New Roman" w:cs="Times New Roman"/>
          <w:sz w:val="24"/>
          <w:szCs w:val="24"/>
        </w:rPr>
        <w:t xml:space="preserve">Only in the last </w:t>
      </w:r>
      <w:r w:rsidRPr="00FB15BE">
        <w:rPr>
          <w:rFonts w:ascii="Times New Roman" w:hAnsi="Times New Roman" w:cs="Times New Roman"/>
          <w:sz w:val="24"/>
          <w:szCs w:val="24"/>
        </w:rPr>
        <w:t xml:space="preserve">decade or so </w:t>
      </w:r>
      <w:r w:rsidR="00D53B7F">
        <w:rPr>
          <w:rFonts w:ascii="Times New Roman" w:hAnsi="Times New Roman" w:cs="Times New Roman"/>
          <w:sz w:val="24"/>
          <w:szCs w:val="24"/>
        </w:rPr>
        <w:t>that the majority</w:t>
      </w:r>
      <w:r w:rsidRPr="00FB15BE">
        <w:rPr>
          <w:rFonts w:ascii="Times New Roman" w:hAnsi="Times New Roman" w:cs="Times New Roman"/>
          <w:sz w:val="24"/>
          <w:szCs w:val="24"/>
        </w:rPr>
        <w:t xml:space="preserve"> of the textbooks in financial management mention the </w:t>
      </w:r>
      <w:r w:rsidR="00D53B7F">
        <w:rPr>
          <w:rFonts w:ascii="Times New Roman" w:hAnsi="Times New Roman" w:cs="Times New Roman"/>
          <w:sz w:val="24"/>
          <w:szCs w:val="24"/>
        </w:rPr>
        <w:t>decree of (</w:t>
      </w:r>
      <w:r w:rsidRPr="00FB15BE">
        <w:rPr>
          <w:rFonts w:ascii="Times New Roman" w:hAnsi="Times New Roman" w:cs="Times New Roman"/>
          <w:sz w:val="24"/>
          <w:szCs w:val="24"/>
        </w:rPr>
        <w:t>DPP</w:t>
      </w:r>
      <w:r w:rsidR="00727822">
        <w:rPr>
          <w:rFonts w:ascii="Times New Roman" w:hAnsi="Times New Roman" w:cs="Times New Roman"/>
          <w:sz w:val="24"/>
          <w:szCs w:val="24"/>
        </w:rPr>
        <w:t>).</w:t>
      </w:r>
    </w:p>
    <w:p w:rsidR="00816581" w:rsidRDefault="00816581" w:rsidP="00816581">
      <w:pPr>
        <w:pStyle w:val="first"/>
        <w:spacing w:before="360" w:beforeAutospacing="0" w:after="360" w:afterAutospacing="0"/>
        <w:ind w:right="360"/>
      </w:pPr>
      <w:r>
        <w:t xml:space="preserve">According to </w:t>
      </w:r>
      <w:sdt>
        <w:sdtPr>
          <w:id w:val="148257149"/>
          <w:citation/>
        </w:sdtPr>
        <w:sdtContent>
          <w:r>
            <w:fldChar w:fldCharType="begin"/>
          </w:r>
          <w:r>
            <w:instrText xml:space="preserve"> CITATION Alt12 \l 2057 </w:instrText>
          </w:r>
          <w:r>
            <w:fldChar w:fldCharType="separate"/>
          </w:r>
          <w:r>
            <w:rPr>
              <w:noProof/>
            </w:rPr>
            <w:t>(Altshuler &amp; Magni, 2012)</w:t>
          </w:r>
          <w:r>
            <w:fldChar w:fldCharType="end"/>
          </w:r>
        </w:sdtContent>
      </w:sdt>
      <w:r>
        <w:t xml:space="preserve"> they argue that the internal rate of return (IRR) is used broadly, especially in the real estate sector.  It is unfortunate that the calculation for IRR undertakes </w:t>
      </w:r>
      <w:r w:rsidR="00DA52CC">
        <w:t xml:space="preserve">interim investment values that are automatically produced by the (IRR) equation.  It is safe to assume that the investment values will differ from the true values of the project </w:t>
      </w:r>
      <w:r w:rsidR="00D607E7">
        <w:t xml:space="preserve">that is to be considered.  To the degree that the values differ, the (IRR) will not be an accurate rate of return, From a standpoint in terms of performance reporting, the values implied will most definitely contradict any estimates of project value being used for time-weighted rate of return (TWR) purpose.  A new metric has been introduced, (AIRR), it generates a precise money-weighted rate of return (MWR) that is beneficial for a project.  In addition, AIRR does not carry any of the difficulties that IRR has, for example, it has unique properties and it accounts appropriately for amounts that have actually been invested over the progression of the investment.  </w:t>
      </w:r>
    </w:p>
    <w:p w:rsidR="00FB15BE" w:rsidRDefault="009A3D08" w:rsidP="009A3D08">
      <w:pPr>
        <w:pStyle w:val="Heading2"/>
      </w:pPr>
      <w:bookmarkStart w:id="22" w:name="_Toc30887608"/>
      <w:r>
        <w:lastRenderedPageBreak/>
        <w:t xml:space="preserve">NON FINANCIAL </w:t>
      </w:r>
      <w:r w:rsidR="00440CD9">
        <w:t>ADVANTAGES</w:t>
      </w:r>
      <w:bookmarkEnd w:id="22"/>
    </w:p>
    <w:p w:rsidR="00440CD9" w:rsidRDefault="00440CD9" w:rsidP="00440CD9"/>
    <w:p w:rsidR="003B350D" w:rsidRDefault="00440CD9" w:rsidP="00440CD9">
      <w:pPr>
        <w:rPr>
          <w:rFonts w:ascii="Times New Roman" w:hAnsi="Times New Roman" w:cs="Times New Roman"/>
          <w:sz w:val="24"/>
          <w:szCs w:val="24"/>
        </w:rPr>
      </w:pPr>
      <w:r w:rsidRPr="00440CD9">
        <w:rPr>
          <w:rFonts w:ascii="Times New Roman" w:hAnsi="Times New Roman" w:cs="Times New Roman"/>
          <w:sz w:val="24"/>
          <w:szCs w:val="24"/>
        </w:rPr>
        <w:t xml:space="preserve">To </w:t>
      </w:r>
      <w:r>
        <w:rPr>
          <w:rFonts w:ascii="Times New Roman" w:hAnsi="Times New Roman" w:cs="Times New Roman"/>
          <w:sz w:val="24"/>
          <w:szCs w:val="24"/>
        </w:rPr>
        <w:t xml:space="preserve">asses the worth of the management.  </w:t>
      </w:r>
      <w:r w:rsidR="003B350D">
        <w:rPr>
          <w:rFonts w:ascii="Times New Roman" w:hAnsi="Times New Roman" w:cs="Times New Roman"/>
          <w:sz w:val="24"/>
          <w:szCs w:val="24"/>
        </w:rPr>
        <w:t xml:space="preserve">By assessing ratios, it will make it clearer as to the performance of management.  Ratio analysis will allow you to make comparisons with your competitors.  </w:t>
      </w:r>
    </w:p>
    <w:p w:rsidR="00440CD9" w:rsidRDefault="003B350D" w:rsidP="00440CD9">
      <w:pPr>
        <w:rPr>
          <w:rFonts w:ascii="Times New Roman" w:hAnsi="Times New Roman" w:cs="Times New Roman"/>
          <w:sz w:val="24"/>
          <w:szCs w:val="24"/>
        </w:rPr>
      </w:pPr>
      <w:r>
        <w:rPr>
          <w:rFonts w:ascii="Times New Roman" w:hAnsi="Times New Roman" w:cs="Times New Roman"/>
          <w:sz w:val="24"/>
          <w:szCs w:val="24"/>
        </w:rPr>
        <w:t xml:space="preserve">It will allow the organisation to look at the growth in sales net profit and overall business efficiency of its main competitor.  </w:t>
      </w:r>
    </w:p>
    <w:p w:rsidR="003B350D" w:rsidRDefault="003B350D" w:rsidP="00440CD9">
      <w:pPr>
        <w:rPr>
          <w:rFonts w:ascii="Times New Roman" w:hAnsi="Times New Roman" w:cs="Times New Roman"/>
          <w:sz w:val="24"/>
          <w:szCs w:val="24"/>
        </w:rPr>
      </w:pPr>
      <w:r>
        <w:rPr>
          <w:rFonts w:ascii="Times New Roman" w:hAnsi="Times New Roman" w:cs="Times New Roman"/>
          <w:sz w:val="24"/>
          <w:szCs w:val="24"/>
        </w:rPr>
        <w:t xml:space="preserve">It is also beneficial to gain information in regard to the cost structure and operations of rival competitors.  </w:t>
      </w:r>
    </w:p>
    <w:p w:rsidR="004F0351" w:rsidRPr="00B253D9" w:rsidRDefault="00B253D9" w:rsidP="00440CD9">
      <w:pPr>
        <w:rPr>
          <w:rFonts w:ascii="Times New Roman" w:hAnsi="Times New Roman" w:cs="Times New Roman"/>
          <w:color w:val="444444"/>
          <w:sz w:val="24"/>
          <w:szCs w:val="24"/>
        </w:rPr>
      </w:pPr>
      <w:r>
        <w:rPr>
          <w:rFonts w:ascii="Times New Roman" w:hAnsi="Times New Roman" w:cs="Times New Roman"/>
          <w:color w:val="444444"/>
          <w:sz w:val="24"/>
          <w:szCs w:val="24"/>
        </w:rPr>
        <w:t>There are organis</w:t>
      </w:r>
      <w:r w:rsidR="00336911" w:rsidRPr="00B253D9">
        <w:rPr>
          <w:rFonts w:ascii="Times New Roman" w:hAnsi="Times New Roman" w:cs="Times New Roman"/>
          <w:color w:val="444444"/>
          <w:sz w:val="24"/>
          <w:szCs w:val="24"/>
        </w:rPr>
        <w:t xml:space="preserve">ations </w:t>
      </w:r>
      <w:r>
        <w:rPr>
          <w:rFonts w:ascii="Times New Roman" w:hAnsi="Times New Roman" w:cs="Times New Roman"/>
          <w:color w:val="444444"/>
          <w:sz w:val="24"/>
          <w:szCs w:val="24"/>
        </w:rPr>
        <w:t xml:space="preserve">that </w:t>
      </w:r>
      <w:r w:rsidR="00336911" w:rsidRPr="00B253D9">
        <w:rPr>
          <w:rFonts w:ascii="Times New Roman" w:hAnsi="Times New Roman" w:cs="Times New Roman"/>
          <w:color w:val="444444"/>
          <w:sz w:val="24"/>
          <w:szCs w:val="24"/>
        </w:rPr>
        <w:t xml:space="preserve">are </w:t>
      </w:r>
      <w:r w:rsidRPr="00B253D9">
        <w:rPr>
          <w:rFonts w:ascii="Times New Roman" w:hAnsi="Times New Roman" w:cs="Times New Roman"/>
          <w:color w:val="444444"/>
          <w:sz w:val="24"/>
          <w:szCs w:val="24"/>
        </w:rPr>
        <w:t xml:space="preserve">not-for-profit </w:t>
      </w:r>
      <w:r>
        <w:rPr>
          <w:rFonts w:ascii="Times New Roman" w:hAnsi="Times New Roman" w:cs="Times New Roman"/>
          <w:color w:val="444444"/>
          <w:sz w:val="24"/>
          <w:szCs w:val="24"/>
        </w:rPr>
        <w:t>who recognise</w:t>
      </w:r>
      <w:r w:rsidR="00336911" w:rsidRPr="00B253D9">
        <w:rPr>
          <w:rFonts w:ascii="Times New Roman" w:hAnsi="Times New Roman" w:cs="Times New Roman"/>
          <w:color w:val="444444"/>
          <w:sz w:val="24"/>
          <w:szCs w:val="24"/>
        </w:rPr>
        <w:t xml:space="preserve"> the benefit of </w:t>
      </w:r>
      <w:r>
        <w:rPr>
          <w:rFonts w:ascii="Times New Roman" w:hAnsi="Times New Roman" w:cs="Times New Roman"/>
          <w:color w:val="444444"/>
          <w:sz w:val="24"/>
          <w:szCs w:val="24"/>
        </w:rPr>
        <w:t xml:space="preserve">measuring </w:t>
      </w:r>
      <w:r w:rsidR="00336911" w:rsidRPr="00B253D9">
        <w:rPr>
          <w:rFonts w:ascii="Times New Roman" w:hAnsi="Times New Roman" w:cs="Times New Roman"/>
          <w:color w:val="444444"/>
          <w:sz w:val="24"/>
          <w:szCs w:val="24"/>
        </w:rPr>
        <w:t xml:space="preserve">financial performance as a </w:t>
      </w:r>
      <w:r>
        <w:rPr>
          <w:rFonts w:ascii="Times New Roman" w:hAnsi="Times New Roman" w:cs="Times New Roman"/>
          <w:color w:val="444444"/>
          <w:sz w:val="24"/>
          <w:szCs w:val="24"/>
        </w:rPr>
        <w:t xml:space="preserve">valuable </w:t>
      </w:r>
      <w:r w:rsidR="00336911" w:rsidRPr="00B253D9">
        <w:rPr>
          <w:rFonts w:ascii="Times New Roman" w:hAnsi="Times New Roman" w:cs="Times New Roman"/>
          <w:color w:val="444444"/>
          <w:sz w:val="24"/>
          <w:szCs w:val="24"/>
        </w:rPr>
        <w:t xml:space="preserve">strategy for </w:t>
      </w:r>
      <w:r w:rsidRPr="00B253D9">
        <w:rPr>
          <w:rFonts w:ascii="Times New Roman" w:hAnsi="Times New Roman" w:cs="Times New Roman"/>
          <w:color w:val="444444"/>
          <w:sz w:val="24"/>
          <w:szCs w:val="24"/>
        </w:rPr>
        <w:t>appraising</w:t>
      </w:r>
      <w:r w:rsidR="00336911" w:rsidRPr="00B253D9">
        <w:rPr>
          <w:rFonts w:ascii="Times New Roman" w:hAnsi="Times New Roman" w:cs="Times New Roman"/>
          <w:color w:val="444444"/>
          <w:sz w:val="24"/>
          <w:szCs w:val="24"/>
        </w:rPr>
        <w:t xml:space="preserve"> operations, </w:t>
      </w:r>
      <w:r w:rsidRPr="00B253D9">
        <w:rPr>
          <w:rFonts w:ascii="Times New Roman" w:hAnsi="Times New Roman" w:cs="Times New Roman"/>
          <w:color w:val="444444"/>
          <w:sz w:val="24"/>
          <w:szCs w:val="24"/>
        </w:rPr>
        <w:t xml:space="preserve">services, </w:t>
      </w:r>
      <w:r w:rsidR="00336911" w:rsidRPr="00B253D9">
        <w:rPr>
          <w:rFonts w:ascii="Times New Roman" w:hAnsi="Times New Roman" w:cs="Times New Roman"/>
          <w:color w:val="444444"/>
          <w:sz w:val="24"/>
          <w:szCs w:val="24"/>
        </w:rPr>
        <w:t xml:space="preserve">programs, and </w:t>
      </w:r>
      <w:r>
        <w:rPr>
          <w:rFonts w:ascii="Times New Roman" w:hAnsi="Times New Roman" w:cs="Times New Roman"/>
          <w:color w:val="444444"/>
          <w:sz w:val="24"/>
          <w:szCs w:val="24"/>
        </w:rPr>
        <w:t xml:space="preserve">promoting </w:t>
      </w:r>
      <w:r w:rsidR="00336911" w:rsidRPr="00B253D9">
        <w:rPr>
          <w:rFonts w:ascii="Times New Roman" w:hAnsi="Times New Roman" w:cs="Times New Roman"/>
          <w:color w:val="444444"/>
          <w:sz w:val="24"/>
          <w:szCs w:val="24"/>
        </w:rPr>
        <w:t xml:space="preserve">financial stability. </w:t>
      </w:r>
      <w:r>
        <w:rPr>
          <w:rFonts w:ascii="Times New Roman" w:hAnsi="Times New Roman" w:cs="Times New Roman"/>
          <w:color w:val="444444"/>
          <w:sz w:val="24"/>
          <w:szCs w:val="24"/>
        </w:rPr>
        <w:t xml:space="preserve"> </w:t>
      </w:r>
      <w:r w:rsidR="00336911" w:rsidRPr="00B253D9">
        <w:rPr>
          <w:rFonts w:ascii="Times New Roman" w:hAnsi="Times New Roman" w:cs="Times New Roman"/>
          <w:color w:val="444444"/>
          <w:sz w:val="24"/>
          <w:szCs w:val="24"/>
        </w:rPr>
        <w:t xml:space="preserve">One </w:t>
      </w:r>
      <w:r w:rsidRPr="00B253D9">
        <w:rPr>
          <w:rFonts w:ascii="Times New Roman" w:hAnsi="Times New Roman" w:cs="Times New Roman"/>
          <w:color w:val="444444"/>
          <w:sz w:val="24"/>
          <w:szCs w:val="24"/>
        </w:rPr>
        <w:t>beneficial</w:t>
      </w:r>
      <w:r w:rsidR="00336911" w:rsidRPr="00B253D9">
        <w:rPr>
          <w:rFonts w:ascii="Times New Roman" w:hAnsi="Times New Roman" w:cs="Times New Roman"/>
          <w:color w:val="444444"/>
          <w:sz w:val="24"/>
          <w:szCs w:val="24"/>
        </w:rPr>
        <w:t xml:space="preserve"> measurement tool is financial ratio analysis. </w:t>
      </w:r>
      <w:r>
        <w:rPr>
          <w:rFonts w:ascii="Times New Roman" w:hAnsi="Times New Roman" w:cs="Times New Roman"/>
          <w:color w:val="444444"/>
          <w:sz w:val="24"/>
          <w:szCs w:val="24"/>
        </w:rPr>
        <w:t>Financial ratio analysis</w:t>
      </w:r>
      <w:r w:rsidR="00336911" w:rsidRPr="00B253D9">
        <w:rPr>
          <w:rFonts w:ascii="Times New Roman" w:hAnsi="Times New Roman" w:cs="Times New Roman"/>
          <w:color w:val="444444"/>
          <w:sz w:val="24"/>
          <w:szCs w:val="24"/>
        </w:rPr>
        <w:t xml:space="preserve"> </w:t>
      </w:r>
      <w:r w:rsidRPr="00B253D9">
        <w:rPr>
          <w:rFonts w:ascii="Times New Roman" w:hAnsi="Times New Roman" w:cs="Times New Roman"/>
          <w:color w:val="444444"/>
          <w:sz w:val="24"/>
          <w:szCs w:val="24"/>
        </w:rPr>
        <w:t>comprises</w:t>
      </w:r>
      <w:r>
        <w:rPr>
          <w:rFonts w:ascii="Times New Roman" w:hAnsi="Times New Roman" w:cs="Times New Roman"/>
          <w:color w:val="444444"/>
          <w:sz w:val="24"/>
          <w:szCs w:val="24"/>
        </w:rPr>
        <w:t xml:space="preserve"> extracting</w:t>
      </w:r>
      <w:r w:rsidR="00336911" w:rsidRPr="00B253D9">
        <w:rPr>
          <w:rFonts w:ascii="Times New Roman" w:hAnsi="Times New Roman" w:cs="Times New Roman"/>
          <w:color w:val="444444"/>
          <w:sz w:val="24"/>
          <w:szCs w:val="24"/>
        </w:rPr>
        <w:t xml:space="preserve"> data from your financial statements, </w:t>
      </w:r>
      <w:r>
        <w:rPr>
          <w:rFonts w:ascii="Times New Roman" w:hAnsi="Times New Roman" w:cs="Times New Roman"/>
          <w:color w:val="444444"/>
          <w:sz w:val="24"/>
          <w:szCs w:val="24"/>
        </w:rPr>
        <w:t xml:space="preserve">and </w:t>
      </w:r>
      <w:r w:rsidR="00336911" w:rsidRPr="00B253D9">
        <w:rPr>
          <w:rFonts w:ascii="Times New Roman" w:hAnsi="Times New Roman" w:cs="Times New Roman"/>
          <w:color w:val="444444"/>
          <w:sz w:val="24"/>
          <w:szCs w:val="24"/>
        </w:rPr>
        <w:t xml:space="preserve">using it to </w:t>
      </w:r>
      <w:r w:rsidRPr="00B253D9">
        <w:rPr>
          <w:rFonts w:ascii="Times New Roman" w:hAnsi="Times New Roman" w:cs="Times New Roman"/>
          <w:color w:val="444444"/>
          <w:sz w:val="24"/>
          <w:szCs w:val="24"/>
        </w:rPr>
        <w:t>determine</w:t>
      </w:r>
      <w:r w:rsidR="00336911" w:rsidRPr="00B253D9">
        <w:rPr>
          <w:rFonts w:ascii="Times New Roman" w:hAnsi="Times New Roman" w:cs="Times New Roman"/>
          <w:color w:val="444444"/>
          <w:sz w:val="24"/>
          <w:szCs w:val="24"/>
        </w:rPr>
        <w:t xml:space="preserve"> ratios appropriate for your not-for-profit, and then benchmarking those ratios </w:t>
      </w:r>
      <w:r>
        <w:rPr>
          <w:rFonts w:ascii="Times New Roman" w:hAnsi="Times New Roman" w:cs="Times New Roman"/>
          <w:color w:val="444444"/>
          <w:sz w:val="24"/>
          <w:szCs w:val="24"/>
        </w:rPr>
        <w:t xml:space="preserve">in particular </w:t>
      </w:r>
      <w:r w:rsidR="00336911" w:rsidRPr="00B253D9">
        <w:rPr>
          <w:rFonts w:ascii="Times New Roman" w:hAnsi="Times New Roman" w:cs="Times New Roman"/>
          <w:color w:val="444444"/>
          <w:sz w:val="24"/>
          <w:szCs w:val="24"/>
        </w:rPr>
        <w:t>against past performance</w:t>
      </w:r>
      <w:r>
        <w:rPr>
          <w:rFonts w:ascii="Times New Roman" w:hAnsi="Times New Roman" w:cs="Times New Roman"/>
          <w:color w:val="444444"/>
          <w:sz w:val="24"/>
          <w:szCs w:val="24"/>
        </w:rPr>
        <w:t xml:space="preserve"> activity</w:t>
      </w:r>
      <w:r w:rsidR="00336911" w:rsidRPr="00B253D9">
        <w:rPr>
          <w:rFonts w:ascii="Times New Roman" w:hAnsi="Times New Roman" w:cs="Times New Roman"/>
          <w:color w:val="444444"/>
          <w:sz w:val="24"/>
          <w:szCs w:val="24"/>
        </w:rPr>
        <w:t>, manage</w:t>
      </w:r>
      <w:r>
        <w:rPr>
          <w:rFonts w:ascii="Times New Roman" w:hAnsi="Times New Roman" w:cs="Times New Roman"/>
          <w:color w:val="444444"/>
          <w:sz w:val="24"/>
          <w:szCs w:val="24"/>
        </w:rPr>
        <w:t>ment objectives or other organis</w:t>
      </w:r>
      <w:r w:rsidR="00336911" w:rsidRPr="00B253D9">
        <w:rPr>
          <w:rFonts w:ascii="Times New Roman" w:hAnsi="Times New Roman" w:cs="Times New Roman"/>
          <w:color w:val="444444"/>
          <w:sz w:val="24"/>
          <w:szCs w:val="24"/>
        </w:rPr>
        <w:t>ations.</w:t>
      </w:r>
      <w:sdt>
        <w:sdtPr>
          <w:rPr>
            <w:rFonts w:ascii="Times New Roman" w:hAnsi="Times New Roman" w:cs="Times New Roman"/>
            <w:color w:val="444444"/>
            <w:sz w:val="24"/>
            <w:szCs w:val="24"/>
          </w:rPr>
          <w:id w:val="350537644"/>
          <w:citation/>
        </w:sdtPr>
        <w:sdtContent>
          <w:r w:rsidR="00336911" w:rsidRPr="00B253D9">
            <w:rPr>
              <w:rFonts w:ascii="Times New Roman" w:hAnsi="Times New Roman" w:cs="Times New Roman"/>
              <w:color w:val="444444"/>
              <w:sz w:val="24"/>
              <w:szCs w:val="24"/>
            </w:rPr>
            <w:fldChar w:fldCharType="begin"/>
          </w:r>
          <w:r w:rsidR="00336911" w:rsidRPr="00B253D9">
            <w:rPr>
              <w:rFonts w:ascii="Times New Roman" w:hAnsi="Times New Roman" w:cs="Times New Roman"/>
              <w:color w:val="444444"/>
              <w:sz w:val="24"/>
              <w:szCs w:val="24"/>
            </w:rPr>
            <w:instrText xml:space="preserve"> CITATION CBI15 \l 2057 </w:instrText>
          </w:r>
          <w:r w:rsidR="00336911" w:rsidRPr="00B253D9">
            <w:rPr>
              <w:rFonts w:ascii="Times New Roman" w:hAnsi="Times New Roman" w:cs="Times New Roman"/>
              <w:color w:val="444444"/>
              <w:sz w:val="24"/>
              <w:szCs w:val="24"/>
            </w:rPr>
            <w:fldChar w:fldCharType="separate"/>
          </w:r>
          <w:r w:rsidR="00336911" w:rsidRPr="00B253D9">
            <w:rPr>
              <w:rFonts w:ascii="Times New Roman" w:hAnsi="Times New Roman" w:cs="Times New Roman"/>
              <w:noProof/>
              <w:color w:val="444444"/>
              <w:sz w:val="24"/>
              <w:szCs w:val="24"/>
            </w:rPr>
            <w:t xml:space="preserve"> (CBIZ, 2015)</w:t>
          </w:r>
          <w:r w:rsidR="00336911" w:rsidRPr="00B253D9">
            <w:rPr>
              <w:rFonts w:ascii="Times New Roman" w:hAnsi="Times New Roman" w:cs="Times New Roman"/>
              <w:color w:val="444444"/>
              <w:sz w:val="24"/>
              <w:szCs w:val="24"/>
            </w:rPr>
            <w:fldChar w:fldCharType="end"/>
          </w:r>
        </w:sdtContent>
      </w:sdt>
    </w:p>
    <w:p w:rsidR="00336911" w:rsidRPr="00440CD9" w:rsidRDefault="00E37800" w:rsidP="00440CD9">
      <w:pPr>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74379797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Atr08 \l 2057 </w:instrText>
          </w:r>
          <w:r>
            <w:rPr>
              <w:rFonts w:ascii="Times New Roman" w:hAnsi="Times New Roman" w:cs="Times New Roman"/>
              <w:sz w:val="24"/>
              <w:szCs w:val="24"/>
            </w:rPr>
            <w:fldChar w:fldCharType="separate"/>
          </w:r>
          <w:r w:rsidRPr="00E37800">
            <w:rPr>
              <w:rFonts w:ascii="Times New Roman" w:hAnsi="Times New Roman" w:cs="Times New Roman"/>
              <w:noProof/>
              <w:sz w:val="24"/>
              <w:szCs w:val="24"/>
            </w:rPr>
            <w:t>(Atrill &amp; McLaney, 2008)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based on the r</w:t>
      </w:r>
      <w:r w:rsidR="0043391E" w:rsidRPr="0043391E">
        <w:rPr>
          <w:rFonts w:ascii="Times New Roman" w:hAnsi="Times New Roman" w:cs="Times New Roman"/>
          <w:sz w:val="24"/>
          <w:szCs w:val="24"/>
        </w:rPr>
        <w:t xml:space="preserve">ange and quality of information. </w:t>
      </w:r>
      <w:r>
        <w:rPr>
          <w:rFonts w:ascii="Times New Roman" w:hAnsi="Times New Roman" w:cs="Times New Roman"/>
          <w:sz w:val="24"/>
          <w:szCs w:val="24"/>
        </w:rPr>
        <w:t>There are t</w:t>
      </w:r>
      <w:r w:rsidR="0043391E" w:rsidRPr="0043391E">
        <w:rPr>
          <w:rFonts w:ascii="Times New Roman" w:hAnsi="Times New Roman" w:cs="Times New Roman"/>
          <w:sz w:val="24"/>
          <w:szCs w:val="24"/>
        </w:rPr>
        <w:t xml:space="preserve">wo key points </w:t>
      </w:r>
      <w:r>
        <w:rPr>
          <w:rFonts w:ascii="Times New Roman" w:hAnsi="Times New Roman" w:cs="Times New Roman"/>
          <w:sz w:val="24"/>
          <w:szCs w:val="24"/>
        </w:rPr>
        <w:t xml:space="preserve">that </w:t>
      </w:r>
      <w:r w:rsidR="0043391E" w:rsidRPr="0043391E">
        <w:rPr>
          <w:rFonts w:ascii="Times New Roman" w:hAnsi="Times New Roman" w:cs="Times New Roman"/>
          <w:sz w:val="24"/>
          <w:szCs w:val="24"/>
        </w:rPr>
        <w:t xml:space="preserve">are worth </w:t>
      </w:r>
      <w:r>
        <w:rPr>
          <w:rFonts w:ascii="Times New Roman" w:hAnsi="Times New Roman" w:cs="Times New Roman"/>
          <w:sz w:val="24"/>
          <w:szCs w:val="24"/>
        </w:rPr>
        <w:t>a mention</w:t>
      </w:r>
      <w:r w:rsidR="0043391E" w:rsidRPr="0043391E">
        <w:rPr>
          <w:rFonts w:ascii="Times New Roman" w:hAnsi="Times New Roman" w:cs="Times New Roman"/>
          <w:sz w:val="24"/>
          <w:szCs w:val="24"/>
        </w:rPr>
        <w:t>. First</w:t>
      </w:r>
      <w:r>
        <w:rPr>
          <w:rFonts w:ascii="Times New Roman" w:hAnsi="Times New Roman" w:cs="Times New Roman"/>
          <w:sz w:val="24"/>
          <w:szCs w:val="24"/>
        </w:rPr>
        <w:t>ly</w:t>
      </w:r>
      <w:r w:rsidR="0043391E" w:rsidRPr="0043391E">
        <w:rPr>
          <w:rFonts w:ascii="Times New Roman" w:hAnsi="Times New Roman" w:cs="Times New Roman"/>
          <w:sz w:val="24"/>
          <w:szCs w:val="24"/>
        </w:rPr>
        <w:t xml:space="preserve">, financial accounting reports </w:t>
      </w:r>
      <w:r w:rsidRPr="0043391E">
        <w:rPr>
          <w:rFonts w:ascii="Times New Roman" w:hAnsi="Times New Roman" w:cs="Times New Roman"/>
          <w:sz w:val="24"/>
          <w:szCs w:val="24"/>
        </w:rPr>
        <w:t>focus</w:t>
      </w:r>
      <w:r w:rsidR="0043391E" w:rsidRPr="0043391E">
        <w:rPr>
          <w:rFonts w:ascii="Times New Roman" w:hAnsi="Times New Roman" w:cs="Times New Roman"/>
          <w:sz w:val="24"/>
          <w:szCs w:val="24"/>
        </w:rPr>
        <w:t xml:space="preserve"> on </w:t>
      </w:r>
      <w:r w:rsidRPr="0043391E">
        <w:rPr>
          <w:rFonts w:ascii="Times New Roman" w:hAnsi="Times New Roman" w:cs="Times New Roman"/>
          <w:sz w:val="24"/>
          <w:szCs w:val="24"/>
        </w:rPr>
        <w:t>data</w:t>
      </w:r>
      <w:r w:rsidR="0043391E" w:rsidRPr="0043391E">
        <w:rPr>
          <w:rFonts w:ascii="Times New Roman" w:hAnsi="Times New Roman" w:cs="Times New Roman"/>
          <w:sz w:val="24"/>
          <w:szCs w:val="24"/>
        </w:rPr>
        <w:t xml:space="preserve"> that can be </w:t>
      </w:r>
      <w:r w:rsidRPr="0043391E">
        <w:rPr>
          <w:rFonts w:ascii="Times New Roman" w:hAnsi="Times New Roman" w:cs="Times New Roman"/>
          <w:sz w:val="24"/>
          <w:szCs w:val="24"/>
        </w:rPr>
        <w:t>measured</w:t>
      </w:r>
      <w:r w:rsidR="0043391E" w:rsidRPr="0043391E">
        <w:rPr>
          <w:rFonts w:ascii="Times New Roman" w:hAnsi="Times New Roman" w:cs="Times New Roman"/>
          <w:sz w:val="24"/>
          <w:szCs w:val="24"/>
        </w:rPr>
        <w:t xml:space="preserve"> in monetary terms. Management accounting </w:t>
      </w:r>
      <w:r w:rsidRPr="0043391E">
        <w:rPr>
          <w:rFonts w:ascii="Times New Roman" w:hAnsi="Times New Roman" w:cs="Times New Roman"/>
          <w:sz w:val="24"/>
          <w:szCs w:val="24"/>
        </w:rPr>
        <w:t>similarly</w:t>
      </w:r>
      <w:r w:rsidR="0043391E" w:rsidRPr="0043391E">
        <w:rPr>
          <w:rFonts w:ascii="Times New Roman" w:hAnsi="Times New Roman" w:cs="Times New Roman"/>
          <w:sz w:val="24"/>
          <w:szCs w:val="24"/>
        </w:rPr>
        <w:t xml:space="preserve"> produces </w:t>
      </w:r>
      <w:r>
        <w:rPr>
          <w:rFonts w:ascii="Times New Roman" w:hAnsi="Times New Roman" w:cs="Times New Roman"/>
          <w:sz w:val="24"/>
          <w:szCs w:val="24"/>
        </w:rPr>
        <w:t>those type of reports</w:t>
      </w:r>
      <w:r w:rsidR="0043391E" w:rsidRPr="0043391E">
        <w:rPr>
          <w:rFonts w:ascii="Times New Roman" w:hAnsi="Times New Roman" w:cs="Times New Roman"/>
          <w:sz w:val="24"/>
          <w:szCs w:val="24"/>
        </w:rPr>
        <w:t xml:space="preserve">, </w:t>
      </w:r>
      <w:r w:rsidRPr="0043391E">
        <w:rPr>
          <w:rFonts w:ascii="Times New Roman" w:hAnsi="Times New Roman" w:cs="Times New Roman"/>
          <w:sz w:val="24"/>
          <w:szCs w:val="24"/>
        </w:rPr>
        <w:t>on the other hand</w:t>
      </w:r>
      <w:r>
        <w:rPr>
          <w:rFonts w:ascii="Times New Roman" w:hAnsi="Times New Roman" w:cs="Times New Roman"/>
          <w:sz w:val="24"/>
          <w:szCs w:val="24"/>
        </w:rPr>
        <w:t>,</w:t>
      </w:r>
      <w:r w:rsidR="0043391E" w:rsidRPr="0043391E">
        <w:rPr>
          <w:rFonts w:ascii="Times New Roman" w:hAnsi="Times New Roman" w:cs="Times New Roman"/>
          <w:sz w:val="24"/>
          <w:szCs w:val="24"/>
        </w:rPr>
        <w:t xml:space="preserve"> </w:t>
      </w:r>
      <w:r>
        <w:rPr>
          <w:rFonts w:ascii="Times New Roman" w:hAnsi="Times New Roman" w:cs="Times New Roman"/>
          <w:sz w:val="24"/>
          <w:szCs w:val="24"/>
        </w:rPr>
        <w:t xml:space="preserve">it </w:t>
      </w:r>
      <w:r w:rsidR="0043391E" w:rsidRPr="0043391E">
        <w:rPr>
          <w:rFonts w:ascii="Times New Roman" w:hAnsi="Times New Roman" w:cs="Times New Roman"/>
          <w:sz w:val="24"/>
          <w:szCs w:val="24"/>
        </w:rPr>
        <w:t xml:space="preserve">is also likely to produce reports that </w:t>
      </w:r>
      <w:r w:rsidRPr="0043391E">
        <w:rPr>
          <w:rFonts w:ascii="Times New Roman" w:hAnsi="Times New Roman" w:cs="Times New Roman"/>
          <w:sz w:val="24"/>
          <w:szCs w:val="24"/>
        </w:rPr>
        <w:t>comprise</w:t>
      </w:r>
      <w:r w:rsidR="0043391E" w:rsidRPr="0043391E">
        <w:rPr>
          <w:rFonts w:ascii="Times New Roman" w:hAnsi="Times New Roman" w:cs="Times New Roman"/>
          <w:sz w:val="24"/>
          <w:szCs w:val="24"/>
        </w:rPr>
        <w:t xml:space="preserve"> </w:t>
      </w:r>
      <w:r>
        <w:rPr>
          <w:rFonts w:ascii="Times New Roman" w:hAnsi="Times New Roman" w:cs="Times New Roman"/>
          <w:sz w:val="24"/>
          <w:szCs w:val="24"/>
        </w:rPr>
        <w:t xml:space="preserve">of </w:t>
      </w:r>
      <w:r w:rsidR="0043391E" w:rsidRPr="0043391E">
        <w:rPr>
          <w:rFonts w:ascii="Times New Roman" w:hAnsi="Times New Roman" w:cs="Times New Roman"/>
          <w:sz w:val="24"/>
          <w:szCs w:val="24"/>
        </w:rPr>
        <w:t xml:space="preserve">information of a non-financial nature, </w:t>
      </w:r>
      <w:r w:rsidRPr="0043391E">
        <w:rPr>
          <w:rFonts w:ascii="Times New Roman" w:hAnsi="Times New Roman" w:cs="Times New Roman"/>
          <w:sz w:val="24"/>
          <w:szCs w:val="24"/>
        </w:rPr>
        <w:t>for example</w:t>
      </w:r>
      <w:r>
        <w:rPr>
          <w:rFonts w:ascii="Times New Roman" w:hAnsi="Times New Roman" w:cs="Times New Roman"/>
          <w:sz w:val="24"/>
          <w:szCs w:val="24"/>
        </w:rPr>
        <w:t>,</w:t>
      </w:r>
      <w:r w:rsidR="0043391E" w:rsidRPr="0043391E">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43391E" w:rsidRPr="0043391E">
        <w:rPr>
          <w:rFonts w:ascii="Times New Roman" w:hAnsi="Times New Roman" w:cs="Times New Roman"/>
          <w:sz w:val="24"/>
          <w:szCs w:val="24"/>
        </w:rPr>
        <w:t xml:space="preserve">physical </w:t>
      </w:r>
      <w:r w:rsidRPr="0043391E">
        <w:rPr>
          <w:rFonts w:ascii="Times New Roman" w:hAnsi="Times New Roman" w:cs="Times New Roman"/>
          <w:sz w:val="24"/>
          <w:szCs w:val="24"/>
        </w:rPr>
        <w:t>capacity</w:t>
      </w:r>
      <w:r w:rsidR="0043391E" w:rsidRPr="0043391E">
        <w:rPr>
          <w:rFonts w:ascii="Times New Roman" w:hAnsi="Times New Roman" w:cs="Times New Roman"/>
          <w:sz w:val="24"/>
          <w:szCs w:val="24"/>
        </w:rPr>
        <w:t xml:space="preserve"> of inventories, </w:t>
      </w:r>
      <w:r>
        <w:rPr>
          <w:rFonts w:ascii="Times New Roman" w:hAnsi="Times New Roman" w:cs="Times New Roman"/>
          <w:sz w:val="24"/>
          <w:szCs w:val="24"/>
        </w:rPr>
        <w:t xml:space="preserve">the </w:t>
      </w:r>
      <w:r w:rsidR="0043391E" w:rsidRPr="0043391E">
        <w:rPr>
          <w:rFonts w:ascii="Times New Roman" w:hAnsi="Times New Roman" w:cs="Times New Roman"/>
          <w:sz w:val="24"/>
          <w:szCs w:val="24"/>
        </w:rPr>
        <w:t xml:space="preserve">number of sales received </w:t>
      </w:r>
      <w:r>
        <w:rPr>
          <w:rFonts w:ascii="Times New Roman" w:hAnsi="Times New Roman" w:cs="Times New Roman"/>
          <w:sz w:val="24"/>
          <w:szCs w:val="24"/>
        </w:rPr>
        <w:t xml:space="preserve">the </w:t>
      </w:r>
      <w:r w:rsidR="0043391E" w:rsidRPr="0043391E">
        <w:rPr>
          <w:rFonts w:ascii="Times New Roman" w:hAnsi="Times New Roman" w:cs="Times New Roman"/>
          <w:sz w:val="24"/>
          <w:szCs w:val="24"/>
        </w:rPr>
        <w:t xml:space="preserve">number of new </w:t>
      </w:r>
      <w:r w:rsidRPr="0043391E">
        <w:rPr>
          <w:rFonts w:ascii="Times New Roman" w:hAnsi="Times New Roman" w:cs="Times New Roman"/>
          <w:sz w:val="24"/>
          <w:szCs w:val="24"/>
        </w:rPr>
        <w:t>goods</w:t>
      </w:r>
      <w:r w:rsidR="0043391E" w:rsidRPr="0043391E">
        <w:rPr>
          <w:rFonts w:ascii="Times New Roman" w:hAnsi="Times New Roman" w:cs="Times New Roman"/>
          <w:sz w:val="24"/>
          <w:szCs w:val="24"/>
        </w:rPr>
        <w:t xml:space="preserve"> launched, physical </w:t>
      </w:r>
      <w:r w:rsidRPr="0043391E">
        <w:rPr>
          <w:rFonts w:ascii="Times New Roman" w:hAnsi="Times New Roman" w:cs="Times New Roman"/>
          <w:sz w:val="24"/>
          <w:szCs w:val="24"/>
        </w:rPr>
        <w:t>productivity</w:t>
      </w:r>
      <w:r w:rsidR="0043391E" w:rsidRPr="0043391E">
        <w:rPr>
          <w:rFonts w:ascii="Times New Roman" w:hAnsi="Times New Roman" w:cs="Times New Roman"/>
          <w:sz w:val="24"/>
          <w:szCs w:val="24"/>
        </w:rPr>
        <w:t xml:space="preserve"> </w:t>
      </w:r>
      <w:r>
        <w:rPr>
          <w:rFonts w:ascii="Times New Roman" w:hAnsi="Times New Roman" w:cs="Times New Roman"/>
          <w:sz w:val="24"/>
          <w:szCs w:val="24"/>
        </w:rPr>
        <w:t xml:space="preserve">from each </w:t>
      </w:r>
      <w:r w:rsidR="0043391E" w:rsidRPr="0043391E">
        <w:rPr>
          <w:rFonts w:ascii="Times New Roman" w:hAnsi="Times New Roman" w:cs="Times New Roman"/>
          <w:sz w:val="24"/>
          <w:szCs w:val="24"/>
        </w:rPr>
        <w:t xml:space="preserve">employee </w:t>
      </w:r>
      <w:r w:rsidRPr="0043391E">
        <w:rPr>
          <w:rFonts w:ascii="Times New Roman" w:hAnsi="Times New Roman" w:cs="Times New Roman"/>
          <w:sz w:val="24"/>
          <w:szCs w:val="24"/>
        </w:rPr>
        <w:t>and so forth</w:t>
      </w:r>
      <w:r w:rsidR="0043391E" w:rsidRPr="0043391E">
        <w:rPr>
          <w:rFonts w:ascii="Times New Roman" w:hAnsi="Times New Roman" w:cs="Times New Roman"/>
          <w:sz w:val="24"/>
          <w:szCs w:val="24"/>
        </w:rPr>
        <w:t>. Second</w:t>
      </w:r>
      <w:r>
        <w:rPr>
          <w:rFonts w:ascii="Times New Roman" w:hAnsi="Times New Roman" w:cs="Times New Roman"/>
          <w:sz w:val="24"/>
          <w:szCs w:val="24"/>
        </w:rPr>
        <w:t>ly</w:t>
      </w:r>
      <w:r w:rsidR="0043391E" w:rsidRPr="0043391E">
        <w:rPr>
          <w:rFonts w:ascii="Times New Roman" w:hAnsi="Times New Roman" w:cs="Times New Roman"/>
          <w:sz w:val="24"/>
          <w:szCs w:val="24"/>
        </w:rPr>
        <w:t>, financial accounting places</w:t>
      </w:r>
      <w:r>
        <w:rPr>
          <w:rFonts w:ascii="Times New Roman" w:hAnsi="Times New Roman" w:cs="Times New Roman"/>
          <w:sz w:val="24"/>
          <w:szCs w:val="24"/>
        </w:rPr>
        <w:t xml:space="preserve"> </w:t>
      </w:r>
      <w:r w:rsidR="0043391E" w:rsidRPr="0043391E">
        <w:rPr>
          <w:rFonts w:ascii="Times New Roman" w:hAnsi="Times New Roman" w:cs="Times New Roman"/>
          <w:sz w:val="24"/>
          <w:szCs w:val="24"/>
        </w:rPr>
        <w:t xml:space="preserve">greater </w:t>
      </w:r>
      <w:r w:rsidRPr="0043391E">
        <w:rPr>
          <w:rFonts w:ascii="Times New Roman" w:hAnsi="Times New Roman" w:cs="Times New Roman"/>
          <w:sz w:val="24"/>
          <w:szCs w:val="24"/>
        </w:rPr>
        <w:t>importance</w:t>
      </w:r>
      <w:r w:rsidR="0043391E" w:rsidRPr="0043391E">
        <w:rPr>
          <w:rFonts w:ascii="Times New Roman" w:hAnsi="Times New Roman" w:cs="Times New Roman"/>
          <w:sz w:val="24"/>
          <w:szCs w:val="24"/>
        </w:rPr>
        <w:t xml:space="preserve"> on the use of </w:t>
      </w:r>
      <w:r w:rsidRPr="0043391E">
        <w:rPr>
          <w:rFonts w:ascii="Times New Roman" w:hAnsi="Times New Roman" w:cs="Times New Roman"/>
          <w:sz w:val="24"/>
          <w:szCs w:val="24"/>
        </w:rPr>
        <w:t>impartial</w:t>
      </w:r>
      <w:r>
        <w:rPr>
          <w:rFonts w:ascii="Times New Roman" w:hAnsi="Times New Roman" w:cs="Times New Roman"/>
          <w:sz w:val="24"/>
          <w:szCs w:val="24"/>
        </w:rPr>
        <w:t>ity</w:t>
      </w:r>
      <w:r w:rsidR="0043391E" w:rsidRPr="0043391E">
        <w:rPr>
          <w:rFonts w:ascii="Times New Roman" w:hAnsi="Times New Roman" w:cs="Times New Roman"/>
          <w:sz w:val="24"/>
          <w:szCs w:val="24"/>
        </w:rPr>
        <w:t xml:space="preserve">, evidence </w:t>
      </w:r>
      <w:r>
        <w:rPr>
          <w:rFonts w:ascii="Times New Roman" w:hAnsi="Times New Roman" w:cs="Times New Roman"/>
          <w:sz w:val="24"/>
          <w:szCs w:val="24"/>
        </w:rPr>
        <w:t xml:space="preserve">that is </w:t>
      </w:r>
      <w:r w:rsidRPr="0043391E">
        <w:rPr>
          <w:rFonts w:ascii="Times New Roman" w:hAnsi="Times New Roman" w:cs="Times New Roman"/>
          <w:sz w:val="24"/>
          <w:szCs w:val="24"/>
        </w:rPr>
        <w:t xml:space="preserve">verifiable </w:t>
      </w:r>
      <w:r w:rsidR="0043391E" w:rsidRPr="0043391E">
        <w:rPr>
          <w:rFonts w:ascii="Times New Roman" w:hAnsi="Times New Roman" w:cs="Times New Roman"/>
          <w:sz w:val="24"/>
          <w:szCs w:val="24"/>
        </w:rPr>
        <w:t xml:space="preserve">when preparing </w:t>
      </w:r>
      <w:r>
        <w:rPr>
          <w:rFonts w:ascii="Times New Roman" w:hAnsi="Times New Roman" w:cs="Times New Roman"/>
          <w:sz w:val="24"/>
          <w:szCs w:val="24"/>
        </w:rPr>
        <w:t xml:space="preserve">the </w:t>
      </w:r>
      <w:r w:rsidR="0043391E" w:rsidRPr="0043391E">
        <w:rPr>
          <w:rFonts w:ascii="Times New Roman" w:hAnsi="Times New Roman" w:cs="Times New Roman"/>
          <w:sz w:val="24"/>
          <w:szCs w:val="24"/>
        </w:rPr>
        <w:t xml:space="preserve">reports. Management accounting reports may use </w:t>
      </w:r>
      <w:r w:rsidRPr="0043391E">
        <w:rPr>
          <w:rFonts w:ascii="Times New Roman" w:hAnsi="Times New Roman" w:cs="Times New Roman"/>
          <w:sz w:val="24"/>
          <w:szCs w:val="24"/>
        </w:rPr>
        <w:t>evidence</w:t>
      </w:r>
      <w:r w:rsidR="0043391E" w:rsidRPr="0043391E">
        <w:rPr>
          <w:rFonts w:ascii="Times New Roman" w:hAnsi="Times New Roman" w:cs="Times New Roman"/>
          <w:sz w:val="24"/>
          <w:szCs w:val="24"/>
        </w:rPr>
        <w:t xml:space="preserve"> that is</w:t>
      </w:r>
      <w:r>
        <w:rPr>
          <w:rFonts w:ascii="Times New Roman" w:hAnsi="Times New Roman" w:cs="Times New Roman"/>
          <w:sz w:val="24"/>
          <w:szCs w:val="24"/>
        </w:rPr>
        <w:t xml:space="preserve"> far</w:t>
      </w:r>
      <w:r w:rsidR="0043391E" w:rsidRPr="0043391E">
        <w:rPr>
          <w:rFonts w:ascii="Times New Roman" w:hAnsi="Times New Roman" w:cs="Times New Roman"/>
          <w:sz w:val="24"/>
          <w:szCs w:val="24"/>
        </w:rPr>
        <w:t xml:space="preserve"> less </w:t>
      </w:r>
      <w:r w:rsidRPr="0043391E">
        <w:rPr>
          <w:rFonts w:ascii="Times New Roman" w:hAnsi="Times New Roman" w:cs="Times New Roman"/>
          <w:sz w:val="24"/>
          <w:szCs w:val="24"/>
        </w:rPr>
        <w:t>unbiased</w:t>
      </w:r>
      <w:r w:rsidR="0043391E" w:rsidRPr="0043391E">
        <w:rPr>
          <w:rFonts w:ascii="Times New Roman" w:hAnsi="Times New Roman" w:cs="Times New Roman"/>
          <w:sz w:val="24"/>
          <w:szCs w:val="24"/>
        </w:rPr>
        <w:t xml:space="preserve"> and verifiable but </w:t>
      </w:r>
      <w:r w:rsidRPr="0043391E">
        <w:rPr>
          <w:rFonts w:ascii="Times New Roman" w:hAnsi="Times New Roman" w:cs="Times New Roman"/>
          <w:sz w:val="24"/>
          <w:szCs w:val="24"/>
        </w:rPr>
        <w:t>nonetheless</w:t>
      </w:r>
      <w:r w:rsidR="006E253C">
        <w:rPr>
          <w:rFonts w:ascii="Times New Roman" w:hAnsi="Times New Roman" w:cs="Times New Roman"/>
          <w:sz w:val="24"/>
          <w:szCs w:val="24"/>
        </w:rPr>
        <w:t>,</w:t>
      </w:r>
      <w:r w:rsidR="0043391E" w:rsidRPr="0043391E">
        <w:rPr>
          <w:rFonts w:ascii="Times New Roman" w:hAnsi="Times New Roman" w:cs="Times New Roman"/>
          <w:sz w:val="24"/>
          <w:szCs w:val="24"/>
        </w:rPr>
        <w:t xml:space="preserve"> </w:t>
      </w:r>
      <w:r>
        <w:rPr>
          <w:rFonts w:ascii="Times New Roman" w:hAnsi="Times New Roman" w:cs="Times New Roman"/>
          <w:sz w:val="24"/>
          <w:szCs w:val="24"/>
        </w:rPr>
        <w:t xml:space="preserve">it </w:t>
      </w:r>
      <w:r w:rsidR="0043391E" w:rsidRPr="0043391E">
        <w:rPr>
          <w:rFonts w:ascii="Times New Roman" w:hAnsi="Times New Roman" w:cs="Times New Roman"/>
          <w:sz w:val="24"/>
          <w:szCs w:val="24"/>
        </w:rPr>
        <w:t>provide</w:t>
      </w:r>
      <w:r>
        <w:rPr>
          <w:rFonts w:ascii="Times New Roman" w:hAnsi="Times New Roman" w:cs="Times New Roman"/>
          <w:sz w:val="24"/>
          <w:szCs w:val="24"/>
        </w:rPr>
        <w:t>s</w:t>
      </w:r>
      <w:r w:rsidR="0043391E" w:rsidRPr="0043391E">
        <w:rPr>
          <w:rFonts w:ascii="Times New Roman" w:hAnsi="Times New Roman" w:cs="Times New Roman"/>
          <w:sz w:val="24"/>
          <w:szCs w:val="24"/>
        </w:rPr>
        <w:t xml:space="preserve"> managers with the information they </w:t>
      </w:r>
      <w:r w:rsidRPr="0043391E">
        <w:rPr>
          <w:rFonts w:ascii="Times New Roman" w:hAnsi="Times New Roman" w:cs="Times New Roman"/>
          <w:sz w:val="24"/>
          <w:szCs w:val="24"/>
        </w:rPr>
        <w:t>requisite</w:t>
      </w:r>
      <w:r w:rsidR="0043391E" w:rsidRPr="0043391E">
        <w:rPr>
          <w:rFonts w:ascii="Times New Roman" w:hAnsi="Times New Roman" w:cs="Times New Roman"/>
          <w:sz w:val="24"/>
          <w:szCs w:val="24"/>
        </w:rPr>
        <w:t>.</w:t>
      </w:r>
    </w:p>
    <w:p w:rsidR="00440CD9" w:rsidRDefault="00440CD9" w:rsidP="00440CD9"/>
    <w:p w:rsidR="00440CD9" w:rsidRPr="00440CD9" w:rsidRDefault="00440CD9" w:rsidP="00440CD9"/>
    <w:p w:rsidR="00440CD9" w:rsidRDefault="00440CD9" w:rsidP="00440CD9"/>
    <w:p w:rsidR="00440CD9" w:rsidRPr="00440CD9" w:rsidRDefault="00440CD9" w:rsidP="00440CD9"/>
    <w:p w:rsidR="009A3D08" w:rsidRDefault="009A3D08" w:rsidP="009A3D08"/>
    <w:p w:rsidR="009A3D08" w:rsidRPr="009A3D08" w:rsidRDefault="009A3D08" w:rsidP="009A3D08"/>
    <w:p w:rsidR="001D0D70" w:rsidRPr="001D0D70" w:rsidRDefault="001D0D70" w:rsidP="001D0D70"/>
    <w:p w:rsidR="00A071F7" w:rsidRPr="00A071F7" w:rsidRDefault="00A071F7" w:rsidP="00A071F7"/>
    <w:p w:rsidR="00DA48DA" w:rsidRDefault="00DA48DA" w:rsidP="00A90F77"/>
    <w:p w:rsidR="00113AC4" w:rsidRDefault="00113AC4">
      <w:pPr>
        <w:rPr>
          <w:rFonts w:ascii="&amp;quot" w:eastAsiaTheme="majorEastAsia" w:hAnsi="&amp;quot" w:cstheme="majorBidi"/>
          <w:color w:val="50535A"/>
          <w:sz w:val="30"/>
          <w:szCs w:val="30"/>
        </w:rPr>
      </w:pPr>
      <w:r>
        <w:rPr>
          <w:rFonts w:ascii="&amp;quot" w:hAnsi="&amp;quot"/>
          <w:color w:val="50535A"/>
          <w:sz w:val="30"/>
          <w:szCs w:val="30"/>
        </w:rPr>
        <w:br w:type="page"/>
      </w:r>
    </w:p>
    <w:p w:rsidR="0037008C" w:rsidRDefault="00924138" w:rsidP="00924138">
      <w:pPr>
        <w:pStyle w:val="Heading1"/>
      </w:pPr>
      <w:bookmarkStart w:id="23" w:name="_Toc30887609"/>
      <w:r>
        <w:lastRenderedPageBreak/>
        <w:t>RECOMMENDATION and CONCLUSION</w:t>
      </w:r>
      <w:bookmarkEnd w:id="23"/>
    </w:p>
    <w:p w:rsidR="00A071F7" w:rsidRDefault="00A071F7" w:rsidP="0037008C"/>
    <w:p w:rsidR="006E253C" w:rsidRDefault="006E253C" w:rsidP="006E253C">
      <w:pPr>
        <w:rPr>
          <w:rFonts w:ascii="Times New Roman" w:hAnsi="Times New Roman" w:cs="Times New Roman"/>
          <w:sz w:val="24"/>
          <w:szCs w:val="24"/>
        </w:rPr>
      </w:pPr>
      <w:r>
        <w:rPr>
          <w:rFonts w:ascii="Times New Roman" w:hAnsi="Times New Roman" w:cs="Times New Roman"/>
          <w:sz w:val="24"/>
          <w:szCs w:val="24"/>
        </w:rPr>
        <w:t>It is recommended that</w:t>
      </w:r>
      <w:r w:rsidR="00F4343A">
        <w:rPr>
          <w:rFonts w:ascii="Times New Roman" w:hAnsi="Times New Roman" w:cs="Times New Roman"/>
          <w:sz w:val="24"/>
          <w:szCs w:val="24"/>
        </w:rPr>
        <w:t xml:space="preserve"> The Sky Garden, as well as other </w:t>
      </w:r>
      <w:r>
        <w:rPr>
          <w:rFonts w:ascii="Times New Roman" w:hAnsi="Times New Roman" w:cs="Times New Roman"/>
          <w:sz w:val="24"/>
          <w:szCs w:val="24"/>
        </w:rPr>
        <w:t>businesses or organisations should adopt t</w:t>
      </w:r>
      <w:r>
        <w:rPr>
          <w:rFonts w:ascii="Times New Roman" w:hAnsi="Times New Roman" w:cs="Times New Roman"/>
          <w:sz w:val="24"/>
          <w:szCs w:val="24"/>
        </w:rPr>
        <w:t>he concept of strategic strategies for</w:t>
      </w:r>
      <w:r>
        <w:rPr>
          <w:rFonts w:ascii="Times New Roman" w:hAnsi="Times New Roman" w:cs="Times New Roman"/>
          <w:sz w:val="24"/>
          <w:szCs w:val="24"/>
        </w:rPr>
        <w:t xml:space="preserve"> management </w:t>
      </w:r>
      <w:r>
        <w:rPr>
          <w:rFonts w:ascii="Times New Roman" w:hAnsi="Times New Roman" w:cs="Times New Roman"/>
          <w:sz w:val="24"/>
          <w:szCs w:val="24"/>
        </w:rPr>
        <w:t xml:space="preserve">to </w:t>
      </w:r>
      <w:r>
        <w:rPr>
          <w:rFonts w:ascii="Times New Roman" w:hAnsi="Times New Roman" w:cs="Times New Roman"/>
          <w:sz w:val="24"/>
          <w:szCs w:val="24"/>
        </w:rPr>
        <w:t>distinguish</w:t>
      </w:r>
      <w:r>
        <w:rPr>
          <w:rFonts w:ascii="Times New Roman" w:hAnsi="Times New Roman" w:cs="Times New Roman"/>
          <w:sz w:val="24"/>
          <w:szCs w:val="24"/>
        </w:rPr>
        <w:t xml:space="preserve"> </w:t>
      </w:r>
      <w:r>
        <w:rPr>
          <w:rFonts w:ascii="Times New Roman" w:hAnsi="Times New Roman" w:cs="Times New Roman"/>
          <w:sz w:val="24"/>
          <w:szCs w:val="24"/>
        </w:rPr>
        <w:t xml:space="preserve">and acknowledge </w:t>
      </w:r>
      <w:r>
        <w:rPr>
          <w:rFonts w:ascii="Times New Roman" w:hAnsi="Times New Roman" w:cs="Times New Roman"/>
          <w:sz w:val="24"/>
          <w:szCs w:val="24"/>
        </w:rPr>
        <w:t>the</w:t>
      </w:r>
      <w:r>
        <w:rPr>
          <w:rFonts w:ascii="Times New Roman" w:hAnsi="Times New Roman" w:cs="Times New Roman"/>
          <w:sz w:val="24"/>
          <w:szCs w:val="24"/>
        </w:rPr>
        <w:t>ir</w:t>
      </w:r>
      <w:r>
        <w:rPr>
          <w:rFonts w:ascii="Times New Roman" w:hAnsi="Times New Roman" w:cs="Times New Roman"/>
          <w:sz w:val="24"/>
          <w:szCs w:val="24"/>
        </w:rPr>
        <w:t xml:space="preserve"> importance and create a</w:t>
      </w:r>
      <w:r>
        <w:rPr>
          <w:rFonts w:ascii="Times New Roman" w:hAnsi="Times New Roman" w:cs="Times New Roman"/>
          <w:sz w:val="24"/>
          <w:szCs w:val="24"/>
        </w:rPr>
        <w:t xml:space="preserve"> robust</w:t>
      </w:r>
      <w:r>
        <w:rPr>
          <w:rFonts w:ascii="Times New Roman" w:hAnsi="Times New Roman" w:cs="Times New Roman"/>
          <w:sz w:val="24"/>
          <w:szCs w:val="24"/>
        </w:rPr>
        <w:t xml:space="preserve"> competitive advantage.  </w:t>
      </w:r>
    </w:p>
    <w:p w:rsidR="006E253C" w:rsidRDefault="006E253C" w:rsidP="006E253C">
      <w:pPr>
        <w:rPr>
          <w:rFonts w:ascii="Times New Roman" w:hAnsi="Times New Roman" w:cs="Times New Roman"/>
          <w:sz w:val="24"/>
          <w:szCs w:val="24"/>
        </w:rPr>
      </w:pPr>
      <w:r>
        <w:rPr>
          <w:rFonts w:ascii="Times New Roman" w:hAnsi="Times New Roman" w:cs="Times New Roman"/>
          <w:sz w:val="24"/>
          <w:szCs w:val="24"/>
        </w:rPr>
        <w:t xml:space="preserve">By </w:t>
      </w:r>
      <w:r>
        <w:rPr>
          <w:rFonts w:ascii="Times New Roman" w:hAnsi="Times New Roman" w:cs="Times New Roman"/>
          <w:sz w:val="24"/>
          <w:szCs w:val="24"/>
        </w:rPr>
        <w:t>embracing</w:t>
      </w:r>
      <w:r>
        <w:rPr>
          <w:rFonts w:ascii="Times New Roman" w:hAnsi="Times New Roman" w:cs="Times New Roman"/>
          <w:sz w:val="24"/>
          <w:szCs w:val="24"/>
        </w:rPr>
        <w:t xml:space="preserve"> the </w:t>
      </w:r>
      <w:r>
        <w:rPr>
          <w:rFonts w:ascii="Times New Roman" w:hAnsi="Times New Roman" w:cs="Times New Roman"/>
          <w:sz w:val="24"/>
          <w:szCs w:val="24"/>
        </w:rPr>
        <w:t>exact</w:t>
      </w:r>
      <w:r>
        <w:rPr>
          <w:rFonts w:ascii="Times New Roman" w:hAnsi="Times New Roman" w:cs="Times New Roman"/>
          <w:sz w:val="24"/>
          <w:szCs w:val="24"/>
        </w:rPr>
        <w:t xml:space="preserve"> behaviours, our actions </w:t>
      </w:r>
      <w:r>
        <w:rPr>
          <w:rFonts w:ascii="Times New Roman" w:hAnsi="Times New Roman" w:cs="Times New Roman"/>
          <w:sz w:val="24"/>
          <w:szCs w:val="24"/>
        </w:rPr>
        <w:t>tend to govern</w:t>
      </w:r>
      <w:r>
        <w:rPr>
          <w:rFonts w:ascii="Times New Roman" w:hAnsi="Times New Roman" w:cs="Times New Roman"/>
          <w:sz w:val="24"/>
          <w:szCs w:val="24"/>
        </w:rPr>
        <w:t xml:space="preserve"> who we </w:t>
      </w:r>
      <w:r w:rsidR="00672296">
        <w:rPr>
          <w:rFonts w:ascii="Times New Roman" w:hAnsi="Times New Roman" w:cs="Times New Roman"/>
          <w:sz w:val="24"/>
          <w:szCs w:val="24"/>
        </w:rPr>
        <w:t>aspire</w:t>
      </w:r>
      <w:r>
        <w:rPr>
          <w:rFonts w:ascii="Times New Roman" w:hAnsi="Times New Roman" w:cs="Times New Roman"/>
          <w:sz w:val="24"/>
          <w:szCs w:val="24"/>
        </w:rPr>
        <w:t xml:space="preserve"> to be. To have what you require in </w:t>
      </w:r>
      <w:r w:rsidR="00672296">
        <w:rPr>
          <w:rFonts w:ascii="Times New Roman" w:hAnsi="Times New Roman" w:cs="Times New Roman"/>
          <w:sz w:val="24"/>
          <w:szCs w:val="24"/>
        </w:rPr>
        <w:t xml:space="preserve">the world of </w:t>
      </w:r>
      <w:r>
        <w:rPr>
          <w:rFonts w:ascii="Times New Roman" w:hAnsi="Times New Roman" w:cs="Times New Roman"/>
          <w:sz w:val="24"/>
          <w:szCs w:val="24"/>
        </w:rPr>
        <w:t xml:space="preserve">business and in life, </w:t>
      </w:r>
      <w:r w:rsidR="00672296">
        <w:rPr>
          <w:rFonts w:ascii="Times New Roman" w:hAnsi="Times New Roman" w:cs="Times New Roman"/>
          <w:sz w:val="24"/>
          <w:szCs w:val="24"/>
        </w:rPr>
        <w:t xml:space="preserve">you must </w:t>
      </w:r>
      <w:r>
        <w:rPr>
          <w:rFonts w:ascii="Times New Roman" w:hAnsi="Times New Roman" w:cs="Times New Roman"/>
          <w:sz w:val="24"/>
          <w:szCs w:val="24"/>
        </w:rPr>
        <w:t xml:space="preserve">first, understand what is </w:t>
      </w:r>
      <w:r w:rsidR="00672296">
        <w:rPr>
          <w:rFonts w:ascii="Times New Roman" w:hAnsi="Times New Roman" w:cs="Times New Roman"/>
          <w:sz w:val="24"/>
          <w:szCs w:val="24"/>
        </w:rPr>
        <w:t>desired</w:t>
      </w:r>
      <w:r>
        <w:rPr>
          <w:rFonts w:ascii="Times New Roman" w:hAnsi="Times New Roman" w:cs="Times New Roman"/>
          <w:sz w:val="24"/>
          <w:szCs w:val="24"/>
        </w:rPr>
        <w:t xml:space="preserve"> and mold it to shape </w:t>
      </w:r>
      <w:r w:rsidR="00672296">
        <w:rPr>
          <w:rFonts w:ascii="Times New Roman" w:hAnsi="Times New Roman" w:cs="Times New Roman"/>
          <w:sz w:val="24"/>
          <w:szCs w:val="24"/>
        </w:rPr>
        <w:t xml:space="preserve">and aid </w:t>
      </w:r>
      <w:r>
        <w:rPr>
          <w:rFonts w:ascii="Times New Roman" w:hAnsi="Times New Roman" w:cs="Times New Roman"/>
          <w:sz w:val="24"/>
          <w:szCs w:val="24"/>
        </w:rPr>
        <w:t>the result of your</w:t>
      </w:r>
      <w:r w:rsidR="00672296">
        <w:rPr>
          <w:rFonts w:ascii="Times New Roman" w:hAnsi="Times New Roman" w:cs="Times New Roman"/>
          <w:sz w:val="24"/>
          <w:szCs w:val="24"/>
        </w:rPr>
        <w:t xml:space="preserve"> business</w:t>
      </w:r>
      <w:r>
        <w:rPr>
          <w:rFonts w:ascii="Times New Roman" w:hAnsi="Times New Roman" w:cs="Times New Roman"/>
          <w:sz w:val="24"/>
          <w:szCs w:val="24"/>
        </w:rPr>
        <w:t xml:space="preserve"> aspirations. </w:t>
      </w:r>
      <w:sdt>
        <w:sdtPr>
          <w:rPr>
            <w:rFonts w:ascii="Times New Roman" w:hAnsi="Times New Roman" w:cs="Times New Roman"/>
            <w:sz w:val="24"/>
            <w:szCs w:val="24"/>
          </w:rPr>
          <w:id w:val="-1509001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Bev11 \l 2057 </w:instrText>
          </w:r>
          <w:r>
            <w:rPr>
              <w:rFonts w:ascii="Times New Roman" w:hAnsi="Times New Roman" w:cs="Times New Roman"/>
              <w:sz w:val="24"/>
              <w:szCs w:val="24"/>
            </w:rPr>
            <w:fldChar w:fldCharType="separate"/>
          </w:r>
          <w:r w:rsidRPr="00D815A1">
            <w:rPr>
              <w:rFonts w:ascii="Times New Roman" w:hAnsi="Times New Roman" w:cs="Times New Roman"/>
              <w:noProof/>
              <w:sz w:val="24"/>
              <w:szCs w:val="24"/>
            </w:rPr>
            <w:t>(James, 2011)</w:t>
          </w:r>
          <w:r>
            <w:rPr>
              <w:rFonts w:ascii="Times New Roman" w:hAnsi="Times New Roman" w:cs="Times New Roman"/>
              <w:sz w:val="24"/>
              <w:szCs w:val="24"/>
            </w:rPr>
            <w:fldChar w:fldCharType="end"/>
          </w:r>
        </w:sdtContent>
      </w:sdt>
    </w:p>
    <w:p w:rsidR="00440CD9" w:rsidRPr="006E253C" w:rsidRDefault="00440CD9" w:rsidP="0037008C">
      <w:pPr>
        <w:rPr>
          <w:rFonts w:ascii="Times New Roman" w:hAnsi="Times New Roman" w:cs="Times New Roman"/>
          <w:sz w:val="24"/>
          <w:szCs w:val="24"/>
        </w:rPr>
      </w:pPr>
    </w:p>
    <w:p w:rsidR="00440CD9" w:rsidRPr="00440CD9" w:rsidRDefault="00440CD9" w:rsidP="0037008C">
      <w:pPr>
        <w:rPr>
          <w:rFonts w:ascii="Times New Roman" w:hAnsi="Times New Roman" w:cs="Times New Roman"/>
          <w:sz w:val="24"/>
          <w:szCs w:val="24"/>
        </w:rPr>
      </w:pPr>
      <w:r>
        <w:rPr>
          <w:rFonts w:ascii="Times New Roman" w:hAnsi="Times New Roman" w:cs="Times New Roman"/>
          <w:sz w:val="24"/>
          <w:szCs w:val="24"/>
        </w:rPr>
        <w:t xml:space="preserve">To conclude, </w:t>
      </w:r>
      <w:sdt>
        <w:sdtPr>
          <w:rPr>
            <w:rFonts w:ascii="Times New Roman" w:hAnsi="Times New Roman" w:cs="Times New Roman"/>
            <w:sz w:val="24"/>
            <w:szCs w:val="24"/>
          </w:rPr>
          <w:id w:val="-186820513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Moh16 \l 2057 </w:instrText>
          </w:r>
          <w:r>
            <w:rPr>
              <w:rFonts w:ascii="Times New Roman" w:hAnsi="Times New Roman" w:cs="Times New Roman"/>
              <w:sz w:val="24"/>
              <w:szCs w:val="24"/>
            </w:rPr>
            <w:fldChar w:fldCharType="separate"/>
          </w:r>
          <w:r w:rsidRPr="00440CD9">
            <w:rPr>
              <w:rFonts w:ascii="Times New Roman" w:hAnsi="Times New Roman" w:cs="Times New Roman"/>
              <w:noProof/>
              <w:sz w:val="24"/>
              <w:szCs w:val="24"/>
            </w:rPr>
            <w:t>(Blaao,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states the use of financial analysis is used in various ways and purposes for example to gage the inferiority or superiority of management and shows the extent of success or failure within a financial institution to the relevant owners by the groundwork of future plans and assisting the management in controlling their assets.  It has emerged and been recognised the vital importance of financial analysis, where it has now become easier for managers from an economic perspective to view the future by the financial analysis results.  In this way</w:t>
      </w:r>
      <w:r w:rsidR="00232E81">
        <w:rPr>
          <w:rFonts w:ascii="Times New Roman" w:hAnsi="Times New Roman" w:cs="Times New Roman"/>
          <w:sz w:val="24"/>
          <w:szCs w:val="24"/>
        </w:rPr>
        <w:t>,</w:t>
      </w:r>
      <w:r>
        <w:rPr>
          <w:rFonts w:ascii="Times New Roman" w:hAnsi="Times New Roman" w:cs="Times New Roman"/>
          <w:sz w:val="24"/>
          <w:szCs w:val="24"/>
        </w:rPr>
        <w:t xml:space="preserve"> the organisation can obtain transparent perceptions on the particular financial circumstances.  Furthermore using modern approaches in financial analysis it has enabled limitless variables, for instance</w:t>
      </w:r>
      <w:r w:rsidR="00232E81">
        <w:rPr>
          <w:rFonts w:ascii="Times New Roman" w:hAnsi="Times New Roman" w:cs="Times New Roman"/>
          <w:sz w:val="24"/>
          <w:szCs w:val="24"/>
        </w:rPr>
        <w:t>,</w:t>
      </w:r>
      <w:r>
        <w:rPr>
          <w:rFonts w:ascii="Times New Roman" w:hAnsi="Times New Roman" w:cs="Times New Roman"/>
          <w:sz w:val="24"/>
          <w:szCs w:val="24"/>
        </w:rPr>
        <w:t xml:space="preserve"> the exchange rate of foreign currencies, interest rate risk, which give forewarnings on the ability of payment</w:t>
      </w:r>
      <w:r w:rsidR="00232E81">
        <w:rPr>
          <w:rFonts w:ascii="Times New Roman" w:hAnsi="Times New Roman" w:cs="Times New Roman"/>
          <w:sz w:val="24"/>
          <w:szCs w:val="24"/>
        </w:rPr>
        <w:t>.</w:t>
      </w:r>
      <w:r>
        <w:rPr>
          <w:rFonts w:ascii="Times New Roman" w:hAnsi="Times New Roman" w:cs="Times New Roman"/>
          <w:sz w:val="24"/>
          <w:szCs w:val="24"/>
        </w:rPr>
        <w:t xml:space="preserve"> </w:t>
      </w:r>
    </w:p>
    <w:p w:rsidR="00A071F7" w:rsidRDefault="00A071F7" w:rsidP="00A071F7"/>
    <w:p w:rsidR="00232E81" w:rsidRDefault="00232E81" w:rsidP="00A071F7">
      <w:pPr>
        <w:rPr>
          <w:rFonts w:ascii="Times New Roman" w:hAnsi="Times New Roman" w:cs="Times New Roman"/>
          <w:sz w:val="24"/>
          <w:szCs w:val="24"/>
        </w:rPr>
      </w:pPr>
      <w:r>
        <w:rPr>
          <w:rFonts w:ascii="Times New Roman" w:hAnsi="Times New Roman" w:cs="Times New Roman"/>
          <w:sz w:val="24"/>
          <w:szCs w:val="24"/>
        </w:rPr>
        <w:t>Tools of financial analysis, there is a selection of tools that are used in the process of analysis and they can be put into three categories:</w:t>
      </w:r>
    </w:p>
    <w:p w:rsidR="00232E81" w:rsidRPr="00232E81" w:rsidRDefault="00232E81" w:rsidP="00A071F7">
      <w:pPr>
        <w:rPr>
          <w:rFonts w:ascii="Times New Roman" w:hAnsi="Times New Roman" w:cs="Times New Roman"/>
          <w:sz w:val="24"/>
          <w:szCs w:val="24"/>
        </w:rPr>
      </w:pPr>
      <w:r>
        <w:rPr>
          <w:rFonts w:ascii="Times New Roman" w:hAnsi="Times New Roman" w:cs="Times New Roman"/>
          <w:sz w:val="24"/>
          <w:szCs w:val="24"/>
        </w:rPr>
        <w:t xml:space="preserve">Horizontal Analysis, this analysis is operated by the calculation of the change in direction of the primary rudiments of the financial statements from one year to the next in the form of percentages, in order to explain the variations in the relation of rates of change and how they are calculated.  </w:t>
      </w:r>
    </w:p>
    <w:p w:rsidR="00924138" w:rsidRPr="006E253C" w:rsidRDefault="00232E81" w:rsidP="006E253C">
      <w:pPr>
        <w:rPr>
          <w:rFonts w:ascii="Times New Roman" w:hAnsi="Times New Roman" w:cs="Times New Roman"/>
          <w:sz w:val="24"/>
          <w:szCs w:val="24"/>
        </w:rPr>
      </w:pPr>
      <w:r w:rsidRPr="00232E81">
        <w:rPr>
          <w:rFonts w:ascii="Times New Roman" w:hAnsi="Times New Roman" w:cs="Times New Roman"/>
          <w:sz w:val="24"/>
          <w:szCs w:val="24"/>
        </w:rPr>
        <w:t>Vertical</w:t>
      </w:r>
      <w:r>
        <w:rPr>
          <w:rFonts w:ascii="Times New Roman" w:hAnsi="Times New Roman" w:cs="Times New Roman"/>
          <w:sz w:val="24"/>
          <w:szCs w:val="24"/>
        </w:rPr>
        <w:t xml:space="preserve"> analysis or the distribution of the relative elements of the current financial statements.  Vertical analysis is an investigation of the current statement by proportionate ratio distribution for each item on the statement that relates to the st</w:t>
      </w:r>
      <w:r w:rsidR="00336911">
        <w:rPr>
          <w:rFonts w:ascii="Times New Roman" w:hAnsi="Times New Roman" w:cs="Times New Roman"/>
          <w:sz w:val="24"/>
          <w:szCs w:val="24"/>
        </w:rPr>
        <w:t>atement total, and financial ratios.</w:t>
      </w:r>
      <w:sdt>
        <w:sdtPr>
          <w:rPr>
            <w:rFonts w:ascii="Times New Roman" w:hAnsi="Times New Roman" w:cs="Times New Roman"/>
            <w:sz w:val="24"/>
            <w:szCs w:val="24"/>
          </w:rPr>
          <w:id w:val="-257288407"/>
          <w:citation/>
        </w:sdtPr>
        <w:sdtContent>
          <w:r w:rsidR="0043391E">
            <w:rPr>
              <w:rFonts w:ascii="Times New Roman" w:hAnsi="Times New Roman" w:cs="Times New Roman"/>
              <w:sz w:val="24"/>
              <w:szCs w:val="24"/>
            </w:rPr>
            <w:fldChar w:fldCharType="begin"/>
          </w:r>
          <w:r w:rsidR="0043391E">
            <w:rPr>
              <w:rFonts w:ascii="Times New Roman" w:hAnsi="Times New Roman" w:cs="Times New Roman"/>
              <w:sz w:val="24"/>
              <w:szCs w:val="24"/>
            </w:rPr>
            <w:instrText xml:space="preserve"> CITATION Moh16 \l 2057 </w:instrText>
          </w:r>
          <w:r w:rsidR="0043391E">
            <w:rPr>
              <w:rFonts w:ascii="Times New Roman" w:hAnsi="Times New Roman" w:cs="Times New Roman"/>
              <w:sz w:val="24"/>
              <w:szCs w:val="24"/>
            </w:rPr>
            <w:fldChar w:fldCharType="separate"/>
          </w:r>
          <w:r w:rsidR="0043391E">
            <w:rPr>
              <w:rFonts w:ascii="Times New Roman" w:hAnsi="Times New Roman" w:cs="Times New Roman"/>
              <w:noProof/>
              <w:sz w:val="24"/>
              <w:szCs w:val="24"/>
            </w:rPr>
            <w:t xml:space="preserve"> </w:t>
          </w:r>
          <w:r w:rsidR="0043391E" w:rsidRPr="0043391E">
            <w:rPr>
              <w:rFonts w:ascii="Times New Roman" w:hAnsi="Times New Roman" w:cs="Times New Roman"/>
              <w:noProof/>
              <w:sz w:val="24"/>
              <w:szCs w:val="24"/>
            </w:rPr>
            <w:t>(Blaao, 2016)</w:t>
          </w:r>
          <w:r w:rsidR="0043391E">
            <w:rPr>
              <w:rFonts w:ascii="Times New Roman" w:hAnsi="Times New Roman" w:cs="Times New Roman"/>
              <w:sz w:val="24"/>
              <w:szCs w:val="24"/>
            </w:rPr>
            <w:fldChar w:fldCharType="end"/>
          </w:r>
        </w:sdtContent>
      </w:sdt>
    </w:p>
    <w:p w:rsidR="00924138" w:rsidRDefault="00924138" w:rsidP="00924138">
      <w:pPr>
        <w:pStyle w:val="NormalWeb"/>
        <w:spacing w:before="0" w:beforeAutospacing="0" w:after="0" w:afterAutospacing="0" w:line="338" w:lineRule="atLeast"/>
        <w:textAlignment w:val="baseline"/>
      </w:pPr>
      <w:r>
        <w:t xml:space="preserve">The data had also told us, that </w:t>
      </w:r>
      <w:r>
        <w:t>devising</w:t>
      </w:r>
      <w:r>
        <w:t xml:space="preserve"> a strategy is </w:t>
      </w:r>
      <w:r>
        <w:t>critical</w:t>
      </w:r>
      <w:r>
        <w:t xml:space="preserve"> for short term and long term scope.  </w:t>
      </w:r>
      <w:r>
        <w:t>Being able to recognise</w:t>
      </w:r>
      <w:r>
        <w:t xml:space="preserve"> organisational capabilities, including soft skills </w:t>
      </w:r>
      <w:r w:rsidRPr="001A6ACB">
        <w:t xml:space="preserve">As stated by </w:t>
      </w:r>
      <w:r>
        <w:rPr>
          <w:noProof/>
        </w:rPr>
        <w:t>Hamlin, g</w:t>
      </w:r>
      <w:r w:rsidRPr="001A6ACB">
        <w:t xml:space="preserve">aining soft skills is also effective in </w:t>
      </w:r>
      <w:r>
        <w:t>a business strategy or daily duties</w:t>
      </w:r>
      <w:r w:rsidRPr="001A6ACB">
        <w:t>.  There</w:t>
      </w:r>
      <w:r>
        <w:t xml:space="preserve"> are</w:t>
      </w:r>
      <w:r w:rsidRPr="001A6ACB">
        <w:t xml:space="preserve"> </w:t>
      </w:r>
      <w:r>
        <w:t>a</w:t>
      </w:r>
      <w:r w:rsidRPr="001A6ACB">
        <w:t xml:space="preserve"> vast amount of soft skills, the most central of those are; delegation, leadership</w:t>
      </w:r>
      <w:r>
        <w:t>,</w:t>
      </w:r>
      <w:r w:rsidRPr="001A6ACB">
        <w:t xml:space="preserve"> and communication.</w:t>
      </w:r>
      <w:sdt>
        <w:sdtPr>
          <w:id w:val="319162791"/>
          <w:citation/>
        </w:sdtPr>
        <w:sdtContent>
          <w:r>
            <w:fldChar w:fldCharType="begin"/>
          </w:r>
          <w:r>
            <w:instrText xml:space="preserve"> CITATION Kri17 \l 2057 </w:instrText>
          </w:r>
          <w:r>
            <w:fldChar w:fldCharType="separate"/>
          </w:r>
          <w:r>
            <w:rPr>
              <w:noProof/>
            </w:rPr>
            <w:t xml:space="preserve"> </w:t>
          </w:r>
          <w:r w:rsidRPr="004040AB">
            <w:rPr>
              <w:noProof/>
            </w:rPr>
            <w:t>(Hamlin, 2017)</w:t>
          </w:r>
          <w:r>
            <w:fldChar w:fldCharType="end"/>
          </w:r>
        </w:sdtContent>
      </w:sdt>
    </w:p>
    <w:p w:rsidR="006E253C" w:rsidRDefault="006E253C">
      <w:pPr>
        <w:rPr>
          <w:rFonts w:ascii="Times New Roman" w:eastAsia="Times New Roman" w:hAnsi="Times New Roman" w:cs="Times New Roman"/>
          <w:sz w:val="24"/>
          <w:szCs w:val="24"/>
          <w:lang w:eastAsia="en-GB"/>
        </w:rPr>
      </w:pPr>
      <w:r>
        <w:br w:type="page"/>
      </w:r>
    </w:p>
    <w:p w:rsidR="006E253C" w:rsidRDefault="006E253C" w:rsidP="00924138">
      <w:pPr>
        <w:pStyle w:val="NormalWeb"/>
        <w:spacing w:before="0" w:beforeAutospacing="0" w:after="0" w:afterAutospacing="0" w:line="338" w:lineRule="atLeast"/>
        <w:textAlignment w:val="baseline"/>
      </w:pPr>
    </w:p>
    <w:p w:rsidR="006E253C" w:rsidRDefault="006E253C" w:rsidP="006E253C">
      <w:pPr>
        <w:pStyle w:val="Heading2"/>
      </w:pPr>
      <w:bookmarkStart w:id="24" w:name="_Toc20146003"/>
      <w:bookmarkStart w:id="25" w:name="_Toc30887610"/>
      <w:r w:rsidRPr="00F24B20">
        <w:t>DECISIONS</w:t>
      </w:r>
      <w:r>
        <w:t xml:space="preserve"> MAKING</w:t>
      </w:r>
      <w:bookmarkEnd w:id="24"/>
      <w:bookmarkEnd w:id="25"/>
    </w:p>
    <w:p w:rsidR="006E253C" w:rsidRDefault="006E253C" w:rsidP="006E253C"/>
    <w:p w:rsidR="006E253C" w:rsidRDefault="006E253C" w:rsidP="006E253C">
      <w:pPr>
        <w:pStyle w:val="HeaderChar"/>
        <w:spacing w:after="0" w:line="338" w:lineRule="atLeast"/>
        <w:textAlignment w:val="baseline"/>
        <w:rPr>
          <w:rFonts w:ascii="Times New Roman" w:hAnsi="Times New Roman" w:cs="Times New Roman"/>
          <w:sz w:val="24"/>
          <w:szCs w:val="24"/>
        </w:rPr>
      </w:pPr>
      <w:r w:rsidRPr="001A6ACB">
        <w:rPr>
          <w:rFonts w:ascii="Times New Roman" w:hAnsi="Times New Roman" w:cs="Times New Roman"/>
          <w:sz w:val="24"/>
          <w:szCs w:val="24"/>
        </w:rPr>
        <w:t>The</w:t>
      </w:r>
      <w:r>
        <w:rPr>
          <w:rFonts w:ascii="Times New Roman" w:hAnsi="Times New Roman" w:cs="Times New Roman"/>
          <w:sz w:val="24"/>
          <w:szCs w:val="24"/>
        </w:rPr>
        <w:t xml:space="preserve">re are many </w:t>
      </w:r>
      <w:r w:rsidRPr="001A6ACB">
        <w:rPr>
          <w:rFonts w:ascii="Times New Roman" w:hAnsi="Times New Roman" w:cs="Times New Roman"/>
          <w:sz w:val="24"/>
          <w:szCs w:val="24"/>
        </w:rPr>
        <w:t xml:space="preserve">reasons why decisions are made, </w:t>
      </w:r>
      <w:r w:rsidR="00F4343A">
        <w:rPr>
          <w:rFonts w:ascii="Times New Roman" w:hAnsi="Times New Roman" w:cs="Times New Roman"/>
          <w:sz w:val="24"/>
          <w:szCs w:val="24"/>
        </w:rPr>
        <w:t xml:space="preserve">within an organisation </w:t>
      </w:r>
      <w:r w:rsidRPr="001A6ACB">
        <w:rPr>
          <w:rFonts w:ascii="Times New Roman" w:hAnsi="Times New Roman" w:cs="Times New Roman"/>
          <w:sz w:val="24"/>
          <w:szCs w:val="24"/>
        </w:rPr>
        <w:t xml:space="preserve">the </w:t>
      </w:r>
      <w:r>
        <w:rPr>
          <w:rFonts w:ascii="Times New Roman" w:hAnsi="Times New Roman" w:cs="Times New Roman"/>
          <w:sz w:val="24"/>
          <w:szCs w:val="24"/>
        </w:rPr>
        <w:t xml:space="preserve">variety of </w:t>
      </w:r>
      <w:r w:rsidRPr="001A6ACB">
        <w:rPr>
          <w:rFonts w:ascii="Times New Roman" w:hAnsi="Times New Roman" w:cs="Times New Roman"/>
          <w:sz w:val="24"/>
          <w:szCs w:val="24"/>
        </w:rPr>
        <w:t>choices that a decision will give you</w:t>
      </w:r>
      <w:r w:rsidR="00F4343A">
        <w:rPr>
          <w:rFonts w:ascii="Times New Roman" w:hAnsi="Times New Roman" w:cs="Times New Roman"/>
          <w:sz w:val="24"/>
          <w:szCs w:val="24"/>
        </w:rPr>
        <w:t xml:space="preserve"> want to implement</w:t>
      </w:r>
      <w:r w:rsidRPr="001A6ACB">
        <w:rPr>
          <w:rFonts w:ascii="Times New Roman" w:hAnsi="Times New Roman" w:cs="Times New Roman"/>
          <w:sz w:val="24"/>
          <w:szCs w:val="24"/>
        </w:rPr>
        <w:t xml:space="preserve"> </w:t>
      </w:r>
      <w:r w:rsidR="00F4343A">
        <w:rPr>
          <w:rFonts w:ascii="Times New Roman" w:hAnsi="Times New Roman" w:cs="Times New Roman"/>
          <w:sz w:val="24"/>
          <w:szCs w:val="24"/>
        </w:rPr>
        <w:t xml:space="preserve">changes, or </w:t>
      </w:r>
      <w:r w:rsidRPr="001A6ACB">
        <w:rPr>
          <w:rFonts w:ascii="Times New Roman" w:hAnsi="Times New Roman" w:cs="Times New Roman"/>
          <w:sz w:val="24"/>
          <w:szCs w:val="24"/>
        </w:rPr>
        <w:t>when you are planning a</w:t>
      </w:r>
      <w:r w:rsidR="00F4343A">
        <w:rPr>
          <w:rFonts w:ascii="Times New Roman" w:hAnsi="Times New Roman" w:cs="Times New Roman"/>
          <w:sz w:val="24"/>
          <w:szCs w:val="24"/>
        </w:rPr>
        <w:t>n</w:t>
      </w:r>
      <w:r>
        <w:rPr>
          <w:rFonts w:ascii="Times New Roman" w:hAnsi="Times New Roman" w:cs="Times New Roman"/>
          <w:sz w:val="24"/>
          <w:szCs w:val="24"/>
        </w:rPr>
        <w:t xml:space="preserve"> organisations</w:t>
      </w:r>
      <w:r w:rsidRPr="001A6ACB">
        <w:rPr>
          <w:rFonts w:ascii="Times New Roman" w:hAnsi="Times New Roman" w:cs="Times New Roman"/>
          <w:sz w:val="24"/>
          <w:szCs w:val="24"/>
        </w:rPr>
        <w:t xml:space="preserve"> project</w:t>
      </w:r>
      <w:r w:rsidR="00F4343A">
        <w:rPr>
          <w:rFonts w:ascii="Times New Roman" w:hAnsi="Times New Roman" w:cs="Times New Roman"/>
          <w:sz w:val="24"/>
          <w:szCs w:val="24"/>
        </w:rPr>
        <w:t>.  The decisions</w:t>
      </w:r>
      <w:r w:rsidRPr="001A6ACB">
        <w:rPr>
          <w:rFonts w:ascii="Times New Roman" w:hAnsi="Times New Roman" w:cs="Times New Roman"/>
          <w:sz w:val="24"/>
          <w:szCs w:val="24"/>
        </w:rPr>
        <w:t xml:space="preserve"> will also highlight the limitations.  </w:t>
      </w:r>
      <w:r w:rsidR="00F4343A">
        <w:rPr>
          <w:rFonts w:ascii="Times New Roman" w:hAnsi="Times New Roman" w:cs="Times New Roman"/>
          <w:sz w:val="24"/>
          <w:szCs w:val="24"/>
        </w:rPr>
        <w:t>Therefore, w</w:t>
      </w:r>
      <w:r w:rsidRPr="001A6ACB">
        <w:rPr>
          <w:rFonts w:ascii="Times New Roman" w:hAnsi="Times New Roman" w:cs="Times New Roman"/>
          <w:sz w:val="24"/>
          <w:szCs w:val="24"/>
        </w:rPr>
        <w:t xml:space="preserve">hat are </w:t>
      </w:r>
      <w:r w:rsidR="00F4343A">
        <w:rPr>
          <w:rFonts w:ascii="Times New Roman" w:hAnsi="Times New Roman" w:cs="Times New Roman"/>
          <w:sz w:val="24"/>
          <w:szCs w:val="24"/>
        </w:rPr>
        <w:t xml:space="preserve">the chosen </w:t>
      </w:r>
      <w:r w:rsidRPr="001A6ACB">
        <w:rPr>
          <w:rFonts w:ascii="Times New Roman" w:hAnsi="Times New Roman" w:cs="Times New Roman"/>
          <w:sz w:val="24"/>
          <w:szCs w:val="24"/>
        </w:rPr>
        <w:t>techniques</w:t>
      </w:r>
      <w:r w:rsidR="00F4343A">
        <w:rPr>
          <w:rFonts w:ascii="Times New Roman" w:hAnsi="Times New Roman" w:cs="Times New Roman"/>
          <w:sz w:val="24"/>
          <w:szCs w:val="24"/>
        </w:rPr>
        <w:t xml:space="preserve"> and tools?</w:t>
      </w:r>
      <w:r w:rsidRPr="001A6ACB">
        <w:rPr>
          <w:rFonts w:ascii="Times New Roman" w:hAnsi="Times New Roman" w:cs="Times New Roman"/>
          <w:sz w:val="24"/>
          <w:szCs w:val="24"/>
        </w:rPr>
        <w:t xml:space="preserve"> and how are they used in a project to give it </w:t>
      </w:r>
      <w:r w:rsidR="00F4343A">
        <w:rPr>
          <w:rFonts w:ascii="Times New Roman" w:hAnsi="Times New Roman" w:cs="Times New Roman"/>
          <w:sz w:val="24"/>
          <w:szCs w:val="24"/>
        </w:rPr>
        <w:t xml:space="preserve">maximum </w:t>
      </w:r>
      <w:r w:rsidRPr="001A6ACB">
        <w:rPr>
          <w:rFonts w:ascii="Times New Roman" w:hAnsi="Times New Roman" w:cs="Times New Roman"/>
          <w:sz w:val="24"/>
          <w:szCs w:val="24"/>
        </w:rPr>
        <w:t xml:space="preserve">strength. There are guidelines that will be </w:t>
      </w:r>
      <w:r w:rsidR="00F4343A" w:rsidRPr="001A6ACB">
        <w:rPr>
          <w:rFonts w:ascii="Times New Roman" w:hAnsi="Times New Roman" w:cs="Times New Roman"/>
          <w:sz w:val="24"/>
          <w:szCs w:val="24"/>
        </w:rPr>
        <w:t>introduced</w:t>
      </w:r>
      <w:r w:rsidRPr="001A6ACB">
        <w:rPr>
          <w:rFonts w:ascii="Times New Roman" w:hAnsi="Times New Roman" w:cs="Times New Roman"/>
          <w:sz w:val="24"/>
          <w:szCs w:val="24"/>
        </w:rPr>
        <w:t>, in other words</w:t>
      </w:r>
      <w:r>
        <w:rPr>
          <w:rFonts w:ascii="Times New Roman" w:hAnsi="Times New Roman" w:cs="Times New Roman"/>
          <w:sz w:val="24"/>
          <w:szCs w:val="24"/>
        </w:rPr>
        <w:t>,</w:t>
      </w:r>
      <w:r w:rsidRPr="001A6ACB">
        <w:rPr>
          <w:rFonts w:ascii="Times New Roman" w:hAnsi="Times New Roman" w:cs="Times New Roman"/>
          <w:sz w:val="24"/>
          <w:szCs w:val="24"/>
        </w:rPr>
        <w:t xml:space="preserve"> </w:t>
      </w:r>
      <w:r w:rsidR="00F4343A" w:rsidRPr="001A6ACB">
        <w:rPr>
          <w:rFonts w:ascii="Times New Roman" w:hAnsi="Times New Roman" w:cs="Times New Roman"/>
          <w:sz w:val="24"/>
          <w:szCs w:val="24"/>
        </w:rPr>
        <w:t>practices</w:t>
      </w:r>
      <w:r w:rsidRPr="001A6ACB">
        <w:rPr>
          <w:rFonts w:ascii="Times New Roman" w:hAnsi="Times New Roman" w:cs="Times New Roman"/>
          <w:sz w:val="24"/>
          <w:szCs w:val="24"/>
        </w:rPr>
        <w:t xml:space="preserve"> that are associated with the tools </w:t>
      </w:r>
      <w:r w:rsidR="00F4343A">
        <w:rPr>
          <w:rFonts w:ascii="Times New Roman" w:hAnsi="Times New Roman" w:cs="Times New Roman"/>
          <w:sz w:val="24"/>
          <w:szCs w:val="24"/>
        </w:rPr>
        <w:t xml:space="preserve">elected </w:t>
      </w:r>
      <w:r w:rsidRPr="001A6ACB">
        <w:rPr>
          <w:rFonts w:ascii="Times New Roman" w:hAnsi="Times New Roman" w:cs="Times New Roman"/>
          <w:sz w:val="24"/>
          <w:szCs w:val="24"/>
        </w:rPr>
        <w:t xml:space="preserve">and </w:t>
      </w:r>
      <w:r w:rsidR="00F4343A">
        <w:rPr>
          <w:rFonts w:ascii="Times New Roman" w:hAnsi="Times New Roman" w:cs="Times New Roman"/>
          <w:sz w:val="24"/>
          <w:szCs w:val="24"/>
        </w:rPr>
        <w:t xml:space="preserve">that will be </w:t>
      </w:r>
      <w:r w:rsidRPr="001A6ACB">
        <w:rPr>
          <w:rFonts w:ascii="Times New Roman" w:hAnsi="Times New Roman" w:cs="Times New Roman"/>
          <w:sz w:val="24"/>
          <w:szCs w:val="24"/>
        </w:rPr>
        <w:t>used i</w:t>
      </w:r>
      <w:r>
        <w:rPr>
          <w:rFonts w:ascii="Times New Roman" w:hAnsi="Times New Roman" w:cs="Times New Roman"/>
          <w:sz w:val="24"/>
          <w:szCs w:val="24"/>
        </w:rPr>
        <w:t>n</w:t>
      </w:r>
      <w:r w:rsidRPr="001A6ACB">
        <w:rPr>
          <w:rFonts w:ascii="Times New Roman" w:hAnsi="Times New Roman" w:cs="Times New Roman"/>
          <w:sz w:val="24"/>
          <w:szCs w:val="24"/>
        </w:rPr>
        <w:t xml:space="preserve"> a </w:t>
      </w:r>
      <w:r w:rsidR="00F4343A" w:rsidRPr="001A6ACB">
        <w:rPr>
          <w:rFonts w:ascii="Times New Roman" w:hAnsi="Times New Roman" w:cs="Times New Roman"/>
          <w:sz w:val="24"/>
          <w:szCs w:val="24"/>
        </w:rPr>
        <w:t xml:space="preserve">uniform </w:t>
      </w:r>
      <w:r w:rsidR="00F4343A">
        <w:rPr>
          <w:rFonts w:ascii="Times New Roman" w:hAnsi="Times New Roman" w:cs="Times New Roman"/>
          <w:sz w:val="24"/>
          <w:szCs w:val="24"/>
        </w:rPr>
        <w:t xml:space="preserve">and </w:t>
      </w:r>
      <w:r w:rsidRPr="001A6ACB">
        <w:rPr>
          <w:rFonts w:ascii="Times New Roman" w:hAnsi="Times New Roman" w:cs="Times New Roman"/>
          <w:sz w:val="24"/>
          <w:szCs w:val="24"/>
        </w:rPr>
        <w:t xml:space="preserve">systematic </w:t>
      </w:r>
      <w:r>
        <w:rPr>
          <w:rFonts w:ascii="Times New Roman" w:hAnsi="Times New Roman" w:cs="Times New Roman"/>
          <w:sz w:val="24"/>
          <w:szCs w:val="24"/>
        </w:rPr>
        <w:t xml:space="preserve">and </w:t>
      </w:r>
      <w:r w:rsidRPr="001A6ACB">
        <w:rPr>
          <w:rFonts w:ascii="Times New Roman" w:hAnsi="Times New Roman" w:cs="Times New Roman"/>
          <w:sz w:val="24"/>
          <w:szCs w:val="24"/>
        </w:rPr>
        <w:t xml:space="preserve">manner that the </w:t>
      </w:r>
      <w:r>
        <w:rPr>
          <w:rFonts w:ascii="Times New Roman" w:hAnsi="Times New Roman" w:cs="Times New Roman"/>
          <w:sz w:val="24"/>
          <w:szCs w:val="24"/>
        </w:rPr>
        <w:t>organisation</w:t>
      </w:r>
      <w:r w:rsidRPr="001A6ACB">
        <w:rPr>
          <w:rFonts w:ascii="Times New Roman" w:hAnsi="Times New Roman" w:cs="Times New Roman"/>
          <w:sz w:val="24"/>
          <w:szCs w:val="24"/>
        </w:rPr>
        <w:t xml:space="preserve"> will comply </w:t>
      </w:r>
      <w:r>
        <w:rPr>
          <w:rFonts w:ascii="Times New Roman" w:hAnsi="Times New Roman" w:cs="Times New Roman"/>
          <w:sz w:val="24"/>
          <w:szCs w:val="24"/>
        </w:rPr>
        <w:t>with</w:t>
      </w:r>
      <w:r w:rsidR="00F4343A">
        <w:rPr>
          <w:rFonts w:ascii="Times New Roman" w:hAnsi="Times New Roman" w:cs="Times New Roman"/>
          <w:sz w:val="24"/>
          <w:szCs w:val="24"/>
        </w:rPr>
        <w:t xml:space="preserve"> in order to extract results</w:t>
      </w:r>
      <w:r w:rsidRPr="001A6ACB">
        <w:rPr>
          <w:rFonts w:ascii="Times New Roman" w:hAnsi="Times New Roman" w:cs="Times New Roman"/>
          <w:sz w:val="24"/>
          <w:szCs w:val="24"/>
        </w:rPr>
        <w:t xml:space="preserve">. The </w:t>
      </w:r>
      <w:r w:rsidR="00F4343A">
        <w:rPr>
          <w:rFonts w:ascii="Times New Roman" w:hAnsi="Times New Roman" w:cs="Times New Roman"/>
          <w:sz w:val="24"/>
          <w:szCs w:val="24"/>
        </w:rPr>
        <w:t xml:space="preserve">communication, strategies, </w:t>
      </w:r>
      <w:r>
        <w:rPr>
          <w:rFonts w:ascii="Times New Roman" w:hAnsi="Times New Roman" w:cs="Times New Roman"/>
          <w:sz w:val="24"/>
          <w:szCs w:val="24"/>
        </w:rPr>
        <w:t>and tools</w:t>
      </w:r>
      <w:r w:rsidRPr="001A6ACB">
        <w:rPr>
          <w:rFonts w:ascii="Times New Roman" w:hAnsi="Times New Roman" w:cs="Times New Roman"/>
          <w:sz w:val="24"/>
          <w:szCs w:val="24"/>
        </w:rPr>
        <w:t xml:space="preserve"> used will </w:t>
      </w:r>
      <w:r w:rsidR="00F4343A" w:rsidRPr="001A6ACB">
        <w:rPr>
          <w:rFonts w:ascii="Times New Roman" w:hAnsi="Times New Roman" w:cs="Times New Roman"/>
          <w:sz w:val="24"/>
          <w:szCs w:val="24"/>
        </w:rPr>
        <w:t>support</w:t>
      </w:r>
      <w:r w:rsidRPr="001A6ACB">
        <w:rPr>
          <w:rFonts w:ascii="Times New Roman" w:hAnsi="Times New Roman" w:cs="Times New Roman"/>
          <w:sz w:val="24"/>
          <w:szCs w:val="24"/>
        </w:rPr>
        <w:t xml:space="preserve"> the project </w:t>
      </w:r>
      <w:r w:rsidR="00F4343A">
        <w:rPr>
          <w:rFonts w:ascii="Times New Roman" w:hAnsi="Times New Roman" w:cs="Times New Roman"/>
          <w:sz w:val="24"/>
          <w:szCs w:val="24"/>
        </w:rPr>
        <w:t>i</w:t>
      </w:r>
      <w:r w:rsidR="009F68EA">
        <w:rPr>
          <w:rFonts w:ascii="Times New Roman" w:hAnsi="Times New Roman" w:cs="Times New Roman"/>
          <w:sz w:val="24"/>
          <w:szCs w:val="24"/>
        </w:rPr>
        <w:t>s</w:t>
      </w:r>
      <w:r>
        <w:rPr>
          <w:rFonts w:ascii="Times New Roman" w:hAnsi="Times New Roman" w:cs="Times New Roman"/>
          <w:sz w:val="24"/>
          <w:szCs w:val="24"/>
        </w:rPr>
        <w:t xml:space="preserve"> </w:t>
      </w:r>
      <w:r w:rsidRPr="001A6ACB">
        <w:rPr>
          <w:rFonts w:ascii="Times New Roman" w:hAnsi="Times New Roman" w:cs="Times New Roman"/>
          <w:sz w:val="24"/>
          <w:szCs w:val="24"/>
        </w:rPr>
        <w:t>stay</w:t>
      </w:r>
      <w:r w:rsidR="00F4343A">
        <w:rPr>
          <w:rFonts w:ascii="Times New Roman" w:hAnsi="Times New Roman" w:cs="Times New Roman"/>
          <w:sz w:val="24"/>
          <w:szCs w:val="24"/>
        </w:rPr>
        <w:t>ing</w:t>
      </w:r>
      <w:r w:rsidRPr="001A6ACB">
        <w:rPr>
          <w:rFonts w:ascii="Times New Roman" w:hAnsi="Times New Roman" w:cs="Times New Roman"/>
          <w:sz w:val="24"/>
          <w:szCs w:val="24"/>
        </w:rPr>
        <w:t xml:space="preserve"> on course </w:t>
      </w:r>
      <w:r>
        <w:rPr>
          <w:rFonts w:ascii="Times New Roman" w:hAnsi="Times New Roman" w:cs="Times New Roman"/>
          <w:sz w:val="24"/>
          <w:szCs w:val="24"/>
        </w:rPr>
        <w:t>and</w:t>
      </w:r>
      <w:r w:rsidRPr="001A6ACB">
        <w:rPr>
          <w:rFonts w:ascii="Times New Roman" w:hAnsi="Times New Roman" w:cs="Times New Roman"/>
          <w:sz w:val="24"/>
          <w:szCs w:val="24"/>
        </w:rPr>
        <w:t xml:space="preserve"> meet</w:t>
      </w:r>
      <w:r w:rsidR="00F4343A">
        <w:rPr>
          <w:rFonts w:ascii="Times New Roman" w:hAnsi="Times New Roman" w:cs="Times New Roman"/>
          <w:sz w:val="24"/>
          <w:szCs w:val="24"/>
        </w:rPr>
        <w:t>ing</w:t>
      </w:r>
      <w:r w:rsidRPr="001A6ACB">
        <w:rPr>
          <w:rFonts w:ascii="Times New Roman" w:hAnsi="Times New Roman" w:cs="Times New Roman"/>
          <w:sz w:val="24"/>
          <w:szCs w:val="24"/>
        </w:rPr>
        <w:t xml:space="preserve"> its aims and objectives.</w:t>
      </w:r>
      <w:sdt>
        <w:sdtPr>
          <w:rPr>
            <w:rFonts w:ascii="Times New Roman" w:hAnsi="Times New Roman" w:cs="Times New Roman"/>
            <w:sz w:val="24"/>
            <w:szCs w:val="24"/>
          </w:rPr>
          <w:id w:val="-23334040"/>
          <w:citation/>
        </w:sdtPr>
        <w:sdtContent>
          <w:r w:rsidR="00F4343A">
            <w:rPr>
              <w:rFonts w:ascii="Times New Roman" w:hAnsi="Times New Roman" w:cs="Times New Roman"/>
              <w:sz w:val="24"/>
              <w:szCs w:val="24"/>
            </w:rPr>
            <w:fldChar w:fldCharType="begin"/>
          </w:r>
          <w:r w:rsidR="00F4343A">
            <w:rPr>
              <w:rFonts w:ascii="Times New Roman" w:hAnsi="Times New Roman" w:cs="Times New Roman"/>
              <w:sz w:val="24"/>
              <w:szCs w:val="24"/>
            </w:rPr>
            <w:instrText xml:space="preserve"> CITATION Den182 \l 2057 </w:instrText>
          </w:r>
          <w:r w:rsidR="00F4343A">
            <w:rPr>
              <w:rFonts w:ascii="Times New Roman" w:hAnsi="Times New Roman" w:cs="Times New Roman"/>
              <w:sz w:val="24"/>
              <w:szCs w:val="24"/>
            </w:rPr>
            <w:fldChar w:fldCharType="separate"/>
          </w:r>
          <w:r w:rsidR="00F4343A">
            <w:rPr>
              <w:rFonts w:ascii="Times New Roman" w:hAnsi="Times New Roman" w:cs="Times New Roman"/>
              <w:noProof/>
              <w:sz w:val="24"/>
              <w:szCs w:val="24"/>
            </w:rPr>
            <w:t xml:space="preserve"> </w:t>
          </w:r>
          <w:r w:rsidR="00F4343A" w:rsidRPr="00F4343A">
            <w:rPr>
              <w:rFonts w:ascii="Times New Roman" w:hAnsi="Times New Roman" w:cs="Times New Roman"/>
              <w:noProof/>
              <w:sz w:val="24"/>
              <w:szCs w:val="24"/>
            </w:rPr>
            <w:t>(Miller, 2018)</w:t>
          </w:r>
          <w:r w:rsidR="00F4343A">
            <w:rPr>
              <w:rFonts w:ascii="Times New Roman" w:hAnsi="Times New Roman" w:cs="Times New Roman"/>
              <w:sz w:val="24"/>
              <w:szCs w:val="24"/>
            </w:rPr>
            <w:fldChar w:fldCharType="end"/>
          </w:r>
        </w:sdtContent>
      </w:sdt>
      <w:r w:rsidR="00F4343A">
        <w:rPr>
          <w:rFonts w:ascii="Times New Roman" w:hAnsi="Times New Roman" w:cs="Times New Roman"/>
          <w:sz w:val="24"/>
          <w:szCs w:val="24"/>
        </w:rPr>
        <w:t xml:space="preserve"> in both a financial and non-financial way.</w:t>
      </w:r>
    </w:p>
    <w:p w:rsidR="00BE75C7" w:rsidRDefault="00BE75C7" w:rsidP="006E253C">
      <w:pPr>
        <w:pStyle w:val="HeaderChar"/>
        <w:spacing w:after="0" w:line="338" w:lineRule="atLeast"/>
        <w:textAlignment w:val="baseline"/>
        <w:rPr>
          <w:rFonts w:ascii="Times New Roman" w:hAnsi="Times New Roman" w:cs="Times New Roman"/>
          <w:sz w:val="24"/>
          <w:szCs w:val="24"/>
        </w:rPr>
      </w:pPr>
    </w:p>
    <w:p w:rsidR="00BE75C7" w:rsidRDefault="00BE75C7" w:rsidP="006E253C">
      <w:pPr>
        <w:pStyle w:val="HeaderChar"/>
        <w:spacing w:after="0" w:line="338" w:lineRule="atLeast"/>
        <w:textAlignment w:val="baseline"/>
      </w:pPr>
      <w:r>
        <w:rPr>
          <w:rFonts w:ascii="Times New Roman" w:hAnsi="Times New Roman" w:cs="Times New Roman"/>
          <w:sz w:val="24"/>
          <w:szCs w:val="24"/>
        </w:rPr>
        <w:t>Rhubarb won the bidding war to purchase The Sky Garden contract, (ECI) invested revenues and they grew at a compound annual growth rate (CAGR) of 28% that is calculated using the total number of investment periods, in terms of months and years, and Earnings Before Interest, Taxes, Depreciation and Amortization (EBITDA) of 38% this formula depends on the financing structure of the organisation, which doubled revenue to over 60 million, through winning major venues, The Sky Garden is one of them, which hosts 1 million visitors each year, and just under a million visitors for the Goodwood Festival.  Circa 85% of revenue to date is generated from venues and locations with contracts that are long term and good clear visibility of future revenue.  (ECI) sold their investment in 2016 generating an impressive return of 3.1x and 32% IRR.  (ECI) investment date was 2012, they exited December 2016.</w:t>
      </w:r>
    </w:p>
    <w:p w:rsidR="0043391E" w:rsidRDefault="0043391E" w:rsidP="00924138">
      <w:pPr>
        <w:pStyle w:val="NormalWeb"/>
        <w:spacing w:before="0" w:beforeAutospacing="0" w:after="0" w:afterAutospacing="0" w:line="338" w:lineRule="atLeast"/>
        <w:textAlignment w:val="baseline"/>
        <w:rPr>
          <w:rFonts w:ascii="&amp;quot" w:hAnsi="&amp;quot"/>
          <w:color w:val="50535A"/>
          <w:sz w:val="23"/>
          <w:szCs w:val="23"/>
        </w:rPr>
      </w:pPr>
    </w:p>
    <w:p w:rsidR="009F68EA" w:rsidRDefault="009F68EA" w:rsidP="00924138">
      <w:pPr>
        <w:pStyle w:val="NormalWeb"/>
        <w:spacing w:before="0" w:beforeAutospacing="0" w:after="0" w:afterAutospacing="0" w:line="338" w:lineRule="atLeast"/>
        <w:textAlignment w:val="baseline"/>
        <w:rPr>
          <w:rFonts w:ascii="&amp;quot" w:hAnsi="&amp;quot"/>
          <w:color w:val="50535A"/>
          <w:sz w:val="23"/>
          <w:szCs w:val="23"/>
        </w:rPr>
      </w:pPr>
    </w:p>
    <w:p w:rsidR="009F68EA" w:rsidRDefault="009F68EA" w:rsidP="00924138">
      <w:pPr>
        <w:pStyle w:val="NormalWeb"/>
        <w:spacing w:before="0" w:beforeAutospacing="0" w:after="0" w:afterAutospacing="0" w:line="338" w:lineRule="atLeast"/>
        <w:textAlignment w:val="baseline"/>
        <w:rPr>
          <w:rFonts w:ascii="&amp;quot" w:hAnsi="&amp;quot"/>
          <w:color w:val="50535A"/>
          <w:sz w:val="23"/>
          <w:szCs w:val="23"/>
        </w:rPr>
      </w:pPr>
    </w:p>
    <w:p w:rsidR="009F68EA" w:rsidRDefault="009F68EA" w:rsidP="00924138">
      <w:pPr>
        <w:pStyle w:val="NormalWeb"/>
        <w:spacing w:before="0" w:beforeAutospacing="0" w:after="0" w:afterAutospacing="0" w:line="338" w:lineRule="atLeast"/>
        <w:textAlignment w:val="baseline"/>
        <w:rPr>
          <w:rFonts w:ascii="&amp;quot" w:hAnsi="&amp;quot"/>
          <w:color w:val="50535A"/>
          <w:sz w:val="23"/>
          <w:szCs w:val="23"/>
        </w:rPr>
      </w:pPr>
    </w:p>
    <w:p w:rsidR="009F68EA" w:rsidRDefault="009F68EA" w:rsidP="00924138">
      <w:pPr>
        <w:pStyle w:val="NormalWeb"/>
        <w:spacing w:before="0" w:beforeAutospacing="0" w:after="0" w:afterAutospacing="0" w:line="338" w:lineRule="atLeast"/>
        <w:textAlignment w:val="baseline"/>
        <w:rPr>
          <w:rFonts w:ascii="&amp;quot" w:hAnsi="&amp;quot"/>
          <w:color w:val="50535A"/>
          <w:sz w:val="23"/>
          <w:szCs w:val="23"/>
        </w:rPr>
      </w:pPr>
    </w:p>
    <w:p w:rsidR="009F68EA" w:rsidRDefault="009F68EA" w:rsidP="00924138">
      <w:pPr>
        <w:pStyle w:val="NormalWeb"/>
        <w:spacing w:before="0" w:beforeAutospacing="0" w:after="0" w:afterAutospacing="0" w:line="338" w:lineRule="atLeast"/>
        <w:textAlignment w:val="baseline"/>
        <w:rPr>
          <w:rFonts w:ascii="&amp;quot" w:hAnsi="&amp;quot"/>
          <w:color w:val="50535A"/>
          <w:sz w:val="23"/>
          <w:szCs w:val="23"/>
        </w:rPr>
      </w:pPr>
    </w:p>
    <w:p w:rsidR="009F68EA" w:rsidRDefault="009F68EA" w:rsidP="00924138">
      <w:pPr>
        <w:pStyle w:val="NormalWeb"/>
        <w:spacing w:before="0" w:beforeAutospacing="0" w:after="0" w:afterAutospacing="0" w:line="338" w:lineRule="atLeast"/>
        <w:textAlignment w:val="baseline"/>
        <w:rPr>
          <w:rFonts w:ascii="&amp;quot" w:hAnsi="&amp;quot"/>
          <w:color w:val="50535A"/>
          <w:sz w:val="23"/>
          <w:szCs w:val="23"/>
        </w:rPr>
      </w:pPr>
    </w:p>
    <w:p w:rsidR="009F68EA" w:rsidRDefault="009F68EA" w:rsidP="00924138">
      <w:pPr>
        <w:pStyle w:val="NormalWeb"/>
        <w:spacing w:before="0" w:beforeAutospacing="0" w:after="0" w:afterAutospacing="0" w:line="338" w:lineRule="atLeast"/>
        <w:textAlignment w:val="baseline"/>
        <w:rPr>
          <w:rFonts w:ascii="&amp;quot" w:hAnsi="&amp;quot"/>
          <w:color w:val="50535A"/>
          <w:sz w:val="23"/>
          <w:szCs w:val="23"/>
        </w:rPr>
      </w:pPr>
    </w:p>
    <w:p w:rsidR="009F68EA" w:rsidRDefault="009F68EA" w:rsidP="00924138">
      <w:pPr>
        <w:pStyle w:val="NormalWeb"/>
        <w:spacing w:before="0" w:beforeAutospacing="0" w:after="0" w:afterAutospacing="0" w:line="338" w:lineRule="atLeast"/>
        <w:textAlignment w:val="baseline"/>
        <w:rPr>
          <w:rFonts w:ascii="&amp;quot" w:hAnsi="&amp;quot"/>
          <w:color w:val="50535A"/>
          <w:sz w:val="23"/>
          <w:szCs w:val="23"/>
        </w:rPr>
      </w:pPr>
    </w:p>
    <w:p w:rsidR="009F68EA" w:rsidRDefault="009F68EA">
      <w:pPr>
        <w:rPr>
          <w:rFonts w:ascii="&amp;quot" w:eastAsia="Times New Roman" w:hAnsi="&amp;quot" w:cs="Times New Roman"/>
          <w:color w:val="50535A"/>
          <w:sz w:val="23"/>
          <w:szCs w:val="23"/>
          <w:lang w:eastAsia="en-GB"/>
        </w:rPr>
      </w:pPr>
      <w:r>
        <w:rPr>
          <w:rFonts w:ascii="&amp;quot" w:hAnsi="&amp;quot"/>
          <w:color w:val="50535A"/>
          <w:sz w:val="23"/>
          <w:szCs w:val="23"/>
        </w:rPr>
        <w:br w:type="page"/>
      </w:r>
    </w:p>
    <w:bookmarkStart w:id="26" w:name="_Toc30887611" w:displacedByCustomXml="next"/>
    <w:sdt>
      <w:sdtPr>
        <w:id w:val="-444311567"/>
        <w:docPartObj>
          <w:docPartGallery w:val="Bibliographies"/>
          <w:docPartUnique/>
        </w:docPartObj>
      </w:sdtPr>
      <w:sdtEndPr>
        <w:rPr>
          <w:rFonts w:asciiTheme="minorHAnsi" w:eastAsiaTheme="minorHAnsi" w:hAnsiTheme="minorHAnsi" w:cstheme="minorBidi"/>
          <w:color w:val="auto"/>
          <w:sz w:val="22"/>
          <w:szCs w:val="22"/>
        </w:rPr>
      </w:sdtEndPr>
      <w:sdtContent>
        <w:p w:rsidR="009F68EA" w:rsidRDefault="009F68EA">
          <w:pPr>
            <w:pStyle w:val="Heading1"/>
          </w:pPr>
          <w:r>
            <w:t>References</w:t>
          </w:r>
          <w:bookmarkEnd w:id="26"/>
        </w:p>
        <w:sdt>
          <w:sdtPr>
            <w:id w:val="-573587230"/>
            <w:bibliography/>
          </w:sdtPr>
          <w:sdtContent>
            <w:p w:rsidR="009F68EA" w:rsidRDefault="009F68EA" w:rsidP="009F68EA">
              <w:pPr>
                <w:pStyle w:val="Bibliography"/>
                <w:rPr>
                  <w:noProof/>
                  <w:sz w:val="24"/>
                  <w:szCs w:val="24"/>
                </w:rPr>
              </w:pPr>
              <w:r>
                <w:fldChar w:fldCharType="begin"/>
              </w:r>
              <w:r>
                <w:instrText xml:space="preserve"> BIBLIOGRAPHY </w:instrText>
              </w:r>
              <w:r>
                <w:fldChar w:fldCharType="separate"/>
              </w:r>
              <w:r>
                <w:rPr>
                  <w:noProof/>
                </w:rPr>
                <w:t xml:space="preserve">Ali, M. et al., 2002. </w:t>
              </w:r>
              <w:r>
                <w:rPr>
                  <w:i/>
                  <w:iCs/>
                  <w:noProof/>
                </w:rPr>
                <w:t xml:space="preserve">The Management Book. </w:t>
              </w:r>
              <w:r>
                <w:rPr>
                  <w:noProof/>
                </w:rPr>
                <w:t>5th ed. London: Dorking Kindersley Limited.</w:t>
              </w:r>
            </w:p>
            <w:p w:rsidR="009F68EA" w:rsidRDefault="009F68EA" w:rsidP="009F68EA">
              <w:pPr>
                <w:pStyle w:val="Bibliography"/>
                <w:rPr>
                  <w:noProof/>
                </w:rPr>
              </w:pPr>
              <w:r>
                <w:rPr>
                  <w:noProof/>
                </w:rPr>
                <w:t xml:space="preserve">Altshuler, D. &amp; Magni, C. A., 2012. American Real Estate Society. </w:t>
              </w:r>
              <w:r>
                <w:rPr>
                  <w:i/>
                  <w:iCs/>
                  <w:noProof/>
                </w:rPr>
                <w:t xml:space="preserve">Why IRR is Not the Rate of Return for Your Investment: Introducing AIRR to the Real Estate Community, </w:t>
              </w:r>
              <w:r>
                <w:rPr>
                  <w:noProof/>
                </w:rPr>
                <w:t>18(2), pp. 219-230.</w:t>
              </w:r>
            </w:p>
            <w:p w:rsidR="009F68EA" w:rsidRDefault="009F68EA" w:rsidP="009F68EA">
              <w:pPr>
                <w:pStyle w:val="Bibliography"/>
                <w:rPr>
                  <w:noProof/>
                </w:rPr>
              </w:pPr>
              <w:r>
                <w:rPr>
                  <w:noProof/>
                </w:rPr>
                <w:t xml:space="preserve">Atrill, P. &amp; McLaney, E., 2008. </w:t>
              </w:r>
              <w:r>
                <w:rPr>
                  <w:i/>
                  <w:iCs/>
                  <w:noProof/>
                </w:rPr>
                <w:t xml:space="preserve">Accounting and Finance. </w:t>
              </w:r>
              <w:r>
                <w:rPr>
                  <w:noProof/>
                </w:rPr>
                <w:t>6th ed. London: Pearson.</w:t>
              </w:r>
            </w:p>
            <w:p w:rsidR="009F68EA" w:rsidRDefault="009F68EA" w:rsidP="009F68EA">
              <w:pPr>
                <w:pStyle w:val="Bibliography"/>
                <w:rPr>
                  <w:noProof/>
                </w:rPr>
              </w:pPr>
              <w:r>
                <w:rPr>
                  <w:noProof/>
                </w:rPr>
                <w:t xml:space="preserve">Bhandari, S. B., 2015. ResearchGate. </w:t>
              </w:r>
              <w:r>
                <w:rPr>
                  <w:i/>
                  <w:iCs/>
                  <w:noProof/>
                </w:rPr>
                <w:t xml:space="preserve">DISCOUNTED PAYBACK PERIOD-SOME EXTENSIONS , </w:t>
              </w:r>
              <w:r>
                <w:rPr>
                  <w:noProof/>
                </w:rPr>
                <w:t>16(1).</w:t>
              </w:r>
            </w:p>
            <w:p w:rsidR="009F68EA" w:rsidRDefault="009F68EA" w:rsidP="009F68EA">
              <w:pPr>
                <w:pStyle w:val="Bibliography"/>
                <w:rPr>
                  <w:noProof/>
                </w:rPr>
              </w:pPr>
              <w:r>
                <w:rPr>
                  <w:noProof/>
                </w:rPr>
                <w:t xml:space="preserve">Blaao, M. K., 2016. Financial Analysis by Using Profitability Ratios and Its Role in Evaluating the Performance of Commercial Banks a Sample Study Of Commercial Banks in Libya. </w:t>
              </w:r>
              <w:r>
                <w:rPr>
                  <w:i/>
                  <w:iCs/>
                  <w:noProof/>
                </w:rPr>
                <w:t xml:space="preserve">IOSR Journal of Economics and Finance , </w:t>
              </w:r>
              <w:r>
                <w:rPr>
                  <w:noProof/>
                </w:rPr>
                <w:t>7(3), pp. 40-51.</w:t>
              </w:r>
            </w:p>
            <w:p w:rsidR="009F68EA" w:rsidRDefault="009F68EA" w:rsidP="009F68EA">
              <w:pPr>
                <w:pStyle w:val="Bibliography"/>
                <w:rPr>
                  <w:noProof/>
                </w:rPr>
              </w:pPr>
              <w:r>
                <w:rPr>
                  <w:noProof/>
                </w:rPr>
                <w:t xml:space="preserve">Borad, S. B., 2019. </w:t>
              </w:r>
              <w:r>
                <w:rPr>
                  <w:i/>
                  <w:iCs/>
                  <w:noProof/>
                </w:rPr>
                <w:t xml:space="preserve">eFinanceManagement. </w:t>
              </w:r>
              <w:r>
                <w:rPr>
                  <w:noProof/>
                </w:rPr>
                <w:t xml:space="preserve">[Online] </w:t>
              </w:r>
              <w:r>
                <w:rPr>
                  <w:noProof/>
                </w:rPr>
                <w:br/>
                <w:t xml:space="preserve">Available at: </w:t>
              </w:r>
              <w:r>
                <w:rPr>
                  <w:noProof/>
                  <w:u w:val="single"/>
                </w:rPr>
                <w:t>https://efinancemanagement.com/financial-analysis/how-to-analyze-and-improve-current-ratio</w:t>
              </w:r>
              <w:r>
                <w:rPr>
                  <w:noProof/>
                </w:rPr>
                <w:br/>
                <w:t>[Accessed 24 January 2020].</w:t>
              </w:r>
            </w:p>
            <w:p w:rsidR="009F68EA" w:rsidRDefault="009F68EA" w:rsidP="009F68EA">
              <w:pPr>
                <w:pStyle w:val="Bibliography"/>
                <w:rPr>
                  <w:noProof/>
                </w:rPr>
              </w:pPr>
              <w:r>
                <w:rPr>
                  <w:noProof/>
                </w:rPr>
                <w:t xml:space="preserve">CBIZ, 2015. </w:t>
              </w:r>
              <w:r>
                <w:rPr>
                  <w:i/>
                  <w:iCs/>
                  <w:noProof/>
                </w:rPr>
                <w:t xml:space="preserve">CBIZ. </w:t>
              </w:r>
              <w:r>
                <w:rPr>
                  <w:noProof/>
                </w:rPr>
                <w:t xml:space="preserve">[Online] </w:t>
              </w:r>
              <w:r>
                <w:rPr>
                  <w:noProof/>
                </w:rPr>
                <w:br/>
                <w:t xml:space="preserve">Available at: </w:t>
              </w:r>
              <w:r>
                <w:rPr>
                  <w:noProof/>
                  <w:u w:val="single"/>
                </w:rPr>
                <w:t>More not-for-profit organizations are recognizing the benefit of financial performance measurement as a strategy for evaluating operations, programs, services and financial stability. One useful measurement tool is financial ratio analysis. It involves ta</w:t>
              </w:r>
              <w:r>
                <w:rPr>
                  <w:noProof/>
                </w:rPr>
                <w:br/>
                <w:t>[Accessed 24 January 2020].</w:t>
              </w:r>
            </w:p>
            <w:p w:rsidR="009F68EA" w:rsidRDefault="009F68EA" w:rsidP="009F68EA">
              <w:pPr>
                <w:pStyle w:val="Bibliography"/>
                <w:rPr>
                  <w:noProof/>
                </w:rPr>
              </w:pPr>
              <w:r>
                <w:rPr>
                  <w:noProof/>
                </w:rPr>
                <w:t xml:space="preserve">Collier, P. M., 2012. </w:t>
              </w:r>
              <w:r>
                <w:rPr>
                  <w:i/>
                  <w:iCs/>
                  <w:noProof/>
                </w:rPr>
                <w:t xml:space="preserve">Accounting For Managers. </w:t>
              </w:r>
              <w:r>
                <w:rPr>
                  <w:noProof/>
                </w:rPr>
                <w:t>4th ed. Chichester: Wiley.</w:t>
              </w:r>
            </w:p>
            <w:p w:rsidR="009F68EA" w:rsidRDefault="009F68EA" w:rsidP="009F68EA">
              <w:pPr>
                <w:pStyle w:val="Bibliography"/>
                <w:rPr>
                  <w:noProof/>
                </w:rPr>
              </w:pPr>
              <w:r>
                <w:rPr>
                  <w:noProof/>
                </w:rPr>
                <w:t xml:space="preserve">Hamlin, K., 2017. </w:t>
              </w:r>
              <w:r>
                <w:rPr>
                  <w:i/>
                  <w:iCs/>
                  <w:noProof/>
                </w:rPr>
                <w:t xml:space="preserve">Career Trend. </w:t>
              </w:r>
              <w:r>
                <w:rPr>
                  <w:noProof/>
                </w:rPr>
                <w:t xml:space="preserve">[Online] </w:t>
              </w:r>
              <w:r>
                <w:rPr>
                  <w:noProof/>
                </w:rPr>
                <w:br/>
                <w:t xml:space="preserve">Available at: </w:t>
              </w:r>
              <w:r>
                <w:rPr>
                  <w:noProof/>
                  <w:u w:val="single"/>
                </w:rPr>
                <w:t>https://careertrend.com/top-10-soft-skills-managers-15114.html</w:t>
              </w:r>
              <w:r>
                <w:rPr>
                  <w:noProof/>
                </w:rPr>
                <w:br/>
                <w:t>[Accessed 25 August 2018].</w:t>
              </w:r>
            </w:p>
            <w:p w:rsidR="009F68EA" w:rsidRDefault="009F68EA" w:rsidP="009F68EA">
              <w:pPr>
                <w:pStyle w:val="Bibliography"/>
                <w:rPr>
                  <w:noProof/>
                </w:rPr>
              </w:pPr>
              <w:r>
                <w:rPr>
                  <w:noProof/>
                </w:rPr>
                <w:t xml:space="preserve">Institute, C., 2010. </w:t>
              </w:r>
              <w:r>
                <w:rPr>
                  <w:i/>
                  <w:iCs/>
                  <w:noProof/>
                </w:rPr>
                <w:t xml:space="preserve">Derivatives and Alternative Investments. </w:t>
              </w:r>
              <w:r>
                <w:rPr>
                  <w:noProof/>
                </w:rPr>
                <w:t>5th ed. London: Pearson Custom Publishing.</w:t>
              </w:r>
            </w:p>
            <w:p w:rsidR="009F68EA" w:rsidRDefault="009F68EA" w:rsidP="009F68EA">
              <w:pPr>
                <w:pStyle w:val="Bibliography"/>
                <w:rPr>
                  <w:noProof/>
                </w:rPr>
              </w:pPr>
              <w:r>
                <w:rPr>
                  <w:noProof/>
                </w:rPr>
                <w:t xml:space="preserve">James, B., 2011. </w:t>
              </w:r>
              <w:r>
                <w:rPr>
                  <w:i/>
                  <w:iCs/>
                  <w:noProof/>
                </w:rPr>
                <w:t xml:space="preserve">Do It! or Ditch It. </w:t>
              </w:r>
              <w:r>
                <w:rPr>
                  <w:noProof/>
                </w:rPr>
                <w:t>1st ed. London: Virgin books.</w:t>
              </w:r>
            </w:p>
            <w:p w:rsidR="009F68EA" w:rsidRDefault="009F68EA" w:rsidP="009F68EA">
              <w:pPr>
                <w:pStyle w:val="Bibliography"/>
                <w:rPr>
                  <w:noProof/>
                </w:rPr>
              </w:pPr>
              <w:r>
                <w:rPr>
                  <w:noProof/>
                </w:rPr>
                <w:t xml:space="preserve">Laurent, C. &amp; Hug, R., 2000. New Ideas in Performance Measurement. </w:t>
              </w:r>
              <w:r>
                <w:rPr>
                  <w:i/>
                  <w:iCs/>
                  <w:noProof/>
                </w:rPr>
                <w:t xml:space="preserve">The journal of Investing, </w:t>
              </w:r>
              <w:r>
                <w:rPr>
                  <w:noProof/>
                </w:rPr>
                <w:t>9(2), pp. 1-7.</w:t>
              </w:r>
            </w:p>
            <w:p w:rsidR="009F68EA" w:rsidRDefault="009F68EA" w:rsidP="009F68EA">
              <w:pPr>
                <w:pStyle w:val="Bibliography"/>
                <w:rPr>
                  <w:noProof/>
                </w:rPr>
              </w:pPr>
              <w:r>
                <w:rPr>
                  <w:noProof/>
                </w:rPr>
                <w:t xml:space="preserve">Miller, D., 2018. </w:t>
              </w:r>
              <w:r>
                <w:rPr>
                  <w:i/>
                  <w:iCs/>
                  <w:noProof/>
                </w:rPr>
                <w:t xml:space="preserve">MANAGING PROJECTS IN THE ORGANISATION BMSK5004 Rexon Nting (Lecturer). </w:t>
              </w:r>
              <w:r>
                <w:rPr>
                  <w:noProof/>
                </w:rPr>
                <w:t>London: Unpublished.</w:t>
              </w:r>
            </w:p>
            <w:p w:rsidR="009F68EA" w:rsidRDefault="009F68EA" w:rsidP="009F68EA">
              <w:pPr>
                <w:pStyle w:val="Bibliography"/>
                <w:rPr>
                  <w:noProof/>
                </w:rPr>
              </w:pPr>
              <w:r>
                <w:rPr>
                  <w:noProof/>
                </w:rPr>
                <w:t xml:space="preserve">Mule, R. K. &amp; Mukras, P. M. S., 2015. European Scientific Journal. </w:t>
              </w:r>
              <w:r>
                <w:rPr>
                  <w:i/>
                  <w:iCs/>
                  <w:noProof/>
                </w:rPr>
                <w:t xml:space="preserve">FINANCIAL LEVERAGE AND PERFORMANCE OF LISTED FIRMS IN A FRONTIER MARKET: PANEL EVIDENCE FROM KENYA , </w:t>
              </w:r>
              <w:r>
                <w:rPr>
                  <w:noProof/>
                </w:rPr>
                <w:t>11(7), pp. 534-550.</w:t>
              </w:r>
            </w:p>
            <w:p w:rsidR="009F68EA" w:rsidRDefault="009F68EA" w:rsidP="009F68EA">
              <w:pPr>
                <w:pStyle w:val="Bibliography"/>
                <w:rPr>
                  <w:noProof/>
                </w:rPr>
              </w:pPr>
              <w:r>
                <w:rPr>
                  <w:noProof/>
                </w:rPr>
                <w:t xml:space="preserve">Partners, E., 2014. </w:t>
              </w:r>
              <w:r>
                <w:rPr>
                  <w:i/>
                  <w:iCs/>
                  <w:noProof/>
                </w:rPr>
                <w:t xml:space="preserve">ECI Partners News and Insights. </w:t>
              </w:r>
              <w:r>
                <w:rPr>
                  <w:noProof/>
                </w:rPr>
                <w:t xml:space="preserve">[Online] </w:t>
              </w:r>
              <w:r>
                <w:rPr>
                  <w:noProof/>
                </w:rPr>
                <w:br/>
                <w:t xml:space="preserve">Available at: </w:t>
              </w:r>
              <w:r>
                <w:rPr>
                  <w:noProof/>
                  <w:u w:val="single"/>
                </w:rPr>
                <w:t>https://www.ecipartners.com/our-investments/past-case-studies/rhubarb</w:t>
              </w:r>
              <w:r>
                <w:rPr>
                  <w:noProof/>
                </w:rPr>
                <w:br/>
                <w:t>[Accessed 23 January 2020].</w:t>
              </w:r>
            </w:p>
            <w:p w:rsidR="009F68EA" w:rsidRDefault="009F68EA" w:rsidP="009F68EA">
              <w:pPr>
                <w:pStyle w:val="Bibliography"/>
                <w:rPr>
                  <w:noProof/>
                </w:rPr>
              </w:pPr>
              <w:r>
                <w:rPr>
                  <w:noProof/>
                </w:rPr>
                <w:t xml:space="preserve">Tarver, E., 2019. </w:t>
              </w:r>
              <w:r>
                <w:rPr>
                  <w:i/>
                  <w:iCs/>
                  <w:noProof/>
                </w:rPr>
                <w:t xml:space="preserve">Investopedia. </w:t>
              </w:r>
              <w:r>
                <w:rPr>
                  <w:noProof/>
                </w:rPr>
                <w:t xml:space="preserve">[Online] </w:t>
              </w:r>
              <w:r>
                <w:rPr>
                  <w:noProof/>
                </w:rPr>
                <w:br/>
                <w:t xml:space="preserve">Available at: </w:t>
              </w:r>
              <w:r>
                <w:rPr>
                  <w:noProof/>
                  <w:u w:val="single"/>
                </w:rPr>
                <w:t>https://www.investopedia.com/articles/active-trading/082615/key-financial-ratios-analyze-hospitality-industry.asp</w:t>
              </w:r>
              <w:r>
                <w:rPr>
                  <w:noProof/>
                </w:rPr>
                <w:br/>
                <w:t>[Accessed 21 January 2020].</w:t>
              </w:r>
            </w:p>
            <w:p w:rsidR="009F68EA" w:rsidRDefault="009F68EA" w:rsidP="009F68EA">
              <w:r>
                <w:rPr>
                  <w:b/>
                  <w:bCs/>
                  <w:noProof/>
                </w:rPr>
                <w:lastRenderedPageBreak/>
                <w:fldChar w:fldCharType="end"/>
              </w:r>
            </w:p>
          </w:sdtContent>
        </w:sdt>
      </w:sdtContent>
    </w:sdt>
    <w:p w:rsidR="009F68EA" w:rsidRDefault="009F68EA" w:rsidP="00924138">
      <w:pPr>
        <w:pStyle w:val="NormalWeb"/>
        <w:spacing w:before="0" w:beforeAutospacing="0" w:after="0" w:afterAutospacing="0" w:line="338" w:lineRule="atLeast"/>
        <w:textAlignment w:val="baseline"/>
        <w:rPr>
          <w:rFonts w:ascii="&amp;quot" w:hAnsi="&amp;quot"/>
          <w:color w:val="50535A"/>
          <w:sz w:val="23"/>
          <w:szCs w:val="23"/>
        </w:rPr>
      </w:pPr>
    </w:p>
    <w:p w:rsidR="0043391E" w:rsidRDefault="0043391E" w:rsidP="00924138">
      <w:pPr>
        <w:pStyle w:val="NormalWeb"/>
        <w:spacing w:before="0" w:beforeAutospacing="0" w:after="0" w:afterAutospacing="0" w:line="338" w:lineRule="atLeast"/>
        <w:textAlignment w:val="baseline"/>
        <w:rPr>
          <w:rFonts w:ascii="&amp;quot" w:hAnsi="&amp;quot"/>
          <w:color w:val="50535A"/>
          <w:sz w:val="23"/>
          <w:szCs w:val="23"/>
        </w:rPr>
      </w:pPr>
    </w:p>
    <w:p w:rsidR="0043391E" w:rsidRDefault="009F68EA" w:rsidP="009F68EA">
      <w:pPr>
        <w:pStyle w:val="Heading1"/>
      </w:pPr>
      <w:bookmarkStart w:id="27" w:name="_Toc30887612"/>
      <w:r>
        <w:t>APPENDIX</w:t>
      </w:r>
      <w:bookmarkEnd w:id="27"/>
    </w:p>
    <w:p w:rsidR="009F68EA" w:rsidRDefault="009F68EA" w:rsidP="009F68EA">
      <w:r>
        <w:t xml:space="preserve"> </w:t>
      </w:r>
    </w:p>
    <w:p w:rsidR="009F68EA" w:rsidRDefault="009F68EA" w:rsidP="009F68EA"/>
    <w:p w:rsidR="009F68EA" w:rsidRDefault="009F68EA" w:rsidP="009F68EA">
      <w:pPr>
        <w:rPr>
          <w:rFonts w:ascii="Times New Roman" w:hAnsi="Times New Roman" w:cs="Times New Roman"/>
          <w:sz w:val="24"/>
          <w:szCs w:val="24"/>
        </w:rPr>
      </w:pPr>
      <w:r>
        <w:t xml:space="preserve">A </w:t>
      </w:r>
      <w:hyperlink r:id="rId9" w:history="1">
        <w:r w:rsidRPr="00A42DC7">
          <w:rPr>
            <w:rStyle w:val="Hyperlink"/>
            <w:rFonts w:ascii="Times New Roman" w:hAnsi="Times New Roman" w:cs="Times New Roman"/>
            <w:sz w:val="24"/>
            <w:szCs w:val="24"/>
          </w:rPr>
          <w:t>..\Downloads\Comparison of Major Competitor.pdf</w:t>
        </w:r>
      </w:hyperlink>
      <w:r>
        <w:rPr>
          <w:rFonts w:ascii="Times New Roman" w:hAnsi="Times New Roman" w:cs="Times New Roman"/>
          <w:sz w:val="24"/>
          <w:szCs w:val="24"/>
        </w:rPr>
        <w:t xml:space="preserve">  </w:t>
      </w:r>
    </w:p>
    <w:p w:rsidR="009F68EA" w:rsidRPr="009F68EA" w:rsidRDefault="009F68EA" w:rsidP="009F68EA"/>
    <w:p w:rsidR="0043391E" w:rsidRDefault="0043391E" w:rsidP="00924138">
      <w:pPr>
        <w:pStyle w:val="NormalWeb"/>
        <w:spacing w:before="0" w:beforeAutospacing="0" w:after="0" w:afterAutospacing="0" w:line="338" w:lineRule="atLeast"/>
        <w:textAlignment w:val="baseline"/>
        <w:rPr>
          <w:rFonts w:ascii="&amp;quot" w:hAnsi="&amp;quot"/>
          <w:color w:val="50535A"/>
          <w:sz w:val="23"/>
          <w:szCs w:val="23"/>
        </w:rPr>
      </w:pPr>
    </w:p>
    <w:p w:rsidR="0043391E" w:rsidRDefault="0043391E" w:rsidP="00924138">
      <w:pPr>
        <w:pStyle w:val="NormalWeb"/>
        <w:spacing w:before="0" w:beforeAutospacing="0" w:after="0" w:afterAutospacing="0" w:line="338" w:lineRule="atLeast"/>
        <w:textAlignment w:val="baseline"/>
        <w:rPr>
          <w:rFonts w:ascii="&amp;quot" w:hAnsi="&amp;quot"/>
          <w:color w:val="50535A"/>
          <w:sz w:val="23"/>
          <w:szCs w:val="23"/>
        </w:rPr>
      </w:pPr>
    </w:p>
    <w:p w:rsidR="0043391E" w:rsidRDefault="0043391E" w:rsidP="00924138">
      <w:pPr>
        <w:pStyle w:val="NormalWeb"/>
        <w:spacing w:before="0" w:beforeAutospacing="0" w:after="0" w:afterAutospacing="0" w:line="338" w:lineRule="atLeast"/>
        <w:textAlignment w:val="baseline"/>
        <w:rPr>
          <w:rFonts w:ascii="&amp;quot" w:hAnsi="&amp;quot"/>
          <w:color w:val="50535A"/>
          <w:sz w:val="23"/>
          <w:szCs w:val="23"/>
        </w:rPr>
      </w:pPr>
    </w:p>
    <w:p w:rsidR="0043391E" w:rsidRDefault="0043391E" w:rsidP="00924138">
      <w:pPr>
        <w:pStyle w:val="NormalWeb"/>
        <w:spacing w:before="0" w:beforeAutospacing="0" w:after="0" w:afterAutospacing="0" w:line="338" w:lineRule="atLeast"/>
        <w:textAlignment w:val="baseline"/>
        <w:rPr>
          <w:rFonts w:ascii="&amp;quot" w:hAnsi="&amp;quot"/>
          <w:color w:val="50535A"/>
          <w:sz w:val="23"/>
          <w:szCs w:val="23"/>
        </w:rPr>
      </w:pPr>
    </w:p>
    <w:p w:rsidR="0043391E" w:rsidRDefault="0043391E" w:rsidP="00924138">
      <w:pPr>
        <w:pStyle w:val="NormalWeb"/>
        <w:spacing w:before="0" w:beforeAutospacing="0" w:after="0" w:afterAutospacing="0" w:line="338" w:lineRule="atLeast"/>
        <w:textAlignment w:val="baseline"/>
        <w:rPr>
          <w:rFonts w:ascii="&amp;quot" w:hAnsi="&amp;quot"/>
          <w:color w:val="50535A"/>
          <w:sz w:val="23"/>
          <w:szCs w:val="23"/>
        </w:rPr>
      </w:pPr>
    </w:p>
    <w:p w:rsidR="00232E81" w:rsidRDefault="00232E81" w:rsidP="00A071F7"/>
    <w:sectPr w:rsidR="00232E81" w:rsidSect="007836F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mp;quo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F66608"/>
    <w:multiLevelType w:val="hybridMultilevel"/>
    <w:tmpl w:val="CD44356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273CFC"/>
    <w:multiLevelType w:val="hybridMultilevel"/>
    <w:tmpl w:val="7E28288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0925A2"/>
    <w:multiLevelType w:val="multilevel"/>
    <w:tmpl w:val="F08C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YzNzA1MzAyMjC1MDRT0lEKTi0uzszPAykwrAUA+2ScCCwAAAA="/>
  </w:docVars>
  <w:rsids>
    <w:rsidRoot w:val="007836FD"/>
    <w:rsid w:val="00005107"/>
    <w:rsid w:val="00024023"/>
    <w:rsid w:val="00031BA9"/>
    <w:rsid w:val="000335A5"/>
    <w:rsid w:val="000673A2"/>
    <w:rsid w:val="00097843"/>
    <w:rsid w:val="00113AC4"/>
    <w:rsid w:val="00115350"/>
    <w:rsid w:val="001A07D3"/>
    <w:rsid w:val="001D0D70"/>
    <w:rsid w:val="001F3974"/>
    <w:rsid w:val="00232E81"/>
    <w:rsid w:val="002416FA"/>
    <w:rsid w:val="00336911"/>
    <w:rsid w:val="0037008C"/>
    <w:rsid w:val="003751C3"/>
    <w:rsid w:val="00387ECD"/>
    <w:rsid w:val="003B350D"/>
    <w:rsid w:val="0043391E"/>
    <w:rsid w:val="00440CD9"/>
    <w:rsid w:val="00446037"/>
    <w:rsid w:val="004B797F"/>
    <w:rsid w:val="004F0351"/>
    <w:rsid w:val="0059562E"/>
    <w:rsid w:val="005A624E"/>
    <w:rsid w:val="00637950"/>
    <w:rsid w:val="00672296"/>
    <w:rsid w:val="00696774"/>
    <w:rsid w:val="006C737B"/>
    <w:rsid w:val="006E253C"/>
    <w:rsid w:val="00727822"/>
    <w:rsid w:val="00731289"/>
    <w:rsid w:val="00757C5A"/>
    <w:rsid w:val="007836FD"/>
    <w:rsid w:val="00793D6D"/>
    <w:rsid w:val="007E0574"/>
    <w:rsid w:val="007F126C"/>
    <w:rsid w:val="007F1F54"/>
    <w:rsid w:val="00816581"/>
    <w:rsid w:val="0082069C"/>
    <w:rsid w:val="008F423A"/>
    <w:rsid w:val="00924138"/>
    <w:rsid w:val="00954220"/>
    <w:rsid w:val="00985715"/>
    <w:rsid w:val="009A3D08"/>
    <w:rsid w:val="009A6AF6"/>
    <w:rsid w:val="009D694A"/>
    <w:rsid w:val="009F1574"/>
    <w:rsid w:val="009F68EA"/>
    <w:rsid w:val="00A071F7"/>
    <w:rsid w:val="00A130E6"/>
    <w:rsid w:val="00A42DC7"/>
    <w:rsid w:val="00A90F77"/>
    <w:rsid w:val="00B042DD"/>
    <w:rsid w:val="00B1767C"/>
    <w:rsid w:val="00B253D9"/>
    <w:rsid w:val="00B71F83"/>
    <w:rsid w:val="00B755E1"/>
    <w:rsid w:val="00BA5A2A"/>
    <w:rsid w:val="00BA74FC"/>
    <w:rsid w:val="00BE75C7"/>
    <w:rsid w:val="00C351B8"/>
    <w:rsid w:val="00C40AC3"/>
    <w:rsid w:val="00CB6D9D"/>
    <w:rsid w:val="00D25F22"/>
    <w:rsid w:val="00D270F8"/>
    <w:rsid w:val="00D45FF0"/>
    <w:rsid w:val="00D47195"/>
    <w:rsid w:val="00D53B7F"/>
    <w:rsid w:val="00D607E7"/>
    <w:rsid w:val="00DA096D"/>
    <w:rsid w:val="00DA35C8"/>
    <w:rsid w:val="00DA48DA"/>
    <w:rsid w:val="00DA52CC"/>
    <w:rsid w:val="00E00EBA"/>
    <w:rsid w:val="00E2032A"/>
    <w:rsid w:val="00E308EF"/>
    <w:rsid w:val="00E37800"/>
    <w:rsid w:val="00E37D02"/>
    <w:rsid w:val="00E72FD1"/>
    <w:rsid w:val="00E74348"/>
    <w:rsid w:val="00E77AED"/>
    <w:rsid w:val="00F4343A"/>
    <w:rsid w:val="00F51BA8"/>
    <w:rsid w:val="00FB1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4B6FC"/>
  <w15:chartTrackingRefBased/>
  <w15:docId w15:val="{DC0BAE5D-C0D7-4DDB-A453-4120E61F3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90F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90F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36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36FD"/>
    <w:rPr>
      <w:rFonts w:eastAsiaTheme="minorEastAsia"/>
      <w:lang w:val="en-US"/>
    </w:rPr>
  </w:style>
  <w:style w:type="character" w:customStyle="1" w:styleId="Heading2Char">
    <w:name w:val="Heading 2 Char"/>
    <w:basedOn w:val="DefaultParagraphFont"/>
    <w:link w:val="Heading2"/>
    <w:uiPriority w:val="9"/>
    <w:rsid w:val="00A90F77"/>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A90F77"/>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DA48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A48DA"/>
    <w:rPr>
      <w:color w:val="0000FF"/>
      <w:u w:val="single"/>
    </w:rPr>
  </w:style>
  <w:style w:type="paragraph" w:customStyle="1" w:styleId="rsector">
    <w:name w:val="rsector"/>
    <w:basedOn w:val="Normal"/>
    <w:rsid w:val="00DA48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xitt">
    <w:name w:val="rexitt"/>
    <w:basedOn w:val="Normal"/>
    <w:rsid w:val="00DA48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xitd">
    <w:name w:val="rexitd"/>
    <w:basedOn w:val="Normal"/>
    <w:rsid w:val="00DA48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links">
    <w:name w:val="rlinks"/>
    <w:basedOn w:val="Normal"/>
    <w:rsid w:val="00DA48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A48DA"/>
    <w:rPr>
      <w:i/>
      <w:iCs/>
    </w:rPr>
  </w:style>
  <w:style w:type="paragraph" w:styleId="ListParagraph">
    <w:name w:val="List Paragraph"/>
    <w:basedOn w:val="Normal"/>
    <w:uiPriority w:val="34"/>
    <w:qFormat/>
    <w:rsid w:val="00D47195"/>
    <w:pPr>
      <w:ind w:left="720"/>
      <w:contextualSpacing/>
    </w:pPr>
  </w:style>
  <w:style w:type="paragraph" w:customStyle="1" w:styleId="first">
    <w:name w:val="first"/>
    <w:basedOn w:val="Normal"/>
    <w:rsid w:val="008165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E25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C"/>
  </w:style>
  <w:style w:type="paragraph" w:styleId="Bibliography">
    <w:name w:val="Bibliography"/>
    <w:basedOn w:val="Normal"/>
    <w:next w:val="Normal"/>
    <w:uiPriority w:val="37"/>
    <w:unhideWhenUsed/>
    <w:rsid w:val="009F68EA"/>
  </w:style>
  <w:style w:type="paragraph" w:styleId="TOCHeading">
    <w:name w:val="TOC Heading"/>
    <w:basedOn w:val="Heading1"/>
    <w:next w:val="Normal"/>
    <w:uiPriority w:val="39"/>
    <w:unhideWhenUsed/>
    <w:qFormat/>
    <w:rsid w:val="009F68EA"/>
    <w:pPr>
      <w:outlineLvl w:val="9"/>
    </w:pPr>
    <w:rPr>
      <w:lang w:val="en-US"/>
    </w:rPr>
  </w:style>
  <w:style w:type="paragraph" w:styleId="TOC1">
    <w:name w:val="toc 1"/>
    <w:basedOn w:val="Normal"/>
    <w:next w:val="Normal"/>
    <w:autoRedefine/>
    <w:uiPriority w:val="39"/>
    <w:unhideWhenUsed/>
    <w:rsid w:val="009F68EA"/>
    <w:pPr>
      <w:spacing w:after="100"/>
    </w:pPr>
  </w:style>
  <w:style w:type="paragraph" w:styleId="TOC2">
    <w:name w:val="toc 2"/>
    <w:basedOn w:val="Normal"/>
    <w:next w:val="Normal"/>
    <w:autoRedefine/>
    <w:uiPriority w:val="39"/>
    <w:unhideWhenUsed/>
    <w:rsid w:val="009F68E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5018">
      <w:bodyDiv w:val="1"/>
      <w:marLeft w:val="0"/>
      <w:marRight w:val="0"/>
      <w:marTop w:val="0"/>
      <w:marBottom w:val="0"/>
      <w:divBdr>
        <w:top w:val="none" w:sz="0" w:space="0" w:color="auto"/>
        <w:left w:val="none" w:sz="0" w:space="0" w:color="auto"/>
        <w:bottom w:val="none" w:sz="0" w:space="0" w:color="auto"/>
        <w:right w:val="none" w:sz="0" w:space="0" w:color="auto"/>
      </w:divBdr>
    </w:div>
    <w:div w:id="50007099">
      <w:bodyDiv w:val="1"/>
      <w:marLeft w:val="0"/>
      <w:marRight w:val="0"/>
      <w:marTop w:val="0"/>
      <w:marBottom w:val="0"/>
      <w:divBdr>
        <w:top w:val="none" w:sz="0" w:space="0" w:color="auto"/>
        <w:left w:val="none" w:sz="0" w:space="0" w:color="auto"/>
        <w:bottom w:val="none" w:sz="0" w:space="0" w:color="auto"/>
        <w:right w:val="none" w:sz="0" w:space="0" w:color="auto"/>
      </w:divBdr>
    </w:div>
    <w:div w:id="112754581">
      <w:bodyDiv w:val="1"/>
      <w:marLeft w:val="0"/>
      <w:marRight w:val="0"/>
      <w:marTop w:val="0"/>
      <w:marBottom w:val="0"/>
      <w:divBdr>
        <w:top w:val="none" w:sz="0" w:space="0" w:color="auto"/>
        <w:left w:val="none" w:sz="0" w:space="0" w:color="auto"/>
        <w:bottom w:val="none" w:sz="0" w:space="0" w:color="auto"/>
        <w:right w:val="none" w:sz="0" w:space="0" w:color="auto"/>
      </w:divBdr>
    </w:div>
    <w:div w:id="156851325">
      <w:bodyDiv w:val="1"/>
      <w:marLeft w:val="0"/>
      <w:marRight w:val="0"/>
      <w:marTop w:val="0"/>
      <w:marBottom w:val="0"/>
      <w:divBdr>
        <w:top w:val="none" w:sz="0" w:space="0" w:color="auto"/>
        <w:left w:val="none" w:sz="0" w:space="0" w:color="auto"/>
        <w:bottom w:val="none" w:sz="0" w:space="0" w:color="auto"/>
        <w:right w:val="none" w:sz="0" w:space="0" w:color="auto"/>
      </w:divBdr>
    </w:div>
    <w:div w:id="322661754">
      <w:bodyDiv w:val="1"/>
      <w:marLeft w:val="0"/>
      <w:marRight w:val="0"/>
      <w:marTop w:val="0"/>
      <w:marBottom w:val="0"/>
      <w:divBdr>
        <w:top w:val="none" w:sz="0" w:space="0" w:color="auto"/>
        <w:left w:val="none" w:sz="0" w:space="0" w:color="auto"/>
        <w:bottom w:val="none" w:sz="0" w:space="0" w:color="auto"/>
        <w:right w:val="none" w:sz="0" w:space="0" w:color="auto"/>
      </w:divBdr>
    </w:div>
    <w:div w:id="344596911">
      <w:bodyDiv w:val="1"/>
      <w:marLeft w:val="0"/>
      <w:marRight w:val="0"/>
      <w:marTop w:val="0"/>
      <w:marBottom w:val="0"/>
      <w:divBdr>
        <w:top w:val="none" w:sz="0" w:space="0" w:color="auto"/>
        <w:left w:val="none" w:sz="0" w:space="0" w:color="auto"/>
        <w:bottom w:val="none" w:sz="0" w:space="0" w:color="auto"/>
        <w:right w:val="none" w:sz="0" w:space="0" w:color="auto"/>
      </w:divBdr>
    </w:div>
    <w:div w:id="366024203">
      <w:bodyDiv w:val="1"/>
      <w:marLeft w:val="0"/>
      <w:marRight w:val="0"/>
      <w:marTop w:val="0"/>
      <w:marBottom w:val="0"/>
      <w:divBdr>
        <w:top w:val="none" w:sz="0" w:space="0" w:color="auto"/>
        <w:left w:val="none" w:sz="0" w:space="0" w:color="auto"/>
        <w:bottom w:val="none" w:sz="0" w:space="0" w:color="auto"/>
        <w:right w:val="none" w:sz="0" w:space="0" w:color="auto"/>
      </w:divBdr>
    </w:div>
    <w:div w:id="418870433">
      <w:bodyDiv w:val="1"/>
      <w:marLeft w:val="0"/>
      <w:marRight w:val="0"/>
      <w:marTop w:val="0"/>
      <w:marBottom w:val="0"/>
      <w:divBdr>
        <w:top w:val="none" w:sz="0" w:space="0" w:color="auto"/>
        <w:left w:val="none" w:sz="0" w:space="0" w:color="auto"/>
        <w:bottom w:val="none" w:sz="0" w:space="0" w:color="auto"/>
        <w:right w:val="none" w:sz="0" w:space="0" w:color="auto"/>
      </w:divBdr>
    </w:div>
    <w:div w:id="496458647">
      <w:bodyDiv w:val="1"/>
      <w:marLeft w:val="0"/>
      <w:marRight w:val="0"/>
      <w:marTop w:val="0"/>
      <w:marBottom w:val="0"/>
      <w:divBdr>
        <w:top w:val="none" w:sz="0" w:space="0" w:color="auto"/>
        <w:left w:val="none" w:sz="0" w:space="0" w:color="auto"/>
        <w:bottom w:val="none" w:sz="0" w:space="0" w:color="auto"/>
        <w:right w:val="none" w:sz="0" w:space="0" w:color="auto"/>
      </w:divBdr>
    </w:div>
    <w:div w:id="497885682">
      <w:bodyDiv w:val="1"/>
      <w:marLeft w:val="0"/>
      <w:marRight w:val="0"/>
      <w:marTop w:val="0"/>
      <w:marBottom w:val="0"/>
      <w:divBdr>
        <w:top w:val="none" w:sz="0" w:space="0" w:color="auto"/>
        <w:left w:val="none" w:sz="0" w:space="0" w:color="auto"/>
        <w:bottom w:val="none" w:sz="0" w:space="0" w:color="auto"/>
        <w:right w:val="none" w:sz="0" w:space="0" w:color="auto"/>
      </w:divBdr>
    </w:div>
    <w:div w:id="575671862">
      <w:bodyDiv w:val="1"/>
      <w:marLeft w:val="0"/>
      <w:marRight w:val="0"/>
      <w:marTop w:val="0"/>
      <w:marBottom w:val="0"/>
      <w:divBdr>
        <w:top w:val="none" w:sz="0" w:space="0" w:color="auto"/>
        <w:left w:val="none" w:sz="0" w:space="0" w:color="auto"/>
        <w:bottom w:val="none" w:sz="0" w:space="0" w:color="auto"/>
        <w:right w:val="none" w:sz="0" w:space="0" w:color="auto"/>
      </w:divBdr>
    </w:div>
    <w:div w:id="610362890">
      <w:bodyDiv w:val="1"/>
      <w:marLeft w:val="0"/>
      <w:marRight w:val="0"/>
      <w:marTop w:val="0"/>
      <w:marBottom w:val="0"/>
      <w:divBdr>
        <w:top w:val="none" w:sz="0" w:space="0" w:color="auto"/>
        <w:left w:val="none" w:sz="0" w:space="0" w:color="auto"/>
        <w:bottom w:val="none" w:sz="0" w:space="0" w:color="auto"/>
        <w:right w:val="none" w:sz="0" w:space="0" w:color="auto"/>
      </w:divBdr>
    </w:div>
    <w:div w:id="629477732">
      <w:bodyDiv w:val="1"/>
      <w:marLeft w:val="0"/>
      <w:marRight w:val="0"/>
      <w:marTop w:val="0"/>
      <w:marBottom w:val="0"/>
      <w:divBdr>
        <w:top w:val="none" w:sz="0" w:space="0" w:color="auto"/>
        <w:left w:val="none" w:sz="0" w:space="0" w:color="auto"/>
        <w:bottom w:val="none" w:sz="0" w:space="0" w:color="auto"/>
        <w:right w:val="none" w:sz="0" w:space="0" w:color="auto"/>
      </w:divBdr>
    </w:div>
    <w:div w:id="638875421">
      <w:bodyDiv w:val="1"/>
      <w:marLeft w:val="0"/>
      <w:marRight w:val="0"/>
      <w:marTop w:val="0"/>
      <w:marBottom w:val="0"/>
      <w:divBdr>
        <w:top w:val="none" w:sz="0" w:space="0" w:color="auto"/>
        <w:left w:val="none" w:sz="0" w:space="0" w:color="auto"/>
        <w:bottom w:val="none" w:sz="0" w:space="0" w:color="auto"/>
        <w:right w:val="none" w:sz="0" w:space="0" w:color="auto"/>
      </w:divBdr>
    </w:div>
    <w:div w:id="688992370">
      <w:bodyDiv w:val="1"/>
      <w:marLeft w:val="0"/>
      <w:marRight w:val="0"/>
      <w:marTop w:val="0"/>
      <w:marBottom w:val="0"/>
      <w:divBdr>
        <w:top w:val="none" w:sz="0" w:space="0" w:color="auto"/>
        <w:left w:val="none" w:sz="0" w:space="0" w:color="auto"/>
        <w:bottom w:val="none" w:sz="0" w:space="0" w:color="auto"/>
        <w:right w:val="none" w:sz="0" w:space="0" w:color="auto"/>
      </w:divBdr>
    </w:div>
    <w:div w:id="741871705">
      <w:bodyDiv w:val="1"/>
      <w:marLeft w:val="0"/>
      <w:marRight w:val="0"/>
      <w:marTop w:val="0"/>
      <w:marBottom w:val="0"/>
      <w:divBdr>
        <w:top w:val="none" w:sz="0" w:space="0" w:color="auto"/>
        <w:left w:val="none" w:sz="0" w:space="0" w:color="auto"/>
        <w:bottom w:val="none" w:sz="0" w:space="0" w:color="auto"/>
        <w:right w:val="none" w:sz="0" w:space="0" w:color="auto"/>
      </w:divBdr>
    </w:div>
    <w:div w:id="774639838">
      <w:bodyDiv w:val="1"/>
      <w:marLeft w:val="0"/>
      <w:marRight w:val="0"/>
      <w:marTop w:val="0"/>
      <w:marBottom w:val="0"/>
      <w:divBdr>
        <w:top w:val="none" w:sz="0" w:space="0" w:color="auto"/>
        <w:left w:val="none" w:sz="0" w:space="0" w:color="auto"/>
        <w:bottom w:val="none" w:sz="0" w:space="0" w:color="auto"/>
        <w:right w:val="none" w:sz="0" w:space="0" w:color="auto"/>
      </w:divBdr>
    </w:div>
    <w:div w:id="833180345">
      <w:bodyDiv w:val="1"/>
      <w:marLeft w:val="0"/>
      <w:marRight w:val="0"/>
      <w:marTop w:val="0"/>
      <w:marBottom w:val="0"/>
      <w:divBdr>
        <w:top w:val="none" w:sz="0" w:space="0" w:color="auto"/>
        <w:left w:val="none" w:sz="0" w:space="0" w:color="auto"/>
        <w:bottom w:val="none" w:sz="0" w:space="0" w:color="auto"/>
        <w:right w:val="none" w:sz="0" w:space="0" w:color="auto"/>
      </w:divBdr>
    </w:div>
    <w:div w:id="844786025">
      <w:bodyDiv w:val="1"/>
      <w:marLeft w:val="0"/>
      <w:marRight w:val="0"/>
      <w:marTop w:val="0"/>
      <w:marBottom w:val="0"/>
      <w:divBdr>
        <w:top w:val="none" w:sz="0" w:space="0" w:color="auto"/>
        <w:left w:val="none" w:sz="0" w:space="0" w:color="auto"/>
        <w:bottom w:val="none" w:sz="0" w:space="0" w:color="auto"/>
        <w:right w:val="none" w:sz="0" w:space="0" w:color="auto"/>
      </w:divBdr>
    </w:div>
    <w:div w:id="947271525">
      <w:bodyDiv w:val="1"/>
      <w:marLeft w:val="0"/>
      <w:marRight w:val="0"/>
      <w:marTop w:val="0"/>
      <w:marBottom w:val="0"/>
      <w:divBdr>
        <w:top w:val="none" w:sz="0" w:space="0" w:color="auto"/>
        <w:left w:val="none" w:sz="0" w:space="0" w:color="auto"/>
        <w:bottom w:val="none" w:sz="0" w:space="0" w:color="auto"/>
        <w:right w:val="none" w:sz="0" w:space="0" w:color="auto"/>
      </w:divBdr>
    </w:div>
    <w:div w:id="987128322">
      <w:bodyDiv w:val="1"/>
      <w:marLeft w:val="0"/>
      <w:marRight w:val="0"/>
      <w:marTop w:val="0"/>
      <w:marBottom w:val="0"/>
      <w:divBdr>
        <w:top w:val="none" w:sz="0" w:space="0" w:color="auto"/>
        <w:left w:val="none" w:sz="0" w:space="0" w:color="auto"/>
        <w:bottom w:val="none" w:sz="0" w:space="0" w:color="auto"/>
        <w:right w:val="none" w:sz="0" w:space="0" w:color="auto"/>
      </w:divBdr>
    </w:div>
    <w:div w:id="1043214239">
      <w:bodyDiv w:val="1"/>
      <w:marLeft w:val="0"/>
      <w:marRight w:val="0"/>
      <w:marTop w:val="0"/>
      <w:marBottom w:val="0"/>
      <w:divBdr>
        <w:top w:val="none" w:sz="0" w:space="0" w:color="auto"/>
        <w:left w:val="none" w:sz="0" w:space="0" w:color="auto"/>
        <w:bottom w:val="none" w:sz="0" w:space="0" w:color="auto"/>
        <w:right w:val="none" w:sz="0" w:space="0" w:color="auto"/>
      </w:divBdr>
    </w:div>
    <w:div w:id="1048341691">
      <w:bodyDiv w:val="1"/>
      <w:marLeft w:val="0"/>
      <w:marRight w:val="0"/>
      <w:marTop w:val="0"/>
      <w:marBottom w:val="0"/>
      <w:divBdr>
        <w:top w:val="none" w:sz="0" w:space="0" w:color="auto"/>
        <w:left w:val="none" w:sz="0" w:space="0" w:color="auto"/>
        <w:bottom w:val="none" w:sz="0" w:space="0" w:color="auto"/>
        <w:right w:val="none" w:sz="0" w:space="0" w:color="auto"/>
      </w:divBdr>
    </w:div>
    <w:div w:id="1098138255">
      <w:bodyDiv w:val="1"/>
      <w:marLeft w:val="0"/>
      <w:marRight w:val="0"/>
      <w:marTop w:val="0"/>
      <w:marBottom w:val="0"/>
      <w:divBdr>
        <w:top w:val="none" w:sz="0" w:space="0" w:color="auto"/>
        <w:left w:val="none" w:sz="0" w:space="0" w:color="auto"/>
        <w:bottom w:val="none" w:sz="0" w:space="0" w:color="auto"/>
        <w:right w:val="none" w:sz="0" w:space="0" w:color="auto"/>
      </w:divBdr>
    </w:div>
    <w:div w:id="1099644965">
      <w:bodyDiv w:val="1"/>
      <w:marLeft w:val="0"/>
      <w:marRight w:val="0"/>
      <w:marTop w:val="0"/>
      <w:marBottom w:val="0"/>
      <w:divBdr>
        <w:top w:val="none" w:sz="0" w:space="0" w:color="auto"/>
        <w:left w:val="none" w:sz="0" w:space="0" w:color="auto"/>
        <w:bottom w:val="none" w:sz="0" w:space="0" w:color="auto"/>
        <w:right w:val="none" w:sz="0" w:space="0" w:color="auto"/>
      </w:divBdr>
    </w:div>
    <w:div w:id="1117145131">
      <w:bodyDiv w:val="1"/>
      <w:marLeft w:val="0"/>
      <w:marRight w:val="0"/>
      <w:marTop w:val="0"/>
      <w:marBottom w:val="0"/>
      <w:divBdr>
        <w:top w:val="none" w:sz="0" w:space="0" w:color="auto"/>
        <w:left w:val="none" w:sz="0" w:space="0" w:color="auto"/>
        <w:bottom w:val="none" w:sz="0" w:space="0" w:color="auto"/>
        <w:right w:val="none" w:sz="0" w:space="0" w:color="auto"/>
      </w:divBdr>
    </w:div>
    <w:div w:id="1291008124">
      <w:bodyDiv w:val="1"/>
      <w:marLeft w:val="0"/>
      <w:marRight w:val="0"/>
      <w:marTop w:val="0"/>
      <w:marBottom w:val="0"/>
      <w:divBdr>
        <w:top w:val="none" w:sz="0" w:space="0" w:color="auto"/>
        <w:left w:val="none" w:sz="0" w:space="0" w:color="auto"/>
        <w:bottom w:val="none" w:sz="0" w:space="0" w:color="auto"/>
        <w:right w:val="none" w:sz="0" w:space="0" w:color="auto"/>
      </w:divBdr>
      <w:divsChild>
        <w:div w:id="854148676">
          <w:marLeft w:val="0"/>
          <w:marRight w:val="0"/>
          <w:marTop w:val="0"/>
          <w:marBottom w:val="0"/>
          <w:divBdr>
            <w:top w:val="none" w:sz="0" w:space="0" w:color="auto"/>
            <w:left w:val="none" w:sz="0" w:space="0" w:color="auto"/>
            <w:bottom w:val="none" w:sz="0" w:space="0" w:color="auto"/>
            <w:right w:val="none" w:sz="0" w:space="0" w:color="auto"/>
          </w:divBdr>
          <w:divsChild>
            <w:div w:id="747339025">
              <w:marLeft w:val="0"/>
              <w:marRight w:val="0"/>
              <w:marTop w:val="0"/>
              <w:marBottom w:val="0"/>
              <w:divBdr>
                <w:top w:val="none" w:sz="0" w:space="0" w:color="auto"/>
                <w:left w:val="none" w:sz="0" w:space="0" w:color="auto"/>
                <w:bottom w:val="none" w:sz="0" w:space="0" w:color="auto"/>
                <w:right w:val="none" w:sz="0" w:space="0" w:color="auto"/>
              </w:divBdr>
              <w:divsChild>
                <w:div w:id="2126189117">
                  <w:marLeft w:val="-45"/>
                  <w:marRight w:val="-45"/>
                  <w:marTop w:val="0"/>
                  <w:marBottom w:val="0"/>
                  <w:divBdr>
                    <w:top w:val="none" w:sz="0" w:space="0" w:color="auto"/>
                    <w:left w:val="none" w:sz="0" w:space="0" w:color="auto"/>
                    <w:bottom w:val="none" w:sz="0" w:space="0" w:color="auto"/>
                    <w:right w:val="none" w:sz="0" w:space="0" w:color="auto"/>
                  </w:divBdr>
                  <w:divsChild>
                    <w:div w:id="1983535092">
                      <w:marLeft w:val="0"/>
                      <w:marRight w:val="0"/>
                      <w:marTop w:val="0"/>
                      <w:marBottom w:val="0"/>
                      <w:divBdr>
                        <w:top w:val="none" w:sz="0" w:space="0" w:color="auto"/>
                        <w:left w:val="none" w:sz="0" w:space="0" w:color="auto"/>
                        <w:bottom w:val="none" w:sz="0" w:space="0" w:color="auto"/>
                        <w:right w:val="none" w:sz="0" w:space="0" w:color="auto"/>
                      </w:divBdr>
                      <w:divsChild>
                        <w:div w:id="2000183996">
                          <w:marLeft w:val="480"/>
                          <w:marRight w:val="480"/>
                          <w:marTop w:val="0"/>
                          <w:marBottom w:val="0"/>
                          <w:divBdr>
                            <w:top w:val="none" w:sz="0" w:space="0" w:color="auto"/>
                            <w:left w:val="none" w:sz="0" w:space="0" w:color="auto"/>
                            <w:bottom w:val="none" w:sz="0" w:space="0" w:color="auto"/>
                            <w:right w:val="none" w:sz="0" w:space="0" w:color="auto"/>
                          </w:divBdr>
                        </w:div>
                      </w:divsChild>
                    </w:div>
                    <w:div w:id="1910798885">
                      <w:marLeft w:val="0"/>
                      <w:marRight w:val="0"/>
                      <w:marTop w:val="0"/>
                      <w:marBottom w:val="0"/>
                      <w:divBdr>
                        <w:top w:val="none" w:sz="0" w:space="0" w:color="auto"/>
                        <w:left w:val="none" w:sz="0" w:space="0" w:color="auto"/>
                        <w:bottom w:val="none" w:sz="0" w:space="0" w:color="auto"/>
                        <w:right w:val="none" w:sz="0" w:space="0" w:color="auto"/>
                      </w:divBdr>
                      <w:divsChild>
                        <w:div w:id="1696996507">
                          <w:marLeft w:val="0"/>
                          <w:marRight w:val="480"/>
                          <w:marTop w:val="0"/>
                          <w:marBottom w:val="0"/>
                          <w:divBdr>
                            <w:top w:val="none" w:sz="0" w:space="0" w:color="auto"/>
                            <w:left w:val="none" w:sz="0" w:space="0" w:color="auto"/>
                            <w:bottom w:val="none" w:sz="0" w:space="0" w:color="auto"/>
                            <w:right w:val="none" w:sz="0" w:space="0" w:color="auto"/>
                          </w:divBdr>
                          <w:divsChild>
                            <w:div w:id="2110418824">
                              <w:marLeft w:val="0"/>
                              <w:marRight w:val="0"/>
                              <w:marTop w:val="300"/>
                              <w:marBottom w:val="0"/>
                              <w:divBdr>
                                <w:top w:val="none" w:sz="0" w:space="0" w:color="auto"/>
                                <w:left w:val="none" w:sz="0" w:space="0" w:color="auto"/>
                                <w:bottom w:val="none" w:sz="0" w:space="0" w:color="auto"/>
                                <w:right w:val="none" w:sz="0" w:space="0" w:color="auto"/>
                              </w:divBdr>
                              <w:divsChild>
                                <w:div w:id="1980912684">
                                  <w:marLeft w:val="0"/>
                                  <w:marRight w:val="0"/>
                                  <w:marTop w:val="0"/>
                                  <w:marBottom w:val="0"/>
                                  <w:divBdr>
                                    <w:top w:val="none" w:sz="0" w:space="0" w:color="auto"/>
                                    <w:left w:val="none" w:sz="0" w:space="0" w:color="auto"/>
                                    <w:bottom w:val="none" w:sz="0" w:space="0" w:color="auto"/>
                                    <w:right w:val="none" w:sz="0" w:space="0" w:color="auto"/>
                                  </w:divBdr>
                                  <w:divsChild>
                                    <w:div w:id="39597670">
                                      <w:marLeft w:val="0"/>
                                      <w:marRight w:val="450"/>
                                      <w:marTop w:val="0"/>
                                      <w:marBottom w:val="0"/>
                                      <w:divBdr>
                                        <w:top w:val="none" w:sz="0" w:space="0" w:color="auto"/>
                                        <w:left w:val="none" w:sz="0" w:space="0" w:color="auto"/>
                                        <w:bottom w:val="none" w:sz="0" w:space="0" w:color="auto"/>
                                        <w:right w:val="none" w:sz="0" w:space="0" w:color="auto"/>
                                      </w:divBdr>
                                      <w:divsChild>
                                        <w:div w:id="1254123353">
                                          <w:marLeft w:val="0"/>
                                          <w:marRight w:val="0"/>
                                          <w:marTop w:val="0"/>
                                          <w:marBottom w:val="0"/>
                                          <w:divBdr>
                                            <w:top w:val="none" w:sz="0" w:space="0" w:color="auto"/>
                                            <w:left w:val="none" w:sz="0" w:space="0" w:color="auto"/>
                                            <w:bottom w:val="none" w:sz="0" w:space="0" w:color="auto"/>
                                            <w:right w:val="none" w:sz="0" w:space="0" w:color="auto"/>
                                          </w:divBdr>
                                        </w:div>
                                        <w:div w:id="165251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576565">
                                  <w:marLeft w:val="0"/>
                                  <w:marRight w:val="135"/>
                                  <w:marTop w:val="0"/>
                                  <w:marBottom w:val="0"/>
                                  <w:divBdr>
                                    <w:top w:val="none" w:sz="0" w:space="0" w:color="auto"/>
                                    <w:left w:val="none" w:sz="0" w:space="0" w:color="auto"/>
                                    <w:bottom w:val="none" w:sz="0" w:space="0" w:color="auto"/>
                                    <w:right w:val="none" w:sz="0" w:space="0" w:color="auto"/>
                                  </w:divBdr>
                                </w:div>
                              </w:divsChild>
                            </w:div>
                            <w:div w:id="1187790540">
                              <w:marLeft w:val="0"/>
                              <w:marRight w:val="0"/>
                              <w:marTop w:val="0"/>
                              <w:marBottom w:val="225"/>
                              <w:divBdr>
                                <w:top w:val="none" w:sz="0" w:space="0" w:color="auto"/>
                                <w:left w:val="none" w:sz="0" w:space="0" w:color="auto"/>
                                <w:bottom w:val="single" w:sz="48" w:space="15" w:color="E7EBE7"/>
                                <w:right w:val="none" w:sz="0" w:space="0" w:color="auto"/>
                              </w:divBdr>
                              <w:divsChild>
                                <w:div w:id="79761447">
                                  <w:marLeft w:val="0"/>
                                  <w:marRight w:val="0"/>
                                  <w:marTop w:val="0"/>
                                  <w:marBottom w:val="0"/>
                                  <w:divBdr>
                                    <w:top w:val="none" w:sz="0" w:space="0" w:color="auto"/>
                                    <w:left w:val="none" w:sz="0" w:space="0" w:color="auto"/>
                                    <w:bottom w:val="none" w:sz="0" w:space="0" w:color="auto"/>
                                    <w:right w:val="none" w:sz="0" w:space="0" w:color="auto"/>
                                  </w:divBdr>
                                  <w:divsChild>
                                    <w:div w:id="169406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999906">
                              <w:marLeft w:val="0"/>
                              <w:marRight w:val="0"/>
                              <w:marTop w:val="0"/>
                              <w:marBottom w:val="0"/>
                              <w:divBdr>
                                <w:top w:val="none" w:sz="0" w:space="0" w:color="auto"/>
                                <w:left w:val="none" w:sz="0" w:space="0" w:color="auto"/>
                                <w:bottom w:val="none" w:sz="0" w:space="0" w:color="auto"/>
                                <w:right w:val="none" w:sz="0" w:space="0" w:color="auto"/>
                              </w:divBdr>
                              <w:divsChild>
                                <w:div w:id="409431506">
                                  <w:marLeft w:val="0"/>
                                  <w:marRight w:val="0"/>
                                  <w:marTop w:val="0"/>
                                  <w:marBottom w:val="0"/>
                                  <w:divBdr>
                                    <w:top w:val="none" w:sz="0" w:space="0" w:color="auto"/>
                                    <w:left w:val="none" w:sz="0" w:space="0" w:color="auto"/>
                                    <w:bottom w:val="none" w:sz="0" w:space="0" w:color="auto"/>
                                    <w:right w:val="none" w:sz="0" w:space="0" w:color="auto"/>
                                  </w:divBdr>
                                  <w:divsChild>
                                    <w:div w:id="77648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0298376">
          <w:marLeft w:val="0"/>
          <w:marRight w:val="0"/>
          <w:marTop w:val="0"/>
          <w:marBottom w:val="0"/>
          <w:divBdr>
            <w:top w:val="none" w:sz="0" w:space="0" w:color="auto"/>
            <w:left w:val="none" w:sz="0" w:space="0" w:color="auto"/>
            <w:bottom w:val="none" w:sz="0" w:space="0" w:color="auto"/>
            <w:right w:val="none" w:sz="0" w:space="0" w:color="auto"/>
          </w:divBdr>
          <w:divsChild>
            <w:div w:id="2144733351">
              <w:marLeft w:val="-45"/>
              <w:marRight w:val="-45"/>
              <w:marTop w:val="0"/>
              <w:marBottom w:val="0"/>
              <w:divBdr>
                <w:top w:val="none" w:sz="0" w:space="0" w:color="auto"/>
                <w:left w:val="none" w:sz="0" w:space="0" w:color="auto"/>
                <w:bottom w:val="none" w:sz="0" w:space="0" w:color="auto"/>
                <w:right w:val="none" w:sz="0" w:space="0" w:color="auto"/>
              </w:divBdr>
              <w:divsChild>
                <w:div w:id="2074893121">
                  <w:marLeft w:val="0"/>
                  <w:marRight w:val="0"/>
                  <w:marTop w:val="0"/>
                  <w:marBottom w:val="0"/>
                  <w:divBdr>
                    <w:top w:val="none" w:sz="0" w:space="0" w:color="auto"/>
                    <w:left w:val="none" w:sz="0" w:space="0" w:color="auto"/>
                    <w:bottom w:val="none" w:sz="0" w:space="0" w:color="auto"/>
                    <w:right w:val="none" w:sz="0" w:space="0" w:color="auto"/>
                  </w:divBdr>
                  <w:divsChild>
                    <w:div w:id="112033805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063796">
      <w:bodyDiv w:val="1"/>
      <w:marLeft w:val="0"/>
      <w:marRight w:val="0"/>
      <w:marTop w:val="0"/>
      <w:marBottom w:val="0"/>
      <w:divBdr>
        <w:top w:val="none" w:sz="0" w:space="0" w:color="auto"/>
        <w:left w:val="none" w:sz="0" w:space="0" w:color="auto"/>
        <w:bottom w:val="none" w:sz="0" w:space="0" w:color="auto"/>
        <w:right w:val="none" w:sz="0" w:space="0" w:color="auto"/>
      </w:divBdr>
      <w:divsChild>
        <w:div w:id="1472362416">
          <w:marLeft w:val="0"/>
          <w:marRight w:val="0"/>
          <w:marTop w:val="270"/>
          <w:marBottom w:val="270"/>
          <w:divBdr>
            <w:top w:val="none" w:sz="0" w:space="0" w:color="auto"/>
            <w:left w:val="none" w:sz="0" w:space="0" w:color="auto"/>
            <w:bottom w:val="none" w:sz="0" w:space="0" w:color="auto"/>
            <w:right w:val="none" w:sz="0" w:space="0" w:color="auto"/>
          </w:divBdr>
        </w:div>
      </w:divsChild>
    </w:div>
    <w:div w:id="1338997338">
      <w:bodyDiv w:val="1"/>
      <w:marLeft w:val="0"/>
      <w:marRight w:val="0"/>
      <w:marTop w:val="0"/>
      <w:marBottom w:val="0"/>
      <w:divBdr>
        <w:top w:val="none" w:sz="0" w:space="0" w:color="auto"/>
        <w:left w:val="none" w:sz="0" w:space="0" w:color="auto"/>
        <w:bottom w:val="none" w:sz="0" w:space="0" w:color="auto"/>
        <w:right w:val="none" w:sz="0" w:space="0" w:color="auto"/>
      </w:divBdr>
    </w:div>
    <w:div w:id="1371959330">
      <w:bodyDiv w:val="1"/>
      <w:marLeft w:val="0"/>
      <w:marRight w:val="0"/>
      <w:marTop w:val="0"/>
      <w:marBottom w:val="0"/>
      <w:divBdr>
        <w:top w:val="none" w:sz="0" w:space="0" w:color="auto"/>
        <w:left w:val="none" w:sz="0" w:space="0" w:color="auto"/>
        <w:bottom w:val="none" w:sz="0" w:space="0" w:color="auto"/>
        <w:right w:val="none" w:sz="0" w:space="0" w:color="auto"/>
      </w:divBdr>
    </w:div>
    <w:div w:id="1480684302">
      <w:bodyDiv w:val="1"/>
      <w:marLeft w:val="0"/>
      <w:marRight w:val="0"/>
      <w:marTop w:val="0"/>
      <w:marBottom w:val="0"/>
      <w:divBdr>
        <w:top w:val="none" w:sz="0" w:space="0" w:color="auto"/>
        <w:left w:val="none" w:sz="0" w:space="0" w:color="auto"/>
        <w:bottom w:val="none" w:sz="0" w:space="0" w:color="auto"/>
        <w:right w:val="none" w:sz="0" w:space="0" w:color="auto"/>
      </w:divBdr>
    </w:div>
    <w:div w:id="1589729391">
      <w:bodyDiv w:val="1"/>
      <w:marLeft w:val="0"/>
      <w:marRight w:val="0"/>
      <w:marTop w:val="0"/>
      <w:marBottom w:val="0"/>
      <w:divBdr>
        <w:top w:val="none" w:sz="0" w:space="0" w:color="auto"/>
        <w:left w:val="none" w:sz="0" w:space="0" w:color="auto"/>
        <w:bottom w:val="none" w:sz="0" w:space="0" w:color="auto"/>
        <w:right w:val="none" w:sz="0" w:space="0" w:color="auto"/>
      </w:divBdr>
    </w:div>
    <w:div w:id="1604151007">
      <w:bodyDiv w:val="1"/>
      <w:marLeft w:val="0"/>
      <w:marRight w:val="0"/>
      <w:marTop w:val="0"/>
      <w:marBottom w:val="0"/>
      <w:divBdr>
        <w:top w:val="none" w:sz="0" w:space="0" w:color="auto"/>
        <w:left w:val="none" w:sz="0" w:space="0" w:color="auto"/>
        <w:bottom w:val="none" w:sz="0" w:space="0" w:color="auto"/>
        <w:right w:val="none" w:sz="0" w:space="0" w:color="auto"/>
      </w:divBdr>
    </w:div>
    <w:div w:id="1638948240">
      <w:bodyDiv w:val="1"/>
      <w:marLeft w:val="0"/>
      <w:marRight w:val="0"/>
      <w:marTop w:val="0"/>
      <w:marBottom w:val="0"/>
      <w:divBdr>
        <w:top w:val="none" w:sz="0" w:space="0" w:color="auto"/>
        <w:left w:val="none" w:sz="0" w:space="0" w:color="auto"/>
        <w:bottom w:val="none" w:sz="0" w:space="0" w:color="auto"/>
        <w:right w:val="none" w:sz="0" w:space="0" w:color="auto"/>
      </w:divBdr>
    </w:div>
    <w:div w:id="1660578972">
      <w:bodyDiv w:val="1"/>
      <w:marLeft w:val="0"/>
      <w:marRight w:val="0"/>
      <w:marTop w:val="0"/>
      <w:marBottom w:val="0"/>
      <w:divBdr>
        <w:top w:val="none" w:sz="0" w:space="0" w:color="auto"/>
        <w:left w:val="none" w:sz="0" w:space="0" w:color="auto"/>
        <w:bottom w:val="none" w:sz="0" w:space="0" w:color="auto"/>
        <w:right w:val="none" w:sz="0" w:space="0" w:color="auto"/>
      </w:divBdr>
    </w:div>
    <w:div w:id="1671518536">
      <w:bodyDiv w:val="1"/>
      <w:marLeft w:val="0"/>
      <w:marRight w:val="0"/>
      <w:marTop w:val="0"/>
      <w:marBottom w:val="0"/>
      <w:divBdr>
        <w:top w:val="none" w:sz="0" w:space="0" w:color="auto"/>
        <w:left w:val="none" w:sz="0" w:space="0" w:color="auto"/>
        <w:bottom w:val="none" w:sz="0" w:space="0" w:color="auto"/>
        <w:right w:val="none" w:sz="0" w:space="0" w:color="auto"/>
      </w:divBdr>
    </w:div>
    <w:div w:id="1675495885">
      <w:bodyDiv w:val="1"/>
      <w:marLeft w:val="0"/>
      <w:marRight w:val="0"/>
      <w:marTop w:val="0"/>
      <w:marBottom w:val="0"/>
      <w:divBdr>
        <w:top w:val="none" w:sz="0" w:space="0" w:color="auto"/>
        <w:left w:val="none" w:sz="0" w:space="0" w:color="auto"/>
        <w:bottom w:val="none" w:sz="0" w:space="0" w:color="auto"/>
        <w:right w:val="none" w:sz="0" w:space="0" w:color="auto"/>
      </w:divBdr>
    </w:div>
    <w:div w:id="1732969088">
      <w:bodyDiv w:val="1"/>
      <w:marLeft w:val="0"/>
      <w:marRight w:val="0"/>
      <w:marTop w:val="0"/>
      <w:marBottom w:val="0"/>
      <w:divBdr>
        <w:top w:val="none" w:sz="0" w:space="0" w:color="auto"/>
        <w:left w:val="none" w:sz="0" w:space="0" w:color="auto"/>
        <w:bottom w:val="none" w:sz="0" w:space="0" w:color="auto"/>
        <w:right w:val="none" w:sz="0" w:space="0" w:color="auto"/>
      </w:divBdr>
    </w:div>
    <w:div w:id="1745758642">
      <w:bodyDiv w:val="1"/>
      <w:marLeft w:val="0"/>
      <w:marRight w:val="0"/>
      <w:marTop w:val="0"/>
      <w:marBottom w:val="0"/>
      <w:divBdr>
        <w:top w:val="none" w:sz="0" w:space="0" w:color="auto"/>
        <w:left w:val="none" w:sz="0" w:space="0" w:color="auto"/>
        <w:bottom w:val="none" w:sz="0" w:space="0" w:color="auto"/>
        <w:right w:val="none" w:sz="0" w:space="0" w:color="auto"/>
      </w:divBdr>
    </w:div>
    <w:div w:id="1828937194">
      <w:bodyDiv w:val="1"/>
      <w:marLeft w:val="0"/>
      <w:marRight w:val="0"/>
      <w:marTop w:val="0"/>
      <w:marBottom w:val="0"/>
      <w:divBdr>
        <w:top w:val="none" w:sz="0" w:space="0" w:color="auto"/>
        <w:left w:val="none" w:sz="0" w:space="0" w:color="auto"/>
        <w:bottom w:val="none" w:sz="0" w:space="0" w:color="auto"/>
        <w:right w:val="none" w:sz="0" w:space="0" w:color="auto"/>
      </w:divBdr>
    </w:div>
    <w:div w:id="1864125090">
      <w:bodyDiv w:val="1"/>
      <w:marLeft w:val="0"/>
      <w:marRight w:val="0"/>
      <w:marTop w:val="0"/>
      <w:marBottom w:val="0"/>
      <w:divBdr>
        <w:top w:val="none" w:sz="0" w:space="0" w:color="auto"/>
        <w:left w:val="none" w:sz="0" w:space="0" w:color="auto"/>
        <w:bottom w:val="none" w:sz="0" w:space="0" w:color="auto"/>
        <w:right w:val="none" w:sz="0" w:space="0" w:color="auto"/>
      </w:divBdr>
    </w:div>
    <w:div w:id="1880973043">
      <w:bodyDiv w:val="1"/>
      <w:marLeft w:val="0"/>
      <w:marRight w:val="0"/>
      <w:marTop w:val="0"/>
      <w:marBottom w:val="0"/>
      <w:divBdr>
        <w:top w:val="none" w:sz="0" w:space="0" w:color="auto"/>
        <w:left w:val="none" w:sz="0" w:space="0" w:color="auto"/>
        <w:bottom w:val="none" w:sz="0" w:space="0" w:color="auto"/>
        <w:right w:val="none" w:sz="0" w:space="0" w:color="auto"/>
      </w:divBdr>
    </w:div>
    <w:div w:id="1923097089">
      <w:bodyDiv w:val="1"/>
      <w:marLeft w:val="0"/>
      <w:marRight w:val="0"/>
      <w:marTop w:val="0"/>
      <w:marBottom w:val="0"/>
      <w:divBdr>
        <w:top w:val="none" w:sz="0" w:space="0" w:color="auto"/>
        <w:left w:val="none" w:sz="0" w:space="0" w:color="auto"/>
        <w:bottom w:val="none" w:sz="0" w:space="0" w:color="auto"/>
        <w:right w:val="none" w:sz="0" w:space="0" w:color="auto"/>
      </w:divBdr>
    </w:div>
    <w:div w:id="1932883822">
      <w:bodyDiv w:val="1"/>
      <w:marLeft w:val="0"/>
      <w:marRight w:val="0"/>
      <w:marTop w:val="0"/>
      <w:marBottom w:val="0"/>
      <w:divBdr>
        <w:top w:val="none" w:sz="0" w:space="0" w:color="auto"/>
        <w:left w:val="none" w:sz="0" w:space="0" w:color="auto"/>
        <w:bottom w:val="none" w:sz="0" w:space="0" w:color="auto"/>
        <w:right w:val="none" w:sz="0" w:space="0" w:color="auto"/>
      </w:divBdr>
    </w:div>
    <w:div w:id="1959095959">
      <w:bodyDiv w:val="1"/>
      <w:marLeft w:val="0"/>
      <w:marRight w:val="0"/>
      <w:marTop w:val="0"/>
      <w:marBottom w:val="0"/>
      <w:divBdr>
        <w:top w:val="none" w:sz="0" w:space="0" w:color="auto"/>
        <w:left w:val="none" w:sz="0" w:space="0" w:color="auto"/>
        <w:bottom w:val="none" w:sz="0" w:space="0" w:color="auto"/>
        <w:right w:val="none" w:sz="0" w:space="0" w:color="auto"/>
      </w:divBdr>
    </w:div>
    <w:div w:id="2008051675">
      <w:bodyDiv w:val="1"/>
      <w:marLeft w:val="0"/>
      <w:marRight w:val="0"/>
      <w:marTop w:val="0"/>
      <w:marBottom w:val="0"/>
      <w:divBdr>
        <w:top w:val="none" w:sz="0" w:space="0" w:color="auto"/>
        <w:left w:val="none" w:sz="0" w:space="0" w:color="auto"/>
        <w:bottom w:val="none" w:sz="0" w:space="0" w:color="auto"/>
        <w:right w:val="none" w:sz="0" w:space="0" w:color="auto"/>
      </w:divBdr>
    </w:div>
    <w:div w:id="2043357795">
      <w:bodyDiv w:val="1"/>
      <w:marLeft w:val="0"/>
      <w:marRight w:val="0"/>
      <w:marTop w:val="0"/>
      <w:marBottom w:val="0"/>
      <w:divBdr>
        <w:top w:val="none" w:sz="0" w:space="0" w:color="auto"/>
        <w:left w:val="none" w:sz="0" w:space="0" w:color="auto"/>
        <w:bottom w:val="none" w:sz="0" w:space="0" w:color="auto"/>
        <w:right w:val="none" w:sz="0" w:space="0" w:color="auto"/>
      </w:divBdr>
    </w:div>
    <w:div w:id="2061901014">
      <w:bodyDiv w:val="1"/>
      <w:marLeft w:val="0"/>
      <w:marRight w:val="0"/>
      <w:marTop w:val="0"/>
      <w:marBottom w:val="0"/>
      <w:divBdr>
        <w:top w:val="none" w:sz="0" w:space="0" w:color="auto"/>
        <w:left w:val="none" w:sz="0" w:space="0" w:color="auto"/>
        <w:bottom w:val="none" w:sz="0" w:space="0" w:color="auto"/>
        <w:right w:val="none" w:sz="0" w:space="0" w:color="auto"/>
      </w:divBdr>
    </w:div>
    <w:div w:id="2070029903">
      <w:bodyDiv w:val="1"/>
      <w:marLeft w:val="0"/>
      <w:marRight w:val="0"/>
      <w:marTop w:val="0"/>
      <w:marBottom w:val="0"/>
      <w:divBdr>
        <w:top w:val="none" w:sz="0" w:space="0" w:color="auto"/>
        <w:left w:val="none" w:sz="0" w:space="0" w:color="auto"/>
        <w:bottom w:val="none" w:sz="0" w:space="0" w:color="auto"/>
        <w:right w:val="none" w:sz="0" w:space="0" w:color="auto"/>
      </w:divBdr>
    </w:div>
    <w:div w:id="2082673341">
      <w:bodyDiv w:val="1"/>
      <w:marLeft w:val="0"/>
      <w:marRight w:val="0"/>
      <w:marTop w:val="0"/>
      <w:marBottom w:val="0"/>
      <w:divBdr>
        <w:top w:val="none" w:sz="0" w:space="0" w:color="auto"/>
        <w:left w:val="none" w:sz="0" w:space="0" w:color="auto"/>
        <w:bottom w:val="none" w:sz="0" w:space="0" w:color="auto"/>
        <w:right w:val="none" w:sz="0" w:space="0" w:color="auto"/>
      </w:divBdr>
    </w:div>
    <w:div w:id="2083284845">
      <w:bodyDiv w:val="1"/>
      <w:marLeft w:val="0"/>
      <w:marRight w:val="0"/>
      <w:marTop w:val="0"/>
      <w:marBottom w:val="0"/>
      <w:divBdr>
        <w:top w:val="none" w:sz="0" w:space="0" w:color="auto"/>
        <w:left w:val="none" w:sz="0" w:space="0" w:color="auto"/>
        <w:bottom w:val="none" w:sz="0" w:space="0" w:color="auto"/>
        <w:right w:val="none" w:sz="0" w:space="0" w:color="auto"/>
      </w:divBdr>
    </w:div>
    <w:div w:id="2092771245">
      <w:bodyDiv w:val="1"/>
      <w:marLeft w:val="0"/>
      <w:marRight w:val="0"/>
      <w:marTop w:val="0"/>
      <w:marBottom w:val="0"/>
      <w:divBdr>
        <w:top w:val="none" w:sz="0" w:space="0" w:color="auto"/>
        <w:left w:val="none" w:sz="0" w:space="0" w:color="auto"/>
        <w:bottom w:val="none" w:sz="0" w:space="0" w:color="auto"/>
        <w:right w:val="none" w:sz="0" w:space="0" w:color="auto"/>
      </w:divBdr>
    </w:div>
    <w:div w:id="210345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Comparison%20of%20Major%20Competitor.pdf"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user\Downloads\Comparison%20of%20Major%20Competitor.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DA4AB341541407CB4A8FF80604C3BCF"/>
        <w:category>
          <w:name w:val="General"/>
          <w:gallery w:val="placeholder"/>
        </w:category>
        <w:types>
          <w:type w:val="bbPlcHdr"/>
        </w:types>
        <w:behaviors>
          <w:behavior w:val="content"/>
        </w:behaviors>
        <w:guid w:val="{09B305E5-4779-435F-AFA4-FC1187B7105A}"/>
      </w:docPartPr>
      <w:docPartBody>
        <w:p w:rsidR="009A4401" w:rsidRDefault="009A4401" w:rsidP="009A4401">
          <w:pPr>
            <w:pStyle w:val="2DA4AB341541407CB4A8FF80604C3BCF"/>
          </w:pPr>
          <w:r>
            <w:rPr>
              <w:rFonts w:asciiTheme="majorHAnsi" w:eastAsiaTheme="majorEastAsia" w:hAnsiTheme="majorHAnsi" w:cstheme="majorBidi"/>
              <w:caps/>
              <w:color w:val="5B9BD5" w:themeColor="accent1"/>
              <w:sz w:val="80"/>
              <w:szCs w:val="80"/>
            </w:rPr>
            <w:t>[Document title]</w:t>
          </w:r>
        </w:p>
      </w:docPartBody>
    </w:docPart>
    <w:docPart>
      <w:docPartPr>
        <w:name w:val="66B1A4E638264AD0B0E4F0A64B017D37"/>
        <w:category>
          <w:name w:val="General"/>
          <w:gallery w:val="placeholder"/>
        </w:category>
        <w:types>
          <w:type w:val="bbPlcHdr"/>
        </w:types>
        <w:behaviors>
          <w:behavior w:val="content"/>
        </w:behaviors>
        <w:guid w:val="{35027C5B-2F23-4F58-BC0B-126CF83B5293}"/>
      </w:docPartPr>
      <w:docPartBody>
        <w:p w:rsidR="009A4401" w:rsidRDefault="009A4401" w:rsidP="009A4401">
          <w:pPr>
            <w:pStyle w:val="66B1A4E638264AD0B0E4F0A64B017D37"/>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mp;quot">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401"/>
    <w:rsid w:val="009A4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59FF2DE76D4423AD3C94CBA8F40C8E">
    <w:name w:val="4D59FF2DE76D4423AD3C94CBA8F40C8E"/>
    <w:rsid w:val="009A4401"/>
  </w:style>
  <w:style w:type="paragraph" w:customStyle="1" w:styleId="4268B070A0E149049D1582026963A2E5">
    <w:name w:val="4268B070A0E149049D1582026963A2E5"/>
    <w:rsid w:val="009A4401"/>
  </w:style>
  <w:style w:type="paragraph" w:customStyle="1" w:styleId="9CA7A15C9FE94BA9AFB78EF3319468F4">
    <w:name w:val="9CA7A15C9FE94BA9AFB78EF3319468F4"/>
    <w:rsid w:val="009A4401"/>
  </w:style>
  <w:style w:type="paragraph" w:customStyle="1" w:styleId="CC533A6BC44B4D9B89438D975D9D9691">
    <w:name w:val="CC533A6BC44B4D9B89438D975D9D9691"/>
    <w:rsid w:val="009A4401"/>
  </w:style>
  <w:style w:type="paragraph" w:customStyle="1" w:styleId="CC257447DC24461183DA2107D7C437A0">
    <w:name w:val="CC257447DC24461183DA2107D7C437A0"/>
    <w:rsid w:val="009A4401"/>
  </w:style>
  <w:style w:type="paragraph" w:customStyle="1" w:styleId="2DA4AB341541407CB4A8FF80604C3BCF">
    <w:name w:val="2DA4AB341541407CB4A8FF80604C3BCF"/>
    <w:rsid w:val="009A4401"/>
  </w:style>
  <w:style w:type="paragraph" w:customStyle="1" w:styleId="66B1A4E638264AD0B0E4F0A64B017D37">
    <w:name w:val="66B1A4E638264AD0B0E4F0A64B017D37"/>
    <w:rsid w:val="009A44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Eva19</b:Tag>
    <b:SourceType>InternetSite</b:SourceType>
    <b:Guid>{9A17CB51-E0AD-4AD8-9D1B-6F74CD11CDC2}</b:Guid>
    <b:Title>Investopedia</b:Title>
    <b:Year>2019</b:Year>
    <b:Author>
      <b:Author>
        <b:NameList>
          <b:Person>
            <b:Last>Tarver</b:Last>
            <b:First>Evan</b:First>
          </b:Person>
        </b:NameList>
      </b:Author>
    </b:Author>
    <b:YearAccessed>2020</b:YearAccessed>
    <b:MonthAccessed>January</b:MonthAccessed>
    <b:DayAccessed>21</b:DayAccessed>
    <b:URL>https://www.investopedia.com/articles/active-trading/082615/key-financial-ratios-analyze-hospitality-industry.asp</b:URL>
    <b:RefOrder>3</b:RefOrder>
  </b:Source>
  <b:Source>
    <b:Tag>Ali021</b:Tag>
    <b:SourceType>Book</b:SourceType>
    <b:Guid>{5C3FED7F-A4BC-426B-A959-1427DD13053F}</b:Guid>
    <b:Author>
      <b:Author>
        <b:NameList>
          <b:Person>
            <b:Last>Ali</b:Last>
            <b:First>Moi</b:First>
          </b:Person>
          <b:Person>
            <b:Last>Brookson</b:Last>
            <b:First>Stephen</b:First>
          </b:Person>
          <b:Person>
            <b:Last>Bruce</b:Last>
            <b:First>Andy</b:First>
          </b:Person>
          <b:Person>
            <b:Last>Heller</b:Last>
            <b:First>Robert</b:First>
          </b:Person>
          <b:Person>
            <b:Last>Hindle</b:Last>
            <b:First>Tim</b:First>
          </b:Person>
          <b:Person>
            <b:Last>Langdon</b:Last>
            <b:First>Ken</b:First>
          </b:Person>
        </b:NameList>
      </b:Author>
    </b:Author>
    <b:Title>The Management Book</b:Title>
    <b:Year>2002</b:Year>
    <b:City>London</b:City>
    <b:Publisher>Dorking Kindersley Limited</b:Publisher>
    <b:Edition>5th</b:Edition>
    <b:RefOrder>1</b:RefOrder>
  </b:Source>
  <b:Source>
    <b:Tag>CFA10</b:Tag>
    <b:SourceType>Book</b:SourceType>
    <b:Guid>{6C6F2618-D450-44E4-98AB-6CD2482D3107}</b:Guid>
    <b:Author>
      <b:Author>
        <b:NameList>
          <b:Person>
            <b:Last>Institute</b:Last>
            <b:First>CFA</b:First>
          </b:Person>
        </b:NameList>
      </b:Author>
    </b:Author>
    <b:Title>Derivatives and Alternative Investments</b:Title>
    <b:Year>2010</b:Year>
    <b:City>London</b:City>
    <b:Publisher>Pearson Custom Publishing</b:Publisher>
    <b:Edition>5th</b:Edition>
    <b:RefOrder>5</b:RefOrder>
  </b:Source>
  <b:Source>
    <b:Tag>Mul15</b:Tag>
    <b:SourceType>JournalArticle</b:SourceType>
    <b:Guid>{64186D8F-B4E0-425F-9054-95AF28544155}</b:Guid>
    <b:Title>European Scientific Journal</b:Title>
    <b:Year>2015</b:Year>
    <b:Author>
      <b:Author>
        <b:NameList>
          <b:Person>
            <b:Last>Mule</b:Last>
            <b:First>Robert</b:First>
            <b:Middle>Kisavi</b:Middle>
          </b:Person>
          <b:Person>
            <b:Last>Mukras</b:Last>
            <b:Middle>Suleiman</b:Middle>
            <b:First>Prof. Mohamed</b:First>
          </b:Person>
        </b:NameList>
      </b:Author>
    </b:Author>
    <b:JournalName>FINANCIAL LEVERAGE AND PERFORMANCE OF LISTED FIRMS IN A FRONTIER MARKET: PANEL EVIDENCE FROM KENYA </b:JournalName>
    <b:Pages>534-550</b:Pages>
    <b:Volume>11</b:Volume>
    <b:Issue>7</b:Issue>
    <b:RefOrder>6</b:RefOrder>
  </b:Source>
  <b:Source>
    <b:Tag>Col12</b:Tag>
    <b:SourceType>Book</b:SourceType>
    <b:Guid>{C501BBA8-C008-48FE-BE32-7FE124B7805F}</b:Guid>
    <b:Title>Accounting For Managers</b:Title>
    <b:Year>2012</b:Year>
    <b:Author>
      <b:Author>
        <b:NameList>
          <b:Person>
            <b:Last>Collier</b:Last>
            <b:First>Paul</b:First>
            <b:Middle>M.</b:Middle>
          </b:Person>
        </b:NameList>
      </b:Author>
    </b:Author>
    <b:BookTitle>Accounting For Managers</b:BookTitle>
    <b:City>Chichester</b:City>
    <b:Publisher>Wiley</b:Publisher>
    <b:Edition>4th</b:Edition>
    <b:RefOrder>4</b:RefOrder>
  </b:Source>
  <b:Source>
    <b:Tag>ECI14</b:Tag>
    <b:SourceType>InternetSite</b:SourceType>
    <b:Guid>{738A2B14-C1CD-4A09-93EE-EE509A9990C1}</b:Guid>
    <b:Title>ECI Partners News and Insights</b:Title>
    <b:Year>2014</b:Year>
    <b:YearAccessed>2020</b:YearAccessed>
    <b:MonthAccessed>January</b:MonthAccessed>
    <b:DayAccessed>23</b:DayAccessed>
    <b:URL>https://www.ecipartners.com/our-investments/past-case-studies/rhubarb</b:URL>
    <b:Author>
      <b:Author>
        <b:NameList>
          <b:Person>
            <b:Last>Partners</b:Last>
            <b:First>ECI</b:First>
          </b:Person>
        </b:NameList>
      </b:Author>
    </b:Author>
    <b:RefOrder>2</b:RefOrder>
  </b:Source>
  <b:Source>
    <b:Tag>CAN00</b:Tag>
    <b:SourceType>JournalArticle</b:SourceType>
    <b:Guid>{AA663736-A751-412B-BAC3-7B964F7CC149}</b:Guid>
    <b:Title>New Ideas in Performance Measurement</b:Title>
    <b:Year>2000</b:Year>
    <b:Author>
      <b:Author>
        <b:NameList>
          <b:Person>
            <b:Last>Laurent</b:Last>
            <b:First>Cantaluppi</b:First>
          </b:Person>
          <b:Person>
            <b:Last>Hug</b:Last>
            <b:First>Reudi</b:First>
          </b:Person>
        </b:NameList>
      </b:Author>
    </b:Author>
    <b:JournalName>The journal of Investing</b:JournalName>
    <b:Pages>1-7</b:Pages>
    <b:Volume>9</b:Volume>
    <b:Issue>2</b:Issue>
    <b:RefOrder>7</b:RefOrder>
  </b:Source>
  <b:Source>
    <b:Tag>Moh16</b:Tag>
    <b:SourceType>JournalArticle</b:SourceType>
    <b:Guid>{DD304C87-CB32-463F-ACAF-CA188F1FACEC}</b:Guid>
    <b:Author>
      <b:Author>
        <b:NameList>
          <b:Person>
            <b:Last>Blaao</b:Last>
            <b:First>Mohamed</b:First>
            <b:Middle>Khalifa</b:Middle>
          </b:Person>
        </b:NameList>
      </b:Author>
    </b:Author>
    <b:Title>Financial Analysis by Using Profitability Ratios and Its Role in Evaluating the Performance of Commercial Banks a Sample Study Of Commercial Banks in Libya </b:Title>
    <b:JournalName>IOSR Journal of Economics and Finance </b:JournalName>
    <b:Year>2016</b:Year>
    <b:Pages>40-51</b:Pages>
    <b:Volume>7</b:Volume>
    <b:Issue>3</b:Issue>
    <b:RefOrder>8</b:RefOrder>
  </b:Source>
  <b:Source>
    <b:Tag>San19</b:Tag>
    <b:SourceType>InternetSite</b:SourceType>
    <b:Guid>{DF722279-40BD-45EB-8756-1F2C5CC5C527}</b:Guid>
    <b:Title>eFinanceManagement</b:Title>
    <b:Year>2019</b:Year>
    <b:Author>
      <b:Author>
        <b:NameList>
          <b:Person>
            <b:Last>Borad</b:Last>
            <b:First>Sanjay</b:First>
            <b:Middle>Bulaki</b:Middle>
          </b:Person>
        </b:NameList>
      </b:Author>
    </b:Author>
    <b:YearAccessed>2020</b:YearAccessed>
    <b:MonthAccessed>January</b:MonthAccessed>
    <b:DayAccessed>24</b:DayAccessed>
    <b:URL>https://efinancemanagement.com/financial-analysis/how-to-analyze-and-improve-current-ratio</b:URL>
    <b:RefOrder>9</b:RefOrder>
  </b:Source>
  <b:Source>
    <b:Tag>Bha15</b:Tag>
    <b:SourceType>JournalArticle</b:SourceType>
    <b:Guid>{B2FD004A-46D9-4255-86BA-C8A0BFE2B7F1}</b:Guid>
    <b:Title>ResearchGate</b:Title>
    <b:Year>2015</b:Year>
    <b:Author>
      <b:Author>
        <b:NameList>
          <b:Person>
            <b:Last>Bhandari</b:Last>
            <b:Middle>B</b:Middle>
            <b:First>Shyam</b:First>
          </b:Person>
        </b:NameList>
      </b:Author>
    </b:Author>
    <b:JournalName>DISCOUNTED PAYBACK PERIOD-SOME EXTENSIONS </b:JournalName>
    <b:Volume>16</b:Volume>
    <b:Issue>1</b:Issue>
    <b:RefOrder>10</b:RefOrder>
  </b:Source>
  <b:Source>
    <b:Tag>Alt12</b:Tag>
    <b:SourceType>JournalArticle</b:SourceType>
    <b:Guid>{76FA6351-4D9C-4F44-963F-CBBA28101538}</b:Guid>
    <b:Author>
      <b:Author>
        <b:NameList>
          <b:Person>
            <b:Last>Altshuler</b:Last>
            <b:First>Dean</b:First>
          </b:Person>
          <b:Person>
            <b:Last>Magni</b:Last>
            <b:Middle>Alberto</b:Middle>
            <b:First>Carlo</b:First>
          </b:Person>
        </b:NameList>
      </b:Author>
    </b:Author>
    <b:Title>American Real Estate Society</b:Title>
    <b:JournalName>Why IRR is Not the Rate of Return for Your Investment: Introducing AIRR to the Real Estate Community</b:JournalName>
    <b:Year>2012</b:Year>
    <b:Pages>219-230</b:Pages>
    <b:Volume>18</b:Volume>
    <b:Issue>2</b:Issue>
    <b:RefOrder>11</b:RefOrder>
  </b:Source>
  <b:Source>
    <b:Tag>Kri17</b:Tag>
    <b:SourceType>DocumentFromInternetSite</b:SourceType>
    <b:Guid>{9C36ADB0-BF9E-460D-9B42-0E507CA8455F}</b:Guid>
    <b:Author>
      <b:Author>
        <b:NameList>
          <b:Person>
            <b:Last>Hamlin</b:Last>
            <b:First>Kristen</b:First>
          </b:Person>
        </b:NameList>
      </b:Author>
    </b:Author>
    <b:Title>Career Trend</b:Title>
    <b:Year>2017</b:Year>
    <b:Month>July</b:Month>
    <b:Day>5</b:Day>
    <b:YearAccessed>2018</b:YearAccessed>
    <b:MonthAccessed>August</b:MonthAccessed>
    <b:DayAccessed>25</b:DayAccessed>
    <b:URL>https://careertrend.com/top-10-soft-skills-managers-15114.html</b:URL>
    <b:RefOrder>15</b:RefOrder>
  </b:Source>
  <b:Source>
    <b:Tag>CBI15</b:Tag>
    <b:SourceType>InternetSite</b:SourceType>
    <b:Guid>{3F8150EC-ACF1-4802-BD7E-75BF9CE26B50}</b:Guid>
    <b:Title>CBIZ</b:Title>
    <b:Year>2015</b:Year>
    <b:Author>
      <b:Author>
        <b:NameList>
          <b:Person>
            <b:Last>CBIZ</b:Last>
          </b:Person>
        </b:NameList>
      </b:Author>
    </b:Author>
    <b:YearAccessed>2020</b:YearAccessed>
    <b:MonthAccessed>January</b:MonthAccessed>
    <b:DayAccessed>24</b:DayAccessed>
    <b:URL>More not-for-profit organizations are recognizing the benefit of financial performance measurement as a strategy for evaluating operations, programs, services and financial stability. One useful measurement tool is financial ratio analysis. It involves ta</b:URL>
    <b:RefOrder>12</b:RefOrder>
  </b:Source>
  <b:Source>
    <b:Tag>Atr08</b:Tag>
    <b:SourceType>Book</b:SourceType>
    <b:Guid>{C415B83B-978E-47AB-A224-41BDE2761070}</b:Guid>
    <b:Title>Accounting and Finance</b:Title>
    <b:Year>2008</b:Year>
    <b:Author>
      <b:Author>
        <b:NameList>
          <b:Person>
            <b:Last>Atrill</b:Last>
            <b:First>Peter</b:First>
          </b:Person>
          <b:Person>
            <b:Last>McLaney</b:Last>
            <b:First>Eddie</b:First>
          </b:Person>
        </b:NameList>
      </b:Author>
    </b:Author>
    <b:BookTitle>For Non-Specialists</b:BookTitle>
    <b:City>London</b:City>
    <b:Publisher>Pearson</b:Publisher>
    <b:Edition>6th</b:Edition>
    <b:RefOrder>13</b:RefOrder>
  </b:Source>
  <b:Source>
    <b:Tag>Bev11</b:Tag>
    <b:SourceType>Book</b:SourceType>
    <b:Guid>{59EA8885-F93C-4E3C-8772-4B96F413CA3E}</b:Guid>
    <b:Author>
      <b:Author>
        <b:NameList>
          <b:Person>
            <b:Last>James</b:Last>
            <b:First>Bev</b:First>
          </b:Person>
        </b:NameList>
      </b:Author>
    </b:Author>
    <b:Title>Do It!  or Ditch It</b:Title>
    <b:Year>2011</b:Year>
    <b:City>London</b:City>
    <b:Publisher>Virgin books</b:Publisher>
    <b:Edition>1st</b:Edition>
    <b:RefOrder>14</b:RefOrder>
  </b:Source>
  <b:Source>
    <b:Tag>Den182</b:Tag>
    <b:SourceType>Misc</b:SourceType>
    <b:Guid>{E114A89A-DB67-4DE0-A2F5-6ACCBD724C41}</b:Guid>
    <b:Title>MANAGING PROJECTS IN THE ORGANISATION BMSK5004 Rexon Nting (Lecturer)</b:Title>
    <b:Year>2018</b:Year>
    <b:City>London</b:City>
    <b:Publisher>Unpublished</b:Publisher>
    <b:Author>
      <b:Author>
        <b:NameList>
          <b:Person>
            <b:Last>Miller</b:Last>
            <b:First>Denise</b:First>
          </b:Person>
        </b:NameList>
      </b:Author>
    </b:Author>
    <b:RefOrder>16</b:RefOrder>
  </b:Source>
</b:Sources>
</file>

<file path=customXml/itemProps1.xml><?xml version="1.0" encoding="utf-8"?>
<ds:datastoreItem xmlns:ds="http://schemas.openxmlformats.org/officeDocument/2006/customXml" ds:itemID="{31FABC26-A24D-4B68-80FC-F01526A8E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4325</Words>
  <Characters>24656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INTRODUCTION TO FINANCE</vt:lpstr>
    </vt:vector>
  </TitlesOfParts>
  <Company/>
  <LinksUpToDate>false</LinksUpToDate>
  <CharactersWithSpaces>28924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FINANCE</dc:title>
  <dc:subject>MODULE: LCMB7002</dc:subject>
  <dc:creator>user</dc:creator>
  <cp:keywords/>
  <dc:description/>
  <cp:lastModifiedBy>user</cp:lastModifiedBy>
  <cp:revision>2</cp:revision>
  <dcterms:created xsi:type="dcterms:W3CDTF">2020-01-25T23:34:00Z</dcterms:created>
  <dcterms:modified xsi:type="dcterms:W3CDTF">2020-01-25T23:34:00Z</dcterms:modified>
</cp:coreProperties>
</file>