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7A44C0" w14:textId="77777777" w:rsidR="00CC40FB" w:rsidRPr="00ED1BB9" w:rsidRDefault="00CC40FB">
      <w:pPr>
        <w:rPr>
          <w:rFonts w:cs="Calibri"/>
          <w:sz w:val="10"/>
          <w:szCs w:val="10"/>
        </w:rPr>
      </w:pPr>
    </w:p>
    <w:p w14:paraId="2B79A843" w14:textId="0E4248A0" w:rsidR="0083669D" w:rsidRPr="00ED1BB9" w:rsidRDefault="0083669D">
      <w:pPr>
        <w:rPr>
          <w:rFonts w:cs="Calibri"/>
          <w:b/>
          <w:bCs/>
          <w:sz w:val="22"/>
          <w:szCs w:val="22"/>
          <w:u w:val="single"/>
        </w:rPr>
      </w:pPr>
      <w:r w:rsidRPr="00ED1BB9">
        <w:rPr>
          <w:rFonts w:cs="Calibri"/>
          <w:b/>
          <w:bCs/>
          <w:sz w:val="22"/>
          <w:szCs w:val="22"/>
          <w:u w:val="single"/>
        </w:rPr>
        <w:t>Introduction</w:t>
      </w:r>
    </w:p>
    <w:p w14:paraId="13CE262B" w14:textId="157E3C2F" w:rsidR="00724EEE" w:rsidRPr="00ED1BB9" w:rsidRDefault="00D40115">
      <w:pPr>
        <w:rPr>
          <w:rFonts w:cs="Calibri"/>
          <w:sz w:val="22"/>
          <w:szCs w:val="22"/>
        </w:rPr>
      </w:pPr>
      <w:r w:rsidRPr="00ED1BB9">
        <w:rPr>
          <w:noProof/>
        </w:rPr>
        <w:drawing>
          <wp:anchor distT="0" distB="0" distL="114300" distR="114300" simplePos="0" relativeHeight="251666432" behindDoc="0" locked="0" layoutInCell="1" allowOverlap="1" wp14:anchorId="7CDB1E45" wp14:editId="4EF7F954">
            <wp:simplePos x="0" y="0"/>
            <wp:positionH relativeFrom="column">
              <wp:posOffset>4416425</wp:posOffset>
            </wp:positionH>
            <wp:positionV relativeFrom="paragraph">
              <wp:posOffset>554990</wp:posOffset>
            </wp:positionV>
            <wp:extent cx="2137410" cy="2478405"/>
            <wp:effectExtent l="0" t="0" r="0" b="0"/>
            <wp:wrapSquare wrapText="bothSides"/>
            <wp:docPr id="673852903" name="Picture 5" descr="PHOTOS: Margaret Thatcher - Britain's Iron La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S: Margaret Thatcher - Britain's Iron Lad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37410" cy="2478405"/>
                    </a:xfrm>
                    <a:prstGeom prst="rect">
                      <a:avLst/>
                    </a:prstGeom>
                    <a:noFill/>
                    <a:ln>
                      <a:noFill/>
                    </a:ln>
                  </pic:spPr>
                </pic:pic>
              </a:graphicData>
            </a:graphic>
            <wp14:sizeRelH relativeFrom="page">
              <wp14:pctWidth>0</wp14:pctWidth>
            </wp14:sizeRelH>
            <wp14:sizeRelV relativeFrom="page">
              <wp14:pctHeight>0</wp14:pctHeight>
            </wp14:sizeRelV>
          </wp:anchor>
        </w:drawing>
      </w:r>
      <w:r w:rsidR="00724EEE" w:rsidRPr="00ED1BB9">
        <w:rPr>
          <w:rFonts w:cs="Calibri"/>
          <w:sz w:val="22"/>
          <w:szCs w:val="22"/>
        </w:rPr>
        <w:t xml:space="preserve">Margret Thatcher, </w:t>
      </w:r>
      <w:r w:rsidR="006C7AC4" w:rsidRPr="00ED1BB9">
        <w:rPr>
          <w:rFonts w:cs="Calibri"/>
          <w:sz w:val="22"/>
          <w:szCs w:val="22"/>
        </w:rPr>
        <w:t>‘The Iron Lady’</w:t>
      </w:r>
      <w:r w:rsidR="00CC40FB" w:rsidRPr="00ED1BB9">
        <w:rPr>
          <w:rFonts w:cs="Calibri"/>
          <w:sz w:val="22"/>
          <w:szCs w:val="22"/>
        </w:rPr>
        <w:t>,</w:t>
      </w:r>
      <w:r w:rsidR="006C7AC4" w:rsidRPr="00ED1BB9">
        <w:rPr>
          <w:rStyle w:val="FootnoteReference"/>
          <w:rFonts w:cs="Calibri"/>
          <w:sz w:val="22"/>
          <w:szCs w:val="22"/>
        </w:rPr>
        <w:footnoteReference w:id="1"/>
      </w:r>
      <w:r w:rsidR="00CC40FB" w:rsidRPr="00ED1BB9">
        <w:rPr>
          <w:rFonts w:cs="Calibri"/>
          <w:sz w:val="22"/>
          <w:szCs w:val="22"/>
        </w:rPr>
        <w:t xml:space="preserve"> was the controversial Prime</w:t>
      </w:r>
      <w:r w:rsidR="00472061" w:rsidRPr="00ED1BB9">
        <w:rPr>
          <w:rFonts w:cs="Calibri"/>
          <w:sz w:val="22"/>
          <w:szCs w:val="22"/>
        </w:rPr>
        <w:t>-</w:t>
      </w:r>
      <w:r w:rsidR="00CC40FB" w:rsidRPr="00ED1BB9">
        <w:rPr>
          <w:rFonts w:cs="Calibri"/>
          <w:sz w:val="22"/>
          <w:szCs w:val="22"/>
        </w:rPr>
        <w:t xml:space="preserve">Minister of the United Kingdom from the years 1979 – 1990. </w:t>
      </w:r>
      <w:r w:rsidR="00894972" w:rsidRPr="00ED1BB9">
        <w:rPr>
          <w:rFonts w:cs="Calibri"/>
          <w:sz w:val="22"/>
          <w:szCs w:val="22"/>
        </w:rPr>
        <w:t xml:space="preserve">The controversy surrounding Thatcher stems from many factors, from her </w:t>
      </w:r>
      <w:r w:rsidR="00693598" w:rsidRPr="00ED1BB9">
        <w:rPr>
          <w:rFonts w:cs="Calibri"/>
          <w:sz w:val="22"/>
          <w:szCs w:val="22"/>
        </w:rPr>
        <w:t>economic policies</w:t>
      </w:r>
      <w:r w:rsidR="00ED5550" w:rsidRPr="00ED1BB9">
        <w:rPr>
          <w:rFonts w:cs="Calibri"/>
          <w:sz w:val="22"/>
          <w:szCs w:val="22"/>
        </w:rPr>
        <w:t xml:space="preserve"> which pushed for companies and individuals to be self-reliant,</w:t>
      </w:r>
      <w:r w:rsidR="007C584B" w:rsidRPr="00ED1BB9">
        <w:rPr>
          <w:rFonts w:cs="Calibri"/>
          <w:sz w:val="22"/>
          <w:szCs w:val="22"/>
        </w:rPr>
        <w:t xml:space="preserve"> and rely less on Government funding,</w:t>
      </w:r>
      <w:r w:rsidR="00ED5550" w:rsidRPr="00ED1BB9">
        <w:rPr>
          <w:rFonts w:cs="Calibri"/>
          <w:sz w:val="22"/>
          <w:szCs w:val="22"/>
        </w:rPr>
        <w:t xml:space="preserve"> also known as Thatcherism</w:t>
      </w:r>
      <w:r w:rsidR="00ED5550" w:rsidRPr="00ED1BB9">
        <w:rPr>
          <w:rStyle w:val="FootnoteReference"/>
          <w:rFonts w:cs="Calibri"/>
          <w:sz w:val="22"/>
          <w:szCs w:val="22"/>
        </w:rPr>
        <w:footnoteReference w:id="2"/>
      </w:r>
      <w:r w:rsidR="00986DAF" w:rsidRPr="00ED1BB9">
        <w:rPr>
          <w:rFonts w:cs="Calibri"/>
          <w:sz w:val="22"/>
          <w:szCs w:val="22"/>
        </w:rPr>
        <w:t>;</w:t>
      </w:r>
      <w:r w:rsidR="00693598" w:rsidRPr="00ED1BB9">
        <w:rPr>
          <w:rFonts w:cs="Calibri"/>
          <w:sz w:val="22"/>
          <w:szCs w:val="22"/>
        </w:rPr>
        <w:t xml:space="preserve"> </w:t>
      </w:r>
      <w:r w:rsidR="00986DAF" w:rsidRPr="00ED1BB9">
        <w:rPr>
          <w:rFonts w:cs="Calibri"/>
          <w:sz w:val="22"/>
          <w:szCs w:val="22"/>
        </w:rPr>
        <w:t>t</w:t>
      </w:r>
      <w:r w:rsidR="007C584B" w:rsidRPr="00ED1BB9">
        <w:rPr>
          <w:rFonts w:cs="Calibri"/>
          <w:sz w:val="22"/>
          <w:szCs w:val="22"/>
        </w:rPr>
        <w:t xml:space="preserve">o her </w:t>
      </w:r>
      <w:r w:rsidR="00FC14AC" w:rsidRPr="00ED1BB9">
        <w:rPr>
          <w:rFonts w:cs="Calibri"/>
          <w:sz w:val="22"/>
          <w:szCs w:val="22"/>
        </w:rPr>
        <w:t>ruthless attitudes to</w:t>
      </w:r>
      <w:r w:rsidRPr="00ED1BB9">
        <w:rPr>
          <w:rFonts w:cs="Calibri"/>
          <w:sz w:val="22"/>
          <w:szCs w:val="22"/>
        </w:rPr>
        <w:t>wards</w:t>
      </w:r>
      <w:r w:rsidR="00FC14AC" w:rsidRPr="00ED1BB9">
        <w:rPr>
          <w:rFonts w:cs="Calibri"/>
          <w:sz w:val="22"/>
          <w:szCs w:val="22"/>
        </w:rPr>
        <w:t xml:space="preserve"> anyone who dared to oppose her political ideologies, and her leadership. Some of those who opposed Thatcher will be addressed in this essay</w:t>
      </w:r>
      <w:r w:rsidR="005C5BBF" w:rsidRPr="00ED1BB9">
        <w:rPr>
          <w:rFonts w:cs="Calibri"/>
          <w:sz w:val="22"/>
          <w:szCs w:val="22"/>
        </w:rPr>
        <w:t xml:space="preserve"> in relation to the following quotation from Thatcher’s</w:t>
      </w:r>
      <w:r w:rsidR="0089188F" w:rsidRPr="00ED1BB9">
        <w:rPr>
          <w:rFonts w:cs="Calibri"/>
          <w:sz w:val="22"/>
          <w:szCs w:val="22"/>
        </w:rPr>
        <w:t xml:space="preserve"> private</w:t>
      </w:r>
      <w:r w:rsidR="005C5BBF" w:rsidRPr="00ED1BB9">
        <w:rPr>
          <w:rFonts w:cs="Calibri"/>
          <w:sz w:val="22"/>
          <w:szCs w:val="22"/>
        </w:rPr>
        <w:t xml:space="preserve"> speech</w:t>
      </w:r>
      <w:r w:rsidR="0089188F" w:rsidRPr="00ED1BB9">
        <w:rPr>
          <w:rFonts w:cs="Calibri"/>
          <w:sz w:val="22"/>
          <w:szCs w:val="22"/>
        </w:rPr>
        <w:t xml:space="preserve"> to the</w:t>
      </w:r>
      <w:r w:rsidR="00A06C15" w:rsidRPr="00ED1BB9">
        <w:rPr>
          <w:rFonts w:cs="Calibri"/>
          <w:sz w:val="22"/>
          <w:szCs w:val="22"/>
        </w:rPr>
        <w:t xml:space="preserve"> </w:t>
      </w:r>
      <w:bookmarkStart w:id="2" w:name="_Hlk174186471"/>
      <w:r w:rsidR="00A06C15" w:rsidRPr="00ED1BB9">
        <w:rPr>
          <w:rFonts w:cs="Calibri"/>
          <w:sz w:val="22"/>
          <w:szCs w:val="22"/>
        </w:rPr>
        <w:t>Conservative backbench 1922 committee</w:t>
      </w:r>
      <w:bookmarkEnd w:id="2"/>
      <w:r w:rsidR="00A06C15" w:rsidRPr="00ED1BB9">
        <w:rPr>
          <w:rFonts w:cs="Calibri"/>
          <w:sz w:val="22"/>
          <w:szCs w:val="22"/>
        </w:rPr>
        <w:t>,</w:t>
      </w:r>
      <w:r w:rsidR="005C5BBF" w:rsidRPr="00ED1BB9">
        <w:rPr>
          <w:rFonts w:cs="Calibri"/>
          <w:sz w:val="22"/>
          <w:szCs w:val="22"/>
        </w:rPr>
        <w:t xml:space="preserve"> regarding the leaders of the Miner</w:t>
      </w:r>
      <w:r w:rsidR="0083669D" w:rsidRPr="00ED1BB9">
        <w:rPr>
          <w:rFonts w:cs="Calibri"/>
          <w:sz w:val="22"/>
          <w:szCs w:val="22"/>
        </w:rPr>
        <w:t>s</w:t>
      </w:r>
      <w:r w:rsidR="005C5BBF" w:rsidRPr="00ED1BB9">
        <w:rPr>
          <w:rFonts w:cs="Calibri"/>
          <w:sz w:val="22"/>
          <w:szCs w:val="22"/>
        </w:rPr>
        <w:t xml:space="preserve">’ Strike </w:t>
      </w:r>
      <w:r w:rsidR="00AE5958" w:rsidRPr="00ED1BB9">
        <w:rPr>
          <w:rFonts w:cs="Calibri"/>
          <w:sz w:val="22"/>
          <w:szCs w:val="22"/>
        </w:rPr>
        <w:t>of</w:t>
      </w:r>
      <w:r w:rsidR="005C5BBF" w:rsidRPr="00ED1BB9">
        <w:rPr>
          <w:rFonts w:cs="Calibri"/>
          <w:sz w:val="22"/>
          <w:szCs w:val="22"/>
        </w:rPr>
        <w:t xml:space="preserve"> 1984-1985:</w:t>
      </w:r>
    </w:p>
    <w:p w14:paraId="2B3FC03A" w14:textId="40C93A3C" w:rsidR="005C5BBF" w:rsidRPr="00ED1BB9" w:rsidRDefault="005C5BBF" w:rsidP="00440D8A">
      <w:pPr>
        <w:ind w:firstLine="720"/>
        <w:rPr>
          <w:rFonts w:cs="Calibri"/>
          <w:sz w:val="22"/>
          <w:szCs w:val="22"/>
        </w:rPr>
      </w:pPr>
      <w:r w:rsidRPr="00ED1BB9">
        <w:rPr>
          <w:rFonts w:cs="Calibri"/>
          <w:sz w:val="22"/>
          <w:szCs w:val="22"/>
        </w:rPr>
        <w:t>‘We had to fight the enemy without in the Falklands. We always have to be aware of the enemy within, which is much more difficult to fight and more dangerous to liberty.’</w:t>
      </w:r>
      <w:r w:rsidRPr="00ED1BB9">
        <w:rPr>
          <w:rStyle w:val="FootnoteReference"/>
          <w:rFonts w:cs="Calibri"/>
          <w:sz w:val="22"/>
          <w:szCs w:val="22"/>
        </w:rPr>
        <w:footnoteReference w:id="3"/>
      </w:r>
    </w:p>
    <w:p w14:paraId="47BE2991" w14:textId="61E91684" w:rsidR="005C5BBF" w:rsidRPr="00ED1BB9" w:rsidRDefault="00A37C78" w:rsidP="005C5BBF">
      <w:pPr>
        <w:rPr>
          <w:rFonts w:cs="Calibri"/>
          <w:sz w:val="22"/>
          <w:szCs w:val="22"/>
        </w:rPr>
      </w:pPr>
      <w:r w:rsidRPr="00ED1BB9">
        <w:rPr>
          <w:rFonts w:cs="Calibri"/>
          <w:noProof/>
          <w:sz w:val="22"/>
          <w:szCs w:val="22"/>
        </w:rPr>
        <mc:AlternateContent>
          <mc:Choice Requires="wps">
            <w:drawing>
              <wp:anchor distT="0" distB="0" distL="114300" distR="114300" simplePos="0" relativeHeight="251667456" behindDoc="0" locked="0" layoutInCell="1" allowOverlap="1" wp14:anchorId="46119DB2" wp14:editId="0767357D">
                <wp:simplePos x="0" y="0"/>
                <wp:positionH relativeFrom="column">
                  <wp:posOffset>4416425</wp:posOffset>
                </wp:positionH>
                <wp:positionV relativeFrom="paragraph">
                  <wp:posOffset>468630</wp:posOffset>
                </wp:positionV>
                <wp:extent cx="2138045" cy="627380"/>
                <wp:effectExtent l="0" t="0" r="14605" b="20320"/>
                <wp:wrapSquare wrapText="bothSides"/>
                <wp:docPr id="915763369" name="Text Box 6"/>
                <wp:cNvGraphicFramePr/>
                <a:graphic xmlns:a="http://schemas.openxmlformats.org/drawingml/2006/main">
                  <a:graphicData uri="http://schemas.microsoft.com/office/word/2010/wordprocessingShape">
                    <wps:wsp>
                      <wps:cNvSpPr txBox="1"/>
                      <wps:spPr>
                        <a:xfrm>
                          <a:off x="0" y="0"/>
                          <a:ext cx="2138045" cy="627380"/>
                        </a:xfrm>
                        <a:prstGeom prst="rect">
                          <a:avLst/>
                        </a:prstGeom>
                        <a:solidFill>
                          <a:schemeClr val="lt1"/>
                        </a:solidFill>
                        <a:ln w="6350">
                          <a:solidFill>
                            <a:prstClr val="black"/>
                          </a:solidFill>
                        </a:ln>
                      </wps:spPr>
                      <wps:txbx>
                        <w:txbxContent>
                          <w:p w14:paraId="55542CE3" w14:textId="53E201F7" w:rsidR="00A37C78" w:rsidRPr="00ED1BB9" w:rsidRDefault="00A37C78" w:rsidP="00A37C78">
                            <w:pPr>
                              <w:jc w:val="center"/>
                              <w:rPr>
                                <w:sz w:val="20"/>
                                <w:szCs w:val="20"/>
                              </w:rPr>
                            </w:pPr>
                            <w:r w:rsidRPr="00ED1BB9">
                              <w:rPr>
                                <w:sz w:val="20"/>
                                <w:szCs w:val="20"/>
                              </w:rPr>
                              <w:t>Fig 1:</w:t>
                            </w:r>
                            <w:r w:rsidR="006902F4" w:rsidRPr="00ED1BB9">
                              <w:rPr>
                                <w:sz w:val="20"/>
                                <w:szCs w:val="20"/>
                              </w:rPr>
                              <w:t xml:space="preserve"> Margret Thatcher </w:t>
                            </w:r>
                            <w:r w:rsidR="00472061" w:rsidRPr="00ED1BB9">
                              <w:rPr>
                                <w:sz w:val="20"/>
                                <w:szCs w:val="20"/>
                              </w:rPr>
                              <w:t>Prime-Minister</w:t>
                            </w:r>
                            <w:r w:rsidR="00812C15" w:rsidRPr="00ED1BB9">
                              <w:rPr>
                                <w:sz w:val="20"/>
                                <w:szCs w:val="20"/>
                              </w:rPr>
                              <w:t xml:space="preserve"> of the United Kingdom 1979-1990.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119DB2" id="_x0000_t202" coordsize="21600,21600" o:spt="202" path="m,l,21600r21600,l21600,xe">
                <v:stroke joinstyle="miter"/>
                <v:path gradientshapeok="t" o:connecttype="rect"/>
              </v:shapetype>
              <v:shape id="Text Box 6" o:spid="_x0000_s1026" type="#_x0000_t202" style="position:absolute;margin-left:347.75pt;margin-top:36.9pt;width:168.35pt;height:49.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" fillcolor="white [3201]" strokeweight=".5pt">
                <v:textbox>
                  <w:txbxContent>
                    <w:p w14:paraId="55542CE3" w14:textId="53E201F7" w:rsidR="00A37C78" w:rsidRPr="00ED1BB9" w:rsidRDefault="00A37C78" w:rsidP="00A37C78">
                      <w:pPr>
                        <w:jc w:val="center"/>
                        <w:rPr>
                          <w:sz w:val="20"/>
                          <w:szCs w:val="20"/>
                        </w:rPr>
                      </w:pPr>
                      <w:r w:rsidRPr="00ED1BB9">
                        <w:rPr>
                          <w:sz w:val="20"/>
                          <w:szCs w:val="20"/>
                        </w:rPr>
                        <w:t>Fig 1:</w:t>
                      </w:r>
                      <w:r w:rsidR="006902F4" w:rsidRPr="00ED1BB9">
                        <w:rPr>
                          <w:sz w:val="20"/>
                          <w:szCs w:val="20"/>
                        </w:rPr>
                        <w:t xml:space="preserve"> Margret Thatcher </w:t>
                      </w:r>
                      <w:r w:rsidR="00472061" w:rsidRPr="00ED1BB9">
                        <w:rPr>
                          <w:sz w:val="20"/>
                          <w:szCs w:val="20"/>
                        </w:rPr>
                        <w:t>Prime-Minister</w:t>
                      </w:r>
                      <w:r w:rsidR="00812C15" w:rsidRPr="00ED1BB9">
                        <w:rPr>
                          <w:sz w:val="20"/>
                          <w:szCs w:val="20"/>
                        </w:rPr>
                        <w:t xml:space="preserve"> of the United Kingdom 1979-1990.</w:t>
                      </w:r>
                    </w:p>
                  </w:txbxContent>
                </v:textbox>
                <w10:wrap type="square"/>
              </v:shape>
            </w:pict>
          </mc:Fallback>
        </mc:AlternateContent>
      </w:r>
      <w:r w:rsidR="005C5BBF" w:rsidRPr="00ED1BB9">
        <w:rPr>
          <w:rFonts w:cs="Calibri"/>
          <w:sz w:val="22"/>
          <w:szCs w:val="22"/>
        </w:rPr>
        <w:t>This essay will analyse this quote,</w:t>
      </w:r>
      <w:r w:rsidR="009C29FA" w:rsidRPr="00ED1BB9">
        <w:rPr>
          <w:rFonts w:cs="Calibri"/>
          <w:sz w:val="22"/>
          <w:szCs w:val="22"/>
        </w:rPr>
        <w:t xml:space="preserve"> alongside various</w:t>
      </w:r>
      <w:r w:rsidR="00934C21" w:rsidRPr="00ED1BB9">
        <w:rPr>
          <w:rFonts w:cs="Calibri"/>
          <w:sz w:val="22"/>
          <w:szCs w:val="22"/>
        </w:rPr>
        <w:t xml:space="preserve"> primary and secondary</w:t>
      </w:r>
      <w:r w:rsidR="009C29FA" w:rsidRPr="00ED1BB9">
        <w:rPr>
          <w:rFonts w:cs="Calibri"/>
          <w:sz w:val="22"/>
          <w:szCs w:val="22"/>
        </w:rPr>
        <w:t xml:space="preserve"> sources, including Thatcher’s own</w:t>
      </w:r>
      <w:r w:rsidR="00FA521B" w:rsidRPr="00ED1BB9">
        <w:rPr>
          <w:rFonts w:cs="Calibri"/>
          <w:sz w:val="22"/>
          <w:szCs w:val="22"/>
        </w:rPr>
        <w:t xml:space="preserve"> memoirs</w:t>
      </w:r>
      <w:r w:rsidR="008D1F58" w:rsidRPr="00ED1BB9">
        <w:rPr>
          <w:rFonts w:cs="Calibri"/>
          <w:sz w:val="22"/>
          <w:szCs w:val="22"/>
        </w:rPr>
        <w:t xml:space="preserve">; </w:t>
      </w:r>
      <w:r w:rsidR="008D1F58" w:rsidRPr="00ED1BB9">
        <w:rPr>
          <w:rFonts w:cs="Calibri"/>
          <w:i/>
          <w:iCs/>
          <w:sz w:val="22"/>
          <w:szCs w:val="22"/>
        </w:rPr>
        <w:t>The Downing Street Years</w:t>
      </w:r>
      <w:r w:rsidR="004A4083" w:rsidRPr="00ED1BB9">
        <w:rPr>
          <w:rFonts w:cs="Calibri"/>
          <w:sz w:val="22"/>
          <w:szCs w:val="22"/>
        </w:rPr>
        <w:t>.</w:t>
      </w:r>
      <w:r w:rsidR="00D40B75" w:rsidRPr="00ED1BB9">
        <w:rPr>
          <w:rStyle w:val="FootnoteReference"/>
          <w:rFonts w:cs="Calibri"/>
          <w:sz w:val="22"/>
          <w:szCs w:val="22"/>
        </w:rPr>
        <w:footnoteReference w:id="4"/>
      </w:r>
      <w:r w:rsidR="004A4083" w:rsidRPr="00ED1BB9">
        <w:rPr>
          <w:rFonts w:cs="Calibri"/>
          <w:sz w:val="22"/>
          <w:szCs w:val="22"/>
        </w:rPr>
        <w:t xml:space="preserve"> </w:t>
      </w:r>
      <w:r w:rsidR="002416A2" w:rsidRPr="00ED1BB9">
        <w:rPr>
          <w:rFonts w:cs="Calibri"/>
          <w:sz w:val="22"/>
          <w:szCs w:val="22"/>
        </w:rPr>
        <w:t>Ultimately, t</w:t>
      </w:r>
      <w:r w:rsidR="004A4083" w:rsidRPr="00ED1BB9">
        <w:rPr>
          <w:rFonts w:cs="Calibri"/>
          <w:sz w:val="22"/>
          <w:szCs w:val="22"/>
        </w:rPr>
        <w:t>his essay will conclude</w:t>
      </w:r>
      <w:r w:rsidR="005C5BBF" w:rsidRPr="00ED1BB9">
        <w:rPr>
          <w:rFonts w:cs="Calibri"/>
          <w:sz w:val="22"/>
          <w:szCs w:val="22"/>
        </w:rPr>
        <w:t xml:space="preserve"> whether </w:t>
      </w:r>
      <w:r w:rsidR="00ED7EE3" w:rsidRPr="00ED1BB9">
        <w:rPr>
          <w:rFonts w:cs="Calibri"/>
          <w:sz w:val="22"/>
          <w:szCs w:val="22"/>
        </w:rPr>
        <w:t>t</w:t>
      </w:r>
      <w:r w:rsidR="005C5BBF" w:rsidRPr="00ED1BB9">
        <w:rPr>
          <w:rFonts w:cs="Calibri"/>
          <w:sz w:val="22"/>
          <w:szCs w:val="22"/>
        </w:rPr>
        <w:t>his is purely in relation to the Miners</w:t>
      </w:r>
      <w:r w:rsidR="003557B1" w:rsidRPr="00ED1BB9">
        <w:rPr>
          <w:rFonts w:cs="Calibri"/>
          <w:sz w:val="22"/>
          <w:szCs w:val="22"/>
        </w:rPr>
        <w:t>;</w:t>
      </w:r>
      <w:r w:rsidR="005C5BBF" w:rsidRPr="00ED1BB9">
        <w:rPr>
          <w:rFonts w:cs="Calibri"/>
          <w:sz w:val="22"/>
          <w:szCs w:val="22"/>
        </w:rPr>
        <w:t xml:space="preserve"> or perhaps</w:t>
      </w:r>
      <w:r w:rsidR="0084417E" w:rsidRPr="00ED1BB9">
        <w:rPr>
          <w:rFonts w:cs="Calibri"/>
          <w:sz w:val="22"/>
          <w:szCs w:val="22"/>
        </w:rPr>
        <w:t>, whether</w:t>
      </w:r>
      <w:r w:rsidR="005C5BBF" w:rsidRPr="00ED1BB9">
        <w:rPr>
          <w:rFonts w:cs="Calibri"/>
          <w:sz w:val="22"/>
          <w:szCs w:val="22"/>
        </w:rPr>
        <w:t xml:space="preserve"> there are other groups or individuals that Thatcher could also be speaking of when she speaks of the ‘enemy within’</w:t>
      </w:r>
      <w:r w:rsidR="002416A2" w:rsidRPr="00ED1BB9">
        <w:rPr>
          <w:rFonts w:cs="Calibri"/>
          <w:sz w:val="22"/>
          <w:szCs w:val="22"/>
        </w:rPr>
        <w:t xml:space="preserve">; and which measures were taken in attempt to </w:t>
      </w:r>
      <w:r w:rsidR="00A90F9C" w:rsidRPr="00ED1BB9">
        <w:rPr>
          <w:rFonts w:cs="Calibri"/>
          <w:sz w:val="22"/>
          <w:szCs w:val="22"/>
        </w:rPr>
        <w:t>tackle these ‘enemies’</w:t>
      </w:r>
      <w:r w:rsidR="005C5BBF" w:rsidRPr="00ED1BB9">
        <w:rPr>
          <w:rFonts w:cs="Calibri"/>
          <w:sz w:val="22"/>
          <w:szCs w:val="22"/>
        </w:rPr>
        <w:t>.</w:t>
      </w:r>
    </w:p>
    <w:p w14:paraId="40ED16EA" w14:textId="1C5320CF" w:rsidR="0083669D" w:rsidRPr="00ED1BB9" w:rsidRDefault="0020274C" w:rsidP="005C5BBF">
      <w:pPr>
        <w:rPr>
          <w:rFonts w:cs="Calibri"/>
          <w:b/>
          <w:bCs/>
          <w:sz w:val="22"/>
          <w:szCs w:val="22"/>
          <w:u w:val="single"/>
        </w:rPr>
      </w:pPr>
      <w:r w:rsidRPr="00ED1BB9">
        <w:rPr>
          <w:rFonts w:cs="Calibri"/>
          <w:b/>
          <w:bCs/>
          <w:sz w:val="22"/>
          <w:szCs w:val="22"/>
          <w:u w:val="single"/>
        </w:rPr>
        <w:t xml:space="preserve">Scargill, </w:t>
      </w:r>
      <w:r w:rsidR="0083669D" w:rsidRPr="00ED1BB9">
        <w:rPr>
          <w:rFonts w:cs="Calibri"/>
          <w:b/>
          <w:bCs/>
          <w:sz w:val="22"/>
          <w:szCs w:val="22"/>
          <w:u w:val="single"/>
        </w:rPr>
        <w:t>The Miner’s Strike</w:t>
      </w:r>
      <w:r w:rsidR="00CA165E" w:rsidRPr="00ED1BB9">
        <w:rPr>
          <w:rFonts w:cs="Calibri"/>
          <w:b/>
          <w:bCs/>
          <w:sz w:val="22"/>
          <w:szCs w:val="22"/>
          <w:u w:val="single"/>
        </w:rPr>
        <w:t xml:space="preserve"> and Trade Unions</w:t>
      </w:r>
    </w:p>
    <w:p w14:paraId="31180EEE" w14:textId="0E1A7885" w:rsidR="00CF46F1" w:rsidRPr="00ED1BB9" w:rsidRDefault="0083669D" w:rsidP="0083669D">
      <w:pPr>
        <w:rPr>
          <w:rFonts w:cs="Calibri"/>
          <w:sz w:val="22"/>
          <w:szCs w:val="22"/>
        </w:rPr>
      </w:pPr>
      <w:r w:rsidRPr="00ED1BB9">
        <w:rPr>
          <w:rFonts w:cs="Calibri"/>
          <w:sz w:val="22"/>
          <w:szCs w:val="22"/>
        </w:rPr>
        <w:t>Firstly, one must acknowledge that this quote was, on the surface specifically stated</w:t>
      </w:r>
      <w:r w:rsidR="00F70814" w:rsidRPr="00ED1BB9">
        <w:rPr>
          <w:rFonts w:cs="Calibri"/>
          <w:sz w:val="22"/>
          <w:szCs w:val="22"/>
        </w:rPr>
        <w:t>,</w:t>
      </w:r>
      <w:r w:rsidRPr="00ED1BB9">
        <w:rPr>
          <w:rFonts w:cs="Calibri"/>
          <w:sz w:val="22"/>
          <w:szCs w:val="22"/>
        </w:rPr>
        <w:t xml:space="preserve"> in </w:t>
      </w:r>
      <w:r w:rsidR="00E638C3" w:rsidRPr="00ED1BB9">
        <w:rPr>
          <w:rFonts w:cs="Calibri"/>
          <w:sz w:val="22"/>
          <w:szCs w:val="22"/>
        </w:rPr>
        <w:t xml:space="preserve">1984 </w:t>
      </w:r>
      <w:r w:rsidR="00F70814" w:rsidRPr="00ED1BB9">
        <w:rPr>
          <w:rFonts w:cs="Calibri"/>
          <w:sz w:val="22"/>
          <w:szCs w:val="22"/>
        </w:rPr>
        <w:t>regarding</w:t>
      </w:r>
      <w:r w:rsidRPr="00ED1BB9">
        <w:rPr>
          <w:rFonts w:cs="Calibri"/>
          <w:sz w:val="22"/>
          <w:szCs w:val="22"/>
        </w:rPr>
        <w:t xml:space="preserve"> the leaders of the Miners’ Strike</w:t>
      </w:r>
      <w:r w:rsidR="00990264" w:rsidRPr="00ED1BB9">
        <w:rPr>
          <w:rFonts w:cs="Calibri"/>
          <w:sz w:val="22"/>
          <w:szCs w:val="22"/>
        </w:rPr>
        <w:t>.</w:t>
      </w:r>
      <w:r w:rsidR="00B53F39" w:rsidRPr="00ED1BB9">
        <w:rPr>
          <w:rFonts w:cs="Calibri"/>
          <w:sz w:val="22"/>
          <w:szCs w:val="22"/>
        </w:rPr>
        <w:t xml:space="preserve"> The strike began</w:t>
      </w:r>
      <w:r w:rsidR="00EE26B6" w:rsidRPr="00ED1BB9">
        <w:rPr>
          <w:rFonts w:cs="Calibri"/>
          <w:sz w:val="22"/>
          <w:szCs w:val="22"/>
        </w:rPr>
        <w:t xml:space="preserve"> in protest of the closure of </w:t>
      </w:r>
      <w:r w:rsidR="004104BE" w:rsidRPr="00ED1BB9">
        <w:rPr>
          <w:rFonts w:cs="Calibri"/>
          <w:sz w:val="22"/>
          <w:szCs w:val="22"/>
        </w:rPr>
        <w:t xml:space="preserve">around </w:t>
      </w:r>
      <w:r w:rsidR="00E078DF" w:rsidRPr="00ED1BB9">
        <w:rPr>
          <w:rFonts w:cs="Calibri"/>
          <w:sz w:val="22"/>
          <w:szCs w:val="22"/>
        </w:rPr>
        <w:t xml:space="preserve">multiple </w:t>
      </w:r>
      <w:r w:rsidR="00EE26B6" w:rsidRPr="00ED1BB9">
        <w:rPr>
          <w:rFonts w:cs="Calibri"/>
          <w:sz w:val="22"/>
          <w:szCs w:val="22"/>
        </w:rPr>
        <w:t>coal mines across Britain</w:t>
      </w:r>
      <w:r w:rsidR="00B53F39" w:rsidRPr="00ED1BB9">
        <w:rPr>
          <w:rFonts w:cs="Calibri"/>
          <w:sz w:val="22"/>
          <w:szCs w:val="22"/>
        </w:rPr>
        <w:t xml:space="preserve"> in 1984</w:t>
      </w:r>
      <w:r w:rsidR="00E078DF" w:rsidRPr="00ED1BB9">
        <w:rPr>
          <w:rFonts w:cs="Calibri"/>
          <w:sz w:val="22"/>
          <w:szCs w:val="22"/>
        </w:rPr>
        <w:t>. According to Michael Crick</w:t>
      </w:r>
      <w:r w:rsidR="008A1128" w:rsidRPr="00ED1BB9">
        <w:rPr>
          <w:rFonts w:cs="Calibri"/>
          <w:sz w:val="22"/>
          <w:szCs w:val="22"/>
        </w:rPr>
        <w:t>, a British Broadcaster and Journalist,</w:t>
      </w:r>
      <w:r w:rsidR="00B631E9" w:rsidRPr="00ED1BB9">
        <w:rPr>
          <w:rFonts w:cs="Calibri"/>
          <w:sz w:val="22"/>
          <w:szCs w:val="22"/>
        </w:rPr>
        <w:t xml:space="preserve"> notes</w:t>
      </w:r>
      <w:r w:rsidR="008A1128" w:rsidRPr="00ED1BB9">
        <w:rPr>
          <w:rFonts w:cs="Calibri"/>
          <w:sz w:val="22"/>
          <w:szCs w:val="22"/>
        </w:rPr>
        <w:t xml:space="preserve"> in his</w:t>
      </w:r>
      <w:r w:rsidR="00E078DF" w:rsidRPr="00ED1BB9">
        <w:rPr>
          <w:rFonts w:cs="Calibri"/>
          <w:sz w:val="22"/>
          <w:szCs w:val="22"/>
        </w:rPr>
        <w:t xml:space="preserve"> book</w:t>
      </w:r>
      <w:r w:rsidR="00B529F8" w:rsidRPr="00ED1BB9">
        <w:rPr>
          <w:rFonts w:cs="Calibri"/>
          <w:sz w:val="22"/>
          <w:szCs w:val="22"/>
        </w:rPr>
        <w:t>;</w:t>
      </w:r>
      <w:r w:rsidR="008A1128" w:rsidRPr="00ED1BB9">
        <w:rPr>
          <w:rFonts w:cs="Calibri"/>
          <w:sz w:val="22"/>
          <w:szCs w:val="22"/>
        </w:rPr>
        <w:t xml:space="preserve"> </w:t>
      </w:r>
      <w:r w:rsidR="008A1128" w:rsidRPr="00ED1BB9">
        <w:rPr>
          <w:rFonts w:cs="Calibri"/>
          <w:i/>
          <w:iCs/>
          <w:sz w:val="22"/>
          <w:szCs w:val="22"/>
        </w:rPr>
        <w:t>Scargill and the Miners</w:t>
      </w:r>
      <w:r w:rsidR="003E5803" w:rsidRPr="00ED1BB9">
        <w:rPr>
          <w:rFonts w:cs="Calibri"/>
          <w:sz w:val="22"/>
          <w:szCs w:val="22"/>
        </w:rPr>
        <w:t>, as many as 20,000 people</w:t>
      </w:r>
      <w:r w:rsidR="00A55DAD" w:rsidRPr="00ED1BB9">
        <w:rPr>
          <w:rFonts w:cs="Calibri"/>
          <w:sz w:val="22"/>
          <w:szCs w:val="22"/>
        </w:rPr>
        <w:t xml:space="preserve"> had lost their jobs</w:t>
      </w:r>
      <w:r w:rsidR="00A36E24" w:rsidRPr="00ED1BB9">
        <w:rPr>
          <w:rFonts w:cs="Calibri"/>
          <w:sz w:val="22"/>
          <w:szCs w:val="22"/>
        </w:rPr>
        <w:t xml:space="preserve">, and as a result of this, 12 days later, </w:t>
      </w:r>
      <w:r w:rsidR="00FC73D4" w:rsidRPr="00ED1BB9">
        <w:rPr>
          <w:rFonts w:cs="Calibri"/>
          <w:sz w:val="22"/>
          <w:szCs w:val="22"/>
        </w:rPr>
        <w:t>‘</w:t>
      </w:r>
      <w:r w:rsidR="00A36E24" w:rsidRPr="00ED1BB9">
        <w:rPr>
          <w:rFonts w:cs="Calibri"/>
          <w:sz w:val="22"/>
          <w:szCs w:val="22"/>
        </w:rPr>
        <w:t>the majority of</w:t>
      </w:r>
      <w:r w:rsidR="00FC73D4" w:rsidRPr="00ED1BB9">
        <w:rPr>
          <w:rFonts w:cs="Calibri"/>
          <w:sz w:val="22"/>
          <w:szCs w:val="22"/>
        </w:rPr>
        <w:t xml:space="preserve"> Britain’s 180,000</w:t>
      </w:r>
      <w:r w:rsidR="00B529F8" w:rsidRPr="00ED1BB9">
        <w:rPr>
          <w:rFonts w:cs="Calibri"/>
          <w:sz w:val="22"/>
          <w:szCs w:val="22"/>
        </w:rPr>
        <w:t xml:space="preserve"> miners were on strike.’</w:t>
      </w:r>
      <w:r w:rsidR="00B529F8" w:rsidRPr="00ED1BB9">
        <w:rPr>
          <w:rStyle w:val="FootnoteReference"/>
          <w:rFonts w:cs="Calibri"/>
          <w:sz w:val="22"/>
          <w:szCs w:val="22"/>
        </w:rPr>
        <w:footnoteReference w:id="5"/>
      </w:r>
      <w:r w:rsidR="007C6E67" w:rsidRPr="00ED1BB9">
        <w:rPr>
          <w:rFonts w:cs="Calibri"/>
          <w:sz w:val="22"/>
          <w:szCs w:val="22"/>
        </w:rPr>
        <w:t xml:space="preserve"> </w:t>
      </w:r>
      <w:r w:rsidR="00E33B96" w:rsidRPr="00ED1BB9">
        <w:rPr>
          <w:rFonts w:cs="Calibri"/>
          <w:sz w:val="22"/>
          <w:szCs w:val="22"/>
        </w:rPr>
        <w:t xml:space="preserve">Crick </w:t>
      </w:r>
      <w:r w:rsidR="00341BD3" w:rsidRPr="00ED1BB9">
        <w:rPr>
          <w:rFonts w:cs="Calibri"/>
          <w:sz w:val="22"/>
          <w:szCs w:val="22"/>
        </w:rPr>
        <w:t>furthers this</w:t>
      </w:r>
      <w:r w:rsidR="003B2FE9" w:rsidRPr="00ED1BB9">
        <w:rPr>
          <w:rFonts w:cs="Calibri"/>
          <w:sz w:val="22"/>
          <w:szCs w:val="22"/>
        </w:rPr>
        <w:t>,</w:t>
      </w:r>
      <w:r w:rsidR="00341BD3" w:rsidRPr="00ED1BB9">
        <w:rPr>
          <w:rFonts w:cs="Calibri"/>
          <w:sz w:val="22"/>
          <w:szCs w:val="22"/>
        </w:rPr>
        <w:t xml:space="preserve"> calling the strike ‘the longest</w:t>
      </w:r>
      <w:r w:rsidR="00F5407D" w:rsidRPr="00ED1BB9">
        <w:rPr>
          <w:rFonts w:cs="Calibri"/>
          <w:sz w:val="22"/>
          <w:szCs w:val="22"/>
        </w:rPr>
        <w:t xml:space="preserve"> in mining history this century</w:t>
      </w:r>
      <w:r w:rsidR="00F33A91" w:rsidRPr="00ED1BB9">
        <w:rPr>
          <w:rFonts w:cs="Calibri"/>
          <w:sz w:val="22"/>
          <w:szCs w:val="22"/>
        </w:rPr>
        <w:t>, and one of the longest</w:t>
      </w:r>
      <w:r w:rsidR="003948E0" w:rsidRPr="00ED1BB9">
        <w:rPr>
          <w:rFonts w:cs="Calibri"/>
          <w:sz w:val="22"/>
          <w:szCs w:val="22"/>
        </w:rPr>
        <w:t xml:space="preserve"> disputes ever experienced in any industry.’</w:t>
      </w:r>
      <w:r w:rsidR="00B615E4" w:rsidRPr="00ED1BB9">
        <w:rPr>
          <w:rStyle w:val="FootnoteReference"/>
          <w:rFonts w:cs="Calibri"/>
          <w:sz w:val="22"/>
          <w:szCs w:val="22"/>
        </w:rPr>
        <w:footnoteReference w:id="6"/>
      </w:r>
      <w:r w:rsidR="00B63C48" w:rsidRPr="00ED1BB9">
        <w:rPr>
          <w:rFonts w:cs="Calibri"/>
          <w:sz w:val="22"/>
          <w:szCs w:val="22"/>
        </w:rPr>
        <w:t xml:space="preserve"> </w:t>
      </w:r>
      <w:r w:rsidR="006C19D3" w:rsidRPr="00ED1BB9">
        <w:rPr>
          <w:rFonts w:cs="Calibri"/>
          <w:sz w:val="22"/>
          <w:szCs w:val="22"/>
        </w:rPr>
        <w:t>Starting in Yorkshire, t</w:t>
      </w:r>
      <w:r w:rsidR="00B63C48" w:rsidRPr="00ED1BB9">
        <w:rPr>
          <w:rFonts w:cs="Calibri"/>
          <w:sz w:val="22"/>
          <w:szCs w:val="22"/>
        </w:rPr>
        <w:t>he strike would see movement, not only from the miners and their families</w:t>
      </w:r>
      <w:r w:rsidR="00FD1476" w:rsidRPr="00ED1BB9">
        <w:rPr>
          <w:rFonts w:cs="Calibri"/>
          <w:sz w:val="22"/>
          <w:szCs w:val="22"/>
        </w:rPr>
        <w:t xml:space="preserve"> </w:t>
      </w:r>
      <w:r w:rsidR="00317A39" w:rsidRPr="00ED1BB9">
        <w:rPr>
          <w:rFonts w:cs="Calibri"/>
          <w:sz w:val="22"/>
          <w:szCs w:val="22"/>
        </w:rPr>
        <w:t>who would use multiple methods to try to</w:t>
      </w:r>
      <w:r w:rsidR="00E4712B" w:rsidRPr="00ED1BB9">
        <w:rPr>
          <w:rFonts w:cs="Calibri"/>
          <w:sz w:val="22"/>
          <w:szCs w:val="22"/>
        </w:rPr>
        <w:t xml:space="preserve"> hinder </w:t>
      </w:r>
      <w:r w:rsidR="00CD5812" w:rsidRPr="00ED1BB9">
        <w:rPr>
          <w:rFonts w:cs="Calibri"/>
          <w:sz w:val="22"/>
          <w:szCs w:val="22"/>
        </w:rPr>
        <w:t>the movement of coal throughout the country</w:t>
      </w:r>
      <w:r w:rsidR="00AC1C65" w:rsidRPr="00ED1BB9">
        <w:rPr>
          <w:rFonts w:cs="Calibri"/>
          <w:sz w:val="22"/>
          <w:szCs w:val="22"/>
        </w:rPr>
        <w:t xml:space="preserve"> in attempt to prove the mines needed to stay open</w:t>
      </w:r>
      <w:r w:rsidR="00C73E81" w:rsidRPr="00ED1BB9">
        <w:rPr>
          <w:rFonts w:cs="Calibri"/>
          <w:sz w:val="22"/>
          <w:szCs w:val="22"/>
        </w:rPr>
        <w:t>;</w:t>
      </w:r>
      <w:r w:rsidR="00C73E81" w:rsidRPr="00ED1BB9">
        <w:rPr>
          <w:rStyle w:val="FootnoteReference"/>
          <w:rFonts w:cs="Calibri"/>
          <w:sz w:val="22"/>
          <w:szCs w:val="22"/>
        </w:rPr>
        <w:footnoteReference w:id="7"/>
      </w:r>
      <w:r w:rsidR="00B63C48" w:rsidRPr="00ED1BB9">
        <w:rPr>
          <w:rFonts w:cs="Calibri"/>
          <w:sz w:val="22"/>
          <w:szCs w:val="22"/>
        </w:rPr>
        <w:t xml:space="preserve"> but from the opposing police forces</w:t>
      </w:r>
      <w:r w:rsidR="00710462" w:rsidRPr="00ED1BB9">
        <w:rPr>
          <w:rFonts w:cs="Calibri"/>
          <w:sz w:val="22"/>
          <w:szCs w:val="22"/>
        </w:rPr>
        <w:t xml:space="preserve"> also, many of whom had to be transferred in attempt to try to quell the rising miners</w:t>
      </w:r>
      <w:r w:rsidR="00745355" w:rsidRPr="00ED1BB9">
        <w:rPr>
          <w:rFonts w:cs="Calibri"/>
          <w:sz w:val="22"/>
          <w:szCs w:val="22"/>
        </w:rPr>
        <w:t xml:space="preserve"> with their ‘new, controversial</w:t>
      </w:r>
      <w:r w:rsidR="00E40D59" w:rsidRPr="00ED1BB9">
        <w:rPr>
          <w:rFonts w:cs="Calibri"/>
          <w:sz w:val="22"/>
          <w:szCs w:val="22"/>
        </w:rPr>
        <w:t xml:space="preserve"> policing methods</w:t>
      </w:r>
      <w:r w:rsidR="00D23A80" w:rsidRPr="00ED1BB9">
        <w:rPr>
          <w:rFonts w:cs="Calibri"/>
          <w:sz w:val="22"/>
          <w:szCs w:val="22"/>
        </w:rPr>
        <w:t>.</w:t>
      </w:r>
      <w:r w:rsidR="00D23A80" w:rsidRPr="00ED1BB9">
        <w:rPr>
          <w:rStyle w:val="FootnoteReference"/>
          <w:rFonts w:cs="Calibri"/>
          <w:sz w:val="22"/>
          <w:szCs w:val="22"/>
        </w:rPr>
        <w:footnoteReference w:id="8"/>
      </w:r>
      <w:r w:rsidR="00FC4B1A" w:rsidRPr="00ED1BB9">
        <w:rPr>
          <w:rFonts w:cs="Calibri"/>
          <w:sz w:val="22"/>
          <w:szCs w:val="22"/>
        </w:rPr>
        <w:t xml:space="preserve"> Some of the methods used</w:t>
      </w:r>
      <w:r w:rsidR="00B461C4" w:rsidRPr="00ED1BB9">
        <w:rPr>
          <w:rFonts w:cs="Calibri"/>
          <w:sz w:val="22"/>
          <w:szCs w:val="22"/>
        </w:rPr>
        <w:t xml:space="preserve"> by the police included using overwhelming numbers of police utilising riot gear</w:t>
      </w:r>
      <w:r w:rsidR="009A2D57" w:rsidRPr="00ED1BB9">
        <w:rPr>
          <w:rFonts w:cs="Calibri"/>
          <w:sz w:val="22"/>
          <w:szCs w:val="22"/>
        </w:rPr>
        <w:t>, sometimes</w:t>
      </w:r>
      <w:r w:rsidR="00F5003D" w:rsidRPr="00ED1BB9">
        <w:rPr>
          <w:rFonts w:cs="Calibri"/>
          <w:sz w:val="22"/>
          <w:szCs w:val="22"/>
        </w:rPr>
        <w:t xml:space="preserve"> </w:t>
      </w:r>
      <w:r w:rsidR="00FE5F65" w:rsidRPr="00ED1BB9">
        <w:rPr>
          <w:rFonts w:cs="Calibri"/>
          <w:sz w:val="22"/>
          <w:szCs w:val="22"/>
        </w:rPr>
        <w:t>to</w:t>
      </w:r>
      <w:r w:rsidR="00F5003D" w:rsidRPr="00ED1BB9">
        <w:rPr>
          <w:rFonts w:cs="Calibri"/>
          <w:sz w:val="22"/>
          <w:szCs w:val="22"/>
        </w:rPr>
        <w:t xml:space="preserve"> particularly </w:t>
      </w:r>
      <w:r w:rsidR="0073647E" w:rsidRPr="00ED1BB9">
        <w:rPr>
          <w:rFonts w:cs="Calibri"/>
          <w:noProof/>
          <w:sz w:val="22"/>
          <w:szCs w:val="22"/>
        </w:rPr>
        <w:lastRenderedPageBreak/>
        <w:drawing>
          <wp:anchor distT="0" distB="0" distL="114300" distR="114300" simplePos="0" relativeHeight="251658240" behindDoc="0" locked="0" layoutInCell="1" allowOverlap="1" wp14:anchorId="26E3EBA1" wp14:editId="7977C19F">
            <wp:simplePos x="0" y="0"/>
            <wp:positionH relativeFrom="column">
              <wp:posOffset>3411220</wp:posOffset>
            </wp:positionH>
            <wp:positionV relativeFrom="paragraph">
              <wp:posOffset>15369</wp:posOffset>
            </wp:positionV>
            <wp:extent cx="2926080" cy="1950720"/>
            <wp:effectExtent l="0" t="0" r="7620" b="0"/>
            <wp:wrapSquare wrapText="bothSides"/>
            <wp:docPr id="1693131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6080" cy="1950720"/>
                    </a:xfrm>
                    <a:prstGeom prst="rect">
                      <a:avLst/>
                    </a:prstGeom>
                    <a:noFill/>
                  </pic:spPr>
                </pic:pic>
              </a:graphicData>
            </a:graphic>
            <wp14:sizeRelH relativeFrom="page">
              <wp14:pctWidth>0</wp14:pctWidth>
            </wp14:sizeRelH>
            <wp14:sizeRelV relativeFrom="page">
              <wp14:pctHeight>0</wp14:pctHeight>
            </wp14:sizeRelV>
          </wp:anchor>
        </w:drawing>
      </w:r>
      <w:r w:rsidR="00F5003D" w:rsidRPr="00ED1BB9">
        <w:rPr>
          <w:rFonts w:cs="Calibri"/>
          <w:sz w:val="22"/>
          <w:szCs w:val="22"/>
        </w:rPr>
        <w:t>brutal</w:t>
      </w:r>
      <w:r w:rsidR="00FE5F65" w:rsidRPr="00ED1BB9">
        <w:rPr>
          <w:rFonts w:cs="Calibri"/>
          <w:sz w:val="22"/>
          <w:szCs w:val="22"/>
        </w:rPr>
        <w:t xml:space="preserve"> measures</w:t>
      </w:r>
      <w:r w:rsidR="007D3E63" w:rsidRPr="00ED1BB9">
        <w:rPr>
          <w:rFonts w:cs="Calibri"/>
          <w:sz w:val="22"/>
          <w:szCs w:val="22"/>
        </w:rPr>
        <w:t>,</w:t>
      </w:r>
      <w:r w:rsidR="009A2D57" w:rsidRPr="00ED1BB9">
        <w:rPr>
          <w:rStyle w:val="FootnoteReference"/>
          <w:rFonts w:cs="Calibri"/>
          <w:sz w:val="22"/>
          <w:szCs w:val="22"/>
        </w:rPr>
        <w:footnoteReference w:id="9"/>
      </w:r>
      <w:r w:rsidR="007D3E63" w:rsidRPr="00ED1BB9">
        <w:rPr>
          <w:rFonts w:cs="Calibri"/>
          <w:sz w:val="22"/>
          <w:szCs w:val="22"/>
        </w:rPr>
        <w:t xml:space="preserve"> and outright criminali</w:t>
      </w:r>
      <w:r w:rsidR="00097D18" w:rsidRPr="00ED1BB9">
        <w:rPr>
          <w:rFonts w:cs="Calibri"/>
          <w:sz w:val="22"/>
          <w:szCs w:val="22"/>
        </w:rPr>
        <w:t>s</w:t>
      </w:r>
      <w:r w:rsidR="007D3E63" w:rsidRPr="00ED1BB9">
        <w:rPr>
          <w:rFonts w:cs="Calibri"/>
          <w:sz w:val="22"/>
          <w:szCs w:val="22"/>
        </w:rPr>
        <w:t>ing the miners</w:t>
      </w:r>
      <w:r w:rsidR="00C37E2F" w:rsidRPr="00ED1BB9">
        <w:rPr>
          <w:rFonts w:cs="Calibri"/>
          <w:sz w:val="22"/>
          <w:szCs w:val="22"/>
        </w:rPr>
        <w:t>’ leaders.</w:t>
      </w:r>
      <w:r w:rsidR="00566B3C" w:rsidRPr="00ED1BB9">
        <w:rPr>
          <w:rStyle w:val="FootnoteReference"/>
          <w:rFonts w:cs="Calibri"/>
          <w:sz w:val="22"/>
          <w:szCs w:val="22"/>
        </w:rPr>
        <w:footnoteReference w:id="10"/>
      </w:r>
      <w:r w:rsidR="00475063" w:rsidRPr="00ED1BB9">
        <w:rPr>
          <w:rFonts w:cs="Calibri"/>
          <w:sz w:val="22"/>
          <w:szCs w:val="22"/>
        </w:rPr>
        <w:t xml:space="preserve"> </w:t>
      </w:r>
      <w:r w:rsidR="000C51A1" w:rsidRPr="00ED1BB9">
        <w:rPr>
          <w:rFonts w:cs="Calibri"/>
          <w:sz w:val="22"/>
          <w:szCs w:val="22"/>
        </w:rPr>
        <w:t xml:space="preserve">According to Crick, </w:t>
      </w:r>
      <w:r w:rsidR="00F73CB5" w:rsidRPr="00ED1BB9">
        <w:rPr>
          <w:rFonts w:cs="Calibri"/>
          <w:sz w:val="22"/>
          <w:szCs w:val="22"/>
        </w:rPr>
        <w:t>Thatcher’s quote referring to the enemy within certainly is speaking of the miners’ strike.</w:t>
      </w:r>
      <w:r w:rsidR="00BA2286" w:rsidRPr="00ED1BB9">
        <w:rPr>
          <w:rFonts w:cs="Calibri"/>
          <w:sz w:val="22"/>
          <w:szCs w:val="22"/>
        </w:rPr>
        <w:t xml:space="preserve"> Specifically,</w:t>
      </w:r>
      <w:r w:rsidR="000B55A9" w:rsidRPr="00ED1BB9">
        <w:rPr>
          <w:rFonts w:cs="Calibri"/>
          <w:sz w:val="22"/>
          <w:szCs w:val="22"/>
        </w:rPr>
        <w:t xml:space="preserve"> Crick believes the quote to be</w:t>
      </w:r>
      <w:r w:rsidR="007B0E0C" w:rsidRPr="00ED1BB9">
        <w:rPr>
          <w:rFonts w:cs="Calibri"/>
          <w:sz w:val="22"/>
          <w:szCs w:val="22"/>
        </w:rPr>
        <w:t xml:space="preserve"> referring to Arth</w:t>
      </w:r>
      <w:r w:rsidR="00A718B0" w:rsidRPr="00ED1BB9">
        <w:rPr>
          <w:rFonts w:cs="Calibri"/>
          <w:sz w:val="22"/>
          <w:szCs w:val="22"/>
        </w:rPr>
        <w:t>u</w:t>
      </w:r>
      <w:r w:rsidR="007B0E0C" w:rsidRPr="00ED1BB9">
        <w:rPr>
          <w:rFonts w:cs="Calibri"/>
          <w:sz w:val="22"/>
          <w:szCs w:val="22"/>
        </w:rPr>
        <w:t>r Scargill,</w:t>
      </w:r>
      <w:r w:rsidR="00FA6197" w:rsidRPr="00ED1BB9">
        <w:rPr>
          <w:rFonts w:cs="Calibri"/>
          <w:sz w:val="22"/>
          <w:szCs w:val="22"/>
        </w:rPr>
        <w:t xml:space="preserve"> </w:t>
      </w:r>
      <w:r w:rsidR="007C7CE7" w:rsidRPr="00ED1BB9">
        <w:rPr>
          <w:rFonts w:cs="Calibri"/>
          <w:sz w:val="22"/>
          <w:szCs w:val="22"/>
        </w:rPr>
        <w:t>who was the President of the National Union of Mineworkers (NUM)</w:t>
      </w:r>
      <w:r w:rsidR="00B621CA" w:rsidRPr="00ED1BB9">
        <w:rPr>
          <w:rFonts w:cs="Calibri"/>
          <w:sz w:val="22"/>
          <w:szCs w:val="22"/>
        </w:rPr>
        <w:t xml:space="preserve">. Scargill </w:t>
      </w:r>
      <w:r w:rsidR="00C9382F" w:rsidRPr="00ED1BB9">
        <w:rPr>
          <w:rFonts w:cs="Calibri"/>
          <w:sz w:val="22"/>
          <w:szCs w:val="22"/>
        </w:rPr>
        <w:t>was a man wh</w:t>
      </w:r>
      <w:r w:rsidR="00E47F25" w:rsidRPr="00ED1BB9">
        <w:rPr>
          <w:rFonts w:cs="Calibri"/>
          <w:sz w:val="22"/>
          <w:szCs w:val="22"/>
        </w:rPr>
        <w:t>o</w:t>
      </w:r>
      <w:r w:rsidR="000D4723" w:rsidRPr="00ED1BB9">
        <w:rPr>
          <w:rFonts w:cs="Calibri"/>
          <w:sz w:val="22"/>
          <w:szCs w:val="22"/>
        </w:rPr>
        <w:t xml:space="preserve"> was targeted heavily throughout the strike</w:t>
      </w:r>
      <w:r w:rsidR="005E2618" w:rsidRPr="00ED1BB9">
        <w:rPr>
          <w:rFonts w:cs="Calibri"/>
          <w:sz w:val="22"/>
          <w:szCs w:val="22"/>
        </w:rPr>
        <w:t xml:space="preserve"> due to his power, and his organisation of the striking</w:t>
      </w:r>
      <w:r w:rsidR="00ED2344" w:rsidRPr="00ED1BB9">
        <w:rPr>
          <w:rFonts w:cs="Calibri"/>
          <w:sz w:val="22"/>
          <w:szCs w:val="22"/>
        </w:rPr>
        <w:t>. It</w:t>
      </w:r>
      <w:r w:rsidR="00ED3E59" w:rsidRPr="00ED1BB9">
        <w:rPr>
          <w:rFonts w:cs="Calibri"/>
          <w:sz w:val="22"/>
          <w:szCs w:val="22"/>
        </w:rPr>
        <w:t xml:space="preserve"> appears that Scargill’s leadership of the NUM </w:t>
      </w:r>
      <w:r w:rsidR="008E39BD" w:rsidRPr="00ED1BB9">
        <w:rPr>
          <w:rFonts w:cs="Calibri"/>
          <w:sz w:val="22"/>
          <w:szCs w:val="22"/>
        </w:rPr>
        <w:t xml:space="preserve">was seen by Thatcher as </w:t>
      </w:r>
      <w:r w:rsidR="0073647E" w:rsidRPr="00ED1BB9">
        <w:rPr>
          <w:rFonts w:cs="Calibri"/>
          <w:noProof/>
          <w:sz w:val="22"/>
          <w:szCs w:val="22"/>
        </w:rPr>
        <mc:AlternateContent>
          <mc:Choice Requires="wps">
            <w:drawing>
              <wp:anchor distT="0" distB="0" distL="114300" distR="114300" simplePos="0" relativeHeight="251659264" behindDoc="0" locked="0" layoutInCell="1" allowOverlap="1" wp14:anchorId="5C9BAA65" wp14:editId="00A4C3F6">
                <wp:simplePos x="0" y="0"/>
                <wp:positionH relativeFrom="margin">
                  <wp:posOffset>3399155</wp:posOffset>
                </wp:positionH>
                <wp:positionV relativeFrom="paragraph">
                  <wp:posOffset>1912114</wp:posOffset>
                </wp:positionV>
                <wp:extent cx="2926080" cy="640080"/>
                <wp:effectExtent l="0" t="0" r="26670" b="26670"/>
                <wp:wrapSquare wrapText="bothSides"/>
                <wp:docPr id="2020035942" name="Text Box 4"/>
                <wp:cNvGraphicFramePr/>
                <a:graphic xmlns:a="http://schemas.openxmlformats.org/drawingml/2006/main">
                  <a:graphicData uri="http://schemas.microsoft.com/office/word/2010/wordprocessingShape">
                    <wps:wsp>
                      <wps:cNvSpPr txBox="1"/>
                      <wps:spPr>
                        <a:xfrm>
                          <a:off x="0" y="0"/>
                          <a:ext cx="2926080" cy="640080"/>
                        </a:xfrm>
                        <a:prstGeom prst="rect">
                          <a:avLst/>
                        </a:prstGeom>
                        <a:solidFill>
                          <a:schemeClr val="lt1"/>
                        </a:solidFill>
                        <a:ln w="6350">
                          <a:solidFill>
                            <a:prstClr val="black"/>
                          </a:solidFill>
                        </a:ln>
                      </wps:spPr>
                      <wps:txbx>
                        <w:txbxContent>
                          <w:p w14:paraId="41D96356" w14:textId="0BC33468" w:rsidR="0021610A" w:rsidRPr="00ED1BB9" w:rsidRDefault="00E14A6F" w:rsidP="00E14A6F">
                            <w:pPr>
                              <w:jc w:val="center"/>
                              <w:rPr>
                                <w:sz w:val="20"/>
                                <w:szCs w:val="20"/>
                              </w:rPr>
                            </w:pPr>
                            <w:r w:rsidRPr="00ED1BB9">
                              <w:rPr>
                                <w:sz w:val="20"/>
                                <w:szCs w:val="20"/>
                              </w:rPr>
                              <w:t xml:space="preserve">Fig </w:t>
                            </w:r>
                            <w:r w:rsidR="00812C15" w:rsidRPr="00ED1BB9">
                              <w:rPr>
                                <w:sz w:val="20"/>
                                <w:szCs w:val="20"/>
                              </w:rPr>
                              <w:t>2</w:t>
                            </w:r>
                            <w:r w:rsidRPr="00ED1BB9">
                              <w:rPr>
                                <w:sz w:val="20"/>
                                <w:szCs w:val="20"/>
                              </w:rPr>
                              <w:t xml:space="preserve">: </w:t>
                            </w:r>
                            <w:r w:rsidR="00413FD0" w:rsidRPr="00ED1BB9">
                              <w:rPr>
                                <w:sz w:val="20"/>
                                <w:szCs w:val="20"/>
                              </w:rPr>
                              <w:t xml:space="preserve">Miners attempting to prevent </w:t>
                            </w:r>
                            <w:r w:rsidR="00555A86" w:rsidRPr="00ED1BB9">
                              <w:rPr>
                                <w:sz w:val="20"/>
                                <w:szCs w:val="20"/>
                              </w:rPr>
                              <w:t xml:space="preserve">coal from going into Blythe PowerStation, resulting in </w:t>
                            </w:r>
                            <w:r w:rsidRPr="00ED1BB9">
                              <w:rPr>
                                <w:sz w:val="20"/>
                                <w:szCs w:val="20"/>
                              </w:rPr>
                              <w:t>conflict with the police.</w:t>
                            </w:r>
                            <w:r w:rsidR="00555A86" w:rsidRPr="00ED1BB9">
                              <w:rPr>
                                <w:sz w:val="20"/>
                                <w:szCs w:val="20"/>
                              </w:rPr>
                              <w:t xml:space="preserve"> </w:t>
                            </w:r>
                            <w:r w:rsidRPr="00ED1BB9">
                              <w:rPr>
                                <w:sz w:val="20"/>
                                <w:szCs w:val="20"/>
                              </w:rPr>
                              <w:t>J</w:t>
                            </w:r>
                            <w:r w:rsidR="00555A86" w:rsidRPr="00ED1BB9">
                              <w:rPr>
                                <w:sz w:val="20"/>
                                <w:szCs w:val="20"/>
                              </w:rPr>
                              <w:t>ust one example of their acts of protest</w:t>
                            </w:r>
                            <w:r w:rsidRPr="00ED1BB9">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C9BAA65" id="_x0000_t202" coordsize="21600,21600" o:spt="202" path="m,l,21600r21600,l21600,xe">
                <v:stroke joinstyle="miter"/>
                <v:path gradientshapeok="t" o:connecttype="rect"/>
              </v:shapetype>
              <v:shape id="Text Box 4" o:spid="_x0000_s1027" type="#_x0000_t202" style="position:absolute;margin-left:267.65pt;margin-top:150.55pt;width:230.4pt;height:50.4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" fillcolor="white [3201]" strokeweight=".5pt">
                <v:textbox>
                  <w:txbxContent>
                    <w:p w14:paraId="41D96356" w14:textId="0BC33468" w:rsidR="0021610A" w:rsidRPr="00ED1BB9" w:rsidRDefault="00E14A6F" w:rsidP="00E14A6F">
                      <w:pPr>
                        <w:jc w:val="center"/>
                        <w:rPr>
                          <w:sz w:val="20"/>
                          <w:szCs w:val="20"/>
                        </w:rPr>
                      </w:pPr>
                      <w:r w:rsidRPr="00ED1BB9">
                        <w:rPr>
                          <w:sz w:val="20"/>
                          <w:szCs w:val="20"/>
                        </w:rPr>
                        <w:t xml:space="preserve">Fig </w:t>
                      </w:r>
                      <w:r w:rsidR="00812C15" w:rsidRPr="00ED1BB9">
                        <w:rPr>
                          <w:sz w:val="20"/>
                          <w:szCs w:val="20"/>
                        </w:rPr>
                        <w:t>2</w:t>
                      </w:r>
                      <w:r w:rsidRPr="00ED1BB9">
                        <w:rPr>
                          <w:sz w:val="20"/>
                          <w:szCs w:val="20"/>
                        </w:rPr>
                        <w:t xml:space="preserve">: </w:t>
                      </w:r>
                      <w:r w:rsidR="00413FD0" w:rsidRPr="00ED1BB9">
                        <w:rPr>
                          <w:sz w:val="20"/>
                          <w:szCs w:val="20"/>
                        </w:rPr>
                        <w:t xml:space="preserve">Miners attempting to prevent </w:t>
                      </w:r>
                      <w:r w:rsidR="00555A86" w:rsidRPr="00ED1BB9">
                        <w:rPr>
                          <w:sz w:val="20"/>
                          <w:szCs w:val="20"/>
                        </w:rPr>
                        <w:t xml:space="preserve">coal from going into Blythe PowerStation, resulting in </w:t>
                      </w:r>
                      <w:r w:rsidRPr="00ED1BB9">
                        <w:rPr>
                          <w:sz w:val="20"/>
                          <w:szCs w:val="20"/>
                        </w:rPr>
                        <w:t>conflict with the police.</w:t>
                      </w:r>
                      <w:r w:rsidR="00555A86" w:rsidRPr="00ED1BB9">
                        <w:rPr>
                          <w:sz w:val="20"/>
                          <w:szCs w:val="20"/>
                        </w:rPr>
                        <w:t xml:space="preserve"> </w:t>
                      </w:r>
                      <w:r w:rsidRPr="00ED1BB9">
                        <w:rPr>
                          <w:sz w:val="20"/>
                          <w:szCs w:val="20"/>
                        </w:rPr>
                        <w:t>J</w:t>
                      </w:r>
                      <w:r w:rsidR="00555A86" w:rsidRPr="00ED1BB9">
                        <w:rPr>
                          <w:sz w:val="20"/>
                          <w:szCs w:val="20"/>
                        </w:rPr>
                        <w:t>ust one example of their acts of protest</w:t>
                      </w:r>
                      <w:r w:rsidRPr="00ED1BB9">
                        <w:rPr>
                          <w:sz w:val="20"/>
                          <w:szCs w:val="20"/>
                        </w:rPr>
                        <w:t>.</w:t>
                      </w:r>
                    </w:p>
                  </w:txbxContent>
                </v:textbox>
                <w10:wrap type="square" anchorx="margin"/>
              </v:shape>
            </w:pict>
          </mc:Fallback>
        </mc:AlternateContent>
      </w:r>
      <w:r w:rsidR="008E39BD" w:rsidRPr="00ED1BB9">
        <w:rPr>
          <w:rFonts w:cs="Calibri"/>
          <w:sz w:val="22"/>
          <w:szCs w:val="22"/>
        </w:rPr>
        <w:t>a quite significant threat.</w:t>
      </w:r>
      <w:r w:rsidR="009D7B43" w:rsidRPr="00ED1BB9">
        <w:rPr>
          <w:rFonts w:cs="Calibri"/>
          <w:sz w:val="22"/>
          <w:szCs w:val="22"/>
        </w:rPr>
        <w:t xml:space="preserve"> </w:t>
      </w:r>
      <w:r w:rsidR="00CB2EEF" w:rsidRPr="00ED1BB9">
        <w:rPr>
          <w:rFonts w:cs="Calibri"/>
          <w:sz w:val="22"/>
          <w:szCs w:val="22"/>
        </w:rPr>
        <w:t xml:space="preserve">Sir </w:t>
      </w:r>
      <w:r w:rsidR="009D7B43" w:rsidRPr="00ED1BB9">
        <w:rPr>
          <w:rFonts w:cs="Calibri"/>
          <w:sz w:val="22"/>
          <w:szCs w:val="22"/>
        </w:rPr>
        <w:t>Ian Kinloch Macgregor,</w:t>
      </w:r>
      <w:r w:rsidR="00E47F25" w:rsidRPr="00ED1BB9">
        <w:rPr>
          <w:rFonts w:cs="Calibri"/>
          <w:sz w:val="22"/>
          <w:szCs w:val="22"/>
        </w:rPr>
        <w:t xml:space="preserve"> </w:t>
      </w:r>
      <w:r w:rsidR="001C055B" w:rsidRPr="00ED1BB9">
        <w:rPr>
          <w:rFonts w:cs="Calibri"/>
          <w:sz w:val="22"/>
          <w:szCs w:val="22"/>
        </w:rPr>
        <w:t xml:space="preserve">Head of the National </w:t>
      </w:r>
      <w:r w:rsidR="00EB6416" w:rsidRPr="00ED1BB9">
        <w:rPr>
          <w:rFonts w:cs="Calibri"/>
          <w:sz w:val="22"/>
          <w:szCs w:val="22"/>
        </w:rPr>
        <w:t>Coal Board (NCB) at the time of the strike, who worked closely with Thatcher during this time</w:t>
      </w:r>
      <w:r w:rsidR="00D40B65" w:rsidRPr="00ED1BB9">
        <w:rPr>
          <w:rFonts w:cs="Calibri"/>
          <w:sz w:val="22"/>
          <w:szCs w:val="22"/>
        </w:rPr>
        <w:t>; provides some insight into this apparent fear that Thatcher had regarding Scargill</w:t>
      </w:r>
      <w:r w:rsidR="00AF6AB4" w:rsidRPr="00ED1BB9">
        <w:rPr>
          <w:rFonts w:cs="Calibri"/>
          <w:sz w:val="22"/>
          <w:szCs w:val="22"/>
        </w:rPr>
        <w:t xml:space="preserve">. Macgregor </w:t>
      </w:r>
      <w:r w:rsidR="0061602E" w:rsidRPr="00ED1BB9">
        <w:rPr>
          <w:rFonts w:cs="Calibri"/>
          <w:sz w:val="22"/>
          <w:szCs w:val="22"/>
        </w:rPr>
        <w:t xml:space="preserve">acknowledges in his </w:t>
      </w:r>
      <w:r w:rsidR="00F6293A" w:rsidRPr="00ED1BB9">
        <w:rPr>
          <w:rFonts w:cs="Calibri"/>
          <w:sz w:val="22"/>
          <w:szCs w:val="22"/>
        </w:rPr>
        <w:t xml:space="preserve">Memoirs,  </w:t>
      </w:r>
      <w:r w:rsidR="00F6293A" w:rsidRPr="00ED1BB9">
        <w:rPr>
          <w:rFonts w:cs="Calibri"/>
          <w:i/>
          <w:iCs/>
          <w:sz w:val="22"/>
          <w:szCs w:val="22"/>
        </w:rPr>
        <w:t>The enemies within: the story of the miners' strike, 1984-5</w:t>
      </w:r>
      <w:r w:rsidR="00D12121" w:rsidRPr="00ED1BB9">
        <w:rPr>
          <w:rFonts w:cs="Calibri"/>
          <w:sz w:val="22"/>
          <w:szCs w:val="22"/>
        </w:rPr>
        <w:t xml:space="preserve"> that Thatcher</w:t>
      </w:r>
      <w:r w:rsidR="006B1B38" w:rsidRPr="00ED1BB9">
        <w:rPr>
          <w:rFonts w:cs="Calibri"/>
          <w:sz w:val="22"/>
          <w:szCs w:val="22"/>
        </w:rPr>
        <w:t xml:space="preserve"> would ask him what would happen</w:t>
      </w:r>
      <w:r w:rsidR="003C41FE" w:rsidRPr="00ED1BB9">
        <w:rPr>
          <w:rFonts w:cs="Calibri"/>
          <w:sz w:val="22"/>
          <w:szCs w:val="22"/>
        </w:rPr>
        <w:t xml:space="preserve"> in the instance of an all-out confrontation led by Scargill</w:t>
      </w:r>
      <w:r w:rsidR="00C172F1" w:rsidRPr="00ED1BB9">
        <w:rPr>
          <w:rFonts w:cs="Calibri"/>
          <w:sz w:val="22"/>
          <w:szCs w:val="22"/>
        </w:rPr>
        <w:t xml:space="preserve">, and that she was aware that Scargill’s leadership of the NUM </w:t>
      </w:r>
      <w:r w:rsidR="00681501" w:rsidRPr="00ED1BB9">
        <w:rPr>
          <w:rFonts w:cs="Calibri"/>
          <w:sz w:val="22"/>
          <w:szCs w:val="22"/>
        </w:rPr>
        <w:t>meant that</w:t>
      </w:r>
      <w:r w:rsidR="00730B99" w:rsidRPr="00ED1BB9">
        <w:rPr>
          <w:rFonts w:cs="Calibri"/>
          <w:sz w:val="22"/>
          <w:szCs w:val="22"/>
        </w:rPr>
        <w:t xml:space="preserve"> the threat</w:t>
      </w:r>
      <w:r w:rsidR="00C3165A" w:rsidRPr="00ED1BB9">
        <w:rPr>
          <w:rFonts w:cs="Calibri"/>
          <w:sz w:val="22"/>
          <w:szCs w:val="22"/>
        </w:rPr>
        <w:t xml:space="preserve"> of</w:t>
      </w:r>
      <w:r w:rsidR="00681501" w:rsidRPr="00ED1BB9">
        <w:rPr>
          <w:rFonts w:cs="Calibri"/>
          <w:sz w:val="22"/>
          <w:szCs w:val="22"/>
        </w:rPr>
        <w:t xml:space="preserve"> a full scale confrontation was far greater than it had ever been previously.</w:t>
      </w:r>
      <w:r w:rsidR="00681501" w:rsidRPr="00ED1BB9">
        <w:rPr>
          <w:rStyle w:val="FootnoteReference"/>
          <w:rFonts w:cs="Calibri"/>
          <w:sz w:val="22"/>
          <w:szCs w:val="22"/>
        </w:rPr>
        <w:footnoteReference w:id="11"/>
      </w:r>
      <w:r w:rsidR="00934C21" w:rsidRPr="00ED1BB9">
        <w:rPr>
          <w:rFonts w:cs="Calibri"/>
          <w:sz w:val="22"/>
          <w:szCs w:val="22"/>
        </w:rPr>
        <w:t xml:space="preserve"> </w:t>
      </w:r>
    </w:p>
    <w:p w14:paraId="5E23F072" w14:textId="2709CBC9" w:rsidR="00BE006C" w:rsidRPr="00ED1BB9" w:rsidRDefault="00CF4AFA" w:rsidP="0083669D">
      <w:pPr>
        <w:rPr>
          <w:rFonts w:cs="Calibri"/>
          <w:sz w:val="22"/>
          <w:szCs w:val="22"/>
        </w:rPr>
      </w:pPr>
      <w:r w:rsidRPr="00ED1BB9">
        <w:rPr>
          <w:rFonts w:cs="Calibri"/>
          <w:noProof/>
          <w:sz w:val="22"/>
          <w:szCs w:val="22"/>
        </w:rPr>
        <w:drawing>
          <wp:anchor distT="0" distB="0" distL="114300" distR="114300" simplePos="0" relativeHeight="251662336" behindDoc="0" locked="0" layoutInCell="1" allowOverlap="1" wp14:anchorId="10A069FC" wp14:editId="35E9A79A">
            <wp:simplePos x="0" y="0"/>
            <wp:positionH relativeFrom="column">
              <wp:posOffset>4097396</wp:posOffset>
            </wp:positionH>
            <wp:positionV relativeFrom="paragraph">
              <wp:posOffset>584663</wp:posOffset>
            </wp:positionV>
            <wp:extent cx="2371090" cy="2642235"/>
            <wp:effectExtent l="0" t="0" r="0" b="5715"/>
            <wp:wrapSquare wrapText="bothSides"/>
            <wp:docPr id="19712591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71090" cy="2642235"/>
                    </a:xfrm>
                    <a:prstGeom prst="rect">
                      <a:avLst/>
                    </a:prstGeom>
                    <a:noFill/>
                  </pic:spPr>
                </pic:pic>
              </a:graphicData>
            </a:graphic>
            <wp14:sizeRelH relativeFrom="page">
              <wp14:pctWidth>0</wp14:pctWidth>
            </wp14:sizeRelH>
            <wp14:sizeRelV relativeFrom="page">
              <wp14:pctHeight>0</wp14:pctHeight>
            </wp14:sizeRelV>
          </wp:anchor>
        </w:drawing>
      </w:r>
      <w:r w:rsidRPr="00ED1BB9">
        <w:rPr>
          <w:rFonts w:cs="Calibri"/>
          <w:noProof/>
          <w:sz w:val="22"/>
          <w:szCs w:val="22"/>
        </w:rPr>
        <mc:AlternateContent>
          <mc:Choice Requires="wps">
            <w:drawing>
              <wp:anchor distT="0" distB="0" distL="114300" distR="114300" simplePos="0" relativeHeight="251663360" behindDoc="0" locked="0" layoutInCell="1" allowOverlap="1" wp14:anchorId="67848E45" wp14:editId="4881DAEC">
                <wp:simplePos x="0" y="0"/>
                <wp:positionH relativeFrom="column">
                  <wp:posOffset>4068305</wp:posOffset>
                </wp:positionH>
                <wp:positionV relativeFrom="paragraph">
                  <wp:posOffset>3159329</wp:posOffset>
                </wp:positionV>
                <wp:extent cx="2447290" cy="604434"/>
                <wp:effectExtent l="0" t="0" r="10160" b="24765"/>
                <wp:wrapSquare wrapText="bothSides"/>
                <wp:docPr id="711060974" name="Text Box 5"/>
                <wp:cNvGraphicFramePr/>
                <a:graphic xmlns:a="http://schemas.openxmlformats.org/drawingml/2006/main">
                  <a:graphicData uri="http://schemas.microsoft.com/office/word/2010/wordprocessingShape">
                    <wps:wsp>
                      <wps:cNvSpPr txBox="1"/>
                      <wps:spPr>
                        <a:xfrm>
                          <a:off x="0" y="0"/>
                          <a:ext cx="2447290" cy="604434"/>
                        </a:xfrm>
                        <a:prstGeom prst="rect">
                          <a:avLst/>
                        </a:prstGeom>
                        <a:solidFill>
                          <a:schemeClr val="lt1"/>
                        </a:solidFill>
                        <a:ln w="6350">
                          <a:solidFill>
                            <a:prstClr val="black"/>
                          </a:solidFill>
                        </a:ln>
                      </wps:spPr>
                      <wps:txbx>
                        <w:txbxContent>
                          <w:p w14:paraId="3C189BC5" w14:textId="3DDBA713" w:rsidR="008148E2" w:rsidRPr="00ED1BB9" w:rsidRDefault="008148E2" w:rsidP="002D1E57">
                            <w:pPr>
                              <w:jc w:val="center"/>
                              <w:rPr>
                                <w:sz w:val="20"/>
                                <w:szCs w:val="20"/>
                              </w:rPr>
                            </w:pPr>
                            <w:r w:rsidRPr="00ED1BB9">
                              <w:rPr>
                                <w:sz w:val="20"/>
                                <w:szCs w:val="20"/>
                              </w:rPr>
                              <w:t>Fig</w:t>
                            </w:r>
                            <w:r w:rsidR="00CF4AFA">
                              <w:rPr>
                                <w:sz w:val="20"/>
                                <w:szCs w:val="20"/>
                              </w:rPr>
                              <w:t xml:space="preserve"> 3</w:t>
                            </w:r>
                            <w:r w:rsidRPr="00ED1BB9">
                              <w:rPr>
                                <w:sz w:val="20"/>
                                <w:szCs w:val="20"/>
                              </w:rPr>
                              <w:t xml:space="preserve">: </w:t>
                            </w:r>
                            <w:r w:rsidR="00FB39A9" w:rsidRPr="00ED1BB9">
                              <w:rPr>
                                <w:sz w:val="20"/>
                                <w:szCs w:val="20"/>
                              </w:rPr>
                              <w:t>NUM president, Arthur Scargill</w:t>
                            </w:r>
                            <w:r w:rsidR="00F27985" w:rsidRPr="00ED1BB9">
                              <w:rPr>
                                <w:sz w:val="20"/>
                                <w:szCs w:val="20"/>
                              </w:rPr>
                              <w:t xml:space="preserve"> saluting during a strike in Nottinghamshire in 1984</w:t>
                            </w:r>
                            <w:r w:rsidR="002D1E57" w:rsidRPr="00ED1BB9">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48E45" id="Text Box 5" o:spid="_x0000_s1028" type="#_x0000_t202" style="position:absolute;margin-left:320.35pt;margin-top:248.75pt;width:192.7pt;height:4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" fillcolor="white [3201]" strokeweight=".5pt">
                <v:textbox>
                  <w:txbxContent>
                    <w:p w14:paraId="3C189BC5" w14:textId="3DDBA713" w:rsidR="008148E2" w:rsidRPr="00ED1BB9" w:rsidRDefault="008148E2" w:rsidP="002D1E57">
                      <w:pPr>
                        <w:jc w:val="center"/>
                        <w:rPr>
                          <w:sz w:val="20"/>
                          <w:szCs w:val="20"/>
                        </w:rPr>
                      </w:pPr>
                      <w:r w:rsidRPr="00ED1BB9">
                        <w:rPr>
                          <w:sz w:val="20"/>
                          <w:szCs w:val="20"/>
                        </w:rPr>
                        <w:t>Fig</w:t>
                      </w:r>
                      <w:r w:rsidR="00CF4AFA">
                        <w:rPr>
                          <w:sz w:val="20"/>
                          <w:szCs w:val="20"/>
                        </w:rPr>
                        <w:t xml:space="preserve"> 3</w:t>
                      </w:r>
                      <w:r w:rsidRPr="00ED1BB9">
                        <w:rPr>
                          <w:sz w:val="20"/>
                          <w:szCs w:val="20"/>
                        </w:rPr>
                        <w:t xml:space="preserve">: </w:t>
                      </w:r>
                      <w:r w:rsidR="00FB39A9" w:rsidRPr="00ED1BB9">
                        <w:rPr>
                          <w:sz w:val="20"/>
                          <w:szCs w:val="20"/>
                        </w:rPr>
                        <w:t>NUM president, Arthur Scargill</w:t>
                      </w:r>
                      <w:r w:rsidR="00F27985" w:rsidRPr="00ED1BB9">
                        <w:rPr>
                          <w:sz w:val="20"/>
                          <w:szCs w:val="20"/>
                        </w:rPr>
                        <w:t xml:space="preserve"> saluting during a strike in Nottinghamshire in 1984</w:t>
                      </w:r>
                      <w:r w:rsidR="002D1E57" w:rsidRPr="00ED1BB9">
                        <w:rPr>
                          <w:sz w:val="20"/>
                          <w:szCs w:val="20"/>
                        </w:rPr>
                        <w:t>.</w:t>
                      </w:r>
                    </w:p>
                  </w:txbxContent>
                </v:textbox>
                <w10:wrap type="square"/>
              </v:shape>
            </w:pict>
          </mc:Fallback>
        </mc:AlternateContent>
      </w:r>
      <w:r w:rsidR="006575BA" w:rsidRPr="00ED1BB9">
        <w:rPr>
          <w:rFonts w:cs="Calibri"/>
          <w:sz w:val="22"/>
          <w:szCs w:val="22"/>
        </w:rPr>
        <w:t>This fear which Thatcher had of Scargill</w:t>
      </w:r>
      <w:r w:rsidR="005F6A1F" w:rsidRPr="00ED1BB9">
        <w:rPr>
          <w:rFonts w:cs="Calibri"/>
          <w:sz w:val="22"/>
          <w:szCs w:val="22"/>
        </w:rPr>
        <w:t xml:space="preserve"> and his fellow miners</w:t>
      </w:r>
      <w:r w:rsidR="006575BA" w:rsidRPr="00ED1BB9">
        <w:rPr>
          <w:rFonts w:cs="Calibri"/>
          <w:sz w:val="22"/>
          <w:szCs w:val="22"/>
        </w:rPr>
        <w:t xml:space="preserve"> is further </w:t>
      </w:r>
      <w:r w:rsidR="008106D2" w:rsidRPr="00ED1BB9">
        <w:rPr>
          <w:rFonts w:cs="Calibri"/>
          <w:sz w:val="22"/>
          <w:szCs w:val="22"/>
        </w:rPr>
        <w:t>expanded upon by</w:t>
      </w:r>
      <w:r w:rsidR="00806C8B" w:rsidRPr="00ED1BB9">
        <w:rPr>
          <w:rFonts w:cs="Calibri"/>
          <w:sz w:val="22"/>
          <w:szCs w:val="22"/>
        </w:rPr>
        <w:t xml:space="preserve"> British Journalist</w:t>
      </w:r>
      <w:r w:rsidR="008106D2" w:rsidRPr="00ED1BB9">
        <w:rPr>
          <w:rFonts w:cs="Calibri"/>
          <w:sz w:val="22"/>
          <w:szCs w:val="22"/>
        </w:rPr>
        <w:t xml:space="preserve"> </w:t>
      </w:r>
      <w:r w:rsidR="003E0362" w:rsidRPr="00ED1BB9">
        <w:rPr>
          <w:rFonts w:cs="Calibri"/>
          <w:sz w:val="22"/>
          <w:szCs w:val="22"/>
        </w:rPr>
        <w:t>Seumas</w:t>
      </w:r>
      <w:r w:rsidR="008106D2" w:rsidRPr="00ED1BB9">
        <w:rPr>
          <w:rFonts w:cs="Calibri"/>
          <w:sz w:val="22"/>
          <w:szCs w:val="22"/>
        </w:rPr>
        <w:t xml:space="preserve"> Milne</w:t>
      </w:r>
      <w:r w:rsidR="002B23B8" w:rsidRPr="00ED1BB9">
        <w:rPr>
          <w:rFonts w:cs="Calibri"/>
          <w:sz w:val="22"/>
          <w:szCs w:val="22"/>
        </w:rPr>
        <w:t xml:space="preserve">. In his book, </w:t>
      </w:r>
      <w:r w:rsidR="00611DC7" w:rsidRPr="00ED1BB9">
        <w:rPr>
          <w:rFonts w:cs="Calibri"/>
          <w:i/>
          <w:iCs/>
          <w:sz w:val="22"/>
          <w:szCs w:val="22"/>
        </w:rPr>
        <w:t>The enemy within: the secret war against the miners</w:t>
      </w:r>
      <w:r w:rsidR="00611DC7" w:rsidRPr="00ED1BB9">
        <w:rPr>
          <w:rFonts w:cs="Calibri"/>
          <w:sz w:val="22"/>
          <w:szCs w:val="22"/>
        </w:rPr>
        <w:t>,</w:t>
      </w:r>
      <w:r w:rsidR="00491685" w:rsidRPr="00ED1BB9">
        <w:rPr>
          <w:rFonts w:cs="Calibri"/>
          <w:sz w:val="22"/>
          <w:szCs w:val="22"/>
        </w:rPr>
        <w:t xml:space="preserve"> there are</w:t>
      </w:r>
      <w:r w:rsidR="00611DC7" w:rsidRPr="00ED1BB9">
        <w:rPr>
          <w:rFonts w:cs="Calibri"/>
          <w:sz w:val="22"/>
          <w:szCs w:val="22"/>
        </w:rPr>
        <w:t xml:space="preserve"> details</w:t>
      </w:r>
      <w:r w:rsidR="00097D18" w:rsidRPr="00ED1BB9">
        <w:rPr>
          <w:rFonts w:cs="Calibri"/>
          <w:sz w:val="22"/>
          <w:szCs w:val="22"/>
        </w:rPr>
        <w:t xml:space="preserve"> </w:t>
      </w:r>
      <w:r w:rsidR="00815CD0">
        <w:rPr>
          <w:rFonts w:cs="Calibri"/>
          <w:sz w:val="22"/>
          <w:szCs w:val="22"/>
        </w:rPr>
        <w:t>regarding</w:t>
      </w:r>
      <w:r w:rsidR="00097D18" w:rsidRPr="00ED1BB9">
        <w:rPr>
          <w:rFonts w:cs="Calibri"/>
          <w:sz w:val="22"/>
          <w:szCs w:val="22"/>
        </w:rPr>
        <w:t xml:space="preserve"> </w:t>
      </w:r>
      <w:r w:rsidR="00611DC7" w:rsidRPr="00ED1BB9">
        <w:rPr>
          <w:rFonts w:cs="Calibri"/>
          <w:sz w:val="22"/>
          <w:szCs w:val="22"/>
        </w:rPr>
        <w:t xml:space="preserve">the involvement of MI5 in </w:t>
      </w:r>
      <w:r w:rsidR="00857DC0" w:rsidRPr="00ED1BB9">
        <w:rPr>
          <w:rFonts w:cs="Calibri"/>
          <w:sz w:val="22"/>
          <w:szCs w:val="22"/>
        </w:rPr>
        <w:t>attempting to quell the strike</w:t>
      </w:r>
      <w:r w:rsidR="005C15AD" w:rsidRPr="00ED1BB9">
        <w:rPr>
          <w:rFonts w:cs="Calibri"/>
          <w:sz w:val="22"/>
          <w:szCs w:val="22"/>
        </w:rPr>
        <w:t>.</w:t>
      </w:r>
      <w:r w:rsidR="009009CE" w:rsidRPr="00ED1BB9">
        <w:rPr>
          <w:rFonts w:cs="Calibri"/>
          <w:sz w:val="22"/>
          <w:szCs w:val="22"/>
        </w:rPr>
        <w:t xml:space="preserve"> He emphasises that </w:t>
      </w:r>
      <w:r w:rsidR="00596329" w:rsidRPr="00ED1BB9">
        <w:rPr>
          <w:rFonts w:cs="Calibri"/>
          <w:sz w:val="22"/>
          <w:szCs w:val="22"/>
        </w:rPr>
        <w:t xml:space="preserve">this is not the </w:t>
      </w:r>
      <w:r w:rsidR="00673661" w:rsidRPr="00ED1BB9">
        <w:rPr>
          <w:rFonts w:cs="Calibri"/>
          <w:sz w:val="22"/>
          <w:szCs w:val="22"/>
        </w:rPr>
        <w:t xml:space="preserve">required </w:t>
      </w:r>
      <w:r w:rsidR="00596329" w:rsidRPr="00ED1BB9">
        <w:rPr>
          <w:rFonts w:cs="Calibri"/>
          <w:sz w:val="22"/>
          <w:szCs w:val="22"/>
        </w:rPr>
        <w:t xml:space="preserve">role of </w:t>
      </w:r>
      <w:r w:rsidR="00673661" w:rsidRPr="00ED1BB9">
        <w:rPr>
          <w:rFonts w:cs="Calibri"/>
          <w:sz w:val="22"/>
          <w:szCs w:val="22"/>
        </w:rPr>
        <w:t xml:space="preserve">security </w:t>
      </w:r>
      <w:r w:rsidR="007A4960" w:rsidRPr="00ED1BB9">
        <w:rPr>
          <w:rFonts w:cs="Calibri"/>
          <w:sz w:val="22"/>
          <w:szCs w:val="22"/>
        </w:rPr>
        <w:t>forces</w:t>
      </w:r>
      <w:r w:rsidR="00491685" w:rsidRPr="00ED1BB9">
        <w:rPr>
          <w:rFonts w:cs="Calibri"/>
          <w:sz w:val="22"/>
          <w:szCs w:val="22"/>
        </w:rPr>
        <w:t>,</w:t>
      </w:r>
      <w:r w:rsidR="007A4960" w:rsidRPr="00ED1BB9">
        <w:rPr>
          <w:rFonts w:cs="Calibri"/>
          <w:sz w:val="22"/>
          <w:szCs w:val="22"/>
        </w:rPr>
        <w:t xml:space="preserve"> such as the MI5</w:t>
      </w:r>
      <w:r w:rsidR="00491685" w:rsidRPr="00ED1BB9">
        <w:rPr>
          <w:rFonts w:cs="Calibri"/>
          <w:sz w:val="22"/>
          <w:szCs w:val="22"/>
        </w:rPr>
        <w:t>,</w:t>
      </w:r>
      <w:r w:rsidR="007A4960" w:rsidRPr="00ED1BB9">
        <w:rPr>
          <w:rFonts w:cs="Calibri"/>
          <w:sz w:val="22"/>
          <w:szCs w:val="22"/>
        </w:rPr>
        <w:t xml:space="preserve"> to operate as provocateurs, and yet this is exactly what they were doing during the miners’ strike.</w:t>
      </w:r>
      <w:r w:rsidR="000D22AA" w:rsidRPr="00ED1BB9">
        <w:rPr>
          <w:rStyle w:val="FootnoteReference"/>
          <w:rFonts w:cs="Calibri"/>
          <w:sz w:val="22"/>
          <w:szCs w:val="22"/>
        </w:rPr>
        <w:footnoteReference w:id="12"/>
      </w:r>
      <w:r w:rsidR="007A4960" w:rsidRPr="00ED1BB9">
        <w:rPr>
          <w:rFonts w:cs="Calibri"/>
          <w:sz w:val="22"/>
          <w:szCs w:val="22"/>
        </w:rPr>
        <w:t xml:space="preserve"> </w:t>
      </w:r>
      <w:r w:rsidR="00AC4903" w:rsidRPr="00ED1BB9">
        <w:rPr>
          <w:rFonts w:cs="Calibri"/>
          <w:sz w:val="22"/>
          <w:szCs w:val="22"/>
        </w:rPr>
        <w:t xml:space="preserve">He </w:t>
      </w:r>
      <w:r w:rsidR="00673661" w:rsidRPr="00ED1BB9">
        <w:rPr>
          <w:rFonts w:cs="Calibri"/>
          <w:sz w:val="22"/>
          <w:szCs w:val="22"/>
        </w:rPr>
        <w:t>details instances</w:t>
      </w:r>
      <w:r w:rsidR="006E423D" w:rsidRPr="00ED1BB9">
        <w:rPr>
          <w:rFonts w:cs="Calibri"/>
          <w:sz w:val="22"/>
          <w:szCs w:val="22"/>
        </w:rPr>
        <w:t xml:space="preserve"> where the MI5 outright encouraged Thatcher and Macgregor to</w:t>
      </w:r>
      <w:r w:rsidR="00360F14" w:rsidRPr="00ED1BB9">
        <w:rPr>
          <w:rFonts w:cs="Calibri"/>
          <w:sz w:val="22"/>
          <w:szCs w:val="22"/>
        </w:rPr>
        <w:t xml:space="preserve"> ensure that the miners would go back</w:t>
      </w:r>
      <w:r w:rsidR="00A63B87" w:rsidRPr="00ED1BB9">
        <w:rPr>
          <w:rFonts w:cs="Calibri"/>
          <w:sz w:val="22"/>
          <w:szCs w:val="22"/>
        </w:rPr>
        <w:t xml:space="preserve"> from talks ‘without a deal’</w:t>
      </w:r>
      <w:r w:rsidR="00701618" w:rsidRPr="00ED1BB9">
        <w:rPr>
          <w:rFonts w:cs="Calibri"/>
          <w:sz w:val="22"/>
          <w:szCs w:val="22"/>
        </w:rPr>
        <w:t>.</w:t>
      </w:r>
      <w:r w:rsidR="00701618" w:rsidRPr="00ED1BB9">
        <w:rPr>
          <w:rStyle w:val="FootnoteReference"/>
          <w:rFonts w:cs="Calibri"/>
          <w:sz w:val="22"/>
          <w:szCs w:val="22"/>
        </w:rPr>
        <w:footnoteReference w:id="13"/>
      </w:r>
      <w:r w:rsidR="005C3EE2" w:rsidRPr="00ED1BB9">
        <w:rPr>
          <w:rFonts w:cs="Calibri"/>
          <w:sz w:val="22"/>
          <w:szCs w:val="22"/>
        </w:rPr>
        <w:t xml:space="preserve"> He further documents that it is highly likely that</w:t>
      </w:r>
      <w:r w:rsidR="00AF7D30" w:rsidRPr="00ED1BB9">
        <w:rPr>
          <w:rFonts w:cs="Calibri"/>
          <w:sz w:val="22"/>
          <w:szCs w:val="22"/>
        </w:rPr>
        <w:t xml:space="preserve"> MI5 were going so far as to</w:t>
      </w:r>
      <w:r w:rsidR="00866044" w:rsidRPr="00ED1BB9">
        <w:rPr>
          <w:rFonts w:cs="Calibri"/>
          <w:sz w:val="22"/>
          <w:szCs w:val="22"/>
        </w:rPr>
        <w:t xml:space="preserve"> </w:t>
      </w:r>
      <w:r w:rsidR="006D287B" w:rsidRPr="00ED1BB9">
        <w:rPr>
          <w:rFonts w:cs="Calibri"/>
          <w:sz w:val="22"/>
          <w:szCs w:val="22"/>
        </w:rPr>
        <w:t>utilise the newspapers</w:t>
      </w:r>
      <w:r w:rsidR="007F15AA" w:rsidRPr="00ED1BB9">
        <w:rPr>
          <w:rFonts w:cs="Calibri"/>
          <w:sz w:val="22"/>
          <w:szCs w:val="22"/>
        </w:rPr>
        <w:t xml:space="preserve"> in attempt to </w:t>
      </w:r>
      <w:r w:rsidR="00405981" w:rsidRPr="00ED1BB9">
        <w:rPr>
          <w:rFonts w:cs="Calibri"/>
          <w:sz w:val="22"/>
          <w:szCs w:val="22"/>
        </w:rPr>
        <w:t>vilify the strike movements and to leak information</w:t>
      </w:r>
      <w:r w:rsidR="0096797C" w:rsidRPr="00ED1BB9">
        <w:rPr>
          <w:rFonts w:cs="Calibri"/>
          <w:sz w:val="22"/>
          <w:szCs w:val="22"/>
        </w:rPr>
        <w:t>.</w:t>
      </w:r>
      <w:r w:rsidR="0096797C" w:rsidRPr="00ED1BB9">
        <w:rPr>
          <w:rStyle w:val="FootnoteReference"/>
          <w:rFonts w:cs="Calibri"/>
          <w:sz w:val="22"/>
          <w:szCs w:val="22"/>
        </w:rPr>
        <w:footnoteReference w:id="14"/>
      </w:r>
      <w:r w:rsidR="0006164A" w:rsidRPr="00ED1BB9">
        <w:rPr>
          <w:rFonts w:cs="Calibri"/>
          <w:sz w:val="22"/>
          <w:szCs w:val="22"/>
        </w:rPr>
        <w:t xml:space="preserve"> </w:t>
      </w:r>
      <w:r w:rsidR="00EF15BB" w:rsidRPr="00ED1BB9">
        <w:rPr>
          <w:rFonts w:cs="Calibri"/>
          <w:sz w:val="22"/>
          <w:szCs w:val="22"/>
        </w:rPr>
        <w:t>Though it is unclear whether Thatcher actively put the MI5 up to th</w:t>
      </w:r>
      <w:r w:rsidR="007F4F8B" w:rsidRPr="00ED1BB9">
        <w:rPr>
          <w:rFonts w:cs="Calibri"/>
          <w:sz w:val="22"/>
          <w:szCs w:val="22"/>
        </w:rPr>
        <w:t>ese actions, the point remains that</w:t>
      </w:r>
      <w:r w:rsidR="00202029" w:rsidRPr="00ED1BB9">
        <w:rPr>
          <w:rFonts w:cs="Calibri"/>
          <w:sz w:val="22"/>
          <w:szCs w:val="22"/>
        </w:rPr>
        <w:t xml:space="preserve"> given how closely they were working with Thatcher in an effort to quell the strike</w:t>
      </w:r>
      <w:r w:rsidR="004421BC" w:rsidRPr="00ED1BB9">
        <w:rPr>
          <w:rStyle w:val="FootnoteReference"/>
          <w:rFonts w:cs="Calibri"/>
          <w:sz w:val="22"/>
          <w:szCs w:val="22"/>
        </w:rPr>
        <w:footnoteReference w:id="15"/>
      </w:r>
      <w:r w:rsidR="00491685" w:rsidRPr="00ED1BB9">
        <w:rPr>
          <w:rFonts w:cs="Calibri"/>
          <w:sz w:val="22"/>
          <w:szCs w:val="22"/>
        </w:rPr>
        <w:t>;</w:t>
      </w:r>
      <w:r w:rsidR="00202029" w:rsidRPr="00ED1BB9">
        <w:rPr>
          <w:rFonts w:cs="Calibri"/>
          <w:sz w:val="22"/>
          <w:szCs w:val="22"/>
        </w:rPr>
        <w:t xml:space="preserve"> that</w:t>
      </w:r>
      <w:r w:rsidR="008B7450" w:rsidRPr="00ED1BB9">
        <w:rPr>
          <w:rFonts w:cs="Calibri"/>
          <w:sz w:val="22"/>
          <w:szCs w:val="22"/>
        </w:rPr>
        <w:t xml:space="preserve"> it is certainly not a possibility that can be ruled out. Regardless of whether it was Thatcher that set the</w:t>
      </w:r>
      <w:r w:rsidR="00E35504" w:rsidRPr="00ED1BB9">
        <w:rPr>
          <w:rFonts w:cs="Calibri"/>
          <w:sz w:val="22"/>
          <w:szCs w:val="22"/>
        </w:rPr>
        <w:t xml:space="preserve"> MI5 onto</w:t>
      </w:r>
      <w:r w:rsidR="008B7450" w:rsidRPr="00ED1BB9">
        <w:rPr>
          <w:rFonts w:cs="Calibri"/>
          <w:sz w:val="22"/>
          <w:szCs w:val="22"/>
        </w:rPr>
        <w:t xml:space="preserve"> these oper</w:t>
      </w:r>
      <w:r w:rsidR="00E35504" w:rsidRPr="00ED1BB9">
        <w:rPr>
          <w:rFonts w:cs="Calibri"/>
          <w:sz w:val="22"/>
          <w:szCs w:val="22"/>
        </w:rPr>
        <w:t xml:space="preserve">ations, the point remains that they were against a common enemy and working in </w:t>
      </w:r>
      <w:r w:rsidR="004421BC" w:rsidRPr="00ED1BB9">
        <w:rPr>
          <w:rFonts w:cs="Calibri"/>
          <w:sz w:val="22"/>
          <w:szCs w:val="22"/>
        </w:rPr>
        <w:t>co-ordination with each other</w:t>
      </w:r>
      <w:r w:rsidR="00A37321" w:rsidRPr="00ED1BB9">
        <w:rPr>
          <w:rFonts w:cs="Calibri"/>
          <w:sz w:val="22"/>
          <w:szCs w:val="22"/>
        </w:rPr>
        <w:t>, and thus both were paranoid of the power of the miners’ strike</w:t>
      </w:r>
      <w:r w:rsidR="004421BC" w:rsidRPr="00ED1BB9">
        <w:rPr>
          <w:rFonts w:cs="Calibri"/>
          <w:sz w:val="22"/>
          <w:szCs w:val="22"/>
        </w:rPr>
        <w:t>.</w:t>
      </w:r>
      <w:r w:rsidR="00E71F3C" w:rsidRPr="00ED1BB9">
        <w:rPr>
          <w:rFonts w:cs="Calibri"/>
          <w:sz w:val="22"/>
          <w:szCs w:val="22"/>
        </w:rPr>
        <w:t xml:space="preserve"> </w:t>
      </w:r>
      <w:r w:rsidR="000F5FB6" w:rsidRPr="00ED1BB9">
        <w:rPr>
          <w:rFonts w:cs="Calibri"/>
          <w:sz w:val="22"/>
          <w:szCs w:val="22"/>
        </w:rPr>
        <w:t xml:space="preserve">Due to the involvement of MI5 in relation </w:t>
      </w:r>
      <w:r w:rsidR="000F5FB6" w:rsidRPr="00ED1BB9">
        <w:rPr>
          <w:rFonts w:cs="Calibri"/>
          <w:sz w:val="22"/>
          <w:szCs w:val="22"/>
        </w:rPr>
        <w:lastRenderedPageBreak/>
        <w:t>to the striking</w:t>
      </w:r>
      <w:r w:rsidR="009A1DC7" w:rsidRPr="00ED1BB9">
        <w:rPr>
          <w:rFonts w:cs="Calibri"/>
          <w:sz w:val="22"/>
          <w:szCs w:val="22"/>
        </w:rPr>
        <w:t xml:space="preserve">, it is quite apparent that </w:t>
      </w:r>
      <w:r w:rsidR="00E34694" w:rsidRPr="00ED1BB9">
        <w:rPr>
          <w:rFonts w:cs="Calibri"/>
          <w:sz w:val="22"/>
          <w:szCs w:val="22"/>
        </w:rPr>
        <w:t xml:space="preserve">the miners </w:t>
      </w:r>
      <w:r w:rsidR="00582B23" w:rsidRPr="00ED1BB9">
        <w:rPr>
          <w:rFonts w:cs="Calibri"/>
          <w:sz w:val="22"/>
          <w:szCs w:val="22"/>
        </w:rPr>
        <w:t>were certainly, at least to</w:t>
      </w:r>
      <w:r w:rsidR="00285AB5" w:rsidRPr="00ED1BB9">
        <w:rPr>
          <w:rFonts w:cs="Calibri"/>
          <w:sz w:val="22"/>
          <w:szCs w:val="22"/>
        </w:rPr>
        <w:t xml:space="preserve"> a great extent, the</w:t>
      </w:r>
      <w:r w:rsidR="00E34694" w:rsidRPr="00ED1BB9">
        <w:rPr>
          <w:rFonts w:cs="Calibri"/>
          <w:sz w:val="22"/>
          <w:szCs w:val="22"/>
        </w:rPr>
        <w:t xml:space="preserve"> ‘enemy within’ </w:t>
      </w:r>
      <w:r w:rsidR="00491685" w:rsidRPr="00ED1BB9">
        <w:rPr>
          <w:rFonts w:cs="Calibri"/>
          <w:sz w:val="22"/>
          <w:szCs w:val="22"/>
        </w:rPr>
        <w:t xml:space="preserve">that </w:t>
      </w:r>
      <w:r w:rsidR="00E34694" w:rsidRPr="00ED1BB9">
        <w:rPr>
          <w:rFonts w:cs="Calibri"/>
          <w:sz w:val="22"/>
          <w:szCs w:val="22"/>
        </w:rPr>
        <w:t xml:space="preserve">Thatcher is </w:t>
      </w:r>
      <w:r w:rsidR="003D7F3A" w:rsidRPr="00ED1BB9">
        <w:rPr>
          <w:rFonts w:cs="Calibri"/>
          <w:sz w:val="22"/>
          <w:szCs w:val="22"/>
        </w:rPr>
        <w:t xml:space="preserve">acknowledging in this quote. Though perhaps, despite this, </w:t>
      </w:r>
      <w:r w:rsidR="00AD0C20" w:rsidRPr="00ED1BB9">
        <w:rPr>
          <w:rFonts w:cs="Calibri"/>
          <w:sz w:val="22"/>
          <w:szCs w:val="22"/>
        </w:rPr>
        <w:t>it could instead be argued, though not from Thatcher’s perspective, that the true enemy within Britain at this time, were none other than their own security forces</w:t>
      </w:r>
      <w:r w:rsidR="00741E6C" w:rsidRPr="00ED1BB9">
        <w:rPr>
          <w:rFonts w:cs="Calibri"/>
          <w:sz w:val="22"/>
          <w:szCs w:val="22"/>
        </w:rPr>
        <w:t>;</w:t>
      </w:r>
      <w:r w:rsidR="007A1578" w:rsidRPr="00ED1BB9">
        <w:rPr>
          <w:rFonts w:cs="Calibri"/>
          <w:sz w:val="22"/>
          <w:szCs w:val="22"/>
        </w:rPr>
        <w:t xml:space="preserve"> and the press </w:t>
      </w:r>
      <w:r w:rsidR="00741E6C" w:rsidRPr="00ED1BB9">
        <w:rPr>
          <w:rFonts w:cs="Calibri"/>
          <w:sz w:val="22"/>
          <w:szCs w:val="22"/>
        </w:rPr>
        <w:t>whom were utilised as their puppets</w:t>
      </w:r>
      <w:r w:rsidR="00395D5D" w:rsidRPr="00ED1BB9">
        <w:rPr>
          <w:rFonts w:cs="Calibri"/>
          <w:sz w:val="22"/>
          <w:szCs w:val="22"/>
        </w:rPr>
        <w:t xml:space="preserve">. The MI5 are expected to </w:t>
      </w:r>
      <w:r w:rsidR="00F94DBA" w:rsidRPr="00ED1BB9">
        <w:rPr>
          <w:rFonts w:cs="Calibri"/>
          <w:sz w:val="22"/>
          <w:szCs w:val="22"/>
        </w:rPr>
        <w:t>ensure security within the state, though instead</w:t>
      </w:r>
      <w:r w:rsidR="00294415" w:rsidRPr="00ED1BB9">
        <w:rPr>
          <w:rFonts w:cs="Calibri"/>
          <w:sz w:val="22"/>
          <w:szCs w:val="22"/>
        </w:rPr>
        <w:t>, in this instance</w:t>
      </w:r>
      <w:r w:rsidR="00F94DBA" w:rsidRPr="00ED1BB9">
        <w:rPr>
          <w:rFonts w:cs="Calibri"/>
          <w:sz w:val="22"/>
          <w:szCs w:val="22"/>
        </w:rPr>
        <w:t xml:space="preserve">, they were so busy trying to </w:t>
      </w:r>
      <w:r w:rsidR="0042549D" w:rsidRPr="00ED1BB9">
        <w:rPr>
          <w:rFonts w:cs="Calibri"/>
          <w:sz w:val="22"/>
          <w:szCs w:val="22"/>
        </w:rPr>
        <w:t xml:space="preserve">vilify the striking miners that </w:t>
      </w:r>
      <w:r w:rsidR="00745E96" w:rsidRPr="00ED1BB9">
        <w:rPr>
          <w:rFonts w:cs="Calibri"/>
          <w:sz w:val="22"/>
          <w:szCs w:val="22"/>
        </w:rPr>
        <w:t xml:space="preserve">they </w:t>
      </w:r>
      <w:r w:rsidR="001844C0" w:rsidRPr="00ED1BB9">
        <w:rPr>
          <w:rFonts w:cs="Calibri"/>
          <w:sz w:val="22"/>
          <w:szCs w:val="22"/>
        </w:rPr>
        <w:t>had become</w:t>
      </w:r>
      <w:r w:rsidR="00745E96" w:rsidRPr="00ED1BB9">
        <w:rPr>
          <w:rFonts w:cs="Calibri"/>
          <w:sz w:val="22"/>
          <w:szCs w:val="22"/>
        </w:rPr>
        <w:t xml:space="preserve"> </w:t>
      </w:r>
      <w:r w:rsidR="001844C0" w:rsidRPr="00ED1BB9">
        <w:rPr>
          <w:rFonts w:cs="Calibri"/>
          <w:sz w:val="22"/>
          <w:szCs w:val="22"/>
        </w:rPr>
        <w:t xml:space="preserve">the very corruption that they were </w:t>
      </w:r>
      <w:r w:rsidR="003A23E8" w:rsidRPr="00ED1BB9">
        <w:rPr>
          <w:rFonts w:cs="Calibri"/>
          <w:sz w:val="22"/>
          <w:szCs w:val="22"/>
        </w:rPr>
        <w:t>supposed to be preventing.</w:t>
      </w:r>
    </w:p>
    <w:p w14:paraId="4869C3AE" w14:textId="21A47366" w:rsidR="00CB0FA2" w:rsidRPr="00ED1BB9" w:rsidRDefault="00F73CB5" w:rsidP="0083669D">
      <w:pPr>
        <w:rPr>
          <w:rFonts w:cs="Calibri"/>
          <w:sz w:val="22"/>
          <w:szCs w:val="22"/>
        </w:rPr>
      </w:pPr>
      <w:r w:rsidRPr="00ED1BB9">
        <w:rPr>
          <w:rFonts w:cs="Calibri"/>
          <w:sz w:val="22"/>
          <w:szCs w:val="22"/>
        </w:rPr>
        <w:t>Th</w:t>
      </w:r>
      <w:r w:rsidR="007B1F76" w:rsidRPr="00ED1BB9">
        <w:rPr>
          <w:rFonts w:cs="Calibri"/>
          <w:sz w:val="22"/>
          <w:szCs w:val="22"/>
        </w:rPr>
        <w:t>e</w:t>
      </w:r>
      <w:r w:rsidR="006A70A0" w:rsidRPr="00ED1BB9">
        <w:rPr>
          <w:rFonts w:cs="Calibri"/>
          <w:sz w:val="22"/>
          <w:szCs w:val="22"/>
        </w:rPr>
        <w:t xml:space="preserve"> point that Thatcher is </w:t>
      </w:r>
      <w:r w:rsidR="009E4E29" w:rsidRPr="00ED1BB9">
        <w:rPr>
          <w:rFonts w:cs="Calibri"/>
          <w:sz w:val="22"/>
          <w:szCs w:val="22"/>
        </w:rPr>
        <w:t>making with regards to</w:t>
      </w:r>
      <w:r w:rsidR="006A70A0" w:rsidRPr="00ED1BB9">
        <w:rPr>
          <w:rFonts w:cs="Calibri"/>
          <w:sz w:val="22"/>
          <w:szCs w:val="22"/>
        </w:rPr>
        <w:t xml:space="preserve"> the</w:t>
      </w:r>
      <w:r w:rsidR="00B66FB3" w:rsidRPr="00ED1BB9">
        <w:rPr>
          <w:rFonts w:cs="Calibri"/>
          <w:sz w:val="22"/>
          <w:szCs w:val="22"/>
        </w:rPr>
        <w:t xml:space="preserve"> Scargill and</w:t>
      </w:r>
      <w:r w:rsidR="006A70A0" w:rsidRPr="00ED1BB9">
        <w:rPr>
          <w:rFonts w:cs="Calibri"/>
          <w:sz w:val="22"/>
          <w:szCs w:val="22"/>
        </w:rPr>
        <w:t xml:space="preserve"> </w:t>
      </w:r>
      <w:r w:rsidR="00B66FB3" w:rsidRPr="00ED1BB9">
        <w:rPr>
          <w:rFonts w:cs="Calibri"/>
          <w:sz w:val="22"/>
          <w:szCs w:val="22"/>
        </w:rPr>
        <w:t>miners</w:t>
      </w:r>
      <w:r w:rsidRPr="00ED1BB9">
        <w:rPr>
          <w:rFonts w:cs="Calibri"/>
          <w:sz w:val="22"/>
          <w:szCs w:val="22"/>
        </w:rPr>
        <w:t xml:space="preserve"> is</w:t>
      </w:r>
      <w:r w:rsidR="00B66FB3" w:rsidRPr="00ED1BB9">
        <w:rPr>
          <w:rFonts w:cs="Calibri"/>
          <w:sz w:val="22"/>
          <w:szCs w:val="22"/>
        </w:rPr>
        <w:t xml:space="preserve"> further</w:t>
      </w:r>
      <w:r w:rsidRPr="00ED1BB9">
        <w:rPr>
          <w:rFonts w:cs="Calibri"/>
          <w:sz w:val="22"/>
          <w:szCs w:val="22"/>
        </w:rPr>
        <w:t xml:space="preserve"> </w:t>
      </w:r>
      <w:r w:rsidR="00564F42" w:rsidRPr="00ED1BB9">
        <w:rPr>
          <w:rFonts w:cs="Calibri"/>
          <w:sz w:val="22"/>
          <w:szCs w:val="22"/>
        </w:rPr>
        <w:t>developed by Crick</w:t>
      </w:r>
      <w:r w:rsidRPr="00ED1BB9">
        <w:rPr>
          <w:rFonts w:cs="Calibri"/>
          <w:sz w:val="22"/>
          <w:szCs w:val="22"/>
        </w:rPr>
        <w:t xml:space="preserve"> </w:t>
      </w:r>
      <w:r w:rsidR="00564F42" w:rsidRPr="00ED1BB9">
        <w:rPr>
          <w:rFonts w:cs="Calibri"/>
          <w:sz w:val="22"/>
          <w:szCs w:val="22"/>
        </w:rPr>
        <w:t xml:space="preserve">where he outright </w:t>
      </w:r>
      <w:r w:rsidR="00901F34" w:rsidRPr="00ED1BB9">
        <w:rPr>
          <w:rFonts w:cs="Calibri"/>
          <w:sz w:val="22"/>
          <w:szCs w:val="22"/>
        </w:rPr>
        <w:t>states</w:t>
      </w:r>
      <w:r w:rsidR="00564F42" w:rsidRPr="00ED1BB9">
        <w:rPr>
          <w:rFonts w:cs="Calibri"/>
          <w:sz w:val="22"/>
          <w:szCs w:val="22"/>
        </w:rPr>
        <w:t xml:space="preserve"> that this is who Thatcher is </w:t>
      </w:r>
      <w:r w:rsidR="00B602B5" w:rsidRPr="00ED1BB9">
        <w:rPr>
          <w:rFonts w:cs="Calibri"/>
          <w:sz w:val="22"/>
          <w:szCs w:val="22"/>
        </w:rPr>
        <w:t>calling ‘the enemy within’</w:t>
      </w:r>
      <w:r w:rsidR="00491685" w:rsidRPr="00ED1BB9">
        <w:rPr>
          <w:rFonts w:cs="Calibri"/>
          <w:sz w:val="22"/>
          <w:szCs w:val="22"/>
        </w:rPr>
        <w:t>. H</w:t>
      </w:r>
      <w:r w:rsidR="00B602B5" w:rsidRPr="00ED1BB9">
        <w:rPr>
          <w:rFonts w:cs="Calibri"/>
          <w:sz w:val="22"/>
          <w:szCs w:val="22"/>
        </w:rPr>
        <w:t>e says</w:t>
      </w:r>
      <w:r w:rsidRPr="00ED1BB9">
        <w:rPr>
          <w:rFonts w:cs="Calibri"/>
          <w:sz w:val="22"/>
          <w:szCs w:val="22"/>
        </w:rPr>
        <w:t xml:space="preserve"> </w:t>
      </w:r>
      <w:r w:rsidR="00745D72" w:rsidRPr="00ED1BB9">
        <w:rPr>
          <w:rFonts w:cs="Calibri"/>
          <w:sz w:val="22"/>
          <w:szCs w:val="22"/>
        </w:rPr>
        <w:t>‘Scargill became the second General Galtieri</w:t>
      </w:r>
      <w:r w:rsidR="003E5B7B" w:rsidRPr="00ED1BB9">
        <w:rPr>
          <w:rFonts w:cs="Calibri"/>
          <w:sz w:val="22"/>
          <w:szCs w:val="22"/>
        </w:rPr>
        <w:t>, whom she was determined to defeat</w:t>
      </w:r>
      <w:r w:rsidR="006570EC" w:rsidRPr="00ED1BB9">
        <w:rPr>
          <w:rFonts w:cs="Calibri"/>
          <w:sz w:val="22"/>
          <w:szCs w:val="22"/>
        </w:rPr>
        <w:t>.’</w:t>
      </w:r>
      <w:r w:rsidR="006570EC" w:rsidRPr="00ED1BB9">
        <w:rPr>
          <w:rStyle w:val="FootnoteReference"/>
          <w:rFonts w:cs="Calibri"/>
          <w:sz w:val="22"/>
          <w:szCs w:val="22"/>
        </w:rPr>
        <w:footnoteReference w:id="16"/>
      </w:r>
      <w:r w:rsidR="00BE006C" w:rsidRPr="00ED1BB9">
        <w:rPr>
          <w:rFonts w:cs="Calibri"/>
          <w:sz w:val="22"/>
          <w:szCs w:val="22"/>
        </w:rPr>
        <w:t xml:space="preserve"> General Galtieri was the</w:t>
      </w:r>
      <w:r w:rsidR="00D2415A" w:rsidRPr="00ED1BB9">
        <w:rPr>
          <w:rFonts w:cs="Calibri"/>
          <w:sz w:val="22"/>
          <w:szCs w:val="22"/>
        </w:rPr>
        <w:t xml:space="preserve"> Argentine leader during the Falklands war, another clear villain </w:t>
      </w:r>
      <w:r w:rsidR="009C4661" w:rsidRPr="00ED1BB9">
        <w:rPr>
          <w:rFonts w:cs="Calibri"/>
          <w:sz w:val="22"/>
          <w:szCs w:val="22"/>
        </w:rPr>
        <w:t>in</w:t>
      </w:r>
      <w:r w:rsidR="00D2415A" w:rsidRPr="00ED1BB9">
        <w:rPr>
          <w:rFonts w:cs="Calibri"/>
          <w:sz w:val="22"/>
          <w:szCs w:val="22"/>
        </w:rPr>
        <w:t xml:space="preserve"> Thatcher</w:t>
      </w:r>
      <w:r w:rsidR="009C4661" w:rsidRPr="00ED1BB9">
        <w:rPr>
          <w:rFonts w:cs="Calibri"/>
          <w:sz w:val="22"/>
          <w:szCs w:val="22"/>
        </w:rPr>
        <w:t>’s perspective</w:t>
      </w:r>
      <w:r w:rsidR="00D2415A" w:rsidRPr="00ED1BB9">
        <w:rPr>
          <w:rFonts w:cs="Calibri"/>
          <w:sz w:val="22"/>
          <w:szCs w:val="22"/>
        </w:rPr>
        <w:t xml:space="preserve">, </w:t>
      </w:r>
      <w:r w:rsidR="009A533F" w:rsidRPr="00ED1BB9">
        <w:rPr>
          <w:rFonts w:cs="Calibri"/>
          <w:sz w:val="22"/>
          <w:szCs w:val="22"/>
        </w:rPr>
        <w:t>the conflict ended in a British victory in 1982</w:t>
      </w:r>
      <w:r w:rsidR="00FD6DEE" w:rsidRPr="00ED1BB9">
        <w:rPr>
          <w:rFonts w:cs="Calibri"/>
          <w:sz w:val="22"/>
          <w:szCs w:val="22"/>
        </w:rPr>
        <w:t>. Crick goes on to conclude his point here by saying</w:t>
      </w:r>
      <w:r w:rsidR="000B0204" w:rsidRPr="00ED1BB9">
        <w:rPr>
          <w:rFonts w:cs="Calibri"/>
          <w:sz w:val="22"/>
          <w:szCs w:val="22"/>
        </w:rPr>
        <w:t xml:space="preserve"> that in Thatcher’s mind, the miners are no different to the Argentinians</w:t>
      </w:r>
      <w:r w:rsidR="00C93333" w:rsidRPr="00ED1BB9">
        <w:rPr>
          <w:rFonts w:cs="Calibri"/>
          <w:sz w:val="22"/>
          <w:szCs w:val="22"/>
        </w:rPr>
        <w:t xml:space="preserve"> which the British defeated in the Falklands</w:t>
      </w:r>
      <w:r w:rsidR="000B0204" w:rsidRPr="00ED1BB9">
        <w:rPr>
          <w:rFonts w:cs="Calibri"/>
          <w:sz w:val="22"/>
          <w:szCs w:val="22"/>
        </w:rPr>
        <w:t xml:space="preserve">, </w:t>
      </w:r>
      <w:r w:rsidR="00743395" w:rsidRPr="00ED1BB9">
        <w:rPr>
          <w:rFonts w:cs="Calibri"/>
          <w:sz w:val="22"/>
          <w:szCs w:val="22"/>
        </w:rPr>
        <w:t>thus the Miners are ‘the enemy within’</w:t>
      </w:r>
      <w:r w:rsidR="008769D4" w:rsidRPr="00ED1BB9">
        <w:rPr>
          <w:rFonts w:cs="Calibri"/>
          <w:sz w:val="22"/>
          <w:szCs w:val="22"/>
        </w:rPr>
        <w:t xml:space="preserve"> for</w:t>
      </w:r>
      <w:r w:rsidR="007533DC" w:rsidRPr="00ED1BB9">
        <w:rPr>
          <w:rFonts w:cs="Calibri"/>
          <w:sz w:val="22"/>
          <w:szCs w:val="22"/>
        </w:rPr>
        <w:t xml:space="preserve"> the United Kingdom</w:t>
      </w:r>
      <w:r w:rsidR="00B126BF" w:rsidRPr="00ED1BB9">
        <w:rPr>
          <w:rFonts w:cs="Calibri"/>
          <w:sz w:val="22"/>
          <w:szCs w:val="22"/>
        </w:rPr>
        <w:t>.</w:t>
      </w:r>
      <w:r w:rsidR="00743395" w:rsidRPr="00ED1BB9">
        <w:rPr>
          <w:rStyle w:val="FootnoteReference"/>
          <w:rFonts w:cs="Calibri"/>
          <w:sz w:val="22"/>
          <w:szCs w:val="22"/>
        </w:rPr>
        <w:footnoteReference w:id="17"/>
      </w:r>
      <w:r w:rsidR="00243AE1" w:rsidRPr="00ED1BB9">
        <w:rPr>
          <w:rFonts w:cs="Calibri"/>
          <w:sz w:val="22"/>
          <w:szCs w:val="22"/>
        </w:rPr>
        <w:t xml:space="preserve"> Here, Crick has analysed the quote</w:t>
      </w:r>
      <w:r w:rsidR="00F57638" w:rsidRPr="00ED1BB9">
        <w:rPr>
          <w:rFonts w:cs="Calibri"/>
          <w:sz w:val="22"/>
          <w:szCs w:val="22"/>
        </w:rPr>
        <w:t xml:space="preserve"> and observed specifically that Thatcher is associating Scargill to be another Galtieri</w:t>
      </w:r>
      <w:r w:rsidR="00491685" w:rsidRPr="00ED1BB9">
        <w:rPr>
          <w:rFonts w:cs="Calibri"/>
          <w:sz w:val="22"/>
          <w:szCs w:val="22"/>
        </w:rPr>
        <w:t xml:space="preserve">; </w:t>
      </w:r>
      <w:r w:rsidR="00CF36D2" w:rsidRPr="00ED1BB9">
        <w:rPr>
          <w:rFonts w:cs="Calibri"/>
          <w:sz w:val="22"/>
          <w:szCs w:val="22"/>
        </w:rPr>
        <w:t xml:space="preserve">should </w:t>
      </w:r>
      <w:r w:rsidR="008B2048">
        <w:rPr>
          <w:rFonts w:cs="Calibri"/>
          <w:sz w:val="22"/>
          <w:szCs w:val="22"/>
        </w:rPr>
        <w:t>Crick</w:t>
      </w:r>
      <w:r w:rsidR="00CF36D2" w:rsidRPr="00ED1BB9">
        <w:rPr>
          <w:rFonts w:cs="Calibri"/>
          <w:sz w:val="22"/>
          <w:szCs w:val="22"/>
        </w:rPr>
        <w:t xml:space="preserve"> be correct in his analysis of this quot</w:t>
      </w:r>
      <w:r w:rsidR="00172834" w:rsidRPr="00ED1BB9">
        <w:rPr>
          <w:rFonts w:cs="Calibri"/>
          <w:sz w:val="22"/>
          <w:szCs w:val="22"/>
        </w:rPr>
        <w:t>e</w:t>
      </w:r>
      <w:r w:rsidR="00491685" w:rsidRPr="00ED1BB9">
        <w:rPr>
          <w:rFonts w:cs="Calibri"/>
          <w:sz w:val="22"/>
          <w:szCs w:val="22"/>
        </w:rPr>
        <w:t xml:space="preserve">, </w:t>
      </w:r>
      <w:r w:rsidR="00172834" w:rsidRPr="00ED1BB9">
        <w:rPr>
          <w:rFonts w:cs="Calibri"/>
          <w:sz w:val="22"/>
          <w:szCs w:val="22"/>
        </w:rPr>
        <w:t>Thatcher is essentially calling Scargill a dictator</w:t>
      </w:r>
      <w:r w:rsidR="00CE69FA" w:rsidRPr="00ED1BB9">
        <w:rPr>
          <w:rFonts w:cs="Calibri"/>
          <w:sz w:val="22"/>
          <w:szCs w:val="22"/>
        </w:rPr>
        <w:t>,</w:t>
      </w:r>
      <w:r w:rsidR="00D02932" w:rsidRPr="00ED1BB9">
        <w:rPr>
          <w:rFonts w:cs="Calibri"/>
          <w:sz w:val="22"/>
          <w:szCs w:val="22"/>
        </w:rPr>
        <w:t xml:space="preserve"> </w:t>
      </w:r>
      <w:r w:rsidR="00CE69FA" w:rsidRPr="00ED1BB9">
        <w:rPr>
          <w:rFonts w:cs="Calibri"/>
          <w:sz w:val="22"/>
          <w:szCs w:val="22"/>
        </w:rPr>
        <w:t>tho</w:t>
      </w:r>
      <w:r w:rsidR="00FC62C6" w:rsidRPr="00ED1BB9">
        <w:rPr>
          <w:rFonts w:cs="Calibri"/>
          <w:sz w:val="22"/>
          <w:szCs w:val="22"/>
        </w:rPr>
        <w:t>ugh, there seems to be nothing to actually imply this</w:t>
      </w:r>
      <w:r w:rsidR="00D02932" w:rsidRPr="00ED1BB9">
        <w:rPr>
          <w:rFonts w:cs="Calibri"/>
          <w:sz w:val="22"/>
          <w:szCs w:val="22"/>
        </w:rPr>
        <w:t xml:space="preserve">. </w:t>
      </w:r>
      <w:r w:rsidR="00AA5642" w:rsidRPr="00ED1BB9">
        <w:rPr>
          <w:rFonts w:cs="Calibri"/>
          <w:sz w:val="22"/>
          <w:szCs w:val="22"/>
        </w:rPr>
        <w:t xml:space="preserve">Scargill certainly </w:t>
      </w:r>
      <w:r w:rsidR="0038499B" w:rsidRPr="00ED1BB9">
        <w:rPr>
          <w:rFonts w:cs="Calibri"/>
          <w:sz w:val="22"/>
          <w:szCs w:val="22"/>
        </w:rPr>
        <w:t xml:space="preserve">is somewhat of a ringleader in the strikes, but </w:t>
      </w:r>
      <w:r w:rsidR="00EB4914" w:rsidRPr="00ED1BB9">
        <w:rPr>
          <w:rFonts w:cs="Calibri"/>
          <w:sz w:val="22"/>
          <w:szCs w:val="22"/>
        </w:rPr>
        <w:t>many</w:t>
      </w:r>
      <w:r w:rsidR="0038499B" w:rsidRPr="00ED1BB9">
        <w:rPr>
          <w:rFonts w:cs="Calibri"/>
          <w:sz w:val="22"/>
          <w:szCs w:val="22"/>
        </w:rPr>
        <w:t xml:space="preserve"> </w:t>
      </w:r>
      <w:r w:rsidR="00EB4914" w:rsidRPr="00ED1BB9">
        <w:rPr>
          <w:rFonts w:cs="Calibri"/>
          <w:sz w:val="22"/>
          <w:szCs w:val="22"/>
        </w:rPr>
        <w:t>miners were already riled up on account</w:t>
      </w:r>
      <w:r w:rsidR="00B025D9" w:rsidRPr="00ED1BB9">
        <w:rPr>
          <w:rFonts w:cs="Calibri"/>
          <w:sz w:val="22"/>
          <w:szCs w:val="22"/>
        </w:rPr>
        <w:t xml:space="preserve"> of losing their jobs because of Thatcher’s </w:t>
      </w:r>
      <w:r w:rsidR="002F1A27" w:rsidRPr="00ED1BB9">
        <w:rPr>
          <w:rFonts w:cs="Calibri"/>
          <w:sz w:val="22"/>
          <w:szCs w:val="22"/>
        </w:rPr>
        <w:t>claim that</w:t>
      </w:r>
      <w:r w:rsidR="00D13CB3" w:rsidRPr="00ED1BB9">
        <w:rPr>
          <w:rFonts w:cs="Calibri"/>
          <w:sz w:val="22"/>
          <w:szCs w:val="22"/>
        </w:rPr>
        <w:t xml:space="preserve"> the mines were ‘uneconomic’</w:t>
      </w:r>
      <w:r w:rsidR="00CE69FA" w:rsidRPr="00ED1BB9">
        <w:rPr>
          <w:rFonts w:cs="Calibri"/>
          <w:sz w:val="22"/>
          <w:szCs w:val="22"/>
        </w:rPr>
        <w:t>.</w:t>
      </w:r>
      <w:r w:rsidR="00D13CB3" w:rsidRPr="00ED1BB9">
        <w:rPr>
          <w:rStyle w:val="FootnoteReference"/>
          <w:rFonts w:cs="Calibri"/>
          <w:sz w:val="22"/>
          <w:szCs w:val="22"/>
        </w:rPr>
        <w:footnoteReference w:id="18"/>
      </w:r>
      <w:r w:rsidR="00135676" w:rsidRPr="00ED1BB9">
        <w:rPr>
          <w:rFonts w:cs="Calibri"/>
          <w:sz w:val="22"/>
          <w:szCs w:val="22"/>
        </w:rPr>
        <w:t xml:space="preserve"> Furthermore, </w:t>
      </w:r>
      <w:r w:rsidR="00D02932" w:rsidRPr="00ED1BB9">
        <w:rPr>
          <w:rFonts w:cs="Calibri"/>
          <w:sz w:val="22"/>
          <w:szCs w:val="22"/>
        </w:rPr>
        <w:t>s</w:t>
      </w:r>
      <w:r w:rsidR="00CE69FA" w:rsidRPr="00ED1BB9">
        <w:rPr>
          <w:rFonts w:cs="Calibri"/>
          <w:sz w:val="22"/>
          <w:szCs w:val="22"/>
        </w:rPr>
        <w:t xml:space="preserve">omething to note </w:t>
      </w:r>
      <w:r w:rsidR="00740E50" w:rsidRPr="00ED1BB9">
        <w:rPr>
          <w:rFonts w:cs="Calibri"/>
          <w:sz w:val="22"/>
          <w:szCs w:val="22"/>
        </w:rPr>
        <w:t xml:space="preserve">is </w:t>
      </w:r>
      <w:r w:rsidR="00CE69FA" w:rsidRPr="00ED1BB9">
        <w:rPr>
          <w:rFonts w:cs="Calibri"/>
          <w:sz w:val="22"/>
          <w:szCs w:val="22"/>
        </w:rPr>
        <w:t>that</w:t>
      </w:r>
      <w:r w:rsidR="005F4BD8" w:rsidRPr="00ED1BB9">
        <w:rPr>
          <w:rFonts w:cs="Calibri"/>
          <w:sz w:val="22"/>
          <w:szCs w:val="22"/>
        </w:rPr>
        <w:t xml:space="preserve">, </w:t>
      </w:r>
      <w:r w:rsidR="00B41EDA" w:rsidRPr="00ED1BB9">
        <w:rPr>
          <w:rFonts w:cs="Calibri"/>
          <w:sz w:val="22"/>
          <w:szCs w:val="22"/>
        </w:rPr>
        <w:t>Crick’s</w:t>
      </w:r>
      <w:r w:rsidR="00D02932" w:rsidRPr="00ED1BB9">
        <w:rPr>
          <w:rFonts w:cs="Calibri"/>
          <w:sz w:val="22"/>
          <w:szCs w:val="22"/>
        </w:rPr>
        <w:t xml:space="preserve"> </w:t>
      </w:r>
      <w:r w:rsidR="00B41EDA" w:rsidRPr="00ED1BB9">
        <w:rPr>
          <w:rFonts w:cs="Calibri"/>
          <w:sz w:val="22"/>
          <w:szCs w:val="22"/>
        </w:rPr>
        <w:t>very accurate</w:t>
      </w:r>
      <w:r w:rsidR="00D02932" w:rsidRPr="00ED1BB9">
        <w:rPr>
          <w:rFonts w:cs="Calibri"/>
          <w:sz w:val="22"/>
          <w:szCs w:val="22"/>
        </w:rPr>
        <w:t xml:space="preserve"> </w:t>
      </w:r>
      <w:r w:rsidR="00740E50" w:rsidRPr="00ED1BB9">
        <w:rPr>
          <w:rFonts w:cs="Calibri"/>
          <w:sz w:val="22"/>
          <w:szCs w:val="22"/>
        </w:rPr>
        <w:t>o</w:t>
      </w:r>
      <w:r w:rsidR="00B41EDA" w:rsidRPr="00ED1BB9">
        <w:rPr>
          <w:rFonts w:cs="Calibri"/>
          <w:sz w:val="22"/>
          <w:szCs w:val="22"/>
        </w:rPr>
        <w:t xml:space="preserve">bservation </w:t>
      </w:r>
      <w:r w:rsidR="00E51F7E" w:rsidRPr="00ED1BB9">
        <w:rPr>
          <w:rFonts w:cs="Calibri"/>
          <w:sz w:val="22"/>
          <w:szCs w:val="22"/>
        </w:rPr>
        <w:t>shows that Thatcher is using</w:t>
      </w:r>
      <w:r w:rsidR="00946367" w:rsidRPr="00ED1BB9">
        <w:rPr>
          <w:rFonts w:cs="Calibri"/>
          <w:sz w:val="22"/>
          <w:szCs w:val="22"/>
        </w:rPr>
        <w:t xml:space="preserve"> very s</w:t>
      </w:r>
      <w:r w:rsidR="008E28CA" w:rsidRPr="00ED1BB9">
        <w:rPr>
          <w:rFonts w:cs="Calibri"/>
          <w:sz w:val="22"/>
          <w:szCs w:val="22"/>
        </w:rPr>
        <w:t>imilar tactic</w:t>
      </w:r>
      <w:r w:rsidR="00E51F7E" w:rsidRPr="00ED1BB9">
        <w:rPr>
          <w:rFonts w:cs="Calibri"/>
          <w:sz w:val="22"/>
          <w:szCs w:val="22"/>
        </w:rPr>
        <w:t xml:space="preserve"> alleged</w:t>
      </w:r>
      <w:r w:rsidR="008E28CA" w:rsidRPr="00ED1BB9">
        <w:rPr>
          <w:rFonts w:cs="Calibri"/>
          <w:sz w:val="22"/>
          <w:szCs w:val="22"/>
        </w:rPr>
        <w:t xml:space="preserve"> to </w:t>
      </w:r>
      <w:r w:rsidR="00D02CCF" w:rsidRPr="00ED1BB9">
        <w:rPr>
          <w:rFonts w:cs="Calibri"/>
          <w:sz w:val="22"/>
          <w:szCs w:val="22"/>
        </w:rPr>
        <w:t xml:space="preserve">have been used by </w:t>
      </w:r>
      <w:r w:rsidR="008E28CA" w:rsidRPr="00ED1BB9">
        <w:rPr>
          <w:rFonts w:cs="Calibri"/>
          <w:sz w:val="22"/>
          <w:szCs w:val="22"/>
        </w:rPr>
        <w:t xml:space="preserve">the MI5, </w:t>
      </w:r>
      <w:r w:rsidR="001F435D" w:rsidRPr="00ED1BB9">
        <w:rPr>
          <w:rFonts w:cs="Calibri"/>
          <w:sz w:val="22"/>
          <w:szCs w:val="22"/>
        </w:rPr>
        <w:t>another blatant attempt to vilify Scargill</w:t>
      </w:r>
      <w:r w:rsidR="00296F92" w:rsidRPr="00ED1BB9">
        <w:rPr>
          <w:rFonts w:cs="Calibri"/>
          <w:sz w:val="22"/>
          <w:szCs w:val="22"/>
        </w:rPr>
        <w:t xml:space="preserve">. Not only this, but </w:t>
      </w:r>
      <w:r w:rsidR="005B68C1" w:rsidRPr="00ED1BB9">
        <w:rPr>
          <w:rFonts w:cs="Calibri"/>
          <w:sz w:val="22"/>
          <w:szCs w:val="22"/>
        </w:rPr>
        <w:t xml:space="preserve">Thatcher is saying that she will defeat Scargill and his miners, which is ultimately what would happen in </w:t>
      </w:r>
      <w:r w:rsidR="009A79F7" w:rsidRPr="00ED1BB9">
        <w:rPr>
          <w:rFonts w:cs="Calibri"/>
          <w:sz w:val="22"/>
          <w:szCs w:val="22"/>
        </w:rPr>
        <w:t>1945</w:t>
      </w:r>
      <w:r w:rsidR="0020274C" w:rsidRPr="00ED1BB9">
        <w:rPr>
          <w:rFonts w:cs="Calibri"/>
          <w:sz w:val="22"/>
          <w:szCs w:val="22"/>
        </w:rPr>
        <w:t>, though of course she likely would</w:t>
      </w:r>
      <w:r w:rsidR="00740E50" w:rsidRPr="00ED1BB9">
        <w:rPr>
          <w:rFonts w:cs="Calibri"/>
          <w:sz w:val="22"/>
          <w:szCs w:val="22"/>
        </w:rPr>
        <w:t xml:space="preserve"> no</w:t>
      </w:r>
      <w:r w:rsidR="0020274C" w:rsidRPr="00ED1BB9">
        <w:rPr>
          <w:rFonts w:cs="Calibri"/>
          <w:sz w:val="22"/>
          <w:szCs w:val="22"/>
        </w:rPr>
        <w:t>t have been certain of this at the time of giving her speech</w:t>
      </w:r>
      <w:r w:rsidR="009A79F7" w:rsidRPr="00ED1BB9">
        <w:rPr>
          <w:rFonts w:cs="Calibri"/>
          <w:sz w:val="22"/>
          <w:szCs w:val="22"/>
        </w:rPr>
        <w:t xml:space="preserve">. </w:t>
      </w:r>
    </w:p>
    <w:p w14:paraId="3BF53E9A" w14:textId="6E076BE9" w:rsidR="000B6076" w:rsidRPr="00ED1BB9" w:rsidRDefault="000B6076" w:rsidP="0083669D">
      <w:pPr>
        <w:rPr>
          <w:rFonts w:cs="Calibri"/>
          <w:sz w:val="22"/>
          <w:szCs w:val="22"/>
        </w:rPr>
      </w:pPr>
      <w:r w:rsidRPr="00ED1BB9">
        <w:rPr>
          <w:rFonts w:cs="Calibri"/>
          <w:sz w:val="22"/>
          <w:szCs w:val="22"/>
        </w:rPr>
        <w:t>Here, it is apparent that at least in some capacity</w:t>
      </w:r>
      <w:r w:rsidR="00834BD6" w:rsidRPr="00ED1BB9">
        <w:rPr>
          <w:rFonts w:cs="Calibri"/>
          <w:sz w:val="22"/>
          <w:szCs w:val="22"/>
        </w:rPr>
        <w:t>, the ‘enemy within’ which Thatcher is addressing in this quote, is undeniably Arthur Scargill, and his fellow miners</w:t>
      </w:r>
      <w:r w:rsidR="005F0F55" w:rsidRPr="00ED1BB9">
        <w:rPr>
          <w:rFonts w:cs="Calibri"/>
          <w:sz w:val="22"/>
          <w:szCs w:val="22"/>
        </w:rPr>
        <w:t xml:space="preserve">. However, it is possible there may well be some other </w:t>
      </w:r>
      <w:r w:rsidR="00A5413D" w:rsidRPr="00ED1BB9">
        <w:rPr>
          <w:rFonts w:cs="Calibri"/>
          <w:sz w:val="22"/>
          <w:szCs w:val="22"/>
        </w:rPr>
        <w:t>groups</w:t>
      </w:r>
      <w:r w:rsidR="005F0F55" w:rsidRPr="00ED1BB9">
        <w:rPr>
          <w:rFonts w:cs="Calibri"/>
          <w:sz w:val="22"/>
          <w:szCs w:val="22"/>
        </w:rPr>
        <w:t xml:space="preserve"> which Thatcher may also be speaking about when she</w:t>
      </w:r>
      <w:r w:rsidR="00A5413D" w:rsidRPr="00ED1BB9">
        <w:rPr>
          <w:rFonts w:cs="Calibri"/>
          <w:sz w:val="22"/>
          <w:szCs w:val="22"/>
        </w:rPr>
        <w:t xml:space="preserve"> uses the term ‘enemy within’</w:t>
      </w:r>
      <w:r w:rsidR="0021610A" w:rsidRPr="00ED1BB9">
        <w:rPr>
          <w:rFonts w:cs="Calibri"/>
          <w:sz w:val="22"/>
          <w:szCs w:val="22"/>
        </w:rPr>
        <w:t>.</w:t>
      </w:r>
      <w:r w:rsidR="00CD0AB5" w:rsidRPr="00ED1BB9">
        <w:rPr>
          <w:rFonts w:cs="Calibri"/>
          <w:sz w:val="22"/>
          <w:szCs w:val="22"/>
        </w:rPr>
        <w:t xml:space="preserve"> </w:t>
      </w:r>
      <w:r w:rsidR="001942CB" w:rsidRPr="00ED1BB9">
        <w:rPr>
          <w:rFonts w:cs="Calibri"/>
          <w:sz w:val="22"/>
          <w:szCs w:val="22"/>
        </w:rPr>
        <w:t>It is apparent from the</w:t>
      </w:r>
      <w:r w:rsidR="00ED6B6C" w:rsidRPr="00ED1BB9">
        <w:rPr>
          <w:rFonts w:cs="Calibri"/>
          <w:sz w:val="22"/>
          <w:szCs w:val="22"/>
        </w:rPr>
        <w:t xml:space="preserve"> tactics used in attempt to quell the striking miners that be it</w:t>
      </w:r>
      <w:r w:rsidR="00824072" w:rsidRPr="00ED1BB9">
        <w:rPr>
          <w:rFonts w:cs="Calibri"/>
          <w:sz w:val="22"/>
          <w:szCs w:val="22"/>
        </w:rPr>
        <w:t xml:space="preserve"> the nefarious</w:t>
      </w:r>
      <w:r w:rsidR="005801AD" w:rsidRPr="00ED1BB9">
        <w:rPr>
          <w:rFonts w:cs="Calibri"/>
          <w:sz w:val="22"/>
          <w:szCs w:val="22"/>
        </w:rPr>
        <w:t xml:space="preserve"> </w:t>
      </w:r>
      <w:r w:rsidR="00824072" w:rsidRPr="00ED1BB9">
        <w:rPr>
          <w:rFonts w:cs="Calibri"/>
          <w:sz w:val="22"/>
          <w:szCs w:val="22"/>
        </w:rPr>
        <w:t>tactics utilised by the MI5</w:t>
      </w:r>
      <w:r w:rsidR="003B14C3" w:rsidRPr="00ED1BB9">
        <w:rPr>
          <w:rFonts w:cs="Calibri"/>
          <w:sz w:val="22"/>
          <w:szCs w:val="22"/>
        </w:rPr>
        <w:t xml:space="preserve">, the constant movement of the police and the brutal tactics they used, or even the </w:t>
      </w:r>
      <w:r w:rsidR="0008478F" w:rsidRPr="00ED1BB9">
        <w:rPr>
          <w:rFonts w:cs="Calibri"/>
          <w:sz w:val="22"/>
          <w:szCs w:val="22"/>
        </w:rPr>
        <w:t>speeches given by Thatcher herself and her associate</w:t>
      </w:r>
      <w:r w:rsidR="00E74C90" w:rsidRPr="00ED1BB9">
        <w:rPr>
          <w:rFonts w:cs="Calibri"/>
          <w:sz w:val="22"/>
          <w:szCs w:val="22"/>
        </w:rPr>
        <w:t>s,</w:t>
      </w:r>
      <w:r w:rsidR="00C13E69" w:rsidRPr="00ED1BB9">
        <w:rPr>
          <w:rFonts w:cs="Calibri"/>
          <w:sz w:val="22"/>
          <w:szCs w:val="22"/>
        </w:rPr>
        <w:t xml:space="preserve"> it is clear that all of these methods </w:t>
      </w:r>
      <w:r w:rsidR="005801AD" w:rsidRPr="00ED1BB9">
        <w:rPr>
          <w:rFonts w:cs="Calibri"/>
          <w:sz w:val="22"/>
          <w:szCs w:val="22"/>
        </w:rPr>
        <w:t xml:space="preserve">were </w:t>
      </w:r>
      <w:r w:rsidR="00D1606A" w:rsidRPr="00ED1BB9">
        <w:rPr>
          <w:rFonts w:cs="Calibri"/>
          <w:sz w:val="22"/>
          <w:szCs w:val="22"/>
        </w:rPr>
        <w:t>aggressive</w:t>
      </w:r>
      <w:r w:rsidR="00E74C90" w:rsidRPr="00ED1BB9">
        <w:rPr>
          <w:rFonts w:cs="Calibri"/>
          <w:sz w:val="22"/>
          <w:szCs w:val="22"/>
        </w:rPr>
        <w:t xml:space="preserve">; </w:t>
      </w:r>
      <w:r w:rsidR="005801AD" w:rsidRPr="00ED1BB9">
        <w:rPr>
          <w:rFonts w:cs="Calibri"/>
          <w:sz w:val="22"/>
          <w:szCs w:val="22"/>
        </w:rPr>
        <w:t>to force the Miners to cease their striking.</w:t>
      </w:r>
    </w:p>
    <w:p w14:paraId="794E7908" w14:textId="1E514086" w:rsidR="00F02D5C" w:rsidRPr="00ED1BB9" w:rsidRDefault="00F02D5C" w:rsidP="0083669D">
      <w:pPr>
        <w:rPr>
          <w:rFonts w:cs="Calibri"/>
          <w:b/>
          <w:bCs/>
          <w:sz w:val="22"/>
          <w:szCs w:val="22"/>
          <w:u w:val="single"/>
        </w:rPr>
      </w:pPr>
      <w:r w:rsidRPr="00ED1BB9">
        <w:rPr>
          <w:rFonts w:cs="Calibri"/>
          <w:b/>
          <w:bCs/>
          <w:sz w:val="22"/>
          <w:szCs w:val="22"/>
          <w:u w:val="single"/>
        </w:rPr>
        <w:t>Political Opposition</w:t>
      </w:r>
      <w:r w:rsidR="001D5236" w:rsidRPr="00ED1BB9">
        <w:rPr>
          <w:rFonts w:cs="Calibri"/>
          <w:b/>
          <w:bCs/>
          <w:sz w:val="22"/>
          <w:szCs w:val="22"/>
          <w:u w:val="single"/>
        </w:rPr>
        <w:t xml:space="preserve">, </w:t>
      </w:r>
      <w:r w:rsidRPr="00ED1BB9">
        <w:rPr>
          <w:rFonts w:cs="Calibri"/>
          <w:b/>
          <w:bCs/>
          <w:sz w:val="22"/>
          <w:szCs w:val="22"/>
          <w:u w:val="single"/>
        </w:rPr>
        <w:t>The Labo</w:t>
      </w:r>
      <w:r w:rsidR="008A08C7" w:rsidRPr="00ED1BB9">
        <w:rPr>
          <w:rFonts w:cs="Calibri"/>
          <w:b/>
          <w:bCs/>
          <w:sz w:val="22"/>
          <w:szCs w:val="22"/>
          <w:u w:val="single"/>
        </w:rPr>
        <w:t>u</w:t>
      </w:r>
      <w:r w:rsidRPr="00ED1BB9">
        <w:rPr>
          <w:rFonts w:cs="Calibri"/>
          <w:b/>
          <w:bCs/>
          <w:sz w:val="22"/>
          <w:szCs w:val="22"/>
          <w:u w:val="single"/>
        </w:rPr>
        <w:t>r Party</w:t>
      </w:r>
      <w:r w:rsidR="001D5236" w:rsidRPr="00ED1BB9">
        <w:rPr>
          <w:rFonts w:cs="Calibri"/>
          <w:b/>
          <w:bCs/>
          <w:sz w:val="22"/>
          <w:szCs w:val="22"/>
          <w:u w:val="single"/>
        </w:rPr>
        <w:t xml:space="preserve"> and the Soviet Union</w:t>
      </w:r>
    </w:p>
    <w:p w14:paraId="1F373E48" w14:textId="034BC422" w:rsidR="00740109" w:rsidRPr="00ED1BB9" w:rsidRDefault="00BF05D3" w:rsidP="0083669D">
      <w:pPr>
        <w:rPr>
          <w:rFonts w:cs="Calibri"/>
          <w:sz w:val="22"/>
          <w:szCs w:val="22"/>
        </w:rPr>
      </w:pPr>
      <w:r w:rsidRPr="00ED1BB9">
        <w:rPr>
          <w:rFonts w:cs="Calibri"/>
          <w:sz w:val="22"/>
          <w:szCs w:val="22"/>
        </w:rPr>
        <w:t xml:space="preserve">One key </w:t>
      </w:r>
      <w:r w:rsidR="00775D42" w:rsidRPr="00ED1BB9">
        <w:rPr>
          <w:rFonts w:cs="Calibri"/>
          <w:sz w:val="22"/>
          <w:szCs w:val="22"/>
        </w:rPr>
        <w:t xml:space="preserve">group to consider when Margret Thatcher </w:t>
      </w:r>
      <w:r w:rsidR="00311B64" w:rsidRPr="00ED1BB9">
        <w:rPr>
          <w:rFonts w:cs="Calibri"/>
          <w:sz w:val="22"/>
          <w:szCs w:val="22"/>
        </w:rPr>
        <w:t>speaks of the ‘enemy within’ would of course be the opposing Labour Party</w:t>
      </w:r>
      <w:r w:rsidR="00053F52" w:rsidRPr="00ED1BB9">
        <w:rPr>
          <w:rFonts w:cs="Calibri"/>
          <w:sz w:val="22"/>
          <w:szCs w:val="22"/>
        </w:rPr>
        <w:t>.</w:t>
      </w:r>
      <w:r w:rsidR="0068574F" w:rsidRPr="00ED1BB9">
        <w:rPr>
          <w:rFonts w:cs="Calibri"/>
          <w:sz w:val="22"/>
          <w:szCs w:val="22"/>
        </w:rPr>
        <w:t xml:space="preserve"> </w:t>
      </w:r>
      <w:r w:rsidR="00593554" w:rsidRPr="00ED1BB9">
        <w:rPr>
          <w:rFonts w:cs="Calibri"/>
          <w:sz w:val="22"/>
          <w:szCs w:val="22"/>
        </w:rPr>
        <w:t>This is especially important when one considers that th</w:t>
      </w:r>
      <w:r w:rsidR="00FD194E" w:rsidRPr="00ED1BB9">
        <w:rPr>
          <w:rFonts w:cs="Calibri"/>
          <w:sz w:val="22"/>
          <w:szCs w:val="22"/>
        </w:rPr>
        <w:t xml:space="preserve">is speech would not only target the striking Miners, but additionally </w:t>
      </w:r>
      <w:r w:rsidR="00F50F42" w:rsidRPr="00ED1BB9">
        <w:rPr>
          <w:rFonts w:cs="Calibri"/>
          <w:sz w:val="22"/>
          <w:szCs w:val="22"/>
        </w:rPr>
        <w:t xml:space="preserve">Thatcher would criticise the Labour Government </w:t>
      </w:r>
      <w:r w:rsidR="00176B56" w:rsidRPr="00ED1BB9">
        <w:rPr>
          <w:rFonts w:cs="Calibri"/>
          <w:sz w:val="22"/>
          <w:szCs w:val="22"/>
        </w:rPr>
        <w:t xml:space="preserve"> </w:t>
      </w:r>
      <w:r w:rsidR="00F50F42" w:rsidRPr="00ED1BB9">
        <w:rPr>
          <w:rFonts w:cs="Calibri"/>
          <w:sz w:val="22"/>
          <w:szCs w:val="22"/>
        </w:rPr>
        <w:t>in this speech also.</w:t>
      </w:r>
      <w:r w:rsidR="006A4EC1" w:rsidRPr="00ED1BB9">
        <w:rPr>
          <w:rFonts w:cs="Calibri"/>
          <w:sz w:val="22"/>
          <w:szCs w:val="22"/>
        </w:rPr>
        <w:t xml:space="preserve"> </w:t>
      </w:r>
      <w:r w:rsidR="007836CD" w:rsidRPr="00ED1BB9">
        <w:rPr>
          <w:rFonts w:cs="Calibri"/>
          <w:sz w:val="22"/>
          <w:szCs w:val="22"/>
        </w:rPr>
        <w:t xml:space="preserve">A 2014 article, written by Alan Travis for the Guardian </w:t>
      </w:r>
      <w:r w:rsidR="006A4EC1" w:rsidRPr="00ED1BB9">
        <w:rPr>
          <w:rFonts w:cs="Calibri"/>
          <w:sz w:val="22"/>
          <w:szCs w:val="22"/>
        </w:rPr>
        <w:t xml:space="preserve">states that in this speech, </w:t>
      </w:r>
      <w:r w:rsidR="00003734" w:rsidRPr="00ED1BB9">
        <w:rPr>
          <w:rFonts w:cs="Calibri"/>
          <w:noProof/>
          <w:sz w:val="22"/>
          <w:szCs w:val="22"/>
        </w:rPr>
        <w:lastRenderedPageBreak/>
        <w:drawing>
          <wp:anchor distT="0" distB="0" distL="114300" distR="114300" simplePos="0" relativeHeight="251664384" behindDoc="0" locked="0" layoutInCell="1" allowOverlap="1" wp14:anchorId="1C5075C8" wp14:editId="31003F31">
            <wp:simplePos x="0" y="0"/>
            <wp:positionH relativeFrom="page">
              <wp:posOffset>5416658</wp:posOffset>
            </wp:positionH>
            <wp:positionV relativeFrom="paragraph">
              <wp:posOffset>307</wp:posOffset>
            </wp:positionV>
            <wp:extent cx="2022528" cy="2286586"/>
            <wp:effectExtent l="0" t="0" r="0" b="0"/>
            <wp:wrapSquare wrapText="bothSides"/>
            <wp:docPr id="1237422832" name="Picture 1" descr="A person in a trench c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422832" name="Picture 1" descr="A person in a trench coa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30700" cy="2295824"/>
                    </a:xfrm>
                    <a:prstGeom prst="rect">
                      <a:avLst/>
                    </a:prstGeom>
                  </pic:spPr>
                </pic:pic>
              </a:graphicData>
            </a:graphic>
            <wp14:sizeRelH relativeFrom="page">
              <wp14:pctWidth>0</wp14:pctWidth>
            </wp14:sizeRelH>
            <wp14:sizeRelV relativeFrom="page">
              <wp14:pctHeight>0</wp14:pctHeight>
            </wp14:sizeRelV>
          </wp:anchor>
        </w:drawing>
      </w:r>
      <w:r w:rsidR="006A4EC1" w:rsidRPr="00ED1BB9">
        <w:rPr>
          <w:rFonts w:cs="Calibri"/>
          <w:sz w:val="22"/>
          <w:szCs w:val="22"/>
        </w:rPr>
        <w:t>Thatcher</w:t>
      </w:r>
      <w:r w:rsidR="007518E5" w:rsidRPr="00ED1BB9">
        <w:rPr>
          <w:rFonts w:cs="Calibri"/>
          <w:sz w:val="22"/>
          <w:szCs w:val="22"/>
        </w:rPr>
        <w:t xml:space="preserve"> would </w:t>
      </w:r>
      <w:r w:rsidR="00DA7432" w:rsidRPr="00ED1BB9">
        <w:rPr>
          <w:rFonts w:cs="Calibri"/>
          <w:sz w:val="22"/>
          <w:szCs w:val="22"/>
        </w:rPr>
        <w:t>accuse</w:t>
      </w:r>
      <w:r w:rsidR="00F973C2" w:rsidRPr="00ED1BB9">
        <w:rPr>
          <w:rFonts w:cs="Calibri"/>
          <w:sz w:val="22"/>
          <w:szCs w:val="22"/>
        </w:rPr>
        <w:t xml:space="preserve"> Neil Kinnock, t</w:t>
      </w:r>
      <w:r w:rsidR="008C7155" w:rsidRPr="00ED1BB9">
        <w:rPr>
          <w:rFonts w:cs="Calibri"/>
          <w:sz w:val="22"/>
          <w:szCs w:val="22"/>
        </w:rPr>
        <w:t>he</w:t>
      </w:r>
      <w:r w:rsidR="009D1975" w:rsidRPr="00ED1BB9">
        <w:rPr>
          <w:rFonts w:cs="Calibri"/>
          <w:sz w:val="22"/>
          <w:szCs w:val="22"/>
        </w:rPr>
        <w:t xml:space="preserve"> leader of the Labour Party </w:t>
      </w:r>
      <w:r w:rsidR="00A873BB" w:rsidRPr="00ED1BB9">
        <w:rPr>
          <w:rFonts w:cs="Calibri"/>
          <w:sz w:val="22"/>
          <w:szCs w:val="22"/>
        </w:rPr>
        <w:t>at the time, of being a ‘puppet</w:t>
      </w:r>
      <w:r w:rsidR="00E01CE8" w:rsidRPr="00ED1BB9">
        <w:rPr>
          <w:rFonts w:cs="Calibri"/>
          <w:sz w:val="22"/>
          <w:szCs w:val="22"/>
        </w:rPr>
        <w:t>’ and that the Labour Party had been ‘hijacked</w:t>
      </w:r>
      <w:r w:rsidR="007658EC" w:rsidRPr="00ED1BB9">
        <w:rPr>
          <w:rFonts w:cs="Calibri"/>
          <w:sz w:val="22"/>
          <w:szCs w:val="22"/>
        </w:rPr>
        <w:t xml:space="preserve"> by the enemies of democracy’</w:t>
      </w:r>
      <w:r w:rsidR="00684C48" w:rsidRPr="00ED1BB9">
        <w:rPr>
          <w:rFonts w:cs="Calibri"/>
          <w:sz w:val="22"/>
          <w:szCs w:val="22"/>
        </w:rPr>
        <w:t>.</w:t>
      </w:r>
      <w:r w:rsidR="00684C48" w:rsidRPr="00ED1BB9">
        <w:rPr>
          <w:rStyle w:val="FootnoteReference"/>
          <w:rFonts w:cs="Calibri"/>
          <w:sz w:val="22"/>
          <w:szCs w:val="22"/>
        </w:rPr>
        <w:footnoteReference w:id="19"/>
      </w:r>
      <w:r w:rsidR="002B2F98" w:rsidRPr="00ED1BB9">
        <w:rPr>
          <w:rFonts w:cs="Calibri"/>
          <w:sz w:val="22"/>
          <w:szCs w:val="22"/>
        </w:rPr>
        <w:t>Here, it is quite apparent that</w:t>
      </w:r>
      <w:r w:rsidR="00F148E5" w:rsidRPr="00ED1BB9">
        <w:rPr>
          <w:rFonts w:cs="Calibri"/>
          <w:sz w:val="22"/>
          <w:szCs w:val="22"/>
        </w:rPr>
        <w:t xml:space="preserve"> Thatcher, to an extent, is calling</w:t>
      </w:r>
      <w:r w:rsidR="00E647EB" w:rsidRPr="00ED1BB9">
        <w:rPr>
          <w:rFonts w:cs="Calibri"/>
          <w:sz w:val="22"/>
          <w:szCs w:val="22"/>
        </w:rPr>
        <w:t xml:space="preserve"> the</w:t>
      </w:r>
      <w:r w:rsidR="00F148E5" w:rsidRPr="00ED1BB9">
        <w:rPr>
          <w:rFonts w:cs="Calibri"/>
          <w:sz w:val="22"/>
          <w:szCs w:val="22"/>
        </w:rPr>
        <w:t xml:space="preserve"> Labour </w:t>
      </w:r>
      <w:r w:rsidR="00E647EB" w:rsidRPr="00ED1BB9">
        <w:rPr>
          <w:rFonts w:cs="Calibri"/>
          <w:sz w:val="22"/>
          <w:szCs w:val="22"/>
        </w:rPr>
        <w:t xml:space="preserve">Party </w:t>
      </w:r>
      <w:r w:rsidR="00F148E5" w:rsidRPr="00ED1BB9">
        <w:rPr>
          <w:rFonts w:cs="Calibri"/>
          <w:sz w:val="22"/>
          <w:szCs w:val="22"/>
        </w:rPr>
        <w:t>enemies within the government</w:t>
      </w:r>
      <w:r w:rsidR="008A0247" w:rsidRPr="00ED1BB9">
        <w:rPr>
          <w:rFonts w:cs="Calibri"/>
          <w:sz w:val="22"/>
          <w:szCs w:val="22"/>
        </w:rPr>
        <w:t xml:space="preserve">. The term </w:t>
      </w:r>
      <w:r w:rsidR="00DB24DC" w:rsidRPr="00ED1BB9">
        <w:rPr>
          <w:rFonts w:cs="Calibri"/>
          <w:sz w:val="22"/>
          <w:szCs w:val="22"/>
        </w:rPr>
        <w:t>‘</w:t>
      </w:r>
      <w:r w:rsidR="008A0247" w:rsidRPr="00ED1BB9">
        <w:rPr>
          <w:rFonts w:cs="Calibri"/>
          <w:sz w:val="22"/>
          <w:szCs w:val="22"/>
        </w:rPr>
        <w:t>hijacked</w:t>
      </w:r>
      <w:r w:rsidR="00DB24DC" w:rsidRPr="00ED1BB9">
        <w:rPr>
          <w:rFonts w:cs="Calibri"/>
          <w:sz w:val="22"/>
          <w:szCs w:val="22"/>
        </w:rPr>
        <w:t xml:space="preserve">’ implies that the Labour Party has been infiltrated </w:t>
      </w:r>
      <w:r w:rsidR="00CA5821" w:rsidRPr="00ED1BB9">
        <w:rPr>
          <w:rFonts w:cs="Calibri"/>
          <w:sz w:val="22"/>
          <w:szCs w:val="22"/>
        </w:rPr>
        <w:t>by a significant threat and they cannot see this for themselves</w:t>
      </w:r>
      <w:r w:rsidR="00ED0250" w:rsidRPr="00ED1BB9">
        <w:rPr>
          <w:rFonts w:cs="Calibri"/>
          <w:sz w:val="22"/>
          <w:szCs w:val="22"/>
        </w:rPr>
        <w:t>.</w:t>
      </w:r>
      <w:r w:rsidR="00326CFB" w:rsidRPr="00ED1BB9">
        <w:rPr>
          <w:rFonts w:cs="Calibri"/>
          <w:sz w:val="22"/>
          <w:szCs w:val="22"/>
        </w:rPr>
        <w:t xml:space="preserve"> </w:t>
      </w:r>
      <w:r w:rsidR="003833BA" w:rsidRPr="00ED1BB9">
        <w:rPr>
          <w:rFonts w:cs="Calibri"/>
          <w:sz w:val="22"/>
          <w:szCs w:val="22"/>
        </w:rPr>
        <w:t>Since Thatcher intended to say this in the same speech where she speaks of enemies within</w:t>
      </w:r>
      <w:r w:rsidR="00D667F9" w:rsidRPr="00ED1BB9">
        <w:rPr>
          <w:rFonts w:cs="Calibri"/>
          <w:sz w:val="22"/>
          <w:szCs w:val="22"/>
        </w:rPr>
        <w:t xml:space="preserve">, </w:t>
      </w:r>
      <w:r w:rsidR="00E74C90" w:rsidRPr="00ED1BB9">
        <w:rPr>
          <w:rFonts w:cs="Calibri"/>
          <w:sz w:val="22"/>
          <w:szCs w:val="22"/>
        </w:rPr>
        <w:t xml:space="preserve">it </w:t>
      </w:r>
      <w:r w:rsidR="00D667F9" w:rsidRPr="00ED1BB9">
        <w:rPr>
          <w:rFonts w:cs="Calibri"/>
          <w:sz w:val="22"/>
          <w:szCs w:val="22"/>
        </w:rPr>
        <w:t>is clear evidence that at least to some extent</w:t>
      </w:r>
      <w:r w:rsidR="00A66835" w:rsidRPr="00ED1BB9">
        <w:rPr>
          <w:rFonts w:cs="Calibri"/>
          <w:sz w:val="22"/>
          <w:szCs w:val="22"/>
        </w:rPr>
        <w:t xml:space="preserve">, she considers these ‘enemies of democracy’ to be enemies within. Here, it could well be argued that Thatcher may even consider </w:t>
      </w:r>
      <w:r w:rsidR="00E96CB6" w:rsidRPr="00ED1BB9">
        <w:rPr>
          <w:rFonts w:cs="Calibri"/>
          <w:sz w:val="22"/>
          <w:szCs w:val="22"/>
        </w:rPr>
        <w:t xml:space="preserve">the Labour Party hijackers to be an even greater threat </w:t>
      </w:r>
      <w:r w:rsidR="00003734" w:rsidRPr="00ED1BB9">
        <w:rPr>
          <w:rFonts w:cs="Calibri"/>
          <w:noProof/>
          <w:sz w:val="22"/>
          <w:szCs w:val="22"/>
        </w:rPr>
        <mc:AlternateContent>
          <mc:Choice Requires="wps">
            <w:drawing>
              <wp:anchor distT="0" distB="0" distL="114300" distR="114300" simplePos="0" relativeHeight="251665408" behindDoc="0" locked="0" layoutInCell="1" allowOverlap="1" wp14:anchorId="0BCDD2A7" wp14:editId="2CC995BB">
                <wp:simplePos x="0" y="0"/>
                <wp:positionH relativeFrom="column">
                  <wp:posOffset>4463415</wp:posOffset>
                </wp:positionH>
                <wp:positionV relativeFrom="paragraph">
                  <wp:posOffset>2145665</wp:posOffset>
                </wp:positionV>
                <wp:extent cx="2076450" cy="464820"/>
                <wp:effectExtent l="0" t="0" r="19050" b="11430"/>
                <wp:wrapSquare wrapText="bothSides"/>
                <wp:docPr id="821207704" name="Text Box 4"/>
                <wp:cNvGraphicFramePr/>
                <a:graphic xmlns:a="http://schemas.openxmlformats.org/drawingml/2006/main">
                  <a:graphicData uri="http://schemas.microsoft.com/office/word/2010/wordprocessingShape">
                    <wps:wsp>
                      <wps:cNvSpPr txBox="1"/>
                      <wps:spPr>
                        <a:xfrm>
                          <a:off x="0" y="0"/>
                          <a:ext cx="2076450" cy="464820"/>
                        </a:xfrm>
                        <a:prstGeom prst="rect">
                          <a:avLst/>
                        </a:prstGeom>
                        <a:solidFill>
                          <a:schemeClr val="lt1"/>
                        </a:solidFill>
                        <a:ln w="6350">
                          <a:solidFill>
                            <a:prstClr val="black"/>
                          </a:solidFill>
                        </a:ln>
                      </wps:spPr>
                      <wps:txbx>
                        <w:txbxContent>
                          <w:p w14:paraId="73B0C7BB" w14:textId="36FBD7C1" w:rsidR="00176B56" w:rsidRPr="00ED1BB9" w:rsidRDefault="00176B56" w:rsidP="00E57FF9">
                            <w:pPr>
                              <w:jc w:val="center"/>
                              <w:rPr>
                                <w:sz w:val="20"/>
                                <w:szCs w:val="20"/>
                              </w:rPr>
                            </w:pPr>
                            <w:r w:rsidRPr="00ED1BB9">
                              <w:rPr>
                                <w:sz w:val="20"/>
                                <w:szCs w:val="20"/>
                              </w:rPr>
                              <w:t>Fig</w:t>
                            </w:r>
                            <w:r w:rsidR="00CF4AFA">
                              <w:rPr>
                                <w:sz w:val="20"/>
                                <w:szCs w:val="20"/>
                              </w:rPr>
                              <w:t xml:space="preserve"> 4 </w:t>
                            </w:r>
                            <w:r w:rsidRPr="00ED1BB9">
                              <w:rPr>
                                <w:sz w:val="20"/>
                                <w:szCs w:val="20"/>
                              </w:rPr>
                              <w:t>: Neil Kinnoc</w:t>
                            </w:r>
                            <w:r w:rsidR="00E57FF9" w:rsidRPr="00ED1BB9">
                              <w:rPr>
                                <w:sz w:val="20"/>
                                <w:szCs w:val="20"/>
                              </w:rPr>
                              <w:t>k, the</w:t>
                            </w:r>
                            <w:r w:rsidR="00003734" w:rsidRPr="00ED1BB9">
                              <w:rPr>
                                <w:sz w:val="20"/>
                                <w:szCs w:val="20"/>
                              </w:rPr>
                              <w:t xml:space="preserve"> alleged</w:t>
                            </w:r>
                            <w:r w:rsidR="00E57FF9" w:rsidRPr="00ED1BB9">
                              <w:rPr>
                                <w:sz w:val="20"/>
                                <w:szCs w:val="20"/>
                              </w:rPr>
                              <w:t xml:space="preserve"> ‘Puppet’ leader of the Labour Party.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CDD2A7" id="_x0000_s1029" type="#_x0000_t202" style="position:absolute;margin-left:351.45pt;margin-top:168.95pt;width:163.5pt;height:36.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" fillcolor="white [3201]" strokeweight=".5pt">
                <v:textbox>
                  <w:txbxContent>
                    <w:p w14:paraId="73B0C7BB" w14:textId="36FBD7C1" w:rsidR="00176B56" w:rsidRPr="00ED1BB9" w:rsidRDefault="00176B56" w:rsidP="00E57FF9">
                      <w:pPr>
                        <w:jc w:val="center"/>
                        <w:rPr>
                          <w:sz w:val="20"/>
                          <w:szCs w:val="20"/>
                        </w:rPr>
                      </w:pPr>
                      <w:r w:rsidRPr="00ED1BB9">
                        <w:rPr>
                          <w:sz w:val="20"/>
                          <w:szCs w:val="20"/>
                        </w:rPr>
                        <w:t>Fig</w:t>
                      </w:r>
                      <w:r w:rsidR="00CF4AFA">
                        <w:rPr>
                          <w:sz w:val="20"/>
                          <w:szCs w:val="20"/>
                        </w:rPr>
                        <w:t xml:space="preserve"> 4 </w:t>
                      </w:r>
                      <w:r w:rsidRPr="00ED1BB9">
                        <w:rPr>
                          <w:sz w:val="20"/>
                          <w:szCs w:val="20"/>
                        </w:rPr>
                        <w:t>: Neil Kinnoc</w:t>
                      </w:r>
                      <w:r w:rsidR="00E57FF9" w:rsidRPr="00ED1BB9">
                        <w:rPr>
                          <w:sz w:val="20"/>
                          <w:szCs w:val="20"/>
                        </w:rPr>
                        <w:t>k, the</w:t>
                      </w:r>
                      <w:r w:rsidR="00003734" w:rsidRPr="00ED1BB9">
                        <w:rPr>
                          <w:sz w:val="20"/>
                          <w:szCs w:val="20"/>
                        </w:rPr>
                        <w:t xml:space="preserve"> alleged</w:t>
                      </w:r>
                      <w:r w:rsidR="00E57FF9" w:rsidRPr="00ED1BB9">
                        <w:rPr>
                          <w:sz w:val="20"/>
                          <w:szCs w:val="20"/>
                        </w:rPr>
                        <w:t xml:space="preserve"> ‘Puppet’ leader of the Labour Party.</w:t>
                      </w:r>
                    </w:p>
                  </w:txbxContent>
                </v:textbox>
                <w10:wrap type="square"/>
              </v:shape>
            </w:pict>
          </mc:Fallback>
        </mc:AlternateContent>
      </w:r>
      <w:r w:rsidR="00E96CB6" w:rsidRPr="00ED1BB9">
        <w:rPr>
          <w:rFonts w:cs="Calibri"/>
          <w:sz w:val="22"/>
          <w:szCs w:val="22"/>
        </w:rPr>
        <w:t xml:space="preserve">than the Miners themselves. </w:t>
      </w:r>
      <w:r w:rsidR="008B3415" w:rsidRPr="00ED1BB9">
        <w:rPr>
          <w:rFonts w:cs="Calibri"/>
          <w:sz w:val="22"/>
          <w:szCs w:val="22"/>
        </w:rPr>
        <w:t xml:space="preserve">This is because in her mind, the enemy has not only infiltrated the country, but even </w:t>
      </w:r>
      <w:r w:rsidR="001836BA" w:rsidRPr="00ED1BB9">
        <w:rPr>
          <w:rFonts w:cs="Calibri"/>
          <w:sz w:val="22"/>
          <w:szCs w:val="22"/>
        </w:rPr>
        <w:t>to the extent where they are within the government itself, in this instance</w:t>
      </w:r>
      <w:r w:rsidR="009665A1" w:rsidRPr="00ED1BB9">
        <w:rPr>
          <w:rFonts w:cs="Calibri"/>
          <w:sz w:val="22"/>
          <w:szCs w:val="22"/>
        </w:rPr>
        <w:t xml:space="preserve"> they have managed to accumulate enough power to </w:t>
      </w:r>
      <w:r w:rsidR="00502BED" w:rsidRPr="00ED1BB9">
        <w:rPr>
          <w:rFonts w:cs="Calibri"/>
          <w:sz w:val="22"/>
          <w:szCs w:val="22"/>
        </w:rPr>
        <w:t>corrupt an entire political party.</w:t>
      </w:r>
      <w:r w:rsidR="003F48A8" w:rsidRPr="00ED1BB9">
        <w:rPr>
          <w:rFonts w:cs="Calibri"/>
          <w:sz w:val="22"/>
          <w:szCs w:val="22"/>
        </w:rPr>
        <w:t xml:space="preserve"> </w:t>
      </w:r>
    </w:p>
    <w:p w14:paraId="7F840E80" w14:textId="3930456C" w:rsidR="00F02D5C" w:rsidRPr="00ED1BB9" w:rsidRDefault="003F48A8" w:rsidP="0083669D">
      <w:pPr>
        <w:rPr>
          <w:rFonts w:cs="Calibri"/>
          <w:sz w:val="22"/>
          <w:szCs w:val="22"/>
        </w:rPr>
      </w:pPr>
      <w:r w:rsidRPr="00ED1BB9">
        <w:rPr>
          <w:rFonts w:cs="Calibri"/>
          <w:sz w:val="22"/>
          <w:szCs w:val="22"/>
        </w:rPr>
        <w:t xml:space="preserve">In relation to Thacher’s </w:t>
      </w:r>
      <w:r w:rsidR="00517ACC" w:rsidRPr="00ED1BB9">
        <w:rPr>
          <w:rFonts w:cs="Calibri"/>
          <w:sz w:val="22"/>
          <w:szCs w:val="22"/>
        </w:rPr>
        <w:t xml:space="preserve">statement of Kinnock being a ‘puppet’ in this speech it </w:t>
      </w:r>
      <w:r w:rsidR="00D27F9A" w:rsidRPr="00ED1BB9">
        <w:rPr>
          <w:rFonts w:cs="Calibri"/>
          <w:sz w:val="22"/>
          <w:szCs w:val="22"/>
        </w:rPr>
        <w:t>is unclear with the information provided of exactly who she considers him to be a puppet for.</w:t>
      </w:r>
      <w:r w:rsidR="004F7158" w:rsidRPr="00ED1BB9">
        <w:rPr>
          <w:rFonts w:cs="Calibri"/>
          <w:sz w:val="22"/>
          <w:szCs w:val="22"/>
        </w:rPr>
        <w:t xml:space="preserve"> Of course it is</w:t>
      </w:r>
      <w:r w:rsidR="00A919AC" w:rsidRPr="00ED1BB9">
        <w:rPr>
          <w:rFonts w:cs="Calibri"/>
          <w:sz w:val="22"/>
          <w:szCs w:val="22"/>
        </w:rPr>
        <w:t xml:space="preserve"> possible that he is simply a puppet of </w:t>
      </w:r>
      <w:r w:rsidR="008B0119" w:rsidRPr="00ED1BB9">
        <w:rPr>
          <w:rFonts w:cs="Calibri"/>
          <w:sz w:val="22"/>
          <w:szCs w:val="22"/>
        </w:rPr>
        <w:t>his fellow Labour Party officials</w:t>
      </w:r>
      <w:r w:rsidR="00D9381A" w:rsidRPr="00ED1BB9">
        <w:rPr>
          <w:rFonts w:cs="Calibri"/>
          <w:sz w:val="22"/>
          <w:szCs w:val="22"/>
        </w:rPr>
        <w:t>.</w:t>
      </w:r>
      <w:r w:rsidR="00763FFF" w:rsidRPr="00ED1BB9">
        <w:rPr>
          <w:rFonts w:cs="Calibri"/>
          <w:sz w:val="22"/>
          <w:szCs w:val="22"/>
        </w:rPr>
        <w:t xml:space="preserve"> </w:t>
      </w:r>
      <w:r w:rsidR="00D9381A" w:rsidRPr="00ED1BB9">
        <w:rPr>
          <w:rFonts w:cs="Calibri"/>
          <w:sz w:val="22"/>
          <w:szCs w:val="22"/>
        </w:rPr>
        <w:t>O</w:t>
      </w:r>
      <w:r w:rsidR="008B0119" w:rsidRPr="00ED1BB9">
        <w:rPr>
          <w:rFonts w:cs="Calibri"/>
          <w:sz w:val="22"/>
          <w:szCs w:val="22"/>
        </w:rPr>
        <w:t>r perhap</w:t>
      </w:r>
      <w:r w:rsidR="00763FFF" w:rsidRPr="00ED1BB9">
        <w:rPr>
          <w:rFonts w:cs="Calibri"/>
          <w:sz w:val="22"/>
          <w:szCs w:val="22"/>
        </w:rPr>
        <w:t>s, it is possible,</w:t>
      </w:r>
      <w:r w:rsidR="008B0119" w:rsidRPr="00ED1BB9">
        <w:rPr>
          <w:rFonts w:cs="Calibri"/>
          <w:sz w:val="22"/>
          <w:szCs w:val="22"/>
        </w:rPr>
        <w:t xml:space="preserve"> </w:t>
      </w:r>
      <w:r w:rsidR="00763FFF" w:rsidRPr="00ED1BB9">
        <w:rPr>
          <w:rFonts w:cs="Calibri"/>
          <w:sz w:val="22"/>
          <w:szCs w:val="22"/>
        </w:rPr>
        <w:t xml:space="preserve">that </w:t>
      </w:r>
      <w:r w:rsidR="00CE7EC3" w:rsidRPr="00ED1BB9">
        <w:rPr>
          <w:rFonts w:cs="Calibri"/>
          <w:sz w:val="22"/>
          <w:szCs w:val="22"/>
        </w:rPr>
        <w:t>she may consider him to be a puppet of another external factor</w:t>
      </w:r>
      <w:r w:rsidR="00966C5A" w:rsidRPr="00ED1BB9">
        <w:rPr>
          <w:rFonts w:cs="Calibri"/>
          <w:sz w:val="22"/>
          <w:szCs w:val="22"/>
        </w:rPr>
        <w:t>, none other than the USSR. This is because</w:t>
      </w:r>
      <w:r w:rsidR="00C15EF3" w:rsidRPr="00ED1BB9">
        <w:rPr>
          <w:rFonts w:cs="Calibri"/>
          <w:sz w:val="22"/>
          <w:szCs w:val="22"/>
        </w:rPr>
        <w:t xml:space="preserve"> Thatcher’s </w:t>
      </w:r>
      <w:r w:rsidR="00EC51DD" w:rsidRPr="00ED1BB9">
        <w:rPr>
          <w:rFonts w:cs="Calibri"/>
          <w:sz w:val="22"/>
          <w:szCs w:val="22"/>
        </w:rPr>
        <w:t xml:space="preserve">political </w:t>
      </w:r>
      <w:r w:rsidR="00C15EF3" w:rsidRPr="00ED1BB9">
        <w:rPr>
          <w:rFonts w:cs="Calibri"/>
          <w:sz w:val="22"/>
          <w:szCs w:val="22"/>
        </w:rPr>
        <w:t xml:space="preserve">reign </w:t>
      </w:r>
      <w:r w:rsidR="00EC51DD" w:rsidRPr="00ED1BB9">
        <w:rPr>
          <w:rFonts w:cs="Calibri"/>
          <w:sz w:val="22"/>
          <w:szCs w:val="22"/>
        </w:rPr>
        <w:t xml:space="preserve">occurred </w:t>
      </w:r>
      <w:r w:rsidR="00C15EF3" w:rsidRPr="00ED1BB9">
        <w:rPr>
          <w:rFonts w:cs="Calibri"/>
          <w:sz w:val="22"/>
          <w:szCs w:val="22"/>
        </w:rPr>
        <w:t>at the same time as the Cold War</w:t>
      </w:r>
      <w:r w:rsidR="00402138" w:rsidRPr="00ED1BB9">
        <w:rPr>
          <w:rFonts w:cs="Calibri"/>
          <w:sz w:val="22"/>
          <w:szCs w:val="22"/>
        </w:rPr>
        <w:t>, a conflict which o</w:t>
      </w:r>
      <w:r w:rsidR="00BA5C6F" w:rsidRPr="00ED1BB9">
        <w:rPr>
          <w:rFonts w:cs="Calibri"/>
          <w:sz w:val="22"/>
          <w:szCs w:val="22"/>
        </w:rPr>
        <w:t>f course espionage and infiltration w</w:t>
      </w:r>
      <w:r w:rsidR="00FE2C36" w:rsidRPr="00ED1BB9">
        <w:rPr>
          <w:rFonts w:cs="Calibri"/>
          <w:sz w:val="22"/>
          <w:szCs w:val="22"/>
        </w:rPr>
        <w:t>ere</w:t>
      </w:r>
      <w:r w:rsidR="00BA5C6F" w:rsidRPr="00ED1BB9">
        <w:rPr>
          <w:rFonts w:cs="Calibri"/>
          <w:sz w:val="22"/>
          <w:szCs w:val="22"/>
        </w:rPr>
        <w:t xml:space="preserve"> often </w:t>
      </w:r>
      <w:r w:rsidR="00FE2C36" w:rsidRPr="00ED1BB9">
        <w:rPr>
          <w:rFonts w:cs="Calibri"/>
          <w:sz w:val="22"/>
          <w:szCs w:val="22"/>
        </w:rPr>
        <w:t>utilised in attempt to get the upper hand against the enemy</w:t>
      </w:r>
      <w:r w:rsidR="000B31A6" w:rsidRPr="00ED1BB9">
        <w:rPr>
          <w:rFonts w:cs="Calibri"/>
          <w:sz w:val="22"/>
          <w:szCs w:val="22"/>
        </w:rPr>
        <w:t>. Furthering this point, it is important to note that Thatcher</w:t>
      </w:r>
      <w:r w:rsidR="00B70F97" w:rsidRPr="00ED1BB9">
        <w:rPr>
          <w:rFonts w:cs="Calibri"/>
          <w:sz w:val="22"/>
          <w:szCs w:val="22"/>
        </w:rPr>
        <w:t>’s memoirs</w:t>
      </w:r>
      <w:r w:rsidR="000B31A6" w:rsidRPr="00ED1BB9">
        <w:rPr>
          <w:rFonts w:cs="Calibri"/>
          <w:sz w:val="22"/>
          <w:szCs w:val="22"/>
        </w:rPr>
        <w:t xml:space="preserve"> </w:t>
      </w:r>
      <w:r w:rsidR="00F052AF" w:rsidRPr="00ED1BB9">
        <w:rPr>
          <w:rFonts w:cs="Calibri"/>
          <w:sz w:val="22"/>
          <w:szCs w:val="22"/>
        </w:rPr>
        <w:t>use the term</w:t>
      </w:r>
      <w:r w:rsidR="000B31A6" w:rsidRPr="00ED1BB9">
        <w:rPr>
          <w:rFonts w:cs="Calibri"/>
          <w:sz w:val="22"/>
          <w:szCs w:val="22"/>
        </w:rPr>
        <w:t xml:space="preserve"> ‘puppet</w:t>
      </w:r>
      <w:r w:rsidR="00B70F97" w:rsidRPr="00ED1BB9">
        <w:rPr>
          <w:rFonts w:cs="Calibri"/>
          <w:sz w:val="22"/>
          <w:szCs w:val="22"/>
        </w:rPr>
        <w:t>’ only on two occasions</w:t>
      </w:r>
      <w:r w:rsidR="00114EFB" w:rsidRPr="00ED1BB9">
        <w:rPr>
          <w:rFonts w:cs="Calibri"/>
          <w:sz w:val="22"/>
          <w:szCs w:val="22"/>
        </w:rPr>
        <w:t>, once on page 96</w:t>
      </w:r>
      <w:r w:rsidR="00D37C6E" w:rsidRPr="00ED1BB9">
        <w:rPr>
          <w:rFonts w:cs="Calibri"/>
          <w:sz w:val="22"/>
          <w:szCs w:val="22"/>
        </w:rPr>
        <w:t>,</w:t>
      </w:r>
      <w:r w:rsidR="00114EFB" w:rsidRPr="00ED1BB9">
        <w:rPr>
          <w:rStyle w:val="FootnoteReference"/>
          <w:rFonts w:cs="Calibri"/>
          <w:sz w:val="22"/>
          <w:szCs w:val="22"/>
        </w:rPr>
        <w:footnoteReference w:id="20"/>
      </w:r>
      <w:r w:rsidR="00114EFB" w:rsidRPr="00ED1BB9">
        <w:rPr>
          <w:rFonts w:cs="Calibri"/>
          <w:sz w:val="22"/>
          <w:szCs w:val="22"/>
        </w:rPr>
        <w:t xml:space="preserve"> and again on</w:t>
      </w:r>
      <w:r w:rsidR="00234C06" w:rsidRPr="00ED1BB9">
        <w:rPr>
          <w:rFonts w:cs="Calibri"/>
          <w:sz w:val="22"/>
          <w:szCs w:val="22"/>
        </w:rPr>
        <w:t xml:space="preserve"> page 860</w:t>
      </w:r>
      <w:r w:rsidR="00D37C6E" w:rsidRPr="00ED1BB9">
        <w:rPr>
          <w:rFonts w:cs="Calibri"/>
          <w:sz w:val="22"/>
          <w:szCs w:val="22"/>
        </w:rPr>
        <w:t>.</w:t>
      </w:r>
      <w:r w:rsidR="00234C06" w:rsidRPr="00ED1BB9">
        <w:rPr>
          <w:rStyle w:val="FootnoteReference"/>
          <w:rFonts w:cs="Calibri"/>
          <w:sz w:val="22"/>
          <w:szCs w:val="22"/>
        </w:rPr>
        <w:footnoteReference w:id="21"/>
      </w:r>
      <w:r w:rsidR="003D4C21" w:rsidRPr="00ED1BB9">
        <w:rPr>
          <w:rFonts w:cs="Calibri"/>
          <w:sz w:val="22"/>
          <w:szCs w:val="22"/>
        </w:rPr>
        <w:t xml:space="preserve"> </w:t>
      </w:r>
      <w:r w:rsidR="00D37C6E" w:rsidRPr="00ED1BB9">
        <w:rPr>
          <w:rFonts w:cs="Calibri"/>
          <w:sz w:val="22"/>
          <w:szCs w:val="22"/>
        </w:rPr>
        <w:t>B</w:t>
      </w:r>
      <w:r w:rsidR="003D4C21" w:rsidRPr="00ED1BB9">
        <w:rPr>
          <w:rFonts w:cs="Calibri"/>
          <w:sz w:val="22"/>
          <w:szCs w:val="22"/>
        </w:rPr>
        <w:t xml:space="preserve">oth times this term is used, it is in relation to </w:t>
      </w:r>
      <w:r w:rsidR="009C3ED7" w:rsidRPr="00ED1BB9">
        <w:rPr>
          <w:rFonts w:cs="Calibri"/>
          <w:sz w:val="22"/>
          <w:szCs w:val="22"/>
        </w:rPr>
        <w:t>the Soviet regime. Whilst this does not mean that</w:t>
      </w:r>
      <w:r w:rsidR="00C1258F" w:rsidRPr="00ED1BB9">
        <w:rPr>
          <w:rFonts w:cs="Calibri"/>
          <w:sz w:val="22"/>
          <w:szCs w:val="22"/>
        </w:rPr>
        <w:t xml:space="preserve"> Thatcher is specifically referring to the Soviet Union as being the puppet master</w:t>
      </w:r>
      <w:r w:rsidR="00FF2D68" w:rsidRPr="00ED1BB9">
        <w:rPr>
          <w:rFonts w:cs="Calibri"/>
          <w:sz w:val="22"/>
          <w:szCs w:val="22"/>
        </w:rPr>
        <w:t xml:space="preserve"> of Kinnock, it is important to note that </w:t>
      </w:r>
      <w:r w:rsidR="003B4243" w:rsidRPr="00ED1BB9">
        <w:rPr>
          <w:rFonts w:cs="Calibri"/>
          <w:sz w:val="22"/>
          <w:szCs w:val="22"/>
        </w:rPr>
        <w:t xml:space="preserve">Thatcher </w:t>
      </w:r>
      <w:r w:rsidR="001D5236" w:rsidRPr="00ED1BB9">
        <w:rPr>
          <w:rFonts w:cs="Calibri"/>
          <w:sz w:val="22"/>
          <w:szCs w:val="22"/>
        </w:rPr>
        <w:t>primarily</w:t>
      </w:r>
      <w:r w:rsidR="003B4243" w:rsidRPr="00ED1BB9">
        <w:rPr>
          <w:rFonts w:cs="Calibri"/>
          <w:sz w:val="22"/>
          <w:szCs w:val="22"/>
        </w:rPr>
        <w:t xml:space="preserve"> refers to </w:t>
      </w:r>
      <w:r w:rsidR="009D5820">
        <w:rPr>
          <w:rFonts w:cs="Calibri"/>
          <w:sz w:val="22"/>
          <w:szCs w:val="22"/>
        </w:rPr>
        <w:t>‘</w:t>
      </w:r>
      <w:r w:rsidR="003B4243" w:rsidRPr="00ED1BB9">
        <w:rPr>
          <w:rFonts w:cs="Calibri"/>
          <w:sz w:val="22"/>
          <w:szCs w:val="22"/>
        </w:rPr>
        <w:t>puppets</w:t>
      </w:r>
      <w:r w:rsidR="009D5820">
        <w:rPr>
          <w:rFonts w:cs="Calibri"/>
          <w:sz w:val="22"/>
          <w:szCs w:val="22"/>
        </w:rPr>
        <w:t>’ being the tools</w:t>
      </w:r>
      <w:r w:rsidR="003B4243" w:rsidRPr="00ED1BB9">
        <w:rPr>
          <w:rFonts w:cs="Calibri"/>
          <w:sz w:val="22"/>
          <w:szCs w:val="22"/>
        </w:rPr>
        <w:t xml:space="preserve"> of the USSR elsewhere</w:t>
      </w:r>
      <w:r w:rsidR="001D5236" w:rsidRPr="00ED1BB9">
        <w:rPr>
          <w:rFonts w:cs="Calibri"/>
          <w:sz w:val="22"/>
          <w:szCs w:val="22"/>
        </w:rPr>
        <w:t>.</w:t>
      </w:r>
      <w:r w:rsidR="009938E2" w:rsidRPr="00ED1BB9">
        <w:rPr>
          <w:rFonts w:cs="Calibri"/>
          <w:sz w:val="22"/>
          <w:szCs w:val="22"/>
        </w:rPr>
        <w:t xml:space="preserve"> Furthering the possibility that </w:t>
      </w:r>
      <w:r w:rsidR="00A21859" w:rsidRPr="00ED1BB9">
        <w:rPr>
          <w:rFonts w:cs="Calibri"/>
          <w:sz w:val="22"/>
          <w:szCs w:val="22"/>
        </w:rPr>
        <w:t>the Soviet Union is</w:t>
      </w:r>
      <w:r w:rsidR="009938E2" w:rsidRPr="00ED1BB9">
        <w:rPr>
          <w:rFonts w:cs="Calibri"/>
          <w:sz w:val="22"/>
          <w:szCs w:val="22"/>
        </w:rPr>
        <w:t>,</w:t>
      </w:r>
      <w:r w:rsidR="00A21859" w:rsidRPr="00ED1BB9">
        <w:rPr>
          <w:rFonts w:cs="Calibri"/>
          <w:sz w:val="22"/>
          <w:szCs w:val="22"/>
        </w:rPr>
        <w:t xml:space="preserve"> to an extent </w:t>
      </w:r>
      <w:r w:rsidR="009D5820">
        <w:rPr>
          <w:rFonts w:cs="Calibri"/>
          <w:sz w:val="22"/>
          <w:szCs w:val="22"/>
        </w:rPr>
        <w:t>an</w:t>
      </w:r>
      <w:r w:rsidR="00A21859" w:rsidRPr="00ED1BB9">
        <w:rPr>
          <w:rFonts w:cs="Calibri"/>
          <w:sz w:val="22"/>
          <w:szCs w:val="22"/>
        </w:rPr>
        <w:t xml:space="preserve"> ‘enemy within’ which Thatcher speaks of</w:t>
      </w:r>
      <w:r w:rsidR="00D37C6E" w:rsidRPr="00ED1BB9">
        <w:rPr>
          <w:rFonts w:cs="Calibri"/>
          <w:sz w:val="22"/>
          <w:szCs w:val="22"/>
        </w:rPr>
        <w:t>,</w:t>
      </w:r>
      <w:r w:rsidR="00BE56D9" w:rsidRPr="00ED1BB9">
        <w:rPr>
          <w:rFonts w:cs="Calibri"/>
          <w:sz w:val="22"/>
          <w:szCs w:val="22"/>
        </w:rPr>
        <w:t xml:space="preserve"> is presented</w:t>
      </w:r>
      <w:r w:rsidR="009938E2" w:rsidRPr="00ED1BB9">
        <w:rPr>
          <w:rFonts w:cs="Calibri"/>
          <w:sz w:val="22"/>
          <w:szCs w:val="22"/>
        </w:rPr>
        <w:t xml:space="preserve"> MacGregor</w:t>
      </w:r>
      <w:r w:rsidR="00BE56D9" w:rsidRPr="00ED1BB9">
        <w:rPr>
          <w:rFonts w:cs="Calibri"/>
          <w:sz w:val="22"/>
          <w:szCs w:val="22"/>
        </w:rPr>
        <w:t>’s book</w:t>
      </w:r>
      <w:r w:rsidR="00D37C6E" w:rsidRPr="00ED1BB9">
        <w:rPr>
          <w:rFonts w:cs="Calibri"/>
          <w:sz w:val="22"/>
          <w:szCs w:val="22"/>
        </w:rPr>
        <w:t xml:space="preserve"> which</w:t>
      </w:r>
      <w:r w:rsidR="009938E2" w:rsidRPr="00ED1BB9">
        <w:rPr>
          <w:rFonts w:cs="Calibri"/>
          <w:sz w:val="22"/>
          <w:szCs w:val="22"/>
        </w:rPr>
        <w:t xml:space="preserve"> accuses </w:t>
      </w:r>
      <w:r w:rsidR="00BE56D9" w:rsidRPr="00ED1BB9">
        <w:rPr>
          <w:rFonts w:cs="Calibri"/>
          <w:sz w:val="22"/>
          <w:szCs w:val="22"/>
        </w:rPr>
        <w:t xml:space="preserve">Arthur </w:t>
      </w:r>
      <w:r w:rsidR="009938E2" w:rsidRPr="00ED1BB9">
        <w:rPr>
          <w:rFonts w:cs="Calibri"/>
          <w:sz w:val="22"/>
          <w:szCs w:val="22"/>
        </w:rPr>
        <w:t>Scargill of being a ‘Marxist Revolutionary, going under the guise of a normal trade union official’</w:t>
      </w:r>
      <w:r w:rsidR="00BE56D9" w:rsidRPr="00ED1BB9">
        <w:rPr>
          <w:rFonts w:cs="Calibri"/>
          <w:sz w:val="22"/>
          <w:szCs w:val="22"/>
        </w:rPr>
        <w:t>.</w:t>
      </w:r>
      <w:r w:rsidR="00CD2454" w:rsidRPr="00ED1BB9">
        <w:rPr>
          <w:rStyle w:val="FootnoteReference"/>
          <w:rFonts w:cs="Calibri"/>
          <w:sz w:val="22"/>
          <w:szCs w:val="22"/>
        </w:rPr>
        <w:footnoteReference w:id="22"/>
      </w:r>
      <w:r w:rsidR="00803411" w:rsidRPr="00ED1BB9">
        <w:rPr>
          <w:rFonts w:cs="Calibri"/>
          <w:sz w:val="22"/>
          <w:szCs w:val="22"/>
        </w:rPr>
        <w:t xml:space="preserve"> This is important as it suggests that the Soviet Union have puppets not only within the government, but </w:t>
      </w:r>
      <w:r w:rsidR="00D37C6E" w:rsidRPr="00ED1BB9">
        <w:rPr>
          <w:rFonts w:cs="Calibri"/>
          <w:sz w:val="22"/>
          <w:szCs w:val="22"/>
        </w:rPr>
        <w:t>that they are</w:t>
      </w:r>
      <w:r w:rsidR="00642219" w:rsidRPr="00ED1BB9">
        <w:rPr>
          <w:rFonts w:cs="Calibri"/>
          <w:sz w:val="22"/>
          <w:szCs w:val="22"/>
        </w:rPr>
        <w:t xml:space="preserve"> controlling the Miners as well</w:t>
      </w:r>
      <w:r w:rsidR="00D37C6E" w:rsidRPr="00ED1BB9">
        <w:rPr>
          <w:rFonts w:cs="Calibri"/>
          <w:sz w:val="22"/>
          <w:szCs w:val="22"/>
        </w:rPr>
        <w:t xml:space="preserve">; </w:t>
      </w:r>
      <w:r w:rsidR="006F532E" w:rsidRPr="00ED1BB9">
        <w:rPr>
          <w:rFonts w:cs="Calibri"/>
          <w:sz w:val="22"/>
          <w:szCs w:val="22"/>
        </w:rPr>
        <w:t>since Karl Marx</w:t>
      </w:r>
      <w:r w:rsidR="00714C91" w:rsidRPr="00ED1BB9">
        <w:rPr>
          <w:rFonts w:cs="Calibri"/>
          <w:sz w:val="22"/>
          <w:szCs w:val="22"/>
        </w:rPr>
        <w:t xml:space="preserve"> was </w:t>
      </w:r>
      <w:r w:rsidR="0030258A" w:rsidRPr="00ED1BB9">
        <w:rPr>
          <w:rFonts w:cs="Calibri"/>
          <w:sz w:val="22"/>
          <w:szCs w:val="22"/>
        </w:rPr>
        <w:t xml:space="preserve">a key creator of the Communist philosophy </w:t>
      </w:r>
      <w:r w:rsidR="005D004A" w:rsidRPr="00ED1BB9">
        <w:rPr>
          <w:rFonts w:cs="Calibri"/>
          <w:sz w:val="22"/>
          <w:szCs w:val="22"/>
        </w:rPr>
        <w:t xml:space="preserve">of </w:t>
      </w:r>
      <w:r w:rsidR="0030258A" w:rsidRPr="00ED1BB9">
        <w:rPr>
          <w:rFonts w:cs="Calibri"/>
          <w:sz w:val="22"/>
          <w:szCs w:val="22"/>
        </w:rPr>
        <w:t xml:space="preserve">which </w:t>
      </w:r>
      <w:r w:rsidR="005D004A" w:rsidRPr="00ED1BB9">
        <w:rPr>
          <w:rFonts w:cs="Calibri"/>
          <w:sz w:val="22"/>
          <w:szCs w:val="22"/>
        </w:rPr>
        <w:t>the Soviet Union based many of its principles upon</w:t>
      </w:r>
      <w:r w:rsidR="00642219" w:rsidRPr="00ED1BB9">
        <w:rPr>
          <w:rFonts w:cs="Calibri"/>
          <w:sz w:val="22"/>
          <w:szCs w:val="22"/>
        </w:rPr>
        <w:t xml:space="preserve">. </w:t>
      </w:r>
    </w:p>
    <w:p w14:paraId="6036F870" w14:textId="672BF356" w:rsidR="006F04FD" w:rsidRPr="00ED1BB9" w:rsidRDefault="006F04FD" w:rsidP="0083669D">
      <w:pPr>
        <w:rPr>
          <w:rFonts w:cs="Calibri"/>
          <w:sz w:val="22"/>
          <w:szCs w:val="22"/>
        </w:rPr>
      </w:pPr>
      <w:r w:rsidRPr="00ED1BB9">
        <w:rPr>
          <w:rFonts w:cs="Calibri"/>
          <w:sz w:val="22"/>
          <w:szCs w:val="22"/>
        </w:rPr>
        <w:t>Here, once again it is easy to identify that Thatcher was constantly on the offense against those which she deemed enemies</w:t>
      </w:r>
      <w:r w:rsidR="00141788" w:rsidRPr="00ED1BB9">
        <w:rPr>
          <w:rFonts w:cs="Calibri"/>
          <w:sz w:val="22"/>
          <w:szCs w:val="22"/>
        </w:rPr>
        <w:t xml:space="preserve">. Her words </w:t>
      </w:r>
      <w:r w:rsidR="00183616" w:rsidRPr="00ED1BB9">
        <w:rPr>
          <w:rFonts w:cs="Calibri"/>
          <w:sz w:val="22"/>
          <w:szCs w:val="22"/>
        </w:rPr>
        <w:t xml:space="preserve">are blatantly chosen to vilify </w:t>
      </w:r>
      <w:r w:rsidR="00FA224F" w:rsidRPr="00ED1BB9">
        <w:rPr>
          <w:rFonts w:cs="Calibri"/>
          <w:sz w:val="22"/>
          <w:szCs w:val="22"/>
        </w:rPr>
        <w:t>those that oppose her, and her Conservative Government</w:t>
      </w:r>
      <w:r w:rsidR="0022033F" w:rsidRPr="00ED1BB9">
        <w:rPr>
          <w:rFonts w:cs="Calibri"/>
          <w:sz w:val="22"/>
          <w:szCs w:val="22"/>
        </w:rPr>
        <w:t xml:space="preserve">, and she is indeed willing to </w:t>
      </w:r>
      <w:r w:rsidR="00EC63D0" w:rsidRPr="00ED1BB9">
        <w:rPr>
          <w:rFonts w:cs="Calibri"/>
          <w:sz w:val="22"/>
          <w:szCs w:val="22"/>
        </w:rPr>
        <w:t xml:space="preserve">accuse them </w:t>
      </w:r>
      <w:r w:rsidR="00DA6651" w:rsidRPr="00ED1BB9">
        <w:rPr>
          <w:rFonts w:cs="Calibri"/>
          <w:sz w:val="22"/>
          <w:szCs w:val="22"/>
        </w:rPr>
        <w:t>of</w:t>
      </w:r>
      <w:r w:rsidR="000C1D2D" w:rsidRPr="00ED1BB9">
        <w:rPr>
          <w:rFonts w:cs="Calibri"/>
          <w:sz w:val="22"/>
          <w:szCs w:val="22"/>
        </w:rPr>
        <w:t xml:space="preserve"> being mindless and under the influence of greater powers</w:t>
      </w:r>
      <w:r w:rsidR="001428BA" w:rsidRPr="00ED1BB9">
        <w:rPr>
          <w:rFonts w:cs="Calibri"/>
          <w:sz w:val="22"/>
          <w:szCs w:val="22"/>
        </w:rPr>
        <w:t>.</w:t>
      </w:r>
      <w:r w:rsidR="00693C91" w:rsidRPr="00ED1BB9">
        <w:rPr>
          <w:rFonts w:cs="Calibri"/>
          <w:sz w:val="22"/>
          <w:szCs w:val="22"/>
        </w:rPr>
        <w:t xml:space="preserve"> In this instance it must be con</w:t>
      </w:r>
      <w:r w:rsidR="00AC1C9B" w:rsidRPr="00ED1BB9">
        <w:rPr>
          <w:rFonts w:cs="Calibri"/>
          <w:sz w:val="22"/>
          <w:szCs w:val="22"/>
        </w:rPr>
        <w:t>sidered</w:t>
      </w:r>
      <w:r w:rsidR="00693C91" w:rsidRPr="00ED1BB9">
        <w:rPr>
          <w:rFonts w:cs="Calibri"/>
          <w:sz w:val="22"/>
          <w:szCs w:val="22"/>
        </w:rPr>
        <w:t xml:space="preserve"> that</w:t>
      </w:r>
      <w:r w:rsidR="00EF1475" w:rsidRPr="00ED1BB9">
        <w:rPr>
          <w:rFonts w:cs="Calibri"/>
          <w:sz w:val="22"/>
          <w:szCs w:val="22"/>
        </w:rPr>
        <w:t xml:space="preserve"> the Labour government, and quite possibly the Soviet Union</w:t>
      </w:r>
      <w:r w:rsidR="00D37C6E" w:rsidRPr="00ED1BB9">
        <w:rPr>
          <w:rFonts w:cs="Calibri"/>
          <w:sz w:val="22"/>
          <w:szCs w:val="22"/>
        </w:rPr>
        <w:t>,</w:t>
      </w:r>
      <w:r w:rsidR="00EF1475" w:rsidRPr="00ED1BB9">
        <w:rPr>
          <w:rFonts w:cs="Calibri"/>
          <w:sz w:val="22"/>
          <w:szCs w:val="22"/>
        </w:rPr>
        <w:t xml:space="preserve"> are</w:t>
      </w:r>
      <w:r w:rsidR="00AC1C9B" w:rsidRPr="00ED1BB9">
        <w:rPr>
          <w:rFonts w:cs="Calibri"/>
          <w:sz w:val="22"/>
          <w:szCs w:val="22"/>
        </w:rPr>
        <w:t xml:space="preserve"> other examples</w:t>
      </w:r>
      <w:r w:rsidR="00EF1475" w:rsidRPr="00ED1BB9">
        <w:rPr>
          <w:rFonts w:cs="Calibri"/>
          <w:sz w:val="22"/>
          <w:szCs w:val="22"/>
        </w:rPr>
        <w:t xml:space="preserve"> </w:t>
      </w:r>
      <w:r w:rsidR="00D37C6E" w:rsidRPr="00ED1BB9">
        <w:rPr>
          <w:rFonts w:cs="Calibri"/>
          <w:sz w:val="22"/>
          <w:szCs w:val="22"/>
        </w:rPr>
        <w:t xml:space="preserve">of </w:t>
      </w:r>
      <w:r w:rsidR="00EF1475" w:rsidRPr="00ED1BB9">
        <w:rPr>
          <w:rFonts w:cs="Calibri"/>
          <w:sz w:val="22"/>
          <w:szCs w:val="22"/>
        </w:rPr>
        <w:t xml:space="preserve">enemies within </w:t>
      </w:r>
      <w:r w:rsidR="00FB0E51" w:rsidRPr="00ED1BB9">
        <w:rPr>
          <w:rFonts w:cs="Calibri"/>
          <w:sz w:val="22"/>
          <w:szCs w:val="22"/>
        </w:rPr>
        <w:t xml:space="preserve">the United Kingdom which Thatcher </w:t>
      </w:r>
      <w:r w:rsidR="00003734" w:rsidRPr="00ED1BB9">
        <w:rPr>
          <w:rFonts w:cs="Calibri"/>
          <w:sz w:val="22"/>
          <w:szCs w:val="22"/>
        </w:rPr>
        <w:t>addresses</w:t>
      </w:r>
      <w:r w:rsidR="00AC1C9B" w:rsidRPr="00ED1BB9">
        <w:rPr>
          <w:rFonts w:cs="Calibri"/>
          <w:sz w:val="22"/>
          <w:szCs w:val="22"/>
        </w:rPr>
        <w:t xml:space="preserve"> in this speech</w:t>
      </w:r>
      <w:r w:rsidR="00FB0E51" w:rsidRPr="00ED1BB9">
        <w:rPr>
          <w:rFonts w:cs="Calibri"/>
          <w:sz w:val="22"/>
          <w:szCs w:val="22"/>
        </w:rPr>
        <w:t>.</w:t>
      </w:r>
    </w:p>
    <w:p w14:paraId="1F0704DF" w14:textId="42779A6F" w:rsidR="00990264" w:rsidRPr="00ED1BB9" w:rsidRDefault="00990264" w:rsidP="0083669D">
      <w:pPr>
        <w:rPr>
          <w:rFonts w:cs="Calibri"/>
          <w:b/>
          <w:bCs/>
          <w:sz w:val="22"/>
          <w:szCs w:val="22"/>
          <w:u w:val="single"/>
        </w:rPr>
      </w:pPr>
      <w:r w:rsidRPr="00ED1BB9">
        <w:rPr>
          <w:rFonts w:cs="Calibri"/>
          <w:b/>
          <w:bCs/>
          <w:sz w:val="22"/>
          <w:szCs w:val="22"/>
          <w:u w:val="single"/>
        </w:rPr>
        <w:lastRenderedPageBreak/>
        <w:t>The IRA</w:t>
      </w:r>
      <w:r w:rsidR="00DC3CB9" w:rsidRPr="00ED1BB9">
        <w:rPr>
          <w:rFonts w:cs="Calibri"/>
          <w:b/>
          <w:bCs/>
          <w:sz w:val="22"/>
          <w:szCs w:val="22"/>
          <w:u w:val="single"/>
        </w:rPr>
        <w:t xml:space="preserve"> and the Irish Nationalists</w:t>
      </w:r>
    </w:p>
    <w:p w14:paraId="6FDDE591" w14:textId="6B58C4D0" w:rsidR="007C410A" w:rsidRPr="00ED1BB9" w:rsidRDefault="00101F90" w:rsidP="0083669D">
      <w:pPr>
        <w:rPr>
          <w:rFonts w:cs="Calibri"/>
          <w:sz w:val="22"/>
          <w:szCs w:val="22"/>
        </w:rPr>
      </w:pPr>
      <w:r w:rsidRPr="00ED1BB9">
        <w:rPr>
          <w:rFonts w:cs="Calibri"/>
          <w:sz w:val="22"/>
          <w:szCs w:val="22"/>
        </w:rPr>
        <w:t xml:space="preserve">Another group which Thatcher could likely have been </w:t>
      </w:r>
      <w:r w:rsidR="004C7DBD" w:rsidRPr="00ED1BB9">
        <w:rPr>
          <w:rFonts w:cs="Calibri"/>
          <w:sz w:val="22"/>
          <w:szCs w:val="22"/>
        </w:rPr>
        <w:t xml:space="preserve">considering to be an ‘enemy within’ </w:t>
      </w:r>
      <w:r w:rsidR="00CE5648">
        <w:rPr>
          <w:rFonts w:cs="Calibri"/>
          <w:sz w:val="22"/>
          <w:szCs w:val="22"/>
        </w:rPr>
        <w:t>is</w:t>
      </w:r>
      <w:r w:rsidR="004C7DBD" w:rsidRPr="00ED1BB9">
        <w:rPr>
          <w:rFonts w:cs="Calibri"/>
          <w:sz w:val="22"/>
          <w:szCs w:val="22"/>
        </w:rPr>
        <w:t xml:space="preserve"> the Irish Republican Army (IRA) and </w:t>
      </w:r>
      <w:r w:rsidR="00B870EC" w:rsidRPr="00ED1BB9">
        <w:rPr>
          <w:rFonts w:cs="Calibri"/>
          <w:sz w:val="22"/>
          <w:szCs w:val="22"/>
        </w:rPr>
        <w:t>other fighters and campaigners for Irish independence. One key reason for this</w:t>
      </w:r>
      <w:r w:rsidR="00083E66" w:rsidRPr="00ED1BB9">
        <w:rPr>
          <w:rFonts w:cs="Calibri"/>
          <w:sz w:val="22"/>
          <w:szCs w:val="22"/>
        </w:rPr>
        <w:t xml:space="preserve"> is that this speech was given in 1984</w:t>
      </w:r>
      <w:r w:rsidR="00D37C6E" w:rsidRPr="00ED1BB9">
        <w:rPr>
          <w:rFonts w:cs="Calibri"/>
          <w:sz w:val="22"/>
          <w:szCs w:val="22"/>
        </w:rPr>
        <w:t xml:space="preserve">; </w:t>
      </w:r>
      <w:r w:rsidR="00FB10AB" w:rsidRPr="00ED1BB9">
        <w:rPr>
          <w:rFonts w:cs="Calibri"/>
          <w:sz w:val="22"/>
          <w:szCs w:val="22"/>
        </w:rPr>
        <w:t xml:space="preserve">this was during the point in time known in history as ‘The Troubles’. This was an especially bloody period </w:t>
      </w:r>
      <w:r w:rsidR="00F52AED" w:rsidRPr="00ED1BB9">
        <w:rPr>
          <w:rFonts w:cs="Calibri"/>
          <w:sz w:val="22"/>
          <w:szCs w:val="22"/>
        </w:rPr>
        <w:t xml:space="preserve">in British history which saw numerous terrorist attacks, fighting and death as a result of the </w:t>
      </w:r>
      <w:r w:rsidR="00850188" w:rsidRPr="00ED1BB9">
        <w:rPr>
          <w:rFonts w:cs="Calibri"/>
          <w:sz w:val="22"/>
          <w:szCs w:val="22"/>
        </w:rPr>
        <w:t xml:space="preserve">Northern </w:t>
      </w:r>
      <w:r w:rsidR="00F52AED" w:rsidRPr="00ED1BB9">
        <w:rPr>
          <w:rFonts w:cs="Calibri"/>
          <w:sz w:val="22"/>
          <w:szCs w:val="22"/>
        </w:rPr>
        <w:t xml:space="preserve">Irish </w:t>
      </w:r>
      <w:r w:rsidR="00850188" w:rsidRPr="00ED1BB9">
        <w:rPr>
          <w:rFonts w:cs="Calibri"/>
          <w:sz w:val="22"/>
          <w:szCs w:val="22"/>
        </w:rPr>
        <w:t>fight for independence against the United Kingdom.</w:t>
      </w:r>
      <w:r w:rsidR="00586873" w:rsidRPr="00ED1BB9">
        <w:rPr>
          <w:rStyle w:val="FootnoteReference"/>
          <w:rFonts w:cs="Calibri"/>
          <w:sz w:val="22"/>
          <w:szCs w:val="22"/>
        </w:rPr>
        <w:footnoteReference w:id="23"/>
      </w:r>
      <w:r w:rsidR="00C34079" w:rsidRPr="00ED1BB9">
        <w:rPr>
          <w:rFonts w:cs="Calibri"/>
          <w:sz w:val="22"/>
          <w:szCs w:val="22"/>
        </w:rPr>
        <w:t xml:space="preserve"> Throughout Thatcher’s leadership, the attacks from Irish Nationalists were not only occurring </w:t>
      </w:r>
      <w:r w:rsidR="004219C7" w:rsidRPr="00ED1BB9">
        <w:rPr>
          <w:rFonts w:cs="Calibri"/>
          <w:sz w:val="22"/>
          <w:szCs w:val="22"/>
        </w:rPr>
        <w:t>in Ireland, but terrorist attacks across London had become even more common</w:t>
      </w:r>
      <w:r w:rsidR="008F11B6" w:rsidRPr="00ED1BB9">
        <w:rPr>
          <w:rFonts w:cs="Calibri"/>
          <w:sz w:val="22"/>
          <w:szCs w:val="22"/>
        </w:rPr>
        <w:t>;</w:t>
      </w:r>
      <w:r w:rsidR="00DC3CB9" w:rsidRPr="00ED1BB9">
        <w:rPr>
          <w:rFonts w:cs="Calibri"/>
          <w:sz w:val="22"/>
          <w:szCs w:val="22"/>
        </w:rPr>
        <w:t xml:space="preserve"> </w:t>
      </w:r>
      <w:r w:rsidR="008F11B6" w:rsidRPr="00ED1BB9">
        <w:rPr>
          <w:rFonts w:cs="Calibri"/>
          <w:sz w:val="22"/>
          <w:szCs w:val="22"/>
        </w:rPr>
        <w:t>i</w:t>
      </w:r>
      <w:r w:rsidR="00DC3CB9" w:rsidRPr="00ED1BB9">
        <w:rPr>
          <w:rFonts w:cs="Calibri"/>
          <w:sz w:val="22"/>
          <w:szCs w:val="22"/>
        </w:rPr>
        <w:t xml:space="preserve">n one such instance, the IRA </w:t>
      </w:r>
      <w:r w:rsidR="009C3351" w:rsidRPr="00ED1BB9">
        <w:rPr>
          <w:rFonts w:cs="Calibri"/>
          <w:sz w:val="22"/>
          <w:szCs w:val="22"/>
        </w:rPr>
        <w:t xml:space="preserve">attempted to </w:t>
      </w:r>
      <w:r w:rsidR="0009026A" w:rsidRPr="00ED1BB9">
        <w:rPr>
          <w:rFonts w:cs="Calibri"/>
          <w:sz w:val="22"/>
          <w:szCs w:val="22"/>
        </w:rPr>
        <w:t>kill Thatcher herself.</w:t>
      </w:r>
      <w:r w:rsidR="0009026A" w:rsidRPr="00ED1BB9">
        <w:rPr>
          <w:rStyle w:val="FootnoteReference"/>
          <w:rFonts w:cs="Calibri"/>
          <w:sz w:val="22"/>
          <w:szCs w:val="22"/>
        </w:rPr>
        <w:footnoteReference w:id="24"/>
      </w:r>
      <w:r w:rsidR="008C4DF0" w:rsidRPr="00ED1BB9">
        <w:rPr>
          <w:rFonts w:cs="Calibri"/>
          <w:sz w:val="22"/>
          <w:szCs w:val="22"/>
        </w:rPr>
        <w:t xml:space="preserve"> </w:t>
      </w:r>
    </w:p>
    <w:p w14:paraId="413EE087" w14:textId="648AC408" w:rsidR="00E76128" w:rsidRPr="00ED1BB9" w:rsidRDefault="00DA169E" w:rsidP="0083669D">
      <w:pPr>
        <w:rPr>
          <w:rFonts w:cs="Calibri"/>
          <w:sz w:val="22"/>
          <w:szCs w:val="22"/>
        </w:rPr>
      </w:pPr>
      <w:r w:rsidRPr="00ED1BB9">
        <w:rPr>
          <w:rFonts w:cs="Calibri"/>
          <w:noProof/>
          <w:sz w:val="22"/>
          <w:szCs w:val="22"/>
        </w:rPr>
        <mc:AlternateContent>
          <mc:Choice Requires="wps">
            <w:drawing>
              <wp:anchor distT="0" distB="0" distL="114300" distR="114300" simplePos="0" relativeHeight="251661312" behindDoc="0" locked="0" layoutInCell="1" allowOverlap="1" wp14:anchorId="6DFE0B75" wp14:editId="72D7AA1B">
                <wp:simplePos x="0" y="0"/>
                <wp:positionH relativeFrom="column">
                  <wp:posOffset>3786634</wp:posOffset>
                </wp:positionH>
                <wp:positionV relativeFrom="paragraph">
                  <wp:posOffset>3343910</wp:posOffset>
                </wp:positionV>
                <wp:extent cx="2703830" cy="627380"/>
                <wp:effectExtent l="0" t="0" r="20320" b="20320"/>
                <wp:wrapSquare wrapText="bothSides"/>
                <wp:docPr id="1968525679" name="Text Box 3"/>
                <wp:cNvGraphicFramePr/>
                <a:graphic xmlns:a="http://schemas.openxmlformats.org/drawingml/2006/main">
                  <a:graphicData uri="http://schemas.microsoft.com/office/word/2010/wordprocessingShape">
                    <wps:wsp>
                      <wps:cNvSpPr txBox="1"/>
                      <wps:spPr>
                        <a:xfrm>
                          <a:off x="0" y="0"/>
                          <a:ext cx="2703830" cy="627380"/>
                        </a:xfrm>
                        <a:prstGeom prst="rect">
                          <a:avLst/>
                        </a:prstGeom>
                        <a:solidFill>
                          <a:schemeClr val="lt1"/>
                        </a:solidFill>
                        <a:ln w="6350">
                          <a:solidFill>
                            <a:prstClr val="black"/>
                          </a:solidFill>
                        </a:ln>
                      </wps:spPr>
                      <wps:txbx>
                        <w:txbxContent>
                          <w:p w14:paraId="67639D32" w14:textId="44727AA7" w:rsidR="005939F6" w:rsidRPr="00ED1BB9" w:rsidRDefault="004C12EE" w:rsidP="00307B8B">
                            <w:pPr>
                              <w:jc w:val="center"/>
                              <w:rPr>
                                <w:sz w:val="20"/>
                                <w:szCs w:val="20"/>
                              </w:rPr>
                            </w:pPr>
                            <w:r w:rsidRPr="00ED1BB9">
                              <w:rPr>
                                <w:sz w:val="20"/>
                                <w:szCs w:val="20"/>
                              </w:rPr>
                              <w:t>Fig</w:t>
                            </w:r>
                            <w:r w:rsidR="00CF4AFA">
                              <w:rPr>
                                <w:sz w:val="20"/>
                                <w:szCs w:val="20"/>
                              </w:rPr>
                              <w:t xml:space="preserve"> 5</w:t>
                            </w:r>
                            <w:r w:rsidRPr="00ED1BB9">
                              <w:rPr>
                                <w:sz w:val="20"/>
                                <w:szCs w:val="20"/>
                              </w:rPr>
                              <w:t>: An image of the explosive damage</w:t>
                            </w:r>
                            <w:r w:rsidR="00467B1A" w:rsidRPr="00ED1BB9">
                              <w:rPr>
                                <w:sz w:val="20"/>
                                <w:szCs w:val="20"/>
                              </w:rPr>
                              <w:t xml:space="preserve"> dealt to the Grand Hotel in Brighton</w:t>
                            </w:r>
                            <w:r w:rsidR="00707DE1" w:rsidRPr="00ED1BB9">
                              <w:rPr>
                                <w:sz w:val="20"/>
                                <w:szCs w:val="20"/>
                              </w:rPr>
                              <w:t xml:space="preserve"> intended to kill Thatcher and her Cabinet</w:t>
                            </w:r>
                            <w:r w:rsidR="00307B8B" w:rsidRPr="00ED1BB9">
                              <w:rPr>
                                <w:sz w:val="20"/>
                                <w:szCs w:val="20"/>
                              </w:rPr>
                              <w:t>. 12</w:t>
                            </w:r>
                            <w:r w:rsidR="00307B8B" w:rsidRPr="00ED1BB9">
                              <w:rPr>
                                <w:sz w:val="20"/>
                                <w:szCs w:val="20"/>
                                <w:vertAlign w:val="superscript"/>
                              </w:rPr>
                              <w:t>th</w:t>
                            </w:r>
                            <w:r w:rsidR="00307B8B" w:rsidRPr="00ED1BB9">
                              <w:rPr>
                                <w:sz w:val="20"/>
                                <w:szCs w:val="20"/>
                              </w:rPr>
                              <w:t xml:space="preserve"> October 1984.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FE0B75" id="Text Box 3" o:spid="_x0000_s1030" type="#_x0000_t202" style="position:absolute;margin-left:298.15pt;margin-top:263.3pt;width:212.9pt;height:49.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" fillcolor="white [3201]" strokeweight=".5pt">
                <v:textbox>
                  <w:txbxContent>
                    <w:p w14:paraId="67639D32" w14:textId="44727AA7" w:rsidR="005939F6" w:rsidRPr="00ED1BB9" w:rsidRDefault="004C12EE" w:rsidP="00307B8B">
                      <w:pPr>
                        <w:jc w:val="center"/>
                        <w:rPr>
                          <w:sz w:val="20"/>
                          <w:szCs w:val="20"/>
                        </w:rPr>
                      </w:pPr>
                      <w:r w:rsidRPr="00ED1BB9">
                        <w:rPr>
                          <w:sz w:val="20"/>
                          <w:szCs w:val="20"/>
                        </w:rPr>
                        <w:t>Fig</w:t>
                      </w:r>
                      <w:r w:rsidR="00CF4AFA">
                        <w:rPr>
                          <w:sz w:val="20"/>
                          <w:szCs w:val="20"/>
                        </w:rPr>
                        <w:t xml:space="preserve"> 5</w:t>
                      </w:r>
                      <w:r w:rsidRPr="00ED1BB9">
                        <w:rPr>
                          <w:sz w:val="20"/>
                          <w:szCs w:val="20"/>
                        </w:rPr>
                        <w:t>: An image of the explosive damage</w:t>
                      </w:r>
                      <w:r w:rsidR="00467B1A" w:rsidRPr="00ED1BB9">
                        <w:rPr>
                          <w:sz w:val="20"/>
                          <w:szCs w:val="20"/>
                        </w:rPr>
                        <w:t xml:space="preserve"> dealt to the Grand Hotel in Brighton</w:t>
                      </w:r>
                      <w:r w:rsidR="00707DE1" w:rsidRPr="00ED1BB9">
                        <w:rPr>
                          <w:sz w:val="20"/>
                          <w:szCs w:val="20"/>
                        </w:rPr>
                        <w:t xml:space="preserve"> intended to kill Thatcher and her Cabinet</w:t>
                      </w:r>
                      <w:r w:rsidR="00307B8B" w:rsidRPr="00ED1BB9">
                        <w:rPr>
                          <w:sz w:val="20"/>
                          <w:szCs w:val="20"/>
                        </w:rPr>
                        <w:t>. 12</w:t>
                      </w:r>
                      <w:r w:rsidR="00307B8B" w:rsidRPr="00ED1BB9">
                        <w:rPr>
                          <w:sz w:val="20"/>
                          <w:szCs w:val="20"/>
                          <w:vertAlign w:val="superscript"/>
                        </w:rPr>
                        <w:t>th</w:t>
                      </w:r>
                      <w:r w:rsidR="00307B8B" w:rsidRPr="00ED1BB9">
                        <w:rPr>
                          <w:sz w:val="20"/>
                          <w:szCs w:val="20"/>
                        </w:rPr>
                        <w:t xml:space="preserve"> October 1984.</w:t>
                      </w:r>
                    </w:p>
                  </w:txbxContent>
                </v:textbox>
                <w10:wrap type="square"/>
              </v:shape>
            </w:pict>
          </mc:Fallback>
        </mc:AlternateContent>
      </w:r>
      <w:r w:rsidRPr="00ED1BB9">
        <w:rPr>
          <w:rFonts w:cs="Calibri"/>
          <w:noProof/>
          <w:sz w:val="22"/>
          <w:szCs w:val="22"/>
        </w:rPr>
        <w:drawing>
          <wp:anchor distT="0" distB="0" distL="114300" distR="114300" simplePos="0" relativeHeight="251660288" behindDoc="0" locked="0" layoutInCell="1" allowOverlap="1" wp14:anchorId="079583F1" wp14:editId="72690EC5">
            <wp:simplePos x="0" y="0"/>
            <wp:positionH relativeFrom="page">
              <wp:posOffset>4745990</wp:posOffset>
            </wp:positionH>
            <wp:positionV relativeFrom="paragraph">
              <wp:posOffset>1591052</wp:posOffset>
            </wp:positionV>
            <wp:extent cx="2649220" cy="1739900"/>
            <wp:effectExtent l="0" t="0" r="0" b="0"/>
            <wp:wrapSquare wrapText="bothSides"/>
            <wp:docPr id="14344136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9220" cy="1739900"/>
                    </a:xfrm>
                    <a:prstGeom prst="rect">
                      <a:avLst/>
                    </a:prstGeom>
                    <a:noFill/>
                  </pic:spPr>
                </pic:pic>
              </a:graphicData>
            </a:graphic>
            <wp14:sizeRelH relativeFrom="page">
              <wp14:pctWidth>0</wp14:pctWidth>
            </wp14:sizeRelH>
            <wp14:sizeRelV relativeFrom="page">
              <wp14:pctHeight>0</wp14:pctHeight>
            </wp14:sizeRelV>
          </wp:anchor>
        </w:drawing>
      </w:r>
      <w:r w:rsidR="007C410A" w:rsidRPr="00ED1BB9">
        <w:rPr>
          <w:rFonts w:cs="Calibri"/>
          <w:sz w:val="22"/>
          <w:szCs w:val="22"/>
        </w:rPr>
        <w:t>O</w:t>
      </w:r>
      <w:r w:rsidR="00B37A18" w:rsidRPr="00ED1BB9">
        <w:rPr>
          <w:rFonts w:cs="Calibri"/>
          <w:sz w:val="22"/>
          <w:szCs w:val="22"/>
        </w:rPr>
        <w:t>n</w:t>
      </w:r>
      <w:r w:rsidR="001662EC" w:rsidRPr="00ED1BB9">
        <w:rPr>
          <w:rFonts w:cs="Calibri"/>
          <w:sz w:val="22"/>
          <w:szCs w:val="22"/>
        </w:rPr>
        <w:t xml:space="preserve"> </w:t>
      </w:r>
      <w:r w:rsidR="00B37A18" w:rsidRPr="00ED1BB9">
        <w:rPr>
          <w:rFonts w:cs="Calibri"/>
          <w:sz w:val="22"/>
          <w:szCs w:val="22"/>
        </w:rPr>
        <w:t>12</w:t>
      </w:r>
      <w:r w:rsidR="00B37A18" w:rsidRPr="00ED1BB9">
        <w:rPr>
          <w:rFonts w:cs="Calibri"/>
          <w:sz w:val="22"/>
          <w:szCs w:val="22"/>
          <w:vertAlign w:val="superscript"/>
        </w:rPr>
        <w:t>th</w:t>
      </w:r>
      <w:r w:rsidR="00B37A18" w:rsidRPr="00ED1BB9">
        <w:rPr>
          <w:rFonts w:cs="Calibri"/>
          <w:sz w:val="22"/>
          <w:szCs w:val="22"/>
        </w:rPr>
        <w:t xml:space="preserve"> </w:t>
      </w:r>
      <w:r w:rsidR="001662EC" w:rsidRPr="00ED1BB9">
        <w:rPr>
          <w:rFonts w:cs="Calibri"/>
          <w:sz w:val="22"/>
          <w:szCs w:val="22"/>
        </w:rPr>
        <w:t>October 1984</w:t>
      </w:r>
      <w:r w:rsidR="003806A3" w:rsidRPr="00ED1BB9">
        <w:rPr>
          <w:rFonts w:cs="Calibri"/>
          <w:sz w:val="22"/>
          <w:szCs w:val="22"/>
        </w:rPr>
        <w:t xml:space="preserve">, the day before </w:t>
      </w:r>
      <w:r w:rsidR="006E1CAF" w:rsidRPr="00ED1BB9">
        <w:rPr>
          <w:rFonts w:cs="Calibri"/>
          <w:sz w:val="22"/>
          <w:szCs w:val="22"/>
        </w:rPr>
        <w:t>Thatcher</w:t>
      </w:r>
      <w:r w:rsidR="003806A3" w:rsidRPr="00ED1BB9">
        <w:rPr>
          <w:rFonts w:cs="Calibri"/>
          <w:sz w:val="22"/>
          <w:szCs w:val="22"/>
        </w:rPr>
        <w:t xml:space="preserve"> was expected to go public</w:t>
      </w:r>
      <w:r w:rsidR="006E1CAF" w:rsidRPr="00ED1BB9">
        <w:rPr>
          <w:rFonts w:cs="Calibri"/>
          <w:sz w:val="22"/>
          <w:szCs w:val="22"/>
        </w:rPr>
        <w:t xml:space="preserve"> with this speech</w:t>
      </w:r>
      <w:r w:rsidR="005E6490" w:rsidRPr="00ED1BB9">
        <w:rPr>
          <w:rFonts w:cs="Calibri"/>
          <w:sz w:val="22"/>
          <w:szCs w:val="22"/>
        </w:rPr>
        <w:t xml:space="preserve">. </w:t>
      </w:r>
      <w:r w:rsidR="00BC1837">
        <w:rPr>
          <w:rFonts w:cs="Calibri"/>
          <w:sz w:val="22"/>
          <w:szCs w:val="22"/>
        </w:rPr>
        <w:t>A</w:t>
      </w:r>
      <w:r w:rsidR="005B286E" w:rsidRPr="00ED1BB9">
        <w:rPr>
          <w:rFonts w:cs="Calibri"/>
          <w:sz w:val="22"/>
          <w:szCs w:val="22"/>
        </w:rPr>
        <w:t>n IRA</w:t>
      </w:r>
      <w:r w:rsidR="001662EC" w:rsidRPr="00ED1BB9">
        <w:rPr>
          <w:rFonts w:cs="Calibri"/>
          <w:sz w:val="22"/>
          <w:szCs w:val="22"/>
        </w:rPr>
        <w:t xml:space="preserve"> bomb</w:t>
      </w:r>
      <w:r w:rsidR="005B286E" w:rsidRPr="00ED1BB9">
        <w:rPr>
          <w:rFonts w:cs="Calibri"/>
          <w:sz w:val="22"/>
          <w:szCs w:val="22"/>
        </w:rPr>
        <w:t xml:space="preserve"> would explode</w:t>
      </w:r>
      <w:r w:rsidR="0086707B" w:rsidRPr="00ED1BB9">
        <w:rPr>
          <w:rFonts w:cs="Calibri"/>
          <w:sz w:val="22"/>
          <w:szCs w:val="22"/>
        </w:rPr>
        <w:t xml:space="preserve"> in the Hotel she was staying in</w:t>
      </w:r>
      <w:r w:rsidR="001662EC" w:rsidRPr="00ED1BB9">
        <w:rPr>
          <w:rFonts w:cs="Calibri"/>
          <w:sz w:val="22"/>
          <w:szCs w:val="22"/>
        </w:rPr>
        <w:t xml:space="preserve"> </w:t>
      </w:r>
      <w:r w:rsidR="0086707B" w:rsidRPr="00ED1BB9">
        <w:rPr>
          <w:rFonts w:cs="Calibri"/>
          <w:sz w:val="22"/>
          <w:szCs w:val="22"/>
        </w:rPr>
        <w:t>Brighton</w:t>
      </w:r>
      <w:r w:rsidR="00247DB3" w:rsidRPr="00ED1BB9">
        <w:rPr>
          <w:rFonts w:cs="Calibri"/>
          <w:sz w:val="22"/>
          <w:szCs w:val="22"/>
        </w:rPr>
        <w:t>.</w:t>
      </w:r>
      <w:r w:rsidR="00E50984" w:rsidRPr="00ED1BB9">
        <w:rPr>
          <w:rFonts w:cs="Calibri"/>
          <w:sz w:val="22"/>
          <w:szCs w:val="22"/>
        </w:rPr>
        <w:t xml:space="preserve"> Thatcher and her cabinet would all survive the attack</w:t>
      </w:r>
      <w:r w:rsidR="000A40A9" w:rsidRPr="00ED1BB9">
        <w:rPr>
          <w:rFonts w:cs="Calibri"/>
          <w:sz w:val="22"/>
          <w:szCs w:val="22"/>
        </w:rPr>
        <w:t>, though five civilians were killed and many more were left injured.</w:t>
      </w:r>
      <w:r w:rsidR="00395665" w:rsidRPr="00ED1BB9">
        <w:rPr>
          <w:rStyle w:val="FootnoteReference"/>
          <w:rFonts w:cs="Calibri"/>
          <w:sz w:val="22"/>
          <w:szCs w:val="22"/>
        </w:rPr>
        <w:footnoteReference w:id="25"/>
      </w:r>
      <w:r w:rsidR="00A13396" w:rsidRPr="00ED1BB9">
        <w:rPr>
          <w:rFonts w:cs="Calibri"/>
          <w:sz w:val="22"/>
          <w:szCs w:val="22"/>
        </w:rPr>
        <w:t xml:space="preserve"> </w:t>
      </w:r>
      <w:r w:rsidR="00AD15CB" w:rsidRPr="00ED1BB9">
        <w:rPr>
          <w:rFonts w:cs="Calibri"/>
          <w:sz w:val="22"/>
          <w:szCs w:val="22"/>
        </w:rPr>
        <w:t>Interestingly, it would seem that this attack</w:t>
      </w:r>
      <w:r w:rsidR="003F6A10" w:rsidRPr="00ED1BB9">
        <w:rPr>
          <w:rFonts w:cs="Calibri"/>
          <w:sz w:val="22"/>
          <w:szCs w:val="22"/>
        </w:rPr>
        <w:t xml:space="preserve"> would actually cause the original speech</w:t>
      </w:r>
      <w:r w:rsidR="001C6C47" w:rsidRPr="00ED1BB9">
        <w:rPr>
          <w:rFonts w:cs="Calibri"/>
          <w:sz w:val="22"/>
          <w:szCs w:val="22"/>
        </w:rPr>
        <w:t>,</w:t>
      </w:r>
      <w:r w:rsidR="00245EBF">
        <w:rPr>
          <w:rFonts w:cs="Calibri"/>
          <w:sz w:val="22"/>
          <w:szCs w:val="22"/>
        </w:rPr>
        <w:t xml:space="preserve"> presented to the </w:t>
      </w:r>
      <w:r w:rsidR="00245EBF" w:rsidRPr="00245EBF">
        <w:rPr>
          <w:rFonts w:cs="Calibri"/>
          <w:sz w:val="22"/>
          <w:szCs w:val="22"/>
        </w:rPr>
        <w:t>Conservative backbench 1922 committee</w:t>
      </w:r>
      <w:r w:rsidR="003806A3" w:rsidRPr="00ED1BB9">
        <w:rPr>
          <w:rFonts w:cs="Calibri"/>
          <w:sz w:val="22"/>
          <w:szCs w:val="22"/>
        </w:rPr>
        <w:t xml:space="preserve"> </w:t>
      </w:r>
      <w:r w:rsidR="001C6C47" w:rsidRPr="00ED1BB9">
        <w:rPr>
          <w:rFonts w:cs="Calibri"/>
          <w:sz w:val="22"/>
          <w:szCs w:val="22"/>
        </w:rPr>
        <w:t>to</w:t>
      </w:r>
      <w:r w:rsidR="003806A3" w:rsidRPr="00ED1BB9">
        <w:rPr>
          <w:rFonts w:cs="Calibri"/>
          <w:sz w:val="22"/>
          <w:szCs w:val="22"/>
        </w:rPr>
        <w:t xml:space="preserve"> be rewritten</w:t>
      </w:r>
      <w:r w:rsidR="002C5F2D" w:rsidRPr="00ED1BB9">
        <w:rPr>
          <w:rFonts w:cs="Calibri"/>
          <w:sz w:val="22"/>
          <w:szCs w:val="22"/>
        </w:rPr>
        <w:t>.</w:t>
      </w:r>
      <w:r w:rsidR="005E6490" w:rsidRPr="00ED1BB9">
        <w:rPr>
          <w:rFonts w:cs="Calibri"/>
          <w:sz w:val="22"/>
          <w:szCs w:val="22"/>
        </w:rPr>
        <w:t xml:space="preserve"> </w:t>
      </w:r>
      <w:r w:rsidR="007836CD" w:rsidRPr="00ED1BB9">
        <w:rPr>
          <w:rFonts w:cs="Calibri"/>
          <w:sz w:val="22"/>
          <w:szCs w:val="22"/>
        </w:rPr>
        <w:t>The aforementioned</w:t>
      </w:r>
      <w:r w:rsidR="00A75D85" w:rsidRPr="00ED1BB9">
        <w:rPr>
          <w:rFonts w:cs="Calibri"/>
          <w:sz w:val="22"/>
          <w:szCs w:val="22"/>
        </w:rPr>
        <w:t xml:space="preserve"> Guardian</w:t>
      </w:r>
      <w:r w:rsidR="007836CD" w:rsidRPr="00ED1BB9">
        <w:rPr>
          <w:rFonts w:cs="Calibri"/>
          <w:sz w:val="22"/>
          <w:szCs w:val="22"/>
        </w:rPr>
        <w:t xml:space="preserve"> article</w:t>
      </w:r>
      <w:r w:rsidR="00A75D85" w:rsidRPr="00ED1BB9">
        <w:rPr>
          <w:rFonts w:cs="Calibri"/>
          <w:sz w:val="22"/>
          <w:szCs w:val="22"/>
        </w:rPr>
        <w:t xml:space="preserve"> would report that</w:t>
      </w:r>
      <w:r w:rsidR="005E6490" w:rsidRPr="00ED1BB9">
        <w:rPr>
          <w:rFonts w:cs="Calibri"/>
          <w:sz w:val="22"/>
          <w:szCs w:val="22"/>
        </w:rPr>
        <w:t xml:space="preserve"> the attacks which Thatcher would </w:t>
      </w:r>
      <w:r w:rsidR="002C5F2D" w:rsidRPr="00ED1BB9">
        <w:rPr>
          <w:rFonts w:cs="Calibri"/>
          <w:sz w:val="22"/>
          <w:szCs w:val="22"/>
        </w:rPr>
        <w:t>include in this speech</w:t>
      </w:r>
      <w:r w:rsidR="00ED1BB9" w:rsidRPr="00ED1BB9">
        <w:rPr>
          <w:rFonts w:cs="Calibri"/>
          <w:sz w:val="22"/>
          <w:szCs w:val="22"/>
        </w:rPr>
        <w:t xml:space="preserve"> </w:t>
      </w:r>
      <w:r w:rsidR="00A75D85" w:rsidRPr="00ED1BB9">
        <w:rPr>
          <w:rFonts w:cs="Calibri"/>
          <w:sz w:val="22"/>
          <w:szCs w:val="22"/>
        </w:rPr>
        <w:t xml:space="preserve">would be </w:t>
      </w:r>
      <w:r w:rsidR="00E61656">
        <w:rPr>
          <w:rFonts w:cs="Calibri"/>
          <w:sz w:val="22"/>
          <w:szCs w:val="22"/>
        </w:rPr>
        <w:t>changed</w:t>
      </w:r>
      <w:r w:rsidR="00BB204C" w:rsidRPr="00ED1BB9">
        <w:rPr>
          <w:rFonts w:cs="Calibri"/>
          <w:sz w:val="22"/>
          <w:szCs w:val="22"/>
        </w:rPr>
        <w:t>, including the infamous mention of the ‘enemy within’</w:t>
      </w:r>
      <w:r w:rsidR="0008791E" w:rsidRPr="00ED1BB9">
        <w:rPr>
          <w:rFonts w:cs="Calibri"/>
          <w:sz w:val="22"/>
          <w:szCs w:val="22"/>
        </w:rPr>
        <w:t>.</w:t>
      </w:r>
      <w:r w:rsidR="007836CD" w:rsidRPr="00ED1BB9">
        <w:rPr>
          <w:rStyle w:val="FootnoteReference"/>
          <w:rFonts w:cs="Calibri"/>
          <w:sz w:val="22"/>
          <w:szCs w:val="22"/>
        </w:rPr>
        <w:footnoteReference w:id="26"/>
      </w:r>
      <w:r w:rsidR="0008791E" w:rsidRPr="00ED1BB9">
        <w:rPr>
          <w:rFonts w:cs="Calibri"/>
          <w:sz w:val="22"/>
          <w:szCs w:val="22"/>
        </w:rPr>
        <w:t xml:space="preserve"> </w:t>
      </w:r>
      <w:r w:rsidR="00E76128" w:rsidRPr="00ED1BB9">
        <w:rPr>
          <w:rFonts w:cs="Calibri"/>
          <w:sz w:val="22"/>
          <w:szCs w:val="22"/>
        </w:rPr>
        <w:t xml:space="preserve">Nicholas Van Der Bijl, a Trustee of the Military Intelligence Museum, in his book, </w:t>
      </w:r>
      <w:r w:rsidR="00E76128" w:rsidRPr="00ED1BB9">
        <w:rPr>
          <w:rFonts w:cs="Calibri"/>
          <w:i/>
          <w:iCs/>
          <w:sz w:val="22"/>
          <w:szCs w:val="22"/>
        </w:rPr>
        <w:t>Operation Banner: the British Army in Northern Ireland 1969 to 2007</w:t>
      </w:r>
      <w:r w:rsidR="00E76128" w:rsidRPr="00ED1BB9">
        <w:rPr>
          <w:rFonts w:cs="Calibri"/>
          <w:sz w:val="22"/>
          <w:szCs w:val="22"/>
        </w:rPr>
        <w:t>, states that this did not threaten Thatcher but instead ‘steeled her to defeat the Provisionals and the SAS were ordered to escalate their operations.’</w:t>
      </w:r>
      <w:r w:rsidR="00E76128" w:rsidRPr="00ED1BB9">
        <w:rPr>
          <w:rStyle w:val="FootnoteReference"/>
          <w:rFonts w:cs="Calibri"/>
          <w:sz w:val="22"/>
          <w:szCs w:val="22"/>
        </w:rPr>
        <w:footnoteReference w:id="27"/>
      </w:r>
      <w:r w:rsidR="00E76128" w:rsidRPr="00ED1BB9">
        <w:rPr>
          <w:rFonts w:cs="Calibri"/>
          <w:sz w:val="22"/>
          <w:szCs w:val="22"/>
        </w:rPr>
        <w:t xml:space="preserve"> This is important when regarding Thatcher’s statement regarding the ‘enemy within’ as it provides some key insight into Thatcher’s mindset regarding those she considers her enemy. From Van Der Bijl’s quote, it is easy to identify that Thatcher was not easily intimidated, and instead even direct threats against her, would set her further on the warpath. This, paired with the fact that the attacks were occurring even in London, and the fact that this was</w:t>
      </w:r>
      <w:r w:rsidR="006D5BA0">
        <w:rPr>
          <w:rFonts w:cs="Calibri"/>
          <w:sz w:val="22"/>
          <w:szCs w:val="22"/>
        </w:rPr>
        <w:t xml:space="preserve"> </w:t>
      </w:r>
      <w:r w:rsidR="00E76128" w:rsidRPr="00ED1BB9">
        <w:rPr>
          <w:rFonts w:cs="Calibri"/>
          <w:sz w:val="22"/>
          <w:szCs w:val="22"/>
        </w:rPr>
        <w:t>o</w:t>
      </w:r>
      <w:r w:rsidR="006D5BA0">
        <w:rPr>
          <w:rFonts w:cs="Calibri"/>
          <w:sz w:val="22"/>
          <w:szCs w:val="22"/>
        </w:rPr>
        <w:t>n the night prior</w:t>
      </w:r>
      <w:r w:rsidR="00E76128" w:rsidRPr="00ED1BB9">
        <w:rPr>
          <w:rFonts w:cs="Calibri"/>
          <w:sz w:val="22"/>
          <w:szCs w:val="22"/>
        </w:rPr>
        <w:t xml:space="preserve"> to the speech, makes it clear that the IRA could certainly be considered an ‘enemy within’ as they were now plotting on English soil, and against Thatcher directly. </w:t>
      </w:r>
    </w:p>
    <w:p w14:paraId="4E832CB2" w14:textId="52E5BF9C" w:rsidR="00926980" w:rsidRPr="00ED1BB9" w:rsidRDefault="004B4679" w:rsidP="0083669D">
      <w:pPr>
        <w:rPr>
          <w:rFonts w:cs="Calibri"/>
          <w:sz w:val="22"/>
          <w:szCs w:val="22"/>
        </w:rPr>
      </w:pPr>
      <w:r w:rsidRPr="00ED1BB9">
        <w:rPr>
          <w:rFonts w:cs="Calibri"/>
          <w:sz w:val="22"/>
          <w:szCs w:val="22"/>
        </w:rPr>
        <w:t>An important point to note in this is that it is possible that perhaps in this instance, Thatcher had reali</w:t>
      </w:r>
      <w:r w:rsidR="00ED1BB9" w:rsidRPr="00ED1BB9">
        <w:rPr>
          <w:rFonts w:cs="Calibri"/>
          <w:sz w:val="22"/>
          <w:szCs w:val="22"/>
        </w:rPr>
        <w:t>s</w:t>
      </w:r>
      <w:r w:rsidRPr="00ED1BB9">
        <w:rPr>
          <w:rFonts w:cs="Calibri"/>
          <w:sz w:val="22"/>
          <w:szCs w:val="22"/>
        </w:rPr>
        <w:t>ed that the real strength of Britain came from uniting against a common enemy</w:t>
      </w:r>
      <w:r w:rsidR="00286747" w:rsidRPr="00ED1BB9">
        <w:rPr>
          <w:rFonts w:cs="Calibri"/>
          <w:sz w:val="22"/>
          <w:szCs w:val="22"/>
        </w:rPr>
        <w:t>, that being the IRA</w:t>
      </w:r>
      <w:r w:rsidR="001045E6" w:rsidRPr="00ED1BB9">
        <w:rPr>
          <w:rFonts w:cs="Calibri"/>
          <w:sz w:val="22"/>
          <w:szCs w:val="22"/>
        </w:rPr>
        <w:t>;</w:t>
      </w:r>
      <w:r w:rsidR="00286747" w:rsidRPr="00ED1BB9">
        <w:rPr>
          <w:rFonts w:cs="Calibri"/>
          <w:sz w:val="22"/>
          <w:szCs w:val="22"/>
        </w:rPr>
        <w:t xml:space="preserve"> and that waging war on Labo</w:t>
      </w:r>
      <w:r w:rsidR="00593DFD" w:rsidRPr="00ED1BB9">
        <w:rPr>
          <w:rFonts w:cs="Calibri"/>
          <w:sz w:val="22"/>
          <w:szCs w:val="22"/>
        </w:rPr>
        <w:t>u</w:t>
      </w:r>
      <w:r w:rsidR="00286747" w:rsidRPr="00ED1BB9">
        <w:rPr>
          <w:rFonts w:cs="Calibri"/>
          <w:sz w:val="22"/>
          <w:szCs w:val="22"/>
        </w:rPr>
        <w:t xml:space="preserve">r, and the striking miners would </w:t>
      </w:r>
      <w:r w:rsidR="00D32B75" w:rsidRPr="00ED1BB9">
        <w:rPr>
          <w:rFonts w:cs="Calibri"/>
          <w:sz w:val="22"/>
          <w:szCs w:val="22"/>
        </w:rPr>
        <w:t>make it apparent that she is attacking the wrong target</w:t>
      </w:r>
      <w:r w:rsidR="00FE75F7" w:rsidRPr="00ED1BB9">
        <w:rPr>
          <w:rFonts w:cs="Calibri"/>
          <w:sz w:val="22"/>
          <w:szCs w:val="22"/>
        </w:rPr>
        <w:t>. This becomes</w:t>
      </w:r>
      <w:r w:rsidR="00D32B75" w:rsidRPr="00ED1BB9">
        <w:rPr>
          <w:rFonts w:cs="Calibri"/>
          <w:sz w:val="22"/>
          <w:szCs w:val="22"/>
        </w:rPr>
        <w:t xml:space="preserve"> especially</w:t>
      </w:r>
      <w:r w:rsidR="00FE75F7" w:rsidRPr="00ED1BB9">
        <w:rPr>
          <w:rFonts w:cs="Calibri"/>
          <w:sz w:val="22"/>
          <w:szCs w:val="22"/>
        </w:rPr>
        <w:t xml:space="preserve"> clear</w:t>
      </w:r>
      <w:r w:rsidR="00D32B75" w:rsidRPr="00ED1BB9">
        <w:rPr>
          <w:rFonts w:cs="Calibri"/>
          <w:sz w:val="22"/>
          <w:szCs w:val="22"/>
        </w:rPr>
        <w:t xml:space="preserve"> when she, her cabinet, and many </w:t>
      </w:r>
      <w:r w:rsidR="00A87E46">
        <w:rPr>
          <w:rFonts w:cs="Calibri"/>
          <w:sz w:val="22"/>
          <w:szCs w:val="22"/>
        </w:rPr>
        <w:t xml:space="preserve">others </w:t>
      </w:r>
      <w:r w:rsidR="00D32B75" w:rsidRPr="00ED1BB9">
        <w:rPr>
          <w:rFonts w:cs="Calibri"/>
          <w:sz w:val="22"/>
          <w:szCs w:val="22"/>
        </w:rPr>
        <w:t>had just been the victims of such a horrific attack</w:t>
      </w:r>
      <w:r w:rsidR="00D45F08" w:rsidRPr="00ED1BB9">
        <w:rPr>
          <w:rFonts w:cs="Calibri"/>
          <w:sz w:val="22"/>
          <w:szCs w:val="22"/>
        </w:rPr>
        <w:t>, thus prompting the speech to be rewritten</w:t>
      </w:r>
      <w:r w:rsidR="00D32B75" w:rsidRPr="00ED1BB9">
        <w:rPr>
          <w:rFonts w:cs="Calibri"/>
          <w:sz w:val="22"/>
          <w:szCs w:val="22"/>
        </w:rPr>
        <w:t>.</w:t>
      </w:r>
      <w:r w:rsidR="002932E3" w:rsidRPr="00ED1BB9">
        <w:rPr>
          <w:rFonts w:cs="Calibri"/>
          <w:sz w:val="22"/>
          <w:szCs w:val="22"/>
        </w:rPr>
        <w:t xml:space="preserve"> Though perhaps here, she is not calling the IRA an enemy within, but perhaps an enemy without</w:t>
      </w:r>
      <w:r w:rsidR="00941909" w:rsidRPr="00ED1BB9">
        <w:rPr>
          <w:rFonts w:cs="Calibri"/>
          <w:sz w:val="22"/>
          <w:szCs w:val="22"/>
        </w:rPr>
        <w:t xml:space="preserve"> </w:t>
      </w:r>
      <w:r w:rsidR="00941909" w:rsidRPr="00ED1BB9">
        <w:rPr>
          <w:rFonts w:cs="Calibri"/>
          <w:sz w:val="22"/>
          <w:szCs w:val="22"/>
        </w:rPr>
        <w:lastRenderedPageBreak/>
        <w:t>such as General Galtieri.</w:t>
      </w:r>
      <w:r w:rsidR="00F755F2" w:rsidRPr="00ED1BB9">
        <w:rPr>
          <w:rFonts w:cs="Calibri"/>
          <w:sz w:val="22"/>
          <w:szCs w:val="22"/>
        </w:rPr>
        <w:t xml:space="preserve"> Despite this,</w:t>
      </w:r>
      <w:r w:rsidR="002943C5" w:rsidRPr="00ED1BB9">
        <w:rPr>
          <w:rFonts w:cs="Calibri"/>
          <w:sz w:val="22"/>
          <w:szCs w:val="22"/>
        </w:rPr>
        <w:t xml:space="preserve"> </w:t>
      </w:r>
      <w:r w:rsidR="00562EFB" w:rsidRPr="00ED1BB9">
        <w:rPr>
          <w:rFonts w:cs="Calibri"/>
          <w:sz w:val="22"/>
          <w:szCs w:val="22"/>
        </w:rPr>
        <w:t xml:space="preserve">Thatcher would continue </w:t>
      </w:r>
      <w:r w:rsidR="00593DFD" w:rsidRPr="00ED1BB9">
        <w:rPr>
          <w:rFonts w:cs="Calibri"/>
          <w:sz w:val="22"/>
          <w:szCs w:val="22"/>
        </w:rPr>
        <w:t>her hardline on Labour</w:t>
      </w:r>
      <w:r w:rsidR="00CF6602" w:rsidRPr="00ED1BB9">
        <w:rPr>
          <w:rFonts w:cs="Calibri"/>
          <w:sz w:val="22"/>
          <w:szCs w:val="22"/>
        </w:rPr>
        <w:t>, and on the Miners</w:t>
      </w:r>
      <w:r w:rsidR="000129D4" w:rsidRPr="00ED1BB9">
        <w:rPr>
          <w:rFonts w:cs="Calibri"/>
          <w:sz w:val="22"/>
          <w:szCs w:val="22"/>
        </w:rPr>
        <w:t>, thus it becomes clear that they will still remain, definitively what she would associate to be ‘enemies within’ even though the speech never went public.</w:t>
      </w:r>
      <w:r w:rsidR="00E77818" w:rsidRPr="00ED1BB9">
        <w:rPr>
          <w:rFonts w:cs="Calibri"/>
          <w:sz w:val="22"/>
          <w:szCs w:val="22"/>
        </w:rPr>
        <w:t xml:space="preserve"> This suggests that the rewriting of the speech was purely a façade as far as Thatcher was concerned</w:t>
      </w:r>
      <w:r w:rsidR="00EC298C" w:rsidRPr="00ED1BB9">
        <w:rPr>
          <w:rFonts w:cs="Calibri"/>
          <w:sz w:val="22"/>
          <w:szCs w:val="22"/>
        </w:rPr>
        <w:t xml:space="preserve">, a ploy </w:t>
      </w:r>
      <w:r w:rsidR="00052F72" w:rsidRPr="00ED1BB9">
        <w:rPr>
          <w:rFonts w:cs="Calibri"/>
          <w:sz w:val="22"/>
          <w:szCs w:val="22"/>
        </w:rPr>
        <w:t>so that she would</w:t>
      </w:r>
      <w:r w:rsidR="00ED1BB9">
        <w:rPr>
          <w:rFonts w:cs="Calibri"/>
          <w:sz w:val="22"/>
          <w:szCs w:val="22"/>
        </w:rPr>
        <w:t xml:space="preserve"> not</w:t>
      </w:r>
      <w:r w:rsidR="00052F72" w:rsidRPr="00ED1BB9">
        <w:rPr>
          <w:rFonts w:cs="Calibri"/>
          <w:sz w:val="22"/>
          <w:szCs w:val="22"/>
        </w:rPr>
        <w:t xml:space="preserve"> be seen to disregard those unfortunate enough to have been killed or injured in the attack intended for her</w:t>
      </w:r>
      <w:r w:rsidR="00E76128" w:rsidRPr="00ED1BB9">
        <w:rPr>
          <w:rFonts w:cs="Calibri"/>
          <w:sz w:val="22"/>
          <w:szCs w:val="22"/>
        </w:rPr>
        <w:t>.</w:t>
      </w:r>
      <w:r w:rsidR="009B09A2" w:rsidRPr="00ED1BB9">
        <w:rPr>
          <w:rFonts w:cs="Calibri"/>
          <w:sz w:val="22"/>
          <w:szCs w:val="22"/>
        </w:rPr>
        <w:t xml:space="preserve"> What is interesting, however, is that due to Thatcher’s aggressive use of wording towards the miners, one would think that perhaps that same </w:t>
      </w:r>
      <w:r w:rsidR="001C4F34" w:rsidRPr="00ED1BB9">
        <w:rPr>
          <w:rFonts w:cs="Calibri"/>
          <w:sz w:val="22"/>
          <w:szCs w:val="22"/>
        </w:rPr>
        <w:t xml:space="preserve">passion would shift onto the IRA attackers in the </w:t>
      </w:r>
      <w:r w:rsidR="00162BBA" w:rsidRPr="00ED1BB9">
        <w:rPr>
          <w:rFonts w:cs="Calibri"/>
          <w:sz w:val="22"/>
          <w:szCs w:val="22"/>
        </w:rPr>
        <w:t>rewritten</w:t>
      </w:r>
      <w:r w:rsidR="001C4F34" w:rsidRPr="00ED1BB9">
        <w:rPr>
          <w:rFonts w:cs="Calibri"/>
          <w:sz w:val="22"/>
          <w:szCs w:val="22"/>
        </w:rPr>
        <w:t xml:space="preserve"> speech; though it does not</w:t>
      </w:r>
      <w:r w:rsidR="00162BBA" w:rsidRPr="00ED1BB9">
        <w:rPr>
          <w:rFonts w:cs="Calibri"/>
          <w:sz w:val="22"/>
          <w:szCs w:val="22"/>
        </w:rPr>
        <w:t xml:space="preserve">. </w:t>
      </w:r>
      <w:r w:rsidR="002D2250" w:rsidRPr="00ED1BB9">
        <w:rPr>
          <w:rFonts w:cs="Calibri"/>
          <w:sz w:val="22"/>
          <w:szCs w:val="22"/>
        </w:rPr>
        <w:t xml:space="preserve">Whilst Thatcher </w:t>
      </w:r>
      <w:r w:rsidR="0059756F" w:rsidRPr="00ED1BB9">
        <w:rPr>
          <w:rFonts w:cs="Calibri"/>
          <w:sz w:val="22"/>
          <w:szCs w:val="22"/>
        </w:rPr>
        <w:t>ordered the SAS to escalate their operations, her words in the speech do not match this</w:t>
      </w:r>
      <w:r w:rsidR="000D4084" w:rsidRPr="00ED1BB9">
        <w:rPr>
          <w:rFonts w:cs="Calibri"/>
          <w:sz w:val="22"/>
          <w:szCs w:val="22"/>
        </w:rPr>
        <w:t>.</w:t>
      </w:r>
      <w:r w:rsidR="00121995" w:rsidRPr="00ED1BB9">
        <w:rPr>
          <w:rStyle w:val="FootnoteReference"/>
          <w:rFonts w:cs="Calibri"/>
          <w:sz w:val="22"/>
          <w:szCs w:val="22"/>
        </w:rPr>
        <w:footnoteReference w:id="28"/>
      </w:r>
      <w:r w:rsidR="000D4084" w:rsidRPr="00ED1BB9">
        <w:rPr>
          <w:rFonts w:cs="Calibri"/>
          <w:sz w:val="22"/>
          <w:szCs w:val="22"/>
        </w:rPr>
        <w:t xml:space="preserve"> Perhaps she did not wish to antagonise the IRA</w:t>
      </w:r>
      <w:r w:rsidR="00EC3715">
        <w:rPr>
          <w:rFonts w:cs="Calibri"/>
          <w:sz w:val="22"/>
          <w:szCs w:val="22"/>
        </w:rPr>
        <w:t xml:space="preserve"> publicly</w:t>
      </w:r>
      <w:r w:rsidR="000D4084" w:rsidRPr="00ED1BB9">
        <w:rPr>
          <w:rFonts w:cs="Calibri"/>
          <w:sz w:val="22"/>
          <w:szCs w:val="22"/>
        </w:rPr>
        <w:t>, but if this was the case why</w:t>
      </w:r>
      <w:r w:rsidR="00F538F2" w:rsidRPr="00ED1BB9">
        <w:rPr>
          <w:rFonts w:cs="Calibri"/>
          <w:sz w:val="22"/>
          <w:szCs w:val="22"/>
        </w:rPr>
        <w:t xml:space="preserve"> would she instead want to antagonise the miners</w:t>
      </w:r>
      <w:r w:rsidR="00EC3715">
        <w:rPr>
          <w:rFonts w:cs="Calibri"/>
          <w:sz w:val="22"/>
          <w:szCs w:val="22"/>
        </w:rPr>
        <w:t xml:space="preserve"> in this manner</w:t>
      </w:r>
      <w:r w:rsidR="00F538F2" w:rsidRPr="00ED1BB9">
        <w:rPr>
          <w:rFonts w:cs="Calibri"/>
          <w:sz w:val="22"/>
          <w:szCs w:val="22"/>
        </w:rPr>
        <w:t>?</w:t>
      </w:r>
      <w:r w:rsidR="00926980" w:rsidRPr="00ED1BB9">
        <w:rPr>
          <w:rFonts w:cs="Calibri"/>
          <w:sz w:val="22"/>
          <w:szCs w:val="22"/>
        </w:rPr>
        <w:t xml:space="preserve"> In fact</w:t>
      </w:r>
      <w:r w:rsidR="00717D80" w:rsidRPr="00ED1BB9">
        <w:rPr>
          <w:rFonts w:cs="Calibri"/>
          <w:sz w:val="22"/>
          <w:szCs w:val="22"/>
        </w:rPr>
        <w:t>,</w:t>
      </w:r>
      <w:r w:rsidR="00926980" w:rsidRPr="00ED1BB9">
        <w:rPr>
          <w:rFonts w:cs="Calibri"/>
          <w:sz w:val="22"/>
          <w:szCs w:val="22"/>
        </w:rPr>
        <w:t xml:space="preserve"> the speech she presents, though briefly mentioning the attack</w:t>
      </w:r>
      <w:r w:rsidR="001B28D2" w:rsidRPr="00ED1BB9">
        <w:rPr>
          <w:rFonts w:cs="Calibri"/>
          <w:sz w:val="22"/>
          <w:szCs w:val="22"/>
        </w:rPr>
        <w:t xml:space="preserve">, praising the police, ambulances and firefighters, and </w:t>
      </w:r>
      <w:r w:rsidR="003C509E" w:rsidRPr="00ED1BB9">
        <w:rPr>
          <w:rFonts w:cs="Calibri"/>
          <w:sz w:val="22"/>
          <w:szCs w:val="22"/>
        </w:rPr>
        <w:t>giving her condolences relating to the dead and wounded, there is no mention of the attackers themselves.</w:t>
      </w:r>
      <w:r w:rsidR="00521E52" w:rsidRPr="00ED1BB9">
        <w:rPr>
          <w:rStyle w:val="FootnoteReference"/>
          <w:rFonts w:cs="Calibri"/>
          <w:sz w:val="22"/>
          <w:szCs w:val="22"/>
        </w:rPr>
        <w:footnoteReference w:id="29"/>
      </w:r>
      <w:r w:rsidR="003C509E" w:rsidRPr="00ED1BB9">
        <w:rPr>
          <w:rFonts w:cs="Calibri"/>
          <w:sz w:val="22"/>
          <w:szCs w:val="22"/>
        </w:rPr>
        <w:t xml:space="preserve"> Though</w:t>
      </w:r>
      <w:r w:rsidR="00521E52" w:rsidRPr="00ED1BB9">
        <w:rPr>
          <w:rFonts w:cs="Calibri"/>
          <w:sz w:val="22"/>
          <w:szCs w:val="22"/>
        </w:rPr>
        <w:t>, in</w:t>
      </w:r>
      <w:r w:rsidR="003C509E" w:rsidRPr="00ED1BB9">
        <w:rPr>
          <w:rFonts w:cs="Calibri"/>
          <w:sz w:val="22"/>
          <w:szCs w:val="22"/>
        </w:rPr>
        <w:t xml:space="preserve"> the speech</w:t>
      </w:r>
      <w:r w:rsidR="00521E52" w:rsidRPr="00ED1BB9">
        <w:rPr>
          <w:rFonts w:cs="Calibri"/>
          <w:sz w:val="22"/>
          <w:szCs w:val="22"/>
        </w:rPr>
        <w:t xml:space="preserve"> she still talks, in great detail regarding the miners’ strike</w:t>
      </w:r>
      <w:r w:rsidR="00583CE9" w:rsidRPr="00ED1BB9">
        <w:rPr>
          <w:rFonts w:cs="Calibri"/>
          <w:sz w:val="22"/>
          <w:szCs w:val="22"/>
        </w:rPr>
        <w:t xml:space="preserve">, and </w:t>
      </w:r>
      <w:r w:rsidR="00717D80" w:rsidRPr="00ED1BB9">
        <w:rPr>
          <w:rFonts w:cs="Calibri"/>
          <w:sz w:val="22"/>
          <w:szCs w:val="22"/>
        </w:rPr>
        <w:t xml:space="preserve">she </w:t>
      </w:r>
      <w:r w:rsidR="00583CE9" w:rsidRPr="00ED1BB9">
        <w:rPr>
          <w:rFonts w:cs="Calibri"/>
          <w:sz w:val="22"/>
          <w:szCs w:val="22"/>
        </w:rPr>
        <w:t xml:space="preserve">briefly </w:t>
      </w:r>
      <w:r w:rsidR="00717D80" w:rsidRPr="00ED1BB9">
        <w:rPr>
          <w:rFonts w:cs="Calibri"/>
          <w:sz w:val="22"/>
          <w:szCs w:val="22"/>
        </w:rPr>
        <w:t>mentions</w:t>
      </w:r>
      <w:r w:rsidR="00583CE9" w:rsidRPr="00ED1BB9">
        <w:rPr>
          <w:rFonts w:cs="Calibri"/>
          <w:sz w:val="22"/>
          <w:szCs w:val="22"/>
        </w:rPr>
        <w:t xml:space="preserve"> Labour</w:t>
      </w:r>
      <w:r w:rsidR="001E37E8" w:rsidRPr="00ED1BB9">
        <w:rPr>
          <w:rFonts w:cs="Calibri"/>
          <w:sz w:val="22"/>
          <w:szCs w:val="22"/>
        </w:rPr>
        <w:t>’s inability to protect the country</w:t>
      </w:r>
      <w:r w:rsidR="00521E52" w:rsidRPr="00ED1BB9">
        <w:rPr>
          <w:rFonts w:cs="Calibri"/>
          <w:sz w:val="22"/>
          <w:szCs w:val="22"/>
        </w:rPr>
        <w:t>.</w:t>
      </w:r>
      <w:r w:rsidR="00521E52" w:rsidRPr="00ED1BB9">
        <w:rPr>
          <w:rStyle w:val="FootnoteReference"/>
          <w:rFonts w:cs="Calibri"/>
          <w:sz w:val="22"/>
          <w:szCs w:val="22"/>
        </w:rPr>
        <w:footnoteReference w:id="30"/>
      </w:r>
      <w:r w:rsidR="003C509E" w:rsidRPr="00ED1BB9">
        <w:rPr>
          <w:rFonts w:cs="Calibri"/>
          <w:sz w:val="22"/>
          <w:szCs w:val="22"/>
        </w:rPr>
        <w:t xml:space="preserve"> </w:t>
      </w:r>
    </w:p>
    <w:p w14:paraId="1CB8401C" w14:textId="5155CF43" w:rsidR="006558D6" w:rsidRPr="00ED1BB9" w:rsidRDefault="006558D6" w:rsidP="0083669D">
      <w:pPr>
        <w:rPr>
          <w:rFonts w:cs="Calibri"/>
          <w:sz w:val="22"/>
          <w:szCs w:val="22"/>
        </w:rPr>
      </w:pPr>
      <w:r w:rsidRPr="00ED1BB9">
        <w:rPr>
          <w:rFonts w:cs="Calibri"/>
          <w:sz w:val="22"/>
          <w:szCs w:val="22"/>
        </w:rPr>
        <w:t xml:space="preserve">The argument that the IRA could be considered, at least in some capacity be one of the enemies within which Thatcher is speaking of, is presented by Thatcher herself in her memoirs, </w:t>
      </w:r>
      <w:r w:rsidRPr="00ED1BB9">
        <w:rPr>
          <w:rFonts w:cs="Calibri"/>
          <w:i/>
          <w:iCs/>
          <w:sz w:val="22"/>
          <w:szCs w:val="22"/>
        </w:rPr>
        <w:t>The Downing Street Years</w:t>
      </w:r>
      <w:r w:rsidRPr="00ED1BB9">
        <w:rPr>
          <w:rFonts w:cs="Calibri"/>
          <w:sz w:val="22"/>
          <w:szCs w:val="22"/>
        </w:rPr>
        <w:t xml:space="preserve">, </w:t>
      </w:r>
      <w:r w:rsidR="000D133A" w:rsidRPr="00ED1BB9">
        <w:rPr>
          <w:rFonts w:cs="Calibri"/>
          <w:sz w:val="22"/>
          <w:szCs w:val="22"/>
        </w:rPr>
        <w:t>where she states ‘</w:t>
      </w:r>
      <w:r w:rsidR="00C74F9E" w:rsidRPr="00ED1BB9">
        <w:rPr>
          <w:rFonts w:cs="Calibri"/>
          <w:sz w:val="22"/>
          <w:szCs w:val="22"/>
        </w:rPr>
        <w:t>The IRA were pursuing with calculated ruthlessness a psychological war alongside their campaign of violence: they had to be resisted at both levels.’</w:t>
      </w:r>
      <w:r w:rsidR="00C74F9E" w:rsidRPr="00ED1BB9">
        <w:rPr>
          <w:rStyle w:val="FootnoteReference"/>
          <w:rFonts w:cs="Calibri"/>
          <w:sz w:val="22"/>
          <w:szCs w:val="22"/>
        </w:rPr>
        <w:footnoteReference w:id="31"/>
      </w:r>
      <w:r w:rsidR="00BD2055" w:rsidRPr="00ED1BB9">
        <w:rPr>
          <w:rFonts w:cs="Calibri"/>
          <w:sz w:val="22"/>
          <w:szCs w:val="22"/>
        </w:rPr>
        <w:t xml:space="preserve"> The acknowledgement th</w:t>
      </w:r>
      <w:r w:rsidR="00B15841" w:rsidRPr="00ED1BB9">
        <w:rPr>
          <w:rFonts w:cs="Calibri"/>
          <w:sz w:val="22"/>
          <w:szCs w:val="22"/>
        </w:rPr>
        <w:t xml:space="preserve">at Thatcher provides here of the psychological war that the IRA were </w:t>
      </w:r>
      <w:r w:rsidR="00BE2D3D" w:rsidRPr="00ED1BB9">
        <w:rPr>
          <w:rFonts w:cs="Calibri"/>
          <w:sz w:val="22"/>
          <w:szCs w:val="22"/>
        </w:rPr>
        <w:t xml:space="preserve">presenting, is evident that at least to some extent they are an enemy within. </w:t>
      </w:r>
      <w:r w:rsidR="00A4251E" w:rsidRPr="00ED1BB9">
        <w:rPr>
          <w:rFonts w:cs="Calibri"/>
          <w:sz w:val="22"/>
          <w:szCs w:val="22"/>
        </w:rPr>
        <w:t xml:space="preserve">This point is further emphasised by Thatcher </w:t>
      </w:r>
      <w:r w:rsidR="006630E6" w:rsidRPr="00ED1BB9">
        <w:rPr>
          <w:rFonts w:cs="Calibri"/>
          <w:sz w:val="22"/>
          <w:szCs w:val="22"/>
        </w:rPr>
        <w:t>when she talks about individuals the IRA would target</w:t>
      </w:r>
      <w:r w:rsidR="00BC2F29" w:rsidRPr="00ED1BB9">
        <w:rPr>
          <w:rFonts w:cs="Calibri"/>
          <w:sz w:val="22"/>
          <w:szCs w:val="22"/>
        </w:rPr>
        <w:t>, she states that Ian Gow was targeted, and killed by the IRA specifically because</w:t>
      </w:r>
      <w:r w:rsidR="00D61E22" w:rsidRPr="00ED1BB9">
        <w:rPr>
          <w:rFonts w:cs="Calibri"/>
          <w:sz w:val="22"/>
          <w:szCs w:val="22"/>
        </w:rPr>
        <w:t>, in Thatcher’s own words,</w:t>
      </w:r>
      <w:r w:rsidR="00BC2F29" w:rsidRPr="00ED1BB9">
        <w:rPr>
          <w:rFonts w:cs="Calibri"/>
          <w:sz w:val="22"/>
          <w:szCs w:val="22"/>
        </w:rPr>
        <w:t xml:space="preserve"> </w:t>
      </w:r>
      <w:r w:rsidR="00D7669E" w:rsidRPr="00ED1BB9">
        <w:rPr>
          <w:rFonts w:cs="Calibri"/>
          <w:sz w:val="22"/>
          <w:szCs w:val="22"/>
        </w:rPr>
        <w:t>‘he was their unflinching enemy’.</w:t>
      </w:r>
      <w:r w:rsidR="00D7669E" w:rsidRPr="00ED1BB9">
        <w:rPr>
          <w:rStyle w:val="FootnoteReference"/>
          <w:rFonts w:cs="Calibri"/>
          <w:sz w:val="22"/>
          <w:szCs w:val="22"/>
        </w:rPr>
        <w:footnoteReference w:id="32"/>
      </w:r>
      <w:r w:rsidR="00764616" w:rsidRPr="00ED1BB9">
        <w:rPr>
          <w:rFonts w:cs="Calibri"/>
          <w:sz w:val="22"/>
          <w:szCs w:val="22"/>
        </w:rPr>
        <w:t xml:space="preserve"> She elaborates on the psychological </w:t>
      </w:r>
      <w:r w:rsidR="00813F84" w:rsidRPr="00ED1BB9">
        <w:rPr>
          <w:rFonts w:cs="Calibri"/>
          <w:sz w:val="22"/>
          <w:szCs w:val="22"/>
        </w:rPr>
        <w:t>impact they would have on others by mentioning that Gow was killed by</w:t>
      </w:r>
      <w:r w:rsidR="00171036" w:rsidRPr="00ED1BB9">
        <w:rPr>
          <w:rFonts w:cs="Calibri"/>
          <w:sz w:val="22"/>
          <w:szCs w:val="22"/>
        </w:rPr>
        <w:t xml:space="preserve"> </w:t>
      </w:r>
      <w:r w:rsidR="00CD2730" w:rsidRPr="00ED1BB9">
        <w:rPr>
          <w:rFonts w:cs="Calibri"/>
          <w:sz w:val="22"/>
          <w:szCs w:val="22"/>
        </w:rPr>
        <w:t>a bomb which detonated when he started his car t</w:t>
      </w:r>
      <w:r w:rsidR="00083E31" w:rsidRPr="00ED1BB9">
        <w:rPr>
          <w:rFonts w:cs="Calibri"/>
          <w:sz w:val="22"/>
          <w:szCs w:val="22"/>
        </w:rPr>
        <w:t>o leave his house. Thatcher mentions the psychological impact</w:t>
      </w:r>
      <w:r w:rsidR="00F6306E" w:rsidRPr="00ED1BB9">
        <w:rPr>
          <w:rFonts w:cs="Calibri"/>
          <w:sz w:val="22"/>
          <w:szCs w:val="22"/>
        </w:rPr>
        <w:t xml:space="preserve"> this had on her was that Thatcher’s own daughter was in his car</w:t>
      </w:r>
      <w:r w:rsidR="00EC0DF1" w:rsidRPr="00ED1BB9">
        <w:rPr>
          <w:rFonts w:cs="Calibri"/>
          <w:sz w:val="22"/>
          <w:szCs w:val="22"/>
        </w:rPr>
        <w:t xml:space="preserve"> just the week prior</w:t>
      </w:r>
      <w:r w:rsidR="00C753B2" w:rsidRPr="00ED1BB9">
        <w:rPr>
          <w:rFonts w:cs="Calibri"/>
          <w:sz w:val="22"/>
          <w:szCs w:val="22"/>
        </w:rPr>
        <w:t>.</w:t>
      </w:r>
      <w:r w:rsidR="00C753B2" w:rsidRPr="00ED1BB9">
        <w:rPr>
          <w:rStyle w:val="FootnoteReference"/>
          <w:rFonts w:cs="Calibri"/>
          <w:sz w:val="22"/>
          <w:szCs w:val="22"/>
        </w:rPr>
        <w:footnoteReference w:id="33"/>
      </w:r>
      <w:r w:rsidR="00BC2F29" w:rsidRPr="00ED1BB9">
        <w:rPr>
          <w:rFonts w:cs="Calibri"/>
          <w:sz w:val="22"/>
          <w:szCs w:val="22"/>
        </w:rPr>
        <w:t xml:space="preserve"> </w:t>
      </w:r>
      <w:r w:rsidR="00FB1CE9" w:rsidRPr="00ED1BB9">
        <w:rPr>
          <w:rFonts w:cs="Calibri"/>
          <w:sz w:val="22"/>
          <w:szCs w:val="22"/>
        </w:rPr>
        <w:t xml:space="preserve">The psychological factor implies that they are within </w:t>
      </w:r>
      <w:r w:rsidR="002D1E57" w:rsidRPr="00ED1BB9">
        <w:rPr>
          <w:rFonts w:cs="Calibri"/>
          <w:sz w:val="22"/>
          <w:szCs w:val="22"/>
        </w:rPr>
        <w:t>one’s</w:t>
      </w:r>
      <w:r w:rsidR="00FB1CE9" w:rsidRPr="00ED1BB9">
        <w:rPr>
          <w:rFonts w:cs="Calibri"/>
          <w:sz w:val="22"/>
          <w:szCs w:val="22"/>
        </w:rPr>
        <w:t xml:space="preserve"> mind, causing paranoia and a constant fear of terror</w:t>
      </w:r>
      <w:r w:rsidR="00316AD4" w:rsidRPr="00ED1BB9">
        <w:rPr>
          <w:rFonts w:cs="Calibri"/>
          <w:sz w:val="22"/>
          <w:szCs w:val="22"/>
        </w:rPr>
        <w:t>, though this quote does not call them an enemy within in the same way that it may do</w:t>
      </w:r>
      <w:r w:rsidR="00ED1BB9">
        <w:rPr>
          <w:rFonts w:cs="Calibri"/>
          <w:sz w:val="22"/>
          <w:szCs w:val="22"/>
        </w:rPr>
        <w:t>,</w:t>
      </w:r>
      <w:r w:rsidR="00316AD4" w:rsidRPr="00ED1BB9">
        <w:rPr>
          <w:rFonts w:cs="Calibri"/>
          <w:sz w:val="22"/>
          <w:szCs w:val="22"/>
        </w:rPr>
        <w:t xml:space="preserve"> had it been about Labour or the miners</w:t>
      </w:r>
      <w:r w:rsidR="0013126E" w:rsidRPr="00ED1BB9">
        <w:rPr>
          <w:rFonts w:cs="Calibri"/>
          <w:sz w:val="22"/>
          <w:szCs w:val="22"/>
        </w:rPr>
        <w:t>. There is a clear distinction to be made between simply being a</w:t>
      </w:r>
      <w:r w:rsidR="004831A4" w:rsidRPr="00ED1BB9">
        <w:rPr>
          <w:rFonts w:cs="Calibri"/>
          <w:sz w:val="22"/>
          <w:szCs w:val="22"/>
        </w:rPr>
        <w:t xml:space="preserve"> conventionally</w:t>
      </w:r>
      <w:r w:rsidR="0013126E" w:rsidRPr="00ED1BB9">
        <w:rPr>
          <w:rFonts w:cs="Calibri"/>
          <w:sz w:val="22"/>
          <w:szCs w:val="22"/>
        </w:rPr>
        <w:t xml:space="preserve"> </w:t>
      </w:r>
      <w:r w:rsidR="004831A4" w:rsidRPr="00ED1BB9">
        <w:rPr>
          <w:rFonts w:cs="Calibri"/>
          <w:sz w:val="22"/>
          <w:szCs w:val="22"/>
        </w:rPr>
        <w:t xml:space="preserve">aggressive </w:t>
      </w:r>
      <w:r w:rsidR="0013126E" w:rsidRPr="00ED1BB9">
        <w:rPr>
          <w:rFonts w:cs="Calibri"/>
          <w:sz w:val="22"/>
          <w:szCs w:val="22"/>
        </w:rPr>
        <w:t xml:space="preserve">enemy, and being a </w:t>
      </w:r>
      <w:r w:rsidR="000E5553" w:rsidRPr="00ED1BB9">
        <w:rPr>
          <w:rFonts w:cs="Calibri"/>
          <w:sz w:val="22"/>
          <w:szCs w:val="22"/>
        </w:rPr>
        <w:t>threat that utilises psychological warfare.</w:t>
      </w:r>
    </w:p>
    <w:p w14:paraId="02A37E9D" w14:textId="690E0413" w:rsidR="00990264" w:rsidRPr="00ED1BB9" w:rsidRDefault="007E7B37" w:rsidP="0083669D">
      <w:pPr>
        <w:rPr>
          <w:rFonts w:cs="Calibri"/>
          <w:sz w:val="22"/>
          <w:szCs w:val="22"/>
        </w:rPr>
      </w:pPr>
      <w:r w:rsidRPr="00ED1BB9">
        <w:rPr>
          <w:rFonts w:cs="Calibri"/>
          <w:sz w:val="22"/>
          <w:szCs w:val="22"/>
        </w:rPr>
        <w:t xml:space="preserve">Whilst it is clear that Thatcher certainly considers the </w:t>
      </w:r>
      <w:r w:rsidR="003548A5" w:rsidRPr="00ED1BB9">
        <w:rPr>
          <w:rFonts w:cs="Calibri"/>
          <w:sz w:val="22"/>
          <w:szCs w:val="22"/>
        </w:rPr>
        <w:t xml:space="preserve">IRA and Irish </w:t>
      </w:r>
      <w:r w:rsidR="00F2665D" w:rsidRPr="00ED1BB9">
        <w:rPr>
          <w:rFonts w:cs="Calibri"/>
          <w:sz w:val="22"/>
          <w:szCs w:val="22"/>
        </w:rPr>
        <w:t>Provisionals</w:t>
      </w:r>
      <w:r w:rsidR="003548A5" w:rsidRPr="00ED1BB9">
        <w:rPr>
          <w:rFonts w:cs="Calibri"/>
          <w:sz w:val="22"/>
          <w:szCs w:val="22"/>
        </w:rPr>
        <w:t xml:space="preserve"> to be an enemy</w:t>
      </w:r>
      <w:r w:rsidR="008D24D8" w:rsidRPr="00ED1BB9">
        <w:rPr>
          <w:rFonts w:cs="Calibri"/>
          <w:sz w:val="22"/>
          <w:szCs w:val="22"/>
        </w:rPr>
        <w:t>.</w:t>
      </w:r>
      <w:r w:rsidR="003548A5" w:rsidRPr="00ED1BB9">
        <w:rPr>
          <w:rFonts w:cs="Calibri"/>
          <w:sz w:val="22"/>
          <w:szCs w:val="22"/>
        </w:rPr>
        <w:t xml:space="preserve"> </w:t>
      </w:r>
      <w:r w:rsidR="008D24D8" w:rsidRPr="00ED1BB9">
        <w:rPr>
          <w:rFonts w:cs="Calibri"/>
          <w:sz w:val="22"/>
          <w:szCs w:val="22"/>
        </w:rPr>
        <w:t>I</w:t>
      </w:r>
      <w:r w:rsidR="003548A5" w:rsidRPr="00ED1BB9">
        <w:rPr>
          <w:rFonts w:cs="Calibri"/>
          <w:sz w:val="22"/>
          <w:szCs w:val="22"/>
        </w:rPr>
        <w:t xml:space="preserve">t is </w:t>
      </w:r>
      <w:r w:rsidR="00282251" w:rsidRPr="00ED1BB9">
        <w:rPr>
          <w:rFonts w:cs="Calibri"/>
          <w:sz w:val="22"/>
          <w:szCs w:val="22"/>
        </w:rPr>
        <w:t>unclear as to whether she would consider them to be an ‘enemy within’</w:t>
      </w:r>
      <w:r w:rsidR="00ED1BB9">
        <w:rPr>
          <w:rFonts w:cs="Calibri"/>
          <w:sz w:val="22"/>
          <w:szCs w:val="22"/>
        </w:rPr>
        <w:t>. W</w:t>
      </w:r>
      <w:r w:rsidR="00282251" w:rsidRPr="00ED1BB9">
        <w:rPr>
          <w:rFonts w:cs="Calibri"/>
          <w:sz w:val="22"/>
          <w:szCs w:val="22"/>
        </w:rPr>
        <w:t>hilst they are certainly</w:t>
      </w:r>
      <w:r w:rsidR="00295B99" w:rsidRPr="00ED1BB9">
        <w:rPr>
          <w:rFonts w:cs="Calibri"/>
          <w:sz w:val="22"/>
          <w:szCs w:val="22"/>
        </w:rPr>
        <w:t xml:space="preserve"> within the country, and there is an argument that they are a significant threat</w:t>
      </w:r>
      <w:r w:rsidR="00EB07C7" w:rsidRPr="00ED1BB9">
        <w:rPr>
          <w:rFonts w:cs="Calibri"/>
          <w:sz w:val="22"/>
          <w:szCs w:val="22"/>
        </w:rPr>
        <w:t xml:space="preserve"> which uses psychological and physical attacks</w:t>
      </w:r>
      <w:r w:rsidR="00ED1BB9">
        <w:rPr>
          <w:rFonts w:cs="Calibri"/>
          <w:sz w:val="22"/>
          <w:szCs w:val="22"/>
        </w:rPr>
        <w:t>,</w:t>
      </w:r>
      <w:r w:rsidR="00EB07C7" w:rsidRPr="00ED1BB9">
        <w:rPr>
          <w:rFonts w:cs="Calibri"/>
          <w:sz w:val="22"/>
          <w:szCs w:val="22"/>
        </w:rPr>
        <w:t xml:space="preserve"> the changes to the speech </w:t>
      </w:r>
      <w:r w:rsidR="008D24D8" w:rsidRPr="00ED1BB9">
        <w:rPr>
          <w:rFonts w:cs="Calibri"/>
          <w:sz w:val="22"/>
          <w:szCs w:val="22"/>
        </w:rPr>
        <w:t>came about as the result of their actions.</w:t>
      </w:r>
      <w:r w:rsidR="00E9650F" w:rsidRPr="00ED1BB9">
        <w:rPr>
          <w:rFonts w:cs="Calibri"/>
          <w:sz w:val="22"/>
          <w:szCs w:val="22"/>
        </w:rPr>
        <w:t xml:space="preserve"> </w:t>
      </w:r>
      <w:r w:rsidR="006D4DAC" w:rsidRPr="00ED1BB9">
        <w:rPr>
          <w:rFonts w:cs="Calibri"/>
          <w:sz w:val="22"/>
          <w:szCs w:val="22"/>
        </w:rPr>
        <w:t xml:space="preserve">The reality of the matter is that both the old and new speech </w:t>
      </w:r>
      <w:r w:rsidR="00A07424" w:rsidRPr="00ED1BB9">
        <w:rPr>
          <w:rFonts w:cs="Calibri"/>
          <w:sz w:val="22"/>
          <w:szCs w:val="22"/>
        </w:rPr>
        <w:t xml:space="preserve">talk primarily about the </w:t>
      </w:r>
      <w:r w:rsidR="00A07424" w:rsidRPr="00ED1BB9">
        <w:rPr>
          <w:rFonts w:cs="Calibri"/>
          <w:sz w:val="22"/>
          <w:szCs w:val="22"/>
        </w:rPr>
        <w:lastRenderedPageBreak/>
        <w:t>miners’ strike</w:t>
      </w:r>
      <w:r w:rsidR="0099318C" w:rsidRPr="00ED1BB9">
        <w:rPr>
          <w:rFonts w:cs="Calibri"/>
          <w:sz w:val="22"/>
          <w:szCs w:val="22"/>
        </w:rPr>
        <w:t xml:space="preserve">, though perhaps instead of being at war with the enemies within, </w:t>
      </w:r>
      <w:r w:rsidR="00545803" w:rsidRPr="00ED1BB9">
        <w:rPr>
          <w:rFonts w:cs="Calibri"/>
          <w:sz w:val="22"/>
          <w:szCs w:val="22"/>
        </w:rPr>
        <w:t>Thatcher should have instead made an effort to unify the country</w:t>
      </w:r>
      <w:r w:rsidR="0076021A">
        <w:rPr>
          <w:rFonts w:cs="Calibri"/>
          <w:sz w:val="22"/>
          <w:szCs w:val="22"/>
        </w:rPr>
        <w:t>,</w:t>
      </w:r>
      <w:r w:rsidR="00545803" w:rsidRPr="00ED1BB9">
        <w:rPr>
          <w:rFonts w:cs="Calibri"/>
          <w:sz w:val="22"/>
          <w:szCs w:val="22"/>
        </w:rPr>
        <w:t xml:space="preserve"> and not outwardly</w:t>
      </w:r>
      <w:r w:rsidR="0079645A" w:rsidRPr="00ED1BB9">
        <w:rPr>
          <w:rFonts w:cs="Calibri"/>
          <w:sz w:val="22"/>
          <w:szCs w:val="22"/>
        </w:rPr>
        <w:t xml:space="preserve"> vilify those who disagreed with her, and cause more </w:t>
      </w:r>
      <w:r w:rsidR="00DC23F0" w:rsidRPr="00ED1BB9">
        <w:rPr>
          <w:rFonts w:cs="Calibri"/>
          <w:sz w:val="22"/>
          <w:szCs w:val="22"/>
        </w:rPr>
        <w:t>soc</w:t>
      </w:r>
      <w:r w:rsidR="0076021A">
        <w:rPr>
          <w:rFonts w:cs="Calibri"/>
          <w:sz w:val="22"/>
          <w:szCs w:val="22"/>
        </w:rPr>
        <w:t>ietal division</w:t>
      </w:r>
      <w:r w:rsidR="00DC23F0" w:rsidRPr="00ED1BB9">
        <w:rPr>
          <w:rFonts w:cs="Calibri"/>
          <w:sz w:val="22"/>
          <w:szCs w:val="22"/>
        </w:rPr>
        <w:t>.</w:t>
      </w:r>
    </w:p>
    <w:p w14:paraId="2C468934" w14:textId="7099B08F" w:rsidR="00DC23F0" w:rsidRPr="00ED1BB9" w:rsidRDefault="00DC23F0" w:rsidP="0083669D">
      <w:pPr>
        <w:rPr>
          <w:rFonts w:cs="Calibri"/>
          <w:sz w:val="22"/>
          <w:szCs w:val="22"/>
        </w:rPr>
      </w:pPr>
      <w:r w:rsidRPr="00ED1BB9">
        <w:rPr>
          <w:rFonts w:cs="Calibri"/>
          <w:b/>
          <w:bCs/>
          <w:sz w:val="22"/>
          <w:szCs w:val="22"/>
          <w:u w:val="single"/>
        </w:rPr>
        <w:t>Conclusion</w:t>
      </w:r>
    </w:p>
    <w:p w14:paraId="1B081AA9" w14:textId="7A07CD1F" w:rsidR="00A67AE0" w:rsidRDefault="00A67AE0" w:rsidP="0083669D">
      <w:pPr>
        <w:rPr>
          <w:rFonts w:cs="Calibri"/>
          <w:sz w:val="22"/>
          <w:szCs w:val="22"/>
        </w:rPr>
      </w:pPr>
      <w:r w:rsidRPr="00ED1BB9">
        <w:rPr>
          <w:rFonts w:cs="Calibri"/>
          <w:sz w:val="22"/>
          <w:szCs w:val="22"/>
        </w:rPr>
        <w:t>In conclusion, whilst there are multiple possibilities for who Thatcher considered to be ‘enemies within’</w:t>
      </w:r>
      <w:r w:rsidR="00384B99" w:rsidRPr="00ED1BB9">
        <w:rPr>
          <w:rFonts w:cs="Calibri"/>
          <w:sz w:val="22"/>
          <w:szCs w:val="22"/>
        </w:rPr>
        <w:t>, certainly the primary enemy within in Thatcher’s mind were the miners</w:t>
      </w:r>
      <w:r w:rsidR="007F76A4" w:rsidRPr="00ED1BB9">
        <w:rPr>
          <w:rFonts w:cs="Calibri"/>
          <w:sz w:val="22"/>
          <w:szCs w:val="22"/>
        </w:rPr>
        <w:t>, and additionally the Labour Party</w:t>
      </w:r>
      <w:r w:rsidR="00BD471B" w:rsidRPr="00ED1BB9">
        <w:rPr>
          <w:rFonts w:cs="Calibri"/>
          <w:sz w:val="22"/>
          <w:szCs w:val="22"/>
        </w:rPr>
        <w:t>. There are also points to suggest that perhaps to an extent the Soviet Union</w:t>
      </w:r>
      <w:r w:rsidR="00353368" w:rsidRPr="00ED1BB9">
        <w:rPr>
          <w:rFonts w:cs="Calibri"/>
          <w:sz w:val="22"/>
          <w:szCs w:val="22"/>
        </w:rPr>
        <w:t xml:space="preserve">, </w:t>
      </w:r>
      <w:r w:rsidR="00BD471B" w:rsidRPr="00ED1BB9">
        <w:rPr>
          <w:rFonts w:cs="Calibri"/>
          <w:sz w:val="22"/>
          <w:szCs w:val="22"/>
        </w:rPr>
        <w:t>Irish Nationalists</w:t>
      </w:r>
      <w:r w:rsidR="00353368" w:rsidRPr="00ED1BB9">
        <w:rPr>
          <w:rFonts w:cs="Calibri"/>
          <w:sz w:val="22"/>
          <w:szCs w:val="22"/>
        </w:rPr>
        <w:t>, and possibly some others which have not been explored in this essay</w:t>
      </w:r>
      <w:r w:rsidR="00BD471B" w:rsidRPr="00ED1BB9">
        <w:rPr>
          <w:rFonts w:cs="Calibri"/>
          <w:sz w:val="22"/>
          <w:szCs w:val="22"/>
        </w:rPr>
        <w:t xml:space="preserve"> are also </w:t>
      </w:r>
      <w:r w:rsidR="00353368" w:rsidRPr="00ED1BB9">
        <w:rPr>
          <w:rFonts w:cs="Calibri"/>
          <w:sz w:val="22"/>
          <w:szCs w:val="22"/>
        </w:rPr>
        <w:t xml:space="preserve">potentially </w:t>
      </w:r>
      <w:r w:rsidR="009874EA">
        <w:rPr>
          <w:rFonts w:cs="Calibri"/>
          <w:sz w:val="22"/>
          <w:szCs w:val="22"/>
        </w:rPr>
        <w:t>‘</w:t>
      </w:r>
      <w:r w:rsidR="00353368" w:rsidRPr="00ED1BB9">
        <w:rPr>
          <w:rFonts w:cs="Calibri"/>
          <w:sz w:val="22"/>
          <w:szCs w:val="22"/>
        </w:rPr>
        <w:t>enemies within</w:t>
      </w:r>
      <w:r w:rsidR="009874EA">
        <w:rPr>
          <w:rFonts w:cs="Calibri"/>
          <w:sz w:val="22"/>
          <w:szCs w:val="22"/>
        </w:rPr>
        <w:t>’</w:t>
      </w:r>
      <w:r w:rsidR="00353368" w:rsidRPr="00ED1BB9">
        <w:rPr>
          <w:rFonts w:cs="Calibri"/>
          <w:sz w:val="22"/>
          <w:szCs w:val="22"/>
        </w:rPr>
        <w:t>. Though these would likely be in lesser capacities</w:t>
      </w:r>
      <w:r w:rsidR="00D8346A" w:rsidRPr="00ED1BB9">
        <w:rPr>
          <w:rFonts w:cs="Calibri"/>
          <w:sz w:val="22"/>
          <w:szCs w:val="22"/>
        </w:rPr>
        <w:t xml:space="preserve">. State authorities utilised many measures in attempt to redress their supposed threat, </w:t>
      </w:r>
      <w:r w:rsidR="00527237" w:rsidRPr="00ED1BB9">
        <w:rPr>
          <w:rFonts w:cs="Calibri"/>
          <w:sz w:val="22"/>
          <w:szCs w:val="22"/>
        </w:rPr>
        <w:t>though these often caused tensions to escalate, especially in the case of the miners</w:t>
      </w:r>
      <w:r w:rsidR="000B3AE8" w:rsidRPr="00ED1BB9">
        <w:rPr>
          <w:rFonts w:cs="Calibri"/>
          <w:sz w:val="22"/>
          <w:szCs w:val="22"/>
        </w:rPr>
        <w:t>. The brutal measures used by the police and the</w:t>
      </w:r>
      <w:r w:rsidR="00D10BB3" w:rsidRPr="00ED1BB9">
        <w:rPr>
          <w:rFonts w:cs="Calibri"/>
          <w:sz w:val="22"/>
          <w:szCs w:val="22"/>
        </w:rPr>
        <w:t xml:space="preserve"> </w:t>
      </w:r>
      <w:r w:rsidR="002727E2" w:rsidRPr="00ED1BB9">
        <w:rPr>
          <w:rFonts w:cs="Calibri"/>
          <w:sz w:val="22"/>
          <w:szCs w:val="22"/>
        </w:rPr>
        <w:t xml:space="preserve">nefarious acts </w:t>
      </w:r>
      <w:r w:rsidR="00C24AB5" w:rsidRPr="00ED1BB9">
        <w:rPr>
          <w:rFonts w:cs="Calibri"/>
          <w:sz w:val="22"/>
          <w:szCs w:val="22"/>
        </w:rPr>
        <w:t>to shift public perceptions by the MI5</w:t>
      </w:r>
      <w:r w:rsidR="0072729B">
        <w:rPr>
          <w:rFonts w:cs="Calibri"/>
          <w:sz w:val="22"/>
          <w:szCs w:val="22"/>
        </w:rPr>
        <w:t xml:space="preserve">, </w:t>
      </w:r>
      <w:r w:rsidR="00C24AB5" w:rsidRPr="00ED1BB9">
        <w:rPr>
          <w:rFonts w:cs="Calibri"/>
          <w:sz w:val="22"/>
          <w:szCs w:val="22"/>
        </w:rPr>
        <w:t>paired with</w:t>
      </w:r>
      <w:r w:rsidR="00093909" w:rsidRPr="00ED1BB9">
        <w:rPr>
          <w:rFonts w:cs="Calibri"/>
          <w:sz w:val="22"/>
          <w:szCs w:val="22"/>
        </w:rPr>
        <w:t xml:space="preserve"> Thatcher’s immovable stance in quelling the efforts of the miners </w:t>
      </w:r>
      <w:r w:rsidR="00A35D53" w:rsidRPr="00ED1BB9">
        <w:rPr>
          <w:rFonts w:cs="Calibri"/>
          <w:sz w:val="22"/>
          <w:szCs w:val="22"/>
        </w:rPr>
        <w:t>made for devastating soci</w:t>
      </w:r>
      <w:r w:rsidR="0072729B">
        <w:rPr>
          <w:rFonts w:cs="Calibri"/>
          <w:sz w:val="22"/>
          <w:szCs w:val="22"/>
        </w:rPr>
        <w:t>etal division</w:t>
      </w:r>
      <w:r w:rsidR="00FE2163" w:rsidRPr="00ED1BB9">
        <w:rPr>
          <w:rFonts w:cs="Calibri"/>
          <w:sz w:val="22"/>
          <w:szCs w:val="22"/>
        </w:rPr>
        <w:t>, when efforts should have instead been taken to unify the country in a dark period</w:t>
      </w:r>
      <w:r w:rsidR="0072729B">
        <w:rPr>
          <w:rFonts w:cs="Calibri"/>
          <w:sz w:val="22"/>
          <w:szCs w:val="22"/>
        </w:rPr>
        <w:t>;</w:t>
      </w:r>
      <w:r w:rsidR="002879AE" w:rsidRPr="00ED1BB9">
        <w:rPr>
          <w:rFonts w:cs="Calibri"/>
          <w:sz w:val="22"/>
          <w:szCs w:val="22"/>
        </w:rPr>
        <w:t xml:space="preserve"> not</w:t>
      </w:r>
      <w:r w:rsidR="00395778" w:rsidRPr="00ED1BB9">
        <w:rPr>
          <w:rFonts w:cs="Calibri"/>
          <w:sz w:val="22"/>
          <w:szCs w:val="22"/>
        </w:rPr>
        <w:t xml:space="preserve"> in</w:t>
      </w:r>
      <w:r w:rsidR="002879AE" w:rsidRPr="00ED1BB9">
        <w:rPr>
          <w:rFonts w:cs="Calibri"/>
          <w:sz w:val="22"/>
          <w:szCs w:val="22"/>
        </w:rPr>
        <w:t xml:space="preserve"> only British history, but global history also.</w:t>
      </w:r>
      <w:r w:rsidR="006E43C3">
        <w:rPr>
          <w:rFonts w:cs="Calibri"/>
          <w:sz w:val="22"/>
          <w:szCs w:val="22"/>
        </w:rPr>
        <w:t xml:space="preserve"> Perhaps then, it could even be argued that the</w:t>
      </w:r>
      <w:r w:rsidR="004763AA">
        <w:rPr>
          <w:rFonts w:cs="Calibri"/>
          <w:sz w:val="22"/>
          <w:szCs w:val="22"/>
        </w:rPr>
        <w:t xml:space="preserve"> real</w:t>
      </w:r>
      <w:r w:rsidR="006E43C3">
        <w:rPr>
          <w:rFonts w:cs="Calibri"/>
          <w:sz w:val="22"/>
          <w:szCs w:val="22"/>
        </w:rPr>
        <w:t xml:space="preserve"> ‘enemy within’, which was a danger to liberty</w:t>
      </w:r>
      <w:r w:rsidR="00F14C52">
        <w:rPr>
          <w:rFonts w:cs="Calibri"/>
          <w:sz w:val="22"/>
          <w:szCs w:val="22"/>
        </w:rPr>
        <w:t xml:space="preserve">, and </w:t>
      </w:r>
      <w:r w:rsidR="002123EE">
        <w:rPr>
          <w:rFonts w:cs="Calibri"/>
          <w:sz w:val="22"/>
          <w:szCs w:val="22"/>
        </w:rPr>
        <w:t>which would catastrophically divide</w:t>
      </w:r>
      <w:r w:rsidR="00F14C52">
        <w:rPr>
          <w:rFonts w:cs="Calibri"/>
          <w:sz w:val="22"/>
          <w:szCs w:val="22"/>
        </w:rPr>
        <w:t xml:space="preserve"> Britain</w:t>
      </w:r>
      <w:r w:rsidR="00533737">
        <w:rPr>
          <w:rFonts w:cs="Calibri"/>
          <w:sz w:val="22"/>
          <w:szCs w:val="22"/>
        </w:rPr>
        <w:t xml:space="preserve"> from the inside</w:t>
      </w:r>
      <w:r w:rsidR="006E43C3">
        <w:rPr>
          <w:rFonts w:cs="Calibri"/>
          <w:sz w:val="22"/>
          <w:szCs w:val="22"/>
        </w:rPr>
        <w:t xml:space="preserve"> was none other than the MI5, the police, and even Thatcher herself. </w:t>
      </w:r>
    </w:p>
    <w:p w14:paraId="36D9F455" w14:textId="77777777" w:rsidR="00485623" w:rsidRDefault="00485623" w:rsidP="0083669D">
      <w:pPr>
        <w:rPr>
          <w:rFonts w:cs="Calibri"/>
          <w:sz w:val="22"/>
          <w:szCs w:val="22"/>
        </w:rPr>
      </w:pPr>
    </w:p>
    <w:p w14:paraId="446728C0" w14:textId="77777777" w:rsidR="00485623" w:rsidRDefault="00485623" w:rsidP="0083669D">
      <w:pPr>
        <w:rPr>
          <w:rFonts w:cs="Calibri"/>
          <w:sz w:val="22"/>
          <w:szCs w:val="22"/>
        </w:rPr>
      </w:pPr>
    </w:p>
    <w:p w14:paraId="5D28F49A" w14:textId="77777777" w:rsidR="00485623" w:rsidRDefault="00485623" w:rsidP="0083669D">
      <w:pPr>
        <w:rPr>
          <w:rFonts w:cs="Calibri"/>
          <w:sz w:val="22"/>
          <w:szCs w:val="22"/>
        </w:rPr>
      </w:pPr>
    </w:p>
    <w:p w14:paraId="3D01978A" w14:textId="77777777" w:rsidR="00485623" w:rsidRDefault="00485623" w:rsidP="0083669D">
      <w:pPr>
        <w:rPr>
          <w:rFonts w:cs="Calibri"/>
          <w:sz w:val="22"/>
          <w:szCs w:val="22"/>
        </w:rPr>
      </w:pPr>
    </w:p>
    <w:p w14:paraId="2DDC8858" w14:textId="77777777" w:rsidR="00485623" w:rsidRDefault="00485623" w:rsidP="0083669D">
      <w:pPr>
        <w:rPr>
          <w:rFonts w:cs="Calibri"/>
          <w:sz w:val="22"/>
          <w:szCs w:val="22"/>
        </w:rPr>
      </w:pPr>
    </w:p>
    <w:p w14:paraId="18F3ACFE" w14:textId="77777777" w:rsidR="00485623" w:rsidRDefault="00485623" w:rsidP="0083669D">
      <w:pPr>
        <w:rPr>
          <w:rFonts w:cs="Calibri"/>
          <w:sz w:val="22"/>
          <w:szCs w:val="22"/>
        </w:rPr>
      </w:pPr>
    </w:p>
    <w:p w14:paraId="56ADFACB" w14:textId="77777777" w:rsidR="00485623" w:rsidRDefault="00485623" w:rsidP="0083669D">
      <w:pPr>
        <w:rPr>
          <w:rFonts w:cs="Calibri"/>
          <w:sz w:val="22"/>
          <w:szCs w:val="22"/>
        </w:rPr>
      </w:pPr>
    </w:p>
    <w:p w14:paraId="6D9AB7C6" w14:textId="77777777" w:rsidR="00485623" w:rsidRDefault="00485623" w:rsidP="0083669D">
      <w:pPr>
        <w:rPr>
          <w:rFonts w:cs="Calibri"/>
          <w:sz w:val="22"/>
          <w:szCs w:val="22"/>
        </w:rPr>
      </w:pPr>
    </w:p>
    <w:p w14:paraId="1B20099B" w14:textId="77777777" w:rsidR="00485623" w:rsidRDefault="00485623" w:rsidP="0083669D">
      <w:pPr>
        <w:rPr>
          <w:rFonts w:cs="Calibri"/>
          <w:sz w:val="22"/>
          <w:szCs w:val="22"/>
        </w:rPr>
      </w:pPr>
    </w:p>
    <w:p w14:paraId="7AB2C6D4" w14:textId="77777777" w:rsidR="00485623" w:rsidRDefault="00485623" w:rsidP="0083669D">
      <w:pPr>
        <w:rPr>
          <w:rFonts w:cs="Calibri"/>
          <w:sz w:val="22"/>
          <w:szCs w:val="22"/>
        </w:rPr>
      </w:pPr>
    </w:p>
    <w:p w14:paraId="2BA0E2FD" w14:textId="77777777" w:rsidR="00485623" w:rsidRDefault="00485623" w:rsidP="0083669D">
      <w:pPr>
        <w:rPr>
          <w:rFonts w:cs="Calibri"/>
          <w:sz w:val="22"/>
          <w:szCs w:val="22"/>
        </w:rPr>
      </w:pPr>
    </w:p>
    <w:p w14:paraId="2709365A" w14:textId="77777777" w:rsidR="00485623" w:rsidRDefault="00485623" w:rsidP="0083669D">
      <w:pPr>
        <w:rPr>
          <w:rFonts w:cs="Calibri"/>
          <w:sz w:val="22"/>
          <w:szCs w:val="22"/>
        </w:rPr>
      </w:pPr>
    </w:p>
    <w:p w14:paraId="1850EBCD" w14:textId="77777777" w:rsidR="00485623" w:rsidRDefault="00485623" w:rsidP="0083669D">
      <w:pPr>
        <w:rPr>
          <w:rFonts w:cs="Calibri"/>
          <w:sz w:val="22"/>
          <w:szCs w:val="22"/>
        </w:rPr>
      </w:pPr>
    </w:p>
    <w:p w14:paraId="155F43C6" w14:textId="77777777" w:rsidR="00485623" w:rsidRDefault="00485623" w:rsidP="0083669D">
      <w:pPr>
        <w:rPr>
          <w:rFonts w:cs="Calibri"/>
          <w:sz w:val="22"/>
          <w:szCs w:val="22"/>
        </w:rPr>
      </w:pPr>
    </w:p>
    <w:p w14:paraId="5BDAD117" w14:textId="77777777" w:rsidR="00485623" w:rsidRDefault="00485623" w:rsidP="0083669D">
      <w:pPr>
        <w:rPr>
          <w:rFonts w:cs="Calibri"/>
          <w:sz w:val="22"/>
          <w:szCs w:val="22"/>
        </w:rPr>
      </w:pPr>
    </w:p>
    <w:p w14:paraId="7928F062" w14:textId="77777777" w:rsidR="00485623" w:rsidRDefault="00485623" w:rsidP="0083669D">
      <w:pPr>
        <w:rPr>
          <w:rFonts w:cs="Calibri"/>
          <w:sz w:val="22"/>
          <w:szCs w:val="22"/>
        </w:rPr>
      </w:pPr>
    </w:p>
    <w:p w14:paraId="78948A15" w14:textId="48F61751" w:rsidR="00485623" w:rsidRDefault="00A14E1A" w:rsidP="0083669D">
      <w:pPr>
        <w:rPr>
          <w:rFonts w:cs="Calibri"/>
          <w:b/>
          <w:bCs/>
          <w:sz w:val="22"/>
          <w:szCs w:val="22"/>
          <w:u w:val="single"/>
        </w:rPr>
      </w:pPr>
      <w:r w:rsidRPr="00A14E1A">
        <w:rPr>
          <w:rFonts w:cs="Calibri"/>
          <w:b/>
          <w:bCs/>
          <w:sz w:val="22"/>
          <w:szCs w:val="22"/>
          <w:u w:val="single"/>
        </w:rPr>
        <w:lastRenderedPageBreak/>
        <w:t>Bibliography</w:t>
      </w:r>
    </w:p>
    <w:p w14:paraId="308C8384" w14:textId="77777777" w:rsidR="000E660A" w:rsidRDefault="000E660A" w:rsidP="00ED5BFA">
      <w:pPr>
        <w:rPr>
          <w:rFonts w:cs="Calibri"/>
          <w:sz w:val="22"/>
          <w:szCs w:val="22"/>
        </w:rPr>
      </w:pPr>
      <w:r w:rsidRPr="00A85037">
        <w:rPr>
          <w:rFonts w:cs="Calibri"/>
          <w:i/>
          <w:iCs/>
          <w:sz w:val="22"/>
          <w:szCs w:val="22"/>
        </w:rPr>
        <w:t>BBC News</w:t>
      </w:r>
      <w:r w:rsidRPr="00A85037">
        <w:rPr>
          <w:rFonts w:cs="Calibri"/>
          <w:sz w:val="22"/>
          <w:szCs w:val="22"/>
        </w:rPr>
        <w:t>, ‘In Quotes: Margret Thatcher’ (8</w:t>
      </w:r>
      <w:r w:rsidRPr="00A85037">
        <w:rPr>
          <w:rFonts w:cs="Calibri"/>
          <w:sz w:val="22"/>
          <w:szCs w:val="22"/>
          <w:vertAlign w:val="superscript"/>
        </w:rPr>
        <w:t>th</w:t>
      </w:r>
      <w:r w:rsidRPr="00A85037">
        <w:rPr>
          <w:rFonts w:cs="Calibri"/>
          <w:sz w:val="22"/>
          <w:szCs w:val="22"/>
        </w:rPr>
        <w:t xml:space="preserve"> April 2023) &lt;</w:t>
      </w:r>
      <w:hyperlink r:id="rId12" w:history="1">
        <w:r w:rsidRPr="00A85037">
          <w:rPr>
            <w:rStyle w:val="Hyperlink"/>
            <w:rFonts w:cs="Calibri"/>
            <w:sz w:val="22"/>
            <w:szCs w:val="22"/>
          </w:rPr>
          <w:t>https://www.bbc.co.uk/news/uk-politics-10377842</w:t>
        </w:r>
      </w:hyperlink>
      <w:r w:rsidRPr="00A85037">
        <w:rPr>
          <w:rFonts w:cs="Calibri"/>
          <w:sz w:val="22"/>
          <w:szCs w:val="22"/>
        </w:rPr>
        <w:t>&gt; [Accessed 27/07/2024].</w:t>
      </w:r>
    </w:p>
    <w:p w14:paraId="199E380C" w14:textId="77777777" w:rsidR="000E660A" w:rsidRDefault="000E660A" w:rsidP="00ED5BFA">
      <w:pPr>
        <w:rPr>
          <w:rFonts w:cs="Calibri"/>
          <w:sz w:val="22"/>
          <w:szCs w:val="22"/>
        </w:rPr>
      </w:pPr>
      <w:r w:rsidRPr="00F57C0F">
        <w:rPr>
          <w:rFonts w:cs="Calibri"/>
          <w:sz w:val="22"/>
          <w:szCs w:val="22"/>
        </w:rPr>
        <w:t>Blake, Stephen and John, Andrew</w:t>
      </w:r>
      <w:r>
        <w:rPr>
          <w:rFonts w:cs="Calibri"/>
          <w:sz w:val="22"/>
          <w:szCs w:val="22"/>
        </w:rPr>
        <w:t>,</w:t>
      </w:r>
      <w:r w:rsidRPr="00F57C0F">
        <w:rPr>
          <w:rFonts w:cs="Calibri"/>
          <w:sz w:val="22"/>
          <w:szCs w:val="22"/>
        </w:rPr>
        <w:t xml:space="preserve"> Iron Lady: The Thatcher Years, (London: Michael O'Mara Books LTD, 2012).</w:t>
      </w:r>
    </w:p>
    <w:p w14:paraId="65D8D6B6" w14:textId="77777777" w:rsidR="000E660A" w:rsidRDefault="000E660A" w:rsidP="00ED5BFA">
      <w:pPr>
        <w:rPr>
          <w:rFonts w:cs="Calibri"/>
          <w:sz w:val="22"/>
          <w:szCs w:val="22"/>
        </w:rPr>
      </w:pPr>
      <w:r w:rsidRPr="001223DF">
        <w:rPr>
          <w:rFonts w:cs="Calibri"/>
          <w:sz w:val="22"/>
          <w:szCs w:val="22"/>
        </w:rPr>
        <w:t>Crick, Michael</w:t>
      </w:r>
      <w:r>
        <w:rPr>
          <w:rFonts w:cs="Calibri"/>
          <w:sz w:val="22"/>
          <w:szCs w:val="22"/>
        </w:rPr>
        <w:t>,</w:t>
      </w:r>
      <w:r w:rsidRPr="001223DF">
        <w:rPr>
          <w:rFonts w:cs="Calibri"/>
          <w:sz w:val="22"/>
          <w:szCs w:val="22"/>
        </w:rPr>
        <w:t xml:space="preserve"> </w:t>
      </w:r>
      <w:r w:rsidRPr="001223DF">
        <w:rPr>
          <w:rFonts w:cs="Calibri"/>
          <w:i/>
          <w:iCs/>
          <w:sz w:val="22"/>
          <w:szCs w:val="22"/>
        </w:rPr>
        <w:t xml:space="preserve">Scargill and the Miners, </w:t>
      </w:r>
      <w:r w:rsidRPr="001223DF">
        <w:rPr>
          <w:rFonts w:cs="Calibri"/>
          <w:sz w:val="22"/>
          <w:szCs w:val="22"/>
        </w:rPr>
        <w:t>(</w:t>
      </w:r>
      <w:proofErr w:type="spellStart"/>
      <w:r w:rsidRPr="001223DF">
        <w:rPr>
          <w:rFonts w:cs="Calibri"/>
          <w:sz w:val="22"/>
          <w:szCs w:val="22"/>
        </w:rPr>
        <w:t>Hammondsworth</w:t>
      </w:r>
      <w:proofErr w:type="spellEnd"/>
      <w:r w:rsidRPr="001223DF">
        <w:rPr>
          <w:rFonts w:cs="Calibri"/>
          <w:sz w:val="22"/>
          <w:szCs w:val="22"/>
        </w:rPr>
        <w:t>: Penguin, 1985).</w:t>
      </w:r>
    </w:p>
    <w:p w14:paraId="4AB1E05B" w14:textId="77777777" w:rsidR="000E660A" w:rsidRDefault="000E660A" w:rsidP="00ED5BFA">
      <w:pPr>
        <w:rPr>
          <w:rFonts w:cs="Calibri"/>
          <w:bCs/>
          <w:sz w:val="22"/>
          <w:szCs w:val="22"/>
        </w:rPr>
      </w:pPr>
      <w:r w:rsidRPr="00ED5BFA">
        <w:rPr>
          <w:rFonts w:cs="Calibri"/>
          <w:sz w:val="22"/>
          <w:szCs w:val="22"/>
        </w:rPr>
        <w:t xml:space="preserve">Macgregor, Ian K. The enemies within: the story of the miners' strike, 1984-5 </w:t>
      </w:r>
      <w:r w:rsidRPr="00ED5BFA">
        <w:rPr>
          <w:rFonts w:cs="Calibri"/>
          <w:bCs/>
          <w:sz w:val="22"/>
          <w:szCs w:val="22"/>
        </w:rPr>
        <w:t>(London: Collins, 1986).</w:t>
      </w:r>
      <w:r>
        <w:rPr>
          <w:rFonts w:cs="Calibri"/>
          <w:bCs/>
          <w:sz w:val="22"/>
          <w:szCs w:val="22"/>
        </w:rPr>
        <w:t xml:space="preserve"> </w:t>
      </w:r>
    </w:p>
    <w:p w14:paraId="24F8CD8A" w14:textId="77777777" w:rsidR="000E660A" w:rsidRDefault="000E660A" w:rsidP="00ED5BFA">
      <w:pPr>
        <w:rPr>
          <w:rFonts w:cs="Calibri"/>
          <w:bCs/>
          <w:sz w:val="22"/>
          <w:szCs w:val="22"/>
        </w:rPr>
      </w:pPr>
      <w:r w:rsidRPr="001223DF">
        <w:rPr>
          <w:rFonts w:cs="Calibri"/>
          <w:sz w:val="22"/>
          <w:szCs w:val="22"/>
        </w:rPr>
        <w:t>Macgregor,</w:t>
      </w:r>
      <w:r>
        <w:rPr>
          <w:rFonts w:cs="Calibri"/>
          <w:sz w:val="22"/>
          <w:szCs w:val="22"/>
        </w:rPr>
        <w:t xml:space="preserve"> Ian. K.</w:t>
      </w:r>
      <w:r w:rsidRPr="001223DF">
        <w:rPr>
          <w:rFonts w:cs="Calibri"/>
          <w:sz w:val="22"/>
          <w:szCs w:val="22"/>
        </w:rPr>
        <w:t xml:space="preserve"> </w:t>
      </w:r>
      <w:r w:rsidRPr="000E660A">
        <w:rPr>
          <w:rFonts w:cs="Calibri"/>
          <w:i/>
          <w:iCs/>
          <w:sz w:val="22"/>
          <w:szCs w:val="22"/>
        </w:rPr>
        <w:t>The enemies within: the story of the miners' strike, 1984-5</w:t>
      </w:r>
      <w:r w:rsidRPr="001223DF">
        <w:rPr>
          <w:rFonts w:cs="Calibri"/>
          <w:sz w:val="22"/>
          <w:szCs w:val="22"/>
        </w:rPr>
        <w:t xml:space="preserve">, </w:t>
      </w:r>
      <w:r w:rsidRPr="001223DF">
        <w:rPr>
          <w:rFonts w:cs="Calibri"/>
          <w:bCs/>
          <w:sz w:val="22"/>
          <w:szCs w:val="22"/>
        </w:rPr>
        <w:t>(London: Collins, 1986).</w:t>
      </w:r>
    </w:p>
    <w:p w14:paraId="77F1EFBC" w14:textId="77777777" w:rsidR="000E660A" w:rsidRDefault="000E660A" w:rsidP="00ED5BFA">
      <w:pPr>
        <w:rPr>
          <w:rFonts w:cs="Calibri"/>
          <w:sz w:val="22"/>
          <w:szCs w:val="22"/>
        </w:rPr>
      </w:pPr>
      <w:r w:rsidRPr="00ED5BFA">
        <w:rPr>
          <w:rFonts w:cs="Calibri"/>
          <w:sz w:val="22"/>
          <w:szCs w:val="22"/>
        </w:rPr>
        <w:t>Milne,</w:t>
      </w:r>
      <w:r>
        <w:rPr>
          <w:rFonts w:cs="Calibri"/>
          <w:sz w:val="22"/>
          <w:szCs w:val="22"/>
        </w:rPr>
        <w:t xml:space="preserve"> Seumas</w:t>
      </w:r>
      <w:r w:rsidRPr="00ED5BFA">
        <w:rPr>
          <w:rFonts w:cs="Calibri"/>
          <w:sz w:val="22"/>
          <w:szCs w:val="22"/>
        </w:rPr>
        <w:t xml:space="preserve"> </w:t>
      </w:r>
      <w:r w:rsidRPr="00ED5BFA">
        <w:rPr>
          <w:rFonts w:cs="Calibri"/>
          <w:i/>
          <w:iCs/>
          <w:sz w:val="22"/>
          <w:szCs w:val="22"/>
        </w:rPr>
        <w:t>The enemy within: the secret war against the miners</w:t>
      </w:r>
      <w:r w:rsidRPr="00ED5BFA">
        <w:rPr>
          <w:rFonts w:cs="Calibri"/>
          <w:sz w:val="22"/>
          <w:szCs w:val="22"/>
        </w:rPr>
        <w:t>, (London: Verso, 2014).</w:t>
      </w:r>
    </w:p>
    <w:p w14:paraId="1786FFE0" w14:textId="77777777" w:rsidR="000E660A" w:rsidRDefault="000E660A" w:rsidP="00ED5BFA">
      <w:pPr>
        <w:rPr>
          <w:rFonts w:cs="Calibri"/>
          <w:sz w:val="22"/>
          <w:szCs w:val="22"/>
        </w:rPr>
      </w:pPr>
      <w:r w:rsidRPr="00A85037">
        <w:rPr>
          <w:rFonts w:cs="Calibri"/>
          <w:sz w:val="22"/>
          <w:szCs w:val="22"/>
        </w:rPr>
        <w:t>Skidelsky, Robert</w:t>
      </w:r>
      <w:r>
        <w:rPr>
          <w:rFonts w:cs="Calibri"/>
          <w:sz w:val="22"/>
          <w:szCs w:val="22"/>
        </w:rPr>
        <w:t>,</w:t>
      </w:r>
      <w:r w:rsidRPr="00A85037">
        <w:rPr>
          <w:rFonts w:cs="Calibri"/>
          <w:i/>
          <w:iCs/>
          <w:sz w:val="22"/>
          <w:szCs w:val="22"/>
        </w:rPr>
        <w:t xml:space="preserve"> Thatcherism</w:t>
      </w:r>
      <w:r w:rsidRPr="00A85037">
        <w:rPr>
          <w:rFonts w:cs="Calibri"/>
          <w:sz w:val="22"/>
          <w:szCs w:val="22"/>
        </w:rPr>
        <w:t>, (London: Chatto &amp; Windus, 1988)</w:t>
      </w:r>
      <w:r>
        <w:rPr>
          <w:rFonts w:cs="Calibri"/>
          <w:sz w:val="22"/>
          <w:szCs w:val="22"/>
        </w:rPr>
        <w:t>.</w:t>
      </w:r>
    </w:p>
    <w:p w14:paraId="31130287" w14:textId="77777777" w:rsidR="000E660A" w:rsidRDefault="000E660A" w:rsidP="0083669D">
      <w:pPr>
        <w:rPr>
          <w:rFonts w:cs="Calibri"/>
          <w:sz w:val="22"/>
          <w:szCs w:val="22"/>
        </w:rPr>
      </w:pPr>
      <w:r w:rsidRPr="00ED5BFA">
        <w:rPr>
          <w:rFonts w:cs="Calibri"/>
          <w:sz w:val="22"/>
          <w:szCs w:val="22"/>
        </w:rPr>
        <w:t>Thatcher,</w:t>
      </w:r>
      <w:r>
        <w:rPr>
          <w:rFonts w:cs="Calibri"/>
          <w:sz w:val="22"/>
          <w:szCs w:val="22"/>
        </w:rPr>
        <w:t xml:space="preserve"> Margret,</w:t>
      </w:r>
      <w:r w:rsidRPr="00ED5BFA">
        <w:rPr>
          <w:rFonts w:cs="Calibri"/>
          <w:sz w:val="22"/>
          <w:szCs w:val="22"/>
        </w:rPr>
        <w:t xml:space="preserve"> </w:t>
      </w:r>
      <w:r w:rsidRPr="00ED5BFA">
        <w:rPr>
          <w:rFonts w:cs="Calibri"/>
          <w:i/>
          <w:iCs/>
          <w:sz w:val="22"/>
          <w:szCs w:val="22"/>
        </w:rPr>
        <w:t xml:space="preserve">Leader's speech, </w:t>
      </w:r>
      <w:r w:rsidRPr="00ED5BFA">
        <w:rPr>
          <w:rFonts w:cs="Calibri"/>
          <w:sz w:val="22"/>
          <w:szCs w:val="22"/>
        </w:rPr>
        <w:t>Brighton, 1984, &lt;</w:t>
      </w:r>
      <w:hyperlink r:id="rId13" w:history="1">
        <w:r w:rsidRPr="00ED5BFA">
          <w:rPr>
            <w:rStyle w:val="Hyperlink"/>
            <w:rFonts w:cs="Calibri"/>
            <w:sz w:val="22"/>
            <w:szCs w:val="22"/>
          </w:rPr>
          <w:t>http://britishpoliticalspeech.org/speech-archive.htm?speech=130</w:t>
        </w:r>
      </w:hyperlink>
      <w:r w:rsidRPr="00ED5BFA">
        <w:rPr>
          <w:rFonts w:cs="Calibri"/>
          <w:sz w:val="22"/>
          <w:szCs w:val="22"/>
        </w:rPr>
        <w:t>&gt; [Accessed 03/08/2024].</w:t>
      </w:r>
    </w:p>
    <w:p w14:paraId="4154B9D4" w14:textId="77777777" w:rsidR="000E660A" w:rsidRDefault="000E660A" w:rsidP="00ED5BFA">
      <w:pPr>
        <w:rPr>
          <w:rFonts w:cs="Calibri"/>
          <w:bCs/>
          <w:iCs/>
          <w:sz w:val="22"/>
          <w:szCs w:val="22"/>
        </w:rPr>
      </w:pPr>
      <w:r w:rsidRPr="001223DF">
        <w:rPr>
          <w:rFonts w:cs="Calibri"/>
          <w:sz w:val="22"/>
          <w:szCs w:val="22"/>
        </w:rPr>
        <w:t>Thatcher, Margret</w:t>
      </w:r>
      <w:r>
        <w:rPr>
          <w:rFonts w:cs="Calibri"/>
          <w:sz w:val="22"/>
          <w:szCs w:val="22"/>
        </w:rPr>
        <w:t>,</w:t>
      </w:r>
      <w:r w:rsidRPr="001223DF">
        <w:rPr>
          <w:rFonts w:cs="Calibri"/>
          <w:sz w:val="22"/>
          <w:szCs w:val="22"/>
        </w:rPr>
        <w:t xml:space="preserve"> </w:t>
      </w:r>
      <w:r w:rsidRPr="001223DF">
        <w:rPr>
          <w:rFonts w:cs="Calibri"/>
          <w:i/>
          <w:iCs/>
          <w:sz w:val="22"/>
          <w:szCs w:val="22"/>
        </w:rPr>
        <w:t>The Downing Street Years</w:t>
      </w:r>
      <w:r w:rsidRPr="001223DF">
        <w:rPr>
          <w:rFonts w:cs="Calibri"/>
          <w:sz w:val="22"/>
          <w:szCs w:val="22"/>
        </w:rPr>
        <w:t xml:space="preserve">, </w:t>
      </w:r>
      <w:r w:rsidRPr="001223DF">
        <w:rPr>
          <w:rFonts w:cs="Calibri"/>
          <w:bCs/>
          <w:iCs/>
          <w:sz w:val="22"/>
          <w:szCs w:val="22"/>
        </w:rPr>
        <w:t>(London: Harper Collins, 1993).</w:t>
      </w:r>
    </w:p>
    <w:p w14:paraId="6A69CA1D" w14:textId="77777777" w:rsidR="000E660A" w:rsidRDefault="000E660A" w:rsidP="00ED5BFA">
      <w:pPr>
        <w:rPr>
          <w:rFonts w:cs="Calibri"/>
          <w:sz w:val="22"/>
          <w:szCs w:val="22"/>
        </w:rPr>
      </w:pPr>
      <w:r w:rsidRPr="00ED5BFA">
        <w:rPr>
          <w:rFonts w:cs="Calibri"/>
          <w:sz w:val="22"/>
          <w:szCs w:val="22"/>
        </w:rPr>
        <w:t>Travis</w:t>
      </w:r>
      <w:r>
        <w:rPr>
          <w:rFonts w:cs="Calibri"/>
          <w:sz w:val="22"/>
          <w:szCs w:val="22"/>
        </w:rPr>
        <w:t>, Alan</w:t>
      </w:r>
      <w:r w:rsidRPr="00ED5BFA">
        <w:rPr>
          <w:rFonts w:cs="Calibri"/>
          <w:sz w:val="22"/>
          <w:szCs w:val="22"/>
        </w:rPr>
        <w:t xml:space="preserve"> ‘Thatcher was to call Labour and miners ‘enemy within’ in abandoned speech’, </w:t>
      </w:r>
      <w:r w:rsidRPr="00ED5BFA">
        <w:rPr>
          <w:rFonts w:cs="Calibri"/>
          <w:i/>
          <w:iCs/>
          <w:sz w:val="22"/>
          <w:szCs w:val="22"/>
        </w:rPr>
        <w:t>The Guardian</w:t>
      </w:r>
      <w:r w:rsidRPr="00ED5BFA">
        <w:rPr>
          <w:rFonts w:cs="Calibri"/>
          <w:sz w:val="22"/>
          <w:szCs w:val="22"/>
        </w:rPr>
        <w:t>, Thursday, 2</w:t>
      </w:r>
      <w:r w:rsidRPr="00ED5BFA">
        <w:rPr>
          <w:rFonts w:cs="Calibri"/>
          <w:sz w:val="22"/>
          <w:szCs w:val="22"/>
          <w:vertAlign w:val="superscript"/>
        </w:rPr>
        <w:t>nd</w:t>
      </w:r>
      <w:r w:rsidRPr="00ED5BFA">
        <w:rPr>
          <w:rFonts w:cs="Calibri"/>
          <w:sz w:val="22"/>
          <w:szCs w:val="22"/>
        </w:rPr>
        <w:t xml:space="preserve"> October 2014.</w:t>
      </w:r>
      <w:r>
        <w:rPr>
          <w:rFonts w:cs="Calibri"/>
          <w:sz w:val="22"/>
          <w:szCs w:val="22"/>
        </w:rPr>
        <w:t xml:space="preserve"> </w:t>
      </w:r>
      <w:r w:rsidRPr="00ED5BFA">
        <w:rPr>
          <w:rFonts w:cs="Calibri"/>
          <w:sz w:val="22"/>
          <w:szCs w:val="22"/>
        </w:rPr>
        <w:t>&lt;</w:t>
      </w:r>
      <w:hyperlink r:id="rId14" w:history="1">
        <w:r w:rsidRPr="00ED5BFA">
          <w:rPr>
            <w:rStyle w:val="Hyperlink"/>
            <w:rFonts w:cs="Calibri"/>
            <w:sz w:val="22"/>
            <w:szCs w:val="22"/>
          </w:rPr>
          <w:t>https://web.archive.org/web/20170228014646/https://www.theguardian.com/politics/2014/oct/03/thatcher-labour-miners-enemy-within-brighton-bomb</w:t>
        </w:r>
      </w:hyperlink>
      <w:r w:rsidRPr="00ED5BFA">
        <w:rPr>
          <w:rFonts w:cs="Calibri"/>
          <w:sz w:val="22"/>
          <w:szCs w:val="22"/>
        </w:rPr>
        <w:t>&gt; [Accessed 27/07/2024].</w:t>
      </w:r>
    </w:p>
    <w:p w14:paraId="777B9B0A" w14:textId="77777777" w:rsidR="000E660A" w:rsidRDefault="000E660A" w:rsidP="0083669D">
      <w:pPr>
        <w:rPr>
          <w:rFonts w:cs="Calibri"/>
          <w:sz w:val="22"/>
          <w:szCs w:val="22"/>
        </w:rPr>
      </w:pPr>
      <w:r w:rsidRPr="00ED5BFA">
        <w:rPr>
          <w:rFonts w:cs="Calibri"/>
          <w:sz w:val="22"/>
          <w:szCs w:val="22"/>
        </w:rPr>
        <w:t>Van Der Bijl, Nicholas</w:t>
      </w:r>
      <w:r>
        <w:rPr>
          <w:rFonts w:cs="Calibri"/>
          <w:sz w:val="22"/>
          <w:szCs w:val="22"/>
        </w:rPr>
        <w:t>,</w:t>
      </w:r>
      <w:r w:rsidRPr="00ED5BFA">
        <w:rPr>
          <w:rFonts w:cs="Calibri"/>
          <w:sz w:val="22"/>
          <w:szCs w:val="22"/>
        </w:rPr>
        <w:t xml:space="preserve"> </w:t>
      </w:r>
      <w:r w:rsidRPr="00ED5BFA">
        <w:rPr>
          <w:rFonts w:cs="Calibri"/>
          <w:i/>
          <w:iCs/>
          <w:sz w:val="22"/>
          <w:szCs w:val="22"/>
        </w:rPr>
        <w:t xml:space="preserve">Operation Banner: the British Army in Northern Ireland 1969 to 2007, </w:t>
      </w:r>
      <w:r w:rsidRPr="00ED5BFA">
        <w:rPr>
          <w:rFonts w:cs="Calibri"/>
          <w:sz w:val="22"/>
          <w:szCs w:val="22"/>
        </w:rPr>
        <w:t>(Barnsley: Pen and Sword Military, 2009).</w:t>
      </w:r>
    </w:p>
    <w:p w14:paraId="287B05B3" w14:textId="77777777" w:rsidR="00766AB7" w:rsidRDefault="00766AB7" w:rsidP="00ED5BFA">
      <w:pPr>
        <w:rPr>
          <w:rFonts w:cs="Calibri"/>
          <w:bCs/>
          <w:sz w:val="22"/>
          <w:szCs w:val="22"/>
        </w:rPr>
      </w:pPr>
    </w:p>
    <w:p w14:paraId="307075F4" w14:textId="77777777" w:rsidR="00766AB7" w:rsidRDefault="00766AB7" w:rsidP="00ED5BFA">
      <w:pPr>
        <w:rPr>
          <w:rFonts w:cs="Calibri"/>
          <w:bCs/>
          <w:sz w:val="22"/>
          <w:szCs w:val="22"/>
        </w:rPr>
      </w:pPr>
    </w:p>
    <w:p w14:paraId="2A424D74" w14:textId="77777777" w:rsidR="00766AB7" w:rsidRDefault="00766AB7" w:rsidP="00ED5BFA">
      <w:pPr>
        <w:rPr>
          <w:rFonts w:cs="Calibri"/>
          <w:bCs/>
          <w:sz w:val="22"/>
          <w:szCs w:val="22"/>
        </w:rPr>
      </w:pPr>
    </w:p>
    <w:p w14:paraId="0419C6E8" w14:textId="77777777" w:rsidR="00766AB7" w:rsidRDefault="00766AB7" w:rsidP="00ED5BFA">
      <w:pPr>
        <w:rPr>
          <w:rFonts w:cs="Calibri"/>
          <w:bCs/>
          <w:sz w:val="22"/>
          <w:szCs w:val="22"/>
        </w:rPr>
      </w:pPr>
    </w:p>
    <w:p w14:paraId="7E68CD12" w14:textId="77777777" w:rsidR="00766AB7" w:rsidRDefault="00766AB7" w:rsidP="00ED5BFA">
      <w:pPr>
        <w:rPr>
          <w:rFonts w:cs="Calibri"/>
          <w:bCs/>
          <w:sz w:val="22"/>
          <w:szCs w:val="22"/>
        </w:rPr>
      </w:pPr>
    </w:p>
    <w:p w14:paraId="5621B2D2" w14:textId="77777777" w:rsidR="00766AB7" w:rsidRDefault="00766AB7" w:rsidP="00ED5BFA">
      <w:pPr>
        <w:rPr>
          <w:rFonts w:cs="Calibri"/>
          <w:bCs/>
          <w:sz w:val="22"/>
          <w:szCs w:val="22"/>
        </w:rPr>
      </w:pPr>
    </w:p>
    <w:p w14:paraId="612D0202" w14:textId="77777777" w:rsidR="00766AB7" w:rsidRDefault="00766AB7" w:rsidP="00ED5BFA">
      <w:pPr>
        <w:rPr>
          <w:rFonts w:cs="Calibri"/>
          <w:bCs/>
          <w:sz w:val="22"/>
          <w:szCs w:val="22"/>
        </w:rPr>
      </w:pPr>
    </w:p>
    <w:p w14:paraId="67C287D2" w14:textId="77777777" w:rsidR="00766AB7" w:rsidRDefault="00766AB7" w:rsidP="00ED5BFA">
      <w:pPr>
        <w:rPr>
          <w:rFonts w:cs="Calibri"/>
          <w:bCs/>
          <w:sz w:val="22"/>
          <w:szCs w:val="22"/>
        </w:rPr>
      </w:pPr>
    </w:p>
    <w:p w14:paraId="5E0EDD87" w14:textId="77777777" w:rsidR="00766AB7" w:rsidRDefault="00766AB7" w:rsidP="00ED5BFA">
      <w:pPr>
        <w:rPr>
          <w:rFonts w:cs="Calibri"/>
          <w:bCs/>
          <w:sz w:val="22"/>
          <w:szCs w:val="22"/>
        </w:rPr>
      </w:pPr>
    </w:p>
    <w:p w14:paraId="17697CF9" w14:textId="77777777" w:rsidR="00766AB7" w:rsidRDefault="00766AB7" w:rsidP="00ED5BFA">
      <w:pPr>
        <w:rPr>
          <w:rFonts w:cs="Calibri"/>
          <w:bCs/>
          <w:sz w:val="22"/>
          <w:szCs w:val="22"/>
        </w:rPr>
      </w:pPr>
    </w:p>
    <w:p w14:paraId="2E90DC7B" w14:textId="77777777" w:rsidR="00766AB7" w:rsidRDefault="00766AB7" w:rsidP="00ED5BFA">
      <w:pPr>
        <w:rPr>
          <w:rFonts w:cs="Calibri"/>
          <w:bCs/>
          <w:sz w:val="22"/>
          <w:szCs w:val="22"/>
        </w:rPr>
      </w:pPr>
    </w:p>
    <w:p w14:paraId="3F205852" w14:textId="77777777" w:rsidR="00766AB7" w:rsidRDefault="00766AB7" w:rsidP="00ED5BFA">
      <w:pPr>
        <w:rPr>
          <w:rFonts w:cs="Calibri"/>
          <w:sz w:val="22"/>
          <w:szCs w:val="22"/>
        </w:rPr>
      </w:pPr>
    </w:p>
    <w:p w14:paraId="6717FF0C" w14:textId="695F7867" w:rsidR="00A14E1A" w:rsidRPr="00A14E1A" w:rsidRDefault="00A14E1A" w:rsidP="0083669D">
      <w:pPr>
        <w:rPr>
          <w:rFonts w:cs="Calibri"/>
          <w:b/>
          <w:bCs/>
          <w:sz w:val="22"/>
          <w:szCs w:val="22"/>
          <w:u w:val="single"/>
        </w:rPr>
      </w:pPr>
      <w:r>
        <w:rPr>
          <w:rFonts w:cs="Calibri"/>
          <w:b/>
          <w:bCs/>
          <w:sz w:val="22"/>
          <w:szCs w:val="22"/>
          <w:u w:val="single"/>
        </w:rPr>
        <w:lastRenderedPageBreak/>
        <w:t>List of Images Used</w:t>
      </w:r>
    </w:p>
    <w:p w14:paraId="3C5F9153" w14:textId="77777777" w:rsidR="00A14E1A" w:rsidRPr="000E660A" w:rsidRDefault="00A14E1A" w:rsidP="00A14E1A">
      <w:pPr>
        <w:rPr>
          <w:rFonts w:cs="Calibri"/>
          <w:sz w:val="22"/>
          <w:szCs w:val="22"/>
        </w:rPr>
      </w:pPr>
      <w:r w:rsidRPr="000E660A">
        <w:rPr>
          <w:rFonts w:cs="Calibri"/>
          <w:sz w:val="22"/>
          <w:szCs w:val="22"/>
        </w:rPr>
        <w:t>Minihan, John (photographer), ‘Conservative party leader Margaret Thatcher makes a 'victory' sign outside her home in Chelsea, London.’ November 1976. &lt;</w:t>
      </w:r>
      <w:hyperlink r:id="rId15" w:history="1">
        <w:r w:rsidRPr="000E660A">
          <w:rPr>
            <w:rStyle w:val="Hyperlink"/>
            <w:rFonts w:cs="Calibri"/>
            <w:sz w:val="22"/>
            <w:szCs w:val="22"/>
          </w:rPr>
          <w:t>https://image.nj.com/home/njo-media/pgfull/img/star-ledger/photo/2013/04/-97a6b71345e807b7.JPG</w:t>
        </w:r>
      </w:hyperlink>
      <w:r w:rsidRPr="000E660A">
        <w:rPr>
          <w:rFonts w:cs="Calibri"/>
          <w:sz w:val="22"/>
          <w:szCs w:val="22"/>
        </w:rPr>
        <w:t>&gt; [Accessed 03/08/2024].</w:t>
      </w:r>
    </w:p>
    <w:p w14:paraId="3956FBF0" w14:textId="77777777" w:rsidR="00A14E1A" w:rsidRPr="000E660A" w:rsidRDefault="00A14E1A" w:rsidP="00A14E1A">
      <w:pPr>
        <w:rPr>
          <w:rFonts w:cs="Calibri"/>
          <w:sz w:val="22"/>
          <w:szCs w:val="22"/>
        </w:rPr>
      </w:pPr>
      <w:r w:rsidRPr="000E660A">
        <w:rPr>
          <w:rFonts w:cs="Calibri"/>
          <w:sz w:val="22"/>
          <w:szCs w:val="22"/>
        </w:rPr>
        <w:t>Minihan, John (photographer), ‘The Grand Hotel in Brighton after a bombing by the IRA, during the Conservative Party Conference.’ 12th October 1984. &lt;</w:t>
      </w:r>
      <w:hyperlink r:id="rId16" w:history="1">
        <w:r w:rsidRPr="000E660A">
          <w:rPr>
            <w:rStyle w:val="Hyperlink"/>
            <w:rFonts w:cs="Calibri"/>
            <w:sz w:val="22"/>
            <w:szCs w:val="22"/>
          </w:rPr>
          <w:t>https://i.cbc.ca/1.5314787.1697117884!/fileImage/httpImage/image.jpg_gen/derivatives/original_1180/view-of-the-grand-hotel-in-brighton-england-after-the-1984-bombing.jpg</w:t>
        </w:r>
      </w:hyperlink>
      <w:r w:rsidRPr="000E660A">
        <w:rPr>
          <w:rFonts w:cs="Calibri"/>
          <w:sz w:val="22"/>
          <w:szCs w:val="22"/>
        </w:rPr>
        <w:t>&gt; [Accessed 31/07/2024].</w:t>
      </w:r>
    </w:p>
    <w:p w14:paraId="590BF769" w14:textId="77777777" w:rsidR="00A14E1A" w:rsidRPr="000E660A" w:rsidRDefault="00A14E1A" w:rsidP="00A14E1A">
      <w:pPr>
        <w:rPr>
          <w:rFonts w:cs="Calibri"/>
          <w:sz w:val="22"/>
          <w:szCs w:val="22"/>
        </w:rPr>
      </w:pPr>
      <w:r w:rsidRPr="000E660A">
        <w:rPr>
          <w:rFonts w:cs="Calibri"/>
          <w:sz w:val="22"/>
          <w:szCs w:val="22"/>
        </w:rPr>
        <w:t>Posner, Nicholas (Photographer), ‘Neil Kinnock.’, July 1985, &lt;</w:t>
      </w:r>
      <w:hyperlink r:id="rId17" w:history="1">
        <w:r w:rsidRPr="000E660A">
          <w:rPr>
            <w:rStyle w:val="Hyperlink"/>
            <w:rFonts w:cs="Calibri"/>
            <w:sz w:val="22"/>
            <w:szCs w:val="22"/>
          </w:rPr>
          <w:t>https://www.npg.org.uk/collections/search/portrait/mw65328</w:t>
        </w:r>
      </w:hyperlink>
      <w:r w:rsidRPr="000E660A">
        <w:rPr>
          <w:rFonts w:cs="Calibri"/>
          <w:sz w:val="22"/>
          <w:szCs w:val="22"/>
        </w:rPr>
        <w:t>&gt; [Accessed 03/08/2024].</w:t>
      </w:r>
    </w:p>
    <w:p w14:paraId="3B1F4D17" w14:textId="77777777" w:rsidR="00A14E1A" w:rsidRPr="000E660A" w:rsidRDefault="00A14E1A" w:rsidP="00A14E1A">
      <w:pPr>
        <w:rPr>
          <w:rFonts w:cs="Calibri"/>
          <w:sz w:val="22"/>
          <w:szCs w:val="22"/>
        </w:rPr>
      </w:pPr>
      <w:r w:rsidRPr="000E660A">
        <w:rPr>
          <w:rFonts w:cs="Calibri"/>
          <w:sz w:val="22"/>
          <w:szCs w:val="22"/>
        </w:rPr>
        <w:t>Unknown Photographer, ‘Arthur's Army: NUM President Arthur Scargill salutes at a march and rally by striking miners’ Mansfield, Nottinghamshire in May 1984. &lt;</w:t>
      </w:r>
      <w:hyperlink r:id="rId18" w:history="1">
        <w:r w:rsidRPr="000E660A">
          <w:rPr>
            <w:rStyle w:val="Hyperlink"/>
            <w:rFonts w:cs="Calibri"/>
            <w:sz w:val="22"/>
            <w:szCs w:val="22"/>
          </w:rPr>
          <w:t>https://i.dailymail.co.uk/i/pix/2014/03/03/article-2571744-1BF54E2400000578-882_470x668.jpg</w:t>
        </w:r>
      </w:hyperlink>
      <w:r w:rsidRPr="000E660A">
        <w:rPr>
          <w:rFonts w:cs="Calibri"/>
          <w:sz w:val="22"/>
          <w:szCs w:val="22"/>
        </w:rPr>
        <w:t>&gt; [Accessed 31/07/2024].</w:t>
      </w:r>
    </w:p>
    <w:p w14:paraId="3ADD2BF2" w14:textId="77777777" w:rsidR="00A14E1A" w:rsidRPr="000E660A" w:rsidRDefault="00A14E1A" w:rsidP="00A14E1A">
      <w:pPr>
        <w:rPr>
          <w:rFonts w:cs="Calibri"/>
          <w:sz w:val="22"/>
          <w:szCs w:val="22"/>
        </w:rPr>
      </w:pPr>
      <w:r w:rsidRPr="000E660A">
        <w:rPr>
          <w:rFonts w:cs="Calibri"/>
          <w:sz w:val="22"/>
          <w:szCs w:val="22"/>
        </w:rPr>
        <w:t>Unknown Photographer, ‘The National Miners’ Strike 1984 Police and pickets clash as they tried to stop coal going into Blyth Power Station’, March 1984. &lt;</w:t>
      </w:r>
      <w:hyperlink r:id="rId19" w:history="1">
        <w:r w:rsidRPr="000E660A">
          <w:rPr>
            <w:rStyle w:val="Hyperlink"/>
            <w:rFonts w:cs="Calibri"/>
            <w:sz w:val="22"/>
            <w:szCs w:val="22"/>
          </w:rPr>
          <w:t>https://www.alamy.com/the-national-miners-strike-1984-police-and-pickets-clash-as-they-tried-to-stop-coal-going-into-blyth-power-station-29-march-1984-image465201124.html?irclickid=W0p1dBSkQxyPRmtyq6U1UQyZUkCzLXR5hUC6xE0&amp;utm_source=77643&amp;utm_campaign=Shop%20Royalty%20Free%20at%20Alamy&amp;utm_medium=impact&amp;irgwc=1</w:t>
        </w:r>
      </w:hyperlink>
      <w:r w:rsidRPr="000E660A">
        <w:rPr>
          <w:rFonts w:cs="Calibri"/>
          <w:sz w:val="22"/>
          <w:szCs w:val="22"/>
        </w:rPr>
        <w:t>&gt; [Accessed 03/08/2024].</w:t>
      </w:r>
    </w:p>
    <w:p w14:paraId="07D9E78C" w14:textId="77777777" w:rsidR="00A14E1A" w:rsidRPr="00A14E1A" w:rsidRDefault="00A14E1A" w:rsidP="0083669D">
      <w:pPr>
        <w:rPr>
          <w:rFonts w:cs="Calibri"/>
          <w:sz w:val="22"/>
          <w:szCs w:val="22"/>
        </w:rPr>
      </w:pPr>
    </w:p>
    <w:sectPr w:rsidR="00A14E1A" w:rsidRPr="00A14E1A">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B755F1" w14:textId="77777777" w:rsidR="00A95309" w:rsidRPr="00ED1BB9" w:rsidRDefault="00A95309" w:rsidP="006C7AC4">
      <w:pPr>
        <w:spacing w:after="0" w:line="240" w:lineRule="auto"/>
      </w:pPr>
      <w:r w:rsidRPr="00ED1BB9">
        <w:separator/>
      </w:r>
    </w:p>
  </w:endnote>
  <w:endnote w:type="continuationSeparator" w:id="0">
    <w:p w14:paraId="69081A8B" w14:textId="77777777" w:rsidR="00A95309" w:rsidRPr="00ED1BB9" w:rsidRDefault="00A95309" w:rsidP="006C7AC4">
      <w:pPr>
        <w:spacing w:after="0" w:line="240" w:lineRule="auto"/>
      </w:pPr>
      <w:r w:rsidRPr="00ED1BB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80E0FC" w14:textId="77777777" w:rsidR="00A95309" w:rsidRPr="00ED1BB9" w:rsidRDefault="00A95309" w:rsidP="006C7AC4">
      <w:pPr>
        <w:spacing w:after="0" w:line="240" w:lineRule="auto"/>
      </w:pPr>
      <w:r w:rsidRPr="00ED1BB9">
        <w:separator/>
      </w:r>
    </w:p>
  </w:footnote>
  <w:footnote w:type="continuationSeparator" w:id="0">
    <w:p w14:paraId="103706D0" w14:textId="77777777" w:rsidR="00A95309" w:rsidRPr="00ED1BB9" w:rsidRDefault="00A95309" w:rsidP="006C7AC4">
      <w:pPr>
        <w:spacing w:after="0" w:line="240" w:lineRule="auto"/>
      </w:pPr>
      <w:r w:rsidRPr="00ED1BB9">
        <w:continuationSeparator/>
      </w:r>
    </w:p>
  </w:footnote>
  <w:footnote w:id="1">
    <w:p w14:paraId="518B8F34" w14:textId="5BEA7D3F" w:rsidR="006C7AC4" w:rsidRPr="00ED1BB9" w:rsidRDefault="006C7AC4">
      <w:pPr>
        <w:pStyle w:val="FootnoteText"/>
      </w:pPr>
      <w:r w:rsidRPr="00ED1BB9">
        <w:rPr>
          <w:rStyle w:val="FootnoteReference"/>
        </w:rPr>
        <w:footnoteRef/>
      </w:r>
      <w:r w:rsidRPr="00ED1BB9">
        <w:t xml:space="preserve"> </w:t>
      </w:r>
      <w:bookmarkStart w:id="0" w:name="_Hlk174018651"/>
      <w:r w:rsidR="00CC40FB" w:rsidRPr="00ED1BB9">
        <w:rPr>
          <w:sz w:val="16"/>
          <w:szCs w:val="16"/>
        </w:rPr>
        <w:t>Stephen</w:t>
      </w:r>
      <w:r w:rsidR="00A85037">
        <w:rPr>
          <w:sz w:val="16"/>
          <w:szCs w:val="16"/>
        </w:rPr>
        <w:t xml:space="preserve"> Blake</w:t>
      </w:r>
      <w:r w:rsidR="00CC40FB" w:rsidRPr="00ED1BB9">
        <w:rPr>
          <w:sz w:val="16"/>
          <w:szCs w:val="16"/>
        </w:rPr>
        <w:t xml:space="preserve"> and Andrew</w:t>
      </w:r>
      <w:r w:rsidR="00A85037">
        <w:rPr>
          <w:sz w:val="16"/>
          <w:szCs w:val="16"/>
        </w:rPr>
        <w:t xml:space="preserve"> John</w:t>
      </w:r>
      <w:r w:rsidR="00CC40FB" w:rsidRPr="00ED1BB9">
        <w:rPr>
          <w:sz w:val="16"/>
          <w:szCs w:val="16"/>
        </w:rPr>
        <w:t xml:space="preserve"> Iron Lady: The Thatcher Years, (London: Michael O'Mara Books LTD, 2012). </w:t>
      </w:r>
      <w:bookmarkEnd w:id="0"/>
      <w:r w:rsidR="00CC40FB" w:rsidRPr="00ED1BB9">
        <w:rPr>
          <w:sz w:val="16"/>
          <w:szCs w:val="16"/>
        </w:rPr>
        <w:t>p. Preface.</w:t>
      </w:r>
    </w:p>
  </w:footnote>
  <w:footnote w:id="2">
    <w:p w14:paraId="605D9CA1" w14:textId="11587539" w:rsidR="00ED5550" w:rsidRPr="00ED1BB9" w:rsidRDefault="00ED5550">
      <w:pPr>
        <w:pStyle w:val="FootnoteText"/>
      </w:pPr>
      <w:r w:rsidRPr="00ED1BB9">
        <w:rPr>
          <w:rStyle w:val="FootnoteReference"/>
        </w:rPr>
        <w:footnoteRef/>
      </w:r>
      <w:r w:rsidRPr="00ED1BB9">
        <w:t xml:space="preserve"> </w:t>
      </w:r>
      <w:bookmarkStart w:id="1" w:name="_Hlk174018762"/>
      <w:r w:rsidR="007C584B" w:rsidRPr="00ED1BB9">
        <w:rPr>
          <w:sz w:val="16"/>
          <w:szCs w:val="16"/>
        </w:rPr>
        <w:t xml:space="preserve">Robert Skidelsky, </w:t>
      </w:r>
      <w:r w:rsidRPr="00ED1BB9">
        <w:rPr>
          <w:i/>
          <w:iCs/>
          <w:sz w:val="16"/>
          <w:szCs w:val="16"/>
        </w:rPr>
        <w:t>Thatcherism</w:t>
      </w:r>
      <w:r w:rsidR="007C584B" w:rsidRPr="00ED1BB9">
        <w:rPr>
          <w:sz w:val="16"/>
          <w:szCs w:val="16"/>
        </w:rPr>
        <w:t>, (London: Chatto &amp; Windus, 1988)</w:t>
      </w:r>
      <w:bookmarkEnd w:id="1"/>
      <w:r w:rsidR="007C584B" w:rsidRPr="00ED1BB9">
        <w:rPr>
          <w:sz w:val="16"/>
          <w:szCs w:val="16"/>
        </w:rPr>
        <w:t xml:space="preserve"> p.41.</w:t>
      </w:r>
    </w:p>
  </w:footnote>
  <w:footnote w:id="3">
    <w:p w14:paraId="654D77DD" w14:textId="237C0928" w:rsidR="005C5BBF" w:rsidRPr="00ED1BB9" w:rsidRDefault="005C5BBF" w:rsidP="005C5BBF">
      <w:pPr>
        <w:pStyle w:val="FootnoteText"/>
        <w:rPr>
          <w:sz w:val="16"/>
          <w:szCs w:val="16"/>
        </w:rPr>
      </w:pPr>
      <w:r w:rsidRPr="00ED1BB9">
        <w:rPr>
          <w:rStyle w:val="FootnoteReference"/>
        </w:rPr>
        <w:footnoteRef/>
      </w:r>
      <w:r w:rsidRPr="00ED1BB9">
        <w:t xml:space="preserve"> </w:t>
      </w:r>
      <w:bookmarkStart w:id="3" w:name="_Hlk174018798"/>
      <w:r w:rsidR="0083669D" w:rsidRPr="00ED1BB9">
        <w:rPr>
          <w:i/>
          <w:iCs/>
          <w:sz w:val="16"/>
          <w:szCs w:val="16"/>
        </w:rPr>
        <w:t>BBC News</w:t>
      </w:r>
      <w:r w:rsidR="0083669D" w:rsidRPr="00ED1BB9">
        <w:rPr>
          <w:sz w:val="16"/>
          <w:szCs w:val="16"/>
        </w:rPr>
        <w:t>, ‘In Quotes: Margret Thatcher’ (8</w:t>
      </w:r>
      <w:r w:rsidR="0083669D" w:rsidRPr="00ED1BB9">
        <w:rPr>
          <w:sz w:val="16"/>
          <w:szCs w:val="16"/>
          <w:vertAlign w:val="superscript"/>
        </w:rPr>
        <w:t>th</w:t>
      </w:r>
      <w:r w:rsidR="0083669D" w:rsidRPr="00ED1BB9">
        <w:rPr>
          <w:sz w:val="16"/>
          <w:szCs w:val="16"/>
        </w:rPr>
        <w:t xml:space="preserve"> April 2023) &lt;</w:t>
      </w:r>
      <w:hyperlink r:id="rId1" w:history="1">
        <w:r w:rsidR="0083669D" w:rsidRPr="00ED1BB9">
          <w:rPr>
            <w:rStyle w:val="Hyperlink"/>
            <w:sz w:val="16"/>
            <w:szCs w:val="16"/>
          </w:rPr>
          <w:t>https://www.bbc.co.uk/news/uk-politics-10377842</w:t>
        </w:r>
      </w:hyperlink>
      <w:r w:rsidR="0083669D" w:rsidRPr="00ED1BB9">
        <w:rPr>
          <w:sz w:val="16"/>
          <w:szCs w:val="16"/>
        </w:rPr>
        <w:t>&gt; [Accessed 27/07/2024].</w:t>
      </w:r>
      <w:bookmarkEnd w:id="3"/>
    </w:p>
  </w:footnote>
  <w:footnote w:id="4">
    <w:p w14:paraId="1FD2A76D" w14:textId="4FC26B1E" w:rsidR="00D40B75" w:rsidRPr="00ED1BB9" w:rsidRDefault="00D40B75">
      <w:pPr>
        <w:pStyle w:val="FootnoteText"/>
      </w:pPr>
      <w:r w:rsidRPr="00ED1BB9">
        <w:rPr>
          <w:rStyle w:val="FootnoteReference"/>
        </w:rPr>
        <w:footnoteRef/>
      </w:r>
      <w:r w:rsidRPr="00ED1BB9">
        <w:t xml:space="preserve"> </w:t>
      </w:r>
      <w:bookmarkStart w:id="4" w:name="_Hlk174018836"/>
      <w:r w:rsidR="00CA16BB" w:rsidRPr="00ED1BB9">
        <w:rPr>
          <w:sz w:val="16"/>
          <w:szCs w:val="16"/>
        </w:rPr>
        <w:t xml:space="preserve">Margret Thatcher, </w:t>
      </w:r>
      <w:r w:rsidR="00CA16BB" w:rsidRPr="00ED1BB9">
        <w:rPr>
          <w:i/>
          <w:iCs/>
          <w:sz w:val="16"/>
          <w:szCs w:val="16"/>
        </w:rPr>
        <w:t>The Downing Street Years</w:t>
      </w:r>
      <w:r w:rsidR="00CA16BB" w:rsidRPr="00ED1BB9">
        <w:rPr>
          <w:sz w:val="16"/>
          <w:szCs w:val="16"/>
        </w:rPr>
        <w:t xml:space="preserve">, </w:t>
      </w:r>
      <w:r w:rsidR="00CA16BB" w:rsidRPr="00ED1BB9">
        <w:rPr>
          <w:bCs/>
          <w:iCs/>
          <w:sz w:val="16"/>
          <w:szCs w:val="16"/>
        </w:rPr>
        <w:t>(London: Harper Collins, 1993).</w:t>
      </w:r>
      <w:bookmarkEnd w:id="4"/>
    </w:p>
  </w:footnote>
  <w:footnote w:id="5">
    <w:p w14:paraId="4153296F" w14:textId="4929D910" w:rsidR="00B529F8" w:rsidRPr="00ED1BB9" w:rsidRDefault="00B529F8">
      <w:pPr>
        <w:pStyle w:val="FootnoteText"/>
      </w:pPr>
      <w:r w:rsidRPr="00ED1BB9">
        <w:rPr>
          <w:rStyle w:val="FootnoteReference"/>
        </w:rPr>
        <w:footnoteRef/>
      </w:r>
      <w:r w:rsidRPr="00ED1BB9">
        <w:t xml:space="preserve"> </w:t>
      </w:r>
      <w:bookmarkStart w:id="5" w:name="_Hlk174018875"/>
      <w:r w:rsidRPr="00ED1BB9">
        <w:rPr>
          <w:sz w:val="16"/>
          <w:szCs w:val="16"/>
        </w:rPr>
        <w:t xml:space="preserve">Michael Crick, </w:t>
      </w:r>
      <w:r w:rsidRPr="00ED1BB9">
        <w:rPr>
          <w:rFonts w:cs="Calibri"/>
          <w:i/>
          <w:iCs/>
          <w:sz w:val="16"/>
          <w:szCs w:val="16"/>
        </w:rPr>
        <w:t>Scargill and the Miners</w:t>
      </w:r>
      <w:r w:rsidR="00B615E4" w:rsidRPr="00ED1BB9">
        <w:rPr>
          <w:rFonts w:cs="Calibri"/>
          <w:i/>
          <w:iCs/>
          <w:sz w:val="16"/>
          <w:szCs w:val="16"/>
        </w:rPr>
        <w:t>,</w:t>
      </w:r>
      <w:r w:rsidR="00E30866" w:rsidRPr="00ED1BB9">
        <w:rPr>
          <w:rFonts w:cs="Calibri"/>
          <w:i/>
          <w:iCs/>
          <w:sz w:val="16"/>
          <w:szCs w:val="16"/>
        </w:rPr>
        <w:t xml:space="preserve"> </w:t>
      </w:r>
      <w:r w:rsidR="00E30866" w:rsidRPr="00ED1BB9">
        <w:rPr>
          <w:rFonts w:cs="Calibri"/>
          <w:sz w:val="16"/>
          <w:szCs w:val="16"/>
        </w:rPr>
        <w:t>(</w:t>
      </w:r>
      <w:proofErr w:type="spellStart"/>
      <w:r w:rsidR="00E30866" w:rsidRPr="00ED1BB9">
        <w:rPr>
          <w:rFonts w:cs="Calibri"/>
          <w:sz w:val="16"/>
          <w:szCs w:val="16"/>
        </w:rPr>
        <w:t>Hammondsworth</w:t>
      </w:r>
      <w:proofErr w:type="spellEnd"/>
      <w:r w:rsidR="00E30866" w:rsidRPr="00ED1BB9">
        <w:rPr>
          <w:rFonts w:cs="Calibri"/>
          <w:sz w:val="16"/>
          <w:szCs w:val="16"/>
        </w:rPr>
        <w:t>: Penguin, 1985).</w:t>
      </w:r>
      <w:r w:rsidR="00E30866" w:rsidRPr="00ED1BB9">
        <w:rPr>
          <w:rFonts w:cs="Calibri"/>
          <w:i/>
          <w:iCs/>
          <w:sz w:val="16"/>
          <w:szCs w:val="16"/>
        </w:rPr>
        <w:t xml:space="preserve"> </w:t>
      </w:r>
      <w:bookmarkEnd w:id="5"/>
      <w:r w:rsidR="00E30866" w:rsidRPr="00ED1BB9">
        <w:rPr>
          <w:rFonts w:cs="Calibri"/>
          <w:sz w:val="16"/>
          <w:szCs w:val="16"/>
        </w:rPr>
        <w:t>p. 12.</w:t>
      </w:r>
    </w:p>
  </w:footnote>
  <w:footnote w:id="6">
    <w:p w14:paraId="480DBDB7" w14:textId="4709B58F" w:rsidR="00B615E4" w:rsidRPr="00ED1BB9" w:rsidRDefault="00B615E4">
      <w:pPr>
        <w:pStyle w:val="FootnoteText"/>
      </w:pPr>
      <w:r w:rsidRPr="00ED1BB9">
        <w:rPr>
          <w:rStyle w:val="FootnoteReference"/>
        </w:rPr>
        <w:footnoteRef/>
      </w:r>
      <w:r w:rsidRPr="00ED1BB9">
        <w:t xml:space="preserve"> </w:t>
      </w:r>
      <w:r w:rsidR="001223DF">
        <w:rPr>
          <w:sz w:val="16"/>
          <w:szCs w:val="16"/>
        </w:rPr>
        <w:t>Ibid</w:t>
      </w:r>
      <w:r w:rsidRPr="00ED1BB9">
        <w:rPr>
          <w:rFonts w:cs="Calibri"/>
          <w:i/>
          <w:iCs/>
          <w:sz w:val="16"/>
          <w:szCs w:val="16"/>
        </w:rPr>
        <w:t xml:space="preserve">, </w:t>
      </w:r>
      <w:r w:rsidRPr="00ED1BB9">
        <w:rPr>
          <w:rFonts w:cs="Calibri"/>
          <w:sz w:val="16"/>
          <w:szCs w:val="16"/>
        </w:rPr>
        <w:t>p.12.</w:t>
      </w:r>
    </w:p>
  </w:footnote>
  <w:footnote w:id="7">
    <w:p w14:paraId="051224A2" w14:textId="578E72E2" w:rsidR="00C73E81" w:rsidRPr="00ED1BB9" w:rsidRDefault="00C73E81">
      <w:pPr>
        <w:pStyle w:val="FootnoteText"/>
      </w:pPr>
      <w:r w:rsidRPr="00ED1BB9">
        <w:rPr>
          <w:rStyle w:val="FootnoteReference"/>
        </w:rPr>
        <w:footnoteRef/>
      </w:r>
      <w:r w:rsidRPr="00ED1BB9">
        <w:t xml:space="preserve"> </w:t>
      </w:r>
      <w:bookmarkStart w:id="6" w:name="_Hlk174018596"/>
      <w:bookmarkStart w:id="7" w:name="_Hlk174018921"/>
      <w:r w:rsidR="003607A6" w:rsidRPr="00ED1BB9">
        <w:rPr>
          <w:sz w:val="16"/>
          <w:szCs w:val="16"/>
        </w:rPr>
        <w:t>Ian K. Macgregor</w:t>
      </w:r>
      <w:r w:rsidR="003607A6" w:rsidRPr="000E660A">
        <w:rPr>
          <w:i/>
          <w:iCs/>
          <w:sz w:val="16"/>
          <w:szCs w:val="16"/>
        </w:rPr>
        <w:t>, The enemies within: the story of the miners' strike, 1984-5</w:t>
      </w:r>
      <w:r w:rsidR="001223DF">
        <w:rPr>
          <w:sz w:val="16"/>
          <w:szCs w:val="16"/>
        </w:rPr>
        <w:t>,</w:t>
      </w:r>
      <w:r w:rsidR="003607A6" w:rsidRPr="00ED1BB9">
        <w:rPr>
          <w:sz w:val="16"/>
          <w:szCs w:val="16"/>
        </w:rPr>
        <w:t xml:space="preserve"> </w:t>
      </w:r>
      <w:r w:rsidR="003607A6" w:rsidRPr="00ED1BB9">
        <w:rPr>
          <w:bCs/>
          <w:sz w:val="16"/>
          <w:szCs w:val="16"/>
        </w:rPr>
        <w:t>(London: Collins, 1986).</w:t>
      </w:r>
      <w:bookmarkEnd w:id="6"/>
      <w:r w:rsidR="003607A6" w:rsidRPr="00ED1BB9">
        <w:rPr>
          <w:bCs/>
          <w:sz w:val="16"/>
          <w:szCs w:val="16"/>
        </w:rPr>
        <w:t xml:space="preserve"> </w:t>
      </w:r>
      <w:bookmarkEnd w:id="7"/>
      <w:r w:rsidR="003607A6" w:rsidRPr="00ED1BB9">
        <w:rPr>
          <w:bCs/>
          <w:sz w:val="16"/>
          <w:szCs w:val="16"/>
        </w:rPr>
        <w:t>P.246.</w:t>
      </w:r>
    </w:p>
  </w:footnote>
  <w:footnote w:id="8">
    <w:p w14:paraId="4EB8A270" w14:textId="17E916BA" w:rsidR="00D23A80" w:rsidRPr="00ED1BB9" w:rsidRDefault="00D23A80">
      <w:pPr>
        <w:pStyle w:val="FootnoteText"/>
      </w:pPr>
      <w:r w:rsidRPr="00ED1BB9">
        <w:rPr>
          <w:rStyle w:val="FootnoteReference"/>
        </w:rPr>
        <w:footnoteRef/>
      </w:r>
      <w:r w:rsidRPr="00ED1BB9">
        <w:t xml:space="preserve"> </w:t>
      </w:r>
      <w:r w:rsidR="00A27F4F" w:rsidRPr="00ED1BB9">
        <w:rPr>
          <w:sz w:val="16"/>
          <w:szCs w:val="16"/>
        </w:rPr>
        <w:t xml:space="preserve">Crick, </w:t>
      </w:r>
      <w:r w:rsidR="00A27F4F" w:rsidRPr="00ED1BB9">
        <w:rPr>
          <w:rFonts w:cs="Calibri"/>
          <w:i/>
          <w:iCs/>
          <w:sz w:val="16"/>
          <w:szCs w:val="16"/>
        </w:rPr>
        <w:t xml:space="preserve">Scargill and the Miners, </w:t>
      </w:r>
      <w:r w:rsidR="00A27F4F" w:rsidRPr="00ED1BB9">
        <w:rPr>
          <w:rFonts w:cs="Calibri"/>
          <w:sz w:val="16"/>
          <w:szCs w:val="16"/>
        </w:rPr>
        <w:t>p.12.</w:t>
      </w:r>
    </w:p>
  </w:footnote>
  <w:footnote w:id="9">
    <w:p w14:paraId="23DE7CF7" w14:textId="257A00E3" w:rsidR="009A2D57" w:rsidRPr="00ED1BB9" w:rsidRDefault="009A2D57">
      <w:pPr>
        <w:pStyle w:val="FootnoteText"/>
      </w:pPr>
      <w:r w:rsidRPr="00ED1BB9">
        <w:rPr>
          <w:rStyle w:val="FootnoteReference"/>
        </w:rPr>
        <w:footnoteRef/>
      </w:r>
      <w:r w:rsidRPr="00ED1BB9">
        <w:t xml:space="preserve"> </w:t>
      </w:r>
      <w:r w:rsidR="001223DF">
        <w:rPr>
          <w:sz w:val="16"/>
          <w:szCs w:val="16"/>
        </w:rPr>
        <w:t xml:space="preserve">Ibid, </w:t>
      </w:r>
      <w:r w:rsidRPr="00ED1BB9">
        <w:rPr>
          <w:rFonts w:cs="Calibri"/>
          <w:i/>
          <w:iCs/>
          <w:sz w:val="16"/>
          <w:szCs w:val="16"/>
        </w:rPr>
        <w:t xml:space="preserve"> </w:t>
      </w:r>
      <w:r w:rsidRPr="00ED1BB9">
        <w:rPr>
          <w:rFonts w:cs="Calibri"/>
          <w:sz w:val="16"/>
          <w:szCs w:val="16"/>
        </w:rPr>
        <w:t>p.1</w:t>
      </w:r>
      <w:r w:rsidR="00A42E4C" w:rsidRPr="00ED1BB9">
        <w:rPr>
          <w:rFonts w:cs="Calibri"/>
          <w:sz w:val="16"/>
          <w:szCs w:val="16"/>
        </w:rPr>
        <w:t>09</w:t>
      </w:r>
      <w:r w:rsidRPr="00ED1BB9">
        <w:rPr>
          <w:rFonts w:cs="Calibri"/>
          <w:sz w:val="16"/>
          <w:szCs w:val="16"/>
        </w:rPr>
        <w:t>.</w:t>
      </w:r>
    </w:p>
  </w:footnote>
  <w:footnote w:id="10">
    <w:p w14:paraId="2665DAC7" w14:textId="208089F9" w:rsidR="00566B3C" w:rsidRPr="00ED1BB9" w:rsidRDefault="00566B3C">
      <w:pPr>
        <w:pStyle w:val="FootnoteText"/>
      </w:pPr>
      <w:r w:rsidRPr="00ED1BB9">
        <w:rPr>
          <w:rStyle w:val="FootnoteReference"/>
        </w:rPr>
        <w:footnoteRef/>
      </w:r>
      <w:r w:rsidRPr="00ED1BB9">
        <w:t xml:space="preserve"> </w:t>
      </w:r>
      <w:bookmarkStart w:id="8" w:name="_Hlk174018552"/>
      <w:r w:rsidRPr="00ED1BB9">
        <w:rPr>
          <w:rFonts w:cs="Calibri"/>
          <w:sz w:val="16"/>
          <w:szCs w:val="16"/>
        </w:rPr>
        <w:t xml:space="preserve">Seumas Milne, </w:t>
      </w:r>
      <w:r w:rsidRPr="00ED1BB9">
        <w:rPr>
          <w:rFonts w:cs="Calibri"/>
          <w:i/>
          <w:iCs/>
          <w:sz w:val="16"/>
          <w:szCs w:val="16"/>
        </w:rPr>
        <w:t>The enemy within: the secret war against the miners</w:t>
      </w:r>
      <w:r w:rsidRPr="00ED1BB9">
        <w:rPr>
          <w:rFonts w:cs="Calibri"/>
          <w:sz w:val="16"/>
          <w:szCs w:val="16"/>
        </w:rPr>
        <w:t xml:space="preserve">, (London: Verso, 2014). </w:t>
      </w:r>
      <w:bookmarkEnd w:id="8"/>
      <w:r w:rsidRPr="00ED1BB9">
        <w:rPr>
          <w:rFonts w:cs="Calibri"/>
          <w:sz w:val="16"/>
          <w:szCs w:val="16"/>
        </w:rPr>
        <w:t>p.</w:t>
      </w:r>
      <w:r w:rsidR="00F02639" w:rsidRPr="00ED1BB9">
        <w:rPr>
          <w:rFonts w:cs="Calibri"/>
          <w:sz w:val="16"/>
          <w:szCs w:val="16"/>
        </w:rPr>
        <w:t>109.</w:t>
      </w:r>
    </w:p>
  </w:footnote>
  <w:footnote w:id="11">
    <w:p w14:paraId="0DA0FDE2" w14:textId="55997DD8" w:rsidR="00681501" w:rsidRPr="00ED1BB9" w:rsidRDefault="00681501">
      <w:pPr>
        <w:pStyle w:val="FootnoteText"/>
      </w:pPr>
      <w:r w:rsidRPr="00ED1BB9">
        <w:rPr>
          <w:rStyle w:val="FootnoteReference"/>
        </w:rPr>
        <w:footnoteRef/>
      </w:r>
      <w:r w:rsidRPr="00ED1BB9">
        <w:t xml:space="preserve"> </w:t>
      </w:r>
      <w:r w:rsidR="000B14B2" w:rsidRPr="00ED1BB9">
        <w:rPr>
          <w:sz w:val="16"/>
          <w:szCs w:val="16"/>
        </w:rPr>
        <w:t>Ian K. Macgregor</w:t>
      </w:r>
      <w:r w:rsidR="000B14B2" w:rsidRPr="00ED1BB9">
        <w:rPr>
          <w:i/>
          <w:iCs/>
          <w:sz w:val="16"/>
          <w:szCs w:val="16"/>
        </w:rPr>
        <w:t>, The enemies within</w:t>
      </w:r>
      <w:r w:rsidR="003607A6" w:rsidRPr="00ED1BB9">
        <w:rPr>
          <w:sz w:val="16"/>
          <w:szCs w:val="16"/>
        </w:rPr>
        <w:t xml:space="preserve">, </w:t>
      </w:r>
      <w:r w:rsidR="000B14B2" w:rsidRPr="00ED1BB9">
        <w:rPr>
          <w:bCs/>
          <w:sz w:val="16"/>
          <w:szCs w:val="16"/>
        </w:rPr>
        <w:t>P.13.</w:t>
      </w:r>
    </w:p>
  </w:footnote>
  <w:footnote w:id="12">
    <w:p w14:paraId="3A5D8577" w14:textId="6A5F9C78" w:rsidR="000D22AA" w:rsidRPr="00ED1BB9" w:rsidRDefault="000D22AA">
      <w:pPr>
        <w:pStyle w:val="FootnoteText"/>
      </w:pPr>
      <w:r w:rsidRPr="00ED1BB9">
        <w:rPr>
          <w:rStyle w:val="FootnoteReference"/>
        </w:rPr>
        <w:footnoteRef/>
      </w:r>
      <w:r w:rsidR="00C367FA" w:rsidRPr="00ED1BB9">
        <w:rPr>
          <w:rFonts w:cs="Calibri"/>
          <w:sz w:val="16"/>
          <w:szCs w:val="16"/>
        </w:rPr>
        <w:t xml:space="preserve"> </w:t>
      </w:r>
      <w:r w:rsidR="00985509" w:rsidRPr="00ED1BB9">
        <w:rPr>
          <w:rFonts w:cs="Calibri"/>
          <w:sz w:val="16"/>
          <w:szCs w:val="16"/>
        </w:rPr>
        <w:t>Milne</w:t>
      </w:r>
      <w:r w:rsidR="00C367FA" w:rsidRPr="00ED1BB9">
        <w:rPr>
          <w:rFonts w:cs="Calibri"/>
          <w:sz w:val="16"/>
          <w:szCs w:val="16"/>
        </w:rPr>
        <w:t xml:space="preserve">, </w:t>
      </w:r>
      <w:r w:rsidR="00C367FA" w:rsidRPr="00ED1BB9">
        <w:rPr>
          <w:rFonts w:cs="Calibri"/>
          <w:i/>
          <w:iCs/>
          <w:sz w:val="16"/>
          <w:szCs w:val="16"/>
        </w:rPr>
        <w:t>The enemy within</w:t>
      </w:r>
      <w:r w:rsidR="00C37E2F" w:rsidRPr="00ED1BB9">
        <w:rPr>
          <w:rFonts w:cs="Calibri"/>
          <w:i/>
          <w:iCs/>
          <w:sz w:val="16"/>
          <w:szCs w:val="16"/>
        </w:rPr>
        <w:t>,</w:t>
      </w:r>
      <w:r w:rsidR="00AC4903" w:rsidRPr="00ED1BB9">
        <w:rPr>
          <w:rFonts w:cs="Calibri"/>
          <w:sz w:val="16"/>
          <w:szCs w:val="16"/>
        </w:rPr>
        <w:t xml:space="preserve"> p.n2</w:t>
      </w:r>
    </w:p>
  </w:footnote>
  <w:footnote w:id="13">
    <w:p w14:paraId="1DE73043" w14:textId="0EDB2294" w:rsidR="00701618" w:rsidRPr="00ED1BB9" w:rsidRDefault="00701618">
      <w:pPr>
        <w:pStyle w:val="FootnoteText"/>
      </w:pPr>
      <w:r w:rsidRPr="00ED1BB9">
        <w:rPr>
          <w:rStyle w:val="FootnoteReference"/>
        </w:rPr>
        <w:footnoteRef/>
      </w:r>
      <w:r w:rsidRPr="00ED1BB9">
        <w:t xml:space="preserve"> </w:t>
      </w:r>
      <w:r w:rsidR="00133A6E">
        <w:rPr>
          <w:rFonts w:cs="Calibri"/>
          <w:sz w:val="16"/>
          <w:szCs w:val="16"/>
        </w:rPr>
        <w:t>Ibid</w:t>
      </w:r>
      <w:r w:rsidR="00E940F2" w:rsidRPr="00ED1BB9">
        <w:rPr>
          <w:rFonts w:cs="Calibri"/>
          <w:i/>
          <w:iCs/>
          <w:sz w:val="16"/>
          <w:szCs w:val="16"/>
        </w:rPr>
        <w:t xml:space="preserve">, </w:t>
      </w:r>
      <w:r w:rsidR="00E940F2" w:rsidRPr="00ED1BB9">
        <w:rPr>
          <w:rFonts w:cs="Calibri"/>
          <w:sz w:val="16"/>
          <w:szCs w:val="16"/>
        </w:rPr>
        <w:t>p.248.</w:t>
      </w:r>
    </w:p>
  </w:footnote>
  <w:footnote w:id="14">
    <w:p w14:paraId="313E0722" w14:textId="6147F0B0" w:rsidR="0096797C" w:rsidRPr="00ED1BB9" w:rsidRDefault="0096797C">
      <w:pPr>
        <w:pStyle w:val="FootnoteText"/>
      </w:pPr>
      <w:r w:rsidRPr="00ED1BB9">
        <w:rPr>
          <w:rStyle w:val="FootnoteReference"/>
        </w:rPr>
        <w:footnoteRef/>
      </w:r>
      <w:r w:rsidRPr="00ED1BB9">
        <w:t xml:space="preserve"> </w:t>
      </w:r>
      <w:r w:rsidR="00133A6E">
        <w:rPr>
          <w:rFonts w:cs="Calibri"/>
          <w:sz w:val="16"/>
          <w:szCs w:val="16"/>
        </w:rPr>
        <w:t>Ibid</w:t>
      </w:r>
      <w:r w:rsidRPr="00ED1BB9">
        <w:rPr>
          <w:rFonts w:cs="Calibri"/>
          <w:i/>
          <w:iCs/>
          <w:sz w:val="16"/>
          <w:szCs w:val="16"/>
        </w:rPr>
        <w:t xml:space="preserve">, </w:t>
      </w:r>
      <w:r w:rsidRPr="00ED1BB9">
        <w:rPr>
          <w:rFonts w:cs="Calibri"/>
          <w:sz w:val="16"/>
          <w:szCs w:val="16"/>
        </w:rPr>
        <w:t>p.134.</w:t>
      </w:r>
    </w:p>
  </w:footnote>
  <w:footnote w:id="15">
    <w:p w14:paraId="7C7FA0E9" w14:textId="1FE97FA8" w:rsidR="004421BC" w:rsidRPr="00ED1BB9" w:rsidRDefault="004421BC">
      <w:pPr>
        <w:pStyle w:val="FootnoteText"/>
      </w:pPr>
      <w:r w:rsidRPr="00ED1BB9">
        <w:rPr>
          <w:rStyle w:val="FootnoteReference"/>
        </w:rPr>
        <w:footnoteRef/>
      </w:r>
      <w:r w:rsidRPr="00ED1BB9">
        <w:t xml:space="preserve"> </w:t>
      </w:r>
      <w:r w:rsidR="00133A6E">
        <w:rPr>
          <w:rFonts w:cs="Calibri"/>
          <w:sz w:val="16"/>
          <w:szCs w:val="16"/>
        </w:rPr>
        <w:t>Ibid</w:t>
      </w:r>
      <w:r w:rsidRPr="00ED1BB9">
        <w:rPr>
          <w:rFonts w:cs="Calibri"/>
          <w:sz w:val="16"/>
          <w:szCs w:val="16"/>
        </w:rPr>
        <w:t>, p.4.</w:t>
      </w:r>
    </w:p>
  </w:footnote>
  <w:footnote w:id="16">
    <w:p w14:paraId="38B4D251" w14:textId="01527B98" w:rsidR="006570EC" w:rsidRPr="00ED1BB9" w:rsidRDefault="006570EC">
      <w:pPr>
        <w:pStyle w:val="FootnoteText"/>
      </w:pPr>
      <w:r w:rsidRPr="00ED1BB9">
        <w:rPr>
          <w:rStyle w:val="FootnoteReference"/>
        </w:rPr>
        <w:footnoteRef/>
      </w:r>
      <w:r w:rsidRPr="00ED1BB9">
        <w:t xml:space="preserve"> </w:t>
      </w:r>
      <w:r w:rsidRPr="00ED1BB9">
        <w:rPr>
          <w:sz w:val="16"/>
          <w:szCs w:val="16"/>
        </w:rPr>
        <w:t xml:space="preserve">Crick, </w:t>
      </w:r>
      <w:r w:rsidRPr="00ED1BB9">
        <w:rPr>
          <w:rFonts w:cs="Calibri"/>
          <w:i/>
          <w:iCs/>
          <w:sz w:val="16"/>
          <w:szCs w:val="16"/>
        </w:rPr>
        <w:t xml:space="preserve">Scargill and the Miners, </w:t>
      </w:r>
      <w:r w:rsidRPr="00ED1BB9">
        <w:rPr>
          <w:rFonts w:cs="Calibri"/>
          <w:sz w:val="16"/>
          <w:szCs w:val="16"/>
        </w:rPr>
        <w:t>p.12.</w:t>
      </w:r>
    </w:p>
  </w:footnote>
  <w:footnote w:id="17">
    <w:p w14:paraId="77D5F5D1" w14:textId="5BDDB4EA" w:rsidR="00743395" w:rsidRPr="00ED1BB9" w:rsidRDefault="00743395">
      <w:pPr>
        <w:pStyle w:val="FootnoteText"/>
      </w:pPr>
      <w:r w:rsidRPr="00ED1BB9">
        <w:rPr>
          <w:rStyle w:val="FootnoteReference"/>
        </w:rPr>
        <w:footnoteRef/>
      </w:r>
      <w:r w:rsidRPr="00ED1BB9">
        <w:t xml:space="preserve"> </w:t>
      </w:r>
      <w:r w:rsidR="00133A6E">
        <w:rPr>
          <w:sz w:val="16"/>
          <w:szCs w:val="16"/>
        </w:rPr>
        <w:t>Ibid</w:t>
      </w:r>
      <w:r w:rsidRPr="00ED1BB9">
        <w:rPr>
          <w:rFonts w:cs="Calibri"/>
          <w:i/>
          <w:iCs/>
          <w:sz w:val="16"/>
          <w:szCs w:val="16"/>
        </w:rPr>
        <w:t xml:space="preserve">, </w:t>
      </w:r>
      <w:r w:rsidRPr="00ED1BB9">
        <w:rPr>
          <w:rFonts w:cs="Calibri"/>
          <w:sz w:val="16"/>
          <w:szCs w:val="16"/>
        </w:rPr>
        <w:t>p.12.</w:t>
      </w:r>
    </w:p>
  </w:footnote>
  <w:footnote w:id="18">
    <w:p w14:paraId="3C7990B1" w14:textId="3129FD5A" w:rsidR="00D13CB3" w:rsidRPr="00ED1BB9" w:rsidRDefault="00D13CB3">
      <w:pPr>
        <w:pStyle w:val="FootnoteText"/>
      </w:pPr>
      <w:r w:rsidRPr="00ED1BB9">
        <w:rPr>
          <w:rStyle w:val="FootnoteReference"/>
        </w:rPr>
        <w:footnoteRef/>
      </w:r>
      <w:r w:rsidRPr="00ED1BB9">
        <w:t xml:space="preserve"> </w:t>
      </w:r>
      <w:r w:rsidR="00133A6E">
        <w:rPr>
          <w:sz w:val="16"/>
          <w:szCs w:val="16"/>
        </w:rPr>
        <w:t>Ibid</w:t>
      </w:r>
      <w:r w:rsidRPr="00ED1BB9">
        <w:rPr>
          <w:rFonts w:cs="Calibri"/>
          <w:i/>
          <w:iCs/>
          <w:sz w:val="16"/>
          <w:szCs w:val="16"/>
        </w:rPr>
        <w:t xml:space="preserve">, </w:t>
      </w:r>
      <w:r w:rsidRPr="00ED1BB9">
        <w:rPr>
          <w:rFonts w:cs="Calibri"/>
          <w:sz w:val="16"/>
          <w:szCs w:val="16"/>
        </w:rPr>
        <w:t>p.1</w:t>
      </w:r>
      <w:r w:rsidR="009F18B1" w:rsidRPr="00ED1BB9">
        <w:rPr>
          <w:rFonts w:cs="Calibri"/>
          <w:sz w:val="16"/>
          <w:szCs w:val="16"/>
        </w:rPr>
        <w:t>1.</w:t>
      </w:r>
    </w:p>
  </w:footnote>
  <w:footnote w:id="19">
    <w:p w14:paraId="7E5C5F96" w14:textId="38C9EBFF" w:rsidR="00531F3C" w:rsidRPr="00ED1BB9" w:rsidRDefault="00684C48" w:rsidP="00531F3C">
      <w:pPr>
        <w:pStyle w:val="FootnoteText"/>
        <w:rPr>
          <w:sz w:val="16"/>
          <w:szCs w:val="16"/>
        </w:rPr>
      </w:pPr>
      <w:r w:rsidRPr="00ED1BB9">
        <w:rPr>
          <w:rStyle w:val="FootnoteReference"/>
        </w:rPr>
        <w:footnoteRef/>
      </w:r>
      <w:r w:rsidRPr="00ED1BB9">
        <w:t xml:space="preserve"> </w:t>
      </w:r>
      <w:r w:rsidR="00531F3C" w:rsidRPr="00ED1BB9">
        <w:rPr>
          <w:sz w:val="16"/>
          <w:szCs w:val="16"/>
        </w:rPr>
        <w:t xml:space="preserve">Alan Travis ‘Thatcher was to call Labour and miners ‘enemy within’ in abandoned speech’, </w:t>
      </w:r>
      <w:r w:rsidR="00531F3C" w:rsidRPr="00ED1BB9">
        <w:rPr>
          <w:i/>
          <w:iCs/>
          <w:sz w:val="16"/>
          <w:szCs w:val="16"/>
        </w:rPr>
        <w:t>The Guardian</w:t>
      </w:r>
      <w:r w:rsidR="00531F3C" w:rsidRPr="00ED1BB9">
        <w:rPr>
          <w:sz w:val="16"/>
          <w:szCs w:val="16"/>
        </w:rPr>
        <w:t>, Thursday, 2</w:t>
      </w:r>
      <w:r w:rsidR="00531F3C" w:rsidRPr="00ED1BB9">
        <w:rPr>
          <w:sz w:val="16"/>
          <w:szCs w:val="16"/>
          <w:vertAlign w:val="superscript"/>
        </w:rPr>
        <w:t>nd</w:t>
      </w:r>
      <w:r w:rsidR="00531F3C" w:rsidRPr="00ED1BB9">
        <w:rPr>
          <w:sz w:val="16"/>
          <w:szCs w:val="16"/>
        </w:rPr>
        <w:t xml:space="preserve"> October 2014.</w:t>
      </w:r>
    </w:p>
    <w:p w14:paraId="1BF11B8C" w14:textId="0CF31349" w:rsidR="00684C48" w:rsidRPr="00ED1BB9" w:rsidRDefault="00531F3C">
      <w:pPr>
        <w:pStyle w:val="FootnoteText"/>
      </w:pPr>
      <w:r w:rsidRPr="00ED1BB9">
        <w:rPr>
          <w:sz w:val="16"/>
          <w:szCs w:val="16"/>
        </w:rPr>
        <w:t>&lt;</w:t>
      </w:r>
      <w:hyperlink r:id="rId2" w:history="1">
        <w:r w:rsidRPr="00ED1BB9">
          <w:rPr>
            <w:rStyle w:val="Hyperlink"/>
            <w:sz w:val="16"/>
            <w:szCs w:val="16"/>
          </w:rPr>
          <w:t>https://web.archive.org/web/20170228014646/https://www.theguardian.com/politics/2014/oct/03/thatcher-labour-miners-enemy-within-brighton-bomb</w:t>
        </w:r>
      </w:hyperlink>
      <w:r w:rsidRPr="00ED1BB9">
        <w:rPr>
          <w:sz w:val="16"/>
          <w:szCs w:val="16"/>
        </w:rPr>
        <w:t>&gt; [Accessed 27/07/2024].</w:t>
      </w:r>
    </w:p>
  </w:footnote>
  <w:footnote w:id="20">
    <w:p w14:paraId="34124A70" w14:textId="4E9A0857" w:rsidR="00114EFB" w:rsidRPr="00ED1BB9" w:rsidRDefault="00114EFB">
      <w:pPr>
        <w:pStyle w:val="FootnoteText"/>
      </w:pPr>
      <w:r w:rsidRPr="00ED1BB9">
        <w:rPr>
          <w:rStyle w:val="FootnoteReference"/>
        </w:rPr>
        <w:footnoteRef/>
      </w:r>
      <w:r w:rsidRPr="00ED1BB9">
        <w:t xml:space="preserve"> </w:t>
      </w:r>
      <w:r w:rsidRPr="00ED1BB9">
        <w:rPr>
          <w:sz w:val="16"/>
          <w:szCs w:val="16"/>
        </w:rPr>
        <w:t xml:space="preserve">Thatcher, </w:t>
      </w:r>
      <w:r w:rsidRPr="00ED1BB9">
        <w:rPr>
          <w:i/>
          <w:iCs/>
          <w:sz w:val="16"/>
          <w:szCs w:val="16"/>
        </w:rPr>
        <w:t>The Downing Street Years</w:t>
      </w:r>
      <w:r w:rsidRPr="00ED1BB9">
        <w:rPr>
          <w:sz w:val="16"/>
          <w:szCs w:val="16"/>
        </w:rPr>
        <w:t>, p.96.</w:t>
      </w:r>
    </w:p>
  </w:footnote>
  <w:footnote w:id="21">
    <w:p w14:paraId="21D2B6CD" w14:textId="34F46B37" w:rsidR="00234C06" w:rsidRPr="00ED1BB9" w:rsidRDefault="00234C06">
      <w:pPr>
        <w:pStyle w:val="FootnoteText"/>
      </w:pPr>
      <w:r w:rsidRPr="00ED1BB9">
        <w:rPr>
          <w:rStyle w:val="FootnoteReference"/>
        </w:rPr>
        <w:footnoteRef/>
      </w:r>
      <w:r w:rsidRPr="00ED1BB9">
        <w:t xml:space="preserve"> </w:t>
      </w:r>
      <w:r w:rsidR="00E14230">
        <w:rPr>
          <w:sz w:val="16"/>
          <w:szCs w:val="16"/>
        </w:rPr>
        <w:t>Ibid</w:t>
      </w:r>
      <w:r w:rsidRPr="00ED1BB9">
        <w:rPr>
          <w:sz w:val="16"/>
          <w:szCs w:val="16"/>
        </w:rPr>
        <w:t>, p.860.</w:t>
      </w:r>
    </w:p>
  </w:footnote>
  <w:footnote w:id="22">
    <w:p w14:paraId="1C12A107" w14:textId="2F913ED2" w:rsidR="00CD2454" w:rsidRPr="00ED1BB9" w:rsidRDefault="00CD2454">
      <w:pPr>
        <w:pStyle w:val="FootnoteText"/>
      </w:pPr>
      <w:r w:rsidRPr="00ED1BB9">
        <w:rPr>
          <w:rStyle w:val="FootnoteReference"/>
        </w:rPr>
        <w:footnoteRef/>
      </w:r>
      <w:r w:rsidRPr="00ED1BB9">
        <w:t xml:space="preserve"> </w:t>
      </w:r>
      <w:r w:rsidRPr="00ED1BB9">
        <w:rPr>
          <w:sz w:val="16"/>
          <w:szCs w:val="16"/>
        </w:rPr>
        <w:t>Ian K. Macgregor</w:t>
      </w:r>
      <w:r w:rsidRPr="00ED1BB9">
        <w:rPr>
          <w:i/>
          <w:iCs/>
          <w:sz w:val="16"/>
          <w:szCs w:val="16"/>
        </w:rPr>
        <w:t>, The enemies within</w:t>
      </w:r>
      <w:r w:rsidRPr="00ED1BB9">
        <w:rPr>
          <w:sz w:val="16"/>
          <w:szCs w:val="16"/>
        </w:rPr>
        <w:t xml:space="preserve">, </w:t>
      </w:r>
      <w:r w:rsidRPr="00ED1BB9">
        <w:rPr>
          <w:bCs/>
          <w:sz w:val="16"/>
          <w:szCs w:val="16"/>
        </w:rPr>
        <w:t>P.13.</w:t>
      </w:r>
    </w:p>
  </w:footnote>
  <w:footnote w:id="23">
    <w:p w14:paraId="07713F3B" w14:textId="2975BE44" w:rsidR="00586873" w:rsidRPr="00ED1BB9" w:rsidRDefault="00586873">
      <w:pPr>
        <w:pStyle w:val="FootnoteText"/>
      </w:pPr>
      <w:r w:rsidRPr="00ED1BB9">
        <w:rPr>
          <w:rStyle w:val="FootnoteReference"/>
        </w:rPr>
        <w:footnoteRef/>
      </w:r>
      <w:r w:rsidRPr="00ED1BB9">
        <w:t xml:space="preserve"> </w:t>
      </w:r>
      <w:r w:rsidRPr="00ED1BB9">
        <w:rPr>
          <w:sz w:val="16"/>
          <w:szCs w:val="16"/>
        </w:rPr>
        <w:t xml:space="preserve">Thatcher, </w:t>
      </w:r>
      <w:r w:rsidRPr="00ED1BB9">
        <w:rPr>
          <w:i/>
          <w:iCs/>
          <w:sz w:val="16"/>
          <w:szCs w:val="16"/>
        </w:rPr>
        <w:t>The Downing Street Years</w:t>
      </w:r>
      <w:r w:rsidRPr="00ED1BB9">
        <w:rPr>
          <w:sz w:val="16"/>
          <w:szCs w:val="16"/>
        </w:rPr>
        <w:t>, p.43</w:t>
      </w:r>
      <w:r w:rsidR="004E3118" w:rsidRPr="00ED1BB9">
        <w:rPr>
          <w:sz w:val="16"/>
          <w:szCs w:val="16"/>
        </w:rPr>
        <w:t>5</w:t>
      </w:r>
      <w:r w:rsidRPr="00ED1BB9">
        <w:rPr>
          <w:sz w:val="16"/>
          <w:szCs w:val="16"/>
        </w:rPr>
        <w:t>.</w:t>
      </w:r>
    </w:p>
  </w:footnote>
  <w:footnote w:id="24">
    <w:p w14:paraId="4AF02682" w14:textId="74A19779" w:rsidR="0009026A" w:rsidRPr="00ED1BB9" w:rsidRDefault="0009026A">
      <w:pPr>
        <w:pStyle w:val="FootnoteText"/>
      </w:pPr>
      <w:r w:rsidRPr="00ED1BB9">
        <w:rPr>
          <w:rStyle w:val="FootnoteReference"/>
        </w:rPr>
        <w:footnoteRef/>
      </w:r>
      <w:r w:rsidRPr="00ED1BB9">
        <w:t xml:space="preserve"> </w:t>
      </w:r>
      <w:r w:rsidR="008F11B6" w:rsidRPr="00ED1BB9">
        <w:rPr>
          <w:rFonts w:eastAsiaTheme="minorEastAsia" w:cs="Calibri"/>
          <w:kern w:val="24"/>
          <w:sz w:val="16"/>
          <w:szCs w:val="16"/>
        </w:rPr>
        <w:t xml:space="preserve">Nicholas Van Der Bijl, </w:t>
      </w:r>
      <w:r w:rsidR="008F11B6" w:rsidRPr="00ED1BB9">
        <w:rPr>
          <w:rFonts w:eastAsiaTheme="minorEastAsia" w:cs="Calibri"/>
          <w:i/>
          <w:iCs/>
          <w:kern w:val="24"/>
          <w:sz w:val="16"/>
          <w:szCs w:val="16"/>
        </w:rPr>
        <w:t>Operation Banne</w:t>
      </w:r>
      <w:r w:rsidR="00755A2D" w:rsidRPr="00ED1BB9">
        <w:rPr>
          <w:rFonts w:eastAsiaTheme="minorEastAsia" w:cs="Calibri"/>
          <w:i/>
          <w:iCs/>
          <w:kern w:val="24"/>
          <w:sz w:val="16"/>
          <w:szCs w:val="16"/>
        </w:rPr>
        <w:t>r</w:t>
      </w:r>
      <w:r w:rsidR="008F11B6" w:rsidRPr="00ED1BB9">
        <w:rPr>
          <w:rFonts w:eastAsiaTheme="minorEastAsia" w:cs="Calibri"/>
          <w:i/>
          <w:iCs/>
          <w:kern w:val="24"/>
          <w:sz w:val="16"/>
          <w:szCs w:val="16"/>
        </w:rPr>
        <w:t xml:space="preserve">: the British Army in Northern Ireland 1969 to 2007, </w:t>
      </w:r>
      <w:r w:rsidR="008F11B6" w:rsidRPr="00ED1BB9">
        <w:rPr>
          <w:rFonts w:eastAsiaTheme="minorEastAsia" w:cs="Calibri"/>
          <w:kern w:val="24"/>
          <w:sz w:val="16"/>
          <w:szCs w:val="16"/>
        </w:rPr>
        <w:t>(Barnsley: Pen and Sword Military, 2009).</w:t>
      </w:r>
      <w:r w:rsidR="004F720D" w:rsidRPr="00ED1BB9">
        <w:rPr>
          <w:rFonts w:eastAsiaTheme="minorEastAsia" w:cs="Calibri"/>
          <w:kern w:val="24"/>
          <w:sz w:val="16"/>
          <w:szCs w:val="16"/>
        </w:rPr>
        <w:t>p.149.</w:t>
      </w:r>
    </w:p>
  </w:footnote>
  <w:footnote w:id="25">
    <w:p w14:paraId="6C8E98D0" w14:textId="2CD24E64" w:rsidR="00395665" w:rsidRPr="00ED1BB9" w:rsidRDefault="00395665">
      <w:pPr>
        <w:pStyle w:val="FootnoteText"/>
      </w:pPr>
      <w:r w:rsidRPr="00ED1BB9">
        <w:rPr>
          <w:rStyle w:val="FootnoteReference"/>
        </w:rPr>
        <w:footnoteRef/>
      </w:r>
      <w:r w:rsidRPr="00ED1BB9">
        <w:t xml:space="preserve"> </w:t>
      </w:r>
      <w:r w:rsidR="00E14230">
        <w:rPr>
          <w:rFonts w:eastAsiaTheme="minorEastAsia" w:cs="Calibri"/>
          <w:kern w:val="24"/>
          <w:sz w:val="16"/>
          <w:szCs w:val="16"/>
        </w:rPr>
        <w:t>Ibid</w:t>
      </w:r>
      <w:r w:rsidRPr="00ED1BB9">
        <w:rPr>
          <w:sz w:val="16"/>
          <w:szCs w:val="16"/>
        </w:rPr>
        <w:t>, p.149</w:t>
      </w:r>
      <w:r w:rsidR="00E50984" w:rsidRPr="00ED1BB9">
        <w:rPr>
          <w:sz w:val="16"/>
          <w:szCs w:val="16"/>
        </w:rPr>
        <w:t>.</w:t>
      </w:r>
    </w:p>
  </w:footnote>
  <w:footnote w:id="26">
    <w:p w14:paraId="1CBE9B25" w14:textId="5BD32333" w:rsidR="007836CD" w:rsidRPr="00ED1BB9" w:rsidRDefault="007836CD">
      <w:pPr>
        <w:pStyle w:val="FootnoteText"/>
      </w:pPr>
      <w:r w:rsidRPr="00ED1BB9">
        <w:rPr>
          <w:rStyle w:val="FootnoteReference"/>
        </w:rPr>
        <w:footnoteRef/>
      </w:r>
      <w:r w:rsidRPr="00ED1BB9">
        <w:t xml:space="preserve"> </w:t>
      </w:r>
      <w:r w:rsidR="00F61A97" w:rsidRPr="00ED1BB9">
        <w:rPr>
          <w:sz w:val="16"/>
          <w:szCs w:val="16"/>
        </w:rPr>
        <w:t>Travis</w:t>
      </w:r>
      <w:r w:rsidR="000E660A">
        <w:rPr>
          <w:sz w:val="16"/>
          <w:szCs w:val="16"/>
        </w:rPr>
        <w:t>,</w:t>
      </w:r>
      <w:r w:rsidR="00F61A97" w:rsidRPr="00ED1BB9">
        <w:rPr>
          <w:sz w:val="16"/>
          <w:szCs w:val="16"/>
        </w:rPr>
        <w:t xml:space="preserve"> ‘Thatcher was to call Labour and miners ‘enemy within’</w:t>
      </w:r>
      <w:r w:rsidR="00D97D30" w:rsidRPr="00ED1BB9">
        <w:rPr>
          <w:sz w:val="16"/>
          <w:szCs w:val="16"/>
        </w:rPr>
        <w:t>’</w:t>
      </w:r>
      <w:r w:rsidR="00E14230">
        <w:rPr>
          <w:sz w:val="16"/>
          <w:szCs w:val="16"/>
        </w:rPr>
        <w:t>.</w:t>
      </w:r>
    </w:p>
  </w:footnote>
  <w:footnote w:id="27">
    <w:p w14:paraId="6F7EE2FE" w14:textId="77777777" w:rsidR="00E76128" w:rsidRPr="00ED1BB9" w:rsidRDefault="00E76128" w:rsidP="00E76128">
      <w:pPr>
        <w:pStyle w:val="FootnoteText"/>
      </w:pPr>
      <w:r w:rsidRPr="00ED1BB9">
        <w:rPr>
          <w:rStyle w:val="FootnoteReference"/>
        </w:rPr>
        <w:footnoteRef/>
      </w:r>
      <w:r w:rsidRPr="00ED1BB9">
        <w:t xml:space="preserve"> </w:t>
      </w:r>
      <w:r w:rsidRPr="00ED1BB9">
        <w:rPr>
          <w:rFonts w:eastAsiaTheme="minorEastAsia" w:cs="Calibri"/>
          <w:kern w:val="24"/>
          <w:sz w:val="16"/>
          <w:szCs w:val="16"/>
        </w:rPr>
        <w:t xml:space="preserve">Van Der Bijl, </w:t>
      </w:r>
      <w:r w:rsidRPr="00ED1BB9">
        <w:rPr>
          <w:rFonts w:eastAsiaTheme="minorEastAsia" w:cs="Calibri"/>
          <w:i/>
          <w:iCs/>
          <w:kern w:val="24"/>
          <w:sz w:val="16"/>
          <w:szCs w:val="16"/>
        </w:rPr>
        <w:t>Operation Banner</w:t>
      </w:r>
      <w:r w:rsidRPr="00ED1BB9">
        <w:rPr>
          <w:sz w:val="16"/>
          <w:szCs w:val="16"/>
        </w:rPr>
        <w:t xml:space="preserve">, </w:t>
      </w:r>
      <w:r w:rsidRPr="00ED1BB9">
        <w:rPr>
          <w:rFonts w:eastAsiaTheme="minorEastAsia" w:cs="Calibri"/>
          <w:kern w:val="24"/>
          <w:sz w:val="16"/>
          <w:szCs w:val="16"/>
        </w:rPr>
        <w:t>p.149.</w:t>
      </w:r>
    </w:p>
  </w:footnote>
  <w:footnote w:id="28">
    <w:p w14:paraId="451D15FB" w14:textId="247637A0" w:rsidR="00121995" w:rsidRPr="00ED1BB9" w:rsidRDefault="00121995">
      <w:pPr>
        <w:pStyle w:val="FootnoteText"/>
      </w:pPr>
      <w:r w:rsidRPr="00ED1BB9">
        <w:rPr>
          <w:rStyle w:val="FootnoteReference"/>
        </w:rPr>
        <w:footnoteRef/>
      </w:r>
      <w:r w:rsidRPr="00ED1BB9">
        <w:t xml:space="preserve"> </w:t>
      </w:r>
      <w:r w:rsidRPr="00ED1BB9">
        <w:rPr>
          <w:sz w:val="16"/>
          <w:szCs w:val="16"/>
        </w:rPr>
        <w:t xml:space="preserve">Margret Thatcher, </w:t>
      </w:r>
      <w:r w:rsidRPr="00ED1BB9">
        <w:rPr>
          <w:i/>
          <w:iCs/>
          <w:sz w:val="16"/>
          <w:szCs w:val="16"/>
        </w:rPr>
        <w:t xml:space="preserve">Leader's speech, </w:t>
      </w:r>
      <w:r w:rsidRPr="00ED1BB9">
        <w:rPr>
          <w:sz w:val="16"/>
          <w:szCs w:val="16"/>
        </w:rPr>
        <w:t>Brighton, 1984, &lt;</w:t>
      </w:r>
      <w:hyperlink r:id="rId3" w:history="1">
        <w:r w:rsidRPr="00ED1BB9">
          <w:rPr>
            <w:rStyle w:val="Hyperlink"/>
            <w:sz w:val="16"/>
            <w:szCs w:val="16"/>
          </w:rPr>
          <w:t>http://britishpoliticalspeech.org/speech-archive.htm?speech=130</w:t>
        </w:r>
      </w:hyperlink>
      <w:r w:rsidRPr="00ED1BB9">
        <w:rPr>
          <w:sz w:val="16"/>
          <w:szCs w:val="16"/>
        </w:rPr>
        <w:t>&gt; [Accessed 03/08/2024].</w:t>
      </w:r>
    </w:p>
  </w:footnote>
  <w:footnote w:id="29">
    <w:p w14:paraId="2B32DF69" w14:textId="7AA42BC6" w:rsidR="00521E52" w:rsidRPr="00ED1BB9" w:rsidRDefault="00521E52">
      <w:pPr>
        <w:pStyle w:val="FootnoteText"/>
        <w:rPr>
          <w:b/>
          <w:bCs/>
          <w:sz w:val="16"/>
          <w:szCs w:val="16"/>
        </w:rPr>
      </w:pPr>
      <w:r w:rsidRPr="00ED1BB9">
        <w:rPr>
          <w:rStyle w:val="FootnoteReference"/>
        </w:rPr>
        <w:footnoteRef/>
      </w:r>
      <w:r w:rsidR="00E14230">
        <w:rPr>
          <w:sz w:val="16"/>
          <w:szCs w:val="16"/>
        </w:rPr>
        <w:t xml:space="preserve"> Ibid.</w:t>
      </w:r>
    </w:p>
  </w:footnote>
  <w:footnote w:id="30">
    <w:p w14:paraId="308D6360" w14:textId="700206E4" w:rsidR="00521E52" w:rsidRPr="00ED1BB9" w:rsidRDefault="00521E52">
      <w:pPr>
        <w:pStyle w:val="FootnoteText"/>
      </w:pPr>
      <w:r w:rsidRPr="00ED1BB9">
        <w:rPr>
          <w:rStyle w:val="FootnoteReference"/>
        </w:rPr>
        <w:footnoteRef/>
      </w:r>
      <w:r w:rsidRPr="00ED1BB9">
        <w:t xml:space="preserve"> </w:t>
      </w:r>
      <w:r w:rsidR="00E14230">
        <w:rPr>
          <w:sz w:val="16"/>
          <w:szCs w:val="16"/>
        </w:rPr>
        <w:t>Ibid.</w:t>
      </w:r>
    </w:p>
  </w:footnote>
  <w:footnote w:id="31">
    <w:p w14:paraId="7A3AF7E0" w14:textId="019C109F" w:rsidR="00C74F9E" w:rsidRPr="00ED1BB9" w:rsidRDefault="00C74F9E">
      <w:pPr>
        <w:pStyle w:val="FootnoteText"/>
      </w:pPr>
      <w:r w:rsidRPr="00ED1BB9">
        <w:rPr>
          <w:rStyle w:val="FootnoteReference"/>
        </w:rPr>
        <w:footnoteRef/>
      </w:r>
      <w:r w:rsidRPr="00ED1BB9">
        <w:t xml:space="preserve"> </w:t>
      </w:r>
      <w:r w:rsidRPr="00ED1BB9">
        <w:rPr>
          <w:sz w:val="16"/>
          <w:szCs w:val="16"/>
        </w:rPr>
        <w:t xml:space="preserve">Thatcher, </w:t>
      </w:r>
      <w:r w:rsidRPr="00ED1BB9">
        <w:rPr>
          <w:i/>
          <w:iCs/>
          <w:sz w:val="16"/>
          <w:szCs w:val="16"/>
        </w:rPr>
        <w:t>The Downing Street Years</w:t>
      </w:r>
      <w:r w:rsidRPr="00ED1BB9">
        <w:rPr>
          <w:sz w:val="16"/>
          <w:szCs w:val="16"/>
        </w:rPr>
        <w:t>, p.</w:t>
      </w:r>
      <w:r w:rsidR="00BD2055" w:rsidRPr="00ED1BB9">
        <w:rPr>
          <w:sz w:val="16"/>
          <w:szCs w:val="16"/>
        </w:rPr>
        <w:t>430.</w:t>
      </w:r>
    </w:p>
  </w:footnote>
  <w:footnote w:id="32">
    <w:p w14:paraId="7E67E269" w14:textId="5CCA5456" w:rsidR="00D7669E" w:rsidRPr="00ED1BB9" w:rsidRDefault="00D7669E">
      <w:pPr>
        <w:pStyle w:val="FootnoteText"/>
      </w:pPr>
      <w:r w:rsidRPr="00ED1BB9">
        <w:rPr>
          <w:rStyle w:val="FootnoteReference"/>
        </w:rPr>
        <w:footnoteRef/>
      </w:r>
      <w:r w:rsidRPr="00ED1BB9">
        <w:t xml:space="preserve"> </w:t>
      </w:r>
      <w:r w:rsidR="00E14230">
        <w:rPr>
          <w:sz w:val="16"/>
          <w:szCs w:val="16"/>
        </w:rPr>
        <w:t>Ibid</w:t>
      </w:r>
      <w:r w:rsidR="0086156B">
        <w:rPr>
          <w:sz w:val="16"/>
          <w:szCs w:val="16"/>
        </w:rPr>
        <w:t>,</w:t>
      </w:r>
      <w:r w:rsidRPr="00ED1BB9">
        <w:rPr>
          <w:sz w:val="16"/>
          <w:szCs w:val="16"/>
        </w:rPr>
        <w:t xml:space="preserve"> p.4</w:t>
      </w:r>
      <w:r w:rsidR="00764616" w:rsidRPr="00ED1BB9">
        <w:rPr>
          <w:sz w:val="16"/>
          <w:szCs w:val="16"/>
        </w:rPr>
        <w:t>57</w:t>
      </w:r>
      <w:r w:rsidRPr="00ED1BB9">
        <w:rPr>
          <w:sz w:val="16"/>
          <w:szCs w:val="16"/>
        </w:rPr>
        <w:t>.</w:t>
      </w:r>
    </w:p>
  </w:footnote>
  <w:footnote w:id="33">
    <w:p w14:paraId="59324CC7" w14:textId="3D3B7F60" w:rsidR="00C753B2" w:rsidRPr="00C753B2" w:rsidRDefault="00C753B2">
      <w:pPr>
        <w:pStyle w:val="FootnoteText"/>
        <w:rPr>
          <w:lang w:val="en-US"/>
        </w:rPr>
      </w:pPr>
      <w:r w:rsidRPr="00ED1BB9">
        <w:rPr>
          <w:rStyle w:val="FootnoteReference"/>
        </w:rPr>
        <w:footnoteRef/>
      </w:r>
      <w:r w:rsidRPr="00ED1BB9">
        <w:t xml:space="preserve"> </w:t>
      </w:r>
      <w:r w:rsidR="0086156B">
        <w:rPr>
          <w:sz w:val="16"/>
          <w:szCs w:val="16"/>
        </w:rPr>
        <w:t>Ibid</w:t>
      </w:r>
      <w:r w:rsidRPr="00ED1BB9">
        <w:rPr>
          <w:sz w:val="16"/>
          <w:szCs w:val="16"/>
        </w:rPr>
        <w:t>, p.457.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5F041D" w14:textId="6020AC1E" w:rsidR="00CC40FB" w:rsidRPr="00ED1BB9" w:rsidRDefault="00CC40FB">
    <w:pPr>
      <w:pStyle w:val="Header"/>
      <w:rPr>
        <w:sz w:val="20"/>
        <w:szCs w:val="20"/>
      </w:rPr>
    </w:pPr>
    <w:r w:rsidRPr="00ED1BB9">
      <w:rPr>
        <w:sz w:val="20"/>
        <w:szCs w:val="20"/>
      </w:rPr>
      <w:t>Alex Hales-Owen (2221576)</w:t>
    </w:r>
    <w:r w:rsidRPr="00ED1BB9">
      <w:rPr>
        <w:sz w:val="20"/>
        <w:szCs w:val="20"/>
      </w:rPr>
      <w:tab/>
    </w:r>
    <w:r w:rsidRPr="00ED1BB9">
      <w:rPr>
        <w:sz w:val="20"/>
        <w:szCs w:val="20"/>
      </w:rPr>
      <w:tab/>
      <w:t>Civil Disobedience and the State: HPHI 5908-6908</w:t>
    </w:r>
  </w:p>
  <w:p w14:paraId="70FDDEC2" w14:textId="77777777" w:rsidR="00CC40FB" w:rsidRPr="00ED1BB9" w:rsidRDefault="00CC40FB">
    <w:pPr>
      <w:pStyle w:val="Header"/>
      <w:rPr>
        <w:sz w:val="12"/>
        <w:szCs w:val="12"/>
      </w:rPr>
    </w:pPr>
  </w:p>
  <w:p w14:paraId="7E8E3A5E" w14:textId="7DAB1ACD" w:rsidR="00CC40FB" w:rsidRPr="00ED1BB9" w:rsidRDefault="00CC40FB" w:rsidP="00CC40FB">
    <w:pPr>
      <w:pStyle w:val="Header"/>
      <w:jc w:val="center"/>
      <w:rPr>
        <w:b/>
        <w:bCs/>
        <w:u w:val="single"/>
      </w:rPr>
    </w:pPr>
    <w:r w:rsidRPr="00ED1BB9">
      <w:rPr>
        <w:b/>
        <w:bCs/>
        <w:u w:val="single"/>
      </w:rPr>
      <w:t>In 1984, Margaret Thatcher warned of the threat posed to British society by what she called “the enemy within.” Which individuals or social groups do you think Thatcher had in mind, and in what ways did state authorities seek to redress their supposed threat?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EEE"/>
    <w:rsid w:val="00003734"/>
    <w:rsid w:val="000054CB"/>
    <w:rsid w:val="000129D4"/>
    <w:rsid w:val="0002519D"/>
    <w:rsid w:val="00052F72"/>
    <w:rsid w:val="00053F52"/>
    <w:rsid w:val="0006164A"/>
    <w:rsid w:val="00062F17"/>
    <w:rsid w:val="00065E49"/>
    <w:rsid w:val="00083E31"/>
    <w:rsid w:val="00083E66"/>
    <w:rsid w:val="0008478F"/>
    <w:rsid w:val="0008791E"/>
    <w:rsid w:val="0009026A"/>
    <w:rsid w:val="00093909"/>
    <w:rsid w:val="0009558A"/>
    <w:rsid w:val="00097D18"/>
    <w:rsid w:val="000A40A9"/>
    <w:rsid w:val="000B0204"/>
    <w:rsid w:val="000B14B2"/>
    <w:rsid w:val="000B31A6"/>
    <w:rsid w:val="000B3AE8"/>
    <w:rsid w:val="000B55A9"/>
    <w:rsid w:val="000B6076"/>
    <w:rsid w:val="000C1D2D"/>
    <w:rsid w:val="000C23EC"/>
    <w:rsid w:val="000C51A1"/>
    <w:rsid w:val="000D133A"/>
    <w:rsid w:val="000D22AA"/>
    <w:rsid w:val="000D4084"/>
    <w:rsid w:val="000D4723"/>
    <w:rsid w:val="000D5465"/>
    <w:rsid w:val="000D71ED"/>
    <w:rsid w:val="000E5553"/>
    <w:rsid w:val="000E660A"/>
    <w:rsid w:val="000F5FB6"/>
    <w:rsid w:val="00101F90"/>
    <w:rsid w:val="001045E6"/>
    <w:rsid w:val="001110C9"/>
    <w:rsid w:val="00114EFB"/>
    <w:rsid w:val="00121995"/>
    <w:rsid w:val="001223DF"/>
    <w:rsid w:val="0013126E"/>
    <w:rsid w:val="00133A6E"/>
    <w:rsid w:val="00135676"/>
    <w:rsid w:val="00141788"/>
    <w:rsid w:val="001428BA"/>
    <w:rsid w:val="00145793"/>
    <w:rsid w:val="001473E3"/>
    <w:rsid w:val="00162BBA"/>
    <w:rsid w:val="001662EC"/>
    <w:rsid w:val="00171036"/>
    <w:rsid w:val="00172834"/>
    <w:rsid w:val="00176B56"/>
    <w:rsid w:val="001779AD"/>
    <w:rsid w:val="00183616"/>
    <w:rsid w:val="001836BA"/>
    <w:rsid w:val="001844C0"/>
    <w:rsid w:val="001911EE"/>
    <w:rsid w:val="001942CB"/>
    <w:rsid w:val="00195803"/>
    <w:rsid w:val="001B28D2"/>
    <w:rsid w:val="001C055B"/>
    <w:rsid w:val="001C4F34"/>
    <w:rsid w:val="001C6C47"/>
    <w:rsid w:val="001D2364"/>
    <w:rsid w:val="001D5236"/>
    <w:rsid w:val="001D5EC6"/>
    <w:rsid w:val="001E37E8"/>
    <w:rsid w:val="001F435D"/>
    <w:rsid w:val="00202029"/>
    <w:rsid w:val="0020274C"/>
    <w:rsid w:val="002123EE"/>
    <w:rsid w:val="0021610A"/>
    <w:rsid w:val="0022033F"/>
    <w:rsid w:val="00234C06"/>
    <w:rsid w:val="002416A2"/>
    <w:rsid w:val="00243AE1"/>
    <w:rsid w:val="00245EBF"/>
    <w:rsid w:val="00247DB3"/>
    <w:rsid w:val="00257C7E"/>
    <w:rsid w:val="002661D4"/>
    <w:rsid w:val="002727E2"/>
    <w:rsid w:val="00276016"/>
    <w:rsid w:val="00282251"/>
    <w:rsid w:val="00285AB5"/>
    <w:rsid w:val="00286747"/>
    <w:rsid w:val="002879AE"/>
    <w:rsid w:val="002932E3"/>
    <w:rsid w:val="002943C5"/>
    <w:rsid w:val="00294415"/>
    <w:rsid w:val="00295B99"/>
    <w:rsid w:val="00296F92"/>
    <w:rsid w:val="002B23B8"/>
    <w:rsid w:val="002B2F98"/>
    <w:rsid w:val="002C5F2D"/>
    <w:rsid w:val="002D1E57"/>
    <w:rsid w:val="002D2250"/>
    <w:rsid w:val="002E2F64"/>
    <w:rsid w:val="002E548E"/>
    <w:rsid w:val="002F1A27"/>
    <w:rsid w:val="003020DA"/>
    <w:rsid w:val="0030258A"/>
    <w:rsid w:val="00307B8B"/>
    <w:rsid w:val="00311B64"/>
    <w:rsid w:val="00316AD4"/>
    <w:rsid w:val="00317A39"/>
    <w:rsid w:val="00326CFB"/>
    <w:rsid w:val="0033426F"/>
    <w:rsid w:val="00341BD3"/>
    <w:rsid w:val="00345A07"/>
    <w:rsid w:val="00353368"/>
    <w:rsid w:val="003548A5"/>
    <w:rsid w:val="003557B1"/>
    <w:rsid w:val="003607A6"/>
    <w:rsid w:val="00360F14"/>
    <w:rsid w:val="0038038E"/>
    <w:rsid w:val="003806A3"/>
    <w:rsid w:val="003833BA"/>
    <w:rsid w:val="0038499B"/>
    <w:rsid w:val="00384B99"/>
    <w:rsid w:val="00385C49"/>
    <w:rsid w:val="003948E0"/>
    <w:rsid w:val="00395665"/>
    <w:rsid w:val="00395778"/>
    <w:rsid w:val="00395D5D"/>
    <w:rsid w:val="003A130E"/>
    <w:rsid w:val="003A23E8"/>
    <w:rsid w:val="003B14C3"/>
    <w:rsid w:val="003B2FE9"/>
    <w:rsid w:val="003B4243"/>
    <w:rsid w:val="003C41FE"/>
    <w:rsid w:val="003C509E"/>
    <w:rsid w:val="003D3656"/>
    <w:rsid w:val="003D4C21"/>
    <w:rsid w:val="003D7F3A"/>
    <w:rsid w:val="003E0362"/>
    <w:rsid w:val="003E0A2B"/>
    <w:rsid w:val="003E5803"/>
    <w:rsid w:val="003E5B7B"/>
    <w:rsid w:val="003F48A8"/>
    <w:rsid w:val="003F6A10"/>
    <w:rsid w:val="00402138"/>
    <w:rsid w:val="00405981"/>
    <w:rsid w:val="004104BE"/>
    <w:rsid w:val="00413FD0"/>
    <w:rsid w:val="004219C7"/>
    <w:rsid w:val="0042549D"/>
    <w:rsid w:val="00430E36"/>
    <w:rsid w:val="00440D8A"/>
    <w:rsid w:val="004421BC"/>
    <w:rsid w:val="00452AD3"/>
    <w:rsid w:val="00467B1A"/>
    <w:rsid w:val="00472061"/>
    <w:rsid w:val="00475063"/>
    <w:rsid w:val="004763AA"/>
    <w:rsid w:val="00480016"/>
    <w:rsid w:val="00482097"/>
    <w:rsid w:val="004831A4"/>
    <w:rsid w:val="00485623"/>
    <w:rsid w:val="00491685"/>
    <w:rsid w:val="0049494E"/>
    <w:rsid w:val="004A4083"/>
    <w:rsid w:val="004B4679"/>
    <w:rsid w:val="004C12EE"/>
    <w:rsid w:val="004C2727"/>
    <w:rsid w:val="004C487D"/>
    <w:rsid w:val="004C7DBD"/>
    <w:rsid w:val="004E3118"/>
    <w:rsid w:val="004F7158"/>
    <w:rsid w:val="004F720D"/>
    <w:rsid w:val="00502BED"/>
    <w:rsid w:val="0050588B"/>
    <w:rsid w:val="00517ACC"/>
    <w:rsid w:val="00521E52"/>
    <w:rsid w:val="00523186"/>
    <w:rsid w:val="00527237"/>
    <w:rsid w:val="00531481"/>
    <w:rsid w:val="00531F3C"/>
    <w:rsid w:val="00533737"/>
    <w:rsid w:val="005337A0"/>
    <w:rsid w:val="00544B06"/>
    <w:rsid w:val="00545803"/>
    <w:rsid w:val="00555A86"/>
    <w:rsid w:val="00562EFB"/>
    <w:rsid w:val="00564F42"/>
    <w:rsid w:val="00566B3C"/>
    <w:rsid w:val="0057400A"/>
    <w:rsid w:val="005801AD"/>
    <w:rsid w:val="00582B23"/>
    <w:rsid w:val="00583CE9"/>
    <w:rsid w:val="00586873"/>
    <w:rsid w:val="00593554"/>
    <w:rsid w:val="005939F6"/>
    <w:rsid w:val="00593DFD"/>
    <w:rsid w:val="00594201"/>
    <w:rsid w:val="00596329"/>
    <w:rsid w:val="0059756F"/>
    <w:rsid w:val="005B286E"/>
    <w:rsid w:val="005B68C1"/>
    <w:rsid w:val="005C15AD"/>
    <w:rsid w:val="005C3EE2"/>
    <w:rsid w:val="005C5BBF"/>
    <w:rsid w:val="005D004A"/>
    <w:rsid w:val="005E2618"/>
    <w:rsid w:val="005E6490"/>
    <w:rsid w:val="005F0F55"/>
    <w:rsid w:val="005F4BD8"/>
    <w:rsid w:val="005F6A1F"/>
    <w:rsid w:val="00607867"/>
    <w:rsid w:val="00611DC7"/>
    <w:rsid w:val="0061602E"/>
    <w:rsid w:val="006333C0"/>
    <w:rsid w:val="00642219"/>
    <w:rsid w:val="0065484D"/>
    <w:rsid w:val="006558D6"/>
    <w:rsid w:val="006570EC"/>
    <w:rsid w:val="006575BA"/>
    <w:rsid w:val="006630E6"/>
    <w:rsid w:val="00673661"/>
    <w:rsid w:val="00681501"/>
    <w:rsid w:val="00683836"/>
    <w:rsid w:val="00684C48"/>
    <w:rsid w:val="0068574F"/>
    <w:rsid w:val="006902F4"/>
    <w:rsid w:val="00693598"/>
    <w:rsid w:val="006937E6"/>
    <w:rsid w:val="00693C91"/>
    <w:rsid w:val="006A4EC1"/>
    <w:rsid w:val="006A70A0"/>
    <w:rsid w:val="006B1B38"/>
    <w:rsid w:val="006B29C3"/>
    <w:rsid w:val="006B3740"/>
    <w:rsid w:val="006C13D0"/>
    <w:rsid w:val="006C19D3"/>
    <w:rsid w:val="006C7AC4"/>
    <w:rsid w:val="006D287B"/>
    <w:rsid w:val="006D442B"/>
    <w:rsid w:val="006D4DAC"/>
    <w:rsid w:val="006D5BA0"/>
    <w:rsid w:val="006E1CAF"/>
    <w:rsid w:val="006E423D"/>
    <w:rsid w:val="006E43C3"/>
    <w:rsid w:val="006F04FD"/>
    <w:rsid w:val="006F532E"/>
    <w:rsid w:val="00701618"/>
    <w:rsid w:val="00707DE1"/>
    <w:rsid w:val="00710462"/>
    <w:rsid w:val="007114C6"/>
    <w:rsid w:val="00714C91"/>
    <w:rsid w:val="00717A8D"/>
    <w:rsid w:val="00717D80"/>
    <w:rsid w:val="00724EEE"/>
    <w:rsid w:val="0072729B"/>
    <w:rsid w:val="00730B99"/>
    <w:rsid w:val="00732245"/>
    <w:rsid w:val="0073647E"/>
    <w:rsid w:val="00740109"/>
    <w:rsid w:val="00740E50"/>
    <w:rsid w:val="00741E6C"/>
    <w:rsid w:val="00743395"/>
    <w:rsid w:val="00743A45"/>
    <w:rsid w:val="00745355"/>
    <w:rsid w:val="00745D72"/>
    <w:rsid w:val="00745E96"/>
    <w:rsid w:val="007518E5"/>
    <w:rsid w:val="007533DC"/>
    <w:rsid w:val="00755A2D"/>
    <w:rsid w:val="0076021A"/>
    <w:rsid w:val="00763FFF"/>
    <w:rsid w:val="00764616"/>
    <w:rsid w:val="007658EC"/>
    <w:rsid w:val="00766AB7"/>
    <w:rsid w:val="00767BAE"/>
    <w:rsid w:val="00775D42"/>
    <w:rsid w:val="00781160"/>
    <w:rsid w:val="007836CD"/>
    <w:rsid w:val="0079645A"/>
    <w:rsid w:val="007A1578"/>
    <w:rsid w:val="007A4960"/>
    <w:rsid w:val="007B0E0C"/>
    <w:rsid w:val="007B17F9"/>
    <w:rsid w:val="007B1F76"/>
    <w:rsid w:val="007C410A"/>
    <w:rsid w:val="007C584B"/>
    <w:rsid w:val="007C6E67"/>
    <w:rsid w:val="007C7CE7"/>
    <w:rsid w:val="007D3E63"/>
    <w:rsid w:val="007E7B37"/>
    <w:rsid w:val="007F15AA"/>
    <w:rsid w:val="007F4F8B"/>
    <w:rsid w:val="007F51BB"/>
    <w:rsid w:val="007F76A4"/>
    <w:rsid w:val="00800B18"/>
    <w:rsid w:val="00803411"/>
    <w:rsid w:val="00806C8B"/>
    <w:rsid w:val="008106D2"/>
    <w:rsid w:val="00812C15"/>
    <w:rsid w:val="00813F84"/>
    <w:rsid w:val="008148E2"/>
    <w:rsid w:val="00815CD0"/>
    <w:rsid w:val="00821568"/>
    <w:rsid w:val="00824072"/>
    <w:rsid w:val="00834BD6"/>
    <w:rsid w:val="0083669D"/>
    <w:rsid w:val="0084417E"/>
    <w:rsid w:val="00850188"/>
    <w:rsid w:val="00857DC0"/>
    <w:rsid w:val="0086156B"/>
    <w:rsid w:val="00866044"/>
    <w:rsid w:val="0086707B"/>
    <w:rsid w:val="008769D4"/>
    <w:rsid w:val="00886AA3"/>
    <w:rsid w:val="00887060"/>
    <w:rsid w:val="0089188F"/>
    <w:rsid w:val="0089452A"/>
    <w:rsid w:val="00894972"/>
    <w:rsid w:val="008A0247"/>
    <w:rsid w:val="008A08C7"/>
    <w:rsid w:val="008A1128"/>
    <w:rsid w:val="008A645F"/>
    <w:rsid w:val="008B0119"/>
    <w:rsid w:val="008B2048"/>
    <w:rsid w:val="008B3415"/>
    <w:rsid w:val="008B7450"/>
    <w:rsid w:val="008C4DF0"/>
    <w:rsid w:val="008C7155"/>
    <w:rsid w:val="008D1F58"/>
    <w:rsid w:val="008D24D8"/>
    <w:rsid w:val="008E28CA"/>
    <w:rsid w:val="008E3001"/>
    <w:rsid w:val="008E39BD"/>
    <w:rsid w:val="008F11B6"/>
    <w:rsid w:val="009009CE"/>
    <w:rsid w:val="00901F34"/>
    <w:rsid w:val="009114F4"/>
    <w:rsid w:val="00926980"/>
    <w:rsid w:val="00934C21"/>
    <w:rsid w:val="00941909"/>
    <w:rsid w:val="00946367"/>
    <w:rsid w:val="00951EE5"/>
    <w:rsid w:val="00955EA8"/>
    <w:rsid w:val="009665A1"/>
    <w:rsid w:val="00966C5A"/>
    <w:rsid w:val="0096797C"/>
    <w:rsid w:val="00985509"/>
    <w:rsid w:val="00986DAF"/>
    <w:rsid w:val="009874EA"/>
    <w:rsid w:val="00990264"/>
    <w:rsid w:val="009908C8"/>
    <w:rsid w:val="0099318C"/>
    <w:rsid w:val="009938E2"/>
    <w:rsid w:val="009A1DC7"/>
    <w:rsid w:val="009A2D57"/>
    <w:rsid w:val="009A533F"/>
    <w:rsid w:val="009A79F7"/>
    <w:rsid w:val="009B09A2"/>
    <w:rsid w:val="009C29FA"/>
    <w:rsid w:val="009C3351"/>
    <w:rsid w:val="009C3ED7"/>
    <w:rsid w:val="009C4661"/>
    <w:rsid w:val="009D1975"/>
    <w:rsid w:val="009D5820"/>
    <w:rsid w:val="009D7B43"/>
    <w:rsid w:val="009E4E29"/>
    <w:rsid w:val="009F18B1"/>
    <w:rsid w:val="00A06C15"/>
    <w:rsid w:val="00A07424"/>
    <w:rsid w:val="00A13396"/>
    <w:rsid w:val="00A14E1A"/>
    <w:rsid w:val="00A21859"/>
    <w:rsid w:val="00A27F4F"/>
    <w:rsid w:val="00A32EB7"/>
    <w:rsid w:val="00A35D53"/>
    <w:rsid w:val="00A360F9"/>
    <w:rsid w:val="00A36E24"/>
    <w:rsid w:val="00A37321"/>
    <w:rsid w:val="00A37C78"/>
    <w:rsid w:val="00A4251E"/>
    <w:rsid w:val="00A42E4C"/>
    <w:rsid w:val="00A5413D"/>
    <w:rsid w:val="00A55DAD"/>
    <w:rsid w:val="00A63B87"/>
    <w:rsid w:val="00A66626"/>
    <w:rsid w:val="00A66835"/>
    <w:rsid w:val="00A67AE0"/>
    <w:rsid w:val="00A718B0"/>
    <w:rsid w:val="00A75A29"/>
    <w:rsid w:val="00A75D85"/>
    <w:rsid w:val="00A80608"/>
    <w:rsid w:val="00A8094D"/>
    <w:rsid w:val="00A85037"/>
    <w:rsid w:val="00A873BB"/>
    <w:rsid w:val="00A87E46"/>
    <w:rsid w:val="00A90F9C"/>
    <w:rsid w:val="00A919AC"/>
    <w:rsid w:val="00A95309"/>
    <w:rsid w:val="00AA5642"/>
    <w:rsid w:val="00AB1170"/>
    <w:rsid w:val="00AC1C65"/>
    <w:rsid w:val="00AC1C9B"/>
    <w:rsid w:val="00AC23DE"/>
    <w:rsid w:val="00AC4903"/>
    <w:rsid w:val="00AD0C20"/>
    <w:rsid w:val="00AD15CB"/>
    <w:rsid w:val="00AD1BF0"/>
    <w:rsid w:val="00AE3438"/>
    <w:rsid w:val="00AE5958"/>
    <w:rsid w:val="00AF00D9"/>
    <w:rsid w:val="00AF2C03"/>
    <w:rsid w:val="00AF4009"/>
    <w:rsid w:val="00AF4954"/>
    <w:rsid w:val="00AF6AB4"/>
    <w:rsid w:val="00AF7D30"/>
    <w:rsid w:val="00B025D9"/>
    <w:rsid w:val="00B126BF"/>
    <w:rsid w:val="00B15841"/>
    <w:rsid w:val="00B26923"/>
    <w:rsid w:val="00B37A18"/>
    <w:rsid w:val="00B41EDA"/>
    <w:rsid w:val="00B461C4"/>
    <w:rsid w:val="00B529F8"/>
    <w:rsid w:val="00B53F39"/>
    <w:rsid w:val="00B602B5"/>
    <w:rsid w:val="00B61160"/>
    <w:rsid w:val="00B615E4"/>
    <w:rsid w:val="00B621CA"/>
    <w:rsid w:val="00B631E9"/>
    <w:rsid w:val="00B63C48"/>
    <w:rsid w:val="00B64FE2"/>
    <w:rsid w:val="00B65EB6"/>
    <w:rsid w:val="00B66FB3"/>
    <w:rsid w:val="00B70F97"/>
    <w:rsid w:val="00B8110B"/>
    <w:rsid w:val="00B870EC"/>
    <w:rsid w:val="00BA2286"/>
    <w:rsid w:val="00BA5C6F"/>
    <w:rsid w:val="00BB204C"/>
    <w:rsid w:val="00BC1837"/>
    <w:rsid w:val="00BC2F29"/>
    <w:rsid w:val="00BC7675"/>
    <w:rsid w:val="00BD2055"/>
    <w:rsid w:val="00BD471B"/>
    <w:rsid w:val="00BE006C"/>
    <w:rsid w:val="00BE1A55"/>
    <w:rsid w:val="00BE2D3D"/>
    <w:rsid w:val="00BE56D9"/>
    <w:rsid w:val="00BF05D3"/>
    <w:rsid w:val="00BF4E86"/>
    <w:rsid w:val="00C11BB8"/>
    <w:rsid w:val="00C1258F"/>
    <w:rsid w:val="00C1336B"/>
    <w:rsid w:val="00C13E69"/>
    <w:rsid w:val="00C1506B"/>
    <w:rsid w:val="00C15EF3"/>
    <w:rsid w:val="00C172F1"/>
    <w:rsid w:val="00C214E9"/>
    <w:rsid w:val="00C24AB5"/>
    <w:rsid w:val="00C3165A"/>
    <w:rsid w:val="00C34079"/>
    <w:rsid w:val="00C367FA"/>
    <w:rsid w:val="00C37E2F"/>
    <w:rsid w:val="00C41528"/>
    <w:rsid w:val="00C61EB4"/>
    <w:rsid w:val="00C73E81"/>
    <w:rsid w:val="00C74014"/>
    <w:rsid w:val="00C74F9E"/>
    <w:rsid w:val="00C753B2"/>
    <w:rsid w:val="00C93333"/>
    <w:rsid w:val="00C9382F"/>
    <w:rsid w:val="00C94605"/>
    <w:rsid w:val="00CA165E"/>
    <w:rsid w:val="00CA16BB"/>
    <w:rsid w:val="00CA4F82"/>
    <w:rsid w:val="00CA5821"/>
    <w:rsid w:val="00CB0FA2"/>
    <w:rsid w:val="00CB2EEF"/>
    <w:rsid w:val="00CC40FB"/>
    <w:rsid w:val="00CC6A86"/>
    <w:rsid w:val="00CD0AB5"/>
    <w:rsid w:val="00CD2454"/>
    <w:rsid w:val="00CD2730"/>
    <w:rsid w:val="00CD5812"/>
    <w:rsid w:val="00CE5648"/>
    <w:rsid w:val="00CE69FA"/>
    <w:rsid w:val="00CE7AB8"/>
    <w:rsid w:val="00CE7EC3"/>
    <w:rsid w:val="00CF36D2"/>
    <w:rsid w:val="00CF46F1"/>
    <w:rsid w:val="00CF4AFA"/>
    <w:rsid w:val="00CF6602"/>
    <w:rsid w:val="00D02932"/>
    <w:rsid w:val="00D02CCF"/>
    <w:rsid w:val="00D10BB3"/>
    <w:rsid w:val="00D12121"/>
    <w:rsid w:val="00D13CB3"/>
    <w:rsid w:val="00D1606A"/>
    <w:rsid w:val="00D23A80"/>
    <w:rsid w:val="00D2415A"/>
    <w:rsid w:val="00D27F9A"/>
    <w:rsid w:val="00D32B75"/>
    <w:rsid w:val="00D37C6E"/>
    <w:rsid w:val="00D40115"/>
    <w:rsid w:val="00D40B65"/>
    <w:rsid w:val="00D40B75"/>
    <w:rsid w:val="00D45F08"/>
    <w:rsid w:val="00D53DF9"/>
    <w:rsid w:val="00D61E22"/>
    <w:rsid w:val="00D667F9"/>
    <w:rsid w:val="00D7669E"/>
    <w:rsid w:val="00D8273C"/>
    <w:rsid w:val="00D8346A"/>
    <w:rsid w:val="00D9381A"/>
    <w:rsid w:val="00D97D30"/>
    <w:rsid w:val="00DA169E"/>
    <w:rsid w:val="00DA6651"/>
    <w:rsid w:val="00DA7432"/>
    <w:rsid w:val="00DB24DC"/>
    <w:rsid w:val="00DC23F0"/>
    <w:rsid w:val="00DC3CB9"/>
    <w:rsid w:val="00DD1D9E"/>
    <w:rsid w:val="00DE0448"/>
    <w:rsid w:val="00DE2BEE"/>
    <w:rsid w:val="00E01CE8"/>
    <w:rsid w:val="00E046CA"/>
    <w:rsid w:val="00E078DF"/>
    <w:rsid w:val="00E14230"/>
    <w:rsid w:val="00E14A6F"/>
    <w:rsid w:val="00E30866"/>
    <w:rsid w:val="00E33B96"/>
    <w:rsid w:val="00E34694"/>
    <w:rsid w:val="00E35504"/>
    <w:rsid w:val="00E40D59"/>
    <w:rsid w:val="00E44442"/>
    <w:rsid w:val="00E4712B"/>
    <w:rsid w:val="00E47F25"/>
    <w:rsid w:val="00E50984"/>
    <w:rsid w:val="00E51F7E"/>
    <w:rsid w:val="00E57FF9"/>
    <w:rsid w:val="00E61656"/>
    <w:rsid w:val="00E638C3"/>
    <w:rsid w:val="00E647EB"/>
    <w:rsid w:val="00E71F3C"/>
    <w:rsid w:val="00E74C90"/>
    <w:rsid w:val="00E76128"/>
    <w:rsid w:val="00E77818"/>
    <w:rsid w:val="00E940F2"/>
    <w:rsid w:val="00E9650F"/>
    <w:rsid w:val="00E96CB6"/>
    <w:rsid w:val="00EB07C7"/>
    <w:rsid w:val="00EB1439"/>
    <w:rsid w:val="00EB4914"/>
    <w:rsid w:val="00EB6416"/>
    <w:rsid w:val="00EC0DF1"/>
    <w:rsid w:val="00EC2869"/>
    <w:rsid w:val="00EC298C"/>
    <w:rsid w:val="00EC3715"/>
    <w:rsid w:val="00EC51DD"/>
    <w:rsid w:val="00EC63D0"/>
    <w:rsid w:val="00ED0250"/>
    <w:rsid w:val="00ED1BB9"/>
    <w:rsid w:val="00ED2344"/>
    <w:rsid w:val="00ED3E59"/>
    <w:rsid w:val="00ED5550"/>
    <w:rsid w:val="00ED5BFA"/>
    <w:rsid w:val="00ED6B6C"/>
    <w:rsid w:val="00ED7EE3"/>
    <w:rsid w:val="00EE1517"/>
    <w:rsid w:val="00EE26B6"/>
    <w:rsid w:val="00EF1475"/>
    <w:rsid w:val="00EF15BB"/>
    <w:rsid w:val="00EF603C"/>
    <w:rsid w:val="00F02639"/>
    <w:rsid w:val="00F02D5C"/>
    <w:rsid w:val="00F04225"/>
    <w:rsid w:val="00F052AF"/>
    <w:rsid w:val="00F072EE"/>
    <w:rsid w:val="00F148E5"/>
    <w:rsid w:val="00F14C52"/>
    <w:rsid w:val="00F15685"/>
    <w:rsid w:val="00F20B28"/>
    <w:rsid w:val="00F2665D"/>
    <w:rsid w:val="00F26FFB"/>
    <w:rsid w:val="00F27985"/>
    <w:rsid w:val="00F30D32"/>
    <w:rsid w:val="00F33A91"/>
    <w:rsid w:val="00F5003D"/>
    <w:rsid w:val="00F50F42"/>
    <w:rsid w:val="00F51F4A"/>
    <w:rsid w:val="00F52AED"/>
    <w:rsid w:val="00F538F2"/>
    <w:rsid w:val="00F5407D"/>
    <w:rsid w:val="00F57638"/>
    <w:rsid w:val="00F57C0F"/>
    <w:rsid w:val="00F61A97"/>
    <w:rsid w:val="00F6293A"/>
    <w:rsid w:val="00F6306E"/>
    <w:rsid w:val="00F70814"/>
    <w:rsid w:val="00F73CB5"/>
    <w:rsid w:val="00F755F2"/>
    <w:rsid w:val="00F94DBA"/>
    <w:rsid w:val="00F973C2"/>
    <w:rsid w:val="00FA224F"/>
    <w:rsid w:val="00FA521B"/>
    <w:rsid w:val="00FA6197"/>
    <w:rsid w:val="00FB0046"/>
    <w:rsid w:val="00FB0E51"/>
    <w:rsid w:val="00FB10AB"/>
    <w:rsid w:val="00FB1CE9"/>
    <w:rsid w:val="00FB39A9"/>
    <w:rsid w:val="00FC14AC"/>
    <w:rsid w:val="00FC4B1A"/>
    <w:rsid w:val="00FC62C6"/>
    <w:rsid w:val="00FC73D4"/>
    <w:rsid w:val="00FD1476"/>
    <w:rsid w:val="00FD194E"/>
    <w:rsid w:val="00FD670F"/>
    <w:rsid w:val="00FD6DEE"/>
    <w:rsid w:val="00FE2163"/>
    <w:rsid w:val="00FE2C36"/>
    <w:rsid w:val="00FE5F65"/>
    <w:rsid w:val="00FE75F7"/>
    <w:rsid w:val="00FF2D68"/>
    <w:rsid w:val="00FF3DB7"/>
    <w:rsid w:val="00FF4F97"/>
    <w:rsid w:val="00FF5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C0EC11"/>
  <w15:chartTrackingRefBased/>
  <w15:docId w15:val="{9468F395-21BA-4F83-B2F9-C0E822967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AC4"/>
    <w:rPr>
      <w:rFonts w:ascii="Calibri" w:hAnsi="Calibri"/>
    </w:rPr>
  </w:style>
  <w:style w:type="paragraph" w:styleId="Heading1">
    <w:name w:val="heading 1"/>
    <w:basedOn w:val="Normal"/>
    <w:next w:val="Normal"/>
    <w:link w:val="Heading1Char"/>
    <w:uiPriority w:val="9"/>
    <w:qFormat/>
    <w:rsid w:val="00724E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4E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4E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E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E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E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E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E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4E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4E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E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E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E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E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E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EEE"/>
    <w:rPr>
      <w:rFonts w:eastAsiaTheme="majorEastAsia" w:cstheme="majorBidi"/>
      <w:color w:val="272727" w:themeColor="text1" w:themeTint="D8"/>
    </w:rPr>
  </w:style>
  <w:style w:type="paragraph" w:styleId="Title">
    <w:name w:val="Title"/>
    <w:basedOn w:val="Normal"/>
    <w:next w:val="Normal"/>
    <w:link w:val="TitleChar"/>
    <w:uiPriority w:val="10"/>
    <w:qFormat/>
    <w:rsid w:val="00724E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E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E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E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EEE"/>
    <w:pPr>
      <w:spacing w:before="160"/>
      <w:jc w:val="center"/>
    </w:pPr>
    <w:rPr>
      <w:i/>
      <w:iCs/>
      <w:color w:val="404040" w:themeColor="text1" w:themeTint="BF"/>
    </w:rPr>
  </w:style>
  <w:style w:type="character" w:customStyle="1" w:styleId="QuoteChar">
    <w:name w:val="Quote Char"/>
    <w:basedOn w:val="DefaultParagraphFont"/>
    <w:link w:val="Quote"/>
    <w:uiPriority w:val="29"/>
    <w:rsid w:val="00724EEE"/>
    <w:rPr>
      <w:i/>
      <w:iCs/>
      <w:color w:val="404040" w:themeColor="text1" w:themeTint="BF"/>
    </w:rPr>
  </w:style>
  <w:style w:type="paragraph" w:styleId="ListParagraph">
    <w:name w:val="List Paragraph"/>
    <w:basedOn w:val="Normal"/>
    <w:uiPriority w:val="34"/>
    <w:qFormat/>
    <w:rsid w:val="00724EEE"/>
    <w:pPr>
      <w:ind w:left="720"/>
      <w:contextualSpacing/>
    </w:pPr>
  </w:style>
  <w:style w:type="character" w:styleId="IntenseEmphasis">
    <w:name w:val="Intense Emphasis"/>
    <w:basedOn w:val="DefaultParagraphFont"/>
    <w:uiPriority w:val="21"/>
    <w:qFormat/>
    <w:rsid w:val="00724EEE"/>
    <w:rPr>
      <w:i/>
      <w:iCs/>
      <w:color w:val="0F4761" w:themeColor="accent1" w:themeShade="BF"/>
    </w:rPr>
  </w:style>
  <w:style w:type="paragraph" w:styleId="IntenseQuote">
    <w:name w:val="Intense Quote"/>
    <w:basedOn w:val="Normal"/>
    <w:next w:val="Normal"/>
    <w:link w:val="IntenseQuoteChar"/>
    <w:uiPriority w:val="30"/>
    <w:qFormat/>
    <w:rsid w:val="00724E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EEE"/>
    <w:rPr>
      <w:i/>
      <w:iCs/>
      <w:color w:val="0F4761" w:themeColor="accent1" w:themeShade="BF"/>
    </w:rPr>
  </w:style>
  <w:style w:type="character" w:styleId="IntenseReference">
    <w:name w:val="Intense Reference"/>
    <w:basedOn w:val="DefaultParagraphFont"/>
    <w:uiPriority w:val="32"/>
    <w:qFormat/>
    <w:rsid w:val="00724EEE"/>
    <w:rPr>
      <w:b/>
      <w:bCs/>
      <w:smallCaps/>
      <w:color w:val="0F4761" w:themeColor="accent1" w:themeShade="BF"/>
      <w:spacing w:val="5"/>
    </w:rPr>
  </w:style>
  <w:style w:type="paragraph" w:styleId="FootnoteText">
    <w:name w:val="footnote text"/>
    <w:basedOn w:val="Normal"/>
    <w:link w:val="FootnoteTextChar"/>
    <w:uiPriority w:val="99"/>
    <w:semiHidden/>
    <w:unhideWhenUsed/>
    <w:rsid w:val="006C7A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7AC4"/>
    <w:rPr>
      <w:sz w:val="20"/>
      <w:szCs w:val="20"/>
    </w:rPr>
  </w:style>
  <w:style w:type="character" w:styleId="FootnoteReference">
    <w:name w:val="footnote reference"/>
    <w:basedOn w:val="DefaultParagraphFont"/>
    <w:uiPriority w:val="99"/>
    <w:semiHidden/>
    <w:unhideWhenUsed/>
    <w:rsid w:val="006C7AC4"/>
    <w:rPr>
      <w:vertAlign w:val="superscript"/>
    </w:rPr>
  </w:style>
  <w:style w:type="paragraph" w:styleId="Header">
    <w:name w:val="header"/>
    <w:basedOn w:val="Normal"/>
    <w:link w:val="HeaderChar"/>
    <w:uiPriority w:val="99"/>
    <w:unhideWhenUsed/>
    <w:rsid w:val="00CC40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0FB"/>
    <w:rPr>
      <w:rFonts w:ascii="Calibri" w:hAnsi="Calibri"/>
    </w:rPr>
  </w:style>
  <w:style w:type="paragraph" w:styleId="Footer">
    <w:name w:val="footer"/>
    <w:basedOn w:val="Normal"/>
    <w:link w:val="FooterChar"/>
    <w:uiPriority w:val="99"/>
    <w:unhideWhenUsed/>
    <w:rsid w:val="00CC40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0FB"/>
    <w:rPr>
      <w:rFonts w:ascii="Calibri" w:hAnsi="Calibri"/>
    </w:rPr>
  </w:style>
  <w:style w:type="character" w:styleId="Hyperlink">
    <w:name w:val="Hyperlink"/>
    <w:basedOn w:val="DefaultParagraphFont"/>
    <w:uiPriority w:val="99"/>
    <w:unhideWhenUsed/>
    <w:rsid w:val="0083669D"/>
    <w:rPr>
      <w:color w:val="467886" w:themeColor="hyperlink"/>
      <w:u w:val="single"/>
    </w:rPr>
  </w:style>
  <w:style w:type="character" w:styleId="UnresolvedMention">
    <w:name w:val="Unresolved Mention"/>
    <w:basedOn w:val="DefaultParagraphFont"/>
    <w:uiPriority w:val="99"/>
    <w:semiHidden/>
    <w:unhideWhenUsed/>
    <w:rsid w:val="0083669D"/>
    <w:rPr>
      <w:color w:val="605E5C"/>
      <w:shd w:val="clear" w:color="auto" w:fill="E1DFDD"/>
    </w:rPr>
  </w:style>
  <w:style w:type="character" w:styleId="FollowedHyperlink">
    <w:name w:val="FollowedHyperlink"/>
    <w:basedOn w:val="DefaultParagraphFont"/>
    <w:uiPriority w:val="99"/>
    <w:semiHidden/>
    <w:unhideWhenUsed/>
    <w:rsid w:val="00D40B7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6010744">
      <w:bodyDiv w:val="1"/>
      <w:marLeft w:val="0"/>
      <w:marRight w:val="0"/>
      <w:marTop w:val="0"/>
      <w:marBottom w:val="0"/>
      <w:divBdr>
        <w:top w:val="none" w:sz="0" w:space="0" w:color="auto"/>
        <w:left w:val="none" w:sz="0" w:space="0" w:color="auto"/>
        <w:bottom w:val="none" w:sz="0" w:space="0" w:color="auto"/>
        <w:right w:val="none" w:sz="0" w:space="0" w:color="auto"/>
      </w:divBdr>
    </w:div>
    <w:div w:id="998119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britishpoliticalspeech.org/speech-archive.htm?speech=130" TargetMode="External"/><Relationship Id="rId18" Type="http://schemas.openxmlformats.org/officeDocument/2006/relationships/hyperlink" Target="https://i.dailymail.co.uk/i/pix/2014/03/03/article-2571744-1BF54E2400000578-882_470x668.jp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bbc.co.uk/news/uk-politics-10377842" TargetMode="External"/><Relationship Id="rId17" Type="http://schemas.openxmlformats.org/officeDocument/2006/relationships/hyperlink" Target="https://www.npg.org.uk/collections/search/portrait/mw65328" TargetMode="External"/><Relationship Id="rId2" Type="http://schemas.openxmlformats.org/officeDocument/2006/relationships/styles" Target="styles.xml"/><Relationship Id="rId16" Type="http://schemas.openxmlformats.org/officeDocument/2006/relationships/hyperlink" Target="https://i.cbc.ca/1.5314787.1697117884!/fileImage/httpImage/image.jpg_gen/derivatives/original_1180/view-of-the-grand-hotel-in-brighton-england-after-the-1984-bombing.jp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image.nj.com/home/njo-media/pgfull/img/star-ledger/photo/2013/04/-97a6b71345e807b7.JPG" TargetMode="External"/><Relationship Id="rId10" Type="http://schemas.openxmlformats.org/officeDocument/2006/relationships/image" Target="media/image4.png"/><Relationship Id="rId19" Type="http://schemas.openxmlformats.org/officeDocument/2006/relationships/hyperlink" Target="https://www.alamy.com/the-national-miners-strike-1984-police-and-pickets-clash-as-they-tried-to-stop-coal-going-into-blyth-power-station-29-march-1984-image465201124.html?irclickid=W0p1dBSkQxyPRmtyq6U1UQyZUkCzLXR5hUC6xE0&amp;utm_source=77643&amp;utm_campaign=Shop%20Royalty%20Free%20at%20Alamy&amp;utm_medium=impact&amp;irgwc=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eb.archive.org/web/20170228014646/https://www.theguardian.com/politics/2014/oct/03/thatcher-labour-miners-enemy-within-brighton-bomb"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britishpoliticalspeech.org/speech-archive.htm?speech=130" TargetMode="External"/><Relationship Id="rId2" Type="http://schemas.openxmlformats.org/officeDocument/2006/relationships/hyperlink" Target="https://web.archive.org/web/20170228014646/https://www.theguardian.com/politics/2014/oct/03/thatcher-labour-miners-enemy-within-brighton-bomb" TargetMode="External"/><Relationship Id="rId1" Type="http://schemas.openxmlformats.org/officeDocument/2006/relationships/hyperlink" Target="https://www.bbc.co.uk/news/uk-politics-103778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AAB849-2C67-4885-8727-988FCE337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3479</Words>
  <Characters>19831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Hales-Owen</dc:creator>
  <cp:keywords/>
  <dc:description/>
  <cp:lastModifiedBy>Alex Hales-Owen</cp:lastModifiedBy>
  <cp:revision>591</cp:revision>
  <dcterms:created xsi:type="dcterms:W3CDTF">2024-07-27T11:03:00Z</dcterms:created>
  <dcterms:modified xsi:type="dcterms:W3CDTF">2024-08-10T11:53:00Z</dcterms:modified>
</cp:coreProperties>
</file>