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628" w:rsidRPr="00F5344C" w:rsidRDefault="00EB7628" w:rsidP="00F5344C">
      <w:pPr>
        <w:spacing w:line="360" w:lineRule="auto"/>
        <w:jc w:val="center"/>
        <w:rPr>
          <w:rFonts w:ascii="Times New Roman" w:hAnsi="Times New Roman" w:cs="Times New Roman"/>
          <w:b/>
          <w:bCs/>
          <w:sz w:val="48"/>
          <w:szCs w:val="56"/>
          <w:u w:val="single"/>
        </w:rPr>
      </w:pPr>
      <w:r w:rsidRPr="00F5344C">
        <w:rPr>
          <w:rFonts w:ascii="Times New Roman" w:hAnsi="Times New Roman" w:cs="Times New Roman"/>
          <w:b/>
          <w:bCs/>
          <w:sz w:val="48"/>
          <w:szCs w:val="56"/>
          <w:u w:val="single"/>
        </w:rPr>
        <w:t>Accounting fundamental</w:t>
      </w:r>
    </w:p>
    <w:p w:rsidR="000B07FB" w:rsidRPr="00DF52A8" w:rsidRDefault="000B07FB" w:rsidP="008D1AFB">
      <w:pPr>
        <w:spacing w:line="360" w:lineRule="auto"/>
        <w:jc w:val="both"/>
        <w:rPr>
          <w:rFonts w:ascii="Times New Roman" w:hAnsi="Times New Roman" w:cs="Times New Roman"/>
          <w:sz w:val="56"/>
          <w:szCs w:val="56"/>
        </w:rPr>
      </w:pPr>
      <w:r w:rsidRPr="00DF52A8">
        <w:rPr>
          <w:rFonts w:ascii="Times New Roman" w:hAnsi="Times New Roman" w:cs="Times New Roman"/>
          <w:noProof/>
          <w:lang w:val="en-GB" w:eastAsia="en-GB"/>
        </w:rPr>
        <w:drawing>
          <wp:inline distT="0" distB="0" distL="0" distR="0">
            <wp:extent cx="5324475" cy="2970556"/>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326515" cy="2971694"/>
                    </a:xfrm>
                    <a:prstGeom prst="rect">
                      <a:avLst/>
                    </a:prstGeom>
                  </pic:spPr>
                </pic:pic>
              </a:graphicData>
            </a:graphic>
          </wp:inline>
        </w:drawing>
      </w:r>
    </w:p>
    <w:p w:rsidR="00C000EE" w:rsidRPr="00DF52A8" w:rsidRDefault="00EB7628" w:rsidP="008D1AFB">
      <w:pPr>
        <w:pStyle w:val="1"/>
        <w:spacing w:line="360" w:lineRule="auto"/>
        <w:jc w:val="both"/>
        <w:rPr>
          <w:rFonts w:cs="Times New Roman"/>
          <w:color w:val="auto"/>
        </w:rPr>
      </w:pPr>
      <w:bookmarkStart w:id="0" w:name="_Toc92806537"/>
      <w:r w:rsidRPr="00DF52A8">
        <w:rPr>
          <w:rFonts w:cs="Times New Roman"/>
          <w:color w:val="auto"/>
        </w:rPr>
        <w:t>I</w:t>
      </w:r>
      <w:r w:rsidR="00C000EE" w:rsidRPr="00DF52A8">
        <w:rPr>
          <w:rFonts w:cs="Times New Roman"/>
          <w:color w:val="auto"/>
        </w:rPr>
        <w:t>ntroduction:</w:t>
      </w:r>
      <w:bookmarkEnd w:id="0"/>
    </w:p>
    <w:p w:rsidR="001F4AD3" w:rsidRDefault="004E5DDD" w:rsidP="001F4AD3">
      <w:pPr>
        <w:spacing w:after="0" w:line="360" w:lineRule="auto"/>
        <w:rPr>
          <w:rFonts w:ascii="Times New Roman" w:hAnsi="Times New Roman" w:cs="Times New Roman"/>
          <w:sz w:val="24"/>
          <w:szCs w:val="24"/>
        </w:rPr>
      </w:pPr>
      <w:r w:rsidRPr="00DF52A8">
        <w:rPr>
          <w:rFonts w:ascii="Times New Roman" w:hAnsi="Times New Roman" w:cs="Times New Roman"/>
          <w:sz w:val="24"/>
          <w:szCs w:val="24"/>
        </w:rPr>
        <w:t xml:space="preserve">The report will be going to cover the calculation and the preparation of the various important types of financial statements such as balance sheet and the income statement in the task 1 and why the balance is required in the balance sheet or importance of equal of assets with the liabilities. </w:t>
      </w:r>
      <w:r w:rsidR="006F6F29" w:rsidRPr="00DF52A8">
        <w:rPr>
          <w:rFonts w:ascii="Times New Roman" w:hAnsi="Times New Roman" w:cs="Times New Roman"/>
          <w:sz w:val="24"/>
          <w:szCs w:val="24"/>
        </w:rPr>
        <w:t>In the task 2, the report will be going to cover the calculation and the working of the key financials’ ratios of the company and the financial analysis of the Choco company on the basis of the calculated ratios. They are affected by the window dressing and the data manipulation techniques.</w:t>
      </w:r>
    </w:p>
    <w:p w:rsidR="00EB4AE4" w:rsidRDefault="006F6F29" w:rsidP="001F4AD3">
      <w:pPr>
        <w:spacing w:after="0" w:line="360" w:lineRule="auto"/>
        <w:rPr>
          <w:rFonts w:ascii="Times New Roman" w:hAnsi="Times New Roman" w:cs="Times New Roman"/>
          <w:sz w:val="24"/>
          <w:szCs w:val="24"/>
        </w:rPr>
      </w:pPr>
      <w:r w:rsidRPr="00DF52A8">
        <w:rPr>
          <w:rFonts w:ascii="Times New Roman" w:hAnsi="Times New Roman" w:cs="Times New Roman"/>
          <w:sz w:val="24"/>
          <w:szCs w:val="24"/>
        </w:rPr>
        <w:t xml:space="preserve">   </w:t>
      </w:r>
    </w:p>
    <w:p w:rsidR="00316F17" w:rsidRPr="00EB4AE4" w:rsidRDefault="00EB4AE4" w:rsidP="00EB4AE4">
      <w:pPr>
        <w:spacing w:line="360" w:lineRule="auto"/>
        <w:jc w:val="both"/>
        <w:rPr>
          <w:rFonts w:ascii="Times New Roman" w:hAnsi="Times New Roman" w:cs="Times New Roman"/>
          <w:b/>
          <w:sz w:val="32"/>
          <w:szCs w:val="24"/>
        </w:rPr>
      </w:pPr>
      <w:r w:rsidRPr="00EB4AE4">
        <w:rPr>
          <w:rFonts w:ascii="Times New Roman" w:hAnsi="Times New Roman" w:cs="Times New Roman"/>
          <w:b/>
          <w:sz w:val="28"/>
        </w:rPr>
        <w:t>Question 1</w:t>
      </w:r>
    </w:p>
    <w:p w:rsidR="001F4AD3" w:rsidRPr="001F4AD3" w:rsidRDefault="00316F17" w:rsidP="00EB4AE4">
      <w:pPr>
        <w:rPr>
          <w:sz w:val="24"/>
        </w:rPr>
      </w:pPr>
      <w:bookmarkStart w:id="1" w:name="_Toc92806539"/>
      <w:r w:rsidRPr="00F5344C">
        <w:rPr>
          <w:rFonts w:ascii="Times New Roman" w:hAnsi="Times New Roman" w:cs="Times New Roman"/>
          <w:b/>
          <w:sz w:val="26"/>
          <w:szCs w:val="26"/>
        </w:rPr>
        <w:t>Part A:</w:t>
      </w:r>
      <w:r w:rsidR="00EB4AE4" w:rsidRPr="00F5344C">
        <w:rPr>
          <w:sz w:val="28"/>
        </w:rPr>
        <w:t xml:space="preserve"> </w:t>
      </w:r>
      <w:r w:rsidR="00EB4AE4" w:rsidRPr="001F4AD3">
        <w:rPr>
          <w:rFonts w:ascii="Times New Roman" w:hAnsi="Times New Roman" w:cs="Times New Roman"/>
          <w:sz w:val="24"/>
        </w:rPr>
        <w:t>Prepare a Profit and Loss statement for the year ended 31st December 2020 for Kedison PLC and a statement of financial position as at that date.</w:t>
      </w:r>
      <w:r w:rsidRPr="001F4AD3">
        <w:rPr>
          <w:sz w:val="24"/>
        </w:rPr>
        <w:t xml:space="preserve"> </w:t>
      </w:r>
    </w:p>
    <w:p w:rsidR="001F4AD3" w:rsidRPr="001F4AD3" w:rsidRDefault="00EB7628" w:rsidP="001F4AD3">
      <w:pPr>
        <w:pStyle w:val="2"/>
        <w:spacing w:line="360" w:lineRule="auto"/>
        <w:jc w:val="both"/>
        <w:rPr>
          <w:rFonts w:ascii="Times New Roman" w:hAnsi="Times New Roman" w:cs="Times New Roman"/>
          <w:b/>
          <w:bCs/>
          <w:color w:val="auto"/>
        </w:rPr>
      </w:pPr>
      <w:r w:rsidRPr="00F479F8">
        <w:rPr>
          <w:rFonts w:ascii="Times New Roman" w:hAnsi="Times New Roman" w:cs="Times New Roman"/>
          <w:b/>
          <w:bCs/>
          <w:color w:val="auto"/>
        </w:rPr>
        <w:lastRenderedPageBreak/>
        <w:t>Income statement and Balance sheet</w:t>
      </w:r>
      <w:bookmarkEnd w:id="1"/>
      <w:r w:rsidRPr="00F479F8">
        <w:rPr>
          <w:rFonts w:ascii="Times New Roman" w:hAnsi="Times New Roman" w:cs="Times New Roman"/>
          <w:b/>
          <w:bCs/>
          <w:color w:val="auto"/>
        </w:rPr>
        <w:t xml:space="preserve"> </w:t>
      </w:r>
    </w:p>
    <w:p w:rsidR="00316F17" w:rsidRPr="00DF52A8" w:rsidRDefault="00316F17"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Financial statements are very essential tools and technique for managing, recording and reporting the financial and the economical transactions of the company. It is important to understand the advantages and the disadvantages of the same. It has been seen that there are three main </w:t>
      </w:r>
      <w:r w:rsidR="00971E2A" w:rsidRPr="00DF52A8">
        <w:rPr>
          <w:rFonts w:ascii="Times New Roman" w:hAnsi="Times New Roman" w:cs="Times New Roman"/>
          <w:sz w:val="24"/>
          <w:szCs w:val="24"/>
        </w:rPr>
        <w:t>categories</w:t>
      </w:r>
      <w:r w:rsidRPr="00DF52A8">
        <w:rPr>
          <w:rFonts w:ascii="Times New Roman" w:hAnsi="Times New Roman" w:cs="Times New Roman"/>
          <w:sz w:val="24"/>
          <w:szCs w:val="24"/>
        </w:rPr>
        <w:t xml:space="preserve"> of financial </w:t>
      </w:r>
      <w:r w:rsidR="00734805" w:rsidRPr="00DF52A8">
        <w:rPr>
          <w:rFonts w:ascii="Times New Roman" w:hAnsi="Times New Roman" w:cs="Times New Roman"/>
          <w:sz w:val="24"/>
          <w:szCs w:val="24"/>
        </w:rPr>
        <w:t>statements,</w:t>
      </w:r>
      <w:r w:rsidRPr="00DF52A8">
        <w:rPr>
          <w:rFonts w:ascii="Times New Roman" w:hAnsi="Times New Roman" w:cs="Times New Roman"/>
          <w:sz w:val="24"/>
          <w:szCs w:val="24"/>
        </w:rPr>
        <w:t xml:space="preserve"> and they are cash flow, </w:t>
      </w:r>
      <w:r w:rsidR="00971E2A" w:rsidRPr="00DF52A8">
        <w:rPr>
          <w:rFonts w:ascii="Times New Roman" w:hAnsi="Times New Roman" w:cs="Times New Roman"/>
          <w:sz w:val="24"/>
          <w:szCs w:val="24"/>
        </w:rPr>
        <w:t>pay</w:t>
      </w:r>
      <w:r w:rsidRPr="00DF52A8">
        <w:rPr>
          <w:rFonts w:ascii="Times New Roman" w:hAnsi="Times New Roman" w:cs="Times New Roman"/>
          <w:sz w:val="24"/>
          <w:szCs w:val="24"/>
        </w:rPr>
        <w:t xml:space="preserve"> statement and the balance sheet of the company. </w:t>
      </w:r>
      <w:r w:rsidR="00C35BAE" w:rsidRPr="00DF52A8">
        <w:rPr>
          <w:rFonts w:ascii="Times New Roman" w:hAnsi="Times New Roman" w:cs="Times New Roman"/>
          <w:sz w:val="24"/>
          <w:szCs w:val="24"/>
        </w:rPr>
        <w:t xml:space="preserve">Income statement represents the profits and the revenue from operations of the company. </w:t>
      </w:r>
      <w:r w:rsidR="00B8426B" w:rsidRPr="00DF52A8">
        <w:rPr>
          <w:rFonts w:ascii="Times New Roman" w:hAnsi="Times New Roman" w:cs="Times New Roman"/>
          <w:sz w:val="24"/>
          <w:szCs w:val="24"/>
        </w:rPr>
        <w:t xml:space="preserve">Cash flow statements represents the cash inflows and cash outflows for the company which is a good sign if the cash inflows are more as compares to the cash outflows. </w:t>
      </w:r>
      <w:r w:rsidR="00A4146A" w:rsidRPr="00DF52A8">
        <w:rPr>
          <w:rFonts w:ascii="Times New Roman" w:hAnsi="Times New Roman" w:cs="Times New Roman"/>
          <w:sz w:val="24"/>
          <w:szCs w:val="24"/>
        </w:rPr>
        <w:t xml:space="preserve">At the end, balance sheet represents the total assets vs the total liabilities of the company. </w:t>
      </w:r>
      <w:r w:rsidR="00A42C69" w:rsidRPr="00DF52A8">
        <w:rPr>
          <w:rFonts w:ascii="Times New Roman" w:hAnsi="Times New Roman" w:cs="Times New Roman"/>
          <w:sz w:val="24"/>
          <w:szCs w:val="24"/>
        </w:rPr>
        <w:t xml:space="preserve">Its preparations have the standard format and with the help of which the management of the company can easily increase the efficiency and also increase the liquidity of the company. </w:t>
      </w:r>
      <w:r w:rsidR="00734805" w:rsidRPr="00DF52A8">
        <w:rPr>
          <w:rFonts w:ascii="Times New Roman" w:hAnsi="Times New Roman" w:cs="Times New Roman"/>
          <w:sz w:val="24"/>
          <w:szCs w:val="24"/>
        </w:rPr>
        <w:t xml:space="preserve">Below shows the working of the profit and loss and the balance sheet of the </w:t>
      </w:r>
      <w:r w:rsidR="00971E2A" w:rsidRPr="00DF52A8">
        <w:rPr>
          <w:rFonts w:ascii="Times New Roman" w:hAnsi="Times New Roman" w:cs="Times New Roman"/>
          <w:sz w:val="24"/>
          <w:szCs w:val="24"/>
        </w:rPr>
        <w:t>corporation</w:t>
      </w:r>
      <w:r w:rsidR="00734805" w:rsidRPr="00DF52A8">
        <w:rPr>
          <w:rFonts w:ascii="Times New Roman" w:hAnsi="Times New Roman" w:cs="Times New Roman"/>
          <w:sz w:val="24"/>
          <w:szCs w:val="24"/>
        </w:rPr>
        <w:t xml:space="preserve"> for the year ended 31</w:t>
      </w:r>
      <w:r w:rsidR="00734805" w:rsidRPr="00DF52A8">
        <w:rPr>
          <w:rFonts w:ascii="Times New Roman" w:hAnsi="Times New Roman" w:cs="Times New Roman"/>
          <w:sz w:val="24"/>
          <w:szCs w:val="24"/>
          <w:vertAlign w:val="superscript"/>
        </w:rPr>
        <w:t>st</w:t>
      </w:r>
      <w:r w:rsidR="00734805" w:rsidRPr="00DF52A8">
        <w:rPr>
          <w:rFonts w:ascii="Times New Roman" w:hAnsi="Times New Roman" w:cs="Times New Roman"/>
          <w:sz w:val="24"/>
          <w:szCs w:val="24"/>
        </w:rPr>
        <w:t xml:space="preserve"> December 202</w:t>
      </w:r>
      <w:r w:rsidR="00BA6E62" w:rsidRPr="00DF52A8">
        <w:rPr>
          <w:rFonts w:ascii="Times New Roman" w:hAnsi="Times New Roman" w:cs="Times New Roman"/>
          <w:sz w:val="24"/>
          <w:szCs w:val="24"/>
        </w:rPr>
        <w:t>0 (</w:t>
      </w:r>
      <w:r w:rsidR="00BA6E62" w:rsidRPr="00DF52A8">
        <w:rPr>
          <w:rFonts w:ascii="Times New Roman" w:hAnsi="Times New Roman" w:cs="Times New Roman"/>
          <w:sz w:val="24"/>
          <w:szCs w:val="24"/>
          <w:shd w:val="clear" w:color="auto" w:fill="FFFFFF"/>
        </w:rPr>
        <w:t>Mousawi 2019</w:t>
      </w:r>
      <w:r w:rsidR="00BA6E62" w:rsidRPr="00DF52A8">
        <w:rPr>
          <w:rFonts w:ascii="Times New Roman" w:hAnsi="Times New Roman" w:cs="Times New Roman"/>
          <w:sz w:val="24"/>
          <w:szCs w:val="24"/>
        </w:rPr>
        <w:t xml:space="preserve">): </w:t>
      </w:r>
    </w:p>
    <w:tbl>
      <w:tblPr>
        <w:tblW w:w="5000" w:type="pct"/>
        <w:tblLook w:val="04A0"/>
      </w:tblPr>
      <w:tblGrid>
        <w:gridCol w:w="7163"/>
        <w:gridCol w:w="2413"/>
      </w:tblGrid>
      <w:tr w:rsidR="00DF52A8" w:rsidRPr="00DF52A8" w:rsidTr="00F5344C">
        <w:trPr>
          <w:trHeight w:val="161"/>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Profit and loss statement</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Particular</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Amount</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Revenue from operations</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826650</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xml:space="preserve">Cost of </w:t>
            </w:r>
            <w:r w:rsidR="00B36743" w:rsidRPr="00DF52A8">
              <w:rPr>
                <w:rFonts w:ascii="Times New Roman" w:eastAsia="Times New Roman" w:hAnsi="Times New Roman" w:cs="Times New Roman"/>
                <w:sz w:val="24"/>
                <w:szCs w:val="24"/>
              </w:rPr>
              <w:t>goods</w:t>
            </w:r>
            <w:r w:rsidRPr="00DF52A8">
              <w:rPr>
                <w:rFonts w:ascii="Times New Roman" w:eastAsia="Times New Roman" w:hAnsi="Times New Roman" w:cs="Times New Roman"/>
                <w:sz w:val="24"/>
                <w:szCs w:val="24"/>
              </w:rPr>
              <w:t xml:space="preserve"> sold</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578650</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Gross profit</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248000</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Margin %</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30.00%</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Total expenses</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68000</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Administrative expenses</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30000</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Direct commission</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5000</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Distribution cost</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28000</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Commission</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3000</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Interest</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2000</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Profit before tax</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180000</w:t>
            </w:r>
          </w:p>
        </w:tc>
      </w:tr>
      <w:tr w:rsidR="00DF52A8"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B36743" w:rsidP="008D1AF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Less: - Corporate </w:t>
            </w:r>
            <w:r w:rsidR="00734805" w:rsidRPr="00DF52A8">
              <w:rPr>
                <w:rFonts w:ascii="Times New Roman" w:eastAsia="Times New Roman" w:hAnsi="Times New Roman" w:cs="Times New Roman"/>
                <w:sz w:val="24"/>
                <w:szCs w:val="24"/>
              </w:rPr>
              <w:t>Tax</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68000</w:t>
            </w:r>
          </w:p>
        </w:tc>
      </w:tr>
      <w:tr w:rsidR="00734805" w:rsidRPr="00DF52A8" w:rsidTr="00F5344C">
        <w:trPr>
          <w:trHeight w:val="161"/>
        </w:trPr>
        <w:tc>
          <w:tcPr>
            <w:tcW w:w="3740"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Profit after tax</w:t>
            </w:r>
          </w:p>
        </w:tc>
        <w:tc>
          <w:tcPr>
            <w:tcW w:w="1260"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112000</w:t>
            </w:r>
          </w:p>
        </w:tc>
      </w:tr>
    </w:tbl>
    <w:p w:rsidR="00734805" w:rsidRPr="00DF52A8" w:rsidRDefault="00734805" w:rsidP="008D1AFB">
      <w:pPr>
        <w:spacing w:line="360" w:lineRule="auto"/>
        <w:jc w:val="both"/>
        <w:rPr>
          <w:rFonts w:ascii="Times New Roman" w:hAnsi="Times New Roman" w:cs="Times New Roman"/>
          <w:sz w:val="24"/>
          <w:szCs w:val="24"/>
        </w:rPr>
      </w:pPr>
    </w:p>
    <w:tbl>
      <w:tblPr>
        <w:tblW w:w="5000" w:type="pct"/>
        <w:tblLook w:val="04A0"/>
      </w:tblPr>
      <w:tblGrid>
        <w:gridCol w:w="7287"/>
        <w:gridCol w:w="2289"/>
      </w:tblGrid>
      <w:tr w:rsidR="00DF52A8" w:rsidRPr="00DF52A8" w:rsidTr="00B52DDF">
        <w:trPr>
          <w:trHeight w:val="29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lastRenderedPageBreak/>
              <w:t>Balance sheet</w:t>
            </w:r>
          </w:p>
        </w:tc>
      </w:tr>
      <w:tr w:rsidR="00DF52A8" w:rsidRPr="00DF52A8" w:rsidTr="00EB4AE4">
        <w:trPr>
          <w:trHeight w:val="290"/>
        </w:trPr>
        <w:tc>
          <w:tcPr>
            <w:tcW w:w="3805"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195" w:type="pct"/>
            <w:tcBorders>
              <w:top w:val="nil"/>
              <w:left w:val="nil"/>
              <w:bottom w:val="single" w:sz="4" w:space="0" w:color="auto"/>
              <w:right w:val="single" w:sz="4" w:space="0" w:color="auto"/>
            </w:tcBorders>
            <w:shd w:val="clear" w:color="auto" w:fill="E7E6E6" w:themeFill="background2"/>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DF52A8" w:rsidRPr="00DF52A8" w:rsidTr="00B52DDF">
        <w:trPr>
          <w:trHeight w:val="290"/>
        </w:trPr>
        <w:tc>
          <w:tcPr>
            <w:tcW w:w="3805"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Total assets</w:t>
            </w:r>
          </w:p>
        </w:tc>
        <w:tc>
          <w:tcPr>
            <w:tcW w:w="1195"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815755</w:t>
            </w:r>
          </w:p>
        </w:tc>
      </w:tr>
      <w:tr w:rsidR="00DF52A8" w:rsidRPr="00DF52A8" w:rsidTr="00B52DDF">
        <w:trPr>
          <w:trHeight w:val="290"/>
        </w:trPr>
        <w:tc>
          <w:tcPr>
            <w:tcW w:w="3805"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Current assets</w:t>
            </w:r>
          </w:p>
        </w:tc>
        <w:tc>
          <w:tcPr>
            <w:tcW w:w="1195"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183025</w:t>
            </w:r>
          </w:p>
        </w:tc>
      </w:tr>
      <w:tr w:rsidR="00DF52A8" w:rsidRPr="00DF52A8" w:rsidTr="00B52DDF">
        <w:trPr>
          <w:trHeight w:val="290"/>
        </w:trPr>
        <w:tc>
          <w:tcPr>
            <w:tcW w:w="3805"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Debtor</w:t>
            </w:r>
          </w:p>
        </w:tc>
        <w:tc>
          <w:tcPr>
            <w:tcW w:w="1195"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170125</w:t>
            </w:r>
          </w:p>
        </w:tc>
      </w:tr>
      <w:tr w:rsidR="00DF52A8" w:rsidRPr="00DF52A8" w:rsidTr="00B52DDF">
        <w:trPr>
          <w:trHeight w:val="290"/>
        </w:trPr>
        <w:tc>
          <w:tcPr>
            <w:tcW w:w="3805"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Cash and bank</w:t>
            </w:r>
          </w:p>
        </w:tc>
        <w:tc>
          <w:tcPr>
            <w:tcW w:w="1195"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12900</w:t>
            </w:r>
          </w:p>
        </w:tc>
      </w:tr>
      <w:tr w:rsidR="00DF52A8" w:rsidRPr="00DF52A8" w:rsidTr="00EB4AE4">
        <w:trPr>
          <w:trHeight w:val="290"/>
        </w:trPr>
        <w:tc>
          <w:tcPr>
            <w:tcW w:w="3805"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195" w:type="pct"/>
            <w:tcBorders>
              <w:top w:val="nil"/>
              <w:left w:val="nil"/>
              <w:bottom w:val="single" w:sz="4" w:space="0" w:color="auto"/>
              <w:right w:val="single" w:sz="4" w:space="0" w:color="auto"/>
            </w:tcBorders>
            <w:shd w:val="clear" w:color="auto" w:fill="E7E6E6" w:themeFill="background2"/>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DF52A8" w:rsidRPr="00DF52A8" w:rsidTr="00B52DDF">
        <w:trPr>
          <w:trHeight w:val="290"/>
        </w:trPr>
        <w:tc>
          <w:tcPr>
            <w:tcW w:w="3805"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Non-current assets</w:t>
            </w:r>
          </w:p>
        </w:tc>
        <w:tc>
          <w:tcPr>
            <w:tcW w:w="1195"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632730</w:t>
            </w:r>
          </w:p>
        </w:tc>
      </w:tr>
      <w:tr w:rsidR="00DF52A8" w:rsidRPr="00DF52A8" w:rsidTr="00B52DDF">
        <w:trPr>
          <w:trHeight w:val="290"/>
        </w:trPr>
        <w:tc>
          <w:tcPr>
            <w:tcW w:w="3805"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Plant and equipment</w:t>
            </w:r>
          </w:p>
        </w:tc>
        <w:tc>
          <w:tcPr>
            <w:tcW w:w="1195"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632730</w:t>
            </w:r>
          </w:p>
        </w:tc>
      </w:tr>
      <w:tr w:rsidR="00DF52A8" w:rsidRPr="00DF52A8" w:rsidTr="00EB4AE4">
        <w:trPr>
          <w:trHeight w:val="290"/>
        </w:trPr>
        <w:tc>
          <w:tcPr>
            <w:tcW w:w="3805"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195" w:type="pct"/>
            <w:tcBorders>
              <w:top w:val="nil"/>
              <w:left w:val="nil"/>
              <w:bottom w:val="single" w:sz="4" w:space="0" w:color="auto"/>
              <w:right w:val="single" w:sz="4" w:space="0" w:color="auto"/>
            </w:tcBorders>
            <w:shd w:val="clear" w:color="auto" w:fill="E7E6E6" w:themeFill="background2"/>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DF52A8" w:rsidRPr="00DF52A8" w:rsidTr="00B52DDF">
        <w:trPr>
          <w:trHeight w:val="290"/>
        </w:trPr>
        <w:tc>
          <w:tcPr>
            <w:tcW w:w="3805"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Total liability and equity</w:t>
            </w:r>
          </w:p>
        </w:tc>
        <w:tc>
          <w:tcPr>
            <w:tcW w:w="1195"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815755</w:t>
            </w:r>
          </w:p>
        </w:tc>
      </w:tr>
      <w:tr w:rsidR="00DF52A8" w:rsidRPr="00DF52A8" w:rsidTr="00B52DDF">
        <w:trPr>
          <w:trHeight w:val="290"/>
        </w:trPr>
        <w:tc>
          <w:tcPr>
            <w:tcW w:w="3805"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Current liability</w:t>
            </w:r>
          </w:p>
        </w:tc>
        <w:tc>
          <w:tcPr>
            <w:tcW w:w="1195"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171355</w:t>
            </w:r>
          </w:p>
        </w:tc>
      </w:tr>
      <w:tr w:rsidR="00DF52A8" w:rsidRPr="00DF52A8" w:rsidTr="00B52DDF">
        <w:trPr>
          <w:trHeight w:val="290"/>
        </w:trPr>
        <w:tc>
          <w:tcPr>
            <w:tcW w:w="3805"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Creditors</w:t>
            </w:r>
          </w:p>
        </w:tc>
        <w:tc>
          <w:tcPr>
            <w:tcW w:w="1195"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171355</w:t>
            </w:r>
          </w:p>
        </w:tc>
      </w:tr>
      <w:tr w:rsidR="00DF52A8" w:rsidRPr="00DF52A8" w:rsidTr="00B52DDF">
        <w:trPr>
          <w:trHeight w:val="290"/>
        </w:trPr>
        <w:tc>
          <w:tcPr>
            <w:tcW w:w="3805"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Non-current liability</w:t>
            </w:r>
          </w:p>
        </w:tc>
        <w:tc>
          <w:tcPr>
            <w:tcW w:w="1195"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0</w:t>
            </w:r>
          </w:p>
        </w:tc>
      </w:tr>
      <w:tr w:rsidR="00DF52A8" w:rsidRPr="00DF52A8" w:rsidTr="00EB4AE4">
        <w:trPr>
          <w:trHeight w:val="290"/>
        </w:trPr>
        <w:tc>
          <w:tcPr>
            <w:tcW w:w="3805"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195" w:type="pct"/>
            <w:tcBorders>
              <w:top w:val="nil"/>
              <w:left w:val="nil"/>
              <w:bottom w:val="single" w:sz="4" w:space="0" w:color="auto"/>
              <w:right w:val="single" w:sz="4" w:space="0" w:color="auto"/>
            </w:tcBorders>
            <w:shd w:val="clear" w:color="auto" w:fill="E7E6E6" w:themeFill="background2"/>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34805" w:rsidRPr="00DF52A8" w:rsidTr="00B52DDF">
        <w:trPr>
          <w:trHeight w:val="290"/>
        </w:trPr>
        <w:tc>
          <w:tcPr>
            <w:tcW w:w="3805" w:type="pct"/>
            <w:tcBorders>
              <w:top w:val="nil"/>
              <w:left w:val="single" w:sz="4" w:space="0" w:color="auto"/>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Equity</w:t>
            </w:r>
          </w:p>
        </w:tc>
        <w:tc>
          <w:tcPr>
            <w:tcW w:w="1195" w:type="pct"/>
            <w:tcBorders>
              <w:top w:val="nil"/>
              <w:left w:val="nil"/>
              <w:bottom w:val="single" w:sz="4" w:space="0" w:color="auto"/>
              <w:right w:val="single" w:sz="4" w:space="0" w:color="auto"/>
            </w:tcBorders>
            <w:shd w:val="clear" w:color="auto" w:fill="auto"/>
            <w:noWrap/>
            <w:vAlign w:val="bottom"/>
            <w:hideMark/>
          </w:tcPr>
          <w:p w:rsidR="00734805" w:rsidRPr="00DF52A8" w:rsidRDefault="00734805"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644400</w:t>
            </w:r>
          </w:p>
          <w:p w:rsidR="00734805" w:rsidRPr="00DF52A8" w:rsidRDefault="00734805" w:rsidP="008D1AFB">
            <w:pPr>
              <w:spacing w:after="0" w:line="360" w:lineRule="auto"/>
              <w:jc w:val="both"/>
              <w:rPr>
                <w:rFonts w:ascii="Times New Roman" w:eastAsia="Times New Roman" w:hAnsi="Times New Roman" w:cs="Times New Roman"/>
                <w:sz w:val="24"/>
                <w:szCs w:val="24"/>
              </w:rPr>
            </w:pPr>
          </w:p>
        </w:tc>
      </w:tr>
    </w:tbl>
    <w:p w:rsidR="00734805" w:rsidRPr="00DF52A8" w:rsidRDefault="00734805" w:rsidP="008D1AFB">
      <w:pPr>
        <w:spacing w:line="360" w:lineRule="auto"/>
        <w:jc w:val="both"/>
        <w:rPr>
          <w:rFonts w:ascii="Times New Roman" w:hAnsi="Times New Roman" w:cs="Times New Roman"/>
          <w:sz w:val="24"/>
          <w:szCs w:val="24"/>
        </w:rPr>
      </w:pPr>
    </w:p>
    <w:p w:rsidR="00734805" w:rsidRPr="00DF52A8" w:rsidRDefault="00611F3E"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It has been seen that the profits of the company at the end of the year 2020 were 112000. </w:t>
      </w:r>
      <w:r w:rsidR="00174707" w:rsidRPr="00DF52A8">
        <w:rPr>
          <w:rFonts w:ascii="Times New Roman" w:hAnsi="Times New Roman" w:cs="Times New Roman"/>
          <w:sz w:val="24"/>
          <w:szCs w:val="24"/>
        </w:rPr>
        <w:t>The revenue of the same company at the same accounting period is at the level of 826650 and the total expenses were at 68,000.</w:t>
      </w:r>
      <w:r w:rsidR="00473067" w:rsidRPr="00DF52A8">
        <w:rPr>
          <w:rFonts w:ascii="Times New Roman" w:hAnsi="Times New Roman" w:cs="Times New Roman"/>
          <w:sz w:val="24"/>
          <w:szCs w:val="24"/>
        </w:rPr>
        <w:t xml:space="preserve"> It is the good sign that the profits of the company are in positive zone which means that the level of same should then be compared with the peers or the competitors that are operating in the same industry or the average. One of the area of improvement for the company can be in the form of high administration cost for the company. </w:t>
      </w:r>
      <w:r w:rsidR="00024BA1" w:rsidRPr="00DF52A8">
        <w:rPr>
          <w:rFonts w:ascii="Times New Roman" w:hAnsi="Times New Roman" w:cs="Times New Roman"/>
          <w:sz w:val="24"/>
          <w:szCs w:val="24"/>
        </w:rPr>
        <w:t xml:space="preserve">The company can </w:t>
      </w:r>
      <w:r w:rsidR="00971E2A" w:rsidRPr="00DF52A8">
        <w:rPr>
          <w:rFonts w:ascii="Times New Roman" w:hAnsi="Times New Roman" w:cs="Times New Roman"/>
          <w:sz w:val="24"/>
          <w:szCs w:val="24"/>
        </w:rPr>
        <w:t>take up</w:t>
      </w:r>
      <w:r w:rsidR="00024BA1" w:rsidRPr="00DF52A8">
        <w:rPr>
          <w:rFonts w:ascii="Times New Roman" w:hAnsi="Times New Roman" w:cs="Times New Roman"/>
          <w:sz w:val="24"/>
          <w:szCs w:val="24"/>
        </w:rPr>
        <w:t xml:space="preserve"> the </w:t>
      </w:r>
      <w:r w:rsidR="00971E2A" w:rsidRPr="00DF52A8">
        <w:rPr>
          <w:rFonts w:ascii="Times New Roman" w:hAnsi="Times New Roman" w:cs="Times New Roman"/>
          <w:sz w:val="24"/>
          <w:szCs w:val="24"/>
        </w:rPr>
        <w:t>disciplinary</w:t>
      </w:r>
      <w:r w:rsidR="00024BA1" w:rsidRPr="00DF52A8">
        <w:rPr>
          <w:rFonts w:ascii="Times New Roman" w:hAnsi="Times New Roman" w:cs="Times New Roman"/>
          <w:sz w:val="24"/>
          <w:szCs w:val="24"/>
        </w:rPr>
        <w:t xml:space="preserve"> steps to mitigate the </w:t>
      </w:r>
      <w:r w:rsidR="00971E2A" w:rsidRPr="00DF52A8">
        <w:rPr>
          <w:rFonts w:ascii="Times New Roman" w:hAnsi="Times New Roman" w:cs="Times New Roman"/>
          <w:sz w:val="24"/>
          <w:szCs w:val="24"/>
        </w:rPr>
        <w:t>influence</w:t>
      </w:r>
      <w:r w:rsidR="00024BA1" w:rsidRPr="00DF52A8">
        <w:rPr>
          <w:rFonts w:ascii="Times New Roman" w:hAnsi="Times New Roman" w:cs="Times New Roman"/>
          <w:sz w:val="24"/>
          <w:szCs w:val="24"/>
        </w:rPr>
        <w:t xml:space="preserve"> of the same on the </w:t>
      </w:r>
      <w:r w:rsidR="00971E2A" w:rsidRPr="00DF52A8">
        <w:rPr>
          <w:rFonts w:ascii="Times New Roman" w:hAnsi="Times New Roman" w:cs="Times New Roman"/>
          <w:sz w:val="24"/>
          <w:szCs w:val="24"/>
        </w:rPr>
        <w:t>corporate</w:t>
      </w:r>
      <w:r w:rsidR="00024BA1" w:rsidRPr="00DF52A8">
        <w:rPr>
          <w:rFonts w:ascii="Times New Roman" w:hAnsi="Times New Roman" w:cs="Times New Roman"/>
          <w:sz w:val="24"/>
          <w:szCs w:val="24"/>
        </w:rPr>
        <w:t xml:space="preserve"> operations and at a same time lower the expenses which increases the direct and indirect cost for the company</w:t>
      </w:r>
      <w:r w:rsidR="00F16C7F">
        <w:rPr>
          <w:rFonts w:ascii="Times New Roman" w:hAnsi="Times New Roman" w:cs="Times New Roman"/>
          <w:sz w:val="24"/>
          <w:szCs w:val="24"/>
        </w:rPr>
        <w:t xml:space="preserve"> </w:t>
      </w:r>
      <w:r w:rsidR="00F16C7F" w:rsidRPr="00DF52A8">
        <w:rPr>
          <w:rFonts w:ascii="Times New Roman" w:hAnsi="Times New Roman" w:cs="Times New Roman"/>
          <w:sz w:val="24"/>
          <w:szCs w:val="24"/>
        </w:rPr>
        <w:t>(</w:t>
      </w:r>
      <w:r w:rsidR="00F16C7F" w:rsidRPr="00DF52A8">
        <w:rPr>
          <w:rFonts w:ascii="Times New Roman" w:hAnsi="Times New Roman" w:cs="Times New Roman"/>
          <w:sz w:val="24"/>
          <w:szCs w:val="24"/>
          <w:shd w:val="clear" w:color="auto" w:fill="FFFFFF"/>
        </w:rPr>
        <w:t>Mousawi 2019</w:t>
      </w:r>
      <w:r w:rsidR="00F16C7F" w:rsidRPr="00DF52A8">
        <w:rPr>
          <w:rFonts w:ascii="Times New Roman" w:hAnsi="Times New Roman" w:cs="Times New Roman"/>
          <w:sz w:val="24"/>
          <w:szCs w:val="24"/>
        </w:rPr>
        <w:t>)</w:t>
      </w:r>
      <w:r w:rsidR="00F16C7F">
        <w:rPr>
          <w:rFonts w:ascii="Times New Roman" w:hAnsi="Times New Roman" w:cs="Times New Roman"/>
          <w:sz w:val="24"/>
          <w:szCs w:val="24"/>
        </w:rPr>
        <w:t xml:space="preserve">. </w:t>
      </w:r>
    </w:p>
    <w:p w:rsidR="00024BA1" w:rsidRPr="00DF52A8" w:rsidRDefault="00024BA1"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Balance sheet is the financial performance which is at the period of time. It has been </w:t>
      </w:r>
      <w:r w:rsidR="00971E2A" w:rsidRPr="00DF52A8">
        <w:rPr>
          <w:rFonts w:ascii="Times New Roman" w:hAnsi="Times New Roman" w:cs="Times New Roman"/>
          <w:sz w:val="24"/>
          <w:szCs w:val="24"/>
        </w:rPr>
        <w:t>noticed</w:t>
      </w:r>
      <w:r w:rsidRPr="00DF52A8">
        <w:rPr>
          <w:rFonts w:ascii="Times New Roman" w:hAnsi="Times New Roman" w:cs="Times New Roman"/>
          <w:sz w:val="24"/>
          <w:szCs w:val="24"/>
        </w:rPr>
        <w:t xml:space="preserve"> and </w:t>
      </w:r>
      <w:r w:rsidR="00971E2A" w:rsidRPr="00DF52A8">
        <w:rPr>
          <w:rFonts w:ascii="Times New Roman" w:hAnsi="Times New Roman" w:cs="Times New Roman"/>
          <w:sz w:val="24"/>
          <w:szCs w:val="24"/>
        </w:rPr>
        <w:t>investigated</w:t>
      </w:r>
      <w:r w:rsidRPr="00DF52A8">
        <w:rPr>
          <w:rFonts w:ascii="Times New Roman" w:hAnsi="Times New Roman" w:cs="Times New Roman"/>
          <w:sz w:val="24"/>
          <w:szCs w:val="24"/>
        </w:rPr>
        <w:t xml:space="preserve"> that the total liability of the company is </w:t>
      </w:r>
      <w:r w:rsidR="001E4D49" w:rsidRPr="00DF52A8">
        <w:rPr>
          <w:rFonts w:ascii="Times New Roman" w:hAnsi="Times New Roman" w:cs="Times New Roman"/>
          <w:sz w:val="24"/>
          <w:szCs w:val="24"/>
        </w:rPr>
        <w:t xml:space="preserve">815775 and the equity of the same is </w:t>
      </w:r>
      <w:r w:rsidR="001E4D49" w:rsidRPr="00DF52A8">
        <w:rPr>
          <w:rFonts w:ascii="Times New Roman" w:hAnsi="Times New Roman" w:cs="Times New Roman"/>
          <w:sz w:val="24"/>
          <w:szCs w:val="24"/>
        </w:rPr>
        <w:lastRenderedPageBreak/>
        <w:t xml:space="preserve">644400. It is important to understand the disadvantages of the same. </w:t>
      </w:r>
      <w:r w:rsidR="00D00F84" w:rsidRPr="00DF52A8">
        <w:rPr>
          <w:rFonts w:ascii="Times New Roman" w:hAnsi="Times New Roman" w:cs="Times New Roman"/>
          <w:sz w:val="24"/>
          <w:szCs w:val="24"/>
        </w:rPr>
        <w:t xml:space="preserve">For example the balance sheet figures can be impacted by the window dressing or the changes in the data </w:t>
      </w:r>
      <w:r w:rsidR="000844E5" w:rsidRPr="00DF52A8">
        <w:rPr>
          <w:rFonts w:ascii="Times New Roman" w:hAnsi="Times New Roman" w:cs="Times New Roman"/>
          <w:sz w:val="24"/>
          <w:szCs w:val="24"/>
        </w:rPr>
        <w:t>manipulation</w:t>
      </w:r>
      <w:r w:rsidR="00D00F84" w:rsidRPr="00DF52A8">
        <w:rPr>
          <w:rFonts w:ascii="Times New Roman" w:hAnsi="Times New Roman" w:cs="Times New Roman"/>
          <w:sz w:val="24"/>
          <w:szCs w:val="24"/>
        </w:rPr>
        <w:t xml:space="preserve"> technique. </w:t>
      </w:r>
      <w:r w:rsidR="000844E5" w:rsidRPr="00DF52A8">
        <w:rPr>
          <w:rFonts w:ascii="Times New Roman" w:hAnsi="Times New Roman" w:cs="Times New Roman"/>
          <w:sz w:val="24"/>
          <w:szCs w:val="24"/>
        </w:rPr>
        <w:t>It does not incorporate the figures such as goodwill or the tenure of the employee that are working within the organizations</w:t>
      </w:r>
      <w:r w:rsidR="00F16C7F">
        <w:rPr>
          <w:rFonts w:ascii="Times New Roman" w:hAnsi="Times New Roman" w:cs="Times New Roman"/>
          <w:sz w:val="24"/>
          <w:szCs w:val="24"/>
        </w:rPr>
        <w:t xml:space="preserve"> </w:t>
      </w:r>
      <w:r w:rsidR="00F16C7F" w:rsidRPr="00DF52A8">
        <w:rPr>
          <w:rFonts w:ascii="Times New Roman" w:hAnsi="Times New Roman" w:cs="Times New Roman"/>
          <w:sz w:val="24"/>
          <w:szCs w:val="24"/>
        </w:rPr>
        <w:t>(</w:t>
      </w:r>
      <w:r w:rsidR="00F16C7F" w:rsidRPr="00DF52A8">
        <w:rPr>
          <w:rFonts w:ascii="Times New Roman" w:hAnsi="Times New Roman" w:cs="Times New Roman"/>
          <w:sz w:val="24"/>
          <w:szCs w:val="24"/>
          <w:shd w:val="clear" w:color="auto" w:fill="FFFFFF"/>
        </w:rPr>
        <w:t>Widiyanti 2019</w:t>
      </w:r>
      <w:r w:rsidR="00F16C7F" w:rsidRPr="00DF52A8">
        <w:rPr>
          <w:rFonts w:ascii="Times New Roman" w:hAnsi="Times New Roman" w:cs="Times New Roman"/>
          <w:sz w:val="24"/>
          <w:szCs w:val="24"/>
        </w:rPr>
        <w:t>).</w:t>
      </w:r>
    </w:p>
    <w:p w:rsidR="00EB4AE4" w:rsidRPr="00F5344C" w:rsidRDefault="000844E5" w:rsidP="00F5344C">
      <w:pPr>
        <w:rPr>
          <w:rFonts w:ascii="Times New Roman" w:hAnsi="Times New Roman" w:cs="Times New Roman"/>
          <w:sz w:val="24"/>
        </w:rPr>
      </w:pPr>
      <w:bookmarkStart w:id="2" w:name="_Toc92806540"/>
      <w:r w:rsidRPr="00F5344C">
        <w:rPr>
          <w:rFonts w:ascii="Times New Roman" w:hAnsi="Times New Roman" w:cs="Times New Roman"/>
          <w:b/>
          <w:bCs/>
          <w:sz w:val="26"/>
          <w:szCs w:val="26"/>
        </w:rPr>
        <w:t>Part B</w:t>
      </w:r>
      <w:r w:rsidRPr="00F5344C">
        <w:rPr>
          <w:rFonts w:ascii="Times New Roman" w:hAnsi="Times New Roman" w:cs="Times New Roman"/>
          <w:bCs/>
          <w:sz w:val="26"/>
          <w:szCs w:val="26"/>
        </w:rPr>
        <w:t>:</w:t>
      </w:r>
      <w:r w:rsidRPr="00F5344C">
        <w:rPr>
          <w:bCs/>
        </w:rPr>
        <w:t xml:space="preserve"> </w:t>
      </w:r>
      <w:r w:rsidR="00EB4AE4" w:rsidRPr="00F5344C">
        <w:rPr>
          <w:rFonts w:ascii="Times New Roman" w:hAnsi="Times New Roman" w:cs="Times New Roman"/>
          <w:sz w:val="24"/>
        </w:rPr>
        <w:t>Why does the statement of financial position balance?</w:t>
      </w:r>
    </w:p>
    <w:p w:rsidR="000844E5" w:rsidRPr="00B36743" w:rsidRDefault="00EB7628" w:rsidP="008D1AFB">
      <w:pPr>
        <w:pStyle w:val="2"/>
        <w:spacing w:line="360" w:lineRule="auto"/>
        <w:jc w:val="both"/>
        <w:rPr>
          <w:rFonts w:ascii="Times New Roman" w:hAnsi="Times New Roman" w:cs="Times New Roman"/>
          <w:b/>
          <w:bCs/>
          <w:color w:val="auto"/>
        </w:rPr>
      </w:pPr>
      <w:r w:rsidRPr="00B36743">
        <w:rPr>
          <w:rFonts w:ascii="Times New Roman" w:hAnsi="Times New Roman" w:cs="Times New Roman"/>
          <w:b/>
          <w:bCs/>
          <w:color w:val="auto"/>
        </w:rPr>
        <w:t>Importance of balance in the financial statements</w:t>
      </w:r>
      <w:bookmarkEnd w:id="2"/>
    </w:p>
    <w:p w:rsidR="00F5344C" w:rsidRDefault="000844E5"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It is important to balance the last amount of the balance sheet and if does not balance with each other then there must be some issues with the financial transactions or transactions are not recorded accurately. </w:t>
      </w:r>
      <w:r w:rsidR="00D4417B" w:rsidRPr="00DF52A8">
        <w:rPr>
          <w:rFonts w:ascii="Times New Roman" w:hAnsi="Times New Roman" w:cs="Times New Roman"/>
          <w:sz w:val="24"/>
          <w:szCs w:val="24"/>
        </w:rPr>
        <w:t xml:space="preserve">Balancing the figures means that the total assets of the company should be equal to the sum of the liabilities and the equity. </w:t>
      </w:r>
      <w:r w:rsidR="00E46C29" w:rsidRPr="00DF52A8">
        <w:rPr>
          <w:rFonts w:ascii="Times New Roman" w:hAnsi="Times New Roman" w:cs="Times New Roman"/>
          <w:sz w:val="24"/>
          <w:szCs w:val="24"/>
        </w:rPr>
        <w:t xml:space="preserve">It is the important to know the cost which are associated with the same process. In order to balance the same the management of the company need to hire the professional experts so that they can improve the financial health of the company and at a same time increase the market share of the company. </w:t>
      </w:r>
      <w:r w:rsidR="006D042B" w:rsidRPr="00DF52A8">
        <w:rPr>
          <w:rFonts w:ascii="Times New Roman" w:hAnsi="Times New Roman" w:cs="Times New Roman"/>
          <w:sz w:val="24"/>
          <w:szCs w:val="24"/>
        </w:rPr>
        <w:t>It is directly related with the changes in the stock price or the changes in the commodities of the goods and services</w:t>
      </w:r>
      <w:r w:rsidR="00513DBE" w:rsidRPr="00DF52A8">
        <w:rPr>
          <w:rFonts w:ascii="Times New Roman" w:hAnsi="Times New Roman" w:cs="Times New Roman"/>
          <w:sz w:val="24"/>
          <w:szCs w:val="24"/>
        </w:rPr>
        <w:t xml:space="preserve"> (</w:t>
      </w:r>
      <w:r w:rsidR="00513DBE" w:rsidRPr="00DF52A8">
        <w:rPr>
          <w:rFonts w:ascii="Times New Roman" w:hAnsi="Times New Roman" w:cs="Times New Roman"/>
          <w:sz w:val="24"/>
          <w:szCs w:val="24"/>
          <w:shd w:val="clear" w:color="auto" w:fill="FFFFFF"/>
        </w:rPr>
        <w:t>Widiyanti 2019</w:t>
      </w:r>
      <w:r w:rsidR="00513DBE" w:rsidRPr="00DF52A8">
        <w:rPr>
          <w:rFonts w:ascii="Times New Roman" w:hAnsi="Times New Roman" w:cs="Times New Roman"/>
          <w:sz w:val="24"/>
          <w:szCs w:val="24"/>
        </w:rPr>
        <w:t xml:space="preserve">). </w:t>
      </w:r>
      <w:bookmarkStart w:id="3" w:name="_Toc92806542"/>
    </w:p>
    <w:p w:rsidR="00F5344C" w:rsidRPr="00F5344C" w:rsidRDefault="00F5344C" w:rsidP="00F5344C">
      <w:pPr>
        <w:spacing w:line="360" w:lineRule="auto"/>
        <w:jc w:val="both"/>
        <w:rPr>
          <w:rFonts w:ascii="Times New Roman" w:hAnsi="Times New Roman" w:cs="Times New Roman"/>
          <w:sz w:val="32"/>
          <w:szCs w:val="24"/>
        </w:rPr>
      </w:pPr>
      <w:r w:rsidRPr="00F5344C">
        <w:rPr>
          <w:rFonts w:ascii="Times New Roman" w:hAnsi="Times New Roman" w:cs="Times New Roman"/>
          <w:b/>
          <w:bCs/>
          <w:sz w:val="28"/>
        </w:rPr>
        <w:t>Question 2</w:t>
      </w:r>
    </w:p>
    <w:p w:rsidR="00E00CBF" w:rsidRPr="00B36743" w:rsidRDefault="00E00CBF" w:rsidP="008D1AFB">
      <w:pPr>
        <w:pStyle w:val="2"/>
        <w:spacing w:line="360" w:lineRule="auto"/>
        <w:jc w:val="both"/>
        <w:rPr>
          <w:rFonts w:ascii="Times New Roman" w:hAnsi="Times New Roman" w:cs="Times New Roman"/>
          <w:b/>
          <w:bCs/>
          <w:color w:val="auto"/>
        </w:rPr>
      </w:pPr>
      <w:r w:rsidRPr="00B36743">
        <w:rPr>
          <w:rFonts w:ascii="Times New Roman" w:hAnsi="Times New Roman" w:cs="Times New Roman"/>
          <w:b/>
          <w:bCs/>
          <w:color w:val="auto"/>
        </w:rPr>
        <w:t xml:space="preserve"> A: </w:t>
      </w:r>
      <w:r w:rsidR="00EB7628" w:rsidRPr="00B36743">
        <w:rPr>
          <w:rFonts w:ascii="Times New Roman" w:hAnsi="Times New Roman" w:cs="Times New Roman"/>
          <w:b/>
          <w:bCs/>
          <w:color w:val="auto"/>
        </w:rPr>
        <w:t>Calculations of financial ratios</w:t>
      </w:r>
      <w:bookmarkEnd w:id="3"/>
    </w:p>
    <w:p w:rsidR="006D459D" w:rsidRDefault="006D459D"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Financial ratios are very </w:t>
      </w:r>
      <w:r w:rsidR="00971E2A" w:rsidRPr="00DF52A8">
        <w:rPr>
          <w:rFonts w:ascii="Times New Roman" w:hAnsi="Times New Roman" w:cs="Times New Roman"/>
          <w:sz w:val="24"/>
          <w:szCs w:val="24"/>
        </w:rPr>
        <w:t>crucial</w:t>
      </w:r>
      <w:r w:rsidRPr="00DF52A8">
        <w:rPr>
          <w:rFonts w:ascii="Times New Roman" w:hAnsi="Times New Roman" w:cs="Times New Roman"/>
          <w:sz w:val="24"/>
          <w:szCs w:val="24"/>
        </w:rPr>
        <w:t xml:space="preserve"> for the business to grow and also increase the sources of finance of the company. There are various sources of the same and some of them are debt and equity and the profits of the company which is also know as the retained earnings of the </w:t>
      </w:r>
      <w:r w:rsidR="00405BC2" w:rsidRPr="00DF52A8">
        <w:rPr>
          <w:rFonts w:ascii="Times New Roman" w:hAnsi="Times New Roman" w:cs="Times New Roman"/>
          <w:sz w:val="24"/>
          <w:szCs w:val="24"/>
        </w:rPr>
        <w:t xml:space="preserve">company. </w:t>
      </w:r>
      <w:r w:rsidR="00F634AF" w:rsidRPr="00DF52A8">
        <w:rPr>
          <w:rFonts w:ascii="Times New Roman" w:hAnsi="Times New Roman" w:cs="Times New Roman"/>
          <w:sz w:val="24"/>
          <w:szCs w:val="24"/>
        </w:rPr>
        <w:t xml:space="preserve">As per the order perking theory it has been seen that the company should first use </w:t>
      </w:r>
      <w:r w:rsidR="00A0549B" w:rsidRPr="00DF52A8">
        <w:rPr>
          <w:rFonts w:ascii="Times New Roman" w:hAnsi="Times New Roman" w:cs="Times New Roman"/>
          <w:sz w:val="24"/>
          <w:szCs w:val="24"/>
        </w:rPr>
        <w:t>their</w:t>
      </w:r>
      <w:r w:rsidR="00F634AF" w:rsidRPr="00DF52A8">
        <w:rPr>
          <w:rFonts w:ascii="Times New Roman" w:hAnsi="Times New Roman" w:cs="Times New Roman"/>
          <w:sz w:val="24"/>
          <w:szCs w:val="24"/>
        </w:rPr>
        <w:t xml:space="preserve"> debt as the source of finance, then profits and lastly uses the equity to finance there sources. </w:t>
      </w:r>
      <w:r w:rsidR="00E00CBF" w:rsidRPr="00DF52A8">
        <w:rPr>
          <w:rFonts w:ascii="Times New Roman" w:hAnsi="Times New Roman" w:cs="Times New Roman"/>
          <w:sz w:val="24"/>
          <w:szCs w:val="24"/>
        </w:rPr>
        <w:t xml:space="preserve">The report have covered the calculations of various types of ratios such as </w:t>
      </w:r>
      <w:r w:rsidR="00717297" w:rsidRPr="00DF52A8">
        <w:rPr>
          <w:rFonts w:ascii="Times New Roman" w:hAnsi="Times New Roman" w:cs="Times New Roman"/>
          <w:sz w:val="24"/>
          <w:szCs w:val="24"/>
        </w:rPr>
        <w:t xml:space="preserve">efficiency, liquidity, solvency and the profits ratios for the Choco company. Below shows the working of the same: </w:t>
      </w:r>
    </w:p>
    <w:p w:rsidR="001F4AD3" w:rsidRDefault="001F4AD3" w:rsidP="001F4AD3">
      <w:pPr>
        <w:spacing w:line="360" w:lineRule="auto"/>
        <w:rPr>
          <w:rFonts w:ascii="Times New Roman" w:hAnsi="Times New Roman" w:cs="Times New Roman"/>
          <w:sz w:val="24"/>
          <w:szCs w:val="24"/>
        </w:rPr>
      </w:pPr>
    </w:p>
    <w:p w:rsidR="001F4AD3" w:rsidRPr="00DF52A8" w:rsidRDefault="001F4AD3" w:rsidP="001F4AD3">
      <w:pPr>
        <w:spacing w:line="360" w:lineRule="auto"/>
        <w:rPr>
          <w:rFonts w:ascii="Times New Roman" w:hAnsi="Times New Roman" w:cs="Times New Roman"/>
          <w:sz w:val="24"/>
          <w:szCs w:val="24"/>
        </w:rPr>
      </w:pPr>
    </w:p>
    <w:tbl>
      <w:tblPr>
        <w:tblW w:w="5921" w:type="pct"/>
        <w:tblInd w:w="-885" w:type="dxa"/>
        <w:tblLayout w:type="fixed"/>
        <w:tblLook w:val="04A0"/>
      </w:tblPr>
      <w:tblGrid>
        <w:gridCol w:w="2127"/>
        <w:gridCol w:w="3035"/>
        <w:gridCol w:w="227"/>
        <w:gridCol w:w="610"/>
        <w:gridCol w:w="2082"/>
        <w:gridCol w:w="3259"/>
      </w:tblGrid>
      <w:tr w:rsidR="00DF52A8" w:rsidRPr="00DF52A8" w:rsidTr="007720A9">
        <w:trPr>
          <w:trHeight w:val="29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549B" w:rsidRPr="00DF52A8" w:rsidRDefault="00A0549B" w:rsidP="00B36743">
            <w:pPr>
              <w:spacing w:after="0" w:line="360" w:lineRule="auto"/>
              <w:jc w:val="center"/>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lastRenderedPageBreak/>
              <w:t>Ratio’s calculations</w:t>
            </w:r>
          </w:p>
        </w:tc>
      </w:tr>
      <w:tr w:rsidR="003C140A"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A0549B" w:rsidRPr="00DF52A8" w:rsidRDefault="00A0549B"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338" w:type="pct"/>
            <w:tcBorders>
              <w:top w:val="nil"/>
              <w:left w:val="nil"/>
              <w:bottom w:val="single" w:sz="4" w:space="0" w:color="auto"/>
              <w:right w:val="single" w:sz="4" w:space="0" w:color="auto"/>
            </w:tcBorders>
            <w:shd w:val="clear" w:color="auto" w:fill="auto"/>
            <w:noWrap/>
            <w:vAlign w:val="bottom"/>
            <w:hideMark/>
          </w:tcPr>
          <w:p w:rsidR="00A0549B" w:rsidRPr="00DF52A8" w:rsidRDefault="00A0549B"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369" w:type="pct"/>
            <w:gridSpan w:val="2"/>
            <w:tcBorders>
              <w:top w:val="nil"/>
              <w:left w:val="nil"/>
              <w:bottom w:val="single" w:sz="4" w:space="0" w:color="auto"/>
              <w:right w:val="single" w:sz="4" w:space="0" w:color="auto"/>
            </w:tcBorders>
            <w:shd w:val="clear" w:color="auto" w:fill="auto"/>
            <w:noWrap/>
            <w:vAlign w:val="bottom"/>
            <w:hideMark/>
          </w:tcPr>
          <w:p w:rsidR="00A0549B" w:rsidRPr="00DF52A8" w:rsidRDefault="00A0549B"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918" w:type="pct"/>
            <w:tcBorders>
              <w:top w:val="nil"/>
              <w:left w:val="nil"/>
              <w:bottom w:val="single" w:sz="4" w:space="0" w:color="auto"/>
              <w:right w:val="single" w:sz="4" w:space="0" w:color="auto"/>
            </w:tcBorders>
            <w:shd w:val="clear" w:color="auto" w:fill="auto"/>
            <w:noWrap/>
            <w:vAlign w:val="bottom"/>
            <w:hideMark/>
          </w:tcPr>
          <w:p w:rsidR="00A0549B" w:rsidRPr="00DF52A8" w:rsidRDefault="00A0549B"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A0549B" w:rsidRPr="00DF52A8" w:rsidRDefault="00A0549B"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3C140A" w:rsidRPr="00DF52A8" w:rsidTr="007720A9">
        <w:trPr>
          <w:trHeight w:val="290"/>
        </w:trPr>
        <w:tc>
          <w:tcPr>
            <w:tcW w:w="5000" w:type="pct"/>
            <w:gridSpan w:val="6"/>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sz w:val="24"/>
                <w:szCs w:val="24"/>
              </w:rPr>
            </w:pPr>
            <w:r w:rsidRPr="00DF52A8">
              <w:rPr>
                <w:rFonts w:ascii="Times New Roman" w:eastAsia="Times New Roman" w:hAnsi="Times New Roman" w:cs="Times New Roman"/>
                <w:b/>
                <w:bCs/>
                <w:sz w:val="24"/>
                <w:szCs w:val="24"/>
              </w:rPr>
              <w:t>Return on capital employed</w:t>
            </w: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xml:space="preserve">Formula: </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Cs w:val="24"/>
              </w:rPr>
              <w:t>EBIT / Total assets - current liability</w:t>
            </w:r>
          </w:p>
        </w:tc>
        <w:tc>
          <w:tcPr>
            <w:tcW w:w="269" w:type="pct"/>
            <w:vMerge w:val="restart"/>
            <w:tcBorders>
              <w:top w:val="nil"/>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lastRenderedPageBreak/>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lastRenderedPageBreak/>
              <w:t> </w:t>
            </w:r>
          </w:p>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b/>
                <w:bCs/>
                <w:sz w:val="24"/>
                <w:szCs w:val="24"/>
              </w:rPr>
              <w:t> </w:t>
            </w: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lastRenderedPageBreak/>
              <w:t> Formula:</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Cs w:val="24"/>
              </w:rPr>
              <w:t>EBIT / Total assets - current liability</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B36743" w:rsidRDefault="003C140A" w:rsidP="008D1AFB">
            <w:pPr>
              <w:spacing w:after="0" w:line="360" w:lineRule="auto"/>
              <w:jc w:val="both"/>
              <w:rPr>
                <w:rFonts w:ascii="Times New Roman" w:eastAsia="Times New Roman" w:hAnsi="Times New Roman" w:cs="Times New Roman"/>
                <w:b/>
                <w:bCs/>
                <w:sz w:val="24"/>
                <w:szCs w:val="24"/>
              </w:rPr>
            </w:pPr>
            <w:r w:rsidRPr="00B36743">
              <w:rPr>
                <w:rFonts w:ascii="Times New Roman" w:eastAsia="Times New Roman" w:hAnsi="Times New Roman" w:cs="Times New Roman"/>
                <w:b/>
                <w:bCs/>
                <w:sz w:val="24"/>
                <w:szCs w:val="24"/>
              </w:rPr>
              <w:t>2019</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B36743">
              <w:rPr>
                <w:rFonts w:ascii="Times New Roman" w:eastAsia="Times New Roman" w:hAnsi="Times New Roman" w:cs="Times New Roman"/>
                <w:b/>
                <w:bCs/>
                <w:sz w:val="24"/>
                <w:szCs w:val="24"/>
              </w:rPr>
              <w:t>2020</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EBIT</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699</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EBIT</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805</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Total assets</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10087</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Total assets</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9736</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Current liability</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3046</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Current liability</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2511</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b/>
                <w:bCs/>
                <w:sz w:val="24"/>
                <w:szCs w:val="24"/>
              </w:rPr>
            </w:pPr>
            <w:r w:rsidRPr="003C140A">
              <w:rPr>
                <w:rFonts w:ascii="Times New Roman" w:eastAsia="Times New Roman" w:hAnsi="Times New Roman" w:cs="Times New Roman"/>
                <w:b/>
                <w:bCs/>
                <w:szCs w:val="24"/>
              </w:rPr>
              <w:t>Return on capital employed</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9.93%</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b/>
                <w:bCs/>
                <w:sz w:val="24"/>
                <w:szCs w:val="24"/>
              </w:rPr>
            </w:pPr>
            <w:r w:rsidRPr="003C140A">
              <w:rPr>
                <w:rFonts w:ascii="Times New Roman" w:eastAsia="Times New Roman" w:hAnsi="Times New Roman" w:cs="Times New Roman"/>
                <w:b/>
                <w:bCs/>
                <w:szCs w:val="24"/>
              </w:rPr>
              <w:t>Return on capital employed</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11.14%</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b/>
                <w:bCs/>
                <w:sz w:val="24"/>
                <w:szCs w:val="24"/>
              </w:rPr>
            </w:pPr>
            <w:r w:rsidRPr="003C140A">
              <w:rPr>
                <w:rFonts w:ascii="Times New Roman" w:eastAsia="Times New Roman" w:hAnsi="Times New Roman" w:cs="Times New Roman"/>
                <w:b/>
                <w:bCs/>
                <w:szCs w:val="24"/>
              </w:rPr>
              <w:t>Return on equity</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7720A9" w:rsidRPr="00DF52A8" w:rsidRDefault="007720A9" w:rsidP="003C140A">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 w:val="20"/>
                <w:szCs w:val="24"/>
              </w:rPr>
              <w:t>Net income / Average shareholder equity</w:t>
            </w:r>
          </w:p>
        </w:tc>
        <w:tc>
          <w:tcPr>
            <w:tcW w:w="269" w:type="pct"/>
            <w:vMerge/>
            <w:tcBorders>
              <w:left w:val="nil"/>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7"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 w:val="20"/>
                <w:szCs w:val="24"/>
              </w:rPr>
              <w:t>Net income / Average shareholder equity</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B36743" w:rsidRDefault="003C140A" w:rsidP="008D1AFB">
            <w:pPr>
              <w:spacing w:after="0" w:line="360" w:lineRule="auto"/>
              <w:jc w:val="both"/>
              <w:rPr>
                <w:rFonts w:ascii="Times New Roman" w:eastAsia="Times New Roman" w:hAnsi="Times New Roman" w:cs="Times New Roman"/>
                <w:b/>
                <w:bCs/>
                <w:sz w:val="24"/>
                <w:szCs w:val="24"/>
              </w:rPr>
            </w:pPr>
            <w:r w:rsidRPr="00B36743">
              <w:rPr>
                <w:rFonts w:ascii="Times New Roman" w:eastAsia="Times New Roman" w:hAnsi="Times New Roman" w:cs="Times New Roman"/>
                <w:b/>
                <w:bCs/>
                <w:sz w:val="24"/>
                <w:szCs w:val="24"/>
              </w:rPr>
              <w:t>2019</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B36743" w:rsidRDefault="003C140A" w:rsidP="008D1AFB">
            <w:pPr>
              <w:spacing w:after="0" w:line="360" w:lineRule="auto"/>
              <w:jc w:val="both"/>
              <w:rPr>
                <w:rFonts w:ascii="Times New Roman" w:eastAsia="Times New Roman" w:hAnsi="Times New Roman" w:cs="Times New Roman"/>
                <w:b/>
                <w:bCs/>
                <w:sz w:val="24"/>
                <w:szCs w:val="24"/>
              </w:rPr>
            </w:pPr>
            <w:r w:rsidRPr="00B36743">
              <w:rPr>
                <w:rFonts w:ascii="Times New Roman" w:eastAsia="Times New Roman" w:hAnsi="Times New Roman" w:cs="Times New Roman"/>
                <w:b/>
                <w:bCs/>
                <w:sz w:val="24"/>
                <w:szCs w:val="24"/>
              </w:rPr>
              <w:t>2020</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xml:space="preserve">Net income </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366</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xml:space="preserve">Net income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431</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Cs w:val="24"/>
              </w:rPr>
              <w:t>Shareholder equity</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2912</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Cs w:val="24"/>
              </w:rPr>
              <w:t>Shareholder equity</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3088</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b/>
                <w:bCs/>
                <w:sz w:val="24"/>
                <w:szCs w:val="24"/>
              </w:rPr>
            </w:pPr>
            <w:r w:rsidRPr="003C140A">
              <w:rPr>
                <w:rFonts w:ascii="Times New Roman" w:eastAsia="Times New Roman" w:hAnsi="Times New Roman" w:cs="Times New Roman"/>
                <w:b/>
                <w:bCs/>
                <w:szCs w:val="24"/>
              </w:rPr>
              <w:t>Return on equity</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12.57%</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b/>
                <w:bCs/>
                <w:sz w:val="24"/>
                <w:szCs w:val="24"/>
              </w:rPr>
            </w:pPr>
            <w:r w:rsidRPr="003C140A">
              <w:rPr>
                <w:rFonts w:ascii="Times New Roman" w:eastAsia="Times New Roman" w:hAnsi="Times New Roman" w:cs="Times New Roman"/>
                <w:b/>
                <w:bCs/>
                <w:szCs w:val="24"/>
              </w:rPr>
              <w:t>Return on equity</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13.96%</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b/>
                <w:bCs/>
                <w:sz w:val="24"/>
                <w:szCs w:val="24"/>
              </w:rPr>
            </w:pPr>
            <w:r w:rsidRPr="003C140A">
              <w:rPr>
                <w:rFonts w:ascii="Times New Roman" w:eastAsia="Times New Roman" w:hAnsi="Times New Roman" w:cs="Times New Roman"/>
                <w:b/>
                <w:bCs/>
                <w:szCs w:val="24"/>
              </w:rPr>
              <w:t>Earnings per share</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7720A9" w:rsidRPr="00DF52A8" w:rsidRDefault="007720A9" w:rsidP="003C140A">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Cs w:val="24"/>
              </w:rPr>
              <w:t>Net income / Number of share outstanding</w:t>
            </w:r>
          </w:p>
        </w:tc>
        <w:tc>
          <w:tcPr>
            <w:tcW w:w="269" w:type="pct"/>
            <w:vMerge/>
            <w:tcBorders>
              <w:left w:val="nil"/>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7"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Cs w:val="24"/>
              </w:rPr>
              <w:t>Net income / Number of share outstanding</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1F4AD3" w:rsidRDefault="003C140A" w:rsidP="008D1AFB">
            <w:pPr>
              <w:spacing w:after="0" w:line="360" w:lineRule="auto"/>
              <w:jc w:val="both"/>
              <w:rPr>
                <w:rFonts w:ascii="Times New Roman" w:eastAsia="Times New Roman" w:hAnsi="Times New Roman" w:cs="Times New Roman"/>
                <w:b/>
                <w:sz w:val="24"/>
                <w:szCs w:val="24"/>
              </w:rPr>
            </w:pPr>
            <w:r w:rsidRPr="001F4AD3">
              <w:rPr>
                <w:rFonts w:ascii="Times New Roman" w:eastAsia="Times New Roman" w:hAnsi="Times New Roman" w:cs="Times New Roman"/>
                <w:b/>
                <w:sz w:val="24"/>
                <w:szCs w:val="24"/>
              </w:rPr>
              <w:t>2019</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1F4AD3" w:rsidRDefault="003C140A" w:rsidP="008D1AFB">
            <w:pPr>
              <w:spacing w:after="0" w:line="360" w:lineRule="auto"/>
              <w:jc w:val="both"/>
              <w:rPr>
                <w:rFonts w:ascii="Times New Roman" w:eastAsia="Times New Roman" w:hAnsi="Times New Roman" w:cs="Times New Roman"/>
                <w:b/>
                <w:sz w:val="24"/>
                <w:szCs w:val="24"/>
              </w:rPr>
            </w:pPr>
            <w:r w:rsidRPr="001F4AD3">
              <w:rPr>
                <w:rFonts w:ascii="Times New Roman" w:eastAsia="Times New Roman" w:hAnsi="Times New Roman" w:cs="Times New Roman"/>
                <w:b/>
                <w:sz w:val="24"/>
                <w:szCs w:val="24"/>
              </w:rPr>
              <w:t> </w:t>
            </w:r>
          </w:p>
        </w:tc>
        <w:tc>
          <w:tcPr>
            <w:tcW w:w="269" w:type="pct"/>
            <w:vMerge/>
            <w:tcBorders>
              <w:left w:val="nil"/>
              <w:right w:val="single" w:sz="4" w:space="0" w:color="auto"/>
            </w:tcBorders>
            <w:shd w:val="clear" w:color="auto" w:fill="auto"/>
            <w:noWrap/>
            <w:vAlign w:val="bottom"/>
            <w:hideMark/>
          </w:tcPr>
          <w:p w:rsidR="003C140A" w:rsidRPr="001F4AD3" w:rsidRDefault="003C140A" w:rsidP="008D1AFB">
            <w:pPr>
              <w:spacing w:after="0" w:line="360" w:lineRule="auto"/>
              <w:jc w:val="both"/>
              <w:rPr>
                <w:rFonts w:ascii="Times New Roman" w:eastAsia="Times New Roman" w:hAnsi="Times New Roman" w:cs="Times New Roman"/>
                <w:b/>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1F4AD3" w:rsidRDefault="003C140A" w:rsidP="008D1AFB">
            <w:pPr>
              <w:spacing w:after="0" w:line="360" w:lineRule="auto"/>
              <w:jc w:val="both"/>
              <w:rPr>
                <w:rFonts w:ascii="Times New Roman" w:eastAsia="Times New Roman" w:hAnsi="Times New Roman" w:cs="Times New Roman"/>
                <w:b/>
                <w:sz w:val="24"/>
                <w:szCs w:val="24"/>
              </w:rPr>
            </w:pPr>
            <w:r w:rsidRPr="001F4AD3">
              <w:rPr>
                <w:rFonts w:ascii="Times New Roman" w:eastAsia="Times New Roman" w:hAnsi="Times New Roman" w:cs="Times New Roman"/>
                <w:b/>
                <w:sz w:val="24"/>
                <w:szCs w:val="24"/>
              </w:rPr>
              <w:t>2020</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1F4AD3" w:rsidRDefault="003C140A" w:rsidP="008D1AFB">
            <w:pPr>
              <w:spacing w:after="0" w:line="360" w:lineRule="auto"/>
              <w:jc w:val="both"/>
              <w:rPr>
                <w:rFonts w:ascii="Times New Roman" w:eastAsia="Times New Roman" w:hAnsi="Times New Roman" w:cs="Times New Roman"/>
                <w:b/>
                <w:sz w:val="24"/>
                <w:szCs w:val="24"/>
              </w:rPr>
            </w:pPr>
            <w:r w:rsidRPr="001F4AD3">
              <w:rPr>
                <w:rFonts w:ascii="Times New Roman" w:eastAsia="Times New Roman" w:hAnsi="Times New Roman" w:cs="Times New Roman"/>
                <w:b/>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Net income</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366</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Net income</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431</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Cs w:val="24"/>
              </w:rPr>
              <w:t>Share outstanding</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75</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Cs w:val="24"/>
              </w:rPr>
              <w:t>Share outstanding</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58.59</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b/>
                <w:bCs/>
                <w:sz w:val="24"/>
                <w:szCs w:val="24"/>
              </w:rPr>
            </w:pPr>
            <w:r w:rsidRPr="003C140A">
              <w:rPr>
                <w:rFonts w:ascii="Times New Roman" w:eastAsia="Times New Roman" w:hAnsi="Times New Roman" w:cs="Times New Roman"/>
                <w:b/>
                <w:bCs/>
                <w:szCs w:val="24"/>
              </w:rPr>
              <w:t>Earnings per share</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4.88</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3C140A">
            <w:pPr>
              <w:spacing w:after="0" w:line="360" w:lineRule="auto"/>
              <w:jc w:val="center"/>
              <w:rPr>
                <w:rFonts w:ascii="Times New Roman" w:eastAsia="Times New Roman" w:hAnsi="Times New Roman" w:cs="Times New Roman"/>
                <w:b/>
                <w:bCs/>
                <w:sz w:val="24"/>
                <w:szCs w:val="24"/>
              </w:rPr>
            </w:pPr>
            <w:r w:rsidRPr="003C140A">
              <w:rPr>
                <w:rFonts w:ascii="Times New Roman" w:eastAsia="Times New Roman" w:hAnsi="Times New Roman" w:cs="Times New Roman"/>
                <w:b/>
                <w:bCs/>
                <w:szCs w:val="24"/>
              </w:rPr>
              <w:t>Earnings per share</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7.356204</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lastRenderedPageBreak/>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7720A9" w:rsidP="003C140A">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Net profit </w:t>
            </w:r>
            <w:r w:rsidR="003C140A" w:rsidRPr="007720A9">
              <w:rPr>
                <w:rFonts w:ascii="Times New Roman" w:eastAsia="Times New Roman" w:hAnsi="Times New Roman" w:cs="Times New Roman"/>
                <w:b/>
                <w:bCs/>
                <w:sz w:val="24"/>
                <w:szCs w:val="24"/>
              </w:rPr>
              <w:t>margin</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7720A9" w:rsidRPr="00DF52A8" w:rsidRDefault="007720A9" w:rsidP="003C140A">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Cs w:val="24"/>
              </w:rPr>
              <w:t>Net income / revenue</w:t>
            </w:r>
          </w:p>
        </w:tc>
        <w:tc>
          <w:tcPr>
            <w:tcW w:w="269" w:type="pct"/>
            <w:vMerge/>
            <w:tcBorders>
              <w:left w:val="nil"/>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7"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center"/>
              <w:rPr>
                <w:rFonts w:ascii="Times New Roman" w:eastAsia="Times New Roman" w:hAnsi="Times New Roman" w:cs="Times New Roman"/>
                <w:sz w:val="24"/>
                <w:szCs w:val="24"/>
              </w:rPr>
            </w:pPr>
            <w:r w:rsidRPr="003C140A">
              <w:rPr>
                <w:rFonts w:ascii="Times New Roman" w:eastAsia="Times New Roman" w:hAnsi="Times New Roman" w:cs="Times New Roman"/>
                <w:szCs w:val="24"/>
              </w:rPr>
              <w:t>Net income / revenue</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2019</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2020</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Revenue</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6441</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Revenue</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6738</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Net income</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366</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Net income</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431</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b/>
                <w:bCs/>
                <w:sz w:val="24"/>
                <w:szCs w:val="24"/>
              </w:rPr>
            </w:pPr>
            <w:r w:rsidRPr="007720A9">
              <w:rPr>
                <w:rFonts w:ascii="Times New Roman" w:eastAsia="Times New Roman" w:hAnsi="Times New Roman" w:cs="Times New Roman"/>
                <w:b/>
                <w:bCs/>
                <w:szCs w:val="24"/>
              </w:rPr>
              <w:t>Net profit margin</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5.68%</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b/>
                <w:bCs/>
                <w:sz w:val="24"/>
                <w:szCs w:val="24"/>
              </w:rPr>
            </w:pPr>
            <w:r w:rsidRPr="007720A9">
              <w:rPr>
                <w:rFonts w:ascii="Times New Roman" w:eastAsia="Times New Roman" w:hAnsi="Times New Roman" w:cs="Times New Roman"/>
                <w:b/>
                <w:bCs/>
                <w:szCs w:val="24"/>
              </w:rPr>
              <w:t>Net profit margin</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6.40%</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b/>
                <w:bCs/>
                <w:sz w:val="24"/>
                <w:szCs w:val="24"/>
              </w:rPr>
            </w:pPr>
            <w:r w:rsidRPr="007720A9">
              <w:rPr>
                <w:rFonts w:ascii="Times New Roman" w:eastAsia="Times New Roman" w:hAnsi="Times New Roman" w:cs="Times New Roman"/>
                <w:b/>
                <w:bCs/>
                <w:szCs w:val="24"/>
              </w:rPr>
              <w:t>Assets turnover ratio</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7720A9" w:rsidRPr="00DF52A8" w:rsidRDefault="007720A9" w:rsidP="007720A9">
            <w:pPr>
              <w:spacing w:after="0" w:line="360" w:lineRule="auto"/>
              <w:jc w:val="center"/>
              <w:rPr>
                <w:rFonts w:ascii="Times New Roman" w:eastAsia="Times New Roman" w:hAnsi="Times New Roman" w:cs="Times New Roman"/>
                <w:sz w:val="24"/>
                <w:szCs w:val="24"/>
              </w:rPr>
            </w:pPr>
            <w:r w:rsidRPr="007720A9">
              <w:rPr>
                <w:rFonts w:ascii="Times New Roman" w:eastAsia="Times New Roman" w:hAnsi="Times New Roman" w:cs="Times New Roman"/>
                <w:szCs w:val="24"/>
              </w:rPr>
              <w:t>Revenue / total assets</w:t>
            </w:r>
          </w:p>
        </w:tc>
        <w:tc>
          <w:tcPr>
            <w:tcW w:w="269" w:type="pct"/>
            <w:vMerge/>
            <w:tcBorders>
              <w:left w:val="nil"/>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7"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center"/>
              <w:rPr>
                <w:rFonts w:ascii="Times New Roman" w:eastAsia="Times New Roman" w:hAnsi="Times New Roman" w:cs="Times New Roman"/>
                <w:sz w:val="24"/>
                <w:szCs w:val="24"/>
              </w:rPr>
            </w:pPr>
            <w:r w:rsidRPr="007720A9">
              <w:rPr>
                <w:rFonts w:ascii="Times New Roman" w:eastAsia="Times New Roman" w:hAnsi="Times New Roman" w:cs="Times New Roman"/>
                <w:szCs w:val="24"/>
              </w:rPr>
              <w:t>Revenue / total assets</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2019</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2020</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Revenue</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6441</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Revenue</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6738</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Total assets</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10087</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Total assets</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9736</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b/>
                <w:bCs/>
                <w:sz w:val="24"/>
                <w:szCs w:val="24"/>
              </w:rPr>
            </w:pPr>
            <w:r w:rsidRPr="007720A9">
              <w:rPr>
                <w:rFonts w:ascii="Times New Roman" w:eastAsia="Times New Roman" w:hAnsi="Times New Roman" w:cs="Times New Roman"/>
                <w:b/>
                <w:bCs/>
                <w:szCs w:val="24"/>
              </w:rPr>
              <w:t>Assets turnover ratio</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0.638545</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b/>
                <w:bCs/>
                <w:sz w:val="24"/>
                <w:szCs w:val="24"/>
              </w:rPr>
            </w:pPr>
            <w:r w:rsidRPr="007720A9">
              <w:rPr>
                <w:rFonts w:ascii="Times New Roman" w:eastAsia="Times New Roman" w:hAnsi="Times New Roman" w:cs="Times New Roman"/>
                <w:b/>
                <w:bCs/>
                <w:szCs w:val="24"/>
              </w:rPr>
              <w:t>Assets turnover ratio</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0.692071</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b/>
                <w:bCs/>
                <w:sz w:val="24"/>
                <w:szCs w:val="24"/>
              </w:rPr>
            </w:pPr>
            <w:r w:rsidRPr="007720A9">
              <w:rPr>
                <w:rFonts w:ascii="Times New Roman" w:eastAsia="Times New Roman" w:hAnsi="Times New Roman" w:cs="Times New Roman"/>
                <w:b/>
                <w:bCs/>
                <w:szCs w:val="24"/>
              </w:rPr>
              <w:t>Stock holding days</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7720A9" w:rsidRPr="00DF52A8" w:rsidRDefault="007720A9" w:rsidP="007720A9">
            <w:pPr>
              <w:spacing w:after="0" w:line="360" w:lineRule="auto"/>
              <w:jc w:val="center"/>
              <w:rPr>
                <w:rFonts w:ascii="Times New Roman" w:eastAsia="Times New Roman" w:hAnsi="Times New Roman" w:cs="Times New Roman"/>
                <w:sz w:val="24"/>
                <w:szCs w:val="24"/>
              </w:rPr>
            </w:pPr>
            <w:r w:rsidRPr="007720A9">
              <w:rPr>
                <w:rFonts w:ascii="Times New Roman" w:eastAsia="Times New Roman" w:hAnsi="Times New Roman" w:cs="Times New Roman"/>
                <w:sz w:val="20"/>
                <w:szCs w:val="24"/>
              </w:rPr>
              <w:t>365/ Inventory turnover ratio</w:t>
            </w:r>
          </w:p>
        </w:tc>
        <w:tc>
          <w:tcPr>
            <w:tcW w:w="269" w:type="pct"/>
            <w:vMerge/>
            <w:tcBorders>
              <w:left w:val="nil"/>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7"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center"/>
              <w:rPr>
                <w:rFonts w:ascii="Times New Roman" w:eastAsia="Times New Roman" w:hAnsi="Times New Roman" w:cs="Times New Roman"/>
                <w:sz w:val="24"/>
                <w:szCs w:val="24"/>
              </w:rPr>
            </w:pPr>
            <w:r w:rsidRPr="007720A9">
              <w:rPr>
                <w:rFonts w:ascii="Times New Roman" w:eastAsia="Times New Roman" w:hAnsi="Times New Roman" w:cs="Times New Roman"/>
                <w:sz w:val="20"/>
                <w:szCs w:val="24"/>
              </w:rPr>
              <w:t>365/ Inventory turnover ratio</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7720A9" w:rsidRDefault="003C140A" w:rsidP="008D1AFB">
            <w:pPr>
              <w:spacing w:after="0" w:line="360" w:lineRule="auto"/>
              <w:jc w:val="both"/>
              <w:rPr>
                <w:rFonts w:ascii="Times New Roman" w:eastAsia="Times New Roman" w:hAnsi="Times New Roman" w:cs="Times New Roman"/>
                <w:b/>
                <w:sz w:val="24"/>
                <w:szCs w:val="24"/>
              </w:rPr>
            </w:pPr>
            <w:r w:rsidRPr="007720A9">
              <w:rPr>
                <w:rFonts w:ascii="Times New Roman" w:eastAsia="Times New Roman" w:hAnsi="Times New Roman" w:cs="Times New Roman"/>
                <w:b/>
                <w:sz w:val="24"/>
                <w:szCs w:val="24"/>
              </w:rPr>
              <w:t>2019</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7720A9" w:rsidRDefault="003C140A" w:rsidP="008D1AFB">
            <w:pPr>
              <w:spacing w:after="0" w:line="360" w:lineRule="auto"/>
              <w:jc w:val="both"/>
              <w:rPr>
                <w:rFonts w:ascii="Times New Roman" w:eastAsia="Times New Roman" w:hAnsi="Times New Roman" w:cs="Times New Roman"/>
                <w:b/>
                <w:sz w:val="24"/>
                <w:szCs w:val="24"/>
              </w:rPr>
            </w:pPr>
            <w:r w:rsidRPr="007720A9">
              <w:rPr>
                <w:rFonts w:ascii="Times New Roman" w:eastAsia="Times New Roman" w:hAnsi="Times New Roman" w:cs="Times New Roman"/>
                <w:b/>
                <w:sz w:val="24"/>
                <w:szCs w:val="24"/>
              </w:rPr>
              <w:t> </w:t>
            </w:r>
          </w:p>
        </w:tc>
        <w:tc>
          <w:tcPr>
            <w:tcW w:w="269" w:type="pct"/>
            <w:vMerge/>
            <w:tcBorders>
              <w:left w:val="nil"/>
              <w:right w:val="single" w:sz="4" w:space="0" w:color="auto"/>
            </w:tcBorders>
            <w:shd w:val="clear" w:color="auto" w:fill="auto"/>
            <w:noWrap/>
            <w:vAlign w:val="bottom"/>
            <w:hideMark/>
          </w:tcPr>
          <w:p w:rsidR="003C140A" w:rsidRPr="007720A9" w:rsidRDefault="003C140A" w:rsidP="008D1AFB">
            <w:pPr>
              <w:spacing w:after="0" w:line="360" w:lineRule="auto"/>
              <w:jc w:val="both"/>
              <w:rPr>
                <w:rFonts w:ascii="Times New Roman" w:eastAsia="Times New Roman" w:hAnsi="Times New Roman" w:cs="Times New Roman"/>
                <w:b/>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7720A9" w:rsidRDefault="003C140A" w:rsidP="008D1AFB">
            <w:pPr>
              <w:spacing w:after="0" w:line="360" w:lineRule="auto"/>
              <w:jc w:val="both"/>
              <w:rPr>
                <w:rFonts w:ascii="Times New Roman" w:eastAsia="Times New Roman" w:hAnsi="Times New Roman" w:cs="Times New Roman"/>
                <w:b/>
                <w:sz w:val="24"/>
                <w:szCs w:val="24"/>
              </w:rPr>
            </w:pPr>
            <w:r w:rsidRPr="007720A9">
              <w:rPr>
                <w:rFonts w:ascii="Times New Roman" w:eastAsia="Times New Roman" w:hAnsi="Times New Roman" w:cs="Times New Roman"/>
                <w:b/>
                <w:sz w:val="24"/>
                <w:szCs w:val="24"/>
              </w:rPr>
              <w:t>2020</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sz w:val="24"/>
                <w:szCs w:val="24"/>
              </w:rPr>
            </w:pPr>
            <w:r w:rsidRPr="007720A9">
              <w:rPr>
                <w:rFonts w:ascii="Times New Roman" w:eastAsia="Times New Roman" w:hAnsi="Times New Roman" w:cs="Times New Roman"/>
                <w:sz w:val="20"/>
                <w:szCs w:val="24"/>
              </w:rPr>
              <w:t>Average inventory</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659</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sz w:val="24"/>
                <w:szCs w:val="24"/>
              </w:rPr>
            </w:pPr>
            <w:r w:rsidRPr="007720A9">
              <w:rPr>
                <w:rFonts w:ascii="Times New Roman" w:eastAsia="Times New Roman" w:hAnsi="Times New Roman" w:cs="Times New Roman"/>
                <w:sz w:val="20"/>
                <w:szCs w:val="24"/>
              </w:rPr>
              <w:t>Average inventory</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708</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Cost of goods sold</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3096</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Cost of goods sold</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3235</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Inventory turnover ratio</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4.698027</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Inventory turnover ratio</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4.569209</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b/>
                <w:bCs/>
                <w:sz w:val="24"/>
                <w:szCs w:val="24"/>
              </w:rPr>
            </w:pPr>
            <w:r w:rsidRPr="007720A9">
              <w:rPr>
                <w:rFonts w:ascii="Times New Roman" w:eastAsia="Times New Roman" w:hAnsi="Times New Roman" w:cs="Times New Roman"/>
                <w:b/>
                <w:bCs/>
                <w:szCs w:val="24"/>
              </w:rPr>
              <w:t>Stock holding days</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77.69218</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b/>
                <w:bCs/>
                <w:sz w:val="24"/>
                <w:szCs w:val="24"/>
              </w:rPr>
            </w:pPr>
            <w:r w:rsidRPr="007720A9">
              <w:rPr>
                <w:rFonts w:ascii="Times New Roman" w:eastAsia="Times New Roman" w:hAnsi="Times New Roman" w:cs="Times New Roman"/>
                <w:b/>
                <w:bCs/>
                <w:szCs w:val="24"/>
              </w:rPr>
              <w:t>Stock holding days</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79.88253</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lastRenderedPageBreak/>
              <w:t>Debtor collection period</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lastRenderedPageBreak/>
              <w:t>Formula</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7720A9" w:rsidRPr="00DF52A8" w:rsidRDefault="007720A9" w:rsidP="007720A9">
            <w:pPr>
              <w:spacing w:after="0" w:line="360" w:lineRule="auto"/>
              <w:jc w:val="center"/>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365/Receivable turnover ratio</w:t>
            </w:r>
          </w:p>
        </w:tc>
        <w:tc>
          <w:tcPr>
            <w:tcW w:w="269" w:type="pct"/>
            <w:vMerge/>
            <w:tcBorders>
              <w:left w:val="nil"/>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7"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365/Receivable turnover ratio</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2019</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2020</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Averag</w:t>
            </w:r>
            <w:r>
              <w:rPr>
                <w:rFonts w:ascii="Times New Roman" w:eastAsia="Times New Roman" w:hAnsi="Times New Roman" w:cs="Times New Roman"/>
                <w:sz w:val="24"/>
                <w:szCs w:val="24"/>
              </w:rPr>
              <w:t>e</w:t>
            </w:r>
            <w:r w:rsidR="003C140A" w:rsidRPr="00DF52A8">
              <w:rPr>
                <w:rFonts w:ascii="Times New Roman" w:eastAsia="Times New Roman" w:hAnsi="Times New Roman" w:cs="Times New Roman"/>
                <w:sz w:val="24"/>
                <w:szCs w:val="24"/>
              </w:rPr>
              <w:t xml:space="preserve"> receivable</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1287</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Average receivable</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1249</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xml:space="preserve">Revenue </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6441</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xml:space="preserve">Revenue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6738</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Receivable turnover ratio</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5.004662</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7720A9">
            <w:pPr>
              <w:spacing w:after="0" w:line="360" w:lineRule="auto"/>
              <w:jc w:val="center"/>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Receivable turnover ratio</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5.394716</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Debtor collection period</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72.932</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Debtor collection period</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67.6588</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Current ratio</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xml:space="preserve">Formula </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Current assets/ Current liability</w:t>
            </w:r>
          </w:p>
        </w:tc>
        <w:tc>
          <w:tcPr>
            <w:tcW w:w="269" w:type="pct"/>
            <w:vMerge/>
            <w:tcBorders>
              <w:left w:val="nil"/>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xml:space="preserve">Formula </w:t>
            </w:r>
          </w:p>
        </w:tc>
        <w:tc>
          <w:tcPr>
            <w:tcW w:w="1437"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Current assets/ Current liability</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7720A9" w:rsidRDefault="003C140A" w:rsidP="008D1AFB">
            <w:pPr>
              <w:spacing w:after="0" w:line="360" w:lineRule="auto"/>
              <w:jc w:val="both"/>
              <w:rPr>
                <w:rFonts w:ascii="Times New Roman" w:eastAsia="Times New Roman" w:hAnsi="Times New Roman" w:cs="Times New Roman"/>
                <w:b/>
                <w:sz w:val="24"/>
                <w:szCs w:val="24"/>
              </w:rPr>
            </w:pPr>
            <w:r w:rsidRPr="007720A9">
              <w:rPr>
                <w:rFonts w:ascii="Times New Roman" w:eastAsia="Times New Roman" w:hAnsi="Times New Roman" w:cs="Times New Roman"/>
                <w:b/>
                <w:sz w:val="24"/>
                <w:szCs w:val="24"/>
              </w:rPr>
              <w:t>2019</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7720A9" w:rsidRDefault="003C140A" w:rsidP="008D1AFB">
            <w:pPr>
              <w:spacing w:after="0" w:line="360" w:lineRule="auto"/>
              <w:jc w:val="both"/>
              <w:rPr>
                <w:rFonts w:ascii="Times New Roman" w:eastAsia="Times New Roman" w:hAnsi="Times New Roman" w:cs="Times New Roman"/>
                <w:b/>
                <w:sz w:val="24"/>
                <w:szCs w:val="24"/>
              </w:rPr>
            </w:pPr>
            <w:r w:rsidRPr="007720A9">
              <w:rPr>
                <w:rFonts w:ascii="Times New Roman" w:eastAsia="Times New Roman" w:hAnsi="Times New Roman" w:cs="Times New Roman"/>
                <w:b/>
                <w:sz w:val="24"/>
                <w:szCs w:val="24"/>
              </w:rPr>
              <w:t> </w:t>
            </w:r>
          </w:p>
        </w:tc>
        <w:tc>
          <w:tcPr>
            <w:tcW w:w="269" w:type="pct"/>
            <w:vMerge/>
            <w:tcBorders>
              <w:left w:val="nil"/>
              <w:right w:val="single" w:sz="4" w:space="0" w:color="auto"/>
            </w:tcBorders>
            <w:shd w:val="clear" w:color="auto" w:fill="auto"/>
            <w:noWrap/>
            <w:vAlign w:val="bottom"/>
            <w:hideMark/>
          </w:tcPr>
          <w:p w:rsidR="003C140A" w:rsidRPr="007720A9" w:rsidRDefault="003C140A" w:rsidP="008D1AFB">
            <w:pPr>
              <w:spacing w:after="0" w:line="360" w:lineRule="auto"/>
              <w:jc w:val="both"/>
              <w:rPr>
                <w:rFonts w:ascii="Times New Roman" w:eastAsia="Times New Roman" w:hAnsi="Times New Roman" w:cs="Times New Roman"/>
                <w:b/>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7720A9" w:rsidRDefault="003C140A" w:rsidP="008D1AFB">
            <w:pPr>
              <w:spacing w:after="0" w:line="360" w:lineRule="auto"/>
              <w:jc w:val="both"/>
              <w:rPr>
                <w:rFonts w:ascii="Times New Roman" w:eastAsia="Times New Roman" w:hAnsi="Times New Roman" w:cs="Times New Roman"/>
                <w:b/>
                <w:sz w:val="24"/>
                <w:szCs w:val="24"/>
              </w:rPr>
            </w:pPr>
            <w:r w:rsidRPr="007720A9">
              <w:rPr>
                <w:rFonts w:ascii="Times New Roman" w:eastAsia="Times New Roman" w:hAnsi="Times New Roman" w:cs="Times New Roman"/>
                <w:b/>
                <w:sz w:val="24"/>
                <w:szCs w:val="24"/>
              </w:rPr>
              <w:t>2020</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Current assets</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2355</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Current assets</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2303</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Current liability</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3046</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Current liability</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2511</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Current ratio</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0.773145</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Current ratio</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0.917164</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Gearing ratio</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Total debt / total equity</w:t>
            </w:r>
          </w:p>
        </w:tc>
        <w:tc>
          <w:tcPr>
            <w:tcW w:w="269" w:type="pct"/>
            <w:vMerge/>
            <w:tcBorders>
              <w:left w:val="nil"/>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7"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Total debt / total equity</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2019</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2020</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Total debt</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4129</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Total debt</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4137</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Total equity</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2912</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Total equity</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3088</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gearing ratio</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1.417926</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Gearing ratio</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1.339702</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Investor cover</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lastRenderedPageBreak/>
              <w:t>Formula</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Dividend / operating profit</w:t>
            </w:r>
          </w:p>
        </w:tc>
        <w:tc>
          <w:tcPr>
            <w:tcW w:w="269" w:type="pct"/>
            <w:vMerge/>
            <w:tcBorders>
              <w:left w:val="nil"/>
              <w:right w:val="single" w:sz="4" w:space="0" w:color="auto"/>
            </w:tcBorders>
            <w:shd w:val="clear" w:color="auto" w:fill="auto"/>
            <w:noWrap/>
            <w:vAlign w:val="bottom"/>
            <w:hideMark/>
          </w:tcPr>
          <w:p w:rsidR="007720A9" w:rsidRPr="00DF52A8" w:rsidRDefault="007720A9"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Formula</w:t>
            </w:r>
          </w:p>
        </w:tc>
        <w:tc>
          <w:tcPr>
            <w:tcW w:w="1437" w:type="pct"/>
            <w:tcBorders>
              <w:top w:val="nil"/>
              <w:left w:val="nil"/>
              <w:bottom w:val="single" w:sz="4" w:space="0" w:color="auto"/>
              <w:right w:val="single" w:sz="4" w:space="0" w:color="auto"/>
            </w:tcBorders>
            <w:shd w:val="clear" w:color="auto" w:fill="auto"/>
            <w:noWrap/>
            <w:vAlign w:val="bottom"/>
            <w:hideMark/>
          </w:tcPr>
          <w:p w:rsidR="007720A9" w:rsidRPr="00DF52A8" w:rsidRDefault="007720A9" w:rsidP="000E19A4">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Dividend / operating profit</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2019</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2020</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Dividend</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242</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Dividend</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255</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Operating profit</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699</w:t>
            </w:r>
          </w:p>
        </w:tc>
        <w:tc>
          <w:tcPr>
            <w:tcW w:w="269" w:type="pct"/>
            <w:vMerge/>
            <w:tcBorders>
              <w:left w:val="nil"/>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Operating profit</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805</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8" w:type="pct"/>
            <w:gridSpan w:val="2"/>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269" w:type="pct"/>
            <w:vMerge/>
            <w:tcBorders>
              <w:left w:val="nil"/>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p>
        </w:tc>
        <w:tc>
          <w:tcPr>
            <w:tcW w:w="918"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c>
          <w:tcPr>
            <w:tcW w:w="1437" w:type="pct"/>
            <w:tcBorders>
              <w:top w:val="nil"/>
              <w:left w:val="nil"/>
              <w:bottom w:val="single" w:sz="4" w:space="0" w:color="auto"/>
              <w:right w:val="single" w:sz="4" w:space="0" w:color="auto"/>
            </w:tcBorders>
            <w:shd w:val="clear" w:color="auto" w:fill="E7E6E6" w:themeFill="background2"/>
            <w:noWrap/>
            <w:vAlign w:val="bottom"/>
            <w:hideMark/>
          </w:tcPr>
          <w:p w:rsidR="003C140A" w:rsidRPr="00DF52A8" w:rsidRDefault="003C140A" w:rsidP="008D1AFB">
            <w:pPr>
              <w:spacing w:after="0" w:line="360" w:lineRule="auto"/>
              <w:jc w:val="both"/>
              <w:rPr>
                <w:rFonts w:ascii="Times New Roman" w:eastAsia="Times New Roman" w:hAnsi="Times New Roman" w:cs="Times New Roman"/>
                <w:sz w:val="24"/>
                <w:szCs w:val="24"/>
              </w:rPr>
            </w:pPr>
            <w:r w:rsidRPr="00DF52A8">
              <w:rPr>
                <w:rFonts w:ascii="Times New Roman" w:eastAsia="Times New Roman" w:hAnsi="Times New Roman" w:cs="Times New Roman"/>
                <w:sz w:val="24"/>
                <w:szCs w:val="24"/>
              </w:rPr>
              <w:t> </w:t>
            </w:r>
          </w:p>
        </w:tc>
      </w:tr>
      <w:tr w:rsidR="007720A9" w:rsidRPr="00DF52A8" w:rsidTr="007720A9">
        <w:trPr>
          <w:trHeight w:val="290"/>
        </w:trPr>
        <w:tc>
          <w:tcPr>
            <w:tcW w:w="938" w:type="pct"/>
            <w:tcBorders>
              <w:top w:val="nil"/>
              <w:left w:val="single" w:sz="4" w:space="0" w:color="auto"/>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Inventor cover</w:t>
            </w:r>
          </w:p>
        </w:tc>
        <w:tc>
          <w:tcPr>
            <w:tcW w:w="1438" w:type="pct"/>
            <w:gridSpan w:val="2"/>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34.62%</w:t>
            </w:r>
          </w:p>
        </w:tc>
        <w:tc>
          <w:tcPr>
            <w:tcW w:w="269" w:type="pct"/>
            <w:vMerge/>
            <w:tcBorders>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p>
        </w:tc>
        <w:tc>
          <w:tcPr>
            <w:tcW w:w="918"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Inventor cover</w:t>
            </w:r>
          </w:p>
        </w:tc>
        <w:tc>
          <w:tcPr>
            <w:tcW w:w="1437" w:type="pct"/>
            <w:tcBorders>
              <w:top w:val="nil"/>
              <w:left w:val="nil"/>
              <w:bottom w:val="single" w:sz="4" w:space="0" w:color="auto"/>
              <w:right w:val="single" w:sz="4" w:space="0" w:color="auto"/>
            </w:tcBorders>
            <w:shd w:val="clear" w:color="auto" w:fill="auto"/>
            <w:noWrap/>
            <w:vAlign w:val="bottom"/>
            <w:hideMark/>
          </w:tcPr>
          <w:p w:rsidR="003C140A" w:rsidRPr="00DF52A8" w:rsidRDefault="003C140A" w:rsidP="008D1AFB">
            <w:pPr>
              <w:spacing w:after="0" w:line="360" w:lineRule="auto"/>
              <w:jc w:val="both"/>
              <w:rPr>
                <w:rFonts w:ascii="Times New Roman" w:eastAsia="Times New Roman" w:hAnsi="Times New Roman" w:cs="Times New Roman"/>
                <w:b/>
                <w:bCs/>
                <w:sz w:val="24"/>
                <w:szCs w:val="24"/>
              </w:rPr>
            </w:pPr>
            <w:r w:rsidRPr="00DF52A8">
              <w:rPr>
                <w:rFonts w:ascii="Times New Roman" w:eastAsia="Times New Roman" w:hAnsi="Times New Roman" w:cs="Times New Roman"/>
                <w:b/>
                <w:bCs/>
                <w:sz w:val="24"/>
                <w:szCs w:val="24"/>
              </w:rPr>
              <w:t>31.68%</w:t>
            </w:r>
          </w:p>
        </w:tc>
      </w:tr>
    </w:tbl>
    <w:p w:rsidR="00A0549B" w:rsidRPr="00DF52A8" w:rsidRDefault="00A0549B" w:rsidP="008D1AFB">
      <w:pPr>
        <w:spacing w:line="360" w:lineRule="auto"/>
        <w:jc w:val="both"/>
        <w:rPr>
          <w:rFonts w:ascii="Times New Roman" w:hAnsi="Times New Roman" w:cs="Times New Roman"/>
          <w:sz w:val="24"/>
          <w:szCs w:val="24"/>
        </w:rPr>
      </w:pPr>
    </w:p>
    <w:p w:rsidR="00A0549B" w:rsidRPr="00F16C7F" w:rsidRDefault="00CD202F" w:rsidP="008D1AFB">
      <w:pPr>
        <w:pStyle w:val="2"/>
        <w:spacing w:line="360" w:lineRule="auto"/>
        <w:jc w:val="both"/>
        <w:rPr>
          <w:rFonts w:ascii="Times New Roman" w:hAnsi="Times New Roman" w:cs="Times New Roman"/>
          <w:b/>
          <w:bCs/>
          <w:color w:val="auto"/>
        </w:rPr>
      </w:pPr>
      <w:bookmarkStart w:id="4" w:name="_Toc92806543"/>
      <w:r w:rsidRPr="00F16C7F">
        <w:rPr>
          <w:rStyle w:val="20"/>
          <w:rFonts w:ascii="Times New Roman" w:hAnsi="Times New Roman" w:cs="Times New Roman"/>
          <w:b/>
          <w:bCs/>
          <w:color w:val="auto"/>
        </w:rPr>
        <w:t>Part B:</w:t>
      </w:r>
      <w:r w:rsidRPr="00F16C7F">
        <w:rPr>
          <w:rFonts w:ascii="Times New Roman" w:hAnsi="Times New Roman" w:cs="Times New Roman"/>
          <w:b/>
          <w:bCs/>
          <w:color w:val="auto"/>
        </w:rPr>
        <w:t xml:space="preserve"> Financial analysis on the basis of ratios:</w:t>
      </w:r>
      <w:bookmarkEnd w:id="4"/>
      <w:r w:rsidRPr="00F16C7F">
        <w:rPr>
          <w:rFonts w:ascii="Times New Roman" w:hAnsi="Times New Roman" w:cs="Times New Roman"/>
          <w:b/>
          <w:bCs/>
          <w:color w:val="auto"/>
        </w:rPr>
        <w:t xml:space="preserve"> </w:t>
      </w:r>
    </w:p>
    <w:p w:rsidR="00CD202F" w:rsidRPr="00DF52A8" w:rsidRDefault="00CD202F"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1):</w:t>
      </w:r>
      <w:r w:rsidR="00F5344C" w:rsidRPr="00F5344C">
        <w:t xml:space="preserve"> </w:t>
      </w:r>
      <w:r w:rsidR="00F5344C" w:rsidRPr="00F5344C">
        <w:rPr>
          <w:rFonts w:ascii="Times New Roman" w:hAnsi="Times New Roman" w:cs="Times New Roman"/>
          <w:b/>
          <w:sz w:val="24"/>
        </w:rPr>
        <w:t>ROCE</w:t>
      </w:r>
      <w:r w:rsidR="00F5344C">
        <w:rPr>
          <w:rFonts w:ascii="Times New Roman" w:hAnsi="Times New Roman" w:cs="Times New Roman"/>
          <w:b/>
          <w:sz w:val="24"/>
        </w:rPr>
        <w:t xml:space="preserve"> -</w:t>
      </w:r>
      <w:r w:rsidRPr="00DF52A8">
        <w:rPr>
          <w:rFonts w:ascii="Times New Roman" w:hAnsi="Times New Roman" w:cs="Times New Roman"/>
          <w:sz w:val="24"/>
          <w:szCs w:val="24"/>
        </w:rPr>
        <w:t xml:space="preserve"> Return on capital employed: This is the profit measuring ratios of the company. </w:t>
      </w:r>
      <w:r w:rsidR="002952D0" w:rsidRPr="00DF52A8">
        <w:rPr>
          <w:rFonts w:ascii="Times New Roman" w:hAnsi="Times New Roman" w:cs="Times New Roman"/>
          <w:sz w:val="24"/>
          <w:szCs w:val="24"/>
        </w:rPr>
        <w:t xml:space="preserve">This includes the operating profits, total assets and the current liabilities of the company. </w:t>
      </w:r>
      <w:r w:rsidR="008E3771" w:rsidRPr="00DF52A8">
        <w:rPr>
          <w:rFonts w:ascii="Times New Roman" w:hAnsi="Times New Roman" w:cs="Times New Roman"/>
          <w:sz w:val="24"/>
          <w:szCs w:val="24"/>
        </w:rPr>
        <w:t>It has been seen that this ratios have increased from 2019 financial year 2020 financial year which is the good sign as it means that the directly the profits of the company are in the increasing tren</w:t>
      </w:r>
      <w:r w:rsidR="00513DBE" w:rsidRPr="00DF52A8">
        <w:rPr>
          <w:rFonts w:ascii="Times New Roman" w:hAnsi="Times New Roman" w:cs="Times New Roman"/>
          <w:sz w:val="24"/>
          <w:szCs w:val="24"/>
        </w:rPr>
        <w:t xml:space="preserve">d (Bragg 2021). </w:t>
      </w:r>
    </w:p>
    <w:p w:rsidR="00556644" w:rsidRPr="00DF52A8" w:rsidRDefault="008E3771"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2):</w:t>
      </w:r>
      <w:r w:rsidR="00F5344C">
        <w:rPr>
          <w:rFonts w:ascii="Times New Roman" w:hAnsi="Times New Roman" w:cs="Times New Roman"/>
          <w:sz w:val="24"/>
          <w:szCs w:val="24"/>
        </w:rPr>
        <w:t xml:space="preserve"> </w:t>
      </w:r>
      <w:r w:rsidR="00F5344C" w:rsidRPr="00F5344C">
        <w:rPr>
          <w:rFonts w:ascii="Times New Roman" w:hAnsi="Times New Roman" w:cs="Times New Roman"/>
          <w:b/>
          <w:sz w:val="24"/>
        </w:rPr>
        <w:t>ROE</w:t>
      </w:r>
      <w:r w:rsidR="00F5344C">
        <w:rPr>
          <w:rFonts w:ascii="Times New Roman" w:hAnsi="Times New Roman" w:cs="Times New Roman"/>
          <w:sz w:val="24"/>
          <w:szCs w:val="24"/>
        </w:rPr>
        <w:t xml:space="preserve"> -</w:t>
      </w:r>
      <w:r w:rsidRPr="00DF52A8">
        <w:rPr>
          <w:rFonts w:ascii="Times New Roman" w:hAnsi="Times New Roman" w:cs="Times New Roman"/>
          <w:sz w:val="24"/>
          <w:szCs w:val="24"/>
        </w:rPr>
        <w:t xml:space="preserve"> Return on equity: It measures how much the company have generated the profits from the money which belongs to there owners or the promotors of the company. This ratio also shows the positive sign as this is in increasing trend which is the good sign. It means that the net income has increased more as compares to the shareholders equity. </w:t>
      </w:r>
      <w:r w:rsidR="00556644" w:rsidRPr="00DF52A8">
        <w:rPr>
          <w:rFonts w:ascii="Times New Roman" w:hAnsi="Times New Roman" w:cs="Times New Roman"/>
          <w:sz w:val="24"/>
          <w:szCs w:val="24"/>
        </w:rPr>
        <w:t>It then should be compared the same with the competitors analysis</w:t>
      </w:r>
      <w:r w:rsidR="00F16C7F">
        <w:rPr>
          <w:rFonts w:ascii="Times New Roman" w:hAnsi="Times New Roman" w:cs="Times New Roman"/>
          <w:sz w:val="24"/>
          <w:szCs w:val="24"/>
        </w:rPr>
        <w:t xml:space="preserve"> </w:t>
      </w:r>
      <w:r w:rsidR="00F16C7F" w:rsidRPr="00DF52A8">
        <w:rPr>
          <w:rFonts w:ascii="Times New Roman" w:hAnsi="Times New Roman" w:cs="Times New Roman"/>
          <w:sz w:val="24"/>
          <w:szCs w:val="24"/>
        </w:rPr>
        <w:t>(Bragg 2021).</w:t>
      </w:r>
    </w:p>
    <w:p w:rsidR="00556644" w:rsidRPr="00DF52A8" w:rsidRDefault="00556644"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3): </w:t>
      </w:r>
      <w:r w:rsidRPr="00F5344C">
        <w:rPr>
          <w:rFonts w:ascii="Times New Roman" w:hAnsi="Times New Roman" w:cs="Times New Roman"/>
          <w:b/>
          <w:sz w:val="24"/>
          <w:szCs w:val="24"/>
        </w:rPr>
        <w:t>Earnings per share:</w:t>
      </w:r>
      <w:r w:rsidRPr="00DF52A8">
        <w:rPr>
          <w:rFonts w:ascii="Times New Roman" w:hAnsi="Times New Roman" w:cs="Times New Roman"/>
          <w:sz w:val="24"/>
          <w:szCs w:val="24"/>
        </w:rPr>
        <w:t xml:space="preserve"> It means that how much investors are gaining as compared to there investors. </w:t>
      </w:r>
      <w:r w:rsidR="00DF3050" w:rsidRPr="00DF52A8">
        <w:rPr>
          <w:rFonts w:ascii="Times New Roman" w:hAnsi="Times New Roman" w:cs="Times New Roman"/>
          <w:sz w:val="24"/>
          <w:szCs w:val="24"/>
        </w:rPr>
        <w:t xml:space="preserve">Its formula is net income divided by the number of shares outstanding. It has also increased from 2019 to 2020 financial year. It means that the investors are getting more attracts towards the stock price of the </w:t>
      </w:r>
      <w:r w:rsidR="005827CD" w:rsidRPr="00DF52A8">
        <w:rPr>
          <w:rFonts w:ascii="Times New Roman" w:hAnsi="Times New Roman" w:cs="Times New Roman"/>
          <w:sz w:val="24"/>
          <w:szCs w:val="24"/>
        </w:rPr>
        <w:t>C</w:t>
      </w:r>
      <w:r w:rsidR="00DF3050" w:rsidRPr="00DF52A8">
        <w:rPr>
          <w:rFonts w:ascii="Times New Roman" w:hAnsi="Times New Roman" w:cs="Times New Roman"/>
          <w:sz w:val="24"/>
          <w:szCs w:val="24"/>
        </w:rPr>
        <w:t xml:space="preserve">hoco company share. </w:t>
      </w:r>
      <w:r w:rsidR="005827CD" w:rsidRPr="00DF52A8">
        <w:rPr>
          <w:rFonts w:ascii="Times New Roman" w:hAnsi="Times New Roman" w:cs="Times New Roman"/>
          <w:sz w:val="24"/>
          <w:szCs w:val="24"/>
        </w:rPr>
        <w:t xml:space="preserve">It means that the market share of the company increases as the time increases. </w:t>
      </w:r>
    </w:p>
    <w:p w:rsidR="005827CD" w:rsidRPr="00DF52A8" w:rsidRDefault="005827CD"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4): </w:t>
      </w:r>
      <w:r w:rsidRPr="00F5344C">
        <w:rPr>
          <w:rFonts w:ascii="Times New Roman" w:hAnsi="Times New Roman" w:cs="Times New Roman"/>
          <w:b/>
          <w:sz w:val="24"/>
          <w:szCs w:val="24"/>
        </w:rPr>
        <w:t>Net profit margins:</w:t>
      </w:r>
      <w:r w:rsidRPr="00DF52A8">
        <w:rPr>
          <w:rFonts w:ascii="Times New Roman" w:hAnsi="Times New Roman" w:cs="Times New Roman"/>
          <w:sz w:val="24"/>
          <w:szCs w:val="24"/>
        </w:rPr>
        <w:t xml:space="preserve"> This is </w:t>
      </w:r>
      <w:r w:rsidR="00971E2A" w:rsidRPr="00DF52A8">
        <w:rPr>
          <w:rFonts w:ascii="Times New Roman" w:hAnsi="Times New Roman" w:cs="Times New Roman"/>
          <w:sz w:val="24"/>
          <w:szCs w:val="24"/>
        </w:rPr>
        <w:t>some</w:t>
      </w:r>
      <w:r w:rsidRPr="00DF52A8">
        <w:rPr>
          <w:rFonts w:ascii="Times New Roman" w:hAnsi="Times New Roman" w:cs="Times New Roman"/>
          <w:sz w:val="24"/>
          <w:szCs w:val="24"/>
        </w:rPr>
        <w:t xml:space="preserve"> of the most </w:t>
      </w:r>
      <w:r w:rsidR="00971E2A" w:rsidRPr="00DF52A8">
        <w:rPr>
          <w:rFonts w:ascii="Times New Roman" w:hAnsi="Times New Roman" w:cs="Times New Roman"/>
          <w:sz w:val="24"/>
          <w:szCs w:val="24"/>
        </w:rPr>
        <w:t>significant</w:t>
      </w:r>
      <w:r w:rsidRPr="00DF52A8">
        <w:rPr>
          <w:rFonts w:ascii="Times New Roman" w:hAnsi="Times New Roman" w:cs="Times New Roman"/>
          <w:sz w:val="24"/>
          <w:szCs w:val="24"/>
        </w:rPr>
        <w:t xml:space="preserve"> financial ratio of the company because net income is the bottom line of the company. Every business weather it is big or small, private or public conduct </w:t>
      </w:r>
      <w:r w:rsidR="00B36743" w:rsidRPr="00DF52A8">
        <w:rPr>
          <w:rFonts w:ascii="Times New Roman" w:hAnsi="Times New Roman" w:cs="Times New Roman"/>
          <w:sz w:val="24"/>
          <w:szCs w:val="24"/>
        </w:rPr>
        <w:t>their</w:t>
      </w:r>
      <w:r w:rsidRPr="00DF52A8">
        <w:rPr>
          <w:rFonts w:ascii="Times New Roman" w:hAnsi="Times New Roman" w:cs="Times New Roman"/>
          <w:sz w:val="24"/>
          <w:szCs w:val="24"/>
        </w:rPr>
        <w:t xml:space="preserve"> operations because they need to generate the profits. It has been seen that this ratio also have increased in value. In financial year 2019 the ratio was 5.68% and the 2020 was at the level of 6.40%. </w:t>
      </w:r>
    </w:p>
    <w:p w:rsidR="00DF490B" w:rsidRPr="00DF52A8" w:rsidRDefault="00BA1BDD"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lastRenderedPageBreak/>
        <w:t xml:space="preserve">5): </w:t>
      </w:r>
      <w:r w:rsidRPr="00F5344C">
        <w:rPr>
          <w:rFonts w:ascii="Times New Roman" w:hAnsi="Times New Roman" w:cs="Times New Roman"/>
          <w:b/>
          <w:sz w:val="24"/>
          <w:szCs w:val="24"/>
        </w:rPr>
        <w:t>Assets turnover ratio:</w:t>
      </w:r>
      <w:r w:rsidRPr="00DF52A8">
        <w:rPr>
          <w:rFonts w:ascii="Times New Roman" w:hAnsi="Times New Roman" w:cs="Times New Roman"/>
          <w:sz w:val="24"/>
          <w:szCs w:val="24"/>
        </w:rPr>
        <w:t xml:space="preserve"> </w:t>
      </w:r>
      <w:r w:rsidR="00D96B8E" w:rsidRPr="00DF52A8">
        <w:rPr>
          <w:rFonts w:ascii="Times New Roman" w:hAnsi="Times New Roman" w:cs="Times New Roman"/>
          <w:sz w:val="24"/>
          <w:szCs w:val="24"/>
        </w:rPr>
        <w:t xml:space="preserve">Efficiency ratio is the key role of the business. </w:t>
      </w:r>
      <w:r w:rsidR="00DF490B" w:rsidRPr="00DF52A8">
        <w:rPr>
          <w:rFonts w:ascii="Times New Roman" w:hAnsi="Times New Roman" w:cs="Times New Roman"/>
          <w:sz w:val="24"/>
          <w:szCs w:val="24"/>
        </w:rPr>
        <w:t xml:space="preserve">It measures the efficiency of the assets and now much revenue from operations of the company is generated with the help of the assets. </w:t>
      </w:r>
      <w:r w:rsidR="00217AF3" w:rsidRPr="00DF52A8">
        <w:rPr>
          <w:rFonts w:ascii="Times New Roman" w:hAnsi="Times New Roman" w:cs="Times New Roman"/>
          <w:sz w:val="24"/>
          <w:szCs w:val="24"/>
        </w:rPr>
        <w:t>Efficiency of the assets has also increased</w:t>
      </w:r>
      <w:r w:rsidR="00CB03DD" w:rsidRPr="00DF52A8">
        <w:rPr>
          <w:rFonts w:ascii="Times New Roman" w:hAnsi="Times New Roman" w:cs="Times New Roman"/>
          <w:sz w:val="24"/>
          <w:szCs w:val="24"/>
        </w:rPr>
        <w:t xml:space="preserve"> which is the good sign. </w:t>
      </w:r>
    </w:p>
    <w:p w:rsidR="00C40EE4" w:rsidRPr="00DF52A8" w:rsidRDefault="00C40EE4"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6): </w:t>
      </w:r>
      <w:r w:rsidRPr="00F5344C">
        <w:rPr>
          <w:rFonts w:ascii="Times New Roman" w:hAnsi="Times New Roman" w:cs="Times New Roman"/>
          <w:b/>
          <w:sz w:val="24"/>
          <w:szCs w:val="24"/>
        </w:rPr>
        <w:t>Stock holding days:</w:t>
      </w:r>
      <w:r w:rsidRPr="00DF52A8">
        <w:rPr>
          <w:rFonts w:ascii="Times New Roman" w:hAnsi="Times New Roman" w:cs="Times New Roman"/>
          <w:sz w:val="24"/>
          <w:szCs w:val="24"/>
        </w:rPr>
        <w:t xml:space="preserve"> It means that how much the company is taking to sell of </w:t>
      </w:r>
      <w:r w:rsidR="00B36743" w:rsidRPr="00DF52A8">
        <w:rPr>
          <w:rFonts w:ascii="Times New Roman" w:hAnsi="Times New Roman" w:cs="Times New Roman"/>
          <w:sz w:val="24"/>
          <w:szCs w:val="24"/>
        </w:rPr>
        <w:t>their</w:t>
      </w:r>
      <w:r w:rsidRPr="00DF52A8">
        <w:rPr>
          <w:rFonts w:ascii="Times New Roman" w:hAnsi="Times New Roman" w:cs="Times New Roman"/>
          <w:sz w:val="24"/>
          <w:szCs w:val="24"/>
        </w:rPr>
        <w:t xml:space="preserve"> inventory in hand. </w:t>
      </w:r>
      <w:r w:rsidR="008D0FEC" w:rsidRPr="00DF52A8">
        <w:rPr>
          <w:rFonts w:ascii="Times New Roman" w:hAnsi="Times New Roman" w:cs="Times New Roman"/>
          <w:sz w:val="24"/>
          <w:szCs w:val="24"/>
        </w:rPr>
        <w:t xml:space="preserve">With the help of this ratio the management have came to know that this ratio is not in there strong area because it has increased and the it constitute of 5 days which is not a hype results. </w:t>
      </w:r>
    </w:p>
    <w:p w:rsidR="00AE6591" w:rsidRPr="00DF52A8" w:rsidRDefault="008D0FEC"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7): </w:t>
      </w:r>
      <w:r w:rsidRPr="00F5344C">
        <w:rPr>
          <w:rFonts w:ascii="Times New Roman" w:hAnsi="Times New Roman" w:cs="Times New Roman"/>
          <w:b/>
          <w:sz w:val="24"/>
          <w:szCs w:val="24"/>
        </w:rPr>
        <w:t>Debtors collections days:</w:t>
      </w:r>
      <w:r w:rsidRPr="00DF52A8">
        <w:rPr>
          <w:rFonts w:ascii="Times New Roman" w:hAnsi="Times New Roman" w:cs="Times New Roman"/>
          <w:sz w:val="24"/>
          <w:szCs w:val="24"/>
        </w:rPr>
        <w:t xml:space="preserve"> </w:t>
      </w:r>
      <w:r w:rsidR="006523FA" w:rsidRPr="00DF52A8">
        <w:rPr>
          <w:rFonts w:ascii="Times New Roman" w:hAnsi="Times New Roman" w:cs="Times New Roman"/>
          <w:sz w:val="24"/>
          <w:szCs w:val="24"/>
        </w:rPr>
        <w:t xml:space="preserve">It means that how much time the company is taking to collect the due money form there debtors. </w:t>
      </w:r>
      <w:r w:rsidR="006C19E6" w:rsidRPr="00DF52A8">
        <w:rPr>
          <w:rFonts w:ascii="Times New Roman" w:hAnsi="Times New Roman" w:cs="Times New Roman"/>
          <w:sz w:val="24"/>
          <w:szCs w:val="24"/>
        </w:rPr>
        <w:t xml:space="preserve">The efficiency has increased because this ratio has decreased from 72 days to 68 days. </w:t>
      </w:r>
      <w:r w:rsidR="00AE113D" w:rsidRPr="00DF52A8">
        <w:rPr>
          <w:rFonts w:ascii="Times New Roman" w:hAnsi="Times New Roman" w:cs="Times New Roman"/>
          <w:sz w:val="24"/>
          <w:szCs w:val="24"/>
        </w:rPr>
        <w:t xml:space="preserve">It means that the company was taking 72 days to collect the liquidity and now it is taking to </w:t>
      </w:r>
      <w:r w:rsidR="00AE6591" w:rsidRPr="00DF52A8">
        <w:rPr>
          <w:rFonts w:ascii="Times New Roman" w:hAnsi="Times New Roman" w:cs="Times New Roman"/>
          <w:sz w:val="24"/>
          <w:szCs w:val="24"/>
        </w:rPr>
        <w:t xml:space="preserve">68 days to collect the money which is due from </w:t>
      </w:r>
      <w:r w:rsidR="00F16C7F" w:rsidRPr="00DF52A8">
        <w:rPr>
          <w:rFonts w:ascii="Times New Roman" w:hAnsi="Times New Roman" w:cs="Times New Roman"/>
          <w:sz w:val="24"/>
          <w:szCs w:val="24"/>
        </w:rPr>
        <w:t>their</w:t>
      </w:r>
      <w:r w:rsidR="00AE6591" w:rsidRPr="00DF52A8">
        <w:rPr>
          <w:rFonts w:ascii="Times New Roman" w:hAnsi="Times New Roman" w:cs="Times New Roman"/>
          <w:sz w:val="24"/>
          <w:szCs w:val="24"/>
        </w:rPr>
        <w:t xml:space="preserve"> inventory</w:t>
      </w:r>
      <w:r w:rsidR="00F16C7F">
        <w:rPr>
          <w:rFonts w:ascii="Times New Roman" w:hAnsi="Times New Roman" w:cs="Times New Roman"/>
          <w:sz w:val="24"/>
          <w:szCs w:val="24"/>
        </w:rPr>
        <w:t xml:space="preserve"> </w:t>
      </w:r>
      <w:r w:rsidR="00F16C7F" w:rsidRPr="00DF52A8">
        <w:rPr>
          <w:rFonts w:ascii="Times New Roman" w:hAnsi="Times New Roman" w:cs="Times New Roman"/>
          <w:sz w:val="24"/>
          <w:szCs w:val="24"/>
        </w:rPr>
        <w:t>(</w:t>
      </w:r>
      <w:r w:rsidR="00F16C7F" w:rsidRPr="00DF52A8">
        <w:rPr>
          <w:rFonts w:ascii="Times New Roman" w:hAnsi="Times New Roman" w:cs="Times New Roman"/>
          <w:sz w:val="24"/>
          <w:szCs w:val="24"/>
          <w:shd w:val="clear" w:color="auto" w:fill="FFFFFF"/>
        </w:rPr>
        <w:t>Melo 2018</w:t>
      </w:r>
      <w:r w:rsidR="00F16C7F" w:rsidRPr="00DF52A8">
        <w:rPr>
          <w:rFonts w:ascii="Times New Roman" w:hAnsi="Times New Roman" w:cs="Times New Roman"/>
          <w:sz w:val="24"/>
          <w:szCs w:val="24"/>
        </w:rPr>
        <w:t>).</w:t>
      </w:r>
    </w:p>
    <w:p w:rsidR="00006A22" w:rsidRPr="00DF52A8" w:rsidRDefault="00AE6591"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8): </w:t>
      </w:r>
      <w:r w:rsidR="00736706" w:rsidRPr="00F5344C">
        <w:rPr>
          <w:rFonts w:ascii="Times New Roman" w:hAnsi="Times New Roman" w:cs="Times New Roman"/>
          <w:b/>
          <w:sz w:val="24"/>
          <w:szCs w:val="24"/>
        </w:rPr>
        <w:t>Current ratio:</w:t>
      </w:r>
      <w:r w:rsidR="00736706" w:rsidRPr="00DF52A8">
        <w:rPr>
          <w:rFonts w:ascii="Times New Roman" w:hAnsi="Times New Roman" w:cs="Times New Roman"/>
          <w:sz w:val="24"/>
          <w:szCs w:val="24"/>
        </w:rPr>
        <w:t xml:space="preserve"> This is the </w:t>
      </w:r>
      <w:r w:rsidR="00971E2A" w:rsidRPr="00DF52A8">
        <w:rPr>
          <w:rFonts w:ascii="Times New Roman" w:hAnsi="Times New Roman" w:cs="Times New Roman"/>
          <w:sz w:val="24"/>
          <w:szCs w:val="24"/>
        </w:rPr>
        <w:t>cash flow</w:t>
      </w:r>
      <w:r w:rsidR="00736706" w:rsidRPr="00DF52A8">
        <w:rPr>
          <w:rFonts w:ascii="Times New Roman" w:hAnsi="Times New Roman" w:cs="Times New Roman"/>
          <w:sz w:val="24"/>
          <w:szCs w:val="24"/>
        </w:rPr>
        <w:t xml:space="preserve"> ratio of the company</w:t>
      </w:r>
      <w:r w:rsidR="00006A22" w:rsidRPr="00DF52A8">
        <w:rPr>
          <w:rFonts w:ascii="Times New Roman" w:hAnsi="Times New Roman" w:cs="Times New Roman"/>
          <w:sz w:val="24"/>
          <w:szCs w:val="24"/>
        </w:rPr>
        <w:t xml:space="preserve">. Its formula is </w:t>
      </w:r>
      <w:r w:rsidR="00971E2A" w:rsidRPr="00DF52A8">
        <w:rPr>
          <w:rFonts w:ascii="Times New Roman" w:hAnsi="Times New Roman" w:cs="Times New Roman"/>
          <w:sz w:val="24"/>
          <w:szCs w:val="24"/>
        </w:rPr>
        <w:t>present</w:t>
      </w:r>
      <w:r w:rsidR="00006A22" w:rsidRPr="00DF52A8">
        <w:rPr>
          <w:rFonts w:ascii="Times New Roman" w:hAnsi="Times New Roman" w:cs="Times New Roman"/>
          <w:sz w:val="24"/>
          <w:szCs w:val="24"/>
        </w:rPr>
        <w:t xml:space="preserve"> assets divided by the current liabilities. The ratio of the company have increased from 0.77 to 0.91. It is the good </w:t>
      </w:r>
      <w:r w:rsidR="00B36743" w:rsidRPr="00DF52A8">
        <w:rPr>
          <w:rFonts w:ascii="Times New Roman" w:hAnsi="Times New Roman" w:cs="Times New Roman"/>
          <w:sz w:val="24"/>
          <w:szCs w:val="24"/>
        </w:rPr>
        <w:t>sign;</w:t>
      </w:r>
      <w:r w:rsidR="00006A22" w:rsidRPr="00DF52A8">
        <w:rPr>
          <w:rFonts w:ascii="Times New Roman" w:hAnsi="Times New Roman" w:cs="Times New Roman"/>
          <w:sz w:val="24"/>
          <w:szCs w:val="24"/>
        </w:rPr>
        <w:t xml:space="preserve"> however, it is a negative sign because the ratio is low as compares to the industry average which is 2 times</w:t>
      </w:r>
      <w:r w:rsidR="00BA6E62" w:rsidRPr="00DF52A8">
        <w:rPr>
          <w:rFonts w:ascii="Times New Roman" w:hAnsi="Times New Roman" w:cs="Times New Roman"/>
          <w:sz w:val="24"/>
          <w:szCs w:val="24"/>
        </w:rPr>
        <w:t xml:space="preserve"> (</w:t>
      </w:r>
      <w:r w:rsidR="00BA6E62" w:rsidRPr="00DF52A8">
        <w:rPr>
          <w:rFonts w:ascii="Times New Roman" w:hAnsi="Times New Roman" w:cs="Times New Roman"/>
          <w:sz w:val="24"/>
          <w:szCs w:val="24"/>
          <w:shd w:val="clear" w:color="auto" w:fill="FFFFFF"/>
        </w:rPr>
        <w:t>Melo 2018</w:t>
      </w:r>
      <w:r w:rsidR="00BA6E62" w:rsidRPr="00DF52A8">
        <w:rPr>
          <w:rFonts w:ascii="Times New Roman" w:hAnsi="Times New Roman" w:cs="Times New Roman"/>
          <w:sz w:val="24"/>
          <w:szCs w:val="24"/>
        </w:rPr>
        <w:t xml:space="preserve">). </w:t>
      </w:r>
    </w:p>
    <w:p w:rsidR="00A12EBB" w:rsidRPr="00DF52A8" w:rsidRDefault="00006A22"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9): </w:t>
      </w:r>
      <w:r w:rsidRPr="00F5344C">
        <w:rPr>
          <w:rFonts w:ascii="Times New Roman" w:hAnsi="Times New Roman" w:cs="Times New Roman"/>
          <w:b/>
          <w:sz w:val="24"/>
          <w:szCs w:val="24"/>
        </w:rPr>
        <w:t>Gearing ratio:</w:t>
      </w:r>
      <w:r w:rsidRPr="00DF52A8">
        <w:rPr>
          <w:rFonts w:ascii="Times New Roman" w:hAnsi="Times New Roman" w:cs="Times New Roman"/>
          <w:sz w:val="24"/>
          <w:szCs w:val="24"/>
        </w:rPr>
        <w:t xml:space="preserve"> </w:t>
      </w:r>
      <w:r w:rsidR="00A12EBB" w:rsidRPr="00DF52A8">
        <w:rPr>
          <w:rFonts w:ascii="Times New Roman" w:hAnsi="Times New Roman" w:cs="Times New Roman"/>
          <w:sz w:val="24"/>
          <w:szCs w:val="24"/>
        </w:rPr>
        <w:t xml:space="preserve">It has decreased because the total </w:t>
      </w:r>
      <w:r w:rsidR="00971E2A" w:rsidRPr="00DF52A8">
        <w:rPr>
          <w:rFonts w:ascii="Times New Roman" w:hAnsi="Times New Roman" w:cs="Times New Roman"/>
          <w:sz w:val="24"/>
          <w:szCs w:val="24"/>
        </w:rPr>
        <w:t>liability</w:t>
      </w:r>
      <w:r w:rsidR="00A12EBB" w:rsidRPr="00DF52A8">
        <w:rPr>
          <w:rFonts w:ascii="Times New Roman" w:hAnsi="Times New Roman" w:cs="Times New Roman"/>
          <w:sz w:val="24"/>
          <w:szCs w:val="24"/>
        </w:rPr>
        <w:t xml:space="preserve"> of the company have decreased as </w:t>
      </w:r>
      <w:r w:rsidR="00971E2A" w:rsidRPr="00DF52A8">
        <w:rPr>
          <w:rFonts w:ascii="Times New Roman" w:hAnsi="Times New Roman" w:cs="Times New Roman"/>
          <w:sz w:val="24"/>
          <w:szCs w:val="24"/>
        </w:rPr>
        <w:t>comparisons</w:t>
      </w:r>
      <w:r w:rsidR="00A12EBB" w:rsidRPr="00DF52A8">
        <w:rPr>
          <w:rFonts w:ascii="Times New Roman" w:hAnsi="Times New Roman" w:cs="Times New Roman"/>
          <w:sz w:val="24"/>
          <w:szCs w:val="24"/>
        </w:rPr>
        <w:t xml:space="preserve"> to the total equity of the compan</w:t>
      </w:r>
      <w:r w:rsidR="00F16C7F">
        <w:rPr>
          <w:rFonts w:ascii="Times New Roman" w:hAnsi="Times New Roman" w:cs="Times New Roman"/>
          <w:sz w:val="24"/>
          <w:szCs w:val="24"/>
        </w:rPr>
        <w:t xml:space="preserve">y </w:t>
      </w:r>
      <w:r w:rsidR="00F16C7F" w:rsidRPr="00DF52A8">
        <w:rPr>
          <w:rFonts w:ascii="Times New Roman" w:hAnsi="Times New Roman" w:cs="Times New Roman"/>
          <w:sz w:val="24"/>
          <w:szCs w:val="24"/>
        </w:rPr>
        <w:t>(</w:t>
      </w:r>
      <w:r w:rsidR="00F16C7F" w:rsidRPr="00B36743">
        <w:rPr>
          <w:rFonts w:ascii="Times New Roman" w:hAnsi="Times New Roman" w:cs="Times New Roman"/>
          <w:sz w:val="24"/>
          <w:szCs w:val="24"/>
          <w:shd w:val="clear" w:color="auto" w:fill="FFFFFF"/>
        </w:rPr>
        <w:t>Maswadeh</w:t>
      </w:r>
      <w:r w:rsidR="00F16C7F" w:rsidRPr="00DF52A8">
        <w:rPr>
          <w:rFonts w:ascii="Times New Roman" w:hAnsi="Times New Roman" w:cs="Times New Roman"/>
          <w:sz w:val="24"/>
          <w:szCs w:val="24"/>
          <w:shd w:val="clear" w:color="auto" w:fill="FFFFFF"/>
        </w:rPr>
        <w:t xml:space="preserve"> </w:t>
      </w:r>
      <w:r w:rsidR="00F16C7F">
        <w:rPr>
          <w:rFonts w:ascii="Times New Roman" w:hAnsi="Times New Roman" w:cs="Times New Roman"/>
          <w:sz w:val="24"/>
          <w:szCs w:val="24"/>
          <w:shd w:val="clear" w:color="auto" w:fill="FFFFFF"/>
        </w:rPr>
        <w:t xml:space="preserve">et al. </w:t>
      </w:r>
      <w:r w:rsidR="00F16C7F" w:rsidRPr="00DF52A8">
        <w:rPr>
          <w:rFonts w:ascii="Times New Roman" w:hAnsi="Times New Roman" w:cs="Times New Roman"/>
          <w:sz w:val="24"/>
          <w:szCs w:val="24"/>
          <w:shd w:val="clear" w:color="auto" w:fill="FFFFFF"/>
        </w:rPr>
        <w:t>2018</w:t>
      </w:r>
      <w:r w:rsidR="00F16C7F" w:rsidRPr="00DF52A8">
        <w:rPr>
          <w:rFonts w:ascii="Times New Roman" w:hAnsi="Times New Roman" w:cs="Times New Roman"/>
          <w:sz w:val="24"/>
          <w:szCs w:val="24"/>
        </w:rPr>
        <w:t>).</w:t>
      </w:r>
    </w:p>
    <w:p w:rsidR="00C000EE" w:rsidRPr="00DF52A8" w:rsidRDefault="00A12EBB"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10): </w:t>
      </w:r>
      <w:r w:rsidRPr="00F5344C">
        <w:rPr>
          <w:rFonts w:ascii="Times New Roman" w:hAnsi="Times New Roman" w:cs="Times New Roman"/>
          <w:b/>
          <w:sz w:val="24"/>
          <w:szCs w:val="24"/>
        </w:rPr>
        <w:t>Inventors cover ratio:</w:t>
      </w:r>
      <w:r w:rsidRPr="00DF52A8">
        <w:rPr>
          <w:rFonts w:ascii="Times New Roman" w:hAnsi="Times New Roman" w:cs="Times New Roman"/>
          <w:sz w:val="24"/>
          <w:szCs w:val="24"/>
        </w:rPr>
        <w:t xml:space="preserve"> Its formula is the dividend divided by the operating profits of the company. The ratio has decreased which means that there are various investors</w:t>
      </w:r>
      <w:r w:rsidR="00C000EE" w:rsidRPr="00DF52A8">
        <w:rPr>
          <w:rFonts w:ascii="Times New Roman" w:hAnsi="Times New Roman" w:cs="Times New Roman"/>
          <w:sz w:val="24"/>
          <w:szCs w:val="24"/>
        </w:rPr>
        <w:t xml:space="preserve">. </w:t>
      </w:r>
      <w:r w:rsidR="00744638" w:rsidRPr="00DF52A8">
        <w:rPr>
          <w:rFonts w:ascii="Times New Roman" w:hAnsi="Times New Roman" w:cs="Times New Roman"/>
          <w:sz w:val="24"/>
          <w:szCs w:val="24"/>
        </w:rPr>
        <w:t>In 2009 its value was 34% and now its level is 31% which is not a good because operating profits has increased with the lowers rate as compares to the dividend</w:t>
      </w:r>
      <w:r w:rsidR="00F16C7F">
        <w:rPr>
          <w:rFonts w:ascii="Times New Roman" w:hAnsi="Times New Roman" w:cs="Times New Roman"/>
          <w:sz w:val="24"/>
          <w:szCs w:val="24"/>
        </w:rPr>
        <w:t xml:space="preserve"> </w:t>
      </w:r>
      <w:r w:rsidR="00F16C7F" w:rsidRPr="00DF52A8">
        <w:rPr>
          <w:rFonts w:ascii="Times New Roman" w:hAnsi="Times New Roman" w:cs="Times New Roman"/>
          <w:sz w:val="24"/>
          <w:szCs w:val="24"/>
        </w:rPr>
        <w:t>(</w:t>
      </w:r>
      <w:r w:rsidR="00F16C7F" w:rsidRPr="00B36743">
        <w:rPr>
          <w:rFonts w:ascii="Times New Roman" w:hAnsi="Times New Roman" w:cs="Times New Roman"/>
          <w:sz w:val="24"/>
          <w:szCs w:val="24"/>
          <w:shd w:val="clear" w:color="auto" w:fill="FFFFFF"/>
        </w:rPr>
        <w:t>Maswadeh</w:t>
      </w:r>
      <w:r w:rsidR="00F16C7F" w:rsidRPr="00DF52A8">
        <w:rPr>
          <w:rFonts w:ascii="Times New Roman" w:hAnsi="Times New Roman" w:cs="Times New Roman"/>
          <w:sz w:val="24"/>
          <w:szCs w:val="24"/>
          <w:shd w:val="clear" w:color="auto" w:fill="FFFFFF"/>
        </w:rPr>
        <w:t xml:space="preserve"> </w:t>
      </w:r>
      <w:r w:rsidR="00F16C7F">
        <w:rPr>
          <w:rFonts w:ascii="Times New Roman" w:hAnsi="Times New Roman" w:cs="Times New Roman"/>
          <w:sz w:val="24"/>
          <w:szCs w:val="24"/>
          <w:shd w:val="clear" w:color="auto" w:fill="FFFFFF"/>
        </w:rPr>
        <w:t xml:space="preserve">et al. </w:t>
      </w:r>
      <w:r w:rsidR="00F16C7F" w:rsidRPr="00DF52A8">
        <w:rPr>
          <w:rFonts w:ascii="Times New Roman" w:hAnsi="Times New Roman" w:cs="Times New Roman"/>
          <w:sz w:val="24"/>
          <w:szCs w:val="24"/>
          <w:shd w:val="clear" w:color="auto" w:fill="FFFFFF"/>
        </w:rPr>
        <w:t>2018</w:t>
      </w:r>
      <w:r w:rsidR="00F16C7F" w:rsidRPr="00DF52A8">
        <w:rPr>
          <w:rFonts w:ascii="Times New Roman" w:hAnsi="Times New Roman" w:cs="Times New Roman"/>
          <w:sz w:val="24"/>
          <w:szCs w:val="24"/>
        </w:rPr>
        <w:t>).</w:t>
      </w:r>
    </w:p>
    <w:p w:rsidR="00EB4AE4" w:rsidRDefault="00EB4AE4" w:rsidP="00EB4AE4">
      <w:pPr>
        <w:rPr>
          <w:rFonts w:ascii="Times New Roman" w:hAnsi="Times New Roman" w:cs="Times New Roman"/>
          <w:sz w:val="24"/>
          <w:szCs w:val="24"/>
        </w:rPr>
      </w:pPr>
      <w:bookmarkStart w:id="5" w:name="_Toc92806544"/>
    </w:p>
    <w:p w:rsidR="006F6F29" w:rsidRPr="00EB4AE4" w:rsidRDefault="006F6F29" w:rsidP="00EB4AE4">
      <w:pPr>
        <w:rPr>
          <w:rFonts w:ascii="Times New Roman" w:eastAsiaTheme="majorEastAsia" w:hAnsi="Times New Roman" w:cs="Times New Roman"/>
          <w:b/>
          <w:sz w:val="40"/>
          <w:szCs w:val="32"/>
        </w:rPr>
      </w:pPr>
      <w:r w:rsidRPr="00EB4AE4">
        <w:rPr>
          <w:rFonts w:cs="Times New Roman"/>
          <w:b/>
          <w:sz w:val="28"/>
        </w:rPr>
        <w:t>Conclusion:</w:t>
      </w:r>
      <w:bookmarkEnd w:id="5"/>
      <w:r w:rsidRPr="00EB4AE4">
        <w:rPr>
          <w:rFonts w:cs="Times New Roman"/>
          <w:b/>
          <w:sz w:val="28"/>
        </w:rPr>
        <w:t xml:space="preserve"> </w:t>
      </w:r>
    </w:p>
    <w:p w:rsidR="00EB7628" w:rsidRPr="00DF52A8" w:rsidRDefault="006F6F29" w:rsidP="001F4AD3">
      <w:pPr>
        <w:spacing w:line="360" w:lineRule="auto"/>
        <w:rPr>
          <w:rFonts w:ascii="Times New Roman" w:hAnsi="Times New Roman" w:cs="Times New Roman"/>
          <w:sz w:val="24"/>
          <w:szCs w:val="24"/>
        </w:rPr>
      </w:pPr>
      <w:r w:rsidRPr="00DF52A8">
        <w:rPr>
          <w:rFonts w:ascii="Times New Roman" w:hAnsi="Times New Roman" w:cs="Times New Roman"/>
          <w:sz w:val="24"/>
          <w:szCs w:val="24"/>
        </w:rPr>
        <w:t xml:space="preserve">From this report, it has been concluded that the Choco financial health is very good when it measures by </w:t>
      </w:r>
      <w:r w:rsidR="00616FB1" w:rsidRPr="00DF52A8">
        <w:rPr>
          <w:rFonts w:ascii="Times New Roman" w:hAnsi="Times New Roman" w:cs="Times New Roman"/>
          <w:sz w:val="24"/>
          <w:szCs w:val="24"/>
        </w:rPr>
        <w:t>their own</w:t>
      </w:r>
      <w:r w:rsidRPr="00DF52A8">
        <w:rPr>
          <w:rFonts w:ascii="Times New Roman" w:hAnsi="Times New Roman" w:cs="Times New Roman"/>
          <w:sz w:val="24"/>
          <w:szCs w:val="24"/>
        </w:rPr>
        <w:t xml:space="preserve"> financial ratios of the company. </w:t>
      </w:r>
      <w:r w:rsidR="00572F65" w:rsidRPr="00DF52A8">
        <w:rPr>
          <w:rFonts w:ascii="Times New Roman" w:hAnsi="Times New Roman" w:cs="Times New Roman"/>
          <w:sz w:val="24"/>
          <w:szCs w:val="24"/>
        </w:rPr>
        <w:t>Financial</w:t>
      </w:r>
      <w:r w:rsidRPr="00DF52A8">
        <w:rPr>
          <w:rFonts w:ascii="Times New Roman" w:hAnsi="Times New Roman" w:cs="Times New Roman"/>
          <w:sz w:val="24"/>
          <w:szCs w:val="24"/>
        </w:rPr>
        <w:t xml:space="preserve"> ratios which have covered in the report are </w:t>
      </w:r>
      <w:r w:rsidR="00572F65" w:rsidRPr="00DF52A8">
        <w:rPr>
          <w:rFonts w:ascii="Times New Roman" w:hAnsi="Times New Roman" w:cs="Times New Roman"/>
          <w:sz w:val="24"/>
          <w:szCs w:val="24"/>
        </w:rPr>
        <w:t xml:space="preserve">return on capital employed, current ratio, net profit margin etc. </w:t>
      </w:r>
      <w:r w:rsidR="00616FB1" w:rsidRPr="00DF52A8">
        <w:rPr>
          <w:rFonts w:ascii="Times New Roman" w:hAnsi="Times New Roman" w:cs="Times New Roman"/>
          <w:sz w:val="24"/>
          <w:szCs w:val="24"/>
        </w:rPr>
        <w:t xml:space="preserve">However, it has </w:t>
      </w:r>
      <w:r w:rsidR="00616FB1" w:rsidRPr="00DF52A8">
        <w:rPr>
          <w:rFonts w:ascii="Times New Roman" w:hAnsi="Times New Roman" w:cs="Times New Roman"/>
          <w:sz w:val="24"/>
          <w:szCs w:val="24"/>
        </w:rPr>
        <w:lastRenderedPageBreak/>
        <w:t xml:space="preserve">several disadvantages as well and some of them are changes in the key corporate governance parameters and part 1 it has covered the importance of financial statements such as balance sheet and its preparations about the same. </w:t>
      </w:r>
    </w:p>
    <w:p w:rsidR="00616FB1" w:rsidRPr="00DF52A8" w:rsidRDefault="00616FB1" w:rsidP="008D1AFB">
      <w:pPr>
        <w:pStyle w:val="1"/>
        <w:spacing w:line="360" w:lineRule="auto"/>
        <w:jc w:val="both"/>
        <w:rPr>
          <w:rFonts w:cs="Times New Roman"/>
          <w:color w:val="auto"/>
        </w:rPr>
      </w:pPr>
      <w:bookmarkStart w:id="6" w:name="_Toc92806545"/>
      <w:r w:rsidRPr="00DF52A8">
        <w:rPr>
          <w:rFonts w:cs="Times New Roman"/>
          <w:color w:val="auto"/>
        </w:rPr>
        <w:t>References:</w:t>
      </w:r>
      <w:bookmarkEnd w:id="6"/>
      <w:r w:rsidRPr="00DF52A8">
        <w:rPr>
          <w:rFonts w:cs="Times New Roman"/>
          <w:color w:val="auto"/>
        </w:rPr>
        <w:t xml:space="preserve"> </w:t>
      </w:r>
    </w:p>
    <w:p w:rsidR="00EB7628" w:rsidRPr="00B36743" w:rsidRDefault="00EB7628" w:rsidP="00B36743">
      <w:pPr>
        <w:pStyle w:val="a9"/>
        <w:numPr>
          <w:ilvl w:val="0"/>
          <w:numId w:val="1"/>
        </w:numPr>
        <w:spacing w:line="360" w:lineRule="auto"/>
        <w:jc w:val="both"/>
        <w:rPr>
          <w:rFonts w:ascii="Times New Roman" w:hAnsi="Times New Roman" w:cs="Times New Roman"/>
          <w:sz w:val="24"/>
          <w:szCs w:val="24"/>
        </w:rPr>
      </w:pPr>
      <w:r w:rsidRPr="00B36743">
        <w:rPr>
          <w:rFonts w:ascii="Times New Roman" w:hAnsi="Times New Roman" w:cs="Times New Roman"/>
          <w:sz w:val="24"/>
          <w:szCs w:val="24"/>
        </w:rPr>
        <w:t xml:space="preserve">Bragg, S. (2021). Financial ratios. [Online] Accounting tools. Available at: </w:t>
      </w:r>
      <w:hyperlink r:id="rId9" w:history="1">
        <w:r w:rsidRPr="00B36743">
          <w:rPr>
            <w:rStyle w:val="a3"/>
            <w:rFonts w:ascii="Times New Roman" w:hAnsi="Times New Roman" w:cs="Times New Roman"/>
            <w:color w:val="auto"/>
            <w:sz w:val="24"/>
            <w:szCs w:val="24"/>
          </w:rPr>
          <w:t>https://www.accountingtools.com/articles/financial-ratios.html</w:t>
        </w:r>
      </w:hyperlink>
      <w:r w:rsidRPr="00B36743">
        <w:rPr>
          <w:rFonts w:ascii="Times New Roman" w:hAnsi="Times New Roman" w:cs="Times New Roman"/>
          <w:sz w:val="24"/>
          <w:szCs w:val="24"/>
        </w:rPr>
        <w:t>. Accessed on: 11-01-2021</w:t>
      </w:r>
    </w:p>
    <w:p w:rsidR="00EB7628" w:rsidRPr="00B36743" w:rsidRDefault="00EB7628" w:rsidP="00B36743">
      <w:pPr>
        <w:pStyle w:val="a9"/>
        <w:numPr>
          <w:ilvl w:val="0"/>
          <w:numId w:val="1"/>
        </w:numPr>
        <w:spacing w:line="360" w:lineRule="auto"/>
        <w:jc w:val="both"/>
        <w:rPr>
          <w:rFonts w:ascii="Times New Roman" w:hAnsi="Times New Roman" w:cs="Times New Roman"/>
          <w:sz w:val="24"/>
          <w:szCs w:val="24"/>
          <w:shd w:val="clear" w:color="auto" w:fill="FFFFFF"/>
        </w:rPr>
      </w:pPr>
      <w:r w:rsidRPr="00B36743">
        <w:rPr>
          <w:rFonts w:ascii="Times New Roman" w:hAnsi="Times New Roman" w:cs="Times New Roman"/>
          <w:sz w:val="24"/>
          <w:szCs w:val="24"/>
          <w:shd w:val="clear" w:color="auto" w:fill="FFFFFF"/>
        </w:rPr>
        <w:t>El-Mousawi, H.Y. and Kanso, H.H, (2019). Impact of Accounting Measurement and Disclosure of Human Resources on Financial Statements: An Empirical Study. </w:t>
      </w:r>
      <w:r w:rsidRPr="00B36743">
        <w:rPr>
          <w:rFonts w:ascii="Times New Roman" w:hAnsi="Times New Roman" w:cs="Times New Roman"/>
          <w:i/>
          <w:iCs/>
          <w:sz w:val="24"/>
          <w:szCs w:val="24"/>
          <w:shd w:val="clear" w:color="auto" w:fill="FFFFFF"/>
        </w:rPr>
        <w:t>International Journal of Economics and Finance</w:t>
      </w:r>
      <w:r w:rsidRPr="00B36743">
        <w:rPr>
          <w:rFonts w:ascii="Times New Roman" w:hAnsi="Times New Roman" w:cs="Times New Roman"/>
          <w:sz w:val="24"/>
          <w:szCs w:val="24"/>
          <w:shd w:val="clear" w:color="auto" w:fill="FFFFFF"/>
        </w:rPr>
        <w:t>, </w:t>
      </w:r>
      <w:r w:rsidRPr="00B36743">
        <w:rPr>
          <w:rFonts w:ascii="Times New Roman" w:hAnsi="Times New Roman" w:cs="Times New Roman"/>
          <w:i/>
          <w:iCs/>
          <w:sz w:val="24"/>
          <w:szCs w:val="24"/>
          <w:shd w:val="clear" w:color="auto" w:fill="FFFFFF"/>
        </w:rPr>
        <w:t>11</w:t>
      </w:r>
      <w:r w:rsidRPr="00B36743">
        <w:rPr>
          <w:rFonts w:ascii="Times New Roman" w:hAnsi="Times New Roman" w:cs="Times New Roman"/>
          <w:sz w:val="24"/>
          <w:szCs w:val="24"/>
          <w:shd w:val="clear" w:color="auto" w:fill="FFFFFF"/>
        </w:rPr>
        <w:t>(6), pp.1-33.</w:t>
      </w:r>
    </w:p>
    <w:p w:rsidR="00EB7628" w:rsidRPr="00B36743" w:rsidRDefault="00EB7628" w:rsidP="00B36743">
      <w:pPr>
        <w:pStyle w:val="a9"/>
        <w:numPr>
          <w:ilvl w:val="0"/>
          <w:numId w:val="1"/>
        </w:numPr>
        <w:spacing w:line="360" w:lineRule="auto"/>
        <w:jc w:val="both"/>
        <w:rPr>
          <w:rFonts w:ascii="Times New Roman" w:hAnsi="Times New Roman" w:cs="Times New Roman"/>
          <w:sz w:val="24"/>
          <w:szCs w:val="24"/>
          <w:shd w:val="clear" w:color="auto" w:fill="FFFFFF"/>
        </w:rPr>
      </w:pPr>
      <w:r w:rsidRPr="00B36743">
        <w:rPr>
          <w:rFonts w:ascii="Times New Roman" w:hAnsi="Times New Roman" w:cs="Times New Roman"/>
          <w:sz w:val="24"/>
          <w:szCs w:val="24"/>
          <w:shd w:val="clear" w:color="auto" w:fill="FFFFFF"/>
        </w:rPr>
        <w:t>Maswadeh, S, Abutaber, T.A. and Alathamneh, M.S, (2018). The effect of dividends and earnings per share on the stock market value by moderating bank size. </w:t>
      </w:r>
      <w:r w:rsidRPr="00B36743">
        <w:rPr>
          <w:rFonts w:ascii="Times New Roman" w:hAnsi="Times New Roman" w:cs="Times New Roman"/>
          <w:i/>
          <w:iCs/>
          <w:sz w:val="24"/>
          <w:szCs w:val="24"/>
          <w:shd w:val="clear" w:color="auto" w:fill="FFFFFF"/>
        </w:rPr>
        <w:t>Journal of Modern Accounting and Auditing</w:t>
      </w:r>
      <w:r w:rsidRPr="00B36743">
        <w:rPr>
          <w:rFonts w:ascii="Times New Roman" w:hAnsi="Times New Roman" w:cs="Times New Roman"/>
          <w:sz w:val="24"/>
          <w:szCs w:val="24"/>
          <w:shd w:val="clear" w:color="auto" w:fill="FFFFFF"/>
        </w:rPr>
        <w:t>, </w:t>
      </w:r>
      <w:r w:rsidRPr="00B36743">
        <w:rPr>
          <w:rFonts w:ascii="Times New Roman" w:hAnsi="Times New Roman" w:cs="Times New Roman"/>
          <w:i/>
          <w:iCs/>
          <w:sz w:val="24"/>
          <w:szCs w:val="24"/>
          <w:shd w:val="clear" w:color="auto" w:fill="FFFFFF"/>
        </w:rPr>
        <w:t>14</w:t>
      </w:r>
      <w:r w:rsidRPr="00B36743">
        <w:rPr>
          <w:rFonts w:ascii="Times New Roman" w:hAnsi="Times New Roman" w:cs="Times New Roman"/>
          <w:sz w:val="24"/>
          <w:szCs w:val="24"/>
          <w:shd w:val="clear" w:color="auto" w:fill="FFFFFF"/>
        </w:rPr>
        <w:t>(8), pp.408-415.</w:t>
      </w:r>
    </w:p>
    <w:p w:rsidR="00EB7628" w:rsidRPr="00B36743" w:rsidRDefault="00EB7628" w:rsidP="00B36743">
      <w:pPr>
        <w:pStyle w:val="a9"/>
        <w:numPr>
          <w:ilvl w:val="0"/>
          <w:numId w:val="1"/>
        </w:numPr>
        <w:spacing w:line="360" w:lineRule="auto"/>
        <w:jc w:val="both"/>
        <w:rPr>
          <w:rFonts w:ascii="Times New Roman" w:hAnsi="Times New Roman" w:cs="Times New Roman"/>
          <w:sz w:val="24"/>
          <w:szCs w:val="24"/>
          <w:shd w:val="clear" w:color="auto" w:fill="FFFFFF"/>
        </w:rPr>
      </w:pPr>
      <w:r w:rsidRPr="00B36743">
        <w:rPr>
          <w:rFonts w:ascii="Times New Roman" w:hAnsi="Times New Roman" w:cs="Times New Roman"/>
          <w:sz w:val="24"/>
          <w:szCs w:val="24"/>
          <w:shd w:val="clear" w:color="auto" w:fill="FFFFFF"/>
        </w:rPr>
        <w:t>Melo, W, Delarica, D, Guedes, A, Lavezzo, L, Donha, R, de Araújo, A, de Melo, G. and Macedo, F, (2018). Ten years of application of sewage sludge on tropical soil. A balance sheet on agricultural crops and environmental quality. </w:t>
      </w:r>
      <w:r w:rsidRPr="00B36743">
        <w:rPr>
          <w:rFonts w:ascii="Times New Roman" w:hAnsi="Times New Roman" w:cs="Times New Roman"/>
          <w:i/>
          <w:iCs/>
          <w:sz w:val="24"/>
          <w:szCs w:val="24"/>
          <w:shd w:val="clear" w:color="auto" w:fill="FFFFFF"/>
        </w:rPr>
        <w:t>Science of the total environment</w:t>
      </w:r>
      <w:r w:rsidRPr="00B36743">
        <w:rPr>
          <w:rFonts w:ascii="Times New Roman" w:hAnsi="Times New Roman" w:cs="Times New Roman"/>
          <w:sz w:val="24"/>
          <w:szCs w:val="24"/>
          <w:shd w:val="clear" w:color="auto" w:fill="FFFFFF"/>
        </w:rPr>
        <w:t>, </w:t>
      </w:r>
      <w:r w:rsidRPr="00B36743">
        <w:rPr>
          <w:rFonts w:ascii="Times New Roman" w:hAnsi="Times New Roman" w:cs="Times New Roman"/>
          <w:i/>
          <w:iCs/>
          <w:sz w:val="24"/>
          <w:szCs w:val="24"/>
          <w:shd w:val="clear" w:color="auto" w:fill="FFFFFF"/>
        </w:rPr>
        <w:t>643</w:t>
      </w:r>
      <w:r w:rsidRPr="00B36743">
        <w:rPr>
          <w:rFonts w:ascii="Times New Roman" w:hAnsi="Times New Roman" w:cs="Times New Roman"/>
          <w:sz w:val="24"/>
          <w:szCs w:val="24"/>
          <w:shd w:val="clear" w:color="auto" w:fill="FFFFFF"/>
        </w:rPr>
        <w:t>, pp.1493-1501.</w:t>
      </w:r>
    </w:p>
    <w:p w:rsidR="00EB7628" w:rsidRPr="00B36743" w:rsidRDefault="00EB7628" w:rsidP="00B36743">
      <w:pPr>
        <w:pStyle w:val="a9"/>
        <w:numPr>
          <w:ilvl w:val="0"/>
          <w:numId w:val="1"/>
        </w:numPr>
        <w:spacing w:line="360" w:lineRule="auto"/>
        <w:jc w:val="both"/>
        <w:rPr>
          <w:rFonts w:ascii="Times New Roman" w:hAnsi="Times New Roman" w:cs="Times New Roman"/>
          <w:sz w:val="24"/>
          <w:szCs w:val="24"/>
        </w:rPr>
      </w:pPr>
      <w:r w:rsidRPr="00B36743">
        <w:rPr>
          <w:rFonts w:ascii="Times New Roman" w:hAnsi="Times New Roman" w:cs="Times New Roman"/>
          <w:sz w:val="24"/>
          <w:szCs w:val="24"/>
          <w:shd w:val="clear" w:color="auto" w:fill="FFFFFF"/>
        </w:rPr>
        <w:t>Widiyanti, M, (2019). Pengaruh Net Profit Margin, Return On Assets Dan Debt To Equity Ratio Terhadap Pertumbuhan Laba Pada Perusahaan LQ-45. </w:t>
      </w:r>
      <w:r w:rsidRPr="00B36743">
        <w:rPr>
          <w:rFonts w:ascii="Times New Roman" w:hAnsi="Times New Roman" w:cs="Times New Roman"/>
          <w:i/>
          <w:iCs/>
          <w:sz w:val="24"/>
          <w:szCs w:val="24"/>
          <w:shd w:val="clear" w:color="auto" w:fill="FFFFFF"/>
        </w:rPr>
        <w:t>Jurnal Riset Akuntansi dan Keuangan Vol</w:t>
      </w:r>
      <w:r w:rsidRPr="00B36743">
        <w:rPr>
          <w:rFonts w:ascii="Times New Roman" w:hAnsi="Times New Roman" w:cs="Times New Roman"/>
          <w:sz w:val="24"/>
          <w:szCs w:val="24"/>
          <w:shd w:val="clear" w:color="auto" w:fill="FFFFFF"/>
        </w:rPr>
        <w:t>, </w:t>
      </w:r>
      <w:r w:rsidRPr="00B36743">
        <w:rPr>
          <w:rFonts w:ascii="Times New Roman" w:hAnsi="Times New Roman" w:cs="Times New Roman"/>
          <w:i/>
          <w:iCs/>
          <w:sz w:val="24"/>
          <w:szCs w:val="24"/>
          <w:shd w:val="clear" w:color="auto" w:fill="FFFFFF"/>
        </w:rPr>
        <w:t>7</w:t>
      </w:r>
      <w:r w:rsidRPr="00B36743">
        <w:rPr>
          <w:rFonts w:ascii="Times New Roman" w:hAnsi="Times New Roman" w:cs="Times New Roman"/>
          <w:sz w:val="24"/>
          <w:szCs w:val="24"/>
          <w:shd w:val="clear" w:color="auto" w:fill="FFFFFF"/>
        </w:rPr>
        <w:t>(3).</w:t>
      </w:r>
      <w:r w:rsidRPr="00B36743">
        <w:rPr>
          <w:rFonts w:ascii="Times New Roman" w:hAnsi="Times New Roman" w:cs="Times New Roman"/>
          <w:sz w:val="24"/>
          <w:szCs w:val="24"/>
        </w:rPr>
        <w:t xml:space="preserve"> </w:t>
      </w:r>
    </w:p>
    <w:p w:rsidR="00513DBE" w:rsidRPr="00DF52A8" w:rsidRDefault="00513DBE" w:rsidP="008D1AFB">
      <w:pPr>
        <w:spacing w:line="360" w:lineRule="auto"/>
        <w:jc w:val="both"/>
        <w:rPr>
          <w:rFonts w:ascii="Times New Roman" w:hAnsi="Times New Roman" w:cs="Times New Roman"/>
          <w:sz w:val="24"/>
          <w:szCs w:val="24"/>
        </w:rPr>
      </w:pPr>
    </w:p>
    <w:p w:rsidR="008D0FEC" w:rsidRPr="00DF52A8" w:rsidRDefault="00AE113D" w:rsidP="008D1AFB">
      <w:pPr>
        <w:spacing w:line="360" w:lineRule="auto"/>
        <w:jc w:val="both"/>
        <w:rPr>
          <w:rFonts w:ascii="Times New Roman" w:hAnsi="Times New Roman" w:cs="Times New Roman"/>
          <w:sz w:val="24"/>
          <w:szCs w:val="24"/>
        </w:rPr>
      </w:pPr>
      <w:r w:rsidRPr="00DF52A8">
        <w:rPr>
          <w:rFonts w:ascii="Times New Roman" w:hAnsi="Times New Roman" w:cs="Times New Roman"/>
          <w:sz w:val="24"/>
          <w:szCs w:val="24"/>
        </w:rPr>
        <w:t xml:space="preserve"> </w:t>
      </w:r>
    </w:p>
    <w:p w:rsidR="00DF3050" w:rsidRPr="00DF52A8" w:rsidRDefault="00DF3050" w:rsidP="008D1AFB">
      <w:pPr>
        <w:spacing w:line="360" w:lineRule="auto"/>
        <w:jc w:val="both"/>
        <w:rPr>
          <w:rFonts w:ascii="Times New Roman" w:hAnsi="Times New Roman" w:cs="Times New Roman"/>
          <w:sz w:val="24"/>
          <w:szCs w:val="24"/>
        </w:rPr>
      </w:pPr>
    </w:p>
    <w:p w:rsidR="00DF3050" w:rsidRPr="00DF52A8" w:rsidRDefault="00DF3050" w:rsidP="008D1AFB">
      <w:pPr>
        <w:spacing w:line="360" w:lineRule="auto"/>
        <w:jc w:val="both"/>
        <w:rPr>
          <w:rFonts w:ascii="Times New Roman" w:hAnsi="Times New Roman" w:cs="Times New Roman"/>
          <w:sz w:val="24"/>
          <w:szCs w:val="24"/>
        </w:rPr>
      </w:pPr>
    </w:p>
    <w:p w:rsidR="00DF3050" w:rsidRPr="00DF52A8" w:rsidRDefault="00DF3050" w:rsidP="008D1AFB">
      <w:pPr>
        <w:spacing w:line="360" w:lineRule="auto"/>
        <w:jc w:val="both"/>
        <w:rPr>
          <w:rFonts w:ascii="Times New Roman" w:hAnsi="Times New Roman" w:cs="Times New Roman"/>
          <w:sz w:val="24"/>
          <w:szCs w:val="24"/>
        </w:rPr>
      </w:pPr>
    </w:p>
    <w:p w:rsidR="00A0549B" w:rsidRPr="00DF52A8" w:rsidRDefault="00A0549B" w:rsidP="008D1AFB">
      <w:pPr>
        <w:spacing w:line="360" w:lineRule="auto"/>
        <w:jc w:val="both"/>
        <w:rPr>
          <w:rFonts w:ascii="Times New Roman" w:hAnsi="Times New Roman" w:cs="Times New Roman"/>
          <w:sz w:val="24"/>
          <w:szCs w:val="24"/>
        </w:rPr>
      </w:pPr>
    </w:p>
    <w:sectPr w:rsidR="00A0549B" w:rsidRPr="00DF52A8" w:rsidSect="002E3A6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B89" w:rsidRDefault="00564B89" w:rsidP="004D14D1">
      <w:pPr>
        <w:spacing w:after="0" w:line="240" w:lineRule="auto"/>
      </w:pPr>
      <w:r>
        <w:separator/>
      </w:r>
    </w:p>
  </w:endnote>
  <w:endnote w:type="continuationSeparator" w:id="0">
    <w:p w:rsidR="00564B89" w:rsidRDefault="00564B89" w:rsidP="004D14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1334483"/>
      <w:docPartObj>
        <w:docPartGallery w:val="Page Numbers (Bottom of Page)"/>
        <w:docPartUnique/>
      </w:docPartObj>
    </w:sdtPr>
    <w:sdtEndPr>
      <w:rPr>
        <w:noProof/>
      </w:rPr>
    </w:sdtEndPr>
    <w:sdtContent>
      <w:p w:rsidR="00B52DDF" w:rsidRDefault="00B52DDF">
        <w:pPr>
          <w:pStyle w:val="a7"/>
          <w:jc w:val="right"/>
        </w:pPr>
        <w:fldSimple w:instr=" PAGE   \* MERGEFORMAT ">
          <w:r w:rsidR="003A20B0">
            <w:rPr>
              <w:noProof/>
            </w:rPr>
            <w:t>3</w:t>
          </w:r>
        </w:fldSimple>
      </w:p>
    </w:sdtContent>
  </w:sdt>
  <w:p w:rsidR="00B52DDF" w:rsidRDefault="00B52DD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B89" w:rsidRDefault="00564B89" w:rsidP="004D14D1">
      <w:pPr>
        <w:spacing w:after="0" w:line="240" w:lineRule="auto"/>
      </w:pPr>
      <w:r>
        <w:separator/>
      </w:r>
    </w:p>
  </w:footnote>
  <w:footnote w:type="continuationSeparator" w:id="0">
    <w:p w:rsidR="00564B89" w:rsidRDefault="00564B89" w:rsidP="004D14D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DDF" w:rsidRDefault="00B52DDF">
    <w:pPr>
      <w:pStyle w:val="a5"/>
    </w:pPr>
    <w:r>
      <w:rPr>
        <w:noProof/>
        <w:lang w:val="en-GB" w:eastAsia="en-GB"/>
      </w:rPr>
      <w:drawing>
        <wp:inline distT="0" distB="0" distL="0" distR="0">
          <wp:extent cx="1791677" cy="831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799876" cy="835656"/>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CF040D"/>
    <w:multiLevelType w:val="hybridMultilevel"/>
    <w:tmpl w:val="13E457D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4098"/>
  </w:hdrShapeDefaults>
  <w:footnotePr>
    <w:footnote w:id="-1"/>
    <w:footnote w:id="0"/>
  </w:footnotePr>
  <w:endnotePr>
    <w:endnote w:id="-1"/>
    <w:endnote w:id="0"/>
  </w:endnotePr>
  <w:compat/>
  <w:rsids>
    <w:rsidRoot w:val="0088733E"/>
    <w:rsid w:val="000004EA"/>
    <w:rsid w:val="00006A22"/>
    <w:rsid w:val="00024BA1"/>
    <w:rsid w:val="00053B1B"/>
    <w:rsid w:val="000844E5"/>
    <w:rsid w:val="000B07FB"/>
    <w:rsid w:val="00174707"/>
    <w:rsid w:val="001E4D49"/>
    <w:rsid w:val="001F4AD3"/>
    <w:rsid w:val="00217AF3"/>
    <w:rsid w:val="002952D0"/>
    <w:rsid w:val="002E3A63"/>
    <w:rsid w:val="00316F17"/>
    <w:rsid w:val="003A20B0"/>
    <w:rsid w:val="003C140A"/>
    <w:rsid w:val="004006A1"/>
    <w:rsid w:val="00405BC2"/>
    <w:rsid w:val="00412D34"/>
    <w:rsid w:val="00446F3A"/>
    <w:rsid w:val="00473067"/>
    <w:rsid w:val="004D14D1"/>
    <w:rsid w:val="004E5DDD"/>
    <w:rsid w:val="00513DBE"/>
    <w:rsid w:val="00556644"/>
    <w:rsid w:val="00564B89"/>
    <w:rsid w:val="00572F65"/>
    <w:rsid w:val="00581437"/>
    <w:rsid w:val="005827CD"/>
    <w:rsid w:val="00611F3E"/>
    <w:rsid w:val="00616FB1"/>
    <w:rsid w:val="006523FA"/>
    <w:rsid w:val="006C19E6"/>
    <w:rsid w:val="006D042B"/>
    <w:rsid w:val="006D459D"/>
    <w:rsid w:val="006F6F29"/>
    <w:rsid w:val="00717297"/>
    <w:rsid w:val="00734805"/>
    <w:rsid w:val="00736706"/>
    <w:rsid w:val="00744638"/>
    <w:rsid w:val="007720A9"/>
    <w:rsid w:val="0088733E"/>
    <w:rsid w:val="008D0FEC"/>
    <w:rsid w:val="008D1AFB"/>
    <w:rsid w:val="008E3771"/>
    <w:rsid w:val="00971E2A"/>
    <w:rsid w:val="009D593E"/>
    <w:rsid w:val="00A0549B"/>
    <w:rsid w:val="00A12EBB"/>
    <w:rsid w:val="00A3627B"/>
    <w:rsid w:val="00A4146A"/>
    <w:rsid w:val="00A42C69"/>
    <w:rsid w:val="00A8426B"/>
    <w:rsid w:val="00AE113D"/>
    <w:rsid w:val="00AE6591"/>
    <w:rsid w:val="00AF68F2"/>
    <w:rsid w:val="00B31EDC"/>
    <w:rsid w:val="00B36743"/>
    <w:rsid w:val="00B52DDF"/>
    <w:rsid w:val="00B77B80"/>
    <w:rsid w:val="00B8426B"/>
    <w:rsid w:val="00BA1BDD"/>
    <w:rsid w:val="00BA6E62"/>
    <w:rsid w:val="00C000EE"/>
    <w:rsid w:val="00C35BAE"/>
    <w:rsid w:val="00C40EE4"/>
    <w:rsid w:val="00C546A8"/>
    <w:rsid w:val="00C81DF8"/>
    <w:rsid w:val="00CA2976"/>
    <w:rsid w:val="00CB03DD"/>
    <w:rsid w:val="00CD202F"/>
    <w:rsid w:val="00D00F84"/>
    <w:rsid w:val="00D4417B"/>
    <w:rsid w:val="00D96B8E"/>
    <w:rsid w:val="00DF3050"/>
    <w:rsid w:val="00DF490B"/>
    <w:rsid w:val="00DF52A8"/>
    <w:rsid w:val="00E00CBF"/>
    <w:rsid w:val="00E46C29"/>
    <w:rsid w:val="00EB4AE4"/>
    <w:rsid w:val="00EB7628"/>
    <w:rsid w:val="00F16C7F"/>
    <w:rsid w:val="00F479F8"/>
    <w:rsid w:val="00F5344C"/>
    <w:rsid w:val="00F634AF"/>
    <w:rsid w:val="00FE194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3A63"/>
  </w:style>
  <w:style w:type="paragraph" w:styleId="1">
    <w:name w:val="heading 1"/>
    <w:basedOn w:val="a"/>
    <w:next w:val="a"/>
    <w:link w:val="10"/>
    <w:autoRedefine/>
    <w:uiPriority w:val="9"/>
    <w:qFormat/>
    <w:rsid w:val="00EB7628"/>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2">
    <w:name w:val="heading 2"/>
    <w:basedOn w:val="a"/>
    <w:next w:val="a"/>
    <w:link w:val="20"/>
    <w:uiPriority w:val="9"/>
    <w:unhideWhenUsed/>
    <w:qFormat/>
    <w:rsid w:val="00EB7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8426B"/>
    <w:rPr>
      <w:color w:val="0563C1" w:themeColor="hyperlink"/>
      <w:u w:val="single"/>
    </w:rPr>
  </w:style>
  <w:style w:type="character" w:customStyle="1" w:styleId="UnresolvedMention">
    <w:name w:val="Unresolved Mention"/>
    <w:basedOn w:val="a0"/>
    <w:uiPriority w:val="99"/>
    <w:semiHidden/>
    <w:unhideWhenUsed/>
    <w:rsid w:val="00A8426B"/>
    <w:rPr>
      <w:color w:val="605E5C"/>
      <w:shd w:val="clear" w:color="auto" w:fill="E1DFDD"/>
    </w:rPr>
  </w:style>
  <w:style w:type="character" w:customStyle="1" w:styleId="10">
    <w:name w:val="Заглавие 1 Знак"/>
    <w:basedOn w:val="a0"/>
    <w:link w:val="1"/>
    <w:uiPriority w:val="9"/>
    <w:rsid w:val="00EB7628"/>
    <w:rPr>
      <w:rFonts w:ascii="Times New Roman" w:eastAsiaTheme="majorEastAsia" w:hAnsi="Times New Roman" w:cstheme="majorBidi"/>
      <w:b/>
      <w:color w:val="000000" w:themeColor="text1"/>
      <w:sz w:val="32"/>
      <w:szCs w:val="32"/>
    </w:rPr>
  </w:style>
  <w:style w:type="character" w:customStyle="1" w:styleId="20">
    <w:name w:val="Заглавие 2 Знак"/>
    <w:basedOn w:val="a0"/>
    <w:link w:val="2"/>
    <w:uiPriority w:val="9"/>
    <w:rsid w:val="00EB7628"/>
    <w:rPr>
      <w:rFonts w:asciiTheme="majorHAnsi" w:eastAsiaTheme="majorEastAsia" w:hAnsiTheme="majorHAnsi" w:cstheme="majorBidi"/>
      <w:color w:val="2F5496" w:themeColor="accent1" w:themeShade="BF"/>
      <w:sz w:val="26"/>
      <w:szCs w:val="26"/>
    </w:rPr>
  </w:style>
  <w:style w:type="paragraph" w:styleId="a4">
    <w:name w:val="TOC Heading"/>
    <w:basedOn w:val="1"/>
    <w:next w:val="a"/>
    <w:uiPriority w:val="39"/>
    <w:unhideWhenUsed/>
    <w:qFormat/>
    <w:rsid w:val="00EB7628"/>
    <w:pPr>
      <w:outlineLvl w:val="9"/>
    </w:pPr>
    <w:rPr>
      <w:rFonts w:asciiTheme="majorHAnsi" w:hAnsiTheme="majorHAnsi"/>
      <w:b w:val="0"/>
      <w:color w:val="2F5496" w:themeColor="accent1" w:themeShade="BF"/>
    </w:rPr>
  </w:style>
  <w:style w:type="paragraph" w:styleId="11">
    <w:name w:val="toc 1"/>
    <w:basedOn w:val="a"/>
    <w:next w:val="a"/>
    <w:autoRedefine/>
    <w:uiPriority w:val="39"/>
    <w:unhideWhenUsed/>
    <w:rsid w:val="00EB7628"/>
    <w:pPr>
      <w:spacing w:after="100"/>
    </w:pPr>
  </w:style>
  <w:style w:type="paragraph" w:styleId="21">
    <w:name w:val="toc 2"/>
    <w:basedOn w:val="a"/>
    <w:next w:val="a"/>
    <w:autoRedefine/>
    <w:uiPriority w:val="39"/>
    <w:unhideWhenUsed/>
    <w:rsid w:val="00EB7628"/>
    <w:pPr>
      <w:spacing w:after="100"/>
      <w:ind w:left="220"/>
    </w:pPr>
  </w:style>
  <w:style w:type="paragraph" w:styleId="a5">
    <w:name w:val="header"/>
    <w:basedOn w:val="a"/>
    <w:link w:val="a6"/>
    <w:uiPriority w:val="99"/>
    <w:unhideWhenUsed/>
    <w:rsid w:val="004D14D1"/>
    <w:pPr>
      <w:tabs>
        <w:tab w:val="center" w:pos="4680"/>
        <w:tab w:val="right" w:pos="9360"/>
      </w:tabs>
      <w:spacing w:after="0" w:line="240" w:lineRule="auto"/>
    </w:pPr>
  </w:style>
  <w:style w:type="character" w:customStyle="1" w:styleId="a6">
    <w:name w:val="Горен колонтитул Знак"/>
    <w:basedOn w:val="a0"/>
    <w:link w:val="a5"/>
    <w:uiPriority w:val="99"/>
    <w:rsid w:val="004D14D1"/>
  </w:style>
  <w:style w:type="paragraph" w:styleId="a7">
    <w:name w:val="footer"/>
    <w:basedOn w:val="a"/>
    <w:link w:val="a8"/>
    <w:uiPriority w:val="99"/>
    <w:unhideWhenUsed/>
    <w:rsid w:val="004D14D1"/>
    <w:pPr>
      <w:tabs>
        <w:tab w:val="center" w:pos="4680"/>
        <w:tab w:val="right" w:pos="9360"/>
      </w:tabs>
      <w:spacing w:after="0" w:line="240" w:lineRule="auto"/>
    </w:pPr>
  </w:style>
  <w:style w:type="character" w:customStyle="1" w:styleId="a8">
    <w:name w:val="Долен колонтитул Знак"/>
    <w:basedOn w:val="a0"/>
    <w:link w:val="a7"/>
    <w:uiPriority w:val="99"/>
    <w:rsid w:val="004D14D1"/>
  </w:style>
  <w:style w:type="paragraph" w:styleId="a9">
    <w:name w:val="List Paragraph"/>
    <w:basedOn w:val="a"/>
    <w:uiPriority w:val="34"/>
    <w:qFormat/>
    <w:rsid w:val="00B36743"/>
    <w:pPr>
      <w:ind w:left="720"/>
      <w:contextualSpacing/>
    </w:pPr>
  </w:style>
  <w:style w:type="paragraph" w:styleId="aa">
    <w:name w:val="Balloon Text"/>
    <w:basedOn w:val="a"/>
    <w:link w:val="ab"/>
    <w:uiPriority w:val="99"/>
    <w:semiHidden/>
    <w:unhideWhenUsed/>
    <w:rsid w:val="00B52DDF"/>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B52D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countingtools.com/articles/financial-ratio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124C4-97E2-4CFF-9F7C-2844B5793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2062</Words>
  <Characters>11755</Characters>
  <Application>Microsoft Office Word</Application>
  <DocSecurity>0</DocSecurity>
  <Lines>97</Lines>
  <Paragraphs>27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LinksUpToDate>false</LinksUpToDate>
  <CharactersWithSpaces>13790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2022-01-11T16:04:00Z</dcterms:created>
  <dcterms:modified xsi:type="dcterms:W3CDTF">2022-01-11T16:04:00Z</dcterms:modified>
</cp:coreProperties>
</file>