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BDF8A9" w14:textId="1D809D03" w:rsidR="009638DD" w:rsidRDefault="009638DD" w:rsidP="00570DE0">
      <w:pPr>
        <w:spacing w:line="360" w:lineRule="auto"/>
        <w:jc w:val="center"/>
      </w:pPr>
    </w:p>
    <w:p w14:paraId="52234F74" w14:textId="0DAF5120" w:rsidR="009638DD" w:rsidRDefault="009638DD" w:rsidP="00570DE0">
      <w:pPr>
        <w:spacing w:line="360" w:lineRule="auto"/>
        <w:jc w:val="center"/>
      </w:pPr>
    </w:p>
    <w:p w14:paraId="7391329E" w14:textId="19C7E848" w:rsidR="009638DD" w:rsidRDefault="009638DD" w:rsidP="00570DE0">
      <w:pPr>
        <w:spacing w:line="360" w:lineRule="auto"/>
        <w:jc w:val="center"/>
      </w:pPr>
      <w:r>
        <w:fldChar w:fldCharType="begin"/>
      </w:r>
      <w:r>
        <w:instrText xml:space="preserve"> INCLUDEPICTURE "/Users/vasea/Library/Group Containers/UBF8T346G9.ms/WebArchiveCopyPasteTempFiles/com.microsoft.Word/UWTSD-Logo.png" \* MERGEFORMATINET </w:instrText>
      </w:r>
      <w:r>
        <w:fldChar w:fldCharType="separate"/>
      </w:r>
      <w:r>
        <w:rPr>
          <w:noProof/>
        </w:rPr>
        <w:drawing>
          <wp:inline distT="0" distB="0" distL="0" distR="0" wp14:anchorId="2526D9B7" wp14:editId="5E7B06DD">
            <wp:extent cx="4459266" cy="1481648"/>
            <wp:effectExtent l="0" t="0" r="0" b="4445"/>
            <wp:docPr id="11" name="Picture 1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26697" cy="1504053"/>
                    </a:xfrm>
                    <a:prstGeom prst="rect">
                      <a:avLst/>
                    </a:prstGeom>
                    <a:noFill/>
                    <a:ln>
                      <a:noFill/>
                    </a:ln>
                  </pic:spPr>
                </pic:pic>
              </a:graphicData>
            </a:graphic>
          </wp:inline>
        </w:drawing>
      </w:r>
      <w:r>
        <w:fldChar w:fldCharType="end"/>
      </w:r>
    </w:p>
    <w:p w14:paraId="25262B18" w14:textId="77777777" w:rsidR="009638DD" w:rsidRDefault="009638DD" w:rsidP="00570DE0">
      <w:pPr>
        <w:spacing w:line="360" w:lineRule="auto"/>
        <w:jc w:val="center"/>
      </w:pPr>
    </w:p>
    <w:p w14:paraId="2E01DA14" w14:textId="77777777" w:rsidR="009638DD" w:rsidRDefault="009638DD" w:rsidP="009638DD">
      <w:pPr>
        <w:rPr>
          <w:b/>
          <w:color w:val="000000" w:themeColor="text1"/>
          <w:sz w:val="56"/>
          <w:szCs w:val="56"/>
          <w:lang w:val="en-GB"/>
        </w:rPr>
      </w:pPr>
    </w:p>
    <w:p w14:paraId="6C60A8A2" w14:textId="77777777" w:rsidR="009638DD" w:rsidRDefault="009638DD" w:rsidP="009638DD">
      <w:pPr>
        <w:rPr>
          <w:b/>
          <w:color w:val="000000" w:themeColor="text1"/>
          <w:sz w:val="56"/>
          <w:szCs w:val="56"/>
          <w:lang w:val="en-GB"/>
        </w:rPr>
      </w:pPr>
    </w:p>
    <w:p w14:paraId="445005A5" w14:textId="5332525A" w:rsidR="009638DD" w:rsidRPr="006830A1" w:rsidRDefault="009638DD" w:rsidP="009638DD">
      <w:pPr>
        <w:rPr>
          <w:b/>
          <w:color w:val="000000" w:themeColor="text1"/>
          <w:sz w:val="56"/>
          <w:szCs w:val="56"/>
          <w:lang w:val="en-GB"/>
        </w:rPr>
      </w:pPr>
      <w:r w:rsidRPr="006830A1">
        <w:rPr>
          <w:b/>
          <w:color w:val="000000" w:themeColor="text1"/>
          <w:sz w:val="56"/>
          <w:szCs w:val="56"/>
          <w:lang w:val="en-GB"/>
        </w:rPr>
        <w:t>Introducing the Modern Workplace</w:t>
      </w:r>
    </w:p>
    <w:p w14:paraId="3484692A" w14:textId="77777777" w:rsidR="009638DD" w:rsidRDefault="009638DD" w:rsidP="009638DD">
      <w:pPr>
        <w:jc w:val="center"/>
        <w:rPr>
          <w:sz w:val="48"/>
          <w:szCs w:val="48"/>
        </w:rPr>
      </w:pPr>
    </w:p>
    <w:p w14:paraId="7C9E2488" w14:textId="6D763C24" w:rsidR="009638DD" w:rsidRDefault="009638DD" w:rsidP="009638DD">
      <w:pPr>
        <w:jc w:val="center"/>
        <w:rPr>
          <w:color w:val="000000" w:themeColor="text1"/>
          <w:lang w:val="en-GB"/>
        </w:rPr>
      </w:pPr>
      <w:r>
        <w:rPr>
          <w:sz w:val="48"/>
          <w:szCs w:val="48"/>
        </w:rPr>
        <w:t xml:space="preserve">Essay </w:t>
      </w:r>
      <w:r w:rsidRPr="009638DD">
        <w:rPr>
          <w:sz w:val="40"/>
          <w:szCs w:val="40"/>
        </w:rPr>
        <w:t>(</w:t>
      </w:r>
      <w:r w:rsidRPr="009638DD">
        <w:rPr>
          <w:rFonts w:ascii="Times New Roman" w:eastAsia="Times New Roman" w:hAnsi="Times New Roman" w:cs="Times New Roman"/>
          <w:sz w:val="40"/>
          <w:szCs w:val="40"/>
        </w:rPr>
        <w:t>Sainsbury’s</w:t>
      </w:r>
      <w:r w:rsidRPr="009638DD">
        <w:rPr>
          <w:rFonts w:ascii="Times New Roman" w:eastAsia="Times New Roman" w:hAnsi="Times New Roman" w:cs="Times New Roman"/>
          <w:sz w:val="40"/>
          <w:szCs w:val="40"/>
        </w:rPr>
        <w:t>)</w:t>
      </w:r>
    </w:p>
    <w:p w14:paraId="59EC7B27" w14:textId="77777777" w:rsidR="009638DD" w:rsidRDefault="009638DD" w:rsidP="009638DD">
      <w:pPr>
        <w:jc w:val="center"/>
        <w:rPr>
          <w:color w:val="000000" w:themeColor="text1"/>
          <w:lang w:val="en-GB"/>
        </w:rPr>
      </w:pPr>
    </w:p>
    <w:p w14:paraId="4ABF9E1B" w14:textId="77777777" w:rsidR="009638DD" w:rsidRDefault="009638DD" w:rsidP="009638DD">
      <w:pPr>
        <w:jc w:val="center"/>
        <w:rPr>
          <w:sz w:val="40"/>
          <w:szCs w:val="40"/>
        </w:rPr>
      </w:pPr>
    </w:p>
    <w:p w14:paraId="7C8DEEE7" w14:textId="77777777" w:rsidR="009638DD" w:rsidRDefault="009638DD" w:rsidP="009638DD">
      <w:pPr>
        <w:jc w:val="center"/>
        <w:rPr>
          <w:sz w:val="40"/>
          <w:szCs w:val="40"/>
        </w:rPr>
      </w:pPr>
    </w:p>
    <w:p w14:paraId="603D69D9" w14:textId="34214CD9" w:rsidR="009638DD" w:rsidRPr="006830A1" w:rsidRDefault="009638DD" w:rsidP="009638DD">
      <w:pPr>
        <w:jc w:val="center"/>
        <w:rPr>
          <w:sz w:val="40"/>
          <w:szCs w:val="40"/>
        </w:rPr>
      </w:pPr>
      <w:r w:rsidRPr="006830A1">
        <w:rPr>
          <w:sz w:val="40"/>
          <w:szCs w:val="40"/>
        </w:rPr>
        <w:t>Student ID: 2215818</w:t>
      </w:r>
    </w:p>
    <w:p w14:paraId="2F128C24" w14:textId="77777777" w:rsidR="009638DD" w:rsidRPr="006830A1" w:rsidRDefault="009638DD" w:rsidP="009638DD">
      <w:pPr>
        <w:jc w:val="center"/>
        <w:rPr>
          <w:sz w:val="40"/>
          <w:szCs w:val="40"/>
        </w:rPr>
      </w:pPr>
      <w:r w:rsidRPr="006830A1">
        <w:rPr>
          <w:sz w:val="40"/>
          <w:szCs w:val="40"/>
        </w:rPr>
        <w:t>Student Name: Vasile Rosca</w:t>
      </w:r>
    </w:p>
    <w:p w14:paraId="7597008A" w14:textId="77777777" w:rsidR="009638DD" w:rsidRPr="006830A1" w:rsidRDefault="009638DD" w:rsidP="009638DD">
      <w:pPr>
        <w:jc w:val="center"/>
        <w:rPr>
          <w:sz w:val="40"/>
          <w:szCs w:val="40"/>
        </w:rPr>
      </w:pPr>
      <w:r w:rsidRPr="006830A1">
        <w:rPr>
          <w:sz w:val="40"/>
          <w:szCs w:val="40"/>
        </w:rPr>
        <w:t>Module Code: LCBB4003</w:t>
      </w:r>
    </w:p>
    <w:p w14:paraId="3CFCA891" w14:textId="77777777" w:rsidR="009638DD" w:rsidRPr="006830A1" w:rsidRDefault="009638DD" w:rsidP="009638DD">
      <w:pPr>
        <w:jc w:val="center"/>
        <w:rPr>
          <w:b/>
          <w:sz w:val="40"/>
          <w:szCs w:val="40"/>
        </w:rPr>
      </w:pPr>
      <w:r w:rsidRPr="006830A1">
        <w:rPr>
          <w:sz w:val="40"/>
          <w:szCs w:val="40"/>
        </w:rPr>
        <w:t>Lecturer name: Dr Hoang Dang Nguyen</w:t>
      </w:r>
    </w:p>
    <w:p w14:paraId="00000002" w14:textId="244FD189" w:rsidR="00F75DB2" w:rsidRDefault="00000000" w:rsidP="00570DE0">
      <w:pPr>
        <w:spacing w:line="360" w:lineRule="auto"/>
        <w:jc w:val="center"/>
        <w:rPr>
          <w:rFonts w:ascii="Times New Roman" w:eastAsia="Times New Roman" w:hAnsi="Times New Roman" w:cs="Times New Roman"/>
          <w:b/>
          <w:sz w:val="28"/>
          <w:szCs w:val="28"/>
        </w:rPr>
      </w:pPr>
      <w:r>
        <w:br w:type="page"/>
      </w:r>
    </w:p>
    <w:sdt>
      <w:sdtPr>
        <w:rPr>
          <w:rFonts w:ascii="Arial" w:eastAsia="Arial" w:hAnsi="Arial" w:cs="Arial"/>
          <w:color w:val="auto"/>
          <w:sz w:val="22"/>
          <w:szCs w:val="22"/>
        </w:rPr>
        <w:id w:val="643247412"/>
        <w:docPartObj>
          <w:docPartGallery w:val="Table of Contents"/>
          <w:docPartUnique/>
        </w:docPartObj>
      </w:sdtPr>
      <w:sdtEndPr>
        <w:rPr>
          <w:b/>
          <w:bCs/>
          <w:noProof/>
        </w:rPr>
      </w:sdtEndPr>
      <w:sdtContent>
        <w:p w14:paraId="5603FFDD" w14:textId="24B6C839" w:rsidR="00570DE0" w:rsidRPr="00570DE0" w:rsidRDefault="00000000" w:rsidP="00570DE0">
          <w:pPr>
            <w:pStyle w:val="TOCHeading"/>
            <w:spacing w:before="0" w:line="360" w:lineRule="auto"/>
            <w:jc w:val="center"/>
            <w:rPr>
              <w:rFonts w:ascii="Times New Roman" w:hAnsi="Times New Roman" w:cs="Times New Roman"/>
              <w:b/>
              <w:color w:val="auto"/>
              <w:sz w:val="24"/>
              <w:szCs w:val="24"/>
            </w:rPr>
          </w:pPr>
          <w:r w:rsidRPr="00570DE0">
            <w:rPr>
              <w:rFonts w:ascii="Times New Roman" w:hAnsi="Times New Roman" w:cs="Times New Roman"/>
              <w:b/>
              <w:color w:val="auto"/>
              <w:sz w:val="24"/>
              <w:szCs w:val="24"/>
            </w:rPr>
            <w:t>Table of Contents</w:t>
          </w:r>
        </w:p>
        <w:p w14:paraId="1CF4BA23" w14:textId="748303EF" w:rsidR="00570DE0" w:rsidRPr="00570DE0" w:rsidRDefault="00000000" w:rsidP="00570DE0">
          <w:pPr>
            <w:pStyle w:val="TOC1"/>
            <w:tabs>
              <w:tab w:val="right" w:leader="dot" w:pos="9350"/>
            </w:tabs>
            <w:spacing w:after="0" w:line="360" w:lineRule="auto"/>
            <w:rPr>
              <w:rFonts w:ascii="Times New Roman" w:eastAsiaTheme="minorEastAsia" w:hAnsi="Times New Roman" w:cs="Times New Roman"/>
              <w:noProof/>
              <w:sz w:val="24"/>
            </w:rPr>
          </w:pPr>
          <w:r w:rsidRPr="00570DE0">
            <w:rPr>
              <w:rFonts w:ascii="Times New Roman" w:hAnsi="Times New Roman" w:cs="Times New Roman"/>
              <w:sz w:val="24"/>
            </w:rPr>
            <w:fldChar w:fldCharType="begin"/>
          </w:r>
          <w:r w:rsidRPr="00570DE0">
            <w:rPr>
              <w:rFonts w:ascii="Times New Roman" w:hAnsi="Times New Roman" w:cs="Times New Roman"/>
              <w:sz w:val="24"/>
            </w:rPr>
            <w:instrText xml:space="preserve"> TOC \o "1-3" \h \z \u </w:instrText>
          </w:r>
          <w:r w:rsidRPr="00570DE0">
            <w:rPr>
              <w:rFonts w:ascii="Times New Roman" w:hAnsi="Times New Roman" w:cs="Times New Roman"/>
              <w:sz w:val="24"/>
            </w:rPr>
            <w:fldChar w:fldCharType="separate"/>
          </w:r>
          <w:hyperlink w:anchor="_Toc142358081" w:history="1">
            <w:r w:rsidRPr="00570DE0">
              <w:rPr>
                <w:rStyle w:val="Hyperlink"/>
                <w:rFonts w:ascii="Times New Roman" w:hAnsi="Times New Roman" w:cs="Times New Roman"/>
                <w:noProof/>
                <w:sz w:val="24"/>
              </w:rPr>
              <w:t>Introduction</w:t>
            </w:r>
            <w:r w:rsidRPr="00570DE0">
              <w:rPr>
                <w:rFonts w:ascii="Times New Roman" w:hAnsi="Times New Roman" w:cs="Times New Roman"/>
                <w:noProof/>
                <w:webHidden/>
                <w:sz w:val="24"/>
              </w:rPr>
              <w:tab/>
            </w:r>
            <w:r w:rsidRPr="00570DE0">
              <w:rPr>
                <w:rFonts w:ascii="Times New Roman" w:hAnsi="Times New Roman" w:cs="Times New Roman"/>
                <w:noProof/>
                <w:webHidden/>
                <w:sz w:val="24"/>
              </w:rPr>
              <w:fldChar w:fldCharType="begin"/>
            </w:r>
            <w:r w:rsidRPr="00570DE0">
              <w:rPr>
                <w:rFonts w:ascii="Times New Roman" w:hAnsi="Times New Roman" w:cs="Times New Roman"/>
                <w:noProof/>
                <w:webHidden/>
                <w:sz w:val="24"/>
              </w:rPr>
              <w:instrText xml:space="preserve"> PAGEREF _Toc142358081 \h </w:instrText>
            </w:r>
            <w:r w:rsidRPr="00570DE0">
              <w:rPr>
                <w:rFonts w:ascii="Times New Roman" w:hAnsi="Times New Roman" w:cs="Times New Roman"/>
                <w:noProof/>
                <w:webHidden/>
                <w:sz w:val="24"/>
              </w:rPr>
            </w:r>
            <w:r w:rsidRPr="00570DE0">
              <w:rPr>
                <w:rFonts w:ascii="Times New Roman" w:hAnsi="Times New Roman" w:cs="Times New Roman"/>
                <w:noProof/>
                <w:webHidden/>
                <w:sz w:val="24"/>
              </w:rPr>
              <w:fldChar w:fldCharType="separate"/>
            </w:r>
            <w:r w:rsidRPr="00570DE0">
              <w:rPr>
                <w:rFonts w:ascii="Times New Roman" w:hAnsi="Times New Roman" w:cs="Times New Roman"/>
                <w:noProof/>
                <w:webHidden/>
                <w:sz w:val="24"/>
              </w:rPr>
              <w:t>3</w:t>
            </w:r>
            <w:r w:rsidRPr="00570DE0">
              <w:rPr>
                <w:rFonts w:ascii="Times New Roman" w:hAnsi="Times New Roman" w:cs="Times New Roman"/>
                <w:noProof/>
                <w:webHidden/>
                <w:sz w:val="24"/>
              </w:rPr>
              <w:fldChar w:fldCharType="end"/>
            </w:r>
          </w:hyperlink>
        </w:p>
        <w:p w14:paraId="7395859D" w14:textId="679B38CC" w:rsidR="00570DE0" w:rsidRPr="00570DE0" w:rsidRDefault="00000000" w:rsidP="00570DE0">
          <w:pPr>
            <w:pStyle w:val="TOC1"/>
            <w:tabs>
              <w:tab w:val="right" w:leader="dot" w:pos="9350"/>
            </w:tabs>
            <w:spacing w:after="0" w:line="360" w:lineRule="auto"/>
            <w:rPr>
              <w:rFonts w:ascii="Times New Roman" w:eastAsiaTheme="minorEastAsia" w:hAnsi="Times New Roman" w:cs="Times New Roman"/>
              <w:noProof/>
              <w:sz w:val="24"/>
            </w:rPr>
          </w:pPr>
          <w:hyperlink w:anchor="_Toc142358082" w:history="1">
            <w:r w:rsidRPr="00570DE0">
              <w:rPr>
                <w:rStyle w:val="Hyperlink"/>
                <w:rFonts w:ascii="Times New Roman" w:hAnsi="Times New Roman" w:cs="Times New Roman"/>
                <w:noProof/>
                <w:sz w:val="24"/>
              </w:rPr>
              <w:t>Main Body</w:t>
            </w:r>
            <w:r w:rsidRPr="00570DE0">
              <w:rPr>
                <w:rFonts w:ascii="Times New Roman" w:hAnsi="Times New Roman" w:cs="Times New Roman"/>
                <w:noProof/>
                <w:webHidden/>
                <w:sz w:val="24"/>
              </w:rPr>
              <w:tab/>
            </w:r>
            <w:r w:rsidRPr="00570DE0">
              <w:rPr>
                <w:rFonts w:ascii="Times New Roman" w:hAnsi="Times New Roman" w:cs="Times New Roman"/>
                <w:noProof/>
                <w:webHidden/>
                <w:sz w:val="24"/>
              </w:rPr>
              <w:fldChar w:fldCharType="begin"/>
            </w:r>
            <w:r w:rsidRPr="00570DE0">
              <w:rPr>
                <w:rFonts w:ascii="Times New Roman" w:hAnsi="Times New Roman" w:cs="Times New Roman"/>
                <w:noProof/>
                <w:webHidden/>
                <w:sz w:val="24"/>
              </w:rPr>
              <w:instrText xml:space="preserve"> PAGEREF _Toc142358082 \h </w:instrText>
            </w:r>
            <w:r w:rsidRPr="00570DE0">
              <w:rPr>
                <w:rFonts w:ascii="Times New Roman" w:hAnsi="Times New Roman" w:cs="Times New Roman"/>
                <w:noProof/>
                <w:webHidden/>
                <w:sz w:val="24"/>
              </w:rPr>
            </w:r>
            <w:r w:rsidRPr="00570DE0">
              <w:rPr>
                <w:rFonts w:ascii="Times New Roman" w:hAnsi="Times New Roman" w:cs="Times New Roman"/>
                <w:noProof/>
                <w:webHidden/>
                <w:sz w:val="24"/>
              </w:rPr>
              <w:fldChar w:fldCharType="separate"/>
            </w:r>
            <w:r w:rsidRPr="00570DE0">
              <w:rPr>
                <w:rFonts w:ascii="Times New Roman" w:hAnsi="Times New Roman" w:cs="Times New Roman"/>
                <w:noProof/>
                <w:webHidden/>
                <w:sz w:val="24"/>
              </w:rPr>
              <w:t>4</w:t>
            </w:r>
            <w:r w:rsidRPr="00570DE0">
              <w:rPr>
                <w:rFonts w:ascii="Times New Roman" w:hAnsi="Times New Roman" w:cs="Times New Roman"/>
                <w:noProof/>
                <w:webHidden/>
                <w:sz w:val="24"/>
              </w:rPr>
              <w:fldChar w:fldCharType="end"/>
            </w:r>
          </w:hyperlink>
        </w:p>
        <w:p w14:paraId="4A33BB04" w14:textId="169EC4CB" w:rsidR="00570DE0" w:rsidRPr="00570DE0" w:rsidRDefault="00000000" w:rsidP="00570DE0">
          <w:pPr>
            <w:pStyle w:val="TOC1"/>
            <w:tabs>
              <w:tab w:val="right" w:leader="dot" w:pos="9350"/>
            </w:tabs>
            <w:spacing w:after="0" w:line="360" w:lineRule="auto"/>
            <w:rPr>
              <w:rFonts w:ascii="Times New Roman" w:eastAsiaTheme="minorEastAsia" w:hAnsi="Times New Roman" w:cs="Times New Roman"/>
              <w:noProof/>
              <w:sz w:val="24"/>
            </w:rPr>
          </w:pPr>
          <w:hyperlink w:anchor="_Toc142358083" w:history="1">
            <w:r w:rsidRPr="00570DE0">
              <w:rPr>
                <w:rStyle w:val="Hyperlink"/>
                <w:rFonts w:ascii="Times New Roman" w:hAnsi="Times New Roman" w:cs="Times New Roman"/>
                <w:noProof/>
                <w:sz w:val="24"/>
              </w:rPr>
              <w:t>Conclusion</w:t>
            </w:r>
            <w:r w:rsidRPr="00570DE0">
              <w:rPr>
                <w:rFonts w:ascii="Times New Roman" w:hAnsi="Times New Roman" w:cs="Times New Roman"/>
                <w:noProof/>
                <w:webHidden/>
                <w:sz w:val="24"/>
              </w:rPr>
              <w:tab/>
            </w:r>
            <w:r w:rsidRPr="00570DE0">
              <w:rPr>
                <w:rFonts w:ascii="Times New Roman" w:hAnsi="Times New Roman" w:cs="Times New Roman"/>
                <w:noProof/>
                <w:webHidden/>
                <w:sz w:val="24"/>
              </w:rPr>
              <w:fldChar w:fldCharType="begin"/>
            </w:r>
            <w:r w:rsidRPr="00570DE0">
              <w:rPr>
                <w:rFonts w:ascii="Times New Roman" w:hAnsi="Times New Roman" w:cs="Times New Roman"/>
                <w:noProof/>
                <w:webHidden/>
                <w:sz w:val="24"/>
              </w:rPr>
              <w:instrText xml:space="preserve"> PAGEREF _Toc142358083 \h </w:instrText>
            </w:r>
            <w:r w:rsidRPr="00570DE0">
              <w:rPr>
                <w:rFonts w:ascii="Times New Roman" w:hAnsi="Times New Roman" w:cs="Times New Roman"/>
                <w:noProof/>
                <w:webHidden/>
                <w:sz w:val="24"/>
              </w:rPr>
            </w:r>
            <w:r w:rsidRPr="00570DE0">
              <w:rPr>
                <w:rFonts w:ascii="Times New Roman" w:hAnsi="Times New Roman" w:cs="Times New Roman"/>
                <w:noProof/>
                <w:webHidden/>
                <w:sz w:val="24"/>
              </w:rPr>
              <w:fldChar w:fldCharType="separate"/>
            </w:r>
            <w:r w:rsidRPr="00570DE0">
              <w:rPr>
                <w:rFonts w:ascii="Times New Roman" w:hAnsi="Times New Roman" w:cs="Times New Roman"/>
                <w:noProof/>
                <w:webHidden/>
                <w:sz w:val="24"/>
              </w:rPr>
              <w:t>8</w:t>
            </w:r>
            <w:r w:rsidRPr="00570DE0">
              <w:rPr>
                <w:rFonts w:ascii="Times New Roman" w:hAnsi="Times New Roman" w:cs="Times New Roman"/>
                <w:noProof/>
                <w:webHidden/>
                <w:sz w:val="24"/>
              </w:rPr>
              <w:fldChar w:fldCharType="end"/>
            </w:r>
          </w:hyperlink>
        </w:p>
        <w:p w14:paraId="3D9A6058" w14:textId="44A42F3C" w:rsidR="00570DE0" w:rsidRPr="00570DE0" w:rsidRDefault="00000000" w:rsidP="00570DE0">
          <w:pPr>
            <w:pStyle w:val="TOC1"/>
            <w:tabs>
              <w:tab w:val="right" w:leader="dot" w:pos="9350"/>
            </w:tabs>
            <w:spacing w:after="0" w:line="360" w:lineRule="auto"/>
            <w:rPr>
              <w:rFonts w:ascii="Times New Roman" w:eastAsiaTheme="minorEastAsia" w:hAnsi="Times New Roman" w:cs="Times New Roman"/>
              <w:noProof/>
              <w:sz w:val="24"/>
            </w:rPr>
          </w:pPr>
          <w:hyperlink w:anchor="_Toc142358084" w:history="1">
            <w:r w:rsidRPr="00570DE0">
              <w:rPr>
                <w:rStyle w:val="Hyperlink"/>
                <w:rFonts w:ascii="Times New Roman" w:hAnsi="Times New Roman" w:cs="Times New Roman"/>
                <w:noProof/>
                <w:sz w:val="24"/>
              </w:rPr>
              <w:t>Reference List</w:t>
            </w:r>
            <w:r w:rsidRPr="00570DE0">
              <w:rPr>
                <w:rFonts w:ascii="Times New Roman" w:hAnsi="Times New Roman" w:cs="Times New Roman"/>
                <w:noProof/>
                <w:webHidden/>
                <w:sz w:val="24"/>
              </w:rPr>
              <w:tab/>
            </w:r>
            <w:r w:rsidRPr="00570DE0">
              <w:rPr>
                <w:rFonts w:ascii="Times New Roman" w:hAnsi="Times New Roman" w:cs="Times New Roman"/>
                <w:noProof/>
                <w:webHidden/>
                <w:sz w:val="24"/>
              </w:rPr>
              <w:fldChar w:fldCharType="begin"/>
            </w:r>
            <w:r w:rsidRPr="00570DE0">
              <w:rPr>
                <w:rFonts w:ascii="Times New Roman" w:hAnsi="Times New Roman" w:cs="Times New Roman"/>
                <w:noProof/>
                <w:webHidden/>
                <w:sz w:val="24"/>
              </w:rPr>
              <w:instrText xml:space="preserve"> PAGEREF _Toc142358084 \h </w:instrText>
            </w:r>
            <w:r w:rsidRPr="00570DE0">
              <w:rPr>
                <w:rFonts w:ascii="Times New Roman" w:hAnsi="Times New Roman" w:cs="Times New Roman"/>
                <w:noProof/>
                <w:webHidden/>
                <w:sz w:val="24"/>
              </w:rPr>
            </w:r>
            <w:r w:rsidRPr="00570DE0">
              <w:rPr>
                <w:rFonts w:ascii="Times New Roman" w:hAnsi="Times New Roman" w:cs="Times New Roman"/>
                <w:noProof/>
                <w:webHidden/>
                <w:sz w:val="24"/>
              </w:rPr>
              <w:fldChar w:fldCharType="separate"/>
            </w:r>
            <w:r w:rsidRPr="00570DE0">
              <w:rPr>
                <w:rFonts w:ascii="Times New Roman" w:hAnsi="Times New Roman" w:cs="Times New Roman"/>
                <w:noProof/>
                <w:webHidden/>
                <w:sz w:val="24"/>
              </w:rPr>
              <w:t>9</w:t>
            </w:r>
            <w:r w:rsidRPr="00570DE0">
              <w:rPr>
                <w:rFonts w:ascii="Times New Roman" w:hAnsi="Times New Roman" w:cs="Times New Roman"/>
                <w:noProof/>
                <w:webHidden/>
                <w:sz w:val="24"/>
              </w:rPr>
              <w:fldChar w:fldCharType="end"/>
            </w:r>
          </w:hyperlink>
        </w:p>
        <w:p w14:paraId="727BB6FF" w14:textId="076DDE45" w:rsidR="00570DE0" w:rsidRDefault="00000000" w:rsidP="00570DE0">
          <w:pPr>
            <w:spacing w:line="360" w:lineRule="auto"/>
          </w:pPr>
          <w:r w:rsidRPr="00570DE0">
            <w:rPr>
              <w:rFonts w:ascii="Times New Roman" w:hAnsi="Times New Roman" w:cs="Times New Roman"/>
              <w:bCs/>
              <w:noProof/>
              <w:sz w:val="24"/>
            </w:rPr>
            <w:fldChar w:fldCharType="end"/>
          </w:r>
        </w:p>
      </w:sdtContent>
    </w:sdt>
    <w:p w14:paraId="00000003" w14:textId="731A60E4" w:rsidR="00F75DB2" w:rsidRDefault="00000000" w:rsidP="00570DE0">
      <w:pPr>
        <w:spacing w:line="360" w:lineRule="auto"/>
        <w:jc w:val="center"/>
        <w:rPr>
          <w:rFonts w:ascii="Times New Roman" w:eastAsia="Times New Roman" w:hAnsi="Times New Roman" w:cs="Times New Roman"/>
          <w:b/>
          <w:sz w:val="24"/>
          <w:szCs w:val="24"/>
        </w:rPr>
      </w:pPr>
      <w:r>
        <w:br w:type="page"/>
      </w:r>
    </w:p>
    <w:p w14:paraId="00000004" w14:textId="77777777" w:rsidR="00F75DB2" w:rsidRDefault="00000000" w:rsidP="00570DE0">
      <w:pPr>
        <w:pStyle w:val="Heading1"/>
        <w:spacing w:line="360" w:lineRule="auto"/>
      </w:pPr>
      <w:bookmarkStart w:id="0" w:name="_Toc142358081"/>
      <w:r>
        <w:lastRenderedPageBreak/>
        <w:t>Introduction</w:t>
      </w:r>
      <w:bookmarkEnd w:id="0"/>
      <w:r>
        <w:t xml:space="preserve"> </w:t>
      </w:r>
    </w:p>
    <w:p w14:paraId="00000005" w14:textId="77777777" w:rsidR="00F75DB2" w:rsidRDefault="00000000" w:rsidP="00570D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Sainsbury’s is one of the renowned and second larger supermarket chains in the United Kingdom with more than 15% share of United Kingdom supermarket sales in the year 2022. The organisation was founded in the year 1869 by John James Sainsbury and some key people of the company are Simon Roberts the CEO and Martin Scicluna the Chairman of the organisation. According to recent data and statistics, it has been found that there are a total of 180,000 employees working under the organisations. The statistics for the year 2022 have also found that the annual revenue of the company is estimated to be approximately 29,900 billion pounds followed by an operating income of approximately 1,200 million pounds (Sainsbury’s, 2022). This report will cover detailed information related to Sainsbury’s along with the details and factors regarding its organisational culture and structure. The following report will also offer relevant theories and concepts in order to support the statement and to make this report more genuine and reliable. The report will also offer clear and in-depth information related to Employee motivation along with its importance for the employees and the overall organisation. </w:t>
      </w:r>
    </w:p>
    <w:p w14:paraId="00000006" w14:textId="77777777" w:rsidR="00F75DB2" w:rsidRDefault="00000000" w:rsidP="00570DE0">
      <w:pPr>
        <w:spacing w:line="360" w:lineRule="auto"/>
        <w:rPr>
          <w:rFonts w:ascii="Times New Roman" w:eastAsia="Times New Roman" w:hAnsi="Times New Roman" w:cs="Times New Roman"/>
          <w:b/>
          <w:sz w:val="24"/>
          <w:szCs w:val="24"/>
        </w:rPr>
      </w:pPr>
      <w:r>
        <w:br w:type="page"/>
      </w:r>
    </w:p>
    <w:p w14:paraId="00000007" w14:textId="77777777" w:rsidR="00F75DB2" w:rsidRDefault="00000000" w:rsidP="00570DE0">
      <w:pPr>
        <w:pStyle w:val="Heading1"/>
        <w:spacing w:line="360" w:lineRule="auto"/>
      </w:pPr>
      <w:bookmarkStart w:id="1" w:name="_3tissyrh7e7o" w:colFirst="0" w:colLast="0"/>
      <w:bookmarkStart w:id="2" w:name="_Toc142358082"/>
      <w:bookmarkEnd w:id="1"/>
      <w:r>
        <w:lastRenderedPageBreak/>
        <w:t>Main Body</w:t>
      </w:r>
      <w:bookmarkEnd w:id="2"/>
    </w:p>
    <w:p w14:paraId="00000008" w14:textId="77777777" w:rsidR="00F75DB2" w:rsidRDefault="00000000" w:rsidP="00570D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it comes to accomplishing high levels of performance, productivity and success, there are multiple factors that come into play. Two significant components that impact the organisation’s overall performance and productivity are its culture and structure. The organisation’s structure refers to the way the organisation is organised and arranged in terms of its departments, hierarchy and management. Culture, on the other hand, refers to beliefs, values and behaviours that are shared among the team members of the company. </w:t>
      </w:r>
      <w:r>
        <w:rPr>
          <w:rFonts w:ascii="Times New Roman" w:eastAsia="Times New Roman" w:hAnsi="Times New Roman" w:cs="Times New Roman"/>
          <w:b/>
          <w:i/>
          <w:sz w:val="24"/>
          <w:szCs w:val="24"/>
        </w:rPr>
        <w:t>Sainsbury’s</w:t>
      </w:r>
      <w:r>
        <w:rPr>
          <w:rFonts w:ascii="Times New Roman" w:eastAsia="Times New Roman" w:hAnsi="Times New Roman" w:cs="Times New Roman"/>
          <w:sz w:val="24"/>
          <w:szCs w:val="24"/>
        </w:rPr>
        <w:t xml:space="preserve"> one of the leading UK-based retail companies has been widely known for its aim and focus on organisational culture and structure, which has allowed it to stay relevant and competitive in the ever-changing retail industry (</w:t>
      </w:r>
      <w:r>
        <w:rPr>
          <w:rFonts w:ascii="Times New Roman" w:eastAsia="Times New Roman" w:hAnsi="Times New Roman" w:cs="Times New Roman"/>
          <w:color w:val="222222"/>
          <w:sz w:val="24"/>
          <w:szCs w:val="24"/>
          <w:highlight w:val="white"/>
        </w:rPr>
        <w:t xml:space="preserve">Fernando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2019)</w:t>
      </w:r>
      <w:r>
        <w:rPr>
          <w:rFonts w:ascii="Times New Roman" w:eastAsia="Times New Roman" w:hAnsi="Times New Roman" w:cs="Times New Roman"/>
          <w:sz w:val="24"/>
          <w:szCs w:val="24"/>
        </w:rPr>
        <w:t xml:space="preserve">. </w:t>
      </w:r>
      <w:r>
        <w:rPr>
          <w:rFonts w:ascii="Times New Roman" w:eastAsia="Times New Roman" w:hAnsi="Times New Roman" w:cs="Times New Roman"/>
          <w:b/>
          <w:i/>
          <w:sz w:val="24"/>
          <w:szCs w:val="24"/>
        </w:rPr>
        <w:t>An organisational structure</w:t>
      </w:r>
      <w:r>
        <w:rPr>
          <w:rFonts w:ascii="Times New Roman" w:eastAsia="Times New Roman" w:hAnsi="Times New Roman" w:cs="Times New Roman"/>
          <w:sz w:val="24"/>
          <w:szCs w:val="24"/>
        </w:rPr>
        <w:t xml:space="preserve"> that characterises and describes responsibilities, and roles and establishes a clear communication channel is extremely important for any business and brand to grow and accomplish success in the long run. When adapted and implemented effectively and efficiently, it offers a framework that fosters effective decision-making procedures, resource utilisation and accountability.</w:t>
      </w:r>
    </w:p>
    <w:p w14:paraId="00000009" w14:textId="77777777" w:rsidR="00F75DB2" w:rsidRDefault="00000000" w:rsidP="00570D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i/>
          <w:sz w:val="24"/>
          <w:szCs w:val="24"/>
        </w:rPr>
        <w:t>organisational culture</w:t>
      </w:r>
      <w:r>
        <w:rPr>
          <w:rFonts w:ascii="Times New Roman" w:eastAsia="Times New Roman" w:hAnsi="Times New Roman" w:cs="Times New Roman"/>
          <w:sz w:val="24"/>
          <w:szCs w:val="24"/>
        </w:rPr>
        <w:t xml:space="preserve"> of Sainsbury is highly consolidated and integrated with a clear channel of command that defines and traces various levels of management, involving the executive directors, CEO, staff members and departmental management. The organisational structure of Sainsbury has a key impact on the way the organisation functions and operates. It is designed and built around the ideas and concepts of collaboration and teamwork. The team culture at the organisation is aimed and focused on driving performance and productivity and designing a cohesive, sustainable and positive working environment (</w:t>
      </w:r>
      <w:r>
        <w:rPr>
          <w:rFonts w:ascii="Times New Roman" w:eastAsia="Times New Roman" w:hAnsi="Times New Roman" w:cs="Times New Roman"/>
          <w:color w:val="222222"/>
          <w:sz w:val="24"/>
          <w:szCs w:val="24"/>
          <w:highlight w:val="white"/>
        </w:rPr>
        <w:t>Jones and Comfort, 2020</w:t>
      </w:r>
      <w:r>
        <w:rPr>
          <w:rFonts w:ascii="Times New Roman" w:eastAsia="Times New Roman" w:hAnsi="Times New Roman" w:cs="Times New Roman"/>
          <w:sz w:val="24"/>
          <w:szCs w:val="24"/>
        </w:rPr>
        <w:t>.</w:t>
      </w:r>
    </w:p>
    <w:p w14:paraId="0000000A" w14:textId="2F42E5F7" w:rsidR="00F75DB2" w:rsidRDefault="00000000" w:rsidP="00570D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Apart from that, the organisation have also embraced the culture of risk-taking and innovations. Such culture enables the organisation to launch and introduce new innovative products and services which helps in meeting the changing needs and demands of the consumers. It has been one of the most significant elements of the organisation’s continued growth and success, as it is consistently and frequently seeking an opportunity to execute and respond to the constantly changing requirements and needs of consumers. Moreover, the organisational culture of consumer service excellence is deeply rooted within Sainsbury's (</w:t>
      </w:r>
      <w:r>
        <w:rPr>
          <w:rFonts w:ascii="Times New Roman" w:eastAsia="Times New Roman" w:hAnsi="Times New Roman" w:cs="Times New Roman"/>
          <w:color w:val="222222"/>
          <w:sz w:val="24"/>
          <w:szCs w:val="24"/>
          <w:highlight w:val="white"/>
        </w:rPr>
        <w:t xml:space="preserve">Upadhyay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w:t>
      </w:r>
      <w:r>
        <w:rPr>
          <w:rFonts w:ascii="Times New Roman" w:eastAsia="Times New Roman" w:hAnsi="Times New Roman" w:cs="Times New Roman"/>
          <w:sz w:val="24"/>
          <w:szCs w:val="24"/>
        </w:rPr>
        <w:t xml:space="preserve">. From the frontline staff member to the management, customer service is given the utmost importance. Such type of organisational culture motivates the staff members to go above and beyond in order to guarantee the contentment and satisfaction of consumers, which in return has contributed to repeat business </w:t>
      </w:r>
      <w:r>
        <w:rPr>
          <w:rFonts w:ascii="Times New Roman" w:eastAsia="Times New Roman" w:hAnsi="Times New Roman" w:cs="Times New Roman"/>
          <w:sz w:val="24"/>
          <w:szCs w:val="24"/>
        </w:rPr>
        <w:lastRenderedPageBreak/>
        <w:t>and consumer loyalty (</w:t>
      </w:r>
      <w:r>
        <w:rPr>
          <w:rFonts w:ascii="Times New Roman" w:eastAsia="Times New Roman" w:hAnsi="Times New Roman" w:cs="Times New Roman"/>
          <w:color w:val="222222"/>
          <w:sz w:val="24"/>
          <w:szCs w:val="24"/>
          <w:highlight w:val="white"/>
        </w:rPr>
        <w:t>Jones and Comfort, 2020)</w:t>
      </w:r>
      <w:r>
        <w:rPr>
          <w:rFonts w:ascii="Times New Roman" w:eastAsia="Times New Roman" w:hAnsi="Times New Roman" w:cs="Times New Roman"/>
          <w:sz w:val="24"/>
          <w:szCs w:val="24"/>
        </w:rPr>
        <w:t xml:space="preserve">. </w:t>
      </w:r>
      <w:r>
        <w:rPr>
          <w:rFonts w:ascii="Times New Roman" w:eastAsia="Times New Roman" w:hAnsi="Times New Roman" w:cs="Times New Roman"/>
          <w:b/>
          <w:i/>
          <w:sz w:val="24"/>
          <w:szCs w:val="24"/>
        </w:rPr>
        <w:t xml:space="preserve">Charles Handy’s Theory </w:t>
      </w:r>
      <w:r>
        <w:rPr>
          <w:rFonts w:ascii="Times New Roman" w:eastAsia="Times New Roman" w:hAnsi="Times New Roman" w:cs="Times New Roman"/>
          <w:sz w:val="24"/>
          <w:szCs w:val="24"/>
        </w:rPr>
        <w:t xml:space="preserve">of organisational culture is a perfect fit for examining and analysing the culture of Sainsbury's. He proposed four key types of organisational culture </w:t>
      </w:r>
      <w:r>
        <w:rPr>
          <w:rFonts w:ascii="Times New Roman" w:eastAsia="Times New Roman" w:hAnsi="Times New Roman" w:cs="Times New Roman"/>
          <w:b/>
          <w:i/>
          <w:sz w:val="24"/>
          <w:szCs w:val="24"/>
        </w:rPr>
        <w:t>Role culture, Task culture, Power Culture</w:t>
      </w:r>
      <w:r>
        <w:rPr>
          <w:rFonts w:ascii="Times New Roman" w:eastAsia="Times New Roman" w:hAnsi="Times New Roman" w:cs="Times New Roman"/>
          <w:sz w:val="24"/>
          <w:szCs w:val="24"/>
        </w:rPr>
        <w:t xml:space="preserve"> and </w:t>
      </w:r>
      <w:r>
        <w:rPr>
          <w:rFonts w:ascii="Times New Roman" w:eastAsia="Times New Roman" w:hAnsi="Times New Roman" w:cs="Times New Roman"/>
          <w:b/>
          <w:i/>
          <w:sz w:val="24"/>
          <w:szCs w:val="24"/>
        </w:rPr>
        <w:t>People culture</w:t>
      </w:r>
      <w:r>
        <w:rPr>
          <w:rFonts w:ascii="Times New Roman" w:eastAsia="Times New Roman" w:hAnsi="Times New Roman" w:cs="Times New Roman"/>
          <w:sz w:val="24"/>
          <w:szCs w:val="24"/>
        </w:rPr>
        <w:t xml:space="preserve">. Sainsbury’s predominantly embraces the </w:t>
      </w:r>
      <w:r>
        <w:rPr>
          <w:rFonts w:ascii="Times New Roman" w:eastAsia="Times New Roman" w:hAnsi="Times New Roman" w:cs="Times New Roman"/>
          <w:b/>
          <w:i/>
          <w:sz w:val="24"/>
          <w:szCs w:val="24"/>
        </w:rPr>
        <w:t xml:space="preserve">People's culture, </w:t>
      </w:r>
      <w:r>
        <w:rPr>
          <w:rFonts w:ascii="Times New Roman" w:eastAsia="Times New Roman" w:hAnsi="Times New Roman" w:cs="Times New Roman"/>
          <w:sz w:val="24"/>
          <w:szCs w:val="24"/>
        </w:rPr>
        <w:t xml:space="preserve">which values and prioritises individual development, egalitarianism and openness. The People Culture approach is all about organising and managing the organisation’s human resources by putting the workforce first. In the People’s </w:t>
      </w:r>
      <w:r w:rsidR="00570DE0">
        <w:rPr>
          <w:rFonts w:ascii="Times New Roman" w:eastAsia="Times New Roman" w:hAnsi="Times New Roman" w:cs="Times New Roman"/>
          <w:sz w:val="24"/>
          <w:szCs w:val="24"/>
        </w:rPr>
        <w:t>culture, the</w:t>
      </w:r>
      <w:r>
        <w:rPr>
          <w:rFonts w:ascii="Times New Roman" w:eastAsia="Times New Roman" w:hAnsi="Times New Roman" w:cs="Times New Roman"/>
          <w:sz w:val="24"/>
          <w:szCs w:val="24"/>
        </w:rPr>
        <w:t xml:space="preserve"> organisation and managers seek answers to questions like how they can motivate the employees and how they create are more secure and sustainable working environment which helps in motivating the employees to do their best (Nurlina, 2022). Sainsbury’s organisational </w:t>
      </w:r>
      <w:r>
        <w:rPr>
          <w:rFonts w:ascii="Times New Roman" w:eastAsia="Times New Roman" w:hAnsi="Times New Roman" w:cs="Times New Roman"/>
          <w:b/>
          <w:i/>
          <w:sz w:val="24"/>
          <w:szCs w:val="24"/>
        </w:rPr>
        <w:t xml:space="preserve">People’s culture </w:t>
      </w:r>
      <w:r>
        <w:rPr>
          <w:rFonts w:ascii="Times New Roman" w:eastAsia="Times New Roman" w:hAnsi="Times New Roman" w:cs="Times New Roman"/>
          <w:sz w:val="24"/>
          <w:szCs w:val="24"/>
        </w:rPr>
        <w:t xml:space="preserve">makes their employees feel respected, heard and noticed and how their opinions are prioritised within the organisation. The supermarket giant Sainsbury offers the utmost opportunities for advancement and fosters a work-life balance. As an outcome, the organisation have got the opportunity to experience high employee retention, which is one of the significant indicators of accomplishment and success mostly in the retail industry. </w:t>
      </w:r>
    </w:p>
    <w:p w14:paraId="0000000B" w14:textId="77777777" w:rsidR="00F75DB2" w:rsidRDefault="00000000" w:rsidP="00570D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Additionally, Sainsbury’s is a diverse and inclusive company, which means that the organisation hires candidates who belong from diverse backgrounds. The organisation identifies that every worker has an extraordinary and unique set of expertise, skills and experiences that can be utilised to enhance and improve performance and productivity. Apart from that, it guarantees that every individual is provided equal opportunities to advance and develop their capability and make a relevant and logical contribution to the organisation’s goals and objectives (Roulin and Krings, 2020). The performance of the organisation is, therefore a direct outcome of the strong and solid organisational culture and structure it has created over time. By prioritising and highlighting innovation, teamwork, customer services, diversity and risktaking, the organisation has managed to create a working environment that promotes excellence in performance. This has been reflected in the organisation’s financial outcomes, with income and profit margins frequently increasing to their utmost potential (</w:t>
      </w:r>
      <w:r>
        <w:rPr>
          <w:rFonts w:ascii="Times New Roman" w:eastAsia="Times New Roman" w:hAnsi="Times New Roman" w:cs="Times New Roman"/>
          <w:color w:val="222222"/>
          <w:sz w:val="24"/>
          <w:szCs w:val="24"/>
          <w:highlight w:val="white"/>
        </w:rPr>
        <w:t>Gorton. and Zentefis, 2020)</w:t>
      </w:r>
      <w:r>
        <w:rPr>
          <w:rFonts w:ascii="Times New Roman" w:eastAsia="Times New Roman" w:hAnsi="Times New Roman" w:cs="Times New Roman"/>
          <w:sz w:val="24"/>
          <w:szCs w:val="24"/>
        </w:rPr>
        <w:t xml:space="preserve">. </w:t>
      </w:r>
    </w:p>
    <w:p w14:paraId="0000000C" w14:textId="0880A9AF" w:rsidR="00F75DB2" w:rsidRDefault="00000000" w:rsidP="00570D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effective and essential nature of</w:t>
      </w:r>
      <w:r>
        <w:rPr>
          <w:rFonts w:ascii="Times New Roman" w:eastAsia="Times New Roman" w:hAnsi="Times New Roman" w:cs="Times New Roman"/>
          <w:b/>
          <w:i/>
          <w:sz w:val="24"/>
          <w:szCs w:val="24"/>
        </w:rPr>
        <w:t xml:space="preserve"> managerial work </w:t>
      </w:r>
      <w:r>
        <w:rPr>
          <w:rFonts w:ascii="Times New Roman" w:eastAsia="Times New Roman" w:hAnsi="Times New Roman" w:cs="Times New Roman"/>
          <w:sz w:val="24"/>
          <w:szCs w:val="24"/>
        </w:rPr>
        <w:t xml:space="preserve">is complicated and needs in-depth knowledge and understanding of both the processes and functions involved. Fundamentally, the key role and responsibility of the manager is to structure, plan, </w:t>
      </w:r>
      <w:r w:rsidR="00570DE0">
        <w:rPr>
          <w:rFonts w:ascii="Times New Roman" w:eastAsia="Times New Roman" w:hAnsi="Times New Roman" w:cs="Times New Roman"/>
          <w:sz w:val="24"/>
          <w:szCs w:val="24"/>
        </w:rPr>
        <w:t>organise, control</w:t>
      </w:r>
      <w:r>
        <w:rPr>
          <w:rFonts w:ascii="Times New Roman" w:eastAsia="Times New Roman" w:hAnsi="Times New Roman" w:cs="Times New Roman"/>
          <w:sz w:val="24"/>
          <w:szCs w:val="24"/>
        </w:rPr>
        <w:t xml:space="preserve"> and align multiple activities in an organisation to accomplish specific goals and objectives. Those goals require multiple skills and abilities such as organisational skills, communication skills and problem-</w:t>
      </w:r>
      <w:r>
        <w:rPr>
          <w:rFonts w:ascii="Times New Roman" w:eastAsia="Times New Roman" w:hAnsi="Times New Roman" w:cs="Times New Roman"/>
          <w:sz w:val="24"/>
          <w:szCs w:val="24"/>
        </w:rPr>
        <w:lastRenderedPageBreak/>
        <w:t>solving abilities in order to accomplish the goals and objectives more effectively and efficiently (</w:t>
      </w:r>
      <w:r>
        <w:rPr>
          <w:rFonts w:ascii="Times New Roman" w:eastAsia="Times New Roman" w:hAnsi="Times New Roman" w:cs="Times New Roman"/>
          <w:color w:val="222222"/>
          <w:sz w:val="24"/>
          <w:szCs w:val="24"/>
          <w:highlight w:val="white"/>
        </w:rPr>
        <w:t xml:space="preserve">Niati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xml:space="preserve">. </w:t>
      </w:r>
      <w:r>
        <w:rPr>
          <w:rFonts w:ascii="Times New Roman" w:eastAsia="Times New Roman" w:hAnsi="Times New Roman" w:cs="Times New Roman"/>
          <w:b/>
          <w:i/>
          <w:sz w:val="24"/>
          <w:szCs w:val="24"/>
        </w:rPr>
        <w:t xml:space="preserve">Leadership </w:t>
      </w:r>
      <w:r>
        <w:rPr>
          <w:rFonts w:ascii="Times New Roman" w:eastAsia="Times New Roman" w:hAnsi="Times New Roman" w:cs="Times New Roman"/>
          <w:sz w:val="24"/>
          <w:szCs w:val="24"/>
        </w:rPr>
        <w:t>is one of the crucial elements of managerial work, as it includes setting a clear and measurable direction for the team members, motivating them to work and invest in common goals and objectives, and encouraging the workforce to take ownership of their tasks. Effective leaders have got the potency to create a sense of harmony within their workforce and promote a positive working environment that further encourages collaboration, innovation and productivity (</w:t>
      </w:r>
      <w:r>
        <w:rPr>
          <w:rFonts w:ascii="Times New Roman" w:eastAsia="Times New Roman" w:hAnsi="Times New Roman" w:cs="Times New Roman"/>
          <w:color w:val="222222"/>
          <w:sz w:val="24"/>
          <w:szCs w:val="24"/>
          <w:highlight w:val="white"/>
        </w:rPr>
        <w:t>Sugiarti, 2023)</w:t>
      </w:r>
      <w:r>
        <w:rPr>
          <w:rFonts w:ascii="Times New Roman" w:eastAsia="Times New Roman" w:hAnsi="Times New Roman" w:cs="Times New Roman"/>
          <w:sz w:val="24"/>
          <w:szCs w:val="24"/>
        </w:rPr>
        <w:t xml:space="preserve">. In addition, it is also extremely important to identify and understand the role and responsibility of the leadership in order to gain success in this role. Apart from that, it is important for leaders to communicate clearly with their employees in order to deliver clear guidelines and information and to offer them genuine feedbacks which will help their team members grow and thrive in the organisation. </w:t>
      </w:r>
    </w:p>
    <w:p w14:paraId="0000000D" w14:textId="77777777" w:rsidR="00F75DB2" w:rsidRDefault="00000000" w:rsidP="00570D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Employee motivation </w:t>
      </w:r>
      <w:r>
        <w:rPr>
          <w:rFonts w:ascii="Times New Roman" w:eastAsia="Times New Roman" w:hAnsi="Times New Roman" w:cs="Times New Roman"/>
          <w:sz w:val="24"/>
          <w:szCs w:val="24"/>
        </w:rPr>
        <w:t>is the level of commitment, energy, and creativity that the organisation’s employees bring to their jobs. Whether the economy is shrinking or increasing, finding effective procedures and ways to encourage the workforce is always management's priority. Sainsbury which is one of the renowned retail companies in the United Kingdom has served its customers and catered to its needs and requirements for more than 150 years. The organisation is an integral part of the community, offering high-quality products and services at a very affordable and low price. One key success of the Sainsbury's is the motivation of its employees. The organisation have adapted and implemented multiple concepts and theories to keep its workforce motivated and inspired (</w:t>
      </w:r>
      <w:r>
        <w:rPr>
          <w:rFonts w:ascii="Times New Roman" w:eastAsia="Times New Roman" w:hAnsi="Times New Roman" w:cs="Times New Roman"/>
          <w:color w:val="222222"/>
          <w:sz w:val="24"/>
          <w:szCs w:val="24"/>
          <w:highlight w:val="white"/>
        </w:rPr>
        <w:t>Vanesa</w:t>
      </w:r>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xml:space="preserve"> 2019)</w:t>
      </w:r>
      <w:r>
        <w:rPr>
          <w:rFonts w:ascii="Times New Roman" w:eastAsia="Times New Roman" w:hAnsi="Times New Roman" w:cs="Times New Roman"/>
          <w:sz w:val="24"/>
          <w:szCs w:val="24"/>
        </w:rPr>
        <w:t xml:space="preserve">. Firstly, Sainsbury’s utilises </w:t>
      </w:r>
      <w:r>
        <w:rPr>
          <w:rFonts w:ascii="Times New Roman" w:eastAsia="Times New Roman" w:hAnsi="Times New Roman" w:cs="Times New Roman"/>
          <w:b/>
          <w:i/>
          <w:sz w:val="24"/>
          <w:szCs w:val="24"/>
        </w:rPr>
        <w:t xml:space="preserve">Maslow’s hierarchy of needs </w:t>
      </w:r>
      <w:r>
        <w:rPr>
          <w:rFonts w:ascii="Times New Roman" w:eastAsia="Times New Roman" w:hAnsi="Times New Roman" w:cs="Times New Roman"/>
          <w:sz w:val="24"/>
          <w:szCs w:val="24"/>
        </w:rPr>
        <w:t xml:space="preserve">in order to meet the basic needs and requirements of its employees. Maslow's Hierarchy of needs is a charted set of human needs and requirements that are significant for individuals to accomplish complete advancement and self-actualisation. Sainsbury’s being one of the renowned retail companies of the United Kingdom caters for every stage of Maslow’s Hierarchy of needs. </w:t>
      </w:r>
      <w:r>
        <w:rPr>
          <w:rFonts w:ascii="Times New Roman" w:eastAsia="Times New Roman" w:hAnsi="Times New Roman" w:cs="Times New Roman"/>
          <w:b/>
          <w:i/>
          <w:sz w:val="24"/>
          <w:szCs w:val="24"/>
        </w:rPr>
        <w:t>Psychological needs</w:t>
      </w:r>
      <w:r>
        <w:rPr>
          <w:rFonts w:ascii="Times New Roman" w:eastAsia="Times New Roman" w:hAnsi="Times New Roman" w:cs="Times New Roman"/>
          <w:sz w:val="24"/>
          <w:szCs w:val="24"/>
        </w:rPr>
        <w:t>, which are the fundamental needs of humans like food, water, shelter and clothing are met by Sainbury by providing clean drinking water, fresh produce and other commodities for their consumers (</w:t>
      </w:r>
      <w:r>
        <w:rPr>
          <w:rFonts w:ascii="Times New Roman" w:eastAsia="Times New Roman" w:hAnsi="Times New Roman" w:cs="Times New Roman"/>
          <w:color w:val="222222"/>
          <w:sz w:val="24"/>
          <w:szCs w:val="24"/>
          <w:highlight w:val="white"/>
        </w:rPr>
        <w:t>Ozkeser, 2019)</w:t>
      </w:r>
      <w:r>
        <w:rPr>
          <w:rFonts w:ascii="Times New Roman" w:eastAsia="Times New Roman" w:hAnsi="Times New Roman" w:cs="Times New Roman"/>
          <w:sz w:val="24"/>
          <w:szCs w:val="24"/>
        </w:rPr>
        <w:t xml:space="preserve">. The next stage of Maslow’s theory is </w:t>
      </w:r>
      <w:r>
        <w:rPr>
          <w:rFonts w:ascii="Times New Roman" w:eastAsia="Times New Roman" w:hAnsi="Times New Roman" w:cs="Times New Roman"/>
          <w:b/>
          <w:i/>
          <w:sz w:val="24"/>
          <w:szCs w:val="24"/>
        </w:rPr>
        <w:t xml:space="preserve">Safety needs </w:t>
      </w:r>
      <w:r>
        <w:rPr>
          <w:rFonts w:ascii="Times New Roman" w:eastAsia="Times New Roman" w:hAnsi="Times New Roman" w:cs="Times New Roman"/>
          <w:sz w:val="24"/>
          <w:szCs w:val="24"/>
        </w:rPr>
        <w:t xml:space="preserve">which stands for security, sustainability and stability in life. The organisation meet these needs by guaranteeing the well-being and security of its consumers and employees. For instance, Sainbusry frequently conducts health and safety training for its workforce and installed a fire and </w:t>
      </w:r>
      <w:r>
        <w:rPr>
          <w:rFonts w:ascii="Times New Roman" w:eastAsia="Times New Roman" w:hAnsi="Times New Roman" w:cs="Times New Roman"/>
          <w:sz w:val="24"/>
          <w:szCs w:val="24"/>
        </w:rPr>
        <w:lastRenderedPageBreak/>
        <w:t xml:space="preserve">security system to offer a secure working environment for its employees and utilises CCTV in the organisation to detect and monitor the activities of the employees.  </w:t>
      </w:r>
    </w:p>
    <w:p w14:paraId="0000000E" w14:textId="59A17A7B" w:rsidR="00F75DB2" w:rsidRDefault="00000000" w:rsidP="00570D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Furthermore, </w:t>
      </w:r>
      <w:r>
        <w:rPr>
          <w:rFonts w:ascii="Times New Roman" w:eastAsia="Times New Roman" w:hAnsi="Times New Roman" w:cs="Times New Roman"/>
          <w:b/>
          <w:i/>
          <w:sz w:val="24"/>
          <w:szCs w:val="24"/>
        </w:rPr>
        <w:t xml:space="preserve">Social needs </w:t>
      </w:r>
      <w:r>
        <w:rPr>
          <w:rFonts w:ascii="Times New Roman" w:eastAsia="Times New Roman" w:hAnsi="Times New Roman" w:cs="Times New Roman"/>
          <w:sz w:val="24"/>
          <w:szCs w:val="24"/>
        </w:rPr>
        <w:t xml:space="preserve">refer to the need for love and belonging accomplished by Sainsbury’s through events, community outreach, collaboration and partnership with NGOs and charity organisations and initiatives to promote consumer interaction and engagement.  </w:t>
      </w:r>
      <w:r>
        <w:rPr>
          <w:rFonts w:ascii="Times New Roman" w:eastAsia="Times New Roman" w:hAnsi="Times New Roman" w:cs="Times New Roman"/>
          <w:b/>
          <w:i/>
          <w:sz w:val="24"/>
          <w:szCs w:val="24"/>
        </w:rPr>
        <w:t xml:space="preserve">Esteem needs </w:t>
      </w:r>
      <w:r>
        <w:rPr>
          <w:rFonts w:ascii="Times New Roman" w:eastAsia="Times New Roman" w:hAnsi="Times New Roman" w:cs="Times New Roman"/>
          <w:sz w:val="24"/>
          <w:szCs w:val="24"/>
        </w:rPr>
        <w:t xml:space="preserve">like a need for recognition and involvement are met by Sainsbury's through reward programs for the employees to motivate them and boost their self-esteem and </w:t>
      </w:r>
      <w:r w:rsidR="00570DE0">
        <w:rPr>
          <w:rFonts w:ascii="Times New Roman" w:eastAsia="Times New Roman" w:hAnsi="Times New Roman" w:cs="Times New Roman"/>
          <w:sz w:val="24"/>
          <w:szCs w:val="24"/>
        </w:rPr>
        <w:t>by offering</w:t>
      </w:r>
      <w:r>
        <w:rPr>
          <w:rFonts w:ascii="Times New Roman" w:eastAsia="Times New Roman" w:hAnsi="Times New Roman" w:cs="Times New Roman"/>
          <w:sz w:val="24"/>
          <w:szCs w:val="24"/>
        </w:rPr>
        <w:t xml:space="preserve"> an opportunity for career growth and advancement (</w:t>
      </w:r>
      <w:r>
        <w:rPr>
          <w:rFonts w:ascii="Times New Roman" w:eastAsia="Times New Roman" w:hAnsi="Times New Roman" w:cs="Times New Roman"/>
          <w:color w:val="222222"/>
          <w:sz w:val="24"/>
          <w:szCs w:val="24"/>
          <w:highlight w:val="white"/>
        </w:rPr>
        <w:t>Olynick and Li, 2020)</w:t>
      </w:r>
      <w:r>
        <w:rPr>
          <w:rFonts w:ascii="Times New Roman" w:eastAsia="Times New Roman" w:hAnsi="Times New Roman" w:cs="Times New Roman"/>
          <w:sz w:val="24"/>
          <w:szCs w:val="24"/>
        </w:rPr>
        <w:t xml:space="preserve">. </w:t>
      </w:r>
      <w:r>
        <w:rPr>
          <w:rFonts w:ascii="Times New Roman" w:eastAsia="Times New Roman" w:hAnsi="Times New Roman" w:cs="Times New Roman"/>
          <w:b/>
          <w:i/>
          <w:sz w:val="24"/>
          <w:szCs w:val="24"/>
        </w:rPr>
        <w:t xml:space="preserve">Self-actualization </w:t>
      </w:r>
      <w:r>
        <w:rPr>
          <w:rFonts w:ascii="Times New Roman" w:eastAsia="Times New Roman" w:hAnsi="Times New Roman" w:cs="Times New Roman"/>
          <w:sz w:val="24"/>
          <w:szCs w:val="24"/>
        </w:rPr>
        <w:t>in Maslow’s Hierarchy theory is referred to as our “being” needs which involves creative self-growth, which is accomplished through one’s full potential and fulfilment. Sainsbury supports this by encouraging workforce development and offering training and advancement opportunities and promoting a culture of creativity and innovation (</w:t>
      </w:r>
      <w:r>
        <w:rPr>
          <w:rFonts w:ascii="Times New Roman" w:eastAsia="Times New Roman" w:hAnsi="Times New Roman" w:cs="Times New Roman"/>
          <w:color w:val="222222"/>
          <w:sz w:val="24"/>
          <w:szCs w:val="24"/>
          <w:highlight w:val="white"/>
        </w:rPr>
        <w:t>Martínez-Caro</w:t>
      </w:r>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xml:space="preserve">. Furthermore, the retail giant also uses the </w:t>
      </w:r>
      <w:r>
        <w:rPr>
          <w:rFonts w:ascii="Times New Roman" w:eastAsia="Times New Roman" w:hAnsi="Times New Roman" w:cs="Times New Roman"/>
          <w:b/>
          <w:i/>
          <w:sz w:val="24"/>
          <w:szCs w:val="24"/>
        </w:rPr>
        <w:t>Self-determination theory (SDT)</w:t>
      </w:r>
      <w:r>
        <w:rPr>
          <w:rFonts w:ascii="Times New Roman" w:eastAsia="Times New Roman" w:hAnsi="Times New Roman" w:cs="Times New Roman"/>
          <w:sz w:val="24"/>
          <w:szCs w:val="24"/>
        </w:rPr>
        <w:t xml:space="preserve"> to encourage and motivate its workforce. The Self-determination theory states that employees are motivated and encouraged when their basic requirements and needs are fulfilled. Sainsbury's enables it to work in a flexible working environment enabling them to work from home and offering them an opportunity to work on certain projects and plans that they find interesting (</w:t>
      </w:r>
      <w:r>
        <w:rPr>
          <w:rFonts w:ascii="Times New Roman" w:eastAsia="Times New Roman" w:hAnsi="Times New Roman" w:cs="Times New Roman"/>
          <w:color w:val="222222"/>
          <w:sz w:val="24"/>
          <w:szCs w:val="24"/>
          <w:highlight w:val="white"/>
        </w:rPr>
        <w:t xml:space="preserve">Zhang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xml:space="preserve">. Also, the organisation offers training and development opportunities for its workforce which boost their motivation and competence, which will further help them to deliver quality results. In addition, Sainbury also implements the </w:t>
      </w:r>
      <w:r>
        <w:rPr>
          <w:rFonts w:ascii="Times New Roman" w:eastAsia="Times New Roman" w:hAnsi="Times New Roman" w:cs="Times New Roman"/>
          <w:b/>
          <w:i/>
          <w:sz w:val="24"/>
          <w:szCs w:val="24"/>
        </w:rPr>
        <w:t xml:space="preserve">Goal-setting theory </w:t>
      </w:r>
      <w:r>
        <w:rPr>
          <w:rFonts w:ascii="Times New Roman" w:eastAsia="Times New Roman" w:hAnsi="Times New Roman" w:cs="Times New Roman"/>
          <w:sz w:val="24"/>
          <w:szCs w:val="24"/>
        </w:rPr>
        <w:t xml:space="preserve">to boost the potency and capability of its employees and motivate them to give their best. The organisation sets accomplishable and measurable goals and objectives for its workers enabling them to compete and aim towards accomplishing them. </w:t>
      </w:r>
    </w:p>
    <w:p w14:paraId="0000000F" w14:textId="77777777" w:rsidR="00F75DB2" w:rsidRDefault="00000000" w:rsidP="00570D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align its organisational culture, and structure and encourage its employees, Sainbury can implement a </w:t>
      </w:r>
      <w:r>
        <w:rPr>
          <w:rFonts w:ascii="Times New Roman" w:eastAsia="Times New Roman" w:hAnsi="Times New Roman" w:cs="Times New Roman"/>
          <w:b/>
          <w:i/>
          <w:sz w:val="24"/>
          <w:szCs w:val="24"/>
        </w:rPr>
        <w:t xml:space="preserve">Transformational leadership approach. </w:t>
      </w:r>
      <w:r>
        <w:rPr>
          <w:rFonts w:ascii="Times New Roman" w:eastAsia="Times New Roman" w:hAnsi="Times New Roman" w:cs="Times New Roman"/>
          <w:sz w:val="24"/>
          <w:szCs w:val="24"/>
        </w:rPr>
        <w:t>This method solely focuses on and aims to motivate the employees by encouraging innovation, creativity and collaboration, eventually directing to solid organisational culture. In order to accomplish this, Sainsbury can introduce a "</w:t>
      </w:r>
      <w:r>
        <w:rPr>
          <w:rFonts w:ascii="Times New Roman" w:eastAsia="Times New Roman" w:hAnsi="Times New Roman" w:cs="Times New Roman"/>
          <w:b/>
          <w:i/>
          <w:sz w:val="24"/>
          <w:szCs w:val="24"/>
        </w:rPr>
        <w:t xml:space="preserve">Learning organisation” </w:t>
      </w:r>
      <w:r>
        <w:rPr>
          <w:rFonts w:ascii="Times New Roman" w:eastAsia="Times New Roman" w:hAnsi="Times New Roman" w:cs="Times New Roman"/>
          <w:sz w:val="24"/>
          <w:szCs w:val="24"/>
        </w:rPr>
        <w:t>culture that mainly aims at consistent improvements. Workers would be motivated to learn new ideas, and skills, contribute ideas and understandings and receive feedback to make some beneficial changes if necessary (</w:t>
      </w:r>
      <w:r>
        <w:rPr>
          <w:rFonts w:ascii="Times New Roman" w:eastAsia="Times New Roman" w:hAnsi="Times New Roman" w:cs="Times New Roman"/>
          <w:color w:val="222222"/>
          <w:sz w:val="24"/>
          <w:szCs w:val="24"/>
          <w:highlight w:val="white"/>
        </w:rPr>
        <w:t>Jones and Comfort, 2022)</w:t>
      </w:r>
      <w:r>
        <w:rPr>
          <w:rFonts w:ascii="Times New Roman" w:eastAsia="Times New Roman" w:hAnsi="Times New Roman" w:cs="Times New Roman"/>
          <w:sz w:val="24"/>
          <w:szCs w:val="24"/>
        </w:rPr>
        <w:t xml:space="preserve">. Such approaches will not only help in fostering collaboration and teamwork but also plays a key role when it comes to </w:t>
      </w:r>
      <w:r>
        <w:rPr>
          <w:rFonts w:ascii="Times New Roman" w:eastAsia="Times New Roman" w:hAnsi="Times New Roman" w:cs="Times New Roman"/>
          <w:sz w:val="24"/>
          <w:szCs w:val="24"/>
        </w:rPr>
        <w:lastRenderedPageBreak/>
        <w:t xml:space="preserve">encouraging the workforce to work harder as they would feel respected, valued and supported by their leaders and employers in the organisation. </w:t>
      </w:r>
    </w:p>
    <w:p w14:paraId="00000010" w14:textId="77777777" w:rsidR="00F75DB2" w:rsidRDefault="00000000" w:rsidP="00570DE0">
      <w:pPr>
        <w:spacing w:line="360" w:lineRule="auto"/>
        <w:jc w:val="both"/>
        <w:rPr>
          <w:rFonts w:ascii="Times New Roman" w:eastAsia="Times New Roman" w:hAnsi="Times New Roman" w:cs="Times New Roman"/>
          <w:sz w:val="24"/>
          <w:szCs w:val="24"/>
        </w:rPr>
      </w:pPr>
      <w:r>
        <w:br w:type="page"/>
      </w:r>
    </w:p>
    <w:p w14:paraId="00000011" w14:textId="77777777" w:rsidR="00F75DB2" w:rsidRDefault="00000000" w:rsidP="00570DE0">
      <w:pPr>
        <w:pStyle w:val="Heading1"/>
        <w:spacing w:line="360" w:lineRule="auto"/>
        <w:jc w:val="both"/>
      </w:pPr>
      <w:bookmarkStart w:id="3" w:name="_8y5w0dngz3v1" w:colFirst="0" w:colLast="0"/>
      <w:bookmarkStart w:id="4" w:name="_Toc142358083"/>
      <w:bookmarkEnd w:id="3"/>
      <w:r>
        <w:lastRenderedPageBreak/>
        <w:t>Conclusion</w:t>
      </w:r>
      <w:bookmarkEnd w:id="4"/>
      <w:r>
        <w:t xml:space="preserve"> </w:t>
      </w:r>
    </w:p>
    <w:p w14:paraId="00000012" w14:textId="29914787" w:rsidR="00F75DB2" w:rsidRDefault="00000000" w:rsidP="00570D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conclude, </w:t>
      </w:r>
      <w:r w:rsidR="00570DE0">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organisational refers to the organisation’s goals, mission, objectives, values and expectations that guide its workforce. An organisation with an effective organisational culture tends to be more beneficial and successful in comparison to the less structured organisation because they have an aligned system in place that helps in fostering employee productivity, performance and engagement. On the other hand, the main role and responsibility of the organisational structure is to find out the people who best align with organisational goals and mission. It also establishes decision-making as decentralised or centralized. The above report has also found that Sainsbury’s encourages and boosts the potency of its employees by satisfying the basic requirements and needs, offering them key opportunities for personal and professional development, by following the goal setting and SDT theory. By following such approaches, the organisation have managed to create a workforce that is highly productive, engaged and invested in serving its consumers to the best of their capability. Apart from that, employee motivation also plays a crucial role in the success and growth of the organisation. When the employees are motivated and inspired, they have a high chance to be engaged and put their best efforts towards their tasks and role. This in return, might direct to better outcomes for the </w:t>
      </w:r>
      <w:r w:rsidR="00570DE0">
        <w:rPr>
          <w:rFonts w:ascii="Times New Roman" w:eastAsia="Times New Roman" w:hAnsi="Times New Roman" w:cs="Times New Roman"/>
          <w:sz w:val="24"/>
          <w:szCs w:val="24"/>
        </w:rPr>
        <w:t>organisation and</w:t>
      </w:r>
      <w:r>
        <w:rPr>
          <w:rFonts w:ascii="Times New Roman" w:eastAsia="Times New Roman" w:hAnsi="Times New Roman" w:cs="Times New Roman"/>
          <w:sz w:val="24"/>
          <w:szCs w:val="24"/>
        </w:rPr>
        <w:t xml:space="preserve"> a more sustainable and secure working environment for every individual. </w:t>
      </w:r>
    </w:p>
    <w:p w14:paraId="00000013" w14:textId="77777777" w:rsidR="00F75DB2" w:rsidRDefault="00000000" w:rsidP="00570DE0">
      <w:pPr>
        <w:spacing w:line="360" w:lineRule="auto"/>
      </w:pPr>
      <w:r>
        <w:br w:type="page"/>
      </w:r>
    </w:p>
    <w:p w14:paraId="00000014" w14:textId="77777777" w:rsidR="00F75DB2" w:rsidRPr="00570DE0" w:rsidRDefault="00000000" w:rsidP="00570DE0">
      <w:pPr>
        <w:pStyle w:val="Heading1"/>
        <w:spacing w:line="360" w:lineRule="auto"/>
      </w:pPr>
      <w:bookmarkStart w:id="5" w:name="_Toc142358084"/>
      <w:r w:rsidRPr="00570DE0">
        <w:lastRenderedPageBreak/>
        <w:t>Reference List</w:t>
      </w:r>
      <w:bookmarkEnd w:id="5"/>
      <w:r w:rsidRPr="00570DE0">
        <w:t xml:space="preserve"> </w:t>
      </w:r>
    </w:p>
    <w:p w14:paraId="2AD8C2F2" w14:textId="77777777" w:rsidR="00570DE0" w:rsidRDefault="00000000" w:rsidP="00570DE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Fernando, H.A., Zibellini, J., Harris, R.A., Seimon, R.V. and Sainsbury, A., (2019). Effect of Ramadan fasting on weight and body composition in healthy non-athlete adults: a systematic review and meta-analysis. </w:t>
      </w:r>
      <w:r>
        <w:rPr>
          <w:rFonts w:ascii="Times New Roman" w:eastAsia="Times New Roman" w:hAnsi="Times New Roman" w:cs="Times New Roman"/>
          <w:i/>
          <w:color w:val="222222"/>
          <w:sz w:val="24"/>
          <w:szCs w:val="24"/>
          <w:highlight w:val="white"/>
        </w:rPr>
        <w:t>Nutrients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(2), p.478.</w:t>
      </w:r>
    </w:p>
    <w:p w14:paraId="58BB97AD" w14:textId="77777777" w:rsidR="00570DE0" w:rsidRDefault="00000000" w:rsidP="00570DE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Gorton, G.B. and Zentefis, A.K., (2020). </w:t>
      </w:r>
      <w:r>
        <w:rPr>
          <w:rFonts w:ascii="Times New Roman" w:eastAsia="Times New Roman" w:hAnsi="Times New Roman" w:cs="Times New Roman"/>
          <w:i/>
          <w:color w:val="222222"/>
          <w:sz w:val="24"/>
          <w:szCs w:val="24"/>
          <w:highlight w:val="white"/>
        </w:rPr>
        <w:t>Corporate Culture as a Theory of the Firm</w:t>
      </w:r>
      <w:r>
        <w:rPr>
          <w:rFonts w:ascii="Times New Roman" w:eastAsia="Times New Roman" w:hAnsi="Times New Roman" w:cs="Times New Roman"/>
          <w:color w:val="222222"/>
          <w:sz w:val="24"/>
          <w:szCs w:val="24"/>
          <w:highlight w:val="white"/>
        </w:rPr>
        <w:t xml:space="preserve"> (No. w27353). National Bureau of Economic Research.</w:t>
      </w:r>
    </w:p>
    <w:p w14:paraId="2FB6B8EA" w14:textId="77777777" w:rsidR="00570DE0" w:rsidRDefault="00000000" w:rsidP="00570DE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Jones, P. and Comfort, D., (2020). Sustainability bonds and green bonds in the retail sector. </w:t>
      </w:r>
      <w:r>
        <w:rPr>
          <w:rFonts w:ascii="Times New Roman" w:eastAsia="Times New Roman" w:hAnsi="Times New Roman" w:cs="Times New Roman"/>
          <w:i/>
          <w:color w:val="222222"/>
          <w:sz w:val="24"/>
          <w:szCs w:val="24"/>
          <w:highlight w:val="white"/>
        </w:rPr>
        <w:t>International Journal of Sales, Retailing and Marketing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w:t>
      </w:r>
      <w:r>
        <w:rPr>
          <w:rFonts w:ascii="Times New Roman" w:eastAsia="Times New Roman" w:hAnsi="Times New Roman" w:cs="Times New Roman"/>
          <w:color w:val="222222"/>
          <w:sz w:val="24"/>
          <w:szCs w:val="24"/>
          <w:highlight w:val="white"/>
        </w:rPr>
        <w:t>(1), pp.37-43.</w:t>
      </w:r>
    </w:p>
    <w:p w14:paraId="0FE0C686" w14:textId="77777777" w:rsidR="00570DE0" w:rsidRDefault="00000000" w:rsidP="00570DE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Jones, P. and Comfort, D., (2022). Modern Slavery Statements and Service Industry Supply Chains: A Commentary on the Leading Hotel and Retail Companies in the UK. </w:t>
      </w:r>
      <w:r>
        <w:rPr>
          <w:rFonts w:ascii="Times New Roman" w:eastAsia="Times New Roman" w:hAnsi="Times New Roman" w:cs="Times New Roman"/>
          <w:i/>
          <w:color w:val="222222"/>
          <w:sz w:val="24"/>
          <w:szCs w:val="24"/>
          <w:highlight w:val="white"/>
        </w:rPr>
        <w:t>Operations and Supply Chain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15</w:t>
      </w:r>
      <w:r>
        <w:rPr>
          <w:rFonts w:ascii="Times New Roman" w:eastAsia="Times New Roman" w:hAnsi="Times New Roman" w:cs="Times New Roman"/>
          <w:color w:val="222222"/>
          <w:sz w:val="24"/>
          <w:szCs w:val="24"/>
          <w:highlight w:val="white"/>
        </w:rPr>
        <w:t>(3), pp.386-394.</w:t>
      </w:r>
    </w:p>
    <w:p w14:paraId="3D2CAA2B" w14:textId="77777777" w:rsidR="00570DE0" w:rsidRDefault="00000000" w:rsidP="00570DE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Jones, P. and Comfort, D., 2020. Sustainability bonds and green bonds in the retail sector. </w:t>
      </w:r>
      <w:r>
        <w:rPr>
          <w:rFonts w:ascii="Times New Roman" w:eastAsia="Times New Roman" w:hAnsi="Times New Roman" w:cs="Times New Roman"/>
          <w:i/>
          <w:color w:val="222222"/>
          <w:sz w:val="24"/>
          <w:szCs w:val="24"/>
          <w:highlight w:val="white"/>
        </w:rPr>
        <w:t>International Journal of Sales, Retailing and Marketing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w:t>
      </w:r>
      <w:r>
        <w:rPr>
          <w:rFonts w:ascii="Times New Roman" w:eastAsia="Times New Roman" w:hAnsi="Times New Roman" w:cs="Times New Roman"/>
          <w:color w:val="222222"/>
          <w:sz w:val="24"/>
          <w:szCs w:val="24"/>
          <w:highlight w:val="white"/>
        </w:rPr>
        <w:t>(1), pp.37-43.</w:t>
      </w:r>
    </w:p>
    <w:p w14:paraId="758902E4" w14:textId="77777777" w:rsidR="00570DE0" w:rsidRDefault="00000000" w:rsidP="00570DE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Li, K., Liu, X., Mai, F. and Zhang, T., (2021). The role of corporate culture in bad times: Evidence from the COVID-19 pandemic. </w:t>
      </w:r>
      <w:r>
        <w:rPr>
          <w:rFonts w:ascii="Times New Roman" w:eastAsia="Times New Roman" w:hAnsi="Times New Roman" w:cs="Times New Roman"/>
          <w:i/>
          <w:color w:val="222222"/>
          <w:sz w:val="24"/>
          <w:szCs w:val="24"/>
          <w:highlight w:val="white"/>
        </w:rPr>
        <w:t>Journal of Financial and Quantitative Analysis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56</w:t>
      </w:r>
      <w:r>
        <w:rPr>
          <w:rFonts w:ascii="Times New Roman" w:eastAsia="Times New Roman" w:hAnsi="Times New Roman" w:cs="Times New Roman"/>
          <w:color w:val="222222"/>
          <w:sz w:val="24"/>
          <w:szCs w:val="24"/>
          <w:highlight w:val="white"/>
        </w:rPr>
        <w:t>(7), pp.2545-2583.</w:t>
      </w:r>
    </w:p>
    <w:p w14:paraId="2440EBC7" w14:textId="77777777" w:rsidR="00570DE0" w:rsidRDefault="00000000" w:rsidP="00570DE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Martínez-Caro, E., Cegarra-Navarro, J.G. and Alfonso-Ruiz, F.J., (2020). Digital technologies and firm performance: The role of digital organisational culture. </w:t>
      </w:r>
      <w:r>
        <w:rPr>
          <w:rFonts w:ascii="Times New Roman" w:eastAsia="Times New Roman" w:hAnsi="Times New Roman" w:cs="Times New Roman"/>
          <w:i/>
          <w:color w:val="222222"/>
          <w:sz w:val="24"/>
          <w:szCs w:val="24"/>
          <w:highlight w:val="white"/>
        </w:rPr>
        <w:t>Technological Forecasting and Social Change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154</w:t>
      </w:r>
      <w:r>
        <w:rPr>
          <w:rFonts w:ascii="Times New Roman" w:eastAsia="Times New Roman" w:hAnsi="Times New Roman" w:cs="Times New Roman"/>
          <w:color w:val="222222"/>
          <w:sz w:val="24"/>
          <w:szCs w:val="24"/>
          <w:highlight w:val="white"/>
        </w:rPr>
        <w:t>, p.119962.</w:t>
      </w:r>
    </w:p>
    <w:p w14:paraId="69A1EA03" w14:textId="77777777" w:rsidR="00570DE0" w:rsidRDefault="00000000" w:rsidP="00570DE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Niati, D.R., Siregar, Z.M.E. and Prayoga, Y., (2021). The effect of training on work performance and career development: the role of motivation as intervening variable. </w:t>
      </w:r>
      <w:r>
        <w:rPr>
          <w:rFonts w:ascii="Times New Roman" w:eastAsia="Times New Roman" w:hAnsi="Times New Roman" w:cs="Times New Roman"/>
          <w:i/>
          <w:color w:val="222222"/>
          <w:sz w:val="24"/>
          <w:szCs w:val="24"/>
          <w:highlight w:val="white"/>
        </w:rPr>
        <w:t>Budapest International Research and Critics Institute (BIRCI-Journal): Humanities and Social Sciences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w:t>
      </w:r>
      <w:r>
        <w:rPr>
          <w:rFonts w:ascii="Times New Roman" w:eastAsia="Times New Roman" w:hAnsi="Times New Roman" w:cs="Times New Roman"/>
          <w:color w:val="222222"/>
          <w:sz w:val="24"/>
          <w:szCs w:val="24"/>
          <w:highlight w:val="white"/>
        </w:rPr>
        <w:t>(2), pp.2385-2393.</w:t>
      </w:r>
    </w:p>
    <w:p w14:paraId="039B6230" w14:textId="77777777" w:rsidR="00570DE0" w:rsidRDefault="00000000" w:rsidP="00570DE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Nurlina, N., (2022). Examining Linkage Between Transactional Leadership, Organizational Culture, Commitment and Compensation on Work Satisfaction and Performance. </w:t>
      </w:r>
      <w:r>
        <w:rPr>
          <w:rFonts w:ascii="Times New Roman" w:eastAsia="Times New Roman" w:hAnsi="Times New Roman" w:cs="Times New Roman"/>
          <w:i/>
          <w:color w:val="222222"/>
          <w:sz w:val="24"/>
          <w:szCs w:val="24"/>
          <w:highlight w:val="white"/>
        </w:rPr>
        <w:t>Golden Ratio of Human Resource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w:t>
      </w:r>
      <w:r>
        <w:rPr>
          <w:rFonts w:ascii="Times New Roman" w:eastAsia="Times New Roman" w:hAnsi="Times New Roman" w:cs="Times New Roman"/>
          <w:color w:val="222222"/>
          <w:sz w:val="24"/>
          <w:szCs w:val="24"/>
          <w:highlight w:val="white"/>
        </w:rPr>
        <w:t>(2), pp.108-122.</w:t>
      </w:r>
    </w:p>
    <w:p w14:paraId="7B1290E5" w14:textId="77777777" w:rsidR="00570DE0" w:rsidRDefault="00000000" w:rsidP="00570DE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Olynick, J. and Li, H.Z., (2020). Organizational culture and its relationship with employee stress, enjoyment of work and productivity. </w:t>
      </w:r>
      <w:r>
        <w:rPr>
          <w:rFonts w:ascii="Times New Roman" w:eastAsia="Times New Roman" w:hAnsi="Times New Roman" w:cs="Times New Roman"/>
          <w:i/>
          <w:color w:val="222222"/>
          <w:sz w:val="24"/>
          <w:szCs w:val="24"/>
          <w:highlight w:val="white"/>
        </w:rPr>
        <w:t>International Journal of Psychological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w:t>
      </w:r>
      <w:r>
        <w:rPr>
          <w:rFonts w:ascii="Times New Roman" w:eastAsia="Times New Roman" w:hAnsi="Times New Roman" w:cs="Times New Roman"/>
          <w:color w:val="222222"/>
          <w:sz w:val="24"/>
          <w:szCs w:val="24"/>
          <w:highlight w:val="white"/>
        </w:rPr>
        <w:t>(2), pp.14-30.</w:t>
      </w:r>
    </w:p>
    <w:p w14:paraId="124D89A5" w14:textId="77777777" w:rsidR="00570DE0" w:rsidRDefault="00000000" w:rsidP="00570DE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Ozkeser, B., (2019). Impact of training on employee motivation in human resources management. </w:t>
      </w:r>
      <w:r>
        <w:rPr>
          <w:rFonts w:ascii="Times New Roman" w:eastAsia="Times New Roman" w:hAnsi="Times New Roman" w:cs="Times New Roman"/>
          <w:i/>
          <w:color w:val="222222"/>
          <w:sz w:val="24"/>
          <w:szCs w:val="24"/>
          <w:highlight w:val="white"/>
        </w:rPr>
        <w:t>Procedia Computer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158</w:t>
      </w:r>
      <w:r>
        <w:rPr>
          <w:rFonts w:ascii="Times New Roman" w:eastAsia="Times New Roman" w:hAnsi="Times New Roman" w:cs="Times New Roman"/>
          <w:color w:val="222222"/>
          <w:sz w:val="24"/>
          <w:szCs w:val="24"/>
          <w:highlight w:val="white"/>
        </w:rPr>
        <w:t>, pp.802-810.</w:t>
      </w:r>
    </w:p>
    <w:p w14:paraId="43A63A82" w14:textId="77777777" w:rsidR="00570DE0" w:rsidRDefault="00000000" w:rsidP="00570DE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Roulin, N. and Krings, F., (2020). Faking to fit in: Applicants’ response strategies to match organizational culture. </w:t>
      </w:r>
      <w:r>
        <w:rPr>
          <w:rFonts w:ascii="Times New Roman" w:eastAsia="Times New Roman" w:hAnsi="Times New Roman" w:cs="Times New Roman"/>
          <w:i/>
          <w:color w:val="222222"/>
          <w:sz w:val="24"/>
          <w:szCs w:val="24"/>
          <w:highlight w:val="white"/>
        </w:rPr>
        <w:t>Journal of Applied Psychology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105</w:t>
      </w:r>
      <w:r>
        <w:rPr>
          <w:rFonts w:ascii="Times New Roman" w:eastAsia="Times New Roman" w:hAnsi="Times New Roman" w:cs="Times New Roman"/>
          <w:color w:val="222222"/>
          <w:sz w:val="24"/>
          <w:szCs w:val="24"/>
          <w:highlight w:val="white"/>
        </w:rPr>
        <w:t>(2), p.130.</w:t>
      </w:r>
    </w:p>
    <w:p w14:paraId="5B1F7693" w14:textId="77777777" w:rsidR="00570DE0" w:rsidRDefault="00000000" w:rsidP="00570D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Sainsbury’s (2022).About us – Sainsbury’s.  Available at: &lt;</w:t>
      </w:r>
      <w:hyperlink r:id="rId8">
        <w:r>
          <w:rPr>
            <w:rFonts w:ascii="Times New Roman" w:eastAsia="Times New Roman" w:hAnsi="Times New Roman" w:cs="Times New Roman"/>
            <w:color w:val="1155CC"/>
            <w:sz w:val="24"/>
            <w:szCs w:val="24"/>
            <w:u w:val="single"/>
          </w:rPr>
          <w:t>https://about.sainsburys.co.uk/about-us</w:t>
        </w:r>
      </w:hyperlink>
      <w:r>
        <w:rPr>
          <w:rFonts w:ascii="Times New Roman" w:eastAsia="Times New Roman" w:hAnsi="Times New Roman" w:cs="Times New Roman"/>
          <w:sz w:val="24"/>
          <w:szCs w:val="24"/>
        </w:rPr>
        <w:t xml:space="preserve">&gt;  [Accessed: 08 August 2023]. </w:t>
      </w:r>
    </w:p>
    <w:p w14:paraId="6114CE13" w14:textId="77777777" w:rsidR="00570DE0" w:rsidRDefault="00000000" w:rsidP="00570DE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Sugiarti, E., (2023). The Influence of Training, Work Environment and Career Development on Work Motivation That Has an Impact on Employee Performance at PT. Suryamas Elsindo Primatama In West Jakarta. </w:t>
      </w:r>
      <w:r>
        <w:rPr>
          <w:rFonts w:ascii="Times New Roman" w:eastAsia="Times New Roman" w:hAnsi="Times New Roman" w:cs="Times New Roman"/>
          <w:i/>
          <w:color w:val="222222"/>
          <w:sz w:val="24"/>
          <w:szCs w:val="24"/>
          <w:highlight w:val="white"/>
        </w:rPr>
        <w:t>International Journal of Artificial Intelligence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w:t>
      </w:r>
      <w:r>
        <w:rPr>
          <w:rFonts w:ascii="Times New Roman" w:eastAsia="Times New Roman" w:hAnsi="Times New Roman" w:cs="Times New Roman"/>
          <w:color w:val="222222"/>
          <w:sz w:val="24"/>
          <w:szCs w:val="24"/>
          <w:highlight w:val="white"/>
        </w:rPr>
        <w:t>(1.2).</w:t>
      </w:r>
    </w:p>
    <w:p w14:paraId="7632A596" w14:textId="77777777" w:rsidR="00570DE0" w:rsidRDefault="00000000" w:rsidP="00570DE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Upadhyay, A., Kumar, A. and Akter, S., (2021). An analysis of UK retailers’ initiatives towards circular economy transition and policy-driven directions. </w:t>
      </w:r>
      <w:r>
        <w:rPr>
          <w:rFonts w:ascii="Times New Roman" w:eastAsia="Times New Roman" w:hAnsi="Times New Roman" w:cs="Times New Roman"/>
          <w:i/>
          <w:color w:val="222222"/>
          <w:sz w:val="24"/>
          <w:szCs w:val="24"/>
          <w:highlight w:val="white"/>
        </w:rPr>
        <w:t>Clean Technologies and Environmental Policy</w:t>
      </w:r>
      <w:r>
        <w:rPr>
          <w:rFonts w:ascii="Times New Roman" w:eastAsia="Times New Roman" w:hAnsi="Times New Roman" w:cs="Times New Roman"/>
          <w:color w:val="222222"/>
          <w:sz w:val="24"/>
          <w:szCs w:val="24"/>
          <w:highlight w:val="white"/>
        </w:rPr>
        <w:t>, pp.1-9.</w:t>
      </w:r>
    </w:p>
    <w:p w14:paraId="100760E8" w14:textId="77777777" w:rsidR="00570DE0" w:rsidRDefault="00000000" w:rsidP="00570DE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Vanesa, Y.Y., Matondang, R., Sadalia, I. and Daulay, M.T., (2019). The influence of organizational culture, work environment and work motivation on employee discipline in PT Jasa Marga (Persero) TBK, Medan Branch, North Sumatra, Indonesia. </w:t>
      </w:r>
      <w:r>
        <w:rPr>
          <w:rFonts w:ascii="Times New Roman" w:eastAsia="Times New Roman" w:hAnsi="Times New Roman" w:cs="Times New Roman"/>
          <w:i/>
          <w:color w:val="222222"/>
          <w:sz w:val="24"/>
          <w:szCs w:val="24"/>
          <w:highlight w:val="white"/>
        </w:rPr>
        <w:t>American International Journal of Business Management (AIJBM)</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w:t>
      </w:r>
      <w:r>
        <w:rPr>
          <w:rFonts w:ascii="Times New Roman" w:eastAsia="Times New Roman" w:hAnsi="Times New Roman" w:cs="Times New Roman"/>
          <w:color w:val="222222"/>
          <w:sz w:val="24"/>
          <w:szCs w:val="24"/>
          <w:highlight w:val="white"/>
        </w:rPr>
        <w:t>(5), pp.37-45.</w:t>
      </w:r>
    </w:p>
    <w:p w14:paraId="00000025" w14:textId="77777777" w:rsidR="00F75DB2" w:rsidRDefault="00F75DB2" w:rsidP="00570DE0">
      <w:pPr>
        <w:spacing w:line="360" w:lineRule="auto"/>
        <w:jc w:val="both"/>
        <w:rPr>
          <w:rFonts w:ascii="Times New Roman" w:eastAsia="Times New Roman" w:hAnsi="Times New Roman" w:cs="Times New Roman"/>
          <w:sz w:val="24"/>
          <w:szCs w:val="24"/>
        </w:rPr>
      </w:pPr>
    </w:p>
    <w:p w14:paraId="00000026" w14:textId="77777777" w:rsidR="00F75DB2" w:rsidRDefault="00F75DB2" w:rsidP="00570DE0">
      <w:pPr>
        <w:spacing w:line="360" w:lineRule="auto"/>
        <w:rPr>
          <w:rFonts w:ascii="Times New Roman" w:eastAsia="Times New Roman" w:hAnsi="Times New Roman" w:cs="Times New Roman"/>
          <w:b/>
          <w:sz w:val="24"/>
          <w:szCs w:val="24"/>
        </w:rPr>
      </w:pPr>
    </w:p>
    <w:p w14:paraId="00000027" w14:textId="77777777" w:rsidR="00F75DB2" w:rsidRDefault="00F75DB2" w:rsidP="00570DE0">
      <w:pPr>
        <w:spacing w:line="360" w:lineRule="auto"/>
        <w:rPr>
          <w:rFonts w:ascii="Times New Roman" w:eastAsia="Times New Roman" w:hAnsi="Times New Roman" w:cs="Times New Roman"/>
          <w:b/>
          <w:sz w:val="24"/>
          <w:szCs w:val="24"/>
        </w:rPr>
      </w:pPr>
    </w:p>
    <w:p w14:paraId="00000028" w14:textId="77777777" w:rsidR="00F75DB2" w:rsidRDefault="00F75DB2" w:rsidP="00570DE0">
      <w:pPr>
        <w:spacing w:line="360" w:lineRule="auto"/>
        <w:rPr>
          <w:rFonts w:ascii="Times New Roman" w:eastAsia="Times New Roman" w:hAnsi="Times New Roman" w:cs="Times New Roman"/>
          <w:b/>
          <w:sz w:val="24"/>
          <w:szCs w:val="24"/>
        </w:rPr>
      </w:pPr>
    </w:p>
    <w:p w14:paraId="00000029" w14:textId="77777777" w:rsidR="00F75DB2" w:rsidRDefault="00F75DB2" w:rsidP="00570DE0">
      <w:pPr>
        <w:spacing w:line="360" w:lineRule="auto"/>
        <w:rPr>
          <w:rFonts w:ascii="Times New Roman" w:eastAsia="Times New Roman" w:hAnsi="Times New Roman" w:cs="Times New Roman"/>
          <w:b/>
          <w:sz w:val="24"/>
          <w:szCs w:val="24"/>
        </w:rPr>
      </w:pPr>
    </w:p>
    <w:p w14:paraId="0000002A" w14:textId="77777777" w:rsidR="00F75DB2" w:rsidRDefault="00F75DB2" w:rsidP="00570DE0">
      <w:pPr>
        <w:spacing w:line="360" w:lineRule="auto"/>
        <w:rPr>
          <w:rFonts w:ascii="Times New Roman" w:eastAsia="Times New Roman" w:hAnsi="Times New Roman" w:cs="Times New Roman"/>
          <w:b/>
          <w:sz w:val="24"/>
          <w:szCs w:val="24"/>
        </w:rPr>
      </w:pPr>
    </w:p>
    <w:sectPr w:rsidR="00F75DB2">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4805B1" w14:textId="77777777" w:rsidR="00547EF9" w:rsidRDefault="00547EF9">
      <w:pPr>
        <w:spacing w:line="240" w:lineRule="auto"/>
      </w:pPr>
      <w:r>
        <w:separator/>
      </w:r>
    </w:p>
  </w:endnote>
  <w:endnote w:type="continuationSeparator" w:id="0">
    <w:p w14:paraId="2B919926" w14:textId="77777777" w:rsidR="00547EF9" w:rsidRDefault="00547E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7145696"/>
      <w:docPartObj>
        <w:docPartGallery w:val="Page Numbers (Bottom of Page)"/>
        <w:docPartUnique/>
      </w:docPartObj>
    </w:sdtPr>
    <w:sdtEndPr>
      <w:rPr>
        <w:noProof/>
      </w:rPr>
    </w:sdtEndPr>
    <w:sdtContent>
      <w:p w14:paraId="44EB3C10" w14:textId="30284477" w:rsidR="00570DE0" w:rsidRDefault="00000000">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4A2A9B21" w14:textId="77777777" w:rsidR="00570DE0" w:rsidRDefault="00570D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0B3AC8" w14:textId="77777777" w:rsidR="00547EF9" w:rsidRDefault="00547EF9">
      <w:pPr>
        <w:spacing w:line="240" w:lineRule="auto"/>
      </w:pPr>
      <w:r>
        <w:separator/>
      </w:r>
    </w:p>
  </w:footnote>
  <w:footnote w:type="continuationSeparator" w:id="0">
    <w:p w14:paraId="2CC9C7CA" w14:textId="77777777" w:rsidR="00547EF9" w:rsidRDefault="00547EF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DB2"/>
    <w:rsid w:val="00547EF9"/>
    <w:rsid w:val="00570DE0"/>
    <w:rsid w:val="009638DD"/>
    <w:rsid w:val="00BB587F"/>
    <w:rsid w:val="00F75D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4587D61"/>
  <w15:docId w15:val="{025AC9DE-605E-4B3C-873D-71EABD3F5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rFonts w:ascii="Times New Roman" w:eastAsia="Times New Roman" w:hAnsi="Times New Roman" w:cs="Times New Roman"/>
      <w:b/>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570DE0"/>
    <w:pPr>
      <w:tabs>
        <w:tab w:val="center" w:pos="4680"/>
        <w:tab w:val="right" w:pos="9360"/>
      </w:tabs>
      <w:spacing w:line="240" w:lineRule="auto"/>
    </w:pPr>
  </w:style>
  <w:style w:type="character" w:customStyle="1" w:styleId="HeaderChar">
    <w:name w:val="Header Char"/>
    <w:basedOn w:val="DefaultParagraphFont"/>
    <w:link w:val="Header"/>
    <w:uiPriority w:val="99"/>
    <w:rsid w:val="00570DE0"/>
  </w:style>
  <w:style w:type="paragraph" w:styleId="Footer">
    <w:name w:val="footer"/>
    <w:basedOn w:val="Normal"/>
    <w:link w:val="FooterChar"/>
    <w:uiPriority w:val="99"/>
    <w:unhideWhenUsed/>
    <w:rsid w:val="00570DE0"/>
    <w:pPr>
      <w:tabs>
        <w:tab w:val="center" w:pos="4680"/>
        <w:tab w:val="right" w:pos="9360"/>
      </w:tabs>
      <w:spacing w:line="240" w:lineRule="auto"/>
    </w:pPr>
  </w:style>
  <w:style w:type="character" w:customStyle="1" w:styleId="FooterChar">
    <w:name w:val="Footer Char"/>
    <w:basedOn w:val="DefaultParagraphFont"/>
    <w:link w:val="Footer"/>
    <w:uiPriority w:val="99"/>
    <w:rsid w:val="00570DE0"/>
  </w:style>
  <w:style w:type="paragraph" w:styleId="TOCHeading">
    <w:name w:val="TOC Heading"/>
    <w:basedOn w:val="Heading1"/>
    <w:next w:val="Normal"/>
    <w:uiPriority w:val="39"/>
    <w:unhideWhenUsed/>
    <w:qFormat/>
    <w:rsid w:val="00570DE0"/>
    <w:pPr>
      <w:spacing w:before="240" w:line="259" w:lineRule="auto"/>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570DE0"/>
    <w:pPr>
      <w:spacing w:after="100"/>
    </w:pPr>
  </w:style>
  <w:style w:type="character" w:styleId="Hyperlink">
    <w:name w:val="Hyperlink"/>
    <w:basedOn w:val="DefaultParagraphFont"/>
    <w:uiPriority w:val="99"/>
    <w:unhideWhenUsed/>
    <w:rsid w:val="00570DE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about.sainsburys.co.uk/about-us"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F7D862-3709-4624-99E8-76BCE7879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11</Pages>
  <Words>2718</Words>
  <Characters>15494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Vasile Rosca (2215818)</cp:lastModifiedBy>
  <cp:revision>3</cp:revision>
  <dcterms:created xsi:type="dcterms:W3CDTF">2023-08-08T10:36:00Z</dcterms:created>
  <dcterms:modified xsi:type="dcterms:W3CDTF">2023-08-25T13:41:00Z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67ae7f5723c0c4480dd247c7d228fb650eaa7086dc731225472d71724163763c</vt:lpwstr>
  </property>
</Properties>
</file>