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29E8DA" w14:textId="77777777" w:rsidR="002E3704" w:rsidRDefault="002E3704" w:rsidP="002E3704">
      <w:pPr>
        <w:jc w:val="right"/>
        <w:rPr>
          <w:b/>
          <w:sz w:val="28"/>
          <w:szCs w:val="28"/>
        </w:rPr>
      </w:pPr>
      <w:r>
        <w:rPr>
          <w:noProof/>
        </w:rPr>
        <w:drawing>
          <wp:inline distT="0" distB="0" distL="0" distR="0" wp14:anchorId="043F45EF" wp14:editId="0A6A9946">
            <wp:extent cx="2428875" cy="10382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428875" cy="1038225"/>
                    </a:xfrm>
                    <a:prstGeom prst="rect">
                      <a:avLst/>
                    </a:prstGeom>
                  </pic:spPr>
                </pic:pic>
              </a:graphicData>
            </a:graphic>
          </wp:inline>
        </w:drawing>
      </w:r>
    </w:p>
    <w:p w14:paraId="4C317334" w14:textId="77777777" w:rsidR="002E3704" w:rsidRDefault="002E3704" w:rsidP="002E3704">
      <w:pPr>
        <w:jc w:val="center"/>
        <w:rPr>
          <w:b/>
          <w:sz w:val="28"/>
          <w:szCs w:val="28"/>
        </w:rPr>
      </w:pPr>
    </w:p>
    <w:p w14:paraId="21CC4CDA" w14:textId="77777777" w:rsidR="002E3704" w:rsidRDefault="002E3704" w:rsidP="002E3704">
      <w:pPr>
        <w:jc w:val="center"/>
        <w:rPr>
          <w:b/>
          <w:sz w:val="28"/>
          <w:szCs w:val="28"/>
        </w:rPr>
      </w:pPr>
    </w:p>
    <w:p w14:paraId="4AC58B60" w14:textId="124F0A34" w:rsidR="002E3704" w:rsidRDefault="002E3704" w:rsidP="002E3704">
      <w:pPr>
        <w:jc w:val="center"/>
        <w:rPr>
          <w:b/>
          <w:sz w:val="28"/>
          <w:szCs w:val="28"/>
        </w:rPr>
      </w:pPr>
    </w:p>
    <w:p w14:paraId="7D471F50" w14:textId="2C8949A2" w:rsidR="00B02783" w:rsidRDefault="00B02783" w:rsidP="002E3704">
      <w:pPr>
        <w:jc w:val="center"/>
        <w:rPr>
          <w:b/>
          <w:sz w:val="28"/>
          <w:szCs w:val="28"/>
        </w:rPr>
      </w:pPr>
    </w:p>
    <w:p w14:paraId="29DA9236" w14:textId="4127EA99" w:rsidR="00B02783" w:rsidRDefault="00B02783" w:rsidP="002E3704">
      <w:pPr>
        <w:jc w:val="center"/>
        <w:rPr>
          <w:b/>
          <w:sz w:val="28"/>
          <w:szCs w:val="28"/>
        </w:rPr>
      </w:pPr>
    </w:p>
    <w:p w14:paraId="335FC646" w14:textId="77777777" w:rsidR="00B02783" w:rsidRDefault="00B02783" w:rsidP="002E3704">
      <w:pPr>
        <w:jc w:val="center"/>
        <w:rPr>
          <w:b/>
          <w:sz w:val="28"/>
          <w:szCs w:val="28"/>
        </w:rPr>
      </w:pPr>
    </w:p>
    <w:p w14:paraId="2E09E7CE" w14:textId="77777777" w:rsidR="002E3704" w:rsidRDefault="002E3704" w:rsidP="002E3704">
      <w:pPr>
        <w:jc w:val="center"/>
        <w:rPr>
          <w:b/>
          <w:sz w:val="28"/>
          <w:szCs w:val="28"/>
        </w:rPr>
      </w:pPr>
      <w:r w:rsidRPr="002E3704">
        <w:rPr>
          <w:b/>
          <w:sz w:val="28"/>
          <w:szCs w:val="28"/>
        </w:rPr>
        <w:t>Academic Skills</w:t>
      </w:r>
    </w:p>
    <w:p w14:paraId="5AA5165D" w14:textId="7D0FBCCC" w:rsidR="002E3704" w:rsidRDefault="002E3704" w:rsidP="002E3704">
      <w:pPr>
        <w:jc w:val="center"/>
      </w:pPr>
      <w:r>
        <w:t>Student Name:</w:t>
      </w:r>
    </w:p>
    <w:p w14:paraId="240B46B0" w14:textId="77777777" w:rsidR="002E3704" w:rsidRDefault="002E3704" w:rsidP="002E3704">
      <w:pPr>
        <w:jc w:val="center"/>
      </w:pPr>
      <w:r>
        <w:t xml:space="preserve">Student ID: </w:t>
      </w:r>
    </w:p>
    <w:p w14:paraId="5D48FC49" w14:textId="782AFBD0" w:rsidR="002E3704" w:rsidRDefault="002E3704" w:rsidP="002E3704">
      <w:pPr>
        <w:jc w:val="center"/>
      </w:pPr>
      <w:r>
        <w:br w:type="page"/>
      </w:r>
    </w:p>
    <w:p w14:paraId="00000001" w14:textId="79C031F2" w:rsidR="00C357C4" w:rsidRDefault="00DB0AD6">
      <w:pPr>
        <w:jc w:val="center"/>
      </w:pPr>
      <w:r>
        <w:rPr>
          <w:b/>
          <w:sz w:val="28"/>
          <w:szCs w:val="28"/>
        </w:rPr>
        <w:lastRenderedPageBreak/>
        <w:t>Executive Summary</w:t>
      </w:r>
      <w:r>
        <w:t xml:space="preserve"> </w:t>
      </w:r>
    </w:p>
    <w:p w14:paraId="5E0525FD" w14:textId="00D17833" w:rsidR="002E3704" w:rsidRDefault="00DB0AD6">
      <w:r>
        <w:t xml:space="preserve">The purpose of this report is to discuss some core skills for </w:t>
      </w:r>
      <w:r w:rsidR="002E3704">
        <w:t xml:space="preserve">the </w:t>
      </w:r>
      <w:r>
        <w:t>personal and professional development of individuals. The Study Skills Handbook of Cottrell has been used here to identify top skills for individuals. Communication, the use of IT, problem-solvi</w:t>
      </w:r>
      <w:r>
        <w:t xml:space="preserve">ng and other skills have been demonstrated in this report. </w:t>
      </w:r>
    </w:p>
    <w:p w14:paraId="4273D28E" w14:textId="77777777" w:rsidR="002E3704" w:rsidRDefault="002E3704">
      <w:r>
        <w:br w:type="page"/>
      </w:r>
    </w:p>
    <w:sdt>
      <w:sdtPr>
        <w:id w:val="1015733324"/>
        <w:docPartObj>
          <w:docPartGallery w:val="Table of Contents"/>
          <w:docPartUnique/>
        </w:docPartObj>
      </w:sdtPr>
      <w:sdtEndPr>
        <w:rPr>
          <w:rFonts w:ascii="Times New Roman" w:eastAsia="Times New Roman" w:hAnsi="Times New Roman" w:cs="Times New Roman"/>
          <w:b/>
          <w:bCs/>
          <w:noProof/>
          <w:color w:val="auto"/>
          <w:sz w:val="24"/>
          <w:szCs w:val="24"/>
          <w:lang w:val="en" w:eastAsia="en-IN"/>
        </w:rPr>
      </w:sdtEndPr>
      <w:sdtContent>
        <w:p w14:paraId="70616D12" w14:textId="6367C035" w:rsidR="002E3704" w:rsidRDefault="002E3704">
          <w:pPr>
            <w:pStyle w:val="TOCHeading"/>
          </w:pPr>
          <w:r>
            <w:t>Table of Contents</w:t>
          </w:r>
        </w:p>
        <w:p w14:paraId="480EB15B" w14:textId="12C8D008" w:rsidR="002E3704" w:rsidRDefault="002E3704">
          <w:pPr>
            <w:pStyle w:val="TOC1"/>
            <w:tabs>
              <w:tab w:val="right" w:leader="dot" w:pos="9350"/>
            </w:tabs>
            <w:rPr>
              <w:rFonts w:asciiTheme="minorHAnsi" w:eastAsiaTheme="minorEastAsia" w:hAnsiTheme="minorHAnsi" w:cstheme="minorBidi"/>
              <w:noProof/>
              <w:sz w:val="22"/>
              <w:szCs w:val="22"/>
              <w:lang w:val="en-IN"/>
            </w:rPr>
          </w:pPr>
          <w:r/>
          <w:r>
            <w:instrText xml:space="preserve"/>
          </w:r>
          <w:r/>
          <w:hyperlink w:anchor="_Toc160657048" w:history="1">
            <w:r w:rsidRPr="00085C4F">
              <w:rPr>
                <w:rStyle w:val="Hyperlink"/>
                <w:noProof/>
              </w:rPr>
              <w:t>Introduction</w:t>
            </w:r>
            <w:r>
              <w:rPr>
                <w:noProof/>
                <w:webHidden/>
              </w:rPr>
              <w:tab/>
            </w:r>
            <w:r>
              <w:rPr>
                <w:noProof/>
                <w:webHidden/>
              </w:rPr>
              <w:fldChar w:fldCharType="begin"/>
            </w:r>
            <w:r>
              <w:rPr>
                <w:noProof/>
                <w:webHidden/>
              </w:rPr>
              <w:instrText xml:space="preserve"> PAGEREF _Toc160657048 \h </w:instrText>
            </w:r>
            <w:r>
              <w:rPr>
                <w:noProof/>
                <w:webHidden/>
              </w:rPr>
            </w:r>
            <w:r>
              <w:rPr>
                <w:noProof/>
                <w:webHidden/>
              </w:rPr>
              <w:fldChar w:fldCharType="separate"/>
            </w:r>
            <w:r>
              <w:rPr>
                <w:noProof/>
                <w:webHidden/>
              </w:rPr>
              <w:t>4</w:t>
            </w:r>
            <w:r>
              <w:rPr>
                <w:noProof/>
                <w:webHidden/>
              </w:rPr>
              <w:fldChar w:fldCharType="end"/>
            </w:r>
          </w:hyperlink>
        </w:p>
        <w:p w14:paraId="76B6BCEF" w14:textId="1AD26A71" w:rsidR="002E3704" w:rsidRDefault="002E3704">
          <w:pPr>
            <w:pStyle w:val="TOC1"/>
            <w:tabs>
              <w:tab w:val="right" w:leader="dot" w:pos="9350"/>
            </w:tabs>
            <w:rPr>
              <w:rFonts w:asciiTheme="minorHAnsi" w:eastAsiaTheme="minorEastAsia" w:hAnsiTheme="minorHAnsi" w:cstheme="minorBidi"/>
              <w:noProof/>
              <w:sz w:val="22"/>
              <w:szCs w:val="22"/>
              <w:lang w:val="en-IN"/>
            </w:rPr>
          </w:pPr>
          <w:hyperlink w:anchor="_Toc160657049" w:history="1">
            <w:r w:rsidRPr="00085C4F">
              <w:rPr>
                <w:rStyle w:val="Hyperlink"/>
                <w:noProof/>
              </w:rPr>
              <w:t>Summary of the discussion of skills</w:t>
            </w:r>
            <w:r>
              <w:rPr>
                <w:noProof/>
                <w:webHidden/>
              </w:rPr>
              <w:tab/>
            </w:r>
            <w:r>
              <w:rPr>
                <w:noProof/>
                <w:webHidden/>
              </w:rPr>
            </w:r>
            <w:r>
              <w:rPr>
                <w:noProof/>
                <w:webHidden/>
              </w:rPr>
              <w:instrText xml:space="preserve"/>
            </w:r>
            <w:r>
              <w:rPr>
                <w:noProof/>
                <w:webHidden/>
              </w:rPr>
            </w:r>
            <w:r>
              <w:rPr>
                <w:noProof/>
                <w:webHidden/>
              </w:rPr>
            </w:r>
            <w:r>
              <w:rPr>
                <w:noProof/>
                <w:webHidden/>
              </w:rPr>
              <w:t>4</w:t>
            </w:r>
            <w:r>
              <w:rPr>
                <w:noProof/>
                <w:webHidden/>
              </w:rPr>
            </w:r>
          </w:hyperlink>
        </w:p>
        <w:p w14:paraId="5B7B0499" w14:textId="527DA683" w:rsidR="002E3704" w:rsidRDefault="002E3704">
          <w:pPr>
            <w:pStyle w:val="TOC1"/>
            <w:tabs>
              <w:tab w:val="right" w:leader="dot" w:pos="9350"/>
            </w:tabs>
            <w:rPr>
              <w:rFonts w:asciiTheme="minorHAnsi" w:eastAsiaTheme="minorEastAsia" w:hAnsiTheme="minorHAnsi" w:cstheme="minorBidi"/>
              <w:noProof/>
              <w:sz w:val="22"/>
              <w:szCs w:val="22"/>
              <w:lang w:val="en-IN"/>
            </w:rPr>
          </w:pPr>
          <w:hyperlink w:anchor="_Toc160657050" w:history="1">
            <w:r w:rsidRPr="00085C4F">
              <w:rPr>
                <w:rStyle w:val="Hyperlink"/>
                <w:noProof/>
              </w:rPr>
              <w:t>Importance of these skills in personal and professional development</w:t>
            </w:r>
            <w:r>
              <w:rPr>
                <w:noProof/>
                <w:webHidden/>
              </w:rPr>
              <w:tab/>
            </w:r>
            <w:r>
              <w:rPr>
                <w:noProof/>
                <w:webHidden/>
              </w:rPr>
            </w:r>
            <w:r>
              <w:rPr>
                <w:noProof/>
                <w:webHidden/>
              </w:rPr>
              <w:instrText xml:space="preserve"/>
            </w:r>
            <w:r>
              <w:rPr>
                <w:noProof/>
                <w:webHidden/>
              </w:rPr>
            </w:r>
            <w:r>
              <w:rPr>
                <w:noProof/>
                <w:webHidden/>
              </w:rPr>
            </w:r>
            <w:r>
              <w:rPr>
                <w:noProof/>
                <w:webHidden/>
              </w:rPr>
              <w:t>4</w:t>
            </w:r>
            <w:r>
              <w:rPr>
                <w:noProof/>
                <w:webHidden/>
              </w:rPr>
            </w:r>
          </w:hyperlink>
        </w:p>
        <w:p w14:paraId="196C5174" w14:textId="7F42FF04" w:rsidR="002E3704" w:rsidRDefault="002E3704">
          <w:pPr>
            <w:pStyle w:val="TOC1"/>
            <w:tabs>
              <w:tab w:val="right" w:leader="dot" w:pos="9350"/>
            </w:tabs>
            <w:rPr>
              <w:rFonts w:asciiTheme="minorHAnsi" w:eastAsiaTheme="minorEastAsia" w:hAnsiTheme="minorHAnsi" w:cstheme="minorBidi"/>
              <w:noProof/>
              <w:sz w:val="22"/>
              <w:szCs w:val="22"/>
              <w:lang w:val="en-IN"/>
            </w:rPr>
          </w:pPr>
          <w:hyperlink w:anchor="_Toc160657051" w:history="1">
            <w:r w:rsidRPr="00085C4F">
              <w:rPr>
                <w:rStyle w:val="Hyperlink"/>
                <w:noProof/>
              </w:rPr>
              <w:t>Conclusion</w:t>
            </w:r>
            <w:r>
              <w:rPr>
                <w:noProof/>
                <w:webHidden/>
              </w:rPr>
              <w:tab/>
            </w:r>
            <w:r>
              <w:rPr>
                <w:noProof/>
                <w:webHidden/>
              </w:rPr>
            </w:r>
            <w:r>
              <w:rPr>
                <w:noProof/>
                <w:webHidden/>
              </w:rPr>
              <w:instrText xml:space="preserve"/>
            </w:r>
            <w:r>
              <w:rPr>
                <w:noProof/>
                <w:webHidden/>
              </w:rPr>
            </w:r>
            <w:r>
              <w:rPr>
                <w:noProof/>
                <w:webHidden/>
              </w:rPr>
            </w:r>
            <w:r>
              <w:rPr>
                <w:noProof/>
                <w:webHidden/>
              </w:rPr>
              <w:t>8</w:t>
            </w:r>
            <w:r>
              <w:rPr>
                <w:noProof/>
                <w:webHidden/>
              </w:rPr>
            </w:r>
          </w:hyperlink>
        </w:p>
        <w:p w14:paraId="6B7D89E2" w14:textId="4506D8B8" w:rsidR="002E3704" w:rsidRDefault="002E3704">
          <w:pPr>
            <w:pStyle w:val="TOC1"/>
            <w:tabs>
              <w:tab w:val="right" w:leader="dot" w:pos="9350"/>
            </w:tabs>
            <w:rPr>
              <w:rFonts w:asciiTheme="minorHAnsi" w:eastAsiaTheme="minorEastAsia" w:hAnsiTheme="minorHAnsi" w:cstheme="minorBidi"/>
              <w:noProof/>
              <w:sz w:val="22"/>
              <w:szCs w:val="22"/>
              <w:lang w:val="en-IN"/>
            </w:rPr>
          </w:pPr>
          <w:hyperlink w:anchor="_Toc160657052" w:history="1">
            <w:r w:rsidRPr="00085C4F">
              <w:rPr>
                <w:rStyle w:val="Hyperlink"/>
                <w:noProof/>
              </w:rPr>
              <w:t>References</w:t>
            </w:r>
            <w:r>
              <w:rPr>
                <w:noProof/>
                <w:webHidden/>
              </w:rPr>
              <w:tab/>
            </w:r>
            <w:r>
              <w:rPr>
                <w:noProof/>
                <w:webHidden/>
              </w:rPr>
            </w:r>
            <w:r>
              <w:rPr>
                <w:noProof/>
                <w:webHidden/>
              </w:rPr>
              <w:instrText xml:space="preserve"/>
            </w:r>
            <w:r>
              <w:rPr>
                <w:noProof/>
                <w:webHidden/>
              </w:rPr>
            </w:r>
            <w:r>
              <w:rPr>
                <w:noProof/>
                <w:webHidden/>
              </w:rPr>
            </w:r>
            <w:r>
              <w:rPr>
                <w:noProof/>
                <w:webHidden/>
              </w:rPr>
              <w:t>9</w:t>
            </w:r>
            <w:r>
              <w:rPr>
                <w:noProof/>
                <w:webHidden/>
              </w:rPr>
            </w:r>
          </w:hyperlink>
        </w:p>
        <w:p w14:paraId="64A2436C" w14:textId="32B4F6AB" w:rsidR="002E3704" w:rsidRDefault="002E3704">
          <w:r>
            <w:rPr>
              <w:b/>
              <w:bCs/>
              <w:noProof/>
            </w:rPr>
          </w:r>
        </w:p>
      </w:sdtContent>
    </w:sdt>
    <w:p w14:paraId="00000002" w14:textId="068F4C6E" w:rsidR="00C357C4" w:rsidRDefault="00DB0AD6">
      <w:r>
        <w:br w:type="page"/>
      </w:r>
    </w:p>
    <w:p w14:paraId="00000003" w14:textId="77777777" w:rsidR="00C357C4" w:rsidRDefault="00DB0AD6">
      <w:pPr>
        <w:pStyle w:val="Heading1"/>
      </w:pPr>
      <w:bookmarkStart w:id="0" w:name="_8d6xdr3xywkn" w:colFirst="0" w:colLast="0"/>
      <w:bookmarkStart w:id="1" w:name="_Toc160657048"/>
      <w:bookmarkEnd w:id="0"/>
      <w:r>
        <w:lastRenderedPageBreak/>
        <w:t>Introduction</w:t>
      </w:r>
      <w:bookmarkEnd w:id="1"/>
      <w:r>
        <w:t xml:space="preserve"> </w:t>
      </w:r>
    </w:p>
    <w:p w14:paraId="00000004" w14:textId="77777777" w:rsidR="00C357C4" w:rsidRDefault="00DB0AD6">
      <w:r>
        <w:t>The aim of this report is to critically discuss some essential skills which are required for future professional and personal development. Study skills help individuals to develop c</w:t>
      </w:r>
      <w:r>
        <w:t xml:space="preserve">ore soft skills which are essential for academic careers. The report has chosen The Study Skills Handbook of Cottrell to briefly demonstrate essential study skills and their importance. </w:t>
      </w:r>
    </w:p>
    <w:p w14:paraId="00000005" w14:textId="77777777" w:rsidR="00C357C4" w:rsidRDefault="00DB0AD6">
      <w:pPr>
        <w:pStyle w:val="Heading1"/>
      </w:pPr>
      <w:bookmarkStart w:id="2" w:name="_qgwx4mfdcrn" w:colFirst="0" w:colLast="0"/>
      <w:bookmarkStart w:id="3" w:name="_Toc160657049"/>
      <w:bookmarkEnd w:id="2"/>
      <w:r>
        <w:t>Summary of the discussion of skills</w:t>
      </w:r>
      <w:bookmarkEnd w:id="3"/>
      <w:r>
        <w:t xml:space="preserve"> </w:t>
      </w:r>
    </w:p>
    <w:p w14:paraId="00000006" w14:textId="77777777" w:rsidR="00C357C4" w:rsidRDefault="00DB0AD6">
      <w:r>
        <w:t>Cottrell has demonstrated some t</w:t>
      </w:r>
      <w:r>
        <w:t>ransferable skills, core skills and key skills for individuals. Transferable skills are meta-skills which individuals can adopt such as working with others teamwork skills, problem-solving skills and the use of IT (Cottrell, 2019). Core skills are cross-cu</w:t>
      </w:r>
      <w:r>
        <w:t>rricular skills which are required for specific positions. These are subject-specific skills such as numeracy skills, language skills, IT skills and others. Every student does not have to be efficient in all core skills as they can develop these skills acc</w:t>
      </w:r>
      <w:r>
        <w:t>ording to their choices. According to Cottrell (2019), key skills are required for every student in their academic career. Communication, interpretative skills, programming skills and others are the key skills. The Qualifications and Curriculum Authority h</w:t>
      </w:r>
      <w:r>
        <w:t>ave confirmed six key skills such as communication, Information Technology, working with others, problem-solving, application of numbers and improving on learning and performance (Cottrell, 2019). The Quality Assurance Agency has included Benchmarks for in</w:t>
      </w:r>
      <w:r>
        <w:t>dividual skills to understand the improvement of learners. The first chapter of The Study Skills Handbook has highlighted 5 main skills for individuals such as teamwork, increasing self-performance, problem-solving, communication and IT skills (Cottrell, 2</w:t>
      </w:r>
      <w:r>
        <w:t xml:space="preserve">019). </w:t>
      </w:r>
    </w:p>
    <w:p w14:paraId="00000007" w14:textId="77777777" w:rsidR="00C357C4" w:rsidRDefault="00DB0AD6">
      <w:pPr>
        <w:pStyle w:val="Heading1"/>
      </w:pPr>
      <w:bookmarkStart w:id="4" w:name="_azm50a8gj3n7" w:colFirst="0" w:colLast="0"/>
      <w:bookmarkStart w:id="5" w:name="_Toc160657050"/>
      <w:bookmarkEnd w:id="4"/>
      <w:r>
        <w:t>Importance of these skills in personal and professional development</w:t>
      </w:r>
      <w:bookmarkEnd w:id="5"/>
      <w:r>
        <w:t xml:space="preserve"> </w:t>
      </w:r>
    </w:p>
    <w:p w14:paraId="00000008" w14:textId="77777777" w:rsidR="00C357C4" w:rsidRDefault="00DB0AD6">
      <w:r>
        <w:rPr>
          <w:b/>
        </w:rPr>
        <w:t>Communication skills:</w:t>
      </w:r>
      <w:r>
        <w:t xml:space="preserve"> communication is one of the important skills for every individual in their academic as well as professional career. There are three different types of communi</w:t>
      </w:r>
      <w:r>
        <w:t xml:space="preserve">cation such as </w:t>
      </w:r>
      <w:r>
        <w:lastRenderedPageBreak/>
        <w:t xml:space="preserve">verbal nonverbal and written. Maintaining proper verbal communication with others helps individuals share their ideas and create a strong mental connection with the audience. According to </w:t>
      </w:r>
      <w:r>
        <w:rPr>
          <w:color w:val="222222"/>
          <w:highlight w:val="white"/>
        </w:rPr>
        <w:t>Hargie (1997)</w:t>
      </w:r>
      <w:r>
        <w:t>, good communication skills also develop</w:t>
      </w:r>
      <w:r>
        <w:t xml:space="preserve"> public speaking and active listening skills. Individuals with effective communication skills can control their emotions and </w:t>
      </w:r>
      <w:proofErr w:type="spellStart"/>
      <w:r>
        <w:t>behaviour</w:t>
      </w:r>
      <w:proofErr w:type="spellEnd"/>
      <w:r>
        <w:t xml:space="preserve"> better. Accordingly, it develops bonds and promotes trust among team members. Maintaining eye contact, voice tone and pro</w:t>
      </w:r>
      <w:r>
        <w:t>per gestures are denoted as nonverbal communication skills. It helps to foster meaningful connections as well as establish credibility (Cottrell and Morris, 2017). Individuals become more confident with good communication skills as they can easily interact</w:t>
      </w:r>
      <w:r>
        <w:t xml:space="preserve"> with others. Asking for feedback from teachers helps them to understand their learning gaps as well as create an action plan for those. Large </w:t>
      </w:r>
      <w:proofErr w:type="spellStart"/>
      <w:r>
        <w:t>organisations</w:t>
      </w:r>
      <w:proofErr w:type="spellEnd"/>
      <w:r>
        <w:t xml:space="preserve"> such as Tesco, Unilever, HSBC, Premier Inn and other companies always recruit employees with strong</w:t>
      </w:r>
      <w:r>
        <w:t xml:space="preserve"> communication skills (Some, 2022). Good communication helps to provide effective customer service which leads to better business performance as well. </w:t>
      </w:r>
    </w:p>
    <w:p w14:paraId="00000009" w14:textId="77777777" w:rsidR="00C357C4" w:rsidRDefault="00DB0AD6">
      <w:r>
        <w:rPr>
          <w:b/>
        </w:rPr>
        <w:t xml:space="preserve">Use of IT: </w:t>
      </w:r>
      <w:r>
        <w:t xml:space="preserve">As per the view of </w:t>
      </w:r>
      <w:r>
        <w:rPr>
          <w:color w:val="222222"/>
          <w:highlight w:val="white"/>
        </w:rPr>
        <w:t>Tight (2021)</w:t>
      </w:r>
      <w:r>
        <w:t xml:space="preserve">, digital skills or the ability to use information technology </w:t>
      </w:r>
      <w:r>
        <w:t>offers various growth opportunities for individuals. Using various applications and software can help to improve other skills. They can use the Pomodoro application for improving time management skills, designing software for presentation skills and gramma</w:t>
      </w:r>
      <w:r>
        <w:t>r correction software for academic writing. Individuals also learn the usage of basic software applications such as spreadsheets, graphics, email, word processing and databases in their academic career which helps to secure high-paying jobs. As per the vie</w:t>
      </w:r>
      <w:r>
        <w:t xml:space="preserve">w of </w:t>
      </w:r>
      <w:r>
        <w:rPr>
          <w:color w:val="222222"/>
          <w:highlight w:val="white"/>
        </w:rPr>
        <w:t>Owen (2024)</w:t>
      </w:r>
      <w:r>
        <w:t>, basic technical skills are required for every employee to maintain the operations in their workplaces. Using various software and digital tools helps employees to improve their personality as well as working efficiency. They can update th</w:t>
      </w:r>
      <w:r>
        <w:t xml:space="preserve">eir knowledge through digital media platforms and advance their professional careers. </w:t>
      </w:r>
      <w:r>
        <w:lastRenderedPageBreak/>
        <w:t xml:space="preserve">Along with this, using various software and applications also boosts their career growth. According to </w:t>
      </w:r>
      <w:r>
        <w:rPr>
          <w:color w:val="222222"/>
          <w:highlight w:val="white"/>
        </w:rPr>
        <w:t>Hargie (1997)</w:t>
      </w:r>
      <w:r>
        <w:t>, using IT can automate routine tasks and improve inte</w:t>
      </w:r>
      <w:r>
        <w:t xml:space="preserve">rnal communication in the workplace. Deloitte, Morgan Sindall Group, Network Rail, British Airways and other popular UK companies use various advanced technologies in their </w:t>
      </w:r>
      <w:proofErr w:type="spellStart"/>
      <w:r>
        <w:t>organisations</w:t>
      </w:r>
      <w:proofErr w:type="spellEnd"/>
      <w:r>
        <w:t xml:space="preserve">. These companies always try to hire people who have strong technical </w:t>
      </w:r>
      <w:r>
        <w:t xml:space="preserve">knowledge and are efficient in using different software. </w:t>
      </w:r>
    </w:p>
    <w:p w14:paraId="0000000A" w14:textId="77777777" w:rsidR="00C357C4" w:rsidRDefault="00DB0AD6">
      <w:r>
        <w:rPr>
          <w:b/>
        </w:rPr>
        <w:t xml:space="preserve">Teamwork and collaboration skills: </w:t>
      </w:r>
      <w:proofErr w:type="gramStart"/>
      <w:r>
        <w:t>Good</w:t>
      </w:r>
      <w:proofErr w:type="gramEnd"/>
      <w:r>
        <w:t xml:space="preserve"> teamwork and collaboration skills encourage personal growth in many ways. Individuals who can work with team members can learn new things easily. It fosters s</w:t>
      </w:r>
      <w:r>
        <w:t xml:space="preserve">elf-learning and reflection skills which allow individuals to analyse their weak areas. According to </w:t>
      </w:r>
      <w:r>
        <w:rPr>
          <w:color w:val="222222"/>
          <w:highlight w:val="white"/>
        </w:rPr>
        <w:t>Greene and Burleson (2003)</w:t>
      </w:r>
      <w:r>
        <w:t>, teamwork is required in both academic and professional careers. Students who have good teamwork skills can improve their learni</w:t>
      </w:r>
      <w:r>
        <w:t>ng performance easily. People also can secure higher positions in their workplace through good teamwork skills. It develops leadership abilities among individuals which help them to manage teams and make proper communication with team members (Cottrell and</w:t>
      </w:r>
      <w:r>
        <w:t xml:space="preserve"> Morris, 2017). Strong leadership abilities improve employee satisfaction which leads to a high employee retention rate. As per the view of </w:t>
      </w:r>
      <w:r>
        <w:rPr>
          <w:color w:val="222222"/>
          <w:highlight w:val="white"/>
        </w:rPr>
        <w:t>Tight (2021)</w:t>
      </w:r>
      <w:r>
        <w:t>, individuals can easily build new skill sets by receiving feedback from others which improves their pro</w:t>
      </w:r>
      <w:r>
        <w:t xml:space="preserve">ductivity. They learn to manage tasks efficiently and use various resources as well. Collaboration skills also allow people to take calculated risks by using their creativity which can promote innovations. Individuals feel more engaged with their </w:t>
      </w:r>
      <w:proofErr w:type="spellStart"/>
      <w:r>
        <w:t>organisat</w:t>
      </w:r>
      <w:r>
        <w:t>ion</w:t>
      </w:r>
      <w:proofErr w:type="spellEnd"/>
      <w:r>
        <w:t xml:space="preserve"> in a supportive group environment. As per the view of x working with others improves the constructive criticism ability among individuals and they learn new things by observing. It develops negotiation skills and assertiveness which improve professiona</w:t>
      </w:r>
      <w:r>
        <w:t xml:space="preserve">l </w:t>
      </w:r>
      <w:proofErr w:type="spellStart"/>
      <w:r>
        <w:t>behaviour</w:t>
      </w:r>
      <w:proofErr w:type="spellEnd"/>
      <w:r>
        <w:t xml:space="preserve"> as well. People learn to manage emotions and offer high-quality customer service by working with others. </w:t>
      </w:r>
    </w:p>
    <w:p w14:paraId="0000000B" w14:textId="77777777" w:rsidR="00C357C4" w:rsidRDefault="00DB0AD6">
      <w:r>
        <w:rPr>
          <w:b/>
        </w:rPr>
        <w:lastRenderedPageBreak/>
        <w:t>Self-management:</w:t>
      </w:r>
      <w:r>
        <w:t xml:space="preserve"> Managing self and learning from one’s own mistakes are other essential skills for personal as well as professional develo</w:t>
      </w:r>
      <w:r>
        <w:t xml:space="preserve">pment (Brankin, 2022). Taking responsibility for own learning and performance is essential for personal development. It helps individuals to identify their strengths and weaknesses. As per the view of </w:t>
      </w:r>
      <w:r>
        <w:rPr>
          <w:color w:val="222222"/>
          <w:highlight w:val="white"/>
        </w:rPr>
        <w:t>Tight (2021)</w:t>
      </w:r>
      <w:r>
        <w:t xml:space="preserve">, people can create action plans according </w:t>
      </w:r>
      <w:r>
        <w:t>to their self-reflection and work to develop core skill sets. Improving one's own learning and performance also develops practical knowledge as well as critical thinking skills. Individuals can apply their practical experience to new concepts and get innov</w:t>
      </w:r>
      <w:r>
        <w:t xml:space="preserve">ative solutions for critical situations. As per the view of </w:t>
      </w:r>
      <w:r>
        <w:rPr>
          <w:color w:val="222222"/>
          <w:highlight w:val="white"/>
        </w:rPr>
        <w:t>Owen (2024)</w:t>
      </w:r>
      <w:r>
        <w:t xml:space="preserve">, self-management skills also allow people to apply different learning theories according to their learning needs. It improves the overall well-being of a person which helps to control </w:t>
      </w:r>
      <w:r>
        <w:t xml:space="preserve">stress and achieve goals. It is also beneficial for the workplace context as self-management enhances individuals' productivity, reduces internal conflict and motivates them to improve their performance </w:t>
      </w:r>
      <w:r>
        <w:rPr>
          <w:color w:val="222222"/>
          <w:highlight w:val="white"/>
        </w:rPr>
        <w:t xml:space="preserve">(Moore </w:t>
      </w:r>
      <w:r>
        <w:rPr>
          <w:i/>
          <w:color w:val="222222"/>
          <w:highlight w:val="white"/>
        </w:rPr>
        <w:t xml:space="preserve">et al., </w:t>
      </w:r>
      <w:r>
        <w:rPr>
          <w:color w:val="222222"/>
          <w:highlight w:val="white"/>
        </w:rPr>
        <w:t>2010)</w:t>
      </w:r>
      <w:r>
        <w:t>. Similarly, it builds self-confi</w:t>
      </w:r>
      <w:r>
        <w:t xml:space="preserve">dence and promotes self-empowerment which helps individuals to cope with new challenges in their professional career. </w:t>
      </w:r>
    </w:p>
    <w:p w14:paraId="0000000C" w14:textId="77777777" w:rsidR="00C357C4" w:rsidRDefault="00DB0AD6">
      <w:r>
        <w:rPr>
          <w:b/>
        </w:rPr>
        <w:t>Problem-solving and task management:</w:t>
      </w:r>
      <w:r>
        <w:t xml:space="preserve"> Problem-solving and task management skills are directly related to time management skills. Solving c</w:t>
      </w:r>
      <w:r>
        <w:t xml:space="preserve">omplex problems requires good critical thinking, creativity and research skills. Individuals who have good problem-solving skills can offer out-of-the-box solutions for the </w:t>
      </w:r>
      <w:proofErr w:type="spellStart"/>
      <w:r>
        <w:t>organisation</w:t>
      </w:r>
      <w:proofErr w:type="spellEnd"/>
      <w:r>
        <w:t xml:space="preserve"> which can save time and cost as well </w:t>
      </w:r>
      <w:r>
        <w:rPr>
          <w:color w:val="222222"/>
          <w:highlight w:val="white"/>
        </w:rPr>
        <w:t xml:space="preserve">(Moore </w:t>
      </w:r>
      <w:r>
        <w:rPr>
          <w:i/>
          <w:color w:val="222222"/>
          <w:highlight w:val="white"/>
        </w:rPr>
        <w:t xml:space="preserve">et al., </w:t>
      </w:r>
      <w:r>
        <w:rPr>
          <w:color w:val="222222"/>
          <w:highlight w:val="white"/>
        </w:rPr>
        <w:t>2010)</w:t>
      </w:r>
      <w:r>
        <w:t>. On the othe</w:t>
      </w:r>
      <w:r>
        <w:t>r hand, problem-solving skills also develop strong research skills where individuals can identify new growth opportunities in their professional careers. They can work with different opportunities and get higher positions at their workplace. Apart from tha</w:t>
      </w:r>
      <w:r>
        <w:t xml:space="preserve">t, problem-solving skills help individuals to achieve their personal goals and expand practical knowledge </w:t>
      </w:r>
      <w:r>
        <w:lastRenderedPageBreak/>
        <w:t>(</w:t>
      </w:r>
      <w:proofErr w:type="spellStart"/>
      <w:r>
        <w:t>Dorlevi</w:t>
      </w:r>
      <w:proofErr w:type="spellEnd"/>
      <w:r>
        <w:t xml:space="preserve">, 2024). </w:t>
      </w:r>
      <w:proofErr w:type="spellStart"/>
      <w:r>
        <w:t>Recognising</w:t>
      </w:r>
      <w:proofErr w:type="spellEnd"/>
      <w:r>
        <w:t xml:space="preserve"> the key problem area and trying out different models also improve the professional efficiency of individuals. </w:t>
      </w:r>
    </w:p>
    <w:p w14:paraId="0000000D" w14:textId="77777777" w:rsidR="00C357C4" w:rsidRDefault="00DB0AD6">
      <w:pPr>
        <w:pStyle w:val="Heading1"/>
      </w:pPr>
      <w:bookmarkStart w:id="6" w:name="_yyhns03a6e8k" w:colFirst="0" w:colLast="0"/>
      <w:bookmarkStart w:id="7" w:name="_Toc160657051"/>
      <w:bookmarkEnd w:id="6"/>
      <w:r>
        <w:t>Conclusion</w:t>
      </w:r>
      <w:bookmarkEnd w:id="7"/>
    </w:p>
    <w:p w14:paraId="0000000E" w14:textId="77777777" w:rsidR="00C357C4" w:rsidRDefault="00DB0AD6">
      <w:r>
        <w:t xml:space="preserve">The report has briefly demonstrated various interpersonal skills according to The Study Skills Handbook of Cottrell. Communication, self-management, teamwork, problem-solving and the use of IT have been evaluated in this report. The paper has </w:t>
      </w:r>
      <w:proofErr w:type="spellStart"/>
      <w:r>
        <w:t>analysed</w:t>
      </w:r>
      <w:proofErr w:type="spellEnd"/>
      <w:r>
        <w:t xml:space="preserve"> the</w:t>
      </w:r>
      <w:r>
        <w:t xml:space="preserve"> importance of these skills for future personal and professional development. Implementation of these skills in the workplace and academic context also have been discussed here. </w:t>
      </w:r>
      <w:r>
        <w:br w:type="page"/>
      </w:r>
    </w:p>
    <w:p w14:paraId="0000000F" w14:textId="77777777" w:rsidR="00C357C4" w:rsidRDefault="00DB0AD6">
      <w:pPr>
        <w:pStyle w:val="Heading1"/>
      </w:pPr>
      <w:bookmarkStart w:id="8" w:name="_wsk9iuuu8jor" w:colFirst="0" w:colLast="0"/>
      <w:bookmarkStart w:id="9" w:name="_Toc160657052"/>
      <w:bookmarkEnd w:id="8"/>
      <w:r>
        <w:lastRenderedPageBreak/>
        <w:t>References</w:t>
      </w:r>
      <w:bookmarkEnd w:id="9"/>
    </w:p>
    <w:p w14:paraId="77846EDD" w14:textId="77777777" w:rsidR="002E3704" w:rsidRDefault="002E3704">
      <w:r>
        <w:t xml:space="preserve">Brankin, Z., (2022). </w:t>
      </w:r>
      <w:r>
        <w:rPr>
          <w:i/>
        </w:rPr>
        <w:t>Why is Self-Management Important at Work?</w:t>
      </w:r>
      <w:r>
        <w:t xml:space="preserve"> Available at: </w:t>
      </w:r>
      <w:hyperlink r:id="rId8" w:anchor=":~:text=Self%2Dmanagement%20skills%20help%20workers,be%20vital%20for%20business%20success">
        <w:r>
          <w:rPr>
            <w:color w:val="1155CC"/>
            <w:u w:val="single"/>
          </w:rPr>
          <w:t>https://mo.work/blog/why-is-self-management-important/#:~:text=Self%2Dmanagement%20skills%20help%20workers,be%20vital%20for%20business%20success</w:t>
        </w:r>
      </w:hyperlink>
      <w:r>
        <w:t>. [Accessed 6 March 2024]</w:t>
      </w:r>
    </w:p>
    <w:p w14:paraId="2E9E0979" w14:textId="77777777" w:rsidR="002E3704" w:rsidRDefault="002E3704">
      <w:r>
        <w:t xml:space="preserve">Cottrell, S. (2019) </w:t>
      </w:r>
      <w:r>
        <w:rPr>
          <w:i/>
        </w:rPr>
        <w:t>The Study Skills Handbook</w:t>
      </w:r>
      <w:r>
        <w:t xml:space="preserve">, 5th Ed. London: Red Globe Press. </w:t>
      </w:r>
    </w:p>
    <w:p w14:paraId="7FDE4417" w14:textId="77777777" w:rsidR="002E3704" w:rsidRDefault="002E3704">
      <w:r>
        <w:t xml:space="preserve">Cottrell, S. and Morris, N., (2017). Study skills connected: </w:t>
      </w:r>
      <w:r>
        <w:rPr>
          <w:i/>
        </w:rPr>
        <w:t>using technology to support your studies</w:t>
      </w:r>
      <w:r>
        <w:t>. Bloomsbury Publishing.</w:t>
      </w:r>
    </w:p>
    <w:p w14:paraId="0CE71E18" w14:textId="77777777" w:rsidR="002E3704" w:rsidRDefault="002E3704">
      <w:proofErr w:type="spellStart"/>
      <w:r>
        <w:t>Dorlevi</w:t>
      </w:r>
      <w:proofErr w:type="spellEnd"/>
      <w:r>
        <w:t xml:space="preserve">, E., (2024). </w:t>
      </w:r>
      <w:r>
        <w:rPr>
          <w:i/>
        </w:rPr>
        <w:t xml:space="preserve">Problem-Solving Skills Development: A Key </w:t>
      </w:r>
      <w:proofErr w:type="gramStart"/>
      <w:r>
        <w:rPr>
          <w:i/>
        </w:rPr>
        <w:t>To</w:t>
      </w:r>
      <w:proofErr w:type="gramEnd"/>
      <w:r>
        <w:rPr>
          <w:i/>
        </w:rPr>
        <w:t xml:space="preserve"> Effective Management.</w:t>
      </w:r>
      <w:r>
        <w:t xml:space="preserve"> Available at: </w:t>
      </w:r>
      <w:hyperlink r:id="rId9">
        <w:r>
          <w:rPr>
            <w:color w:val="1155CC"/>
            <w:u w:val="single"/>
          </w:rPr>
          <w:t>https://sertifier.com/blog/problem-solving-skills-development-a-key-to-effective-management/</w:t>
        </w:r>
      </w:hyperlink>
      <w:r>
        <w:t xml:space="preserve"> [Accessed 6 March 2024]</w:t>
      </w:r>
    </w:p>
    <w:p w14:paraId="197A3C63" w14:textId="77777777" w:rsidR="002E3704" w:rsidRDefault="002E3704">
      <w:pPr>
        <w:rPr>
          <w:color w:val="222222"/>
          <w:highlight w:val="white"/>
        </w:rPr>
      </w:pPr>
      <w:r>
        <w:rPr>
          <w:color w:val="222222"/>
          <w:highlight w:val="white"/>
        </w:rPr>
        <w:t xml:space="preserve">Greene, J.O. and Burleson, B.R. eds., (2003). </w:t>
      </w:r>
      <w:r>
        <w:rPr>
          <w:i/>
          <w:color w:val="222222"/>
          <w:highlight w:val="white"/>
        </w:rPr>
        <w:t>Handbook of communication and social interaction skills</w:t>
      </w:r>
      <w:r>
        <w:rPr>
          <w:color w:val="222222"/>
          <w:highlight w:val="white"/>
        </w:rPr>
        <w:t xml:space="preserve">. Psychology Press. </w:t>
      </w:r>
    </w:p>
    <w:p w14:paraId="016B6840" w14:textId="77777777" w:rsidR="002E3704" w:rsidRDefault="002E3704">
      <w:pPr>
        <w:rPr>
          <w:color w:val="222222"/>
          <w:highlight w:val="white"/>
        </w:rPr>
      </w:pPr>
      <w:r>
        <w:rPr>
          <w:color w:val="222222"/>
          <w:highlight w:val="white"/>
        </w:rPr>
        <w:t xml:space="preserve">Hargie, O. ed., (1997). </w:t>
      </w:r>
      <w:r>
        <w:rPr>
          <w:i/>
          <w:color w:val="222222"/>
          <w:highlight w:val="white"/>
        </w:rPr>
        <w:t>The handbook of communication skills</w:t>
      </w:r>
      <w:r>
        <w:rPr>
          <w:color w:val="222222"/>
          <w:highlight w:val="white"/>
        </w:rPr>
        <w:t xml:space="preserve">. Psychology Press. </w:t>
      </w:r>
    </w:p>
    <w:p w14:paraId="108B2144" w14:textId="77777777" w:rsidR="002E3704" w:rsidRDefault="002E3704">
      <w:pPr>
        <w:rPr>
          <w:color w:val="222222"/>
          <w:highlight w:val="white"/>
        </w:rPr>
      </w:pPr>
      <w:r>
        <w:rPr>
          <w:color w:val="222222"/>
          <w:highlight w:val="white"/>
        </w:rPr>
        <w:t xml:space="preserve">Moore, S., Neville, C. and Murphy, M., (2010). </w:t>
      </w:r>
      <w:r>
        <w:rPr>
          <w:i/>
          <w:color w:val="222222"/>
          <w:highlight w:val="white"/>
        </w:rPr>
        <w:t>The ultimate study skills handbook</w:t>
      </w:r>
      <w:r>
        <w:rPr>
          <w:color w:val="222222"/>
          <w:highlight w:val="white"/>
        </w:rPr>
        <w:t xml:space="preserve">. McGraw-Hill Education (UK). </w:t>
      </w:r>
    </w:p>
    <w:p w14:paraId="4487E227" w14:textId="77777777" w:rsidR="002E3704" w:rsidRDefault="002E3704">
      <w:pPr>
        <w:rPr>
          <w:color w:val="222222"/>
          <w:highlight w:val="white"/>
        </w:rPr>
      </w:pPr>
      <w:r>
        <w:rPr>
          <w:color w:val="222222"/>
          <w:highlight w:val="white"/>
        </w:rPr>
        <w:t xml:space="preserve">Owen, J. (2024). </w:t>
      </w:r>
      <w:r>
        <w:rPr>
          <w:i/>
          <w:color w:val="222222"/>
          <w:highlight w:val="white"/>
        </w:rPr>
        <w:t>The leadership skills handbook: 100 essential skills you need to be a leader</w:t>
      </w:r>
      <w:r>
        <w:rPr>
          <w:color w:val="222222"/>
          <w:highlight w:val="white"/>
        </w:rPr>
        <w:t xml:space="preserve">. Kogan Page Publishers. </w:t>
      </w:r>
    </w:p>
    <w:p w14:paraId="2BFBDD34" w14:textId="77777777" w:rsidR="002E3704" w:rsidRDefault="002E3704">
      <w:r>
        <w:t xml:space="preserve">Some, (2022). </w:t>
      </w:r>
      <w:r>
        <w:rPr>
          <w:i/>
        </w:rPr>
        <w:t>How Does Communication Help in Improving Your Personality?</w:t>
      </w:r>
      <w:r>
        <w:t xml:space="preserve"> Available at: </w:t>
      </w:r>
      <w:hyperlink r:id="rId10">
        <w:r>
          <w:rPr>
            <w:color w:val="1155CC"/>
            <w:u w:val="single"/>
          </w:rPr>
          <w:t>https://www.some.education/blog/how-does-communication-help-in-improving-your-personality</w:t>
        </w:r>
      </w:hyperlink>
      <w:r>
        <w:t xml:space="preserve"> [Accessed 6 March 2024]</w:t>
      </w:r>
    </w:p>
    <w:p w14:paraId="7861ECC1" w14:textId="77777777" w:rsidR="002E3704" w:rsidRDefault="002E3704">
      <w:pPr>
        <w:rPr>
          <w:color w:val="222222"/>
          <w:highlight w:val="white"/>
        </w:rPr>
      </w:pPr>
      <w:r>
        <w:rPr>
          <w:color w:val="222222"/>
          <w:highlight w:val="white"/>
        </w:rPr>
        <w:t xml:space="preserve">Tight, M. (2021). Twenty-first century skills: meaning, usage and value. </w:t>
      </w:r>
      <w:r>
        <w:rPr>
          <w:i/>
          <w:color w:val="222222"/>
          <w:highlight w:val="white"/>
        </w:rPr>
        <w:t>European Journal of Higher Education</w:t>
      </w:r>
      <w:r>
        <w:rPr>
          <w:color w:val="222222"/>
          <w:highlight w:val="white"/>
        </w:rPr>
        <w:t xml:space="preserve">, </w:t>
      </w:r>
      <w:r>
        <w:rPr>
          <w:i/>
          <w:color w:val="222222"/>
          <w:highlight w:val="white"/>
        </w:rPr>
        <w:t>11</w:t>
      </w:r>
      <w:r>
        <w:rPr>
          <w:color w:val="222222"/>
          <w:highlight w:val="white"/>
        </w:rPr>
        <w:t>(2), 160-174.</w:t>
      </w:r>
    </w:p>
    <w:sectPr w:rsidR="002E3704" w:rsidSect="002E3704">
      <w:headerReference w:type="default" r:id="rId11"/>
      <w:footerReference w:type="default" r:id="rId12"/>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CD224D" w14:textId="77777777" w:rsidR="00DB0AD6" w:rsidRDefault="00DB0AD6" w:rsidP="002E3704">
      <w:pPr>
        <w:spacing w:line="240" w:lineRule="auto"/>
      </w:pPr>
      <w:r>
        <w:separator/>
      </w:r>
    </w:p>
  </w:endnote>
  <w:endnote w:type="continuationSeparator" w:id="0">
    <w:p w14:paraId="644B8A12" w14:textId="77777777" w:rsidR="00DB0AD6" w:rsidRDefault="00DB0AD6" w:rsidP="002E37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5894844"/>
      <w:docPartObj>
        <w:docPartGallery w:val="Page Numbers (Bottom of Page)"/>
        <w:docPartUnique/>
      </w:docPartObj>
    </w:sdtPr>
    <w:sdtContent>
      <w:sdt>
        <w:sdtPr>
          <w:id w:val="-1769616900"/>
          <w:docPartObj>
            <w:docPartGallery w:val="Page Numbers (Top of Page)"/>
            <w:docPartUnique/>
          </w:docPartObj>
        </w:sdtPr>
        <w:sdtContent>
          <w:p w14:paraId="16AFBA23" w14:textId="7034366A" w:rsidR="002E3704" w:rsidRDefault="002E3704">
            <w:pPr>
              <w:pStyle w:val="Footer"/>
              <w:jc w:val="right"/>
            </w:pPr>
            <w:r>
              <w:t xml:space="preserve">Page </w:t>
            </w:r>
            <w:r>
              <w:rPr>
                <w:b/>
                <w:bCs/>
              </w:rPr>
            </w:r>
            <w:r>
              <w:rPr>
                <w:b/>
                <w:bCs/>
              </w:rPr>
              <w:instrText xml:space="preserve"/>
            </w:r>
            <w:r>
              <w:rPr>
                <w:b/>
                <w:bCs/>
              </w:rPr>
            </w:r>
            <w:r>
              <w:rPr>
                <w:b/>
                <w:bCs/>
                <w:noProof/>
              </w:rPr>
              <w:t>2</w:t>
            </w:r>
            <w:r>
              <w:rPr>
                <w:b/>
                <w:bCs/>
              </w:rPr>
            </w:r>
            <w:r>
              <w:t xml:space="preserve"> of </w:t>
            </w:r>
            <w:r>
              <w:rPr>
                <w:b/>
                <w:bCs/>
              </w:rPr>
            </w:r>
            <w:r>
              <w:rPr>
                <w:b/>
                <w:bCs/>
              </w:rPr>
              <w:instrText xml:space="preserve"/>
            </w:r>
            <w:r>
              <w:rPr>
                <w:b/>
                <w:bCs/>
              </w:rPr>
            </w:r>
            <w:r>
              <w:rPr>
                <w:b/>
                <w:bCs/>
                <w:noProof/>
              </w:rPr>
              <w:t>2</w:t>
            </w:r>
            <w:r>
              <w:rPr>
                <w:b/>
                <w:bCs/>
              </w:rPr>
            </w:r>
          </w:p>
        </w:sdtContent>
      </w:sdt>
    </w:sdtContent>
  </w:sdt>
  <w:p w14:paraId="3CDA6F36" w14:textId="77777777" w:rsidR="002E3704" w:rsidRDefault="002E37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027FDD" w14:textId="77777777" w:rsidR="00DB0AD6" w:rsidRDefault="00DB0AD6" w:rsidP="002E3704">
      <w:pPr>
        <w:spacing w:line="240" w:lineRule="auto"/>
      </w:pPr>
      <w:r>
        <w:separator/>
      </w:r>
    </w:p>
  </w:footnote>
  <w:footnote w:type="continuationSeparator" w:id="0">
    <w:p w14:paraId="0125029A" w14:textId="77777777" w:rsidR="00DB0AD6" w:rsidRDefault="00DB0AD6" w:rsidP="002E370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F5302D" w14:textId="6641F921" w:rsidR="002E3704" w:rsidRDefault="002E3704" w:rsidP="002E3704">
    <w:pPr>
      <w:pStyle w:val="Header"/>
      <w:jc w:val="right"/>
    </w:pPr>
    <w:r w:rsidRPr="002E3704">
      <w:t>Academic Skills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57C4"/>
    <w:rsid w:val="002E3704"/>
    <w:rsid w:val="00B02783"/>
    <w:rsid w:val="00C357C4"/>
    <w:rsid w:val="00DB0AD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6D5CB"/>
  <w15:docId w15:val="{908A83E7-1A68-4674-8296-9B09D0C9B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i/>
      <w:color w:val="434343"/>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2E3704"/>
    <w:pPr>
      <w:tabs>
        <w:tab w:val="center" w:pos="4513"/>
        <w:tab w:val="right" w:pos="9026"/>
      </w:tabs>
      <w:spacing w:line="240" w:lineRule="auto"/>
    </w:pPr>
  </w:style>
  <w:style w:type="character" w:customStyle="1" w:styleId="HeaderChar">
    <w:name w:val="Header Char"/>
    <w:basedOn w:val="DefaultParagraphFont"/>
    <w:link w:val="Header"/>
    <w:uiPriority w:val="99"/>
    <w:rsid w:val="002E3704"/>
  </w:style>
  <w:style w:type="paragraph" w:styleId="Footer">
    <w:name w:val="footer"/>
    <w:basedOn w:val="Normal"/>
    <w:link w:val="FooterChar"/>
    <w:uiPriority w:val="99"/>
    <w:unhideWhenUsed/>
    <w:rsid w:val="002E3704"/>
    <w:pPr>
      <w:tabs>
        <w:tab w:val="center" w:pos="4513"/>
        <w:tab w:val="right" w:pos="9026"/>
      </w:tabs>
      <w:spacing w:line="240" w:lineRule="auto"/>
    </w:pPr>
  </w:style>
  <w:style w:type="character" w:customStyle="1" w:styleId="FooterChar">
    <w:name w:val="Footer Char"/>
    <w:basedOn w:val="DefaultParagraphFont"/>
    <w:link w:val="Footer"/>
    <w:uiPriority w:val="99"/>
    <w:rsid w:val="002E3704"/>
  </w:style>
  <w:style w:type="paragraph" w:styleId="TOCHeading">
    <w:name w:val="TOC Heading"/>
    <w:basedOn w:val="Heading1"/>
    <w:next w:val="Normal"/>
    <w:uiPriority w:val="39"/>
    <w:unhideWhenUsed/>
    <w:qFormat/>
    <w:rsid w:val="002E370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E3704"/>
    <w:pPr>
      <w:spacing w:after="100"/>
    </w:pPr>
  </w:style>
  <w:style w:type="character" w:styleId="Hyperlink">
    <w:name w:val="Hyperlink"/>
    <w:basedOn w:val="DefaultParagraphFont"/>
    <w:uiPriority w:val="99"/>
    <w:unhideWhenUsed/>
    <w:rsid w:val="002E370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about:blank" TargetMode="Externa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65C5CC-D550-48C2-960F-F1B442DA18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1727</Words>
  <Characters>9844</Characters>
  <DocSecurity>0</DocSecurity>
  <Lines>82</Lines>
  <Paragraphs>23</Paragraphs>
  <ScaleCrop>false</ScaleCrop>
  <Company/>
  <LinksUpToDate>false</LinksUpToDate>
  <CharactersWithSpaces>11548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2024-03-06T17:04:00Z</dcterms:created>
  <dcterms:modified xsi:type="dcterms:W3CDTF">2024-03-06T17:07:00Z</dcterms:modified>
</cp:coreProperties>
</file>