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 xml:space="preserve">A Critical Review of Lightbrown, P.M. and Spada, N (2000) “Factors Affecting Second Language Learning” and a Research on Motivation </w:t>
      </w:r>
      <w:bookmarkStart w:id="0" w:name="_GoBack"/>
      <w:bookmarkEnd w:id="0"/>
    </w:p>
    <w:p>
      <w:pPr>
        <w:jc w:val="center"/>
        <w:rPr>
          <w:rFonts w:hint="default" w:ascii="Times New Roman" w:hAnsi="Times New Roman" w:cs="Times New Roman"/>
          <w:b/>
          <w:bCs/>
          <w:sz w:val="28"/>
          <w:szCs w:val="28"/>
          <w:lang w:val="en-US" w:eastAsia="zh-CN"/>
        </w:rPr>
      </w:pPr>
    </w:p>
    <w:p>
      <w:pPr>
        <w:jc w:val="cente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 2109226  Wang Yanyan</w:t>
      </w:r>
    </w:p>
    <w:p>
      <w:pPr>
        <w:jc w:val="center"/>
        <w:rPr>
          <w:rFonts w:hint="default" w:ascii="Times New Roman" w:hAnsi="Times New Roman" w:cs="Times New Roman"/>
          <w:b w:val="0"/>
          <w:bCs w:val="0"/>
          <w:sz w:val="24"/>
          <w:szCs w:val="24"/>
          <w:lang w:val="en-US" w:eastAsia="zh-CN"/>
        </w:rPr>
      </w:pPr>
    </w:p>
    <w:p>
      <w:pPr>
        <w:jc w:val="center"/>
        <w:rPr>
          <w:rFonts w:hint="default" w:ascii="Times New Roman" w:hAnsi="Times New Roman" w:cs="Times New Roman"/>
          <w:b w:val="0"/>
          <w:bCs w:val="0"/>
          <w:sz w:val="24"/>
          <w:szCs w:val="24"/>
          <w:lang w:val="en-US" w:eastAsia="zh-CN"/>
        </w:rPr>
      </w:pPr>
    </w:p>
    <w:p>
      <w:pPr>
        <w:numPr>
          <w:ilvl w:val="0"/>
          <w:numId w:val="1"/>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Review of the article</w:t>
      </w:r>
    </w:p>
    <w:p>
      <w:pPr>
        <w:jc w:val="both"/>
        <w:rPr>
          <w:rFonts w:hint="default"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 xml:space="preserve">    This article reviews </w:t>
      </w:r>
      <w:r>
        <w:rPr>
          <w:rFonts w:hint="default" w:ascii="Times New Roman" w:hAnsi="Times New Roman" w:cs="Times New Roman"/>
          <w:b w:val="0"/>
          <w:bCs w:val="0"/>
          <w:sz w:val="21"/>
          <w:szCs w:val="21"/>
          <w:lang w:val="en-US" w:eastAsia="zh-CN"/>
        </w:rPr>
        <w:t>and analyzes</w:t>
      </w:r>
      <w:r>
        <w:rPr>
          <w:rFonts w:hint="eastAsia" w:ascii="Times New Roman" w:hAnsi="Times New Roman" w:cs="Times New Roman"/>
          <w:b w:val="0"/>
          <w:bCs w:val="0"/>
          <w:sz w:val="21"/>
          <w:szCs w:val="21"/>
          <w:lang w:val="en-US" w:eastAsia="zh-CN"/>
        </w:rPr>
        <w:t xml:space="preserve"> those main</w:t>
      </w:r>
      <w:r>
        <w:rPr>
          <w:rFonts w:hint="default" w:ascii="Times New Roman" w:hAnsi="Times New Roman" w:cs="Times New Roman"/>
          <w:b w:val="0"/>
          <w:bCs w:val="0"/>
          <w:sz w:val="21"/>
          <w:szCs w:val="21"/>
          <w:lang w:val="en-US" w:eastAsia="zh-CN"/>
        </w:rPr>
        <w:t xml:space="preserve"> factors affecting children's second language acquisition. So as to sort out the effective methods that can be used for reference in children's second language acquisition, which is conducive to second language education and promote children's learning of the second language.</w:t>
      </w:r>
    </w:p>
    <w:p>
      <w:pPr>
        <w:ind w:firstLine="420" w:firstLineChars="200"/>
        <w:jc w:val="both"/>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 xml:space="preserve">It can be </w:t>
      </w:r>
      <w:r>
        <w:rPr>
          <w:rFonts w:hint="eastAsia" w:ascii="Times New Roman" w:hAnsi="Times New Roman" w:cs="Times New Roman"/>
          <w:b w:val="0"/>
          <w:bCs w:val="0"/>
          <w:sz w:val="21"/>
          <w:szCs w:val="21"/>
          <w:lang w:val="en-US" w:eastAsia="zh-CN"/>
        </w:rPr>
        <w:t>concluded</w:t>
      </w:r>
      <w:r>
        <w:rPr>
          <w:rFonts w:hint="default" w:ascii="Times New Roman" w:hAnsi="Times New Roman" w:cs="Times New Roman"/>
          <w:b w:val="0"/>
          <w:bCs w:val="0"/>
          <w:sz w:val="21"/>
          <w:szCs w:val="21"/>
          <w:lang w:val="en-US" w:eastAsia="zh-CN"/>
        </w:rPr>
        <w:t xml:space="preserve"> from the comprehensive article that intelligence, </w:t>
      </w:r>
      <w:r>
        <w:rPr>
          <w:rFonts w:hint="eastAsia" w:ascii="Times New Roman" w:hAnsi="Times New Roman" w:cs="Times New Roman"/>
          <w:b w:val="0"/>
          <w:bCs w:val="0"/>
          <w:sz w:val="21"/>
          <w:szCs w:val="21"/>
          <w:lang w:val="en-US" w:eastAsia="zh-CN"/>
        </w:rPr>
        <w:t xml:space="preserve">aptitude, personality, motivation and attitudes, learner preferences, </w:t>
      </w:r>
      <w:r>
        <w:rPr>
          <w:rFonts w:hint="default" w:ascii="Times New Roman" w:hAnsi="Times New Roman" w:cs="Times New Roman"/>
          <w:b w:val="0"/>
          <w:bCs w:val="0"/>
          <w:sz w:val="21"/>
          <w:szCs w:val="21"/>
          <w:lang w:val="en-US" w:eastAsia="zh-CN"/>
        </w:rPr>
        <w:t>learners' beliefs and</w:t>
      </w:r>
      <w:r>
        <w:rPr>
          <w:rFonts w:hint="eastAsia" w:ascii="Times New Roman" w:hAnsi="Times New Roman" w:cs="Times New Roman"/>
          <w:b w:val="0"/>
          <w:bCs w:val="0"/>
          <w:sz w:val="21"/>
          <w:szCs w:val="21"/>
          <w:lang w:val="en-US" w:eastAsia="zh-CN"/>
        </w:rPr>
        <w:t xml:space="preserve"> age</w:t>
      </w:r>
      <w:r>
        <w:rPr>
          <w:rFonts w:hint="default" w:ascii="Times New Roman" w:hAnsi="Times New Roman" w:cs="Times New Roman"/>
          <w:b w:val="0"/>
          <w:bCs w:val="0"/>
          <w:sz w:val="21"/>
          <w:szCs w:val="21"/>
          <w:lang w:val="en-US" w:eastAsia="zh-CN"/>
        </w:rPr>
        <w:t xml:space="preserve"> are the </w:t>
      </w:r>
      <w:r>
        <w:rPr>
          <w:rFonts w:hint="eastAsia" w:ascii="Times New Roman" w:hAnsi="Times New Roman" w:cs="Times New Roman"/>
          <w:b w:val="0"/>
          <w:bCs w:val="0"/>
          <w:sz w:val="21"/>
          <w:szCs w:val="21"/>
          <w:lang w:val="en-US" w:eastAsia="zh-CN"/>
        </w:rPr>
        <w:t>main</w:t>
      </w:r>
      <w:r>
        <w:rPr>
          <w:rFonts w:hint="default" w:ascii="Times New Roman" w:hAnsi="Times New Roman" w:cs="Times New Roman"/>
          <w:b w:val="0"/>
          <w:bCs w:val="0"/>
          <w:sz w:val="21"/>
          <w:szCs w:val="21"/>
          <w:lang w:val="en-US" w:eastAsia="zh-CN"/>
        </w:rPr>
        <w:t xml:space="preserve"> factors affecting the level of second language learning.</w:t>
      </w:r>
      <w:r>
        <w:rPr>
          <w:rFonts w:hint="eastAsia" w:ascii="Times New Roman" w:hAnsi="Times New Roman" w:cs="Times New Roman"/>
          <w:b w:val="0"/>
          <w:bCs w:val="0"/>
          <w:sz w:val="21"/>
          <w:szCs w:val="21"/>
          <w:lang w:val="en-US" w:eastAsia="zh-CN"/>
        </w:rPr>
        <w:t xml:space="preserve"> </w:t>
      </w:r>
    </w:p>
    <w:p>
      <w:pPr>
        <w:ind w:firstLine="422" w:firstLineChars="200"/>
        <w:jc w:val="both"/>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 xml:space="preserve">Intelligence </w:t>
      </w:r>
    </w:p>
    <w:p>
      <w:pPr>
        <w:ind w:firstLine="420" w:firstLineChars="200"/>
        <w:jc w:val="both"/>
        <w:rPr>
          <w:rFonts w:hint="eastAsia"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Intelligence not only refers to the traditional IQ test, but also the language intelligence related to the development of language competence and measured by verbal IQ test. According to Genesees research and other similar studies, intelligence measured by verbal IQ test maybe a strong factor when it comes to learn. Moreover, according to Gardner, there are also other types of intelligence such as spatial intelligence, bodily-kinesthetic intelligence, musical intelligence, interpersonal intelligence and intrapersonal intelligence.</w:t>
      </w:r>
    </w:p>
    <w:p>
      <w:pPr>
        <w:ind w:firstLine="422" w:firstLineChars="200"/>
        <w:jc w:val="both"/>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Aptitude</w:t>
      </w:r>
    </w:p>
    <w:p>
      <w:pPr>
        <w:pStyle w:val="8"/>
        <w:ind w:firstLine="340"/>
        <w:jc w:val="both"/>
        <w:rPr>
          <w:rFonts w:hint="default"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 xml:space="preserve">People differ in the extent to which they possess a natural ability of learning. Aptitude refers to the potential of achievement. As illustrated in the essay, </w:t>
      </w:r>
      <w:r>
        <w:rPr>
          <w:rFonts w:hint="default" w:ascii="Times New Roman" w:hAnsi="Times New Roman" w:cs="Times New Roman"/>
          <w:b w:val="0"/>
          <w:bCs w:val="0"/>
          <w:sz w:val="21"/>
          <w:szCs w:val="21"/>
          <w:lang w:val="en-US" w:eastAsia="zh-CN"/>
        </w:rPr>
        <w:t>“</w:t>
      </w:r>
      <w:r>
        <w:rPr>
          <w:rFonts w:hint="eastAsia" w:ascii="Times New Roman" w:hAnsi="Times New Roman" w:cs="Times New Roman"/>
          <w:b w:val="0"/>
          <w:bCs w:val="0"/>
          <w:sz w:val="21"/>
          <w:szCs w:val="21"/>
          <w:lang w:val="en-US" w:eastAsia="zh-CN"/>
        </w:rPr>
        <w:t>learning quickly is the distinguishing feature of aptitude.</w:t>
      </w:r>
      <w:r>
        <w:rPr>
          <w:rFonts w:hint="default" w:ascii="Times New Roman" w:hAnsi="Times New Roman" w:cs="Times New Roman"/>
          <w:b w:val="0"/>
          <w:bCs w:val="0"/>
          <w:sz w:val="21"/>
          <w:szCs w:val="21"/>
          <w:lang w:val="en-US" w:eastAsia="zh-CN"/>
        </w:rPr>
        <w:t>”</w:t>
      </w:r>
      <w:r>
        <w:rPr>
          <w:rFonts w:hint="eastAsia" w:ascii="Times New Roman" w:hAnsi="Times New Roman" w:cs="Times New Roman"/>
          <w:b w:val="0"/>
          <w:bCs w:val="0"/>
          <w:sz w:val="21"/>
          <w:szCs w:val="21"/>
          <w:lang w:val="en-US" w:eastAsia="zh-CN"/>
        </w:rPr>
        <w:t xml:space="preserve"> Aptitude is the ability of learning quickly. The writer listed that aptitude is composed of four different types of abilities which has indistinctive differences with Carroll s four factor view of language aptitude 1. phonemic coding ability  2. inductive language learning ability/analytical ability 3. associative learning 4. grammatical sensitivity. (Carroll 1993). I quite agree with the point that teachers should take students aptitude into consideration and </w:t>
      </w:r>
      <w:r>
        <w:rPr>
          <w:rFonts w:hint="default" w:ascii="Times New Roman" w:hAnsi="Times New Roman" w:cs="Times New Roman"/>
          <w:b w:val="0"/>
          <w:bCs w:val="0"/>
          <w:sz w:val="21"/>
          <w:szCs w:val="21"/>
          <w:lang w:val="en-US" w:eastAsia="zh-CN"/>
        </w:rPr>
        <w:t>“</w:t>
      </w:r>
      <w:r>
        <w:rPr>
          <w:rFonts w:ascii="Times" w:hAnsi="Times"/>
          <w:lang w:val="en-US"/>
        </w:rPr>
        <w:t xml:space="preserve"> their teaching activities are sufficiently varied to accommodate learners with different aptitude profiles.</w:t>
      </w:r>
      <w:r>
        <w:rPr>
          <w:rFonts w:hint="default" w:ascii="Times New Roman" w:hAnsi="Times New Roman" w:cs="Times New Roman"/>
          <w:b w:val="0"/>
          <w:bCs w:val="0"/>
          <w:sz w:val="21"/>
          <w:szCs w:val="21"/>
          <w:lang w:val="en-US" w:eastAsia="zh-CN"/>
        </w:rPr>
        <w:t>”</w:t>
      </w:r>
      <w:r>
        <w:rPr>
          <w:rFonts w:hint="eastAsia" w:ascii="Times New Roman" w:hAnsi="Times New Roman" w:cs="Times New Roman"/>
          <w:b w:val="0"/>
          <w:bCs w:val="0"/>
          <w:sz w:val="21"/>
          <w:szCs w:val="21"/>
          <w:lang w:val="en-US" w:eastAsia="zh-CN"/>
        </w:rPr>
        <w:t xml:space="preserve"> </w:t>
      </w:r>
    </w:p>
    <w:p>
      <w:pPr>
        <w:ind w:firstLine="422" w:firstLineChars="200"/>
        <w:jc w:val="both"/>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Personality</w:t>
      </w:r>
    </w:p>
    <w:p>
      <w:pPr>
        <w:ind w:firstLine="420" w:firstLineChars="200"/>
        <w:jc w:val="both"/>
        <w:rPr>
          <w:rFonts w:hint="default" w:ascii="Times" w:hAnsi="Times" w:eastAsiaTheme="minorEastAsia" w:cstheme="minorBidi"/>
          <w:kern w:val="2"/>
          <w:sz w:val="21"/>
          <w:szCs w:val="24"/>
          <w:lang w:val="en-US" w:eastAsia="zh-CN" w:bidi="ar-SA"/>
        </w:rPr>
      </w:pPr>
      <w:r>
        <w:rPr>
          <w:rFonts w:ascii="Times" w:hAnsi="Times"/>
          <w:lang w:val="en-US"/>
        </w:rPr>
        <w:t>Personality has largely been ignored or written off as a variable in second language learning. However, it should be conside</w:t>
      </w:r>
      <w:r>
        <w:rPr>
          <w:rFonts w:ascii="Times" w:hAnsi="Times" w:eastAsiaTheme="minorEastAsia" w:cstheme="minorBidi"/>
          <w:kern w:val="2"/>
          <w:sz w:val="21"/>
          <w:szCs w:val="24"/>
          <w:lang w:val="en-US" w:eastAsia="zh-CN" w:bidi="ar-SA"/>
        </w:rPr>
        <w:t>red as an alternative research perspective for four reasonsthe relationship between individual differences and learning exists (i.e., Dornyei, 2005; Ehrman &amp; Oxford, 1995; Gardner, 1985). Yet, only one study (Verhoeven &amp; Vermeer, 2002) has explored the relationship between personality, when operationalized at the facet level of measurement, and</w:t>
      </w:r>
      <w:r>
        <w:rPr>
          <w:rFonts w:hint="eastAsia" w:ascii="Times" w:hAnsi="Times" w:cstheme="minorBidi"/>
          <w:kern w:val="2"/>
          <w:sz w:val="21"/>
          <w:szCs w:val="24"/>
          <w:lang w:val="en-US" w:eastAsia="zh-CN" w:bidi="ar-SA"/>
        </w:rPr>
        <w:t xml:space="preserve"> that contributes</w:t>
      </w:r>
      <w:r>
        <w:rPr>
          <w:rFonts w:ascii="Times" w:hAnsi="Times" w:eastAsiaTheme="minorEastAsia" w:cstheme="minorBidi"/>
          <w:kern w:val="2"/>
          <w:sz w:val="21"/>
          <w:szCs w:val="24"/>
          <w:lang w:val="en-US" w:eastAsia="zh-CN" w:bidi="ar-SA"/>
        </w:rPr>
        <w:t xml:space="preserve"> second language learning</w:t>
      </w:r>
      <w:r>
        <w:rPr>
          <w:rFonts w:hint="eastAsia" w:ascii="Times" w:hAnsi="Times" w:cstheme="minorBidi"/>
          <w:kern w:val="2"/>
          <w:sz w:val="21"/>
          <w:szCs w:val="24"/>
          <w:lang w:val="en-US" w:eastAsia="zh-CN" w:bidi="ar-SA"/>
        </w:rPr>
        <w:t xml:space="preserve">. </w:t>
      </w:r>
    </w:p>
    <w:p>
      <w:pPr>
        <w:ind w:firstLine="422" w:firstLineChars="200"/>
        <w:jc w:val="both"/>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Learner preference and beliefs</w:t>
      </w:r>
    </w:p>
    <w:p>
      <w:pPr>
        <w:ind w:firstLine="422" w:firstLineChars="200"/>
        <w:jc w:val="both"/>
        <w:rPr>
          <w:rFonts w:hint="eastAsia" w:ascii="Times New Roman" w:hAnsi="Times New Roman" w:cs="Times New Roman"/>
          <w:b/>
          <w:bCs/>
          <w:sz w:val="21"/>
          <w:szCs w:val="21"/>
          <w:lang w:val="en-US" w:eastAsia="zh-CN"/>
        </w:rPr>
      </w:pPr>
    </w:p>
    <w:p>
      <w:pPr>
        <w:ind w:firstLine="420" w:firstLineChars="200"/>
        <w:jc w:val="both"/>
        <w:rPr>
          <w:rFonts w:hint="eastAsia" w:ascii="Times" w:hAnsi="Times" w:eastAsiaTheme="minorEastAsia" w:cstheme="minorBidi"/>
          <w:kern w:val="2"/>
          <w:sz w:val="21"/>
          <w:szCs w:val="24"/>
          <w:lang w:val="en-US" w:eastAsia="zh-CN" w:bidi="ar-SA"/>
        </w:rPr>
      </w:pPr>
      <w:r>
        <w:rPr>
          <w:rFonts w:hint="eastAsia" w:ascii="Times" w:hAnsi="Times" w:cstheme="minorBidi"/>
          <w:kern w:val="2"/>
          <w:sz w:val="21"/>
          <w:szCs w:val="24"/>
          <w:lang w:val="en-US" w:eastAsia="zh-CN" w:bidi="ar-SA"/>
        </w:rPr>
        <w:t xml:space="preserve">Learner have their own preference when they face new material. While recent years have seen the development of many learning style assessment instruments. </w:t>
      </w:r>
      <w:r>
        <w:rPr>
          <w:rFonts w:hint="eastAsia" w:ascii="Times" w:hAnsi="Times" w:eastAsiaTheme="minorEastAsia" w:cstheme="minorBidi"/>
          <w:kern w:val="2"/>
          <w:sz w:val="21"/>
          <w:szCs w:val="24"/>
          <w:lang w:val="en-US" w:eastAsia="zh-CN" w:bidi="ar-SA"/>
        </w:rPr>
        <w:t>Dr. Kolb is renowned in educational circles for his Learning Style Inventory (LSI). His model is built upon the idea that learning preferences can be described using two continuums: active experimentation-reflective observation and abstract conceptualization-concrete experience. The term "learning style" has been used to describe an individual's natural habitual, and preferred way of absorbing, processing, and retaining new information and skills.(Rein1995)</w:t>
      </w:r>
      <w:r>
        <w:rPr>
          <w:rFonts w:hint="eastAsia" w:ascii="Times" w:hAnsi="Times" w:cstheme="minorBidi"/>
          <w:kern w:val="2"/>
          <w:sz w:val="21"/>
          <w:szCs w:val="24"/>
          <w:lang w:val="en-US" w:eastAsia="zh-CN" w:bidi="ar-SA"/>
        </w:rPr>
        <w:t xml:space="preserve"> </w:t>
      </w:r>
      <w:r>
        <w:rPr>
          <w:rFonts w:hint="eastAsia" w:ascii="Times" w:hAnsi="Times" w:eastAsiaTheme="minorEastAsia" w:cstheme="minorBidi"/>
          <w:kern w:val="2"/>
          <w:sz w:val="21"/>
          <w:szCs w:val="24"/>
          <w:lang w:val="en-US" w:eastAsia="zh-CN" w:bidi="ar-SA"/>
        </w:rPr>
        <w:t>Learner beliefs, according to Richardson ,are psychologically held understandings, premises, or propositions about the world that are felt to be true</w:t>
      </w:r>
      <w:r>
        <w:rPr>
          <w:rFonts w:hint="eastAsia" w:ascii="Times" w:hAnsi="Times" w:cstheme="minorBidi"/>
          <w:kern w:val="2"/>
          <w:sz w:val="21"/>
          <w:szCs w:val="24"/>
          <w:lang w:val="en-US" w:eastAsia="zh-CN" w:bidi="ar-SA"/>
        </w:rPr>
        <w:t xml:space="preserve">. </w:t>
      </w:r>
      <w:r>
        <w:rPr>
          <w:rFonts w:hint="eastAsia" w:ascii="Times" w:hAnsi="Times" w:eastAsiaTheme="minorEastAsia" w:cstheme="minorBidi"/>
          <w:kern w:val="2"/>
          <w:sz w:val="21"/>
          <w:szCs w:val="24"/>
          <w:lang w:val="en-US" w:eastAsia="zh-CN" w:bidi="ar-SA"/>
        </w:rPr>
        <w:t>There are different understandings of learner beliefs, research studies do not really give a clear definition of learner beliefs.</w:t>
      </w:r>
      <w:r>
        <w:rPr>
          <w:rFonts w:hint="eastAsia" w:ascii="Times" w:hAnsi="Times" w:cstheme="minorBidi"/>
          <w:kern w:val="2"/>
          <w:sz w:val="21"/>
          <w:szCs w:val="24"/>
          <w:lang w:val="en-US" w:eastAsia="zh-CN" w:bidi="ar-SA"/>
        </w:rPr>
        <w:t xml:space="preserve"> Enlightened by the example demonstrated in the article, I read other related materials and found four approaches which can be used to make researches on learners beliefs: 1. </w:t>
      </w:r>
      <w:r>
        <w:rPr>
          <w:rFonts w:hint="eastAsia" w:ascii="Times" w:hAnsi="Times" w:eastAsiaTheme="minorEastAsia" w:cstheme="minorBidi"/>
          <w:kern w:val="2"/>
          <w:sz w:val="21"/>
          <w:szCs w:val="24"/>
          <w:lang w:val="en-US" w:eastAsia="zh-CN" w:bidi="ar-SA"/>
        </w:rPr>
        <w:t>The normative approach - beliefs are seen as general and fixed - e.g. the Beliefs About Language Learning Inventory (Horwitz 1987).</w:t>
      </w:r>
      <w:r>
        <w:rPr>
          <w:rFonts w:hint="eastAsia" w:ascii="Times" w:hAnsi="Times" w:cstheme="minorBidi"/>
          <w:kern w:val="2"/>
          <w:sz w:val="21"/>
          <w:szCs w:val="24"/>
          <w:lang w:val="en-US" w:eastAsia="zh-CN" w:bidi="ar-SA"/>
        </w:rPr>
        <w:t xml:space="preserve"> 2.</w:t>
      </w:r>
      <w:r>
        <w:rPr>
          <w:rFonts w:hint="eastAsia" w:ascii="Times" w:hAnsi="Times" w:eastAsiaTheme="minorEastAsia" w:cstheme="minorBidi"/>
          <w:kern w:val="2"/>
          <w:sz w:val="21"/>
          <w:szCs w:val="24"/>
          <w:lang w:val="en-US" w:eastAsia="zh-CN" w:bidi="ar-SA"/>
        </w:rPr>
        <w:t xml:space="preserve">The metacognitive approach - views learners belief systems as ‘theories in action’ - content analysis of learner self-reports in semi-structured interviews (Wenden 1999). </w:t>
      </w:r>
      <w:r>
        <w:rPr>
          <w:rFonts w:hint="eastAsia" w:ascii="Times" w:hAnsi="Times" w:cstheme="minorBidi"/>
          <w:kern w:val="2"/>
          <w:sz w:val="21"/>
          <w:szCs w:val="24"/>
          <w:lang w:val="en-US" w:eastAsia="zh-CN" w:bidi="ar-SA"/>
        </w:rPr>
        <w:t>3.</w:t>
      </w:r>
      <w:r>
        <w:rPr>
          <w:rFonts w:hint="eastAsia" w:ascii="Times" w:hAnsi="Times" w:eastAsiaTheme="minorEastAsia" w:cstheme="minorBidi"/>
          <w:kern w:val="2"/>
          <w:sz w:val="21"/>
          <w:szCs w:val="24"/>
          <w:lang w:val="en-US" w:eastAsia="zh-CN" w:bidi="ar-SA"/>
        </w:rPr>
        <w:t xml:space="preserve">The indirect approach – views beliefs as </w:t>
      </w:r>
      <w:r>
        <w:rPr>
          <w:rFonts w:hint="default" w:ascii="Times" w:hAnsi="Times" w:cstheme="minorBidi"/>
          <w:kern w:val="2"/>
          <w:sz w:val="21"/>
          <w:szCs w:val="24"/>
          <w:lang w:val="en-US" w:eastAsia="zh-CN" w:bidi="ar-SA"/>
        </w:rPr>
        <w:t>‘</w:t>
      </w:r>
      <w:r>
        <w:rPr>
          <w:rFonts w:hint="eastAsia" w:ascii="Times" w:hAnsi="Times" w:eastAsiaTheme="minorEastAsia" w:cstheme="minorBidi"/>
          <w:kern w:val="2"/>
          <w:sz w:val="21"/>
          <w:szCs w:val="24"/>
          <w:lang w:val="en-US" w:eastAsia="zh-CN" w:bidi="ar-SA"/>
        </w:rPr>
        <w:t>covertand</w:t>
      </w:r>
      <w:r>
        <w:rPr>
          <w:rFonts w:hint="default" w:ascii="Times" w:hAnsi="Times" w:cstheme="minorBidi"/>
          <w:kern w:val="2"/>
          <w:sz w:val="21"/>
          <w:szCs w:val="24"/>
          <w:lang w:val="en-US" w:eastAsia="zh-CN" w:bidi="ar-SA"/>
        </w:rPr>
        <w:t>’</w:t>
      </w:r>
      <w:r>
        <w:rPr>
          <w:rFonts w:hint="eastAsia" w:ascii="Times" w:hAnsi="Times" w:eastAsiaTheme="minorEastAsia" w:cstheme="minorBidi"/>
          <w:kern w:val="2"/>
          <w:sz w:val="21"/>
          <w:szCs w:val="24"/>
          <w:lang w:val="en-US" w:eastAsia="zh-CN" w:bidi="ar-SA"/>
        </w:rPr>
        <w:t xml:space="preserve"> best identified by means of metaphor analysis (Ellis 2002).</w:t>
      </w:r>
      <w:r>
        <w:rPr>
          <w:rFonts w:hint="eastAsia" w:ascii="Times" w:hAnsi="Times" w:cstheme="minorBidi"/>
          <w:kern w:val="2"/>
          <w:sz w:val="21"/>
          <w:szCs w:val="24"/>
          <w:lang w:val="en-US" w:eastAsia="zh-CN" w:bidi="ar-SA"/>
        </w:rPr>
        <w:t xml:space="preserve"> 4.</w:t>
      </w:r>
      <w:r>
        <w:rPr>
          <w:rFonts w:hint="eastAsia" w:ascii="Times" w:hAnsi="Times" w:eastAsiaTheme="minorEastAsia" w:cstheme="minorBidi"/>
          <w:kern w:val="2"/>
          <w:sz w:val="21"/>
          <w:szCs w:val="24"/>
          <w:lang w:val="en-US" w:eastAsia="zh-CN" w:bidi="ar-SA"/>
        </w:rPr>
        <w:t xml:space="preserve">The contextual approach - learner beliefs seen as varying according to context -  involves a variety of data types and diverse means of data analysis. </w:t>
      </w:r>
    </w:p>
    <w:p>
      <w:pPr>
        <w:jc w:val="both"/>
        <w:rPr>
          <w:rFonts w:hint="eastAsia" w:ascii="Times New Roman" w:hAnsi="Times New Roman" w:cs="Times New Roman"/>
          <w:b/>
          <w:bCs/>
          <w:sz w:val="21"/>
          <w:szCs w:val="21"/>
          <w:lang w:val="en-US" w:eastAsia="zh-CN"/>
        </w:rPr>
      </w:pPr>
    </w:p>
    <w:p>
      <w:pPr>
        <w:ind w:firstLine="422" w:firstLineChars="200"/>
        <w:jc w:val="both"/>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Age: Critical Period Hypothesis</w:t>
      </w:r>
    </w:p>
    <w:p>
      <w:pPr>
        <w:jc w:val="both"/>
        <w:rPr>
          <w:rFonts w:hint="eastAsia" w:ascii="Times New Roman" w:hAnsi="Times New Roman" w:cs="Times New Roman"/>
          <w:b/>
          <w:bCs/>
          <w:sz w:val="21"/>
          <w:szCs w:val="21"/>
          <w:lang w:val="en-US" w:eastAsia="zh-CN"/>
        </w:rPr>
      </w:pPr>
    </w:p>
    <w:p>
      <w:pPr>
        <w:ind w:firstLine="420" w:firstLineChars="200"/>
        <w:jc w:val="both"/>
        <w:rPr>
          <w:rFonts w:hint="eastAsia" w:ascii="Times" w:hAnsi="Times" w:eastAsiaTheme="minorEastAsia" w:cstheme="minorBidi"/>
          <w:kern w:val="2"/>
          <w:sz w:val="21"/>
          <w:szCs w:val="24"/>
          <w:lang w:val="en-US" w:eastAsia="zh-CN" w:bidi="ar-SA"/>
        </w:rPr>
      </w:pPr>
      <w:r>
        <w:rPr>
          <w:rFonts w:hint="eastAsia" w:ascii="Times" w:hAnsi="Times" w:eastAsiaTheme="minorEastAsia" w:cstheme="minorBidi"/>
          <w:kern w:val="2"/>
          <w:sz w:val="21"/>
          <w:szCs w:val="24"/>
          <w:lang w:val="en-US" w:eastAsia="zh-CN" w:bidi="ar-SA"/>
        </w:rPr>
        <w:t xml:space="preserve">The critical period </w:t>
      </w:r>
      <w:r>
        <w:rPr>
          <w:rFonts w:hint="eastAsia" w:ascii="Times" w:hAnsi="Times" w:eastAsiaTheme="minorEastAsia" w:cstheme="minorBidi"/>
          <w:kern w:val="2"/>
          <w:sz w:val="21"/>
          <w:szCs w:val="24"/>
          <w:lang w:val="en-US" w:eastAsia="zh-CN" w:bidi="ar-SA"/>
        </w:rPr>
        <w:fldChar w:fldCharType="begin"/>
      </w:r>
      <w:r>
        <w:rPr>
          <w:rFonts w:hint="eastAsia" w:ascii="Times" w:hAnsi="Times" w:eastAsiaTheme="minorEastAsia" w:cstheme="minorBidi"/>
          <w:kern w:val="2"/>
          <w:sz w:val="21"/>
          <w:szCs w:val="24"/>
          <w:lang w:val="en-US" w:eastAsia="zh-CN" w:bidi="ar-SA"/>
        </w:rPr>
        <w:instrText xml:space="preserve"> HYPERLINK "https://www.infobloom.com/what-is-a-hypothesis.htm" </w:instrText>
      </w:r>
      <w:r>
        <w:rPr>
          <w:rFonts w:hint="eastAsia" w:ascii="Times" w:hAnsi="Times" w:eastAsiaTheme="minorEastAsia" w:cstheme="minorBidi"/>
          <w:kern w:val="2"/>
          <w:sz w:val="21"/>
          <w:szCs w:val="24"/>
          <w:lang w:val="en-US" w:eastAsia="zh-CN" w:bidi="ar-SA"/>
        </w:rPr>
        <w:fldChar w:fldCharType="separate"/>
      </w:r>
      <w:r>
        <w:rPr>
          <w:rFonts w:hint="eastAsia" w:ascii="Times" w:hAnsi="Times" w:eastAsiaTheme="minorEastAsia" w:cstheme="minorBidi"/>
          <w:kern w:val="2"/>
          <w:sz w:val="21"/>
          <w:szCs w:val="24"/>
          <w:lang w:val="en-US" w:eastAsia="zh-CN" w:bidi="ar-SA"/>
        </w:rPr>
        <w:t>hypothesis</w:t>
      </w:r>
      <w:r>
        <w:rPr>
          <w:rFonts w:hint="eastAsia" w:ascii="Times" w:hAnsi="Times" w:eastAsiaTheme="minorEastAsia" w:cstheme="minorBidi"/>
          <w:kern w:val="2"/>
          <w:sz w:val="21"/>
          <w:szCs w:val="24"/>
          <w:lang w:val="en-US" w:eastAsia="zh-CN" w:bidi="ar-SA"/>
        </w:rPr>
        <w:fldChar w:fldCharType="end"/>
      </w:r>
      <w:r>
        <w:rPr>
          <w:rFonts w:hint="eastAsia" w:ascii="Times" w:hAnsi="Times" w:eastAsiaTheme="minorEastAsia" w:cstheme="minorBidi"/>
          <w:kern w:val="2"/>
          <w:sz w:val="21"/>
          <w:szCs w:val="24"/>
          <w:lang w:val="en-US" w:eastAsia="zh-CN" w:bidi="ar-SA"/>
        </w:rPr>
        <w:t xml:space="preserve"> is a </w:t>
      </w:r>
      <w:r>
        <w:rPr>
          <w:rFonts w:hint="eastAsia" w:ascii="Times" w:hAnsi="Times" w:eastAsiaTheme="minorEastAsia" w:cstheme="minorBidi"/>
          <w:kern w:val="2"/>
          <w:sz w:val="21"/>
          <w:szCs w:val="24"/>
          <w:lang w:val="en-US" w:eastAsia="zh-CN" w:bidi="ar-SA"/>
        </w:rPr>
        <w:fldChar w:fldCharType="begin"/>
      </w:r>
      <w:r>
        <w:rPr>
          <w:rFonts w:hint="eastAsia" w:ascii="Times" w:hAnsi="Times" w:eastAsiaTheme="minorEastAsia" w:cstheme="minorBidi"/>
          <w:kern w:val="2"/>
          <w:sz w:val="21"/>
          <w:szCs w:val="24"/>
          <w:lang w:val="en-US" w:eastAsia="zh-CN" w:bidi="ar-SA"/>
        </w:rPr>
        <w:instrText xml:space="preserve"> HYPERLINK "https://www.infobloom.com/what-is-a-theory.htm" </w:instrText>
      </w:r>
      <w:r>
        <w:rPr>
          <w:rFonts w:hint="eastAsia" w:ascii="Times" w:hAnsi="Times" w:eastAsiaTheme="minorEastAsia" w:cstheme="minorBidi"/>
          <w:kern w:val="2"/>
          <w:sz w:val="21"/>
          <w:szCs w:val="24"/>
          <w:lang w:val="en-US" w:eastAsia="zh-CN" w:bidi="ar-SA"/>
        </w:rPr>
        <w:fldChar w:fldCharType="separate"/>
      </w:r>
      <w:r>
        <w:rPr>
          <w:rFonts w:hint="eastAsia" w:ascii="Times" w:hAnsi="Times" w:eastAsiaTheme="minorEastAsia" w:cstheme="minorBidi"/>
          <w:kern w:val="2"/>
          <w:sz w:val="21"/>
          <w:szCs w:val="24"/>
          <w:lang w:val="en-US" w:eastAsia="zh-CN" w:bidi="ar-SA"/>
        </w:rPr>
        <w:t>theory</w:t>
      </w:r>
      <w:r>
        <w:rPr>
          <w:rFonts w:hint="eastAsia" w:ascii="Times" w:hAnsi="Times" w:eastAsiaTheme="minorEastAsia" w:cstheme="minorBidi"/>
          <w:kern w:val="2"/>
          <w:sz w:val="21"/>
          <w:szCs w:val="24"/>
          <w:lang w:val="en-US" w:eastAsia="zh-CN" w:bidi="ar-SA"/>
        </w:rPr>
        <w:fldChar w:fldCharType="end"/>
      </w:r>
      <w:r>
        <w:rPr>
          <w:rFonts w:hint="eastAsia" w:ascii="Times" w:hAnsi="Times" w:eastAsiaTheme="minorEastAsia" w:cstheme="minorBidi"/>
          <w:kern w:val="2"/>
          <w:sz w:val="21"/>
          <w:szCs w:val="24"/>
          <w:lang w:val="en-US" w:eastAsia="zh-CN" w:bidi="ar-SA"/>
        </w:rPr>
        <w:t xml:space="preserve"> in the study of </w:t>
      </w:r>
      <w:r>
        <w:rPr>
          <w:rFonts w:hint="eastAsia" w:ascii="Times" w:hAnsi="Times" w:eastAsiaTheme="minorEastAsia" w:cstheme="minorBidi"/>
          <w:kern w:val="2"/>
          <w:sz w:val="21"/>
          <w:szCs w:val="24"/>
          <w:lang w:val="en-US" w:eastAsia="zh-CN" w:bidi="ar-SA"/>
        </w:rPr>
        <w:fldChar w:fldCharType="begin"/>
      </w:r>
      <w:r>
        <w:rPr>
          <w:rFonts w:hint="eastAsia" w:ascii="Times" w:hAnsi="Times" w:eastAsiaTheme="minorEastAsia" w:cstheme="minorBidi"/>
          <w:kern w:val="2"/>
          <w:sz w:val="21"/>
          <w:szCs w:val="24"/>
          <w:lang w:val="en-US" w:eastAsia="zh-CN" w:bidi="ar-SA"/>
        </w:rPr>
        <w:instrText xml:space="preserve"> HYPERLINK "https://www.infobloom.com/what-is-language-acquisition.htm" </w:instrText>
      </w:r>
      <w:r>
        <w:rPr>
          <w:rFonts w:hint="eastAsia" w:ascii="Times" w:hAnsi="Times" w:eastAsiaTheme="minorEastAsia" w:cstheme="minorBidi"/>
          <w:kern w:val="2"/>
          <w:sz w:val="21"/>
          <w:szCs w:val="24"/>
          <w:lang w:val="en-US" w:eastAsia="zh-CN" w:bidi="ar-SA"/>
        </w:rPr>
        <w:fldChar w:fldCharType="separate"/>
      </w:r>
      <w:r>
        <w:rPr>
          <w:rFonts w:hint="eastAsia" w:ascii="Times" w:hAnsi="Times" w:eastAsiaTheme="minorEastAsia" w:cstheme="minorBidi"/>
          <w:kern w:val="2"/>
          <w:sz w:val="21"/>
          <w:szCs w:val="24"/>
          <w:lang w:val="en-US" w:eastAsia="zh-CN" w:bidi="ar-SA"/>
        </w:rPr>
        <w:t>language acquisition</w:t>
      </w:r>
      <w:r>
        <w:rPr>
          <w:rFonts w:hint="eastAsia" w:ascii="Times" w:hAnsi="Times" w:eastAsiaTheme="minorEastAsia" w:cstheme="minorBidi"/>
          <w:kern w:val="2"/>
          <w:sz w:val="21"/>
          <w:szCs w:val="24"/>
          <w:lang w:val="en-US" w:eastAsia="zh-CN" w:bidi="ar-SA"/>
        </w:rPr>
        <w:fldChar w:fldCharType="end"/>
      </w:r>
      <w:r>
        <w:rPr>
          <w:rFonts w:hint="eastAsia" w:ascii="Times" w:hAnsi="Times" w:eastAsiaTheme="minorEastAsia" w:cstheme="minorBidi"/>
          <w:kern w:val="2"/>
          <w:sz w:val="21"/>
          <w:szCs w:val="24"/>
          <w:lang w:val="en-US" w:eastAsia="zh-CN" w:bidi="ar-SA"/>
        </w:rPr>
        <w:t xml:space="preserve"> which posits that there is a critical period of time in which the human mind can most easily acquire language. This idea is often considered with regard to primary language acquisition, and those who agree with this hypothesis argue that language must be learned in the first few years of life or else the ability to acquire language is greatly hindered. The critical period hypothesis is also used in secondary language acquisition, regarding the idea of a time period in which a secondary language can be most easily acquired.</w:t>
      </w:r>
    </w:p>
    <w:p>
      <w:pPr>
        <w:ind w:firstLine="420" w:firstLineChars="200"/>
        <w:jc w:val="both"/>
        <w:rPr>
          <w:rFonts w:hint="eastAsia" w:ascii="Times" w:hAnsi="Times" w:eastAsiaTheme="minorEastAsia" w:cstheme="minorBidi"/>
          <w:kern w:val="2"/>
          <w:sz w:val="21"/>
          <w:szCs w:val="24"/>
          <w:lang w:val="en-US" w:eastAsia="zh-CN" w:bidi="ar-SA"/>
        </w:rPr>
      </w:pPr>
      <w:r>
        <w:rPr>
          <w:rFonts w:hint="eastAsia" w:ascii="Times" w:hAnsi="Times" w:eastAsiaTheme="minorEastAsia" w:cstheme="minorBidi"/>
          <w:kern w:val="2"/>
          <w:sz w:val="21"/>
          <w:szCs w:val="24"/>
          <w:lang w:val="en-US" w:eastAsia="zh-CN" w:bidi="ar-SA"/>
        </w:rPr>
        <w:t xml:space="preserve"> With regard to secondary language, many linguists and speech therapists agree that a </w:t>
      </w:r>
      <w:r>
        <w:rPr>
          <w:rFonts w:hint="eastAsia" w:ascii="Times" w:hAnsi="Times" w:eastAsiaTheme="minorEastAsia" w:cstheme="minorBidi"/>
          <w:kern w:val="2"/>
          <w:sz w:val="21"/>
          <w:szCs w:val="24"/>
          <w:lang w:val="en-US" w:eastAsia="zh-CN" w:bidi="ar-SA"/>
        </w:rPr>
        <w:fldChar w:fldCharType="begin"/>
      </w:r>
      <w:r>
        <w:rPr>
          <w:rFonts w:hint="eastAsia" w:ascii="Times" w:hAnsi="Times" w:eastAsiaTheme="minorEastAsia" w:cstheme="minorBidi"/>
          <w:kern w:val="2"/>
          <w:sz w:val="21"/>
          <w:szCs w:val="24"/>
          <w:lang w:val="en-US" w:eastAsia="zh-CN" w:bidi="ar-SA"/>
        </w:rPr>
        <w:instrText xml:space="preserve"> HYPERLINK "https://www.languagehumanities.org/what-is-a-second-language.htm" </w:instrText>
      </w:r>
      <w:r>
        <w:rPr>
          <w:rFonts w:hint="eastAsia" w:ascii="Times" w:hAnsi="Times" w:eastAsiaTheme="minorEastAsia" w:cstheme="minorBidi"/>
          <w:kern w:val="2"/>
          <w:sz w:val="21"/>
          <w:szCs w:val="24"/>
          <w:lang w:val="en-US" w:eastAsia="zh-CN" w:bidi="ar-SA"/>
        </w:rPr>
        <w:fldChar w:fldCharType="separate"/>
      </w:r>
      <w:r>
        <w:rPr>
          <w:rFonts w:hint="eastAsia" w:ascii="Times" w:hAnsi="Times" w:eastAsiaTheme="minorEastAsia" w:cstheme="minorBidi"/>
          <w:kern w:val="2"/>
          <w:sz w:val="21"/>
          <w:szCs w:val="24"/>
          <w:lang w:val="en-US" w:eastAsia="zh-CN" w:bidi="ar-SA"/>
        </w:rPr>
        <w:t>second language</w:t>
      </w:r>
      <w:r>
        <w:rPr>
          <w:rFonts w:hint="eastAsia" w:ascii="Times" w:hAnsi="Times" w:eastAsiaTheme="minorEastAsia" w:cstheme="minorBidi"/>
          <w:kern w:val="2"/>
          <w:sz w:val="21"/>
          <w:szCs w:val="24"/>
          <w:lang w:val="en-US" w:eastAsia="zh-CN" w:bidi="ar-SA"/>
        </w:rPr>
        <w:fldChar w:fldCharType="end"/>
      </w:r>
      <w:r>
        <w:rPr>
          <w:rFonts w:hint="eastAsia" w:ascii="Times" w:hAnsi="Times" w:eastAsiaTheme="minorEastAsia" w:cstheme="minorBidi"/>
          <w:kern w:val="2"/>
          <w:sz w:val="21"/>
          <w:szCs w:val="24"/>
          <w:lang w:val="en-US" w:eastAsia="zh-CN" w:bidi="ar-SA"/>
        </w:rPr>
        <w:t xml:space="preserve"> can be acquired more easily when someone is young. Studies of the brain indicate that in youth the brain is still developing more quickly and new linguistic information can be processed and incorporated into the brain more easily. Once this period is over, however, secondary language acquisition is still certainly possible, though it can be more difficult.</w:t>
      </w:r>
    </w:p>
    <w:p>
      <w:pPr>
        <w:ind w:firstLine="420" w:firstLineChars="200"/>
        <w:jc w:val="both"/>
        <w:rPr>
          <w:rFonts w:hint="default" w:ascii="Times" w:hAnsi="Times" w:eastAsiaTheme="minorEastAsia" w:cstheme="minorBidi"/>
          <w:kern w:val="2"/>
          <w:sz w:val="21"/>
          <w:szCs w:val="24"/>
          <w:lang w:val="en-US" w:eastAsia="zh-CN" w:bidi="ar-SA"/>
        </w:rPr>
      </w:pPr>
      <w:r>
        <w:rPr>
          <w:rFonts w:hint="eastAsia" w:ascii="Times" w:hAnsi="Times" w:cstheme="minorBidi"/>
          <w:kern w:val="2"/>
          <w:sz w:val="21"/>
          <w:szCs w:val="24"/>
          <w:lang w:val="en-US" w:eastAsia="zh-CN" w:bidi="ar-SA"/>
        </w:rPr>
        <w:t xml:space="preserve">However, the role of the critical period in second language acquisition is still much debated. </w:t>
      </w:r>
      <w:r>
        <w:rPr>
          <w:rFonts w:hint="eastAsia" w:ascii="Times" w:hAnsi="Times" w:eastAsiaTheme="minorEastAsia" w:cstheme="minorBidi"/>
          <w:kern w:val="2"/>
          <w:sz w:val="21"/>
          <w:szCs w:val="24"/>
          <w:lang w:val="en-US" w:eastAsia="zh-CN" w:bidi="ar-SA"/>
        </w:rPr>
        <w:t xml:space="preserve">As far as I am </w:t>
      </w:r>
      <w:r>
        <w:rPr>
          <w:rFonts w:hint="eastAsia" w:ascii="Times" w:hAnsi="Times" w:cstheme="minorBidi"/>
          <w:kern w:val="2"/>
          <w:sz w:val="21"/>
          <w:szCs w:val="24"/>
          <w:lang w:val="en-US" w:eastAsia="zh-CN" w:bidi="ar-SA"/>
        </w:rPr>
        <w:t xml:space="preserve">concerned, Snow and Hoefngaels study is an interesting and debateable research of Critical Period Hypothesis. The adolescents were by far the most successful learners. And their result provide evidence that there is no critical period for language acquisition. </w:t>
      </w:r>
    </w:p>
    <w:p>
      <w:pPr>
        <w:jc w:val="both"/>
        <w:rPr>
          <w:rFonts w:hint="default" w:ascii="Times New Roman" w:hAnsi="Times New Roman" w:cs="Times New Roman"/>
          <w:b w:val="0"/>
          <w:bCs w:val="0"/>
          <w:sz w:val="21"/>
          <w:szCs w:val="21"/>
          <w:lang w:val="en-US" w:eastAsia="zh-CN"/>
        </w:rPr>
      </w:pPr>
    </w:p>
    <w:p>
      <w:pPr>
        <w:numPr>
          <w:ilvl w:val="0"/>
          <w:numId w:val="1"/>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Literature of Motivation</w:t>
      </w:r>
    </w:p>
    <w:p>
      <w:pPr>
        <w:keepNext w:val="0"/>
        <w:keepLines w:val="0"/>
        <w:widowControl/>
        <w:suppressLineNumbers w:val="0"/>
        <w:pBdr>
          <w:bottom w:val="none" w:color="auto" w:sz="0" w:space="0"/>
        </w:pBdr>
        <w:bidi w:val="0"/>
        <w:jc w:val="both"/>
        <w:rPr>
          <w:rFonts w:hint="eastAsia" w:ascii="Times" w:hAnsi="Times" w:cstheme="minorBidi"/>
          <w:kern w:val="2"/>
          <w:sz w:val="21"/>
          <w:szCs w:val="24"/>
          <w:lang w:val="en-US" w:eastAsia="zh-CN" w:bidi="ar-SA"/>
        </w:rPr>
      </w:pPr>
    </w:p>
    <w:p>
      <w:pPr>
        <w:ind w:firstLine="420" w:firstLineChars="200"/>
        <w:jc w:val="both"/>
        <w:rPr>
          <w:rFonts w:hint="default" w:ascii="Times" w:hAnsi="Times" w:cstheme="minorBidi"/>
          <w:kern w:val="2"/>
          <w:sz w:val="21"/>
          <w:szCs w:val="24"/>
          <w:lang w:val="en-US" w:eastAsia="zh-CN" w:bidi="ar-SA"/>
        </w:rPr>
      </w:pPr>
      <w:r>
        <w:rPr>
          <w:rFonts w:hint="eastAsia" w:ascii="Times" w:hAnsi="Times" w:cstheme="minorBidi"/>
          <w:kern w:val="2"/>
          <w:sz w:val="21"/>
          <w:szCs w:val="24"/>
          <w:lang w:val="en-US" w:eastAsia="zh-CN" w:bidi="ar-SA"/>
        </w:rPr>
        <w:t xml:space="preserve">Besides all the tips mentioned above, I would like to further explore motivation. Because motivation is recognized a vital component in successful second language learning, and has been the subject of intensive research in recent decades. </w:t>
      </w:r>
      <w:r>
        <w:rPr>
          <w:rFonts w:hint="default" w:ascii="Times" w:hAnsi="Times" w:cstheme="minorBidi"/>
          <w:kern w:val="2"/>
          <w:sz w:val="21"/>
          <w:szCs w:val="24"/>
          <w:lang w:val="en-US" w:eastAsia="zh-CN" w:bidi="ar-SA"/>
        </w:rPr>
        <w:t>In the field of second language acquisition</w:t>
      </w:r>
      <w:r>
        <w:rPr>
          <w:rFonts w:hint="eastAsia" w:ascii="Times" w:hAnsi="Times" w:cstheme="minorBidi"/>
          <w:kern w:val="2"/>
          <w:sz w:val="21"/>
          <w:szCs w:val="24"/>
          <w:lang w:val="en-US" w:eastAsia="zh-CN" w:bidi="ar-SA"/>
        </w:rPr>
        <w:t xml:space="preserve">, </w:t>
      </w:r>
      <w:r>
        <w:rPr>
          <w:rFonts w:hint="default" w:ascii="Times" w:hAnsi="Times" w:cstheme="minorBidi"/>
          <w:kern w:val="2"/>
          <w:sz w:val="21"/>
          <w:szCs w:val="24"/>
          <w:lang w:val="en-US" w:eastAsia="zh-CN" w:bidi="ar-SA"/>
        </w:rPr>
        <w:t>scholars have explained second language learning motivation from different perspectives since the late 1950s, trying to solve the mystery of motivation. Generally speaking, in the past half century, L2 motivation research has roughly experienced four stages: social psychology stage, cognitive situational stage, process oriented stage and social dynamic stage</w:t>
      </w:r>
      <w:r>
        <w:rPr>
          <w:rFonts w:hint="eastAsia" w:ascii="Times" w:hAnsi="Times" w:cstheme="minorBidi"/>
          <w:kern w:val="2"/>
          <w:sz w:val="21"/>
          <w:szCs w:val="24"/>
          <w:lang w:val="en-US" w:eastAsia="zh-CN" w:bidi="ar-SA"/>
        </w:rPr>
        <w:t>.</w:t>
      </w:r>
      <w:r>
        <w:rPr>
          <w:rFonts w:hint="default" w:ascii="Times" w:hAnsi="Times" w:cstheme="minorBidi"/>
          <w:kern w:val="2"/>
          <w:sz w:val="21"/>
          <w:szCs w:val="24"/>
          <w:lang w:val="en-US" w:eastAsia="zh-CN" w:bidi="ar-SA"/>
        </w:rPr>
        <w:t xml:space="preserve"> </w:t>
      </w:r>
      <w:r>
        <w:rPr>
          <w:rFonts w:hint="eastAsia" w:ascii="Times" w:hAnsi="Times" w:cstheme="minorBidi"/>
          <w:kern w:val="2"/>
          <w:sz w:val="21"/>
          <w:szCs w:val="24"/>
          <w:lang w:val="en-US" w:eastAsia="zh-CN" w:bidi="ar-SA"/>
        </w:rPr>
        <w:t>Professor Zoltán Dörnyei</w:t>
      </w:r>
      <w:r>
        <w:rPr>
          <w:rFonts w:hint="default" w:ascii="Times" w:hAnsi="Times" w:cstheme="minorBidi"/>
          <w:kern w:val="2"/>
          <w:sz w:val="21"/>
          <w:szCs w:val="24"/>
          <w:lang w:val="en-US" w:eastAsia="zh-CN" w:bidi="ar-SA"/>
        </w:rPr>
        <w:t xml:space="preserve"> </w:t>
      </w:r>
      <w:r>
        <w:rPr>
          <w:rFonts w:hint="eastAsia" w:ascii="Times" w:hAnsi="Times" w:cstheme="minorBidi"/>
          <w:kern w:val="2"/>
          <w:sz w:val="21"/>
          <w:szCs w:val="24"/>
          <w:lang w:val="en-US" w:eastAsia="zh-CN" w:bidi="ar-SA"/>
        </w:rPr>
        <w:t>p</w:t>
      </w:r>
      <w:r>
        <w:rPr>
          <w:rFonts w:hint="default" w:ascii="Times" w:hAnsi="Times" w:cstheme="minorBidi"/>
          <w:kern w:val="2"/>
          <w:sz w:val="21"/>
          <w:szCs w:val="24"/>
          <w:lang w:val="en-US" w:eastAsia="zh-CN" w:bidi="ar-SA"/>
        </w:rPr>
        <w:t>ut forward again</w:t>
      </w:r>
      <w:r>
        <w:rPr>
          <w:rFonts w:hint="eastAsia" w:ascii="Times" w:hAnsi="Times" w:cstheme="minorBidi"/>
          <w:kern w:val="2"/>
          <w:sz w:val="21"/>
          <w:szCs w:val="24"/>
          <w:lang w:val="en-US" w:eastAsia="zh-CN" w:bidi="ar-SA"/>
        </w:rPr>
        <w:t xml:space="preserve"> a</w:t>
      </w:r>
      <w:r>
        <w:rPr>
          <w:rFonts w:hint="default" w:ascii="Times" w:hAnsi="Times" w:cstheme="minorBidi"/>
          <w:kern w:val="2"/>
          <w:sz w:val="21"/>
          <w:szCs w:val="24"/>
          <w:lang w:val="en-US" w:eastAsia="zh-CN" w:bidi="ar-SA"/>
        </w:rPr>
        <w:t xml:space="preserve"> new conceptual theory, directed motivation flow theory, is proposed, which is completely different from the p</w:t>
      </w:r>
      <w:r>
        <w:rPr>
          <w:rFonts w:hint="eastAsia" w:ascii="Times" w:hAnsi="Times" w:cstheme="minorBidi"/>
          <w:kern w:val="2"/>
          <w:sz w:val="21"/>
          <w:szCs w:val="24"/>
          <w:lang w:val="en-US" w:eastAsia="zh-CN" w:bidi="ar-SA"/>
        </w:rPr>
        <w:t xml:space="preserve">ast. </w:t>
      </w:r>
      <w:r>
        <w:rPr>
          <w:rFonts w:hint="default" w:ascii="Times" w:hAnsi="Times" w:cstheme="minorBidi"/>
          <w:kern w:val="2"/>
          <w:sz w:val="21"/>
          <w:szCs w:val="24"/>
          <w:lang w:val="en-US" w:eastAsia="zh-CN" w:bidi="ar-SA"/>
        </w:rPr>
        <w:t xml:space="preserve">This paper analyzes second language motivation from different angles and tries to </w:t>
      </w:r>
      <w:r>
        <w:rPr>
          <w:rFonts w:hint="eastAsia" w:ascii="Times" w:hAnsi="Times" w:cstheme="minorBidi"/>
          <w:kern w:val="2"/>
          <w:sz w:val="21"/>
          <w:szCs w:val="24"/>
          <w:lang w:val="en-US" w:eastAsia="zh-CN" w:bidi="ar-SA"/>
        </w:rPr>
        <w:t xml:space="preserve">examine the effects of motivation </w:t>
      </w:r>
      <w:r>
        <w:rPr>
          <w:rFonts w:hint="default" w:ascii="Times" w:hAnsi="Times" w:cstheme="minorBidi"/>
          <w:kern w:val="2"/>
          <w:sz w:val="21"/>
          <w:szCs w:val="24"/>
          <w:lang w:val="en-US" w:eastAsia="zh-CN" w:bidi="ar-SA"/>
        </w:rPr>
        <w:t>in second language classroom</w:t>
      </w:r>
      <w:r>
        <w:rPr>
          <w:rFonts w:hint="eastAsia" w:ascii="Times" w:hAnsi="Times" w:cstheme="minorBidi"/>
          <w:kern w:val="2"/>
          <w:sz w:val="21"/>
          <w:szCs w:val="24"/>
          <w:lang w:val="en-US" w:eastAsia="zh-CN" w:bidi="ar-SA"/>
        </w:rPr>
        <w:t xml:space="preserve"> t</w:t>
      </w:r>
      <w:r>
        <w:rPr>
          <w:rFonts w:hint="default" w:ascii="Times" w:hAnsi="Times" w:cstheme="minorBidi"/>
          <w:kern w:val="2"/>
          <w:sz w:val="21"/>
          <w:szCs w:val="24"/>
          <w:lang w:val="en-US" w:eastAsia="zh-CN" w:bidi="ar-SA"/>
        </w:rPr>
        <w:t>o stimulate directed motivation flow and promote second language learning.</w:t>
      </w:r>
    </w:p>
    <w:p>
      <w:pPr>
        <w:keepNext w:val="0"/>
        <w:keepLines w:val="0"/>
        <w:widowControl/>
        <w:numPr>
          <w:ilvl w:val="0"/>
          <w:numId w:val="2"/>
        </w:numPr>
        <w:suppressLineNumbers w:val="0"/>
        <w:ind w:left="525" w:leftChars="0" w:firstLine="0" w:firstLineChars="0"/>
        <w:jc w:val="both"/>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Social </w:t>
      </w:r>
      <w:r>
        <w:rPr>
          <w:rFonts w:hint="eastAsia" w:ascii="Times New Roman" w:hAnsi="Times New Roman" w:cs="Times New Roman"/>
          <w:b/>
          <w:bCs/>
          <w:sz w:val="21"/>
          <w:szCs w:val="21"/>
          <w:lang w:val="en-US" w:eastAsia="zh-CN"/>
        </w:rPr>
        <w:t>P</w:t>
      </w:r>
      <w:r>
        <w:rPr>
          <w:rFonts w:hint="default" w:ascii="Times New Roman" w:hAnsi="Times New Roman" w:cs="Times New Roman"/>
          <w:b/>
          <w:bCs/>
          <w:sz w:val="21"/>
          <w:szCs w:val="21"/>
          <w:lang w:val="en-US" w:eastAsia="zh-CN"/>
        </w:rPr>
        <w:t xml:space="preserve">sychology </w:t>
      </w:r>
      <w:r>
        <w:rPr>
          <w:rFonts w:hint="eastAsia" w:ascii="Times New Roman" w:hAnsi="Times New Roman" w:cs="Times New Roman"/>
          <w:b/>
          <w:bCs/>
          <w:sz w:val="21"/>
          <w:szCs w:val="21"/>
          <w:lang w:val="en-US" w:eastAsia="zh-CN"/>
        </w:rPr>
        <w:t>S</w:t>
      </w:r>
      <w:r>
        <w:rPr>
          <w:rFonts w:hint="default" w:ascii="Times New Roman" w:hAnsi="Times New Roman" w:cs="Times New Roman"/>
          <w:b/>
          <w:bCs/>
          <w:sz w:val="21"/>
          <w:szCs w:val="21"/>
          <w:lang w:val="en-US" w:eastAsia="zh-CN"/>
        </w:rPr>
        <w:t>tage</w:t>
      </w:r>
    </w:p>
    <w:p>
      <w:pPr>
        <w:keepNext w:val="0"/>
        <w:keepLines w:val="0"/>
        <w:widowControl/>
        <w:suppressLineNumbers w:val="0"/>
        <w:ind w:firstLine="420" w:firstLineChars="200"/>
        <w:jc w:val="both"/>
        <w:rPr>
          <w:rFonts w:hint="eastAsia" w:ascii="Times New Roman" w:hAnsi="Times New Roman" w:cs="Times New Roman"/>
          <w:sz w:val="21"/>
          <w:szCs w:val="21"/>
          <w:lang w:val="en-US" w:eastAsia="zh-CN"/>
        </w:rPr>
      </w:pPr>
      <w:r>
        <w:rPr>
          <w:rFonts w:hint="default" w:ascii="Times New Roman" w:hAnsi="Times New Roman" w:cs="Times New Roman"/>
          <w:sz w:val="21"/>
          <w:szCs w:val="21"/>
          <w:lang w:val="en-US" w:eastAsia="zh-CN"/>
        </w:rPr>
        <w:t>In the stage of social psychology, the most influential group in the study of second language motivation is Canadian psychologist Robert Gardner, his colleagues and students</w:t>
      </w:r>
      <w:r>
        <w:rPr>
          <w:rFonts w:hint="eastAsia" w:ascii="Times New Roman" w:hAnsi="Times New Roman" w:cs="Times New Roman"/>
          <w:sz w:val="21"/>
          <w:szCs w:val="21"/>
          <w:lang w:val="en-US" w:eastAsia="zh-CN"/>
        </w:rPr>
        <w:t>.Gardner believes that learners' attitudes towards the target language, target language groups and target language community culture will have an impact on their language learning achievements. His theoretical research results mainly include two aspects: integration motivation and social education model.</w:t>
      </w:r>
    </w:p>
    <w:p>
      <w:pPr>
        <w:keepNext w:val="0"/>
        <w:keepLines w:val="0"/>
        <w:widowControl/>
        <w:suppressLineNumbers w:val="0"/>
        <w:ind w:firstLine="420" w:firstLineChars="200"/>
        <w:jc w:val="both"/>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Integrative motivation refers to the motivation to learn the language due to positive feelings for the target language group (Gardner, 1985), more specifically, the degree of individual acceptance of the characteristics of other cultural or language groups (Gardner, 2005), which includes three aspects: integration, attitude towards learning situation and motivation. Among them, integration and attitude towards learning situation affect learning motivation.</w:t>
      </w:r>
    </w:p>
    <w:p>
      <w:pPr>
        <w:keepNext w:val="0"/>
        <w:keepLines w:val="0"/>
        <w:widowControl/>
        <w:suppressLineNumbers w:val="0"/>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Gardner believes that integrative motivation plays an important role in predicting language learning achievements, and its prediction ability is better than instrumental motivation (motivation to learn language for more practical reasons, such as job hunting, entering a higher school, improving social status, etc.).</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However, some scholars' research shows that integrative motivation and instrumental motivation have great influence on learning</w:t>
      </w:r>
    </w:p>
    <w:p>
      <w:pPr>
        <w:keepNext w:val="0"/>
        <w:keepLines w:val="0"/>
        <w:widowControl/>
        <w:suppressLineNumbers w:val="0"/>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The prediction of results is not absolute, but related to the learning environment. For example, in monolingual countries, learners have almost no access to the target language group and have little interest in the target language country and culture. At this time, instrumental motivation related to entering school and job hunting will play a key role (Gardner &amp; Lambert, 1972). But the boundary between the two is unclear. For example, what kind of motivation should learning a foreign language for traveling abroad? This dichotomy can not distinguish different types of motivation in detail, nor can it comprehensively summarize all types of motivation. Therefore, the integrative / instrumental motivation dichotomy has been greatly questioned and challenged.</w:t>
      </w:r>
    </w:p>
    <w:p>
      <w:pPr>
        <w:keepNext w:val="0"/>
        <w:keepLines w:val="0"/>
        <w:widowControl/>
        <w:suppressLineNumbers w:val="0"/>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The social education model (Gardner &amp; MacIntyre, 1993) is a theoretical model about the role of students' individual differences in the process of second language acquisition. It presents the process in which social environment and individual differences affect the results of second language acquisition in the social and cultural environment. In this model, the process of second language acquisition can be divided into four parts: social environment, individual difference variables, language learning situation and results. Cultural concepts in the social environment have an impact on learners' individual difference factors, which act through motivation and indirectly affect learning achievement in formal and informal learning environments, resulting in linguistic and nonverbal achievements.</w:t>
      </w:r>
    </w:p>
    <w:p>
      <w:pPr>
        <w:keepNext w:val="0"/>
        <w:keepLines w:val="0"/>
        <w:widowControl/>
        <w:suppressLineNumbers w:val="0"/>
        <w:ind w:firstLine="420" w:firstLineChars="200"/>
        <w:jc w:val="both"/>
      </w:pPr>
      <w:r>
        <w:rPr>
          <w:rFonts w:hint="default" w:ascii="Times New Roman" w:hAnsi="Times New Roman" w:cs="Times New Roman"/>
          <w:sz w:val="21"/>
          <w:szCs w:val="21"/>
          <w:lang w:val="en-US" w:eastAsia="zh-CN"/>
        </w:rPr>
        <w:t>As the founders</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of second language motivation research, Gardner and other scholars have combined the social psychology research that emphasizes the relationship between mother tongue and second language with the traditional motivation research that only emphasizes personal motivation. They have led the motivation research for 30 years and are major theoretical achievements in the field of second language motivation. However, this model is too concise, one-sided emphasizes the impact of the social macro environment on second language learning motivation, and has no explanatory power on the characteristics of motivation in the classroom environment. Therefore, it faces great challenges. At the same time, a motivation theory more suitable for language classroom is imminent.</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keepNext w:val="0"/>
        <w:keepLines w:val="0"/>
        <w:widowControl/>
        <w:suppressLineNumbers w:val="0"/>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It seems that the level of acculturation in second language acquisition is only determined by the level of acculturation in Schumann's second language acquisition. In other words, when individuals choose cultural adaptation and achieve certain success, their motivation to learn a second language will increase, they will continue to carry out cultural adaptation and make progress in second language learning. The </w:t>
      </w:r>
      <w:r>
        <w:rPr>
          <w:rFonts w:hint="eastAsia" w:ascii="Times New Roman" w:hAnsi="Times New Roman" w:cs="Times New Roman"/>
          <w:sz w:val="21"/>
          <w:szCs w:val="21"/>
          <w:lang w:val="en-US" w:eastAsia="zh-CN"/>
        </w:rPr>
        <w:t>inter-group</w:t>
      </w:r>
      <w:r>
        <w:rPr>
          <w:rFonts w:hint="default" w:ascii="Times New Roman" w:hAnsi="Times New Roman" w:cs="Times New Roman"/>
          <w:sz w:val="21"/>
          <w:szCs w:val="21"/>
          <w:lang w:val="en-US" w:eastAsia="zh-CN"/>
        </w:rPr>
        <w:t xml:space="preserve"> model of Beebe (1984) is also related to immersion motivation. This model believes that the extent to which learners can identify themselves with the target language group is directly related to the success or failure of second language acquisition. It can be seen that the motivation represented by the social psychological model is mainly reflected in the attitude of cultural identity. </w:t>
      </w:r>
    </w:p>
    <w:p>
      <w:pPr>
        <w:keepNext w:val="0"/>
        <w:keepLines w:val="0"/>
        <w:widowControl/>
        <w:suppressLineNumbers w:val="0"/>
        <w:ind w:firstLine="420" w:firstLineChars="200"/>
        <w:jc w:val="both"/>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"Making motivation theory more applicable to classroom teaching" (Dörnyei, 2005a). because the theoretical basis of this stage is mainly the cognitive theory of educational psychology.  Dörnyei calls it the cognitive situational stage of second language motivation research. During this period, the most influential theoretical model is Dörnyei's three levels of second language motivation theory and Williams &amp; burden's social constructivism model.</w:t>
      </w:r>
    </w:p>
    <w:p>
      <w:pPr>
        <w:keepNext w:val="0"/>
        <w:keepLines w:val="0"/>
        <w:widowControl/>
        <w:suppressLineNumbers w:val="0"/>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HYPERLINK "javascript:void(0);" \o "添加到收藏夹"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fldChar w:fldCharType="end"/>
      </w:r>
    </w:p>
    <w:p>
      <w:pPr>
        <w:keepNext w:val="0"/>
        <w:keepLines w:val="0"/>
        <w:widowControl/>
        <w:numPr>
          <w:ilvl w:val="0"/>
          <w:numId w:val="2"/>
        </w:numPr>
        <w:suppressLineNumbers w:val="0"/>
        <w:ind w:left="525" w:leftChars="0" w:firstLine="0" w:firstLineChars="0"/>
        <w:jc w:val="both"/>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Cognitive </w:t>
      </w:r>
      <w:r>
        <w:rPr>
          <w:rFonts w:hint="eastAsia" w:ascii="Times New Roman" w:hAnsi="Times New Roman" w:cs="Times New Roman"/>
          <w:b/>
          <w:bCs/>
          <w:sz w:val="21"/>
          <w:szCs w:val="21"/>
          <w:lang w:val="en-US" w:eastAsia="zh-CN"/>
        </w:rPr>
        <w:t>S</w:t>
      </w:r>
      <w:r>
        <w:rPr>
          <w:rFonts w:hint="default" w:ascii="Times New Roman" w:hAnsi="Times New Roman" w:cs="Times New Roman"/>
          <w:b/>
          <w:bCs/>
          <w:sz w:val="21"/>
          <w:szCs w:val="21"/>
          <w:lang w:val="en-US" w:eastAsia="zh-CN"/>
        </w:rPr>
        <w:t xml:space="preserve">ituational </w:t>
      </w:r>
      <w:r>
        <w:rPr>
          <w:rFonts w:hint="eastAsia" w:ascii="Times New Roman" w:hAnsi="Times New Roman" w:cs="Times New Roman"/>
          <w:b/>
          <w:bCs/>
          <w:sz w:val="21"/>
          <w:szCs w:val="21"/>
          <w:lang w:val="en-US" w:eastAsia="zh-CN"/>
        </w:rPr>
        <w:t>S</w:t>
      </w:r>
      <w:r>
        <w:rPr>
          <w:rFonts w:hint="default" w:ascii="Times New Roman" w:hAnsi="Times New Roman" w:cs="Times New Roman"/>
          <w:b/>
          <w:bCs/>
          <w:sz w:val="21"/>
          <w:szCs w:val="21"/>
          <w:lang w:val="en-US" w:eastAsia="zh-CN"/>
        </w:rPr>
        <w:t xml:space="preserve">tage </w:t>
      </w:r>
    </w:p>
    <w:p>
      <w:pPr>
        <w:keepNext w:val="0"/>
        <w:keepLines w:val="0"/>
        <w:widowControl/>
        <w:suppressLineNumbers w:val="0"/>
        <w:ind w:firstLine="420" w:firstLineChars="200"/>
        <w:jc w:val="both"/>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Dörnyei</w:t>
      </w:r>
      <w:r>
        <w:rPr>
          <w:rFonts w:hint="default" w:ascii="Times New Roman" w:hAnsi="Times New Roman" w:cs="Times New Roman"/>
          <w:sz w:val="21"/>
          <w:szCs w:val="21"/>
          <w:lang w:val="en-US" w:eastAsia="zh-CN"/>
        </w:rPr>
        <w:t xml:space="preserve"> absorbed the research results of the mainstream motivation theory of psychology at that time, closely linked with classroom teaching, and established three levels of second language motivation</w:t>
      </w:r>
      <w:r>
        <w:rPr>
          <w:rFonts w:hint="eastAsia" w:ascii="Times New Roman" w:hAnsi="Times New Roman" w:cs="Times New Roman"/>
          <w:sz w:val="21"/>
          <w:szCs w:val="21"/>
          <w:lang w:val="en-US" w:eastAsia="zh-CN"/>
        </w:rPr>
        <w:t xml:space="preserve"> t</w:t>
      </w:r>
      <w:r>
        <w:rPr>
          <w:rFonts w:hint="default" w:ascii="Times New Roman" w:hAnsi="Times New Roman" w:cs="Times New Roman"/>
          <w:sz w:val="21"/>
          <w:szCs w:val="21"/>
          <w:lang w:val="en-US" w:eastAsia="zh-CN"/>
        </w:rPr>
        <w:t>heory. The theory includes three levels: language level, learner level and learning situation level. The language level is the basic level of the theory, which includes many aspects related to second language, such as culture, second language native speakers, the value and knowledge of second language itself. It is consistent with the dichotomy in Gardner's motivational psychology model, including two subsystems: integrative motivation and instrumental motivation.</w:t>
      </w:r>
    </w:p>
    <w:p>
      <w:pPr>
        <w:keepNext w:val="0"/>
        <w:keepLines w:val="0"/>
        <w:widowControl/>
        <w:suppressLineNumbers w:val="0"/>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Learner level refers to some personal factors that learners bring into the learning process, including emotional and cognitive aspects, such as achievement needs and self-confidence. The level of learning situation includes three aspects: curriculum (related to syllabus, teaching materials, teaching methods and learning tasks), teachers (including pleasing teachers, teachers' management style and ways for teachers to stimulate motivation), collective (including goal orientation, norms and reward system, collective cohesion and class goal structure). The three-level theory of second language motivation is a more comprehensive theory. Its three levels are consistent with the three elements of the second language learning process (i.e. second language, second language learners and second language learning environment), and also reflect the three aspects of language (social aspect, personal aspect and educational subject aspect). Based on this theory, </w:t>
      </w:r>
      <w:r>
        <w:rPr>
          <w:rFonts w:hint="eastAsia" w:ascii="Times New Roman" w:hAnsi="Times New Roman" w:cs="Times New Roman"/>
          <w:sz w:val="21"/>
          <w:szCs w:val="21"/>
          <w:lang w:val="en-US" w:eastAsia="zh-CN"/>
        </w:rPr>
        <w:t>Dörnyei</w:t>
      </w:r>
      <w:r>
        <w:rPr>
          <w:rFonts w:hint="default" w:ascii="Times New Roman" w:hAnsi="Times New Roman" w:cs="Times New Roman"/>
          <w:sz w:val="21"/>
          <w:szCs w:val="21"/>
          <w:lang w:val="en-US" w:eastAsia="zh-CN"/>
        </w:rPr>
        <w:t xml:space="preserve"> puts forward specific measures to stimulate students' second language acquisition motivation at these three levels, so that the second language motivation theory can really guide practice, be used by teachers, and be more directly and closely linked with classroom teaching.</w:t>
      </w:r>
    </w:p>
    <w:p>
      <w:pPr>
        <w:keepNext w:val="0"/>
        <w:keepLines w:val="0"/>
        <w:widowControl/>
        <w:suppressLineNumbers w:val="0"/>
        <w:ind w:firstLine="420" w:firstLineChars="200"/>
        <w:jc w:val="both"/>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 xml:space="preserve">Another </w:t>
      </w:r>
      <w:r>
        <w:rPr>
          <w:rFonts w:hint="default" w:ascii="Times New Roman" w:hAnsi="Times New Roman" w:cs="Times New Roman"/>
          <w:sz w:val="21"/>
          <w:szCs w:val="21"/>
          <w:lang w:val="en-US" w:eastAsia="zh-CN"/>
        </w:rPr>
        <w:t>important</w:t>
      </w:r>
      <w:r>
        <w:rPr>
          <w:rFonts w:hint="eastAsia" w:ascii="Times New Roman" w:hAnsi="Times New Roman" w:cs="Times New Roman"/>
          <w:sz w:val="21"/>
          <w:szCs w:val="21"/>
          <w:lang w:val="en-US" w:eastAsia="zh-CN"/>
        </w:rPr>
        <w:t xml:space="preserve"> motivation </w:t>
      </w:r>
      <w:r>
        <w:rPr>
          <w:rFonts w:hint="default" w:ascii="Times New Roman" w:hAnsi="Times New Roman" w:cs="Times New Roman"/>
          <w:sz w:val="21"/>
          <w:szCs w:val="21"/>
          <w:lang w:val="en-US" w:eastAsia="zh-CN"/>
        </w:rPr>
        <w:t>theory related to second language teaching</w:t>
      </w:r>
      <w:r>
        <w:rPr>
          <w:rFonts w:hint="eastAsia" w:ascii="Times New Roman" w:hAnsi="Times New Roman" w:cs="Times New Roman"/>
          <w:sz w:val="21"/>
          <w:szCs w:val="21"/>
          <w:lang w:val="en-US" w:eastAsia="zh-CN"/>
        </w:rPr>
        <w:t>s, is summarized by</w:t>
      </w:r>
      <w:r>
        <w:rPr>
          <w:rFonts w:hint="default" w:ascii="Times New Roman" w:hAnsi="Times New Roman" w:cs="Times New Roman"/>
          <w:sz w:val="21"/>
          <w:szCs w:val="21"/>
          <w:lang w:val="en-US" w:eastAsia="zh-CN"/>
        </w:rPr>
        <w:t xml:space="preserve">  British scholar</w:t>
      </w:r>
      <w:r>
        <w:rPr>
          <w:rFonts w:hint="eastAsia" w:ascii="Times New Roman" w:hAnsi="Times New Roman" w:cs="Times New Roman"/>
          <w:sz w:val="21"/>
          <w:szCs w:val="21"/>
          <w:lang w:val="en-US" w:eastAsia="zh-CN"/>
        </w:rPr>
        <w:t>s--</w:t>
      </w:r>
      <w:r>
        <w:rPr>
          <w:rFonts w:hint="default" w:ascii="Times New Roman" w:hAnsi="Times New Roman" w:cs="Times New Roman"/>
          <w:sz w:val="21"/>
          <w:szCs w:val="21"/>
          <w:lang w:val="en-US" w:eastAsia="zh-CN"/>
        </w:rPr>
        <w:t xml:space="preserve"> Marion </w:t>
      </w:r>
      <w:r>
        <w:rPr>
          <w:rFonts w:hint="eastAsia" w:ascii="Times New Roman" w:hAnsi="Times New Roman" w:cs="Times New Roman"/>
          <w:sz w:val="21"/>
          <w:szCs w:val="21"/>
          <w:lang w:val="en-US" w:eastAsia="zh-CN"/>
        </w:rPr>
        <w:t>W</w:t>
      </w:r>
      <w:r>
        <w:rPr>
          <w:rFonts w:hint="default" w:ascii="Times New Roman" w:hAnsi="Times New Roman" w:cs="Times New Roman"/>
          <w:sz w:val="21"/>
          <w:szCs w:val="21"/>
          <w:lang w:val="en-US" w:eastAsia="zh-CN"/>
        </w:rPr>
        <w:t>il</w:t>
      </w:r>
      <w:r>
        <w:rPr>
          <w:rFonts w:hint="eastAsia" w:ascii="Times New Roman" w:hAnsi="Times New Roman" w:cs="Times New Roman"/>
          <w:sz w:val="21"/>
          <w:szCs w:val="21"/>
          <w:lang w:val="en-US" w:eastAsia="zh-CN"/>
        </w:rPr>
        <w:t>l</w:t>
      </w:r>
      <w:r>
        <w:rPr>
          <w:rFonts w:hint="default" w:ascii="Times New Roman" w:hAnsi="Times New Roman" w:cs="Times New Roman"/>
          <w:sz w:val="21"/>
          <w:szCs w:val="21"/>
          <w:lang w:val="en-US" w:eastAsia="zh-CN"/>
        </w:rPr>
        <w:t xml:space="preserve">iams and Bob </w:t>
      </w:r>
      <w:r>
        <w:rPr>
          <w:rFonts w:hint="eastAsia" w:ascii="Times New Roman" w:hAnsi="Times New Roman" w:cs="Times New Roman"/>
          <w:sz w:val="21"/>
          <w:szCs w:val="21"/>
          <w:lang w:val="en-US" w:eastAsia="zh-CN"/>
        </w:rPr>
        <w:t>B</w:t>
      </w:r>
      <w:r>
        <w:rPr>
          <w:rFonts w:hint="default" w:ascii="Times New Roman" w:hAnsi="Times New Roman" w:cs="Times New Roman"/>
          <w:sz w:val="21"/>
          <w:szCs w:val="21"/>
          <w:lang w:val="en-US" w:eastAsia="zh-CN"/>
        </w:rPr>
        <w:t>urden</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The central idea of this theory is that knowledge is not transmitted by others, but constructed by learners themselves</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But this construction takes place with him</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 xml:space="preserve">In the environment of human communication, it is the result of social interaction. Williams &amp; </w:t>
      </w:r>
      <w:r>
        <w:rPr>
          <w:rFonts w:hint="eastAsia" w:ascii="Times New Roman" w:hAnsi="Times New Roman" w:cs="Times New Roman"/>
          <w:sz w:val="21"/>
          <w:szCs w:val="21"/>
          <w:lang w:val="en-US" w:eastAsia="zh-CN"/>
        </w:rPr>
        <w:t>B</w:t>
      </w:r>
      <w:r>
        <w:rPr>
          <w:rFonts w:hint="default" w:ascii="Times New Roman" w:hAnsi="Times New Roman" w:cs="Times New Roman"/>
          <w:sz w:val="21"/>
          <w:szCs w:val="21"/>
          <w:lang w:val="en-US" w:eastAsia="zh-CN"/>
        </w:rPr>
        <w:t xml:space="preserve">urden pointed out that each learner is an independent individual, so everyone is motivated in a different way from others. In the social and cultural environment, through the communication and interaction with others, individuals will be motivated by different factors. Based on this, he proposed a "detailed motivation theoretical framework", which includes many mainstream motivation psychology theories. The theory points out that </w:t>
      </w:r>
      <w:r>
        <w:rPr>
          <w:rFonts w:hint="eastAsia" w:ascii="Times New Roman" w:hAnsi="Times New Roman" w:cs="Times New Roman"/>
          <w:sz w:val="21"/>
          <w:szCs w:val="21"/>
          <w:lang w:val="en-US" w:eastAsia="zh-CN"/>
        </w:rPr>
        <w:t>m</w:t>
      </w:r>
      <w:r>
        <w:rPr>
          <w:rFonts w:hint="default" w:ascii="Times New Roman" w:hAnsi="Times New Roman" w:cs="Times New Roman"/>
          <w:sz w:val="21"/>
          <w:szCs w:val="21"/>
          <w:lang w:val="en-US" w:eastAsia="zh-CN"/>
        </w:rPr>
        <w:t>otivation can be divided into</w:t>
      </w:r>
      <w:r>
        <w:rPr>
          <w:rFonts w:hint="eastAsia" w:ascii="Times New Roman" w:hAnsi="Times New Roman" w:cs="Times New Roman"/>
          <w:sz w:val="21"/>
          <w:szCs w:val="21"/>
          <w:lang w:val="en-US" w:eastAsia="zh-CN"/>
        </w:rPr>
        <w:t xml:space="preserve"> i</w:t>
      </w:r>
      <w:r>
        <w:rPr>
          <w:rFonts w:hint="default" w:ascii="Times New Roman" w:hAnsi="Times New Roman" w:cs="Times New Roman"/>
          <w:sz w:val="21"/>
          <w:szCs w:val="21"/>
          <w:lang w:val="en-US" w:eastAsia="zh-CN"/>
        </w:rPr>
        <w:t>nternal factors</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and ext</w:t>
      </w:r>
      <w:r>
        <w:rPr>
          <w:rFonts w:hint="eastAsia" w:ascii="Times New Roman" w:hAnsi="Times New Roman" w:cs="Times New Roman"/>
          <w:sz w:val="21"/>
          <w:szCs w:val="21"/>
          <w:lang w:val="en-US" w:eastAsia="zh-CN"/>
        </w:rPr>
        <w:t>ernal factors</w:t>
      </w: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 xml:space="preserve">(see chart 1.1) </w:t>
      </w:r>
      <w:r>
        <w:rPr>
          <w:rFonts w:hint="default" w:ascii="Times New Roman" w:hAnsi="Times New Roman" w:cs="Times New Roman"/>
          <w:sz w:val="21"/>
          <w:szCs w:val="21"/>
          <w:lang w:val="en-US" w:eastAsia="zh-CN"/>
        </w:rPr>
        <w:t>Internal factors include internal interest in activities, perceived activity value and subjective energy</w:t>
      </w:r>
      <w:r>
        <w:rPr>
          <w:rFonts w:hint="eastAsia" w:ascii="Times New Roman" w:hAnsi="Times New Roman" w:cs="Times New Roman"/>
          <w:sz w:val="21"/>
          <w:szCs w:val="21"/>
          <w:lang w:val="en-US" w:eastAsia="zh-CN"/>
        </w:rPr>
        <w:t xml:space="preserve"> m</w:t>
      </w:r>
      <w:r>
        <w:rPr>
          <w:rFonts w:hint="default" w:ascii="Times New Roman" w:hAnsi="Times New Roman" w:cs="Times New Roman"/>
          <w:sz w:val="21"/>
          <w:szCs w:val="21"/>
          <w:lang w:val="en-US" w:eastAsia="zh-CN"/>
        </w:rPr>
        <w:t>otivation, mastery, self-concept, attitude, other emotional states, age</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development status and gender; External factors are composed of important others, the nature of interaction with others, the learning environment and the wider environment (Williams &amp; </w:t>
      </w:r>
      <w:r>
        <w:rPr>
          <w:rFonts w:hint="eastAsia" w:ascii="Times New Roman" w:hAnsi="Times New Roman" w:cs="Times New Roman"/>
          <w:sz w:val="21"/>
          <w:szCs w:val="21"/>
          <w:lang w:val="en-US" w:eastAsia="zh-CN"/>
        </w:rPr>
        <w:t>B</w:t>
      </w:r>
      <w:r>
        <w:rPr>
          <w:rFonts w:hint="default" w:ascii="Times New Roman" w:hAnsi="Times New Roman" w:cs="Times New Roman"/>
          <w:sz w:val="21"/>
          <w:szCs w:val="21"/>
          <w:lang w:val="en-US" w:eastAsia="zh-CN"/>
        </w:rPr>
        <w:t xml:space="preserve">urden，1997) </w:t>
      </w:r>
      <w:r>
        <w:rPr>
          <w:rFonts w:hint="eastAsia" w:ascii="Times New Roman" w:hAnsi="Times New Roman" w:cs="Times New Roman"/>
          <w:sz w:val="21"/>
          <w:szCs w:val="21"/>
          <w:lang w:val="en-US" w:eastAsia="zh-CN"/>
        </w:rPr>
        <w:t>.</w:t>
      </w:r>
    </w:p>
    <w:p>
      <w:pPr>
        <w:keepNext w:val="0"/>
        <w:keepLines w:val="0"/>
        <w:widowControl/>
        <w:numPr>
          <w:ilvl w:val="0"/>
          <w:numId w:val="0"/>
        </w:numPr>
        <w:suppressLineNumbers w:val="0"/>
        <w:ind w:left="525" w:leftChars="0"/>
        <w:jc w:val="both"/>
        <w:rPr>
          <w:rFonts w:hint="default" w:ascii="Times New Roman" w:hAnsi="Times New Roman" w:cs="Times New Roman"/>
          <w:b/>
          <w:bCs/>
          <w:sz w:val="21"/>
          <w:szCs w:val="21"/>
          <w:lang w:val="en-US" w:eastAsia="zh-CN"/>
        </w:rPr>
      </w:pPr>
    </w:p>
    <w:p>
      <w:pPr>
        <w:keepNext w:val="0"/>
        <w:keepLines w:val="0"/>
        <w:widowControl/>
        <w:numPr>
          <w:ilvl w:val="0"/>
          <w:numId w:val="0"/>
        </w:numPr>
        <w:suppressLineNumbers w:val="0"/>
        <w:ind w:left="525" w:leftChars="0"/>
        <w:jc w:val="both"/>
        <w:rPr>
          <w:rFonts w:hint="default" w:ascii="Times New Roman" w:hAnsi="Times New Roman" w:cs="Times New Roman"/>
          <w:b/>
          <w:bCs/>
          <w:sz w:val="21"/>
          <w:szCs w:val="21"/>
          <w:lang w:val="en-US" w:eastAsia="zh-CN"/>
        </w:rPr>
      </w:pPr>
    </w:p>
    <w:p>
      <w:pPr>
        <w:keepNext w:val="0"/>
        <w:keepLines w:val="0"/>
        <w:widowControl/>
        <w:numPr>
          <w:ilvl w:val="0"/>
          <w:numId w:val="0"/>
        </w:numPr>
        <w:suppressLineNumbers w:val="0"/>
        <w:ind w:left="525" w:leftChars="0"/>
        <w:jc w:val="both"/>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drawing>
          <wp:inline distT="0" distB="0" distL="114300" distR="114300">
            <wp:extent cx="5270500" cy="1356995"/>
            <wp:effectExtent l="0" t="0" r="6350" b="14605"/>
            <wp:docPr id="1" name="图片 1" descr="src=http___pubs.rsc.org_services_images_RSCpubs.ePlatform.Service.FreeContent.ImageService.svc_ImageService_Articleimage_2017_RP_c6rp00200e_c6rp00200e-f2_hi-res.gif&amp;refer=http___pubs.r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rc=http___pubs.rsc.org_services_images_RSCpubs.ePlatform.Service.FreeContent.ImageService.svc_ImageService_Articleimage_2017_RP_c6rp00200e_c6rp00200e-f2_hi-res.gif&amp;refer=http___pubs.rsc"/>
                    <pic:cNvPicPr>
                      <a:picLocks noChangeAspect="1"/>
                    </pic:cNvPicPr>
                  </pic:nvPicPr>
                  <pic:blipFill>
                    <a:blip r:embed="rId5"/>
                    <a:stretch>
                      <a:fillRect/>
                    </a:stretch>
                  </pic:blipFill>
                  <pic:spPr>
                    <a:xfrm>
                      <a:off x="0" y="0"/>
                      <a:ext cx="5270500" cy="1356995"/>
                    </a:xfrm>
                    <a:prstGeom prst="rect">
                      <a:avLst/>
                    </a:prstGeom>
                  </pic:spPr>
                </pic:pic>
              </a:graphicData>
            </a:graphic>
          </wp:inline>
        </w:drawing>
      </w:r>
    </w:p>
    <w:p>
      <w:pPr>
        <w:keepNext w:val="0"/>
        <w:keepLines w:val="0"/>
        <w:widowControl/>
        <w:numPr>
          <w:ilvl w:val="0"/>
          <w:numId w:val="0"/>
        </w:numPr>
        <w:suppressLineNumbers w:val="0"/>
        <w:ind w:left="525" w:leftChars="0"/>
        <w:jc w:val="center"/>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chart 1.1</w:t>
      </w:r>
    </w:p>
    <w:p>
      <w:pPr>
        <w:keepNext w:val="0"/>
        <w:keepLines w:val="0"/>
        <w:widowControl/>
        <w:numPr>
          <w:ilvl w:val="0"/>
          <w:numId w:val="2"/>
        </w:numPr>
        <w:suppressLineNumbers w:val="0"/>
        <w:ind w:left="525" w:leftChars="0" w:firstLine="0" w:firstLineChars="0"/>
        <w:jc w:val="both"/>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Process </w:t>
      </w:r>
      <w:r>
        <w:rPr>
          <w:rFonts w:hint="eastAsia" w:ascii="Times New Roman" w:hAnsi="Times New Roman" w:cs="Times New Roman"/>
          <w:b/>
          <w:bCs/>
          <w:sz w:val="21"/>
          <w:szCs w:val="21"/>
          <w:lang w:val="en-US" w:eastAsia="zh-CN"/>
        </w:rPr>
        <w:t>O</w:t>
      </w:r>
      <w:r>
        <w:rPr>
          <w:rFonts w:hint="default" w:ascii="Times New Roman" w:hAnsi="Times New Roman" w:cs="Times New Roman"/>
          <w:b/>
          <w:bCs/>
          <w:sz w:val="21"/>
          <w:szCs w:val="21"/>
          <w:lang w:val="en-US" w:eastAsia="zh-CN"/>
        </w:rPr>
        <w:t xml:space="preserve">riented </w:t>
      </w:r>
      <w:r>
        <w:rPr>
          <w:rFonts w:hint="eastAsia" w:ascii="Times New Roman" w:hAnsi="Times New Roman" w:cs="Times New Roman"/>
          <w:b/>
          <w:bCs/>
          <w:sz w:val="21"/>
          <w:szCs w:val="21"/>
          <w:lang w:val="en-US" w:eastAsia="zh-CN"/>
        </w:rPr>
        <w:t>P</w:t>
      </w:r>
      <w:r>
        <w:rPr>
          <w:rFonts w:hint="default" w:ascii="Times New Roman" w:hAnsi="Times New Roman" w:cs="Times New Roman"/>
          <w:b/>
          <w:bCs/>
          <w:sz w:val="21"/>
          <w:szCs w:val="21"/>
          <w:lang w:val="en-US" w:eastAsia="zh-CN"/>
        </w:rPr>
        <w:t>hase</w:t>
      </w:r>
    </w:p>
    <w:p>
      <w:pPr>
        <w:keepNext w:val="0"/>
        <w:keepLines w:val="0"/>
        <w:widowControl/>
        <w:suppressLineNumbers w:val="0"/>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In the 40 years from the 1960s to the 1990s, although the research of motivation theory has experienced a great turn, from the research of social macro environment to the research of motivation in classroom teaching environment, generally speaking, it is still in the static research stage. Motivation is considered to be an inherent stable state of individuals and can be tested by quantitative research methods. Many scholars began to realize this limitation and put forward that motivation has been in the process of dynamic change and development. Time factor is one of the important factors in motivation theory research. Qualitative research methods should be used to study the dynamic characteristics of L2 motivation process. In addition, the previous motivation theories pay too much attention to the choice of motivation behavior and ignore the execution process of motivation</w:t>
      </w:r>
    </w:p>
    <w:p>
      <w:pPr>
        <w:keepNext w:val="0"/>
        <w:keepLines w:val="0"/>
        <w:widowControl/>
        <w:suppressLineNumbers w:val="0"/>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And for complex classroom activities are too simplified, not comprehensive enough. Therefore, the concept of "time" is introduced into motivation research, and a L2 motivation process model is proposed. On the one hand, it is to explain the dynamic changes of motivation on the time axis, on the other hand, it is to integrate the most important motivation theories at present, and try to establish a detailed and comprehensive inclusive motivation model.</w:t>
      </w:r>
    </w:p>
    <w:p>
      <w:pPr>
        <w:keepNext w:val="0"/>
        <w:keepLines w:val="0"/>
        <w:widowControl/>
        <w:suppressLineNumbers w:val="0"/>
        <w:ind w:firstLine="420" w:firstLineChars="200"/>
        <w:jc w:val="both"/>
        <w:rPr>
          <w:rFonts w:hint="default" w:ascii="Times New Roman" w:hAnsi="Times New Roman" w:cs="Times New Roman"/>
          <w:b/>
          <w:bCs/>
          <w:sz w:val="21"/>
          <w:szCs w:val="21"/>
          <w:lang w:val="en-US" w:eastAsia="zh-CN"/>
        </w:rPr>
      </w:pPr>
      <w:r>
        <w:rPr>
          <w:rFonts w:hint="default" w:ascii="Times New Roman" w:hAnsi="Times New Roman" w:cs="Times New Roman"/>
          <w:sz w:val="21"/>
          <w:szCs w:val="21"/>
          <w:lang w:val="en-US" w:eastAsia="zh-CN"/>
        </w:rPr>
        <w:t>This model includes two parts: behavior order and motivation influence. Behavior order refers to the behavior process. This process shows how the initial hopes and wishes are transformed into goals, and how to start to implement the behavior step by step, and finally complete the whole process of behavior, evaluation and reflection. Motivational influence refers to the power source that causes the behavior process in each stage of behavior. In this mode, the behavior sequence can be divided into three modules: pre action stage, action stage and post action stage. In each stage of the behavior process, it will be affected by motivation from different aspects. The following figure lists the different motivational effects that learners may be affected by in different behavior stages</w:t>
      </w:r>
      <w:r>
        <w:rPr>
          <w:rFonts w:hint="eastAsia" w:ascii="Times New Roman" w:hAnsi="Times New Roman" w:cs="Times New Roman"/>
          <w:sz w:val="21"/>
          <w:szCs w:val="21"/>
          <w:lang w:val="en-US" w:eastAsia="zh-CN"/>
        </w:rPr>
        <w:t>.</w:t>
      </w:r>
    </w:p>
    <w:p>
      <w:pPr>
        <w:keepNext w:val="0"/>
        <w:keepLines w:val="0"/>
        <w:widowControl/>
        <w:numPr>
          <w:ilvl w:val="0"/>
          <w:numId w:val="0"/>
        </w:numPr>
        <w:suppressLineNumbers w:val="0"/>
        <w:ind w:left="525" w:leftChars="0"/>
        <w:jc w:val="both"/>
        <w:rPr>
          <w:rFonts w:hint="default" w:ascii="SSJ0" w:hAnsi="SSJ0" w:eastAsia="SSJ0" w:cs="SSJ0"/>
          <w:color w:val="000000"/>
          <w:kern w:val="0"/>
          <w:sz w:val="17"/>
          <w:szCs w:val="17"/>
          <w:lang w:val="en-US" w:eastAsia="zh-CN" w:bidi="ar"/>
        </w:rPr>
      </w:pPr>
    </w:p>
    <w:p>
      <w:pPr>
        <w:numPr>
          <w:ilvl w:val="0"/>
          <w:numId w:val="0"/>
        </w:numPr>
        <w:jc w:val="both"/>
        <w:rPr>
          <w:rFonts w:hint="default" w:ascii="Times New Roman" w:hAnsi="Times New Roman" w:cs="Times New Roman"/>
          <w:b/>
          <w:bCs/>
          <w:sz w:val="24"/>
          <w:szCs w:val="24"/>
          <w:lang w:val="en-US" w:eastAsia="zh-CN"/>
        </w:rPr>
      </w:pPr>
    </w:p>
    <w:p>
      <w:pPr>
        <w:numPr>
          <w:ilvl w:val="0"/>
          <w:numId w:val="1"/>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Discussion</w:t>
      </w:r>
    </w:p>
    <w:p>
      <w:pPr>
        <w:numPr>
          <w:ilvl w:val="0"/>
          <w:numId w:val="0"/>
        </w:numPr>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 There are some problems in the classification of motivation. Because according to different perspectives, second language learning motivation can usually be divided into many types. According to the characteristics of learning motivation, the following three different motivations are distinguished: overall motivation, situational motivation and task motivation. Overall motivation refers to the general attitude and purpose of learning a foreign language. Situational motivation changes with the environment. Task motivation refers to the motivation of specific learning tasks, which changes with different tasks. According to the reasons of learning motivation, motivation can be divided into internal motivation and external motivation. Internal motivation is dominated and promoted by internal factors, such as interest and thirst for knowledge. External motivation is constrained by external factors, such as learning a foreign language to get high scores, or to get a diploma or certificate. According to the long-term nature of learning motivation, motivation can also be divided into close-up motivation and long-term motivation. Prospective motivation is to achieve a long-term goal. It has a certain stability. Close range motivation is a learning motivation related to learning activities and results. Its working time is short and unstable, and it has great situational characteristics. Only according to the purpose of learning a foreign language can motivation be divided into integration motivation and instrumental motivation. Therefore, in addition to the division of human motivation and instrumental motivation, other forms of motivation can be divided or subdivided.</w:t>
      </w:r>
      <w:r>
        <w:rPr>
          <w:rFonts w:hint="default" w:ascii="Times New Roman" w:hAnsi="Times New Roman" w:cs="Times New Roman"/>
          <w:sz w:val="21"/>
          <w:szCs w:val="21"/>
          <w:lang w:val="en-US" w:eastAsia="zh-CN"/>
        </w:rPr>
        <w:fldChar w:fldCharType="begin"/>
      </w:r>
      <w:r>
        <w:rPr>
          <w:rFonts w:hint="default" w:ascii="Times New Roman" w:hAnsi="Times New Roman" w:cs="Times New Roman"/>
          <w:sz w:val="21"/>
          <w:szCs w:val="21"/>
          <w:lang w:val="en-US" w:eastAsia="zh-CN"/>
        </w:rPr>
        <w:instrText xml:space="preserve"> HYPERLINK "javascript:void(0);" \o "添加到收藏夹" </w:instrText>
      </w:r>
      <w:r>
        <w:rPr>
          <w:rFonts w:hint="default" w:ascii="Times New Roman" w:hAnsi="Times New Roman" w:cs="Times New Roman"/>
          <w:sz w:val="21"/>
          <w:szCs w:val="21"/>
          <w:lang w:val="en-US" w:eastAsia="zh-CN"/>
        </w:rPr>
        <w:fldChar w:fldCharType="separate"/>
      </w:r>
      <w:r>
        <w:rPr>
          <w:rFonts w:hint="default" w:ascii="Times New Roman" w:hAnsi="Times New Roman" w:cs="Times New Roman"/>
          <w:sz w:val="21"/>
          <w:szCs w:val="21"/>
          <w:lang w:val="en-US" w:eastAsia="zh-CN"/>
        </w:rPr>
        <w:fldChar w:fldCharType="end"/>
      </w:r>
    </w:p>
    <w:p>
      <w:pPr>
        <w:numPr>
          <w:ilvl w:val="0"/>
          <w:numId w:val="0"/>
        </w:numPr>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It is not easy to measure motivation. Researchers generally use questionnaires to investigate motivation, let learners fill in their reactions and judgments, then quantify the data, and finally link it with second language learning achievement and make correlation analysis, so as to understand what kind of motivation is related to learning achievement, However, it is difficult to answer some motivation and attitude questions accurately. As mentioned earlier, the definition and classification of motivation itself have some fuzziness, so the validity of this survey test is difficult to guarantee. Secondly, the self-report scale is difficult to accurately reflect the intensity of motivation. It only investigates the learners' learning purpose. According to our understanding, motivation should be a complex composed of four parts. In addition, the respondents may consider questions such as face and tend to choose answers that are conducive to themselves or generally accepted by the society, or the answers needed by the investigators, so it is difficult to truly reflect the psychological state of learners</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 </w:t>
      </w:r>
    </w:p>
    <w:p>
      <w:pPr>
        <w:numPr>
          <w:ilvl w:val="0"/>
          <w:numId w:val="0"/>
        </w:numPr>
        <w:ind w:firstLine="420" w:firstLineChars="200"/>
        <w:jc w:val="both"/>
        <w:rPr>
          <w:rFonts w:hint="default" w:ascii="Times New Roman" w:hAnsi="Times New Roman" w:cs="Times New Roman"/>
          <w:sz w:val="21"/>
          <w:szCs w:val="21"/>
          <w:lang w:val="en-US" w:eastAsia="zh-CN"/>
        </w:rPr>
      </w:pPr>
    </w:p>
    <w:p>
      <w:pPr>
        <w:numPr>
          <w:ilvl w:val="0"/>
          <w:numId w:val="1"/>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Pedagogical Implications</w:t>
      </w:r>
    </w:p>
    <w:p>
      <w:pPr>
        <w:numPr>
          <w:ilvl w:val="0"/>
          <w:numId w:val="0"/>
        </w:numPr>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Danziger (1997) points out that ‘motivation’ as a field of psychology has its origins in the</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expansion of mass education in the early decades of the twentieth century, and the recognition that people, whether children in classrooms or consumers on the high street, could not be manipulated by force</w:t>
      </w:r>
      <w:r>
        <w:rPr>
          <w:rFonts w:hint="eastAsia" w:ascii="Times New Roman" w:hAnsi="Times New Roman" w:cs="Times New Roman"/>
          <w:sz w:val="21"/>
          <w:szCs w:val="21"/>
          <w:lang w:val="en-US" w:eastAsia="zh-CN"/>
        </w:rPr>
        <w:t>.</w:t>
      </w:r>
    </w:p>
    <w:p>
      <w:pPr>
        <w:numPr>
          <w:ilvl w:val="0"/>
          <w:numId w:val="0"/>
        </w:numPr>
        <w:ind w:firstLine="420" w:firstLineChars="200"/>
        <w:jc w:val="both"/>
        <w:rPr>
          <w:rFonts w:hint="eastAsia"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There is as yet very little evidence about the </w:t>
      </w:r>
      <w:r>
        <w:rPr>
          <w:rFonts w:hint="eastAsia" w:ascii="Times New Roman" w:hAnsi="Times New Roman" w:cs="Times New Roman"/>
          <w:sz w:val="21"/>
          <w:szCs w:val="21"/>
          <w:lang w:val="en-US" w:eastAsia="zh-CN"/>
        </w:rPr>
        <w:t>long-term</w:t>
      </w:r>
      <w:r>
        <w:rPr>
          <w:rFonts w:hint="default" w:ascii="Times New Roman" w:hAnsi="Times New Roman" w:cs="Times New Roman"/>
          <w:sz w:val="21"/>
          <w:szCs w:val="21"/>
          <w:lang w:val="en-US" w:eastAsia="zh-CN"/>
        </w:rPr>
        <w:t xml:space="preserve"> impact of teachers on learner motivation, apart from in retrospective accounts by learners recalling favoured teachers in the past (e.g. Shoaib &amp; Dornyei 2005; Lamb &amp; Wedell 2015)</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 xml:space="preserve">Indeed, this might be one of the key questions for novice teachers to answer while in training. If success in language learning is partly determined by the learners motivation – and research suggests that it is associated with 18–33% of the variation in achievement (Masgoret &amp; Gardner 2003) – and the teacher is an important </w:t>
      </w:r>
      <w:r>
        <w:rPr>
          <w:rFonts w:hint="eastAsia" w:ascii="Times New Roman" w:hAnsi="Times New Roman" w:cs="Times New Roman"/>
          <w:sz w:val="21"/>
          <w:szCs w:val="21"/>
          <w:lang w:val="en-US" w:eastAsia="zh-CN"/>
        </w:rPr>
        <w:t>influence</w:t>
      </w:r>
      <w:r>
        <w:rPr>
          <w:rFonts w:hint="default" w:ascii="Times New Roman" w:hAnsi="Times New Roman" w:cs="Times New Roman"/>
          <w:sz w:val="21"/>
          <w:szCs w:val="21"/>
          <w:lang w:val="en-US" w:eastAsia="zh-CN"/>
        </w:rPr>
        <w:t xml:space="preserve"> on that motivation, then it is reasonable to argue that the motivational dimension should be an essential component in any course of training for language teachers. In fact, Wigfifield, Cambria &amp; Eccles (2012) argue that ‘with the current press for more assessments and evaluation of studentperformance, and teacher and principal accountability for student performance on those tests’ it becomes even more imperative that motivation research makes a contribution to teachers professional development.</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As far as teachers are concerned, they must set a good example and build a good example for students</w:t>
      </w:r>
      <w:r>
        <w:rPr>
          <w:rFonts w:hint="eastAsia" w:ascii="Times New Roman" w:hAnsi="Times New Roman" w:cs="Times New Roman"/>
          <w:sz w:val="21"/>
          <w:szCs w:val="21"/>
          <w:lang w:val="en-US" w:eastAsia="zh-CN"/>
        </w:rPr>
        <w:t>.</w:t>
      </w:r>
    </w:p>
    <w:p>
      <w:pPr>
        <w:numPr>
          <w:ilvl w:val="0"/>
          <w:numId w:val="0"/>
        </w:numPr>
        <w:ind w:firstLine="420" w:firstLineChars="200"/>
        <w:jc w:val="both"/>
        <w:rPr>
          <w:rFonts w:hint="eastAsia"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Establish a good relationship so that students can </w:t>
      </w:r>
      <w:r>
        <w:rPr>
          <w:rFonts w:hint="eastAsia" w:ascii="Times New Roman" w:hAnsi="Times New Roman" w:cs="Times New Roman"/>
          <w:sz w:val="21"/>
          <w:szCs w:val="21"/>
          <w:lang w:val="en-US" w:eastAsia="zh-CN"/>
        </w:rPr>
        <w:t xml:space="preserve">be motivated to </w:t>
      </w:r>
      <w:r>
        <w:rPr>
          <w:rFonts w:hint="default" w:ascii="Times New Roman" w:hAnsi="Times New Roman" w:cs="Times New Roman"/>
          <w:sz w:val="21"/>
          <w:szCs w:val="21"/>
          <w:lang w:val="en-US" w:eastAsia="zh-CN"/>
        </w:rPr>
        <w:t xml:space="preserve">study easily. 1) Strengthen self-cultivation, take the initiative to get close to students, establish a good relationship between teachers and students, and make students willing to accept the teacher, so as to be interested in </w:t>
      </w:r>
      <w:r>
        <w:rPr>
          <w:rFonts w:hint="eastAsia" w:ascii="Times New Roman" w:hAnsi="Times New Roman" w:cs="Times New Roman"/>
          <w:sz w:val="21"/>
          <w:szCs w:val="21"/>
          <w:lang w:val="en-US" w:eastAsia="zh-CN"/>
        </w:rPr>
        <w:t>t</w:t>
      </w:r>
      <w:r>
        <w:rPr>
          <w:rFonts w:hint="default" w:ascii="Times New Roman" w:hAnsi="Times New Roman" w:cs="Times New Roman"/>
          <w:sz w:val="21"/>
          <w:szCs w:val="21"/>
          <w:lang w:val="en-US" w:eastAsia="zh-CN"/>
        </w:rPr>
        <w:t>he</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 xml:space="preserve">courses and stimulate the motivation of learning. Being close to students should also understand students' psychological dynamics, guide students to maintain positive and optimistic thoughts, correctly treat their own shortcomings, and prevent distorted failure attribution. In this way, </w:t>
      </w:r>
      <w:r>
        <w:rPr>
          <w:rFonts w:hint="eastAsia" w:ascii="Times New Roman" w:hAnsi="Times New Roman" w:cs="Times New Roman"/>
          <w:sz w:val="21"/>
          <w:szCs w:val="21"/>
          <w:lang w:val="en-US" w:eastAsia="zh-CN"/>
        </w:rPr>
        <w:t xml:space="preserve">we </w:t>
      </w:r>
      <w:r>
        <w:rPr>
          <w:rFonts w:hint="default" w:ascii="Times New Roman" w:hAnsi="Times New Roman" w:cs="Times New Roman"/>
          <w:sz w:val="21"/>
          <w:szCs w:val="21"/>
          <w:lang w:val="en-US" w:eastAsia="zh-CN"/>
        </w:rPr>
        <w:t>can avoid psychological imbalance and free themselves from the sense of helplessness, so as to study harder and further strengthen their learning motivation. 2) Enrich teaching activities, strive to mobilize students' enthusiasm and create a relaxed learning atmosphere. Rich and colorful classroom activities can enable students to actively participate in, so as to stimulate their interest in learning. Many college English teachers hold debates in class, or let students choose topics they are interested in to give speeches, so as to cultivate students' ability of active learning. With the popularization of multimedia teaching, for foreign language learning, in addition to teachers' lectures, multimedia resources can also be used to enable students to learn in a relaxed environment by listening to foreign songs and watching foreign movies, so as to cultivate interest, mobilize students' enthusiasm for learning, make students willing to learn and enhance their internal motivation for learning. 3) Guide students to treat foreign languages correctly. Teachers should guide students to realize that foreign language learning is conducive to the communication between people and the exchange of information</w:t>
      </w:r>
      <w:r>
        <w:rPr>
          <w:rFonts w:hint="eastAsia" w:ascii="Times New Roman" w:hAnsi="Times New Roman" w:cs="Times New Roman"/>
          <w:sz w:val="21"/>
          <w:szCs w:val="21"/>
          <w:lang w:val="en-US" w:eastAsia="zh-CN"/>
        </w:rPr>
        <w:t>, e</w:t>
      </w:r>
      <w:r>
        <w:rPr>
          <w:rFonts w:hint="default" w:ascii="Times New Roman" w:hAnsi="Times New Roman" w:cs="Times New Roman"/>
          <w:sz w:val="21"/>
          <w:szCs w:val="21"/>
          <w:lang w:val="en-US" w:eastAsia="zh-CN"/>
        </w:rPr>
        <w:t>xchange and acquisition, and understanding of other cultures. Guide students to abandon the narrow view of foreign language and constantly cultivate students' integration motivation, not only to learn foreign language for work or passing the grade, but also to expand their horizons, improve themselves, serve the society and become a comprehensive talent with high professional quality. 4) Reward students and improve their self-confidence. Timely encouragement or reward to students will help mobilize students' learning enthusiasm and enhance their self-confidence.</w:t>
      </w:r>
    </w:p>
    <w:p>
      <w:pPr>
        <w:numPr>
          <w:ilvl w:val="0"/>
          <w:numId w:val="0"/>
        </w:numPr>
        <w:jc w:val="both"/>
        <w:rPr>
          <w:rFonts w:hint="eastAsia" w:ascii="Times New Roman" w:hAnsi="Times New Roman" w:cs="Times New Roman"/>
          <w:sz w:val="21"/>
          <w:szCs w:val="21"/>
          <w:lang w:val="en-US" w:eastAsia="zh-CN"/>
        </w:rPr>
      </w:pPr>
    </w:p>
    <w:p>
      <w:pPr>
        <w:numPr>
          <w:ilvl w:val="0"/>
          <w:numId w:val="0"/>
        </w:numPr>
        <w:ind w:firstLine="422" w:firstLineChars="200"/>
        <w:jc w:val="both"/>
        <w:rPr>
          <w:rFonts w:hint="eastAsia" w:ascii="Times New Roman" w:hAnsi="Times New Roman" w:cs="Times New Roman"/>
          <w:b/>
          <w:bCs/>
          <w:i w:val="0"/>
          <w:iCs w:val="0"/>
          <w:sz w:val="21"/>
          <w:szCs w:val="21"/>
          <w:lang w:val="en-US" w:eastAsia="zh-CN"/>
        </w:rPr>
      </w:pPr>
    </w:p>
    <w:p>
      <w:pPr>
        <w:numPr>
          <w:ilvl w:val="0"/>
          <w:numId w:val="1"/>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Conclusion</w:t>
      </w:r>
    </w:p>
    <w:p>
      <w:pPr>
        <w:numPr>
          <w:ilvl w:val="0"/>
          <w:numId w:val="0"/>
        </w:numPr>
        <w:ind w:firstLine="420" w:firstLineChars="200"/>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Based on the initial curiosity about new things and the desire to learn new knowledge, the real second language learning is actually a relatively long, boring and hard process. Learners can not achieve a very satisfactory second language level in a short time. At the same time, in the process of learning, individual learning results are affected by many factors. In my opinion, second language motivation is simply a positive psychological tendency of learners to learn a second language. It is an emotional motivation that learners will find ways to overcome and persist even if they encounter difficulties and obstacles in the process of learning. Through the in-depth research and application of second language motivation theory, we can better adjust students' learning state and make them more actively and effectively invest in the learning process, so as to obtain better learning effect, expand language knowledge and improve their ability.</w:t>
      </w:r>
    </w:p>
    <w:p>
      <w:pPr>
        <w:numPr>
          <w:ilvl w:val="0"/>
          <w:numId w:val="0"/>
        </w:numPr>
        <w:jc w:val="both"/>
        <w:rPr>
          <w:rFonts w:hint="eastAsia" w:ascii="Times New Roman" w:hAnsi="Times New Roman" w:cs="Times New Roman"/>
          <w:b/>
          <w:bCs/>
          <w:sz w:val="24"/>
          <w:szCs w:val="24"/>
          <w:lang w:val="en-US" w:eastAsia="zh-CN"/>
        </w:rPr>
      </w:pPr>
    </w:p>
    <w:p>
      <w:pPr>
        <w:numPr>
          <w:ilvl w:val="0"/>
          <w:numId w:val="0"/>
        </w:numPr>
        <w:jc w:val="both"/>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References</w:t>
      </w:r>
    </w:p>
    <w:p>
      <w:pPr>
        <w:numPr>
          <w:ilvl w:val="0"/>
          <w:numId w:val="0"/>
        </w:numPr>
        <w:jc w:val="both"/>
        <w:rPr>
          <w:rFonts w:hint="eastAsia" w:ascii="Times New Roman" w:hAnsi="Times New Roman" w:cs="Times New Roman"/>
          <w:b/>
          <w:bCs/>
          <w:i w:val="0"/>
          <w:iCs w:val="0"/>
          <w:sz w:val="21"/>
          <w:szCs w:val="21"/>
          <w:lang w:val="en-US" w:eastAsia="zh-CN"/>
        </w:rPr>
      </w:pPr>
    </w:p>
    <w:p>
      <w:pPr>
        <w:numPr>
          <w:ilvl w:val="0"/>
          <w:numId w:val="0"/>
        </w:numPr>
        <w:jc w:val="both"/>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Aintanze Doiz and David Lasagabaster. (2018). Teachers and Students Second Language Motivational Self System in English-Medium Instruction: A Qualitative Approach. TESOL Internatioanl Association ,Sep. 2018 (657-679)</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Alexander, P. A., &amp; Murphy, P. K. (1999). Learner profiles: Valuing individual differences within classroom communities. In P. L. Ackerman, P. C. Kyllonen, &amp; R. D. Roberts (Eds.), Learning and individual differences: Process, trait, and content determinants  Washington, DC: American Psychological Association. (pp</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lang w:val="en-US" w:eastAsia="zh-CN"/>
        </w:rPr>
        <w:t>412–431).</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Cle´ment, R., Do¨rnyei, Z., &amp; Noels, K. A. (1994). Motivation, self-confidence, and group cohesion in the foreign language classroom. Language Learning, 44, 417–448. </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Cle´ment, R., &amp; Gardner, R. C. (2001). Second language mastery. In H. Giles &amp; W. P. Robinson (Eds.), The new handbook of language and social psychology (2nd , 489–504). London: Wiley. </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Csize´r, K., &amp; Do¨rnyei, Z. (2005). The internal structure of language learning motivation and its relationship with language choice and learning effort. Modern Language Journal, 89, 19–36. </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Do¨rnyei, Z. (1990). Conceptualizing motivation in foreign-language learning. Language Learning, 40, 45–78. </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Do¨rnyei, Z. (2001). Teaching and researching motivation. London: Longman. </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Do¨rnyei, Z. (2005). The psychology of the language learner: Individual differences in second language acquisition. Mahwah, NJ: Erlbaum. </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Do¨rnyei, Z., &amp; Csize´r, K. (2002). Motivational dynamics in second language acquisition: Results of a longitudinal nationwide survey. Applied Linguistics, 23, 421–462. </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Do¨rnyei, Z., &amp; Csize´r, K. (2005). The effects of intercultural contact and tourism on language attitudes and language learning motivation. Journal of Language and Social Psychology, 24(4), 1–31. </w:t>
      </w:r>
    </w:p>
    <w:p>
      <w:pPr>
        <w:numPr>
          <w:ilvl w:val="0"/>
          <w:numId w:val="0"/>
        </w:numPr>
        <w:jc w:val="both"/>
        <w:rPr>
          <w:rFonts w:hint="eastAsia" w:ascii="Times New Roman" w:hAnsi="Times New Roman" w:cs="Times New Roman"/>
          <w:sz w:val="21"/>
          <w:szCs w:val="21"/>
          <w:lang w:val="en-US" w:eastAsia="zh-CN"/>
        </w:rPr>
      </w:pPr>
      <w:r>
        <w:rPr>
          <w:rFonts w:hint="default" w:ascii="Times New Roman" w:hAnsi="Times New Roman" w:cs="Times New Roman"/>
          <w:sz w:val="21"/>
          <w:szCs w:val="21"/>
          <w:lang w:val="en-US" w:eastAsia="zh-CN"/>
        </w:rPr>
        <w:t>Gardner, R. C. (1985). Social psychology and second language learning: The role of attitudes and motivation. London: Arnold.</w:t>
      </w:r>
      <w:r>
        <w:rPr>
          <w:rFonts w:hint="eastAsia" w:ascii="Times New Roman" w:hAnsi="Times New Roman" w:cs="Times New Roman"/>
          <w:sz w:val="21"/>
          <w:szCs w:val="21"/>
          <w:lang w:val="en-US" w:eastAsia="zh-CN"/>
        </w:rPr>
        <w:t xml:space="preserve"> </w:t>
      </w:r>
    </w:p>
    <w:p>
      <w:pPr>
        <w:numPr>
          <w:ilvl w:val="0"/>
          <w:numId w:val="0"/>
        </w:numPr>
        <w:jc w:val="both"/>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Martin Lamb (2017), The Motivation dimention of language teaching, （pp. 301-346）Lang. Teach Cambridge University Press2017</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Noels, K. A. (2001). New orientations in language learning motivation: Toward a contextual model of intrinsic, extrinsic, and integrative orientations and motivation. In Z. Do¨rnyei &amp; R. Schmidt (Eds.), Motivation and second language acquisition Honolulu: University of Hawaii Press. ( 43–68).</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BrownH．Douglas：M ＆ Ms for Language Classroom？ Another Look at Motivation．</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Georgetown University Round Table on language and Linguistics 1990． Ed</w:t>
      </w:r>
      <w:r>
        <w:rPr>
          <w:rFonts w:hint="eastAsia" w:ascii="Times New Roman" w:hAnsi="Times New Roman" w:cs="Times New Roman"/>
          <w:sz w:val="21"/>
          <w:szCs w:val="21"/>
          <w:lang w:val="en-US" w:eastAsia="zh-CN"/>
        </w:rPr>
        <w:t>.</w:t>
      </w:r>
      <w:r>
        <w:rPr>
          <w:rFonts w:hint="default" w:ascii="Times New Roman" w:hAnsi="Times New Roman" w:cs="Times New Roman"/>
          <w:sz w:val="21"/>
          <w:szCs w:val="21"/>
          <w:lang w:val="en-US" w:eastAsia="zh-CN"/>
        </w:rPr>
        <w:t xml:space="preserve">James E．Alatis．WashingtonDC：Georgetown University Press1990：388—93． </w:t>
      </w:r>
    </w:p>
    <w:p>
      <w:pPr>
        <w:numPr>
          <w:ilvl w:val="0"/>
          <w:numId w:val="0"/>
        </w:numPr>
        <w:jc w:val="both"/>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 xml:space="preserve">Clifford Hill and Kare Parry：“ Reforming the English Curriculum in Chinese Universities：A Policy for the Year2000—Second International Colloquium on Education Toward Social Progress”Nanjing University． </w:t>
      </w:r>
    </w:p>
    <w:p>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231F20"/>
          <w:kern w:val="0"/>
          <w:sz w:val="21"/>
          <w:szCs w:val="21"/>
          <w:lang w:val="en-US" w:eastAsia="zh-CN" w:bidi="ar"/>
        </w:rPr>
        <w:t xml:space="preserve">戴运财. 复杂动态系统理论视角下的二语学习动机研究[J]. 外国语文研究， 2015（6）：72-80. </w:t>
      </w:r>
    </w:p>
    <w:p>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231F20"/>
          <w:kern w:val="0"/>
          <w:sz w:val="21"/>
          <w:szCs w:val="21"/>
          <w:lang w:val="en-US" w:eastAsia="zh-CN" w:bidi="ar"/>
        </w:rPr>
        <w:t>史利红， 张舍茹. 二语学习动机研究从理论到实践[M]. 北京： 北京理工大学出版社， 2015.</w:t>
      </w:r>
    </w:p>
    <w:p>
      <w:pPr>
        <w:numPr>
          <w:ilvl w:val="0"/>
          <w:numId w:val="0"/>
        </w:num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方雪晴． 大学英语教师课堂动机策略研究———以上海部分地区高校为例［D］． 上海外国语大学，2012． </w:t>
      </w:r>
    </w:p>
    <w:p>
      <w:pPr>
        <w:numPr>
          <w:ilvl w:val="0"/>
          <w:numId w:val="0"/>
        </w:num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吴文． 国外外语学习动机研究 40 年［J］． 教学研究，2012 ( 2) : 14 － 19． </w:t>
      </w:r>
    </w:p>
    <w:p>
      <w:pPr>
        <w:numPr>
          <w:ilvl w:val="0"/>
          <w:numId w:val="0"/>
        </w:num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赵平． 国外外语学习动机研究回顾［J］． 东南大学学报， 2001( 3) : 111 － 114 </w:t>
      </w:r>
    </w:p>
    <w:p>
      <w:pPr>
        <w:numPr>
          <w:ilvl w:val="0"/>
          <w:numId w:val="0"/>
        </w:numPr>
        <w:ind w:firstLine="420" w:firstLineChars="200"/>
        <w:jc w:val="both"/>
        <w:rPr>
          <w:rFonts w:hint="default" w:ascii="Times New Roman" w:hAnsi="Times New Roman" w:cs="Times New Roman"/>
          <w:sz w:val="21"/>
          <w:szCs w:val="21"/>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SSJ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12D722"/>
    <w:multiLevelType w:val="singleLevel"/>
    <w:tmpl w:val="9012D722"/>
    <w:lvl w:ilvl="0" w:tentative="0">
      <w:start w:val="1"/>
      <w:numFmt w:val="decimal"/>
      <w:suff w:val="space"/>
      <w:lvlText w:val="%1."/>
      <w:lvlJc w:val="left"/>
      <w:pPr>
        <w:ind w:left="525" w:leftChars="0" w:firstLine="0" w:firstLineChars="0"/>
      </w:pPr>
    </w:lvl>
  </w:abstractNum>
  <w:abstractNum w:abstractNumId="1">
    <w:nsid w:val="B83B99DD"/>
    <w:multiLevelType w:val="singleLevel"/>
    <w:tmpl w:val="B83B99DD"/>
    <w:lvl w:ilvl="0" w:tentative="0">
      <w:start w:val="1"/>
      <w:numFmt w:val="upperRoman"/>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3134A8"/>
    <w:rsid w:val="013134A8"/>
    <w:rsid w:val="05AD3C2E"/>
    <w:rsid w:val="089F757C"/>
    <w:rsid w:val="101D5E8F"/>
    <w:rsid w:val="155B3E30"/>
    <w:rsid w:val="15793412"/>
    <w:rsid w:val="16695657"/>
    <w:rsid w:val="19CC070E"/>
    <w:rsid w:val="253A17D7"/>
    <w:rsid w:val="282B43C0"/>
    <w:rsid w:val="28AF5AD3"/>
    <w:rsid w:val="2A6E0EC7"/>
    <w:rsid w:val="343155AF"/>
    <w:rsid w:val="378E4AC6"/>
    <w:rsid w:val="464777FB"/>
    <w:rsid w:val="4A7F10B3"/>
    <w:rsid w:val="4C947353"/>
    <w:rsid w:val="4D217A22"/>
    <w:rsid w:val="4F2809EC"/>
    <w:rsid w:val="51431515"/>
    <w:rsid w:val="53286ABE"/>
    <w:rsid w:val="54840729"/>
    <w:rsid w:val="57ED2457"/>
    <w:rsid w:val="5C7F1DB4"/>
    <w:rsid w:val="64092EB6"/>
    <w:rsid w:val="640E2E08"/>
    <w:rsid w:val="67975130"/>
    <w:rsid w:val="6D944599"/>
    <w:rsid w:val="6F4F4FA4"/>
    <w:rsid w:val="6F877F9A"/>
    <w:rsid w:val="73722DA5"/>
    <w:rsid w:val="789D198B"/>
    <w:rsid w:val="7C6B53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 w:type="paragraph" w:customStyle="1" w:styleId="8">
    <w:name w:val="OmniPage #2"/>
    <w:basedOn w:val="1"/>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GI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4264</Words>
  <Characters>23873</Characters>
  <Lines>0</Lines>
  <Paragraphs>0</Paragraphs>
  <TotalTime>21</TotalTime>
  <ScaleCrop>false</ScaleCrop>
  <LinksUpToDate>false</LinksUpToDate>
  <CharactersWithSpaces>27866</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2022-02-06T11:54:00Z</dcterms:created>
  <dc:creator>王庆霖</dc:creator>
  <cp:lastModifiedBy>王庆霖</cp:lastModifiedBy>
  <cp:lastPrinted>2022-03-16T14:33:00Z</cp:lastPrinted>
  <dcterms:modified xsi:type="dcterms:W3CDTF">2022-03-17T16:20:02Z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F8100188EC0C40EFB6455E44ED2ED5DF</vt:lpwstr>
  </property>
</Properties>
</file>