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F6615" w14:textId="77777777" w:rsidR="00E92FB1" w:rsidRPr="00D57358" w:rsidRDefault="00E92FB1" w:rsidP="00D57358">
      <w:pPr>
        <w:spacing w:line="360" w:lineRule="auto"/>
        <w:jc w:val="both"/>
        <w:rPr>
          <w:rFonts w:ascii="Arial" w:hAnsi="Arial" w:cs="Arial"/>
          <w:b/>
          <w:bCs/>
          <w:sz w:val="28"/>
          <w:szCs w:val="28"/>
        </w:rPr>
      </w:pPr>
    </w:p>
    <w:p w14:paraId="16EFBD9E" w14:textId="77777777" w:rsidR="00E92FB1" w:rsidRPr="00D57358" w:rsidRDefault="00E92FB1" w:rsidP="00D57358">
      <w:pPr>
        <w:spacing w:after="158" w:line="360" w:lineRule="auto"/>
        <w:ind w:left="49"/>
        <w:jc w:val="center"/>
        <w:rPr>
          <w:rFonts w:ascii="Arial" w:hAnsi="Arial" w:cs="Arial"/>
        </w:rPr>
      </w:pPr>
    </w:p>
    <w:p w14:paraId="064A1771" w14:textId="77777777" w:rsidR="00E92FB1" w:rsidRPr="00D57358" w:rsidRDefault="00E92FB1" w:rsidP="00D57358">
      <w:pPr>
        <w:spacing w:line="360" w:lineRule="auto"/>
        <w:ind w:left="49"/>
        <w:jc w:val="center"/>
        <w:rPr>
          <w:rFonts w:ascii="Arial" w:hAnsi="Arial" w:cs="Arial"/>
        </w:rPr>
      </w:pPr>
      <w:r w:rsidRPr="00D57358">
        <w:rPr>
          <w:rFonts w:ascii="Arial" w:eastAsia="Calibri" w:hAnsi="Arial" w:cs="Arial"/>
        </w:rPr>
        <w:t xml:space="preserve"> </w:t>
      </w:r>
    </w:p>
    <w:p w14:paraId="6371F0A3" w14:textId="77777777" w:rsidR="00E92FB1" w:rsidRPr="00D57358" w:rsidRDefault="00E92FB1" w:rsidP="00D57358">
      <w:pPr>
        <w:spacing w:after="158" w:line="360" w:lineRule="auto"/>
        <w:ind w:left="49"/>
        <w:jc w:val="center"/>
        <w:rPr>
          <w:rFonts w:ascii="Arial" w:hAnsi="Arial" w:cs="Arial"/>
        </w:rPr>
      </w:pPr>
      <w:r w:rsidRPr="00D57358">
        <w:rPr>
          <w:rFonts w:ascii="Arial" w:hAnsi="Arial" w:cs="Arial"/>
          <w:noProof/>
        </w:rPr>
        <w:drawing>
          <wp:inline distT="0" distB="0" distL="0" distR="0" wp14:anchorId="155BB65D" wp14:editId="7A6FD94F">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sidRPr="00D57358">
        <w:rPr>
          <w:rFonts w:ascii="Arial" w:eastAsia="Calibri" w:hAnsi="Arial" w:cs="Arial"/>
        </w:rPr>
        <w:t xml:space="preserve"> </w:t>
      </w:r>
    </w:p>
    <w:p w14:paraId="25298BF6" w14:textId="77777777" w:rsidR="00E92FB1" w:rsidRPr="00D57358" w:rsidRDefault="00E92FB1" w:rsidP="00D57358">
      <w:pPr>
        <w:spacing w:line="360" w:lineRule="auto"/>
        <w:ind w:left="49"/>
        <w:jc w:val="center"/>
        <w:rPr>
          <w:rFonts w:ascii="Arial" w:hAnsi="Arial" w:cs="Arial"/>
        </w:rPr>
      </w:pPr>
      <w:r w:rsidRPr="00D57358">
        <w:rPr>
          <w:rFonts w:ascii="Arial" w:eastAsia="Calibri" w:hAnsi="Arial" w:cs="Arial"/>
        </w:rPr>
        <w:t xml:space="preserve"> </w:t>
      </w:r>
    </w:p>
    <w:p w14:paraId="45EB21AD" w14:textId="77777777" w:rsidR="00E92FB1" w:rsidRPr="00D57358" w:rsidRDefault="00E92FB1" w:rsidP="00D57358">
      <w:pPr>
        <w:spacing w:after="287" w:line="360" w:lineRule="auto"/>
        <w:ind w:left="49"/>
        <w:jc w:val="center"/>
        <w:rPr>
          <w:rFonts w:ascii="Arial" w:hAnsi="Arial" w:cs="Arial"/>
        </w:rPr>
      </w:pPr>
      <w:r w:rsidRPr="00D57358">
        <w:rPr>
          <w:rFonts w:ascii="Arial" w:eastAsia="Calibri" w:hAnsi="Arial" w:cs="Arial"/>
        </w:rPr>
        <w:t xml:space="preserve"> </w:t>
      </w:r>
    </w:p>
    <w:p w14:paraId="55B4E772" w14:textId="003C5F70" w:rsidR="00E92FB1" w:rsidRPr="00D57358" w:rsidRDefault="00E92FB1" w:rsidP="00D57358">
      <w:pPr>
        <w:spacing w:after="42" w:line="360" w:lineRule="auto"/>
        <w:ind w:left="89"/>
        <w:jc w:val="center"/>
        <w:rPr>
          <w:rFonts w:ascii="Arial" w:hAnsi="Arial" w:cs="Arial"/>
          <w:b/>
          <w:bCs/>
        </w:rPr>
      </w:pPr>
      <w:r w:rsidRPr="00D57358">
        <w:rPr>
          <w:rFonts w:ascii="Arial" w:hAnsi="Arial" w:cs="Arial"/>
          <w:b/>
          <w:bCs/>
          <w:sz w:val="28"/>
          <w:szCs w:val="18"/>
        </w:rPr>
        <w:t>The Impact of Environmental Toxins on Children's Neurological Health, Cognitive Development and Behavioural Outcomes in the United Kingdom: A Systematic Literature Review</w:t>
      </w:r>
      <w:r w:rsidRPr="00D57358">
        <w:rPr>
          <w:rFonts w:ascii="Arial" w:hAnsi="Arial" w:cs="Arial"/>
          <w:b/>
          <w:bCs/>
          <w:sz w:val="36"/>
        </w:rPr>
        <w:t xml:space="preserve"> </w:t>
      </w:r>
    </w:p>
    <w:p w14:paraId="181FDB14" w14:textId="77777777" w:rsidR="00E92FB1" w:rsidRPr="00D57358" w:rsidRDefault="00E92FB1" w:rsidP="00D57358">
      <w:pPr>
        <w:spacing w:after="157" w:line="360" w:lineRule="auto"/>
        <w:ind w:left="2367" w:right="2358"/>
        <w:jc w:val="center"/>
        <w:rPr>
          <w:rFonts w:ascii="Arial" w:hAnsi="Arial" w:cs="Arial"/>
          <w:sz w:val="24"/>
          <w:szCs w:val="24"/>
        </w:rPr>
      </w:pPr>
      <w:r w:rsidRPr="00D57358">
        <w:rPr>
          <w:rFonts w:ascii="Arial" w:hAnsi="Arial" w:cs="Arial"/>
          <w:sz w:val="24"/>
          <w:szCs w:val="24"/>
        </w:rPr>
        <w:t xml:space="preserve">by </w:t>
      </w:r>
    </w:p>
    <w:p w14:paraId="4529B91A" w14:textId="26749CB5" w:rsidR="00E92FB1" w:rsidRPr="00D57358" w:rsidRDefault="00E92FB1" w:rsidP="00D57358">
      <w:pPr>
        <w:spacing w:after="158" w:line="360" w:lineRule="auto"/>
        <w:ind w:left="59"/>
        <w:jc w:val="center"/>
        <w:rPr>
          <w:rFonts w:ascii="Arial" w:hAnsi="Arial" w:cs="Arial"/>
          <w:b/>
          <w:bCs/>
          <w:sz w:val="24"/>
          <w:szCs w:val="24"/>
        </w:rPr>
      </w:pPr>
      <w:r w:rsidRPr="00D57358">
        <w:rPr>
          <w:rFonts w:ascii="Arial" w:hAnsi="Arial" w:cs="Arial"/>
          <w:b/>
          <w:bCs/>
          <w:sz w:val="24"/>
          <w:szCs w:val="24"/>
        </w:rPr>
        <w:t xml:space="preserve"> Utsav Patel (2431966)</w:t>
      </w:r>
    </w:p>
    <w:p w14:paraId="6CAEE5D2" w14:textId="77777777" w:rsidR="00E92FB1" w:rsidRPr="00D57358" w:rsidRDefault="00E92FB1" w:rsidP="00D57358">
      <w:pPr>
        <w:spacing w:after="156" w:line="360" w:lineRule="auto"/>
        <w:ind w:left="59"/>
        <w:jc w:val="center"/>
        <w:rPr>
          <w:rFonts w:ascii="Arial" w:hAnsi="Arial" w:cs="Arial"/>
        </w:rPr>
      </w:pPr>
      <w:r w:rsidRPr="00D57358">
        <w:rPr>
          <w:rFonts w:ascii="Arial" w:hAnsi="Arial" w:cs="Arial"/>
        </w:rPr>
        <w:t xml:space="preserve"> </w:t>
      </w:r>
    </w:p>
    <w:p w14:paraId="6C1671C3" w14:textId="12963E33" w:rsidR="00E92FB1" w:rsidRPr="00D57358" w:rsidRDefault="00E92FB1" w:rsidP="00D57358">
      <w:pPr>
        <w:spacing w:after="158" w:line="360" w:lineRule="auto"/>
        <w:ind w:left="59"/>
        <w:jc w:val="center"/>
        <w:rPr>
          <w:rFonts w:ascii="Arial" w:hAnsi="Arial" w:cs="Arial"/>
        </w:rPr>
      </w:pPr>
      <w:r w:rsidRPr="00D57358">
        <w:rPr>
          <w:rFonts w:ascii="Arial" w:hAnsi="Arial" w:cs="Arial"/>
        </w:rPr>
        <w:t xml:space="preserve"> </w:t>
      </w:r>
    </w:p>
    <w:p w14:paraId="41500CCE" w14:textId="3F65DA6A" w:rsidR="00E92FB1" w:rsidRPr="00D57358" w:rsidRDefault="00E92FB1" w:rsidP="00D57358">
      <w:pPr>
        <w:spacing w:after="156" w:line="360" w:lineRule="auto"/>
        <w:ind w:left="59"/>
        <w:jc w:val="center"/>
        <w:rPr>
          <w:rFonts w:ascii="Arial" w:hAnsi="Arial" w:cs="Arial"/>
          <w:sz w:val="24"/>
          <w:szCs w:val="24"/>
        </w:rPr>
      </w:pPr>
      <w:r w:rsidRPr="00D57358">
        <w:rPr>
          <w:rFonts w:ascii="Arial" w:hAnsi="Arial" w:cs="Arial"/>
          <w:sz w:val="24"/>
          <w:szCs w:val="24"/>
        </w:rPr>
        <w:t>A Dissertation submitted in partial fulfilment of the requirements for the degree of Masters of Science in Public Health and Social Care in Practice</w:t>
      </w:r>
    </w:p>
    <w:p w14:paraId="37080D2F" w14:textId="77777777" w:rsidR="00E92FB1" w:rsidRPr="00D57358" w:rsidRDefault="00E92FB1" w:rsidP="00D57358">
      <w:pPr>
        <w:spacing w:after="169" w:line="360" w:lineRule="auto"/>
        <w:jc w:val="center"/>
        <w:rPr>
          <w:rFonts w:ascii="Arial" w:hAnsi="Arial" w:cs="Arial"/>
          <w:b/>
          <w:bCs/>
        </w:rPr>
      </w:pPr>
    </w:p>
    <w:p w14:paraId="4AEE8F74" w14:textId="77777777" w:rsidR="00E92FB1" w:rsidRPr="00D57358" w:rsidRDefault="00E92FB1" w:rsidP="00D57358">
      <w:pPr>
        <w:spacing w:after="169" w:line="360" w:lineRule="auto"/>
        <w:jc w:val="center"/>
        <w:rPr>
          <w:rFonts w:ascii="Arial" w:hAnsi="Arial" w:cs="Arial"/>
          <w:b/>
          <w:bCs/>
          <w:sz w:val="24"/>
          <w:szCs w:val="24"/>
        </w:rPr>
      </w:pPr>
      <w:r w:rsidRPr="00D57358">
        <w:rPr>
          <w:rFonts w:ascii="Arial" w:hAnsi="Arial" w:cs="Arial"/>
          <w:b/>
          <w:bCs/>
          <w:sz w:val="24"/>
          <w:szCs w:val="24"/>
        </w:rPr>
        <w:t>The Institute of Inner-City Learning</w:t>
      </w:r>
    </w:p>
    <w:p w14:paraId="3D0224A4" w14:textId="77777777" w:rsidR="00E92FB1" w:rsidRPr="00D57358" w:rsidRDefault="00E92FB1" w:rsidP="00D57358">
      <w:pPr>
        <w:spacing w:after="169" w:line="360" w:lineRule="auto"/>
        <w:jc w:val="center"/>
        <w:rPr>
          <w:rFonts w:ascii="Arial" w:hAnsi="Arial" w:cs="Arial"/>
          <w:b/>
          <w:bCs/>
          <w:sz w:val="24"/>
          <w:szCs w:val="24"/>
        </w:rPr>
      </w:pPr>
      <w:r w:rsidRPr="00D57358">
        <w:rPr>
          <w:rFonts w:ascii="Arial" w:hAnsi="Arial" w:cs="Arial"/>
          <w:b/>
          <w:bCs/>
          <w:sz w:val="24"/>
          <w:szCs w:val="24"/>
        </w:rPr>
        <w:t>University of Wales Trinity Saint David – London Campus</w:t>
      </w:r>
    </w:p>
    <w:p w14:paraId="164476B5" w14:textId="77777777" w:rsidR="00E92FB1" w:rsidRPr="00D57358" w:rsidRDefault="00E92FB1" w:rsidP="00D57358">
      <w:pPr>
        <w:spacing w:after="157" w:line="360" w:lineRule="auto"/>
        <w:ind w:left="2367" w:right="2357"/>
        <w:jc w:val="center"/>
        <w:rPr>
          <w:rFonts w:ascii="Arial" w:hAnsi="Arial" w:cs="Arial"/>
          <w:b/>
          <w:bCs/>
          <w:sz w:val="24"/>
          <w:szCs w:val="24"/>
        </w:rPr>
      </w:pPr>
    </w:p>
    <w:p w14:paraId="5B8AAA09" w14:textId="77777777" w:rsidR="00E92FB1" w:rsidRPr="00D57358" w:rsidRDefault="00E92FB1" w:rsidP="00D57358">
      <w:pPr>
        <w:spacing w:after="157" w:line="360" w:lineRule="auto"/>
        <w:ind w:left="2367" w:right="2357"/>
        <w:jc w:val="center"/>
        <w:rPr>
          <w:rFonts w:ascii="Arial" w:hAnsi="Arial" w:cs="Arial"/>
          <w:b/>
          <w:bCs/>
          <w:sz w:val="24"/>
          <w:szCs w:val="24"/>
        </w:rPr>
      </w:pPr>
    </w:p>
    <w:p w14:paraId="71AA0285" w14:textId="4537B2FE" w:rsidR="00E92FB1" w:rsidRPr="00D57358" w:rsidRDefault="00E92FB1" w:rsidP="00D57358">
      <w:pPr>
        <w:spacing w:after="157" w:line="360" w:lineRule="auto"/>
        <w:ind w:left="2367" w:right="2357"/>
        <w:jc w:val="center"/>
        <w:rPr>
          <w:rFonts w:ascii="Arial" w:hAnsi="Arial" w:cs="Arial"/>
          <w:b/>
          <w:bCs/>
          <w:sz w:val="24"/>
          <w:szCs w:val="24"/>
        </w:rPr>
      </w:pPr>
      <w:r w:rsidRPr="00D57358">
        <w:rPr>
          <w:rFonts w:ascii="Arial" w:hAnsi="Arial" w:cs="Arial"/>
          <w:b/>
          <w:bCs/>
          <w:sz w:val="24"/>
          <w:szCs w:val="24"/>
        </w:rPr>
        <w:t xml:space="preserve">[June 2026] </w:t>
      </w:r>
    </w:p>
    <w:p w14:paraId="222F8DB2" w14:textId="77777777" w:rsidR="00E92FB1" w:rsidRPr="00D57358" w:rsidRDefault="00E92FB1" w:rsidP="00D57358">
      <w:pPr>
        <w:spacing w:line="360" w:lineRule="auto"/>
        <w:rPr>
          <w:rFonts w:ascii="Arial" w:hAnsi="Arial" w:cs="Arial"/>
          <w:b/>
          <w:bCs/>
        </w:rPr>
      </w:pPr>
      <w:r w:rsidRPr="00D57358">
        <w:rPr>
          <w:rFonts w:ascii="Arial" w:hAnsi="Arial" w:cs="Arial"/>
          <w:b/>
          <w:bCs/>
        </w:rPr>
        <w:br w:type="page"/>
      </w:r>
    </w:p>
    <w:p w14:paraId="4518A2D7" w14:textId="5D2BF34A" w:rsidR="000B3387" w:rsidRPr="00D57358" w:rsidRDefault="000B3387" w:rsidP="00D57358">
      <w:pPr>
        <w:spacing w:after="200" w:line="360" w:lineRule="auto"/>
        <w:rPr>
          <w:rFonts w:ascii="Arial" w:eastAsia="Times New Roman" w:hAnsi="Arial" w:cs="Arial"/>
          <w:b/>
          <w:bCs/>
          <w:color w:val="000000" w:themeColor="text1"/>
          <w:sz w:val="28"/>
          <w:szCs w:val="28"/>
          <w:lang w:val="hr-HR"/>
        </w:rPr>
      </w:pPr>
      <w:r w:rsidRPr="00D57358">
        <w:rPr>
          <w:rFonts w:ascii="Arial" w:eastAsia="Times New Roman" w:hAnsi="Arial" w:cs="Arial"/>
          <w:b/>
          <w:bCs/>
          <w:color w:val="000000" w:themeColor="text1"/>
          <w:sz w:val="28"/>
          <w:szCs w:val="28"/>
          <w:lang w:val="hr-HR"/>
        </w:rPr>
        <w:lastRenderedPageBreak/>
        <w:t>Declaration</w:t>
      </w:r>
    </w:p>
    <w:p w14:paraId="68777976" w14:textId="77777777" w:rsidR="000B3387" w:rsidRPr="00D57358" w:rsidRDefault="000B3387" w:rsidP="00D57358">
      <w:pPr>
        <w:spacing w:after="200" w:line="360" w:lineRule="auto"/>
        <w:rPr>
          <w:rFonts w:ascii="Arial" w:eastAsia="Times New Roman" w:hAnsi="Arial" w:cs="Arial"/>
          <w:b/>
          <w:bCs/>
          <w:color w:val="000000" w:themeColor="text1"/>
          <w:sz w:val="28"/>
          <w:szCs w:val="28"/>
          <w:lang w:val="hr-HR"/>
        </w:rPr>
      </w:pPr>
    </w:p>
    <w:p w14:paraId="38C3F2A4" w14:textId="68525D20" w:rsidR="000B3387" w:rsidRPr="00D57358" w:rsidRDefault="000B3387" w:rsidP="00D57358">
      <w:pPr>
        <w:spacing w:after="200" w:line="360" w:lineRule="auto"/>
        <w:rPr>
          <w:rFonts w:ascii="Arial" w:eastAsia="Times New Roman" w:hAnsi="Arial" w:cs="Arial"/>
          <w:color w:val="000000" w:themeColor="text1"/>
          <w:sz w:val="24"/>
          <w:szCs w:val="24"/>
          <w:lang w:val="hr-HR"/>
        </w:rPr>
      </w:pPr>
      <w:r w:rsidRPr="00D57358">
        <w:rPr>
          <w:rFonts w:ascii="Arial" w:hAnsi="Arial" w:cs="Arial"/>
          <w:noProof/>
        </w:rPr>
        <mc:AlternateContent>
          <mc:Choice Requires="wpi">
            <w:drawing>
              <wp:anchor distT="0" distB="0" distL="114300" distR="114300" simplePos="0" relativeHeight="251701248" behindDoc="0" locked="0" layoutInCell="1" allowOverlap="1" wp14:anchorId="2DAEFFF5" wp14:editId="2D9E37F7">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2E064A3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AxSD0LhAAAADQEAAA8AAABkcnMvZG93bnJldi54&#10;bWxMj01vwjAMhu+T+A+RkXYrKYWhrjRFbGiatNvYxDiGxrQVjVM1Acq/nzltN388ev04Xw22FRfs&#10;feNIwXQSg0AqnWmoUvD99RalIHzQZHTrCBXc0MOqGD3kOjPuSp942YZKcAj5TCuoQ+gyKX1Zo9V+&#10;4jok3h1db3Xgtq+k6fWVw20rkzheSKsb4gu17vC1xvK0PVsFH/LlmLynlcX57nTbG7352a03Sj2O&#10;h/USRMAh/MFw12d1KNjp4M5kvGgVRLMkTZi9V09zEIxE03TGowPD8fMCZJHL/18Uv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">
                <v:imagedata r:id="rId10" o:title=""/>
                <o:lock v:ext="edit" rotation="t" verticies="t" shapetype="t"/>
              </v:shape>
            </w:pict>
          </mc:Fallback>
        </mc:AlternateContent>
      </w:r>
      <w:r w:rsidRPr="00D57358">
        <w:rPr>
          <w:rFonts w:ascii="Arial" w:hAnsi="Arial" w:cs="Arial"/>
          <w:noProof/>
        </w:rPr>
        <mc:AlternateContent>
          <mc:Choice Requires="wpi">
            <w:drawing>
              <wp:anchor distT="0" distB="0" distL="114300" distR="114300" simplePos="0" relativeHeight="251702272" behindDoc="0" locked="0" layoutInCell="1" allowOverlap="1" wp14:anchorId="29D5D008" wp14:editId="0A9A7975">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w:pict>
              <v:shape w14:anchorId="56DAF432" id="Ink 15" o:spid="_x0000_s1026" type="#_x0000_t75" style="position:absolute;margin-left:-164.1pt;margin-top:18.35pt;width:72.5pt;height:3.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">
                <v:imagedata r:id="rId12" o:title=""/>
                <o:lock v:ext="edit" rotation="t" verticies="t" shapetype="t"/>
              </v:shape>
            </w:pict>
          </mc:Fallback>
        </mc:AlternateContent>
      </w:r>
      <w:r w:rsidRPr="00D57358">
        <w:rPr>
          <w:rFonts w:ascii="Arial" w:hAnsi="Arial" w:cs="Arial"/>
          <w:noProof/>
        </w:rPr>
        <mc:AlternateContent>
          <mc:Choice Requires="wpi">
            <w:drawing>
              <wp:anchor distT="0" distB="0" distL="114300" distR="114300" simplePos="0" relativeHeight="251703296" behindDoc="0" locked="0" layoutInCell="1" allowOverlap="1" wp14:anchorId="633239F8" wp14:editId="18E6CF57">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4ECE6654" id="Ink 14" o:spid="_x0000_s1026" type="#_x0000_t75" style="position:absolute;margin-left:-164.1pt;margin-top:-16.9pt;width:72.5pt;height:7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Kgy8DngAAAADQEAAA8AAABkcnMvZG93bnJldi54&#10;bWxMj0FPwzAMhe9I/IfISNy6tClCVWk6DSaExI2BBses8dpqjVM12db9e7wT3Gy/T8/vVcvZDeKE&#10;U+g9acgWKQikxtueWg1fn69JASJEQ9YMnlDDBQMs69ubypTWn+kDT5vYCjahUBoNXYxjKWVoOnQm&#10;LPyIxNreT85EXqdW2smc2dwNUqXpo3SmJ/7QmRFfOmwOm6PT8C6f9+qtaB0+bA+XH2vW39vVWuv7&#10;u3n1BCLiHP9guMbn6FBzpp0/kg1i0JDkqlDMXqecSzCSZEXOpx3DWaZA1pX836L+B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">
                <v:imagedata r:id="rId10" o:title=""/>
                <o:lock v:ext="edit" rotation="t" verticies="t" shapetype="t"/>
              </v:shape>
            </w:pict>
          </mc:Fallback>
        </mc:AlternateContent>
      </w:r>
      <w:r w:rsidRPr="00D57358">
        <w:rPr>
          <w:rFonts w:ascii="Arial" w:hAnsi="Arial" w:cs="Arial"/>
          <w:noProof/>
        </w:rPr>
        <mc:AlternateContent>
          <mc:Choice Requires="wpi">
            <w:drawing>
              <wp:anchor distT="0" distB="0" distL="114300" distR="114300" simplePos="0" relativeHeight="251704320" behindDoc="0" locked="0" layoutInCell="1" allowOverlap="1" wp14:anchorId="69ACF3D3" wp14:editId="2B12E0D6">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06D21829" id="Ink 11" o:spid="_x0000_s1026" type="#_x0000_t75" style="position:absolute;margin-left:-188.65pt;margin-top:-17.05pt;width:72.5pt;height:7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">
                <v:imagedata r:id="rId10" o:title=""/>
                <o:lock v:ext="edit" rotation="t" verticies="t" shapetype="t"/>
              </v:shape>
            </w:pict>
          </mc:Fallback>
        </mc:AlternateContent>
      </w:r>
      <w:r w:rsidRPr="00D57358">
        <w:rPr>
          <w:rFonts w:ascii="Arial" w:eastAsia="Times New Roman" w:hAnsi="Arial" w:cs="Arial"/>
          <w:color w:val="000000" w:themeColor="text1"/>
          <w:sz w:val="24"/>
          <w:szCs w:val="24"/>
          <w:lang w:val="hr-HR"/>
        </w:rPr>
        <w:t>I, Utsav Patel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504052B2" w14:textId="77777777" w:rsidR="000B3387" w:rsidRPr="00D57358" w:rsidRDefault="000B3387" w:rsidP="00D57358">
      <w:pPr>
        <w:spacing w:after="200" w:line="360" w:lineRule="auto"/>
        <w:rPr>
          <w:rFonts w:ascii="Arial" w:eastAsia="Times New Roman" w:hAnsi="Arial" w:cs="Arial"/>
          <w:color w:val="000000" w:themeColor="text1"/>
          <w:sz w:val="24"/>
          <w:szCs w:val="24"/>
          <w:lang w:val="hr-HR"/>
        </w:rPr>
      </w:pPr>
    </w:p>
    <w:p w14:paraId="4EB15DB1" w14:textId="77777777" w:rsidR="000B3387" w:rsidRPr="00D57358" w:rsidRDefault="000B3387" w:rsidP="00D57358">
      <w:pPr>
        <w:spacing w:after="200" w:line="360" w:lineRule="auto"/>
        <w:rPr>
          <w:rFonts w:ascii="Arial" w:eastAsia="Times New Roman" w:hAnsi="Arial" w:cs="Arial"/>
          <w:color w:val="000000" w:themeColor="text1"/>
          <w:sz w:val="24"/>
          <w:szCs w:val="24"/>
          <w:lang w:val="hr-HR"/>
        </w:rPr>
      </w:pPr>
    </w:p>
    <w:p w14:paraId="6D23CBEA" w14:textId="60121CC7" w:rsidR="000B3387" w:rsidRPr="00D57358" w:rsidRDefault="000B3387" w:rsidP="00D57358">
      <w:pPr>
        <w:spacing w:after="200" w:line="360" w:lineRule="auto"/>
        <w:rPr>
          <w:rFonts w:ascii="Arial" w:eastAsia="Times New Roman" w:hAnsi="Arial" w:cs="Arial"/>
          <w:color w:val="000000" w:themeColor="text1"/>
          <w:sz w:val="24"/>
          <w:szCs w:val="24"/>
          <w:lang w:val="hr-HR"/>
        </w:rPr>
      </w:pPr>
      <w:r w:rsidRPr="00D57358">
        <w:rPr>
          <w:rFonts w:ascii="Arial" w:eastAsia="Times New Roman" w:hAnsi="Arial" w:cs="Arial"/>
          <w:color w:val="000000" w:themeColor="text1"/>
          <w:sz w:val="24"/>
          <w:szCs w:val="24"/>
          <w:lang w:val="hr-HR"/>
        </w:rPr>
        <w:t>Signed: Utsav</w:t>
      </w:r>
    </w:p>
    <w:p w14:paraId="1152B9CF" w14:textId="3AAED445" w:rsidR="000B3387" w:rsidRPr="00D57358" w:rsidRDefault="000B3387" w:rsidP="00D57358">
      <w:pPr>
        <w:spacing w:after="200" w:line="360" w:lineRule="auto"/>
        <w:rPr>
          <w:rFonts w:ascii="Arial" w:eastAsia="Times New Roman" w:hAnsi="Arial" w:cs="Arial"/>
          <w:color w:val="000000" w:themeColor="text1"/>
          <w:sz w:val="24"/>
          <w:szCs w:val="24"/>
          <w:lang w:val="hr-HR"/>
        </w:rPr>
      </w:pPr>
      <w:r w:rsidRPr="00D57358">
        <w:rPr>
          <w:rFonts w:ascii="Arial" w:eastAsia="Times New Roman" w:hAnsi="Arial" w:cs="Arial"/>
          <w:color w:val="000000" w:themeColor="text1"/>
          <w:sz w:val="24"/>
          <w:szCs w:val="24"/>
          <w:lang w:val="hr-HR"/>
        </w:rPr>
        <w:t>Date: 12th June 2026</w:t>
      </w:r>
    </w:p>
    <w:p w14:paraId="3496D218" w14:textId="77777777" w:rsidR="00E92FB1" w:rsidRPr="00D57358" w:rsidRDefault="00E92FB1" w:rsidP="00D57358">
      <w:pPr>
        <w:spacing w:line="360" w:lineRule="auto"/>
        <w:jc w:val="both"/>
        <w:rPr>
          <w:rFonts w:ascii="Arial" w:hAnsi="Arial" w:cs="Arial"/>
          <w:b/>
          <w:bCs/>
          <w:sz w:val="28"/>
          <w:szCs w:val="28"/>
        </w:rPr>
      </w:pPr>
    </w:p>
    <w:p w14:paraId="312C3AC1" w14:textId="77777777" w:rsidR="00E92FB1" w:rsidRPr="00D57358" w:rsidRDefault="00E92FB1" w:rsidP="00D57358">
      <w:pPr>
        <w:spacing w:line="360" w:lineRule="auto"/>
        <w:jc w:val="both"/>
        <w:rPr>
          <w:rFonts w:ascii="Arial" w:hAnsi="Arial" w:cs="Arial"/>
          <w:b/>
          <w:bCs/>
          <w:sz w:val="28"/>
          <w:szCs w:val="28"/>
        </w:rPr>
      </w:pPr>
    </w:p>
    <w:p w14:paraId="329AFAAC" w14:textId="77777777" w:rsidR="00E92FB1" w:rsidRPr="00D57358" w:rsidRDefault="00E92FB1" w:rsidP="00D57358">
      <w:pPr>
        <w:spacing w:line="360" w:lineRule="auto"/>
        <w:jc w:val="both"/>
        <w:rPr>
          <w:rFonts w:ascii="Arial" w:hAnsi="Arial" w:cs="Arial"/>
          <w:b/>
          <w:bCs/>
          <w:sz w:val="28"/>
          <w:szCs w:val="28"/>
        </w:rPr>
      </w:pPr>
    </w:p>
    <w:p w14:paraId="5C86F556" w14:textId="77777777" w:rsidR="00E92FB1" w:rsidRPr="00D57358" w:rsidRDefault="00E92FB1" w:rsidP="00D57358">
      <w:pPr>
        <w:spacing w:line="360" w:lineRule="auto"/>
        <w:jc w:val="both"/>
        <w:rPr>
          <w:rFonts w:ascii="Arial" w:hAnsi="Arial" w:cs="Arial"/>
          <w:b/>
          <w:bCs/>
          <w:sz w:val="28"/>
          <w:szCs w:val="28"/>
        </w:rPr>
      </w:pPr>
    </w:p>
    <w:p w14:paraId="5C069E01" w14:textId="77777777" w:rsidR="00E92FB1" w:rsidRPr="00D57358" w:rsidRDefault="00E92FB1" w:rsidP="00D57358">
      <w:pPr>
        <w:spacing w:line="360" w:lineRule="auto"/>
        <w:jc w:val="both"/>
        <w:rPr>
          <w:rFonts w:ascii="Arial" w:hAnsi="Arial" w:cs="Arial"/>
          <w:b/>
          <w:bCs/>
          <w:sz w:val="28"/>
          <w:szCs w:val="28"/>
        </w:rPr>
      </w:pPr>
    </w:p>
    <w:p w14:paraId="629A2B14" w14:textId="77777777" w:rsidR="00E92FB1" w:rsidRPr="00D57358" w:rsidRDefault="00E92FB1" w:rsidP="00D57358">
      <w:pPr>
        <w:spacing w:line="360" w:lineRule="auto"/>
        <w:jc w:val="both"/>
        <w:rPr>
          <w:rFonts w:ascii="Arial" w:hAnsi="Arial" w:cs="Arial"/>
          <w:b/>
          <w:bCs/>
          <w:sz w:val="28"/>
          <w:szCs w:val="28"/>
        </w:rPr>
      </w:pPr>
    </w:p>
    <w:p w14:paraId="1E3A99CF" w14:textId="77777777" w:rsidR="00E92FB1" w:rsidRPr="00D57358" w:rsidRDefault="00E92FB1" w:rsidP="00D57358">
      <w:pPr>
        <w:spacing w:line="360" w:lineRule="auto"/>
        <w:jc w:val="both"/>
        <w:rPr>
          <w:rFonts w:ascii="Arial" w:hAnsi="Arial" w:cs="Arial"/>
          <w:b/>
          <w:bCs/>
          <w:sz w:val="28"/>
          <w:szCs w:val="28"/>
        </w:rPr>
      </w:pPr>
    </w:p>
    <w:p w14:paraId="1D4FB786" w14:textId="77777777" w:rsidR="00E92FB1" w:rsidRPr="00D57358" w:rsidRDefault="00E92FB1" w:rsidP="00D57358">
      <w:pPr>
        <w:spacing w:line="360" w:lineRule="auto"/>
        <w:jc w:val="both"/>
        <w:rPr>
          <w:rFonts w:ascii="Arial" w:hAnsi="Arial" w:cs="Arial"/>
          <w:b/>
          <w:bCs/>
          <w:sz w:val="28"/>
          <w:szCs w:val="28"/>
        </w:rPr>
      </w:pPr>
    </w:p>
    <w:p w14:paraId="3A4BE7FB" w14:textId="77777777" w:rsidR="00E92FB1" w:rsidRPr="00D57358" w:rsidRDefault="00E92FB1" w:rsidP="00D57358">
      <w:pPr>
        <w:spacing w:line="360" w:lineRule="auto"/>
        <w:jc w:val="both"/>
        <w:rPr>
          <w:rFonts w:ascii="Arial" w:hAnsi="Arial" w:cs="Arial"/>
          <w:b/>
          <w:bCs/>
          <w:sz w:val="28"/>
          <w:szCs w:val="28"/>
        </w:rPr>
      </w:pPr>
    </w:p>
    <w:p w14:paraId="2013EA2B" w14:textId="77777777" w:rsidR="00E92FB1" w:rsidRPr="00D57358" w:rsidRDefault="00E92FB1" w:rsidP="00D57358">
      <w:pPr>
        <w:spacing w:line="360" w:lineRule="auto"/>
        <w:jc w:val="both"/>
        <w:rPr>
          <w:rFonts w:ascii="Arial" w:hAnsi="Arial" w:cs="Arial"/>
          <w:b/>
          <w:bCs/>
          <w:sz w:val="28"/>
          <w:szCs w:val="28"/>
        </w:rPr>
      </w:pPr>
    </w:p>
    <w:p w14:paraId="42F5EF99" w14:textId="77777777" w:rsidR="00E92FB1" w:rsidRPr="00D57358" w:rsidRDefault="00E92FB1" w:rsidP="00D57358">
      <w:pPr>
        <w:spacing w:line="360" w:lineRule="auto"/>
        <w:jc w:val="both"/>
        <w:rPr>
          <w:rFonts w:ascii="Arial" w:hAnsi="Arial" w:cs="Arial"/>
          <w:b/>
          <w:bCs/>
          <w:sz w:val="28"/>
          <w:szCs w:val="28"/>
        </w:rPr>
      </w:pPr>
    </w:p>
    <w:p w14:paraId="3B90FA26" w14:textId="77777777" w:rsidR="00E92FB1" w:rsidRPr="00D57358" w:rsidRDefault="00E92FB1" w:rsidP="00D57358">
      <w:pPr>
        <w:spacing w:line="360" w:lineRule="auto"/>
        <w:jc w:val="both"/>
        <w:rPr>
          <w:rFonts w:ascii="Arial" w:hAnsi="Arial" w:cs="Arial"/>
          <w:b/>
          <w:bCs/>
          <w:sz w:val="28"/>
          <w:szCs w:val="28"/>
        </w:rPr>
      </w:pPr>
    </w:p>
    <w:p w14:paraId="04F5D41A" w14:textId="77777777" w:rsidR="00E92FB1" w:rsidRPr="00D57358" w:rsidRDefault="00E92FB1" w:rsidP="00D57358">
      <w:pPr>
        <w:spacing w:line="360" w:lineRule="auto"/>
        <w:jc w:val="both"/>
        <w:rPr>
          <w:rFonts w:ascii="Arial" w:hAnsi="Arial" w:cs="Arial"/>
          <w:b/>
          <w:bCs/>
          <w:sz w:val="28"/>
          <w:szCs w:val="28"/>
        </w:rPr>
      </w:pPr>
    </w:p>
    <w:p w14:paraId="2CD05059" w14:textId="77777777" w:rsidR="000B3387" w:rsidRPr="000B3387" w:rsidRDefault="000B3387" w:rsidP="00D57358">
      <w:pPr>
        <w:spacing w:line="360" w:lineRule="auto"/>
        <w:jc w:val="both"/>
        <w:rPr>
          <w:rFonts w:ascii="Arial" w:hAnsi="Arial" w:cs="Arial"/>
          <w:b/>
          <w:bCs/>
          <w:sz w:val="28"/>
          <w:szCs w:val="28"/>
        </w:rPr>
      </w:pPr>
      <w:r w:rsidRPr="000B3387">
        <w:rPr>
          <w:rFonts w:ascii="Arial" w:hAnsi="Arial" w:cs="Arial"/>
          <w:b/>
          <w:bCs/>
          <w:sz w:val="28"/>
          <w:szCs w:val="28"/>
        </w:rPr>
        <w:lastRenderedPageBreak/>
        <w:t>ACKNOWLEDGEMENTS</w:t>
      </w:r>
    </w:p>
    <w:p w14:paraId="4EA72FE9" w14:textId="77777777" w:rsidR="000B3387" w:rsidRPr="000B3387" w:rsidRDefault="000B3387" w:rsidP="00D57358">
      <w:pPr>
        <w:spacing w:line="360" w:lineRule="auto"/>
        <w:jc w:val="both"/>
        <w:rPr>
          <w:rFonts w:ascii="Arial" w:hAnsi="Arial" w:cs="Arial"/>
        </w:rPr>
      </w:pPr>
      <w:r w:rsidRPr="000B3387">
        <w:rPr>
          <w:rFonts w:ascii="Arial" w:hAnsi="Arial" w:cs="Arial"/>
        </w:rPr>
        <w:t>I would like to express my sincere gratitude to my dissertation supervisor for their guidance, support, constructive feedback, and encouragement throughout the completion of this research project. Their expertise and valuable advice greatly contributed to the development of this dissertation and helped me maintain academic standards throughout the research process.</w:t>
      </w:r>
    </w:p>
    <w:p w14:paraId="7EE5E5B7" w14:textId="77777777" w:rsidR="000B3387" w:rsidRPr="000B3387" w:rsidRDefault="000B3387" w:rsidP="00D57358">
      <w:pPr>
        <w:spacing w:line="360" w:lineRule="auto"/>
        <w:jc w:val="both"/>
        <w:rPr>
          <w:rFonts w:ascii="Arial" w:hAnsi="Arial" w:cs="Arial"/>
        </w:rPr>
      </w:pPr>
      <w:r w:rsidRPr="000B3387">
        <w:rPr>
          <w:rFonts w:ascii="Arial" w:hAnsi="Arial" w:cs="Arial"/>
        </w:rPr>
        <w:t>I would also like to thank the academic staff of the MSc Public Health and Social Care in Practice programme at the University of Wales Trinity Saint David – London Campus for providing the knowledge, skills, and learning opportunities that have supported my academic and professional development throughout my studies.</w:t>
      </w:r>
    </w:p>
    <w:p w14:paraId="54AAA925" w14:textId="77777777" w:rsidR="000B3387" w:rsidRPr="000B3387" w:rsidRDefault="000B3387" w:rsidP="00D57358">
      <w:pPr>
        <w:spacing w:line="360" w:lineRule="auto"/>
        <w:jc w:val="both"/>
        <w:rPr>
          <w:rFonts w:ascii="Arial" w:hAnsi="Arial" w:cs="Arial"/>
        </w:rPr>
      </w:pPr>
      <w:r w:rsidRPr="000B3387">
        <w:rPr>
          <w:rFonts w:ascii="Arial" w:hAnsi="Arial" w:cs="Arial"/>
        </w:rPr>
        <w:t>My appreciation is extended to the authors, researchers, healthcare organisations, public health agencies, and governmental bodies whose published work formed the evidence base for this systematic literature review. Their contributions to environmental health research have been invaluable in advancing understanding of the impact of environmental toxins on children's neurological health and development.</w:t>
      </w:r>
    </w:p>
    <w:p w14:paraId="3227E076" w14:textId="77777777" w:rsidR="000B3387" w:rsidRPr="000B3387" w:rsidRDefault="000B3387" w:rsidP="00D57358">
      <w:pPr>
        <w:spacing w:line="360" w:lineRule="auto"/>
        <w:jc w:val="both"/>
        <w:rPr>
          <w:rFonts w:ascii="Arial" w:hAnsi="Arial" w:cs="Arial"/>
        </w:rPr>
      </w:pPr>
      <w:r w:rsidRPr="000B3387">
        <w:rPr>
          <w:rFonts w:ascii="Arial" w:hAnsi="Arial" w:cs="Arial"/>
        </w:rPr>
        <w:t>I am deeply grateful to my family for their continuous support, patience, encouragement, and belief in my abilities throughout my academic journey. Their understanding and motivation have helped me overcome challenges and remain focused on achieving my educational goals.</w:t>
      </w:r>
    </w:p>
    <w:p w14:paraId="3EDAD78C" w14:textId="77777777" w:rsidR="000B3387" w:rsidRPr="000B3387" w:rsidRDefault="000B3387" w:rsidP="00D57358">
      <w:pPr>
        <w:spacing w:line="360" w:lineRule="auto"/>
        <w:jc w:val="both"/>
        <w:rPr>
          <w:rFonts w:ascii="Arial" w:hAnsi="Arial" w:cs="Arial"/>
        </w:rPr>
      </w:pPr>
      <w:r w:rsidRPr="000B3387">
        <w:rPr>
          <w:rFonts w:ascii="Arial" w:hAnsi="Arial" w:cs="Arial"/>
        </w:rPr>
        <w:t>I would also like to thank my friends and colleagues for their encouragement, moral support, and positive motivation during the preparation of this dissertation.</w:t>
      </w:r>
    </w:p>
    <w:p w14:paraId="6C8BF70A" w14:textId="741C1E0D" w:rsidR="000B3387" w:rsidRPr="000B3387" w:rsidRDefault="000B3387" w:rsidP="00D57358">
      <w:pPr>
        <w:spacing w:line="360" w:lineRule="auto"/>
        <w:jc w:val="both"/>
        <w:rPr>
          <w:rFonts w:ascii="Arial" w:hAnsi="Arial" w:cs="Arial"/>
        </w:rPr>
      </w:pPr>
      <w:r w:rsidRPr="000B3387">
        <w:rPr>
          <w:rFonts w:ascii="Arial" w:hAnsi="Arial" w:cs="Arial"/>
        </w:rPr>
        <w:t>Finally, I would like to thank everyone who has contributed</w:t>
      </w:r>
      <w:r w:rsidRPr="00D57358">
        <w:rPr>
          <w:rFonts w:ascii="Arial" w:hAnsi="Arial" w:cs="Arial"/>
        </w:rPr>
        <w:t xml:space="preserve"> </w:t>
      </w:r>
      <w:r w:rsidRPr="000B3387">
        <w:rPr>
          <w:rFonts w:ascii="Arial" w:hAnsi="Arial" w:cs="Arial"/>
        </w:rPr>
        <w:t>to the successful completion of this dissertation and my MSc studies. Their support has been greatly appreciated and will always be remembered.</w:t>
      </w:r>
    </w:p>
    <w:p w14:paraId="50912B06" w14:textId="77777777" w:rsidR="000B3387" w:rsidRPr="000B3387" w:rsidRDefault="000B3387" w:rsidP="00D57358">
      <w:pPr>
        <w:spacing w:line="360" w:lineRule="auto"/>
        <w:jc w:val="both"/>
        <w:rPr>
          <w:rFonts w:ascii="Arial" w:hAnsi="Arial" w:cs="Arial"/>
        </w:rPr>
      </w:pPr>
      <w:r w:rsidRPr="000B3387">
        <w:rPr>
          <w:rFonts w:ascii="Arial" w:hAnsi="Arial" w:cs="Arial"/>
        </w:rPr>
        <w:t>Utsav Patel</w:t>
      </w:r>
    </w:p>
    <w:p w14:paraId="6C2C70B3" w14:textId="77777777" w:rsidR="000B3387" w:rsidRPr="000B3387" w:rsidRDefault="000B3387" w:rsidP="00D57358">
      <w:pPr>
        <w:spacing w:line="360" w:lineRule="auto"/>
        <w:jc w:val="both"/>
        <w:rPr>
          <w:rFonts w:ascii="Arial" w:hAnsi="Arial" w:cs="Arial"/>
        </w:rPr>
      </w:pPr>
      <w:r w:rsidRPr="000B3387">
        <w:rPr>
          <w:rFonts w:ascii="Arial" w:hAnsi="Arial" w:cs="Arial"/>
        </w:rPr>
        <w:t>MSc Public Health and Social Care in Practice</w:t>
      </w:r>
    </w:p>
    <w:p w14:paraId="7FEC75F7" w14:textId="77777777" w:rsidR="000B3387" w:rsidRPr="000B3387" w:rsidRDefault="000B3387" w:rsidP="00D57358">
      <w:pPr>
        <w:spacing w:line="360" w:lineRule="auto"/>
        <w:jc w:val="both"/>
        <w:rPr>
          <w:rFonts w:ascii="Arial" w:hAnsi="Arial" w:cs="Arial"/>
          <w:b/>
          <w:bCs/>
          <w:sz w:val="28"/>
          <w:szCs w:val="28"/>
        </w:rPr>
      </w:pPr>
      <w:r w:rsidRPr="000B3387">
        <w:rPr>
          <w:rFonts w:ascii="Arial" w:hAnsi="Arial" w:cs="Arial"/>
        </w:rPr>
        <w:t>University of Wales Trinity Saint David</w:t>
      </w:r>
      <w:r w:rsidRPr="000B3387">
        <w:rPr>
          <w:rFonts w:ascii="Arial" w:hAnsi="Arial" w:cs="Arial"/>
          <w:b/>
          <w:bCs/>
        </w:rPr>
        <w:t xml:space="preserve"> </w:t>
      </w:r>
      <w:r w:rsidRPr="000B3387">
        <w:rPr>
          <w:rFonts w:ascii="Arial" w:hAnsi="Arial" w:cs="Arial"/>
        </w:rPr>
        <w:t>– London Campus</w:t>
      </w:r>
    </w:p>
    <w:p w14:paraId="2345206E" w14:textId="77777777" w:rsidR="000B3387" w:rsidRPr="00D57358" w:rsidRDefault="000B3387" w:rsidP="00D57358">
      <w:pPr>
        <w:spacing w:line="360" w:lineRule="auto"/>
        <w:jc w:val="both"/>
        <w:rPr>
          <w:rFonts w:ascii="Arial" w:hAnsi="Arial" w:cs="Arial"/>
          <w:b/>
          <w:bCs/>
          <w:sz w:val="28"/>
          <w:szCs w:val="28"/>
        </w:rPr>
      </w:pPr>
    </w:p>
    <w:p w14:paraId="72C538A2" w14:textId="77777777" w:rsidR="00E92FB1" w:rsidRPr="00D57358" w:rsidRDefault="00E92FB1" w:rsidP="00D57358">
      <w:pPr>
        <w:spacing w:line="360" w:lineRule="auto"/>
        <w:jc w:val="both"/>
        <w:rPr>
          <w:rFonts w:ascii="Arial" w:hAnsi="Arial" w:cs="Arial"/>
          <w:b/>
          <w:bCs/>
          <w:sz w:val="28"/>
          <w:szCs w:val="28"/>
        </w:rPr>
      </w:pPr>
    </w:p>
    <w:p w14:paraId="7B1BDE75" w14:textId="77777777" w:rsidR="00E92FB1" w:rsidRPr="00D57358" w:rsidRDefault="00E92FB1" w:rsidP="00D57358">
      <w:pPr>
        <w:spacing w:line="360" w:lineRule="auto"/>
        <w:jc w:val="both"/>
        <w:rPr>
          <w:rFonts w:ascii="Arial" w:hAnsi="Arial" w:cs="Arial"/>
          <w:b/>
          <w:bCs/>
          <w:sz w:val="28"/>
          <w:szCs w:val="28"/>
        </w:rPr>
      </w:pPr>
    </w:p>
    <w:p w14:paraId="58AFE4AC" w14:textId="77777777" w:rsidR="00E92FB1" w:rsidRPr="00D57358" w:rsidRDefault="00E92FB1" w:rsidP="00D57358">
      <w:pPr>
        <w:spacing w:line="360" w:lineRule="auto"/>
        <w:jc w:val="both"/>
        <w:rPr>
          <w:rFonts w:ascii="Arial" w:hAnsi="Arial" w:cs="Arial"/>
          <w:b/>
          <w:bCs/>
          <w:sz w:val="28"/>
          <w:szCs w:val="28"/>
        </w:rPr>
      </w:pPr>
    </w:p>
    <w:p w14:paraId="0DCD60B6" w14:textId="77777777" w:rsidR="000B3387" w:rsidRPr="000B3387" w:rsidRDefault="000B3387" w:rsidP="00D57358">
      <w:pPr>
        <w:spacing w:line="360" w:lineRule="auto"/>
        <w:jc w:val="both"/>
        <w:rPr>
          <w:rFonts w:ascii="Arial" w:hAnsi="Arial" w:cs="Arial"/>
          <w:b/>
          <w:bCs/>
          <w:sz w:val="28"/>
          <w:szCs w:val="28"/>
        </w:rPr>
      </w:pPr>
      <w:r w:rsidRPr="000B3387">
        <w:rPr>
          <w:rFonts w:ascii="Arial" w:hAnsi="Arial" w:cs="Arial"/>
          <w:b/>
          <w:bCs/>
          <w:sz w:val="28"/>
          <w:szCs w:val="28"/>
        </w:rPr>
        <w:lastRenderedPageBreak/>
        <w:t>ABSTRACT</w:t>
      </w:r>
    </w:p>
    <w:p w14:paraId="1B03DE3E" w14:textId="77777777" w:rsidR="000B3387" w:rsidRPr="000B3387" w:rsidRDefault="000B3387" w:rsidP="00D57358">
      <w:pPr>
        <w:spacing w:line="360" w:lineRule="auto"/>
        <w:jc w:val="both"/>
        <w:rPr>
          <w:rFonts w:ascii="Arial" w:hAnsi="Arial" w:cs="Arial"/>
        </w:rPr>
      </w:pPr>
      <w:r w:rsidRPr="000B3387">
        <w:rPr>
          <w:rFonts w:ascii="Arial" w:hAnsi="Arial" w:cs="Arial"/>
        </w:rPr>
        <w:t>Environmental toxins are increasingly recognised as important determinants of children's neurological health, cognitive development, and behavioural outcomes. Children are particularly vulnerable to environmental exposures because of ongoing brain development, physiological sensitivity, and prolonged exposure throughout the life course. This dissertation aimed to evaluate the impact of environmental toxins on the neurological health and development of children in the United Kingdom through a systematic review of existing research evidence. The objectives were to examine existing evidence on environmental toxins and children's health outcomes, identify major environmental exposures, analyse their relationship with neurological, cognitive, behavioural and psychological outcomes, and identify research gaps and recommendations for future research and policy.</w:t>
      </w:r>
    </w:p>
    <w:p w14:paraId="7E71A5DE" w14:textId="77777777" w:rsidR="000B3387" w:rsidRPr="000B3387" w:rsidRDefault="000B3387" w:rsidP="00D57358">
      <w:pPr>
        <w:spacing w:line="360" w:lineRule="auto"/>
        <w:jc w:val="both"/>
        <w:rPr>
          <w:rFonts w:ascii="Arial" w:hAnsi="Arial" w:cs="Arial"/>
        </w:rPr>
      </w:pPr>
      <w:r w:rsidRPr="000B3387">
        <w:rPr>
          <w:rFonts w:ascii="Arial" w:hAnsi="Arial" w:cs="Arial"/>
        </w:rPr>
        <w:t>A qualitative systematic literature review was undertaken using an interpretivist research philosophy. Electronic databases and grey literature sources were systematically searched following the PRISMA 2020 framework. Studies were screened using predefined inclusion and exclusion criteria, critically appraised using CASP and Joanna Briggs Institute (JBI) tools, and analysed through Braun and Clarke's thematic analysis approach. Fifteen studies met the inclusion criteria and were included in the final synthesis.</w:t>
      </w:r>
    </w:p>
    <w:p w14:paraId="68F54270" w14:textId="77777777" w:rsidR="000B3387" w:rsidRPr="000B3387" w:rsidRDefault="000B3387" w:rsidP="00D57358">
      <w:pPr>
        <w:spacing w:line="360" w:lineRule="auto"/>
        <w:jc w:val="both"/>
        <w:rPr>
          <w:rFonts w:ascii="Arial" w:hAnsi="Arial" w:cs="Arial"/>
        </w:rPr>
      </w:pPr>
      <w:r w:rsidRPr="000B3387">
        <w:rPr>
          <w:rFonts w:ascii="Arial" w:hAnsi="Arial" w:cs="Arial"/>
        </w:rPr>
        <w:t>The findings indicated consistent associations between environmental toxin exposure and adverse developmental outcomes. Air pollution, endocrine-disrupting chemicals, pesticides, heavy metals, PFAS, and radon were identified as the principal environmental exposures affecting children. Exposure was associated with poorer cognitive performance, reduced working memory, behavioural difficulties, attention problems, emotional dysregulation, and altered neurodevelopmental functioning. The review also identified important evidence gaps, including limited UK-specific longitudinal research, challenges in establishing causality, and insufficient investigation of cumulative multi-exposure effects.</w:t>
      </w:r>
    </w:p>
    <w:p w14:paraId="2402A838" w14:textId="77777777" w:rsidR="000B3387" w:rsidRPr="000B3387" w:rsidRDefault="000B3387" w:rsidP="00D57358">
      <w:pPr>
        <w:spacing w:line="360" w:lineRule="auto"/>
        <w:jc w:val="both"/>
        <w:rPr>
          <w:rFonts w:ascii="Arial" w:hAnsi="Arial" w:cs="Arial"/>
        </w:rPr>
      </w:pPr>
      <w:r w:rsidRPr="000B3387">
        <w:rPr>
          <w:rFonts w:ascii="Arial" w:hAnsi="Arial" w:cs="Arial"/>
        </w:rPr>
        <w:t>The review concludes that environmental toxin exposure represents a significant public health concern with potential implications for children's neurological, cognitive, and behavioural development. Strengthening environmental monitoring, supporting longitudinal UK research, and implementing evidence-informed public health interventions are recommended to reduce exposure and protect children's health and development.</w:t>
      </w:r>
    </w:p>
    <w:p w14:paraId="5051C32A" w14:textId="47AB8E99" w:rsidR="00CB0BD0" w:rsidRDefault="00CB0BD0" w:rsidP="00D57358">
      <w:pPr>
        <w:spacing w:line="360" w:lineRule="auto"/>
        <w:jc w:val="both"/>
        <w:rPr>
          <w:rFonts w:ascii="Arial" w:hAnsi="Arial" w:cs="Arial"/>
          <w:b/>
          <w:bCs/>
          <w:sz w:val="28"/>
          <w:szCs w:val="28"/>
        </w:rPr>
      </w:pPr>
    </w:p>
    <w:p w14:paraId="1B8A5675" w14:textId="77777777" w:rsidR="00CB0BD0" w:rsidRDefault="00CB0BD0">
      <w:pPr>
        <w:rPr>
          <w:rFonts w:ascii="Arial" w:hAnsi="Arial" w:cs="Arial"/>
          <w:b/>
          <w:bCs/>
          <w:sz w:val="28"/>
          <w:szCs w:val="28"/>
        </w:rPr>
      </w:pPr>
      <w:r>
        <w:rPr>
          <w:rFonts w:ascii="Arial" w:hAnsi="Arial" w:cs="Arial"/>
          <w:b/>
          <w:bCs/>
          <w:sz w:val="28"/>
          <w:szCs w:val="28"/>
        </w:rPr>
        <w:br w:type="page"/>
      </w:r>
    </w:p>
    <w:sdt>
      <w:sdtPr>
        <w:rPr>
          <w:rFonts w:asciiTheme="minorHAnsi" w:eastAsiaTheme="minorHAnsi" w:hAnsiTheme="minorHAnsi" w:cstheme="minorBidi"/>
          <w:color w:val="auto"/>
          <w:kern w:val="2"/>
          <w:sz w:val="22"/>
          <w:szCs w:val="22"/>
          <w:lang w:val="en-IN"/>
          <w14:ligatures w14:val="standardContextual"/>
        </w:rPr>
        <w:id w:val="-228546121"/>
        <w:docPartObj>
          <w:docPartGallery w:val="Table of Contents"/>
          <w:docPartUnique/>
        </w:docPartObj>
      </w:sdtPr>
      <w:sdtEndPr>
        <w:rPr>
          <w:b/>
          <w:bCs/>
          <w:noProof/>
        </w:rPr>
      </w:sdtEndPr>
      <w:sdtContent>
        <w:p w14:paraId="62105D55" w14:textId="681E9B16" w:rsidR="00CB0BD0" w:rsidRDefault="00CB0BD0">
          <w:pPr>
            <w:pStyle w:val="TOCHeading"/>
          </w:pPr>
          <w:r>
            <w:t>Contents</w:t>
          </w:r>
        </w:p>
        <w:p w14:paraId="59422DDF" w14:textId="628D4FE0" w:rsidR="00CB0BD0" w:rsidRDefault="00CB0BD0">
          <w:pPr>
            <w:pStyle w:val="TOC1"/>
            <w:tabs>
              <w:tab w:val="right" w:leader="dot" w:pos="9016"/>
            </w:tabs>
            <w:rPr>
              <w:rFonts w:eastAsiaTheme="minorEastAsia"/>
              <w:noProof/>
              <w:sz w:val="24"/>
              <w:szCs w:val="24"/>
              <w:lang w:eastAsia="en-IN"/>
            </w:rPr>
          </w:pPr>
          <w:r>
            <w:fldChar w:fldCharType="begin"/>
          </w:r>
          <w:r>
            <w:instrText xml:space="preserve"> TOC \o "1-3" \h \z \u </w:instrText>
          </w:r>
          <w:r>
            <w:fldChar w:fldCharType="separate"/>
          </w:r>
          <w:hyperlink w:anchor="_Toc232050393" w:history="1">
            <w:r w:rsidRPr="00034F6A">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_Toc232050393 \h </w:instrText>
            </w:r>
            <w:r>
              <w:rPr>
                <w:noProof/>
                <w:webHidden/>
              </w:rPr>
            </w:r>
            <w:r>
              <w:rPr>
                <w:noProof/>
                <w:webHidden/>
              </w:rPr>
              <w:fldChar w:fldCharType="separate"/>
            </w:r>
            <w:r w:rsidR="00954195">
              <w:rPr>
                <w:noProof/>
                <w:webHidden/>
              </w:rPr>
              <w:t>8</w:t>
            </w:r>
            <w:r>
              <w:rPr>
                <w:noProof/>
                <w:webHidden/>
              </w:rPr>
              <w:fldChar w:fldCharType="end"/>
            </w:r>
          </w:hyperlink>
        </w:p>
        <w:p w14:paraId="5AE69994" w14:textId="07027429" w:rsidR="00CB0BD0" w:rsidRDefault="00CB0BD0">
          <w:pPr>
            <w:pStyle w:val="TOC1"/>
            <w:tabs>
              <w:tab w:val="right" w:leader="dot" w:pos="9016"/>
            </w:tabs>
            <w:rPr>
              <w:rFonts w:eastAsiaTheme="minorEastAsia"/>
              <w:noProof/>
              <w:sz w:val="24"/>
              <w:szCs w:val="24"/>
              <w:lang w:eastAsia="en-IN"/>
            </w:rPr>
          </w:pPr>
          <w:hyperlink w:anchor="_Toc232050394" w:history="1">
            <w:r w:rsidRPr="00034F6A">
              <w:rPr>
                <w:rStyle w:val="Hyperlink"/>
                <w:rFonts w:ascii="Arial" w:hAnsi="Arial" w:cs="Arial"/>
                <w:b/>
                <w:bCs/>
                <w:noProof/>
              </w:rPr>
              <w:t>1.1 Background and Context</w:t>
            </w:r>
            <w:r>
              <w:rPr>
                <w:noProof/>
                <w:webHidden/>
              </w:rPr>
              <w:tab/>
            </w:r>
            <w:r>
              <w:rPr>
                <w:noProof/>
                <w:webHidden/>
              </w:rPr>
              <w:fldChar w:fldCharType="begin"/>
            </w:r>
            <w:r>
              <w:rPr>
                <w:noProof/>
                <w:webHidden/>
              </w:rPr>
              <w:instrText xml:space="preserve"> PAGEREF _Toc232050394 \h </w:instrText>
            </w:r>
            <w:r>
              <w:rPr>
                <w:noProof/>
                <w:webHidden/>
              </w:rPr>
            </w:r>
            <w:r>
              <w:rPr>
                <w:noProof/>
                <w:webHidden/>
              </w:rPr>
              <w:fldChar w:fldCharType="separate"/>
            </w:r>
            <w:r w:rsidR="00954195">
              <w:rPr>
                <w:noProof/>
                <w:webHidden/>
              </w:rPr>
              <w:t>11</w:t>
            </w:r>
            <w:r>
              <w:rPr>
                <w:noProof/>
                <w:webHidden/>
              </w:rPr>
              <w:fldChar w:fldCharType="end"/>
            </w:r>
          </w:hyperlink>
        </w:p>
        <w:p w14:paraId="5B9EAD3D" w14:textId="1A88EF32" w:rsidR="00CB0BD0" w:rsidRDefault="00CB0BD0">
          <w:pPr>
            <w:pStyle w:val="TOC1"/>
            <w:tabs>
              <w:tab w:val="right" w:leader="dot" w:pos="9016"/>
            </w:tabs>
            <w:rPr>
              <w:rFonts w:eastAsiaTheme="minorEastAsia"/>
              <w:noProof/>
              <w:sz w:val="24"/>
              <w:szCs w:val="24"/>
              <w:lang w:eastAsia="en-IN"/>
            </w:rPr>
          </w:pPr>
          <w:hyperlink w:anchor="_Toc232050395" w:history="1">
            <w:r w:rsidRPr="00034F6A">
              <w:rPr>
                <w:rStyle w:val="Hyperlink"/>
                <w:rFonts w:ascii="Arial" w:hAnsi="Arial" w:cs="Arial"/>
                <w:b/>
                <w:bCs/>
                <w:noProof/>
              </w:rPr>
              <w:t>1.2 Environmental Toxins and Children’s Neurological Health</w:t>
            </w:r>
            <w:r>
              <w:rPr>
                <w:noProof/>
                <w:webHidden/>
              </w:rPr>
              <w:tab/>
            </w:r>
            <w:r>
              <w:rPr>
                <w:noProof/>
                <w:webHidden/>
              </w:rPr>
              <w:fldChar w:fldCharType="begin"/>
            </w:r>
            <w:r>
              <w:rPr>
                <w:noProof/>
                <w:webHidden/>
              </w:rPr>
              <w:instrText xml:space="preserve"> PAGEREF _Toc232050395 \h </w:instrText>
            </w:r>
            <w:r>
              <w:rPr>
                <w:noProof/>
                <w:webHidden/>
              </w:rPr>
            </w:r>
            <w:r>
              <w:rPr>
                <w:noProof/>
                <w:webHidden/>
              </w:rPr>
              <w:fldChar w:fldCharType="separate"/>
            </w:r>
            <w:r w:rsidR="00954195">
              <w:rPr>
                <w:noProof/>
                <w:webHidden/>
              </w:rPr>
              <w:t>12</w:t>
            </w:r>
            <w:r>
              <w:rPr>
                <w:noProof/>
                <w:webHidden/>
              </w:rPr>
              <w:fldChar w:fldCharType="end"/>
            </w:r>
          </w:hyperlink>
        </w:p>
        <w:p w14:paraId="7168DB44" w14:textId="2EE602B1" w:rsidR="00CB0BD0" w:rsidRDefault="00CB0BD0">
          <w:pPr>
            <w:pStyle w:val="TOC1"/>
            <w:tabs>
              <w:tab w:val="right" w:leader="dot" w:pos="9016"/>
            </w:tabs>
            <w:rPr>
              <w:rFonts w:eastAsiaTheme="minorEastAsia"/>
              <w:noProof/>
              <w:sz w:val="24"/>
              <w:szCs w:val="24"/>
              <w:lang w:eastAsia="en-IN"/>
            </w:rPr>
          </w:pPr>
          <w:hyperlink w:anchor="_Toc232050396" w:history="1">
            <w:r w:rsidRPr="00034F6A">
              <w:rPr>
                <w:rStyle w:val="Hyperlink"/>
                <w:rFonts w:ascii="Arial" w:hAnsi="Arial" w:cs="Arial"/>
                <w:b/>
                <w:bCs/>
                <w:noProof/>
              </w:rPr>
              <w:t>1.3 Current Evidence and Research Gap</w:t>
            </w:r>
            <w:r>
              <w:rPr>
                <w:noProof/>
                <w:webHidden/>
              </w:rPr>
              <w:tab/>
            </w:r>
            <w:r>
              <w:rPr>
                <w:noProof/>
                <w:webHidden/>
              </w:rPr>
              <w:fldChar w:fldCharType="begin"/>
            </w:r>
            <w:r>
              <w:rPr>
                <w:noProof/>
                <w:webHidden/>
              </w:rPr>
              <w:instrText xml:space="preserve"> PAGEREF _Toc232050396 \h </w:instrText>
            </w:r>
            <w:r>
              <w:rPr>
                <w:noProof/>
                <w:webHidden/>
              </w:rPr>
            </w:r>
            <w:r>
              <w:rPr>
                <w:noProof/>
                <w:webHidden/>
              </w:rPr>
              <w:fldChar w:fldCharType="separate"/>
            </w:r>
            <w:r w:rsidR="00954195">
              <w:rPr>
                <w:noProof/>
                <w:webHidden/>
              </w:rPr>
              <w:t>13</w:t>
            </w:r>
            <w:r>
              <w:rPr>
                <w:noProof/>
                <w:webHidden/>
              </w:rPr>
              <w:fldChar w:fldCharType="end"/>
            </w:r>
          </w:hyperlink>
        </w:p>
        <w:p w14:paraId="5EB0C54C" w14:textId="6FB79400" w:rsidR="00CB0BD0" w:rsidRDefault="00CB0BD0">
          <w:pPr>
            <w:pStyle w:val="TOC1"/>
            <w:tabs>
              <w:tab w:val="right" w:leader="dot" w:pos="9016"/>
            </w:tabs>
            <w:rPr>
              <w:rFonts w:eastAsiaTheme="minorEastAsia"/>
              <w:noProof/>
              <w:sz w:val="24"/>
              <w:szCs w:val="24"/>
              <w:lang w:eastAsia="en-IN"/>
            </w:rPr>
          </w:pPr>
          <w:hyperlink w:anchor="_Toc232050397" w:history="1">
            <w:r w:rsidRPr="00034F6A">
              <w:rPr>
                <w:rStyle w:val="Hyperlink"/>
                <w:rFonts w:ascii="Arial" w:hAnsi="Arial" w:cs="Arial"/>
                <w:b/>
                <w:bCs/>
                <w:noProof/>
              </w:rPr>
              <w:t>1.4 Rationale for the Study</w:t>
            </w:r>
            <w:r>
              <w:rPr>
                <w:noProof/>
                <w:webHidden/>
              </w:rPr>
              <w:tab/>
            </w:r>
            <w:r>
              <w:rPr>
                <w:noProof/>
                <w:webHidden/>
              </w:rPr>
              <w:fldChar w:fldCharType="begin"/>
            </w:r>
            <w:r>
              <w:rPr>
                <w:noProof/>
                <w:webHidden/>
              </w:rPr>
              <w:instrText xml:space="preserve"> PAGEREF _Toc232050397 \h </w:instrText>
            </w:r>
            <w:r>
              <w:rPr>
                <w:noProof/>
                <w:webHidden/>
              </w:rPr>
            </w:r>
            <w:r>
              <w:rPr>
                <w:noProof/>
                <w:webHidden/>
              </w:rPr>
              <w:fldChar w:fldCharType="separate"/>
            </w:r>
            <w:r w:rsidR="00954195">
              <w:rPr>
                <w:noProof/>
                <w:webHidden/>
              </w:rPr>
              <w:t>14</w:t>
            </w:r>
            <w:r>
              <w:rPr>
                <w:noProof/>
                <w:webHidden/>
              </w:rPr>
              <w:fldChar w:fldCharType="end"/>
            </w:r>
          </w:hyperlink>
        </w:p>
        <w:p w14:paraId="3E8DEFB8" w14:textId="04609CD1" w:rsidR="00CB0BD0" w:rsidRDefault="00CB0BD0">
          <w:pPr>
            <w:pStyle w:val="TOC1"/>
            <w:tabs>
              <w:tab w:val="right" w:leader="dot" w:pos="9016"/>
            </w:tabs>
            <w:rPr>
              <w:rFonts w:eastAsiaTheme="minorEastAsia"/>
              <w:noProof/>
              <w:sz w:val="24"/>
              <w:szCs w:val="24"/>
              <w:lang w:eastAsia="en-IN"/>
            </w:rPr>
          </w:pPr>
          <w:hyperlink w:anchor="_Toc232050398" w:history="1">
            <w:r w:rsidRPr="00034F6A">
              <w:rPr>
                <w:rStyle w:val="Hyperlink"/>
                <w:rFonts w:ascii="Arial" w:hAnsi="Arial" w:cs="Arial"/>
                <w:b/>
                <w:bCs/>
                <w:noProof/>
              </w:rPr>
              <w:t>1.5 Research Question</w:t>
            </w:r>
            <w:r>
              <w:rPr>
                <w:noProof/>
                <w:webHidden/>
              </w:rPr>
              <w:tab/>
            </w:r>
            <w:r>
              <w:rPr>
                <w:noProof/>
                <w:webHidden/>
              </w:rPr>
              <w:fldChar w:fldCharType="begin"/>
            </w:r>
            <w:r>
              <w:rPr>
                <w:noProof/>
                <w:webHidden/>
              </w:rPr>
              <w:instrText xml:space="preserve"> PAGEREF _Toc232050398 \h </w:instrText>
            </w:r>
            <w:r>
              <w:rPr>
                <w:noProof/>
                <w:webHidden/>
              </w:rPr>
            </w:r>
            <w:r>
              <w:rPr>
                <w:noProof/>
                <w:webHidden/>
              </w:rPr>
              <w:fldChar w:fldCharType="separate"/>
            </w:r>
            <w:r w:rsidR="00954195">
              <w:rPr>
                <w:noProof/>
                <w:webHidden/>
              </w:rPr>
              <w:t>15</w:t>
            </w:r>
            <w:r>
              <w:rPr>
                <w:noProof/>
                <w:webHidden/>
              </w:rPr>
              <w:fldChar w:fldCharType="end"/>
            </w:r>
          </w:hyperlink>
        </w:p>
        <w:p w14:paraId="66322A07" w14:textId="29C78F20" w:rsidR="00CB0BD0" w:rsidRDefault="00CB0BD0">
          <w:pPr>
            <w:pStyle w:val="TOC1"/>
            <w:tabs>
              <w:tab w:val="right" w:leader="dot" w:pos="9016"/>
            </w:tabs>
            <w:rPr>
              <w:rFonts w:eastAsiaTheme="minorEastAsia"/>
              <w:noProof/>
              <w:sz w:val="24"/>
              <w:szCs w:val="24"/>
              <w:lang w:eastAsia="en-IN"/>
            </w:rPr>
          </w:pPr>
          <w:hyperlink w:anchor="_Toc232050399" w:history="1">
            <w:r w:rsidRPr="00034F6A">
              <w:rPr>
                <w:rStyle w:val="Hyperlink"/>
                <w:rFonts w:ascii="Arial" w:hAnsi="Arial" w:cs="Arial"/>
                <w:b/>
                <w:bCs/>
                <w:noProof/>
              </w:rPr>
              <w:t>1.6 Aim</w:t>
            </w:r>
            <w:r>
              <w:rPr>
                <w:noProof/>
                <w:webHidden/>
              </w:rPr>
              <w:tab/>
            </w:r>
            <w:r>
              <w:rPr>
                <w:noProof/>
                <w:webHidden/>
              </w:rPr>
              <w:fldChar w:fldCharType="begin"/>
            </w:r>
            <w:r>
              <w:rPr>
                <w:noProof/>
                <w:webHidden/>
              </w:rPr>
              <w:instrText xml:space="preserve"> PAGEREF _Toc232050399 \h </w:instrText>
            </w:r>
            <w:r>
              <w:rPr>
                <w:noProof/>
                <w:webHidden/>
              </w:rPr>
            </w:r>
            <w:r>
              <w:rPr>
                <w:noProof/>
                <w:webHidden/>
              </w:rPr>
              <w:fldChar w:fldCharType="separate"/>
            </w:r>
            <w:r w:rsidR="00954195">
              <w:rPr>
                <w:noProof/>
                <w:webHidden/>
              </w:rPr>
              <w:t>15</w:t>
            </w:r>
            <w:r>
              <w:rPr>
                <w:noProof/>
                <w:webHidden/>
              </w:rPr>
              <w:fldChar w:fldCharType="end"/>
            </w:r>
          </w:hyperlink>
        </w:p>
        <w:p w14:paraId="2D83339F" w14:textId="6167A8FD" w:rsidR="00CB0BD0" w:rsidRDefault="00CB0BD0">
          <w:pPr>
            <w:pStyle w:val="TOC1"/>
            <w:tabs>
              <w:tab w:val="right" w:leader="dot" w:pos="9016"/>
            </w:tabs>
            <w:rPr>
              <w:rFonts w:eastAsiaTheme="minorEastAsia"/>
              <w:noProof/>
              <w:sz w:val="24"/>
              <w:szCs w:val="24"/>
              <w:lang w:eastAsia="en-IN"/>
            </w:rPr>
          </w:pPr>
          <w:hyperlink w:anchor="_Toc232050400" w:history="1">
            <w:r w:rsidRPr="00034F6A">
              <w:rPr>
                <w:rStyle w:val="Hyperlink"/>
                <w:rFonts w:ascii="Arial" w:hAnsi="Arial" w:cs="Arial"/>
                <w:b/>
                <w:bCs/>
                <w:noProof/>
              </w:rPr>
              <w:t>1.7 Objectives</w:t>
            </w:r>
            <w:r>
              <w:rPr>
                <w:noProof/>
                <w:webHidden/>
              </w:rPr>
              <w:tab/>
            </w:r>
            <w:r>
              <w:rPr>
                <w:noProof/>
                <w:webHidden/>
              </w:rPr>
              <w:fldChar w:fldCharType="begin"/>
            </w:r>
            <w:r>
              <w:rPr>
                <w:noProof/>
                <w:webHidden/>
              </w:rPr>
              <w:instrText xml:space="preserve"> PAGEREF _Toc232050400 \h </w:instrText>
            </w:r>
            <w:r>
              <w:rPr>
                <w:noProof/>
                <w:webHidden/>
              </w:rPr>
            </w:r>
            <w:r>
              <w:rPr>
                <w:noProof/>
                <w:webHidden/>
              </w:rPr>
              <w:fldChar w:fldCharType="separate"/>
            </w:r>
            <w:r w:rsidR="00954195">
              <w:rPr>
                <w:noProof/>
                <w:webHidden/>
              </w:rPr>
              <w:t>15</w:t>
            </w:r>
            <w:r>
              <w:rPr>
                <w:noProof/>
                <w:webHidden/>
              </w:rPr>
              <w:fldChar w:fldCharType="end"/>
            </w:r>
          </w:hyperlink>
        </w:p>
        <w:p w14:paraId="1D6035E1" w14:textId="6113BE1B" w:rsidR="00CB0BD0" w:rsidRDefault="00CB0BD0">
          <w:pPr>
            <w:pStyle w:val="TOC1"/>
            <w:tabs>
              <w:tab w:val="right" w:leader="dot" w:pos="9016"/>
            </w:tabs>
            <w:rPr>
              <w:rFonts w:eastAsiaTheme="minorEastAsia"/>
              <w:noProof/>
              <w:sz w:val="24"/>
              <w:szCs w:val="24"/>
              <w:lang w:eastAsia="en-IN"/>
            </w:rPr>
          </w:pPr>
          <w:hyperlink w:anchor="_Toc232050401" w:history="1">
            <w:r w:rsidRPr="00034F6A">
              <w:rPr>
                <w:rStyle w:val="Hyperlink"/>
                <w:rFonts w:ascii="Arial" w:hAnsi="Arial" w:cs="Arial"/>
                <w:b/>
                <w:bCs/>
                <w:noProof/>
              </w:rPr>
              <w:t>1.8 Overview</w:t>
            </w:r>
            <w:r>
              <w:rPr>
                <w:noProof/>
                <w:webHidden/>
              </w:rPr>
              <w:tab/>
            </w:r>
            <w:r>
              <w:rPr>
                <w:noProof/>
                <w:webHidden/>
              </w:rPr>
              <w:fldChar w:fldCharType="begin"/>
            </w:r>
            <w:r>
              <w:rPr>
                <w:noProof/>
                <w:webHidden/>
              </w:rPr>
              <w:instrText xml:space="preserve"> PAGEREF _Toc232050401 \h </w:instrText>
            </w:r>
            <w:r>
              <w:rPr>
                <w:noProof/>
                <w:webHidden/>
              </w:rPr>
            </w:r>
            <w:r>
              <w:rPr>
                <w:noProof/>
                <w:webHidden/>
              </w:rPr>
              <w:fldChar w:fldCharType="separate"/>
            </w:r>
            <w:r w:rsidR="00954195">
              <w:rPr>
                <w:noProof/>
                <w:webHidden/>
              </w:rPr>
              <w:t>15</w:t>
            </w:r>
            <w:r>
              <w:rPr>
                <w:noProof/>
                <w:webHidden/>
              </w:rPr>
              <w:fldChar w:fldCharType="end"/>
            </w:r>
          </w:hyperlink>
        </w:p>
        <w:p w14:paraId="0EFFA76C" w14:textId="049C1C79" w:rsidR="00CB0BD0" w:rsidRDefault="00CB0BD0">
          <w:pPr>
            <w:pStyle w:val="TOC1"/>
            <w:tabs>
              <w:tab w:val="right" w:leader="dot" w:pos="9016"/>
            </w:tabs>
            <w:rPr>
              <w:rFonts w:eastAsiaTheme="minorEastAsia"/>
              <w:noProof/>
              <w:sz w:val="24"/>
              <w:szCs w:val="24"/>
              <w:lang w:eastAsia="en-IN"/>
            </w:rPr>
          </w:pPr>
          <w:hyperlink w:anchor="_Toc232050402" w:history="1">
            <w:r w:rsidRPr="00034F6A">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_Toc232050402 \h </w:instrText>
            </w:r>
            <w:r>
              <w:rPr>
                <w:noProof/>
                <w:webHidden/>
              </w:rPr>
            </w:r>
            <w:r>
              <w:rPr>
                <w:noProof/>
                <w:webHidden/>
              </w:rPr>
              <w:fldChar w:fldCharType="separate"/>
            </w:r>
            <w:r w:rsidR="00954195">
              <w:rPr>
                <w:noProof/>
                <w:webHidden/>
              </w:rPr>
              <w:t>17</w:t>
            </w:r>
            <w:r>
              <w:rPr>
                <w:noProof/>
                <w:webHidden/>
              </w:rPr>
              <w:fldChar w:fldCharType="end"/>
            </w:r>
          </w:hyperlink>
        </w:p>
        <w:p w14:paraId="00C693EF" w14:textId="4E54B82A" w:rsidR="00CB0BD0" w:rsidRDefault="00CB0BD0">
          <w:pPr>
            <w:pStyle w:val="TOC1"/>
            <w:tabs>
              <w:tab w:val="right" w:leader="dot" w:pos="9016"/>
            </w:tabs>
            <w:rPr>
              <w:rFonts w:eastAsiaTheme="minorEastAsia"/>
              <w:noProof/>
              <w:sz w:val="24"/>
              <w:szCs w:val="24"/>
              <w:lang w:eastAsia="en-IN"/>
            </w:rPr>
          </w:pPr>
          <w:hyperlink w:anchor="_Toc232050403" w:history="1">
            <w:r w:rsidRPr="00034F6A">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_Toc232050403 \h </w:instrText>
            </w:r>
            <w:r>
              <w:rPr>
                <w:noProof/>
                <w:webHidden/>
              </w:rPr>
            </w:r>
            <w:r>
              <w:rPr>
                <w:noProof/>
                <w:webHidden/>
              </w:rPr>
              <w:fldChar w:fldCharType="separate"/>
            </w:r>
            <w:r w:rsidR="00954195">
              <w:rPr>
                <w:noProof/>
                <w:webHidden/>
              </w:rPr>
              <w:t>17</w:t>
            </w:r>
            <w:r>
              <w:rPr>
                <w:noProof/>
                <w:webHidden/>
              </w:rPr>
              <w:fldChar w:fldCharType="end"/>
            </w:r>
          </w:hyperlink>
        </w:p>
        <w:p w14:paraId="5D25E60E" w14:textId="1EFBE171" w:rsidR="00CB0BD0" w:rsidRDefault="00CB0BD0">
          <w:pPr>
            <w:pStyle w:val="TOC1"/>
            <w:tabs>
              <w:tab w:val="right" w:leader="dot" w:pos="9016"/>
            </w:tabs>
            <w:rPr>
              <w:rFonts w:eastAsiaTheme="minorEastAsia"/>
              <w:noProof/>
              <w:sz w:val="24"/>
              <w:szCs w:val="24"/>
              <w:lang w:eastAsia="en-IN"/>
            </w:rPr>
          </w:pPr>
          <w:hyperlink w:anchor="_Toc232050404" w:history="1">
            <w:r w:rsidRPr="00034F6A">
              <w:rPr>
                <w:rStyle w:val="Hyperlink"/>
                <w:rFonts w:ascii="Arial" w:hAnsi="Arial" w:cs="Arial"/>
                <w:b/>
                <w:bCs/>
                <w:noProof/>
              </w:rPr>
              <w:t>2.2 Overview of Environmental Pollution in the UK</w:t>
            </w:r>
            <w:r>
              <w:rPr>
                <w:noProof/>
                <w:webHidden/>
              </w:rPr>
              <w:tab/>
            </w:r>
            <w:r>
              <w:rPr>
                <w:noProof/>
                <w:webHidden/>
              </w:rPr>
              <w:fldChar w:fldCharType="begin"/>
            </w:r>
            <w:r>
              <w:rPr>
                <w:noProof/>
                <w:webHidden/>
              </w:rPr>
              <w:instrText xml:space="preserve"> PAGEREF _Toc232050404 \h </w:instrText>
            </w:r>
            <w:r>
              <w:rPr>
                <w:noProof/>
                <w:webHidden/>
              </w:rPr>
            </w:r>
            <w:r>
              <w:rPr>
                <w:noProof/>
                <w:webHidden/>
              </w:rPr>
              <w:fldChar w:fldCharType="separate"/>
            </w:r>
            <w:r w:rsidR="00954195">
              <w:rPr>
                <w:noProof/>
                <w:webHidden/>
              </w:rPr>
              <w:t>18</w:t>
            </w:r>
            <w:r>
              <w:rPr>
                <w:noProof/>
                <w:webHidden/>
              </w:rPr>
              <w:fldChar w:fldCharType="end"/>
            </w:r>
          </w:hyperlink>
        </w:p>
        <w:p w14:paraId="11F783B4" w14:textId="07609B36" w:rsidR="00CB0BD0" w:rsidRDefault="00CB0BD0">
          <w:pPr>
            <w:pStyle w:val="TOC1"/>
            <w:tabs>
              <w:tab w:val="right" w:leader="dot" w:pos="9016"/>
            </w:tabs>
            <w:rPr>
              <w:rFonts w:eastAsiaTheme="minorEastAsia"/>
              <w:noProof/>
              <w:sz w:val="24"/>
              <w:szCs w:val="24"/>
              <w:lang w:eastAsia="en-IN"/>
            </w:rPr>
          </w:pPr>
          <w:hyperlink w:anchor="_Toc232050405" w:history="1">
            <w:r w:rsidRPr="00034F6A">
              <w:rPr>
                <w:rStyle w:val="Hyperlink"/>
                <w:rFonts w:ascii="Arial" w:hAnsi="Arial" w:cs="Arial"/>
                <w:b/>
                <w:bCs/>
                <w:noProof/>
              </w:rPr>
              <w:t>2.3 Types of Chemical Pollutants Affecting Children in the UK</w:t>
            </w:r>
            <w:r>
              <w:rPr>
                <w:noProof/>
                <w:webHidden/>
              </w:rPr>
              <w:tab/>
            </w:r>
            <w:r>
              <w:rPr>
                <w:noProof/>
                <w:webHidden/>
              </w:rPr>
              <w:fldChar w:fldCharType="begin"/>
            </w:r>
            <w:r>
              <w:rPr>
                <w:noProof/>
                <w:webHidden/>
              </w:rPr>
              <w:instrText xml:space="preserve"> PAGEREF _Toc232050405 \h </w:instrText>
            </w:r>
            <w:r>
              <w:rPr>
                <w:noProof/>
                <w:webHidden/>
              </w:rPr>
            </w:r>
            <w:r>
              <w:rPr>
                <w:noProof/>
                <w:webHidden/>
              </w:rPr>
              <w:fldChar w:fldCharType="separate"/>
            </w:r>
            <w:r w:rsidR="00954195">
              <w:rPr>
                <w:noProof/>
                <w:webHidden/>
              </w:rPr>
              <w:t>19</w:t>
            </w:r>
            <w:r>
              <w:rPr>
                <w:noProof/>
                <w:webHidden/>
              </w:rPr>
              <w:fldChar w:fldCharType="end"/>
            </w:r>
          </w:hyperlink>
        </w:p>
        <w:p w14:paraId="5F843C72" w14:textId="4C30C38F" w:rsidR="00CB0BD0" w:rsidRDefault="00CB0BD0">
          <w:pPr>
            <w:pStyle w:val="TOC1"/>
            <w:tabs>
              <w:tab w:val="right" w:leader="dot" w:pos="9016"/>
            </w:tabs>
            <w:rPr>
              <w:rFonts w:eastAsiaTheme="minorEastAsia"/>
              <w:noProof/>
              <w:sz w:val="24"/>
              <w:szCs w:val="24"/>
              <w:lang w:eastAsia="en-IN"/>
            </w:rPr>
          </w:pPr>
          <w:hyperlink w:anchor="_Toc232050406" w:history="1">
            <w:r w:rsidRPr="00034F6A">
              <w:rPr>
                <w:rStyle w:val="Hyperlink"/>
                <w:rFonts w:ascii="Arial" w:hAnsi="Arial" w:cs="Arial"/>
                <w:b/>
                <w:bCs/>
                <w:noProof/>
              </w:rPr>
              <w:t>2.4 Children’s Vulnerability to Environmental Exposure</w:t>
            </w:r>
            <w:r>
              <w:rPr>
                <w:noProof/>
                <w:webHidden/>
              </w:rPr>
              <w:tab/>
            </w:r>
            <w:r>
              <w:rPr>
                <w:noProof/>
                <w:webHidden/>
              </w:rPr>
              <w:fldChar w:fldCharType="begin"/>
            </w:r>
            <w:r>
              <w:rPr>
                <w:noProof/>
                <w:webHidden/>
              </w:rPr>
              <w:instrText xml:space="preserve"> PAGEREF _Toc232050406 \h </w:instrText>
            </w:r>
            <w:r>
              <w:rPr>
                <w:noProof/>
                <w:webHidden/>
              </w:rPr>
            </w:r>
            <w:r>
              <w:rPr>
                <w:noProof/>
                <w:webHidden/>
              </w:rPr>
              <w:fldChar w:fldCharType="separate"/>
            </w:r>
            <w:r w:rsidR="00954195">
              <w:rPr>
                <w:noProof/>
                <w:webHidden/>
              </w:rPr>
              <w:t>21</w:t>
            </w:r>
            <w:r>
              <w:rPr>
                <w:noProof/>
                <w:webHidden/>
              </w:rPr>
              <w:fldChar w:fldCharType="end"/>
            </w:r>
          </w:hyperlink>
        </w:p>
        <w:p w14:paraId="6F0FDA1F" w14:textId="5E7FA500" w:rsidR="00CB0BD0" w:rsidRDefault="00CB0BD0">
          <w:pPr>
            <w:pStyle w:val="TOC1"/>
            <w:tabs>
              <w:tab w:val="right" w:leader="dot" w:pos="9016"/>
            </w:tabs>
            <w:rPr>
              <w:rFonts w:eastAsiaTheme="minorEastAsia"/>
              <w:noProof/>
              <w:sz w:val="24"/>
              <w:szCs w:val="24"/>
              <w:lang w:eastAsia="en-IN"/>
            </w:rPr>
          </w:pPr>
          <w:hyperlink w:anchor="_Toc232050407" w:history="1">
            <w:r w:rsidRPr="00034F6A">
              <w:rPr>
                <w:rStyle w:val="Hyperlink"/>
                <w:rFonts w:ascii="Arial" w:hAnsi="Arial" w:cs="Arial"/>
                <w:b/>
                <w:bCs/>
                <w:noProof/>
              </w:rPr>
              <w:t>2.5 Impact of Chemical Pollutants on Cognitive and Neurological Development</w:t>
            </w:r>
            <w:r>
              <w:rPr>
                <w:noProof/>
                <w:webHidden/>
              </w:rPr>
              <w:tab/>
            </w:r>
            <w:r>
              <w:rPr>
                <w:noProof/>
                <w:webHidden/>
              </w:rPr>
              <w:fldChar w:fldCharType="begin"/>
            </w:r>
            <w:r>
              <w:rPr>
                <w:noProof/>
                <w:webHidden/>
              </w:rPr>
              <w:instrText xml:space="preserve"> PAGEREF _Toc232050407 \h </w:instrText>
            </w:r>
            <w:r>
              <w:rPr>
                <w:noProof/>
                <w:webHidden/>
              </w:rPr>
            </w:r>
            <w:r>
              <w:rPr>
                <w:noProof/>
                <w:webHidden/>
              </w:rPr>
              <w:fldChar w:fldCharType="separate"/>
            </w:r>
            <w:r w:rsidR="00954195">
              <w:rPr>
                <w:noProof/>
                <w:webHidden/>
              </w:rPr>
              <w:t>22</w:t>
            </w:r>
            <w:r>
              <w:rPr>
                <w:noProof/>
                <w:webHidden/>
              </w:rPr>
              <w:fldChar w:fldCharType="end"/>
            </w:r>
          </w:hyperlink>
        </w:p>
        <w:p w14:paraId="4E2FC901" w14:textId="6122EB42" w:rsidR="00CB0BD0" w:rsidRDefault="00CB0BD0">
          <w:pPr>
            <w:pStyle w:val="TOC1"/>
            <w:tabs>
              <w:tab w:val="right" w:leader="dot" w:pos="9016"/>
            </w:tabs>
            <w:rPr>
              <w:rFonts w:eastAsiaTheme="minorEastAsia"/>
              <w:noProof/>
              <w:sz w:val="24"/>
              <w:szCs w:val="24"/>
              <w:lang w:eastAsia="en-IN"/>
            </w:rPr>
          </w:pPr>
          <w:hyperlink w:anchor="_Toc232050408" w:history="1">
            <w:r w:rsidRPr="00034F6A">
              <w:rPr>
                <w:rStyle w:val="Hyperlink"/>
                <w:rFonts w:ascii="Arial" w:hAnsi="Arial" w:cs="Arial"/>
                <w:b/>
                <w:bCs/>
                <w:noProof/>
              </w:rPr>
              <w:t>2.6 Psychological and Behavioural Outcomes</w:t>
            </w:r>
            <w:r>
              <w:rPr>
                <w:noProof/>
                <w:webHidden/>
              </w:rPr>
              <w:tab/>
            </w:r>
            <w:r>
              <w:rPr>
                <w:noProof/>
                <w:webHidden/>
              </w:rPr>
              <w:fldChar w:fldCharType="begin"/>
            </w:r>
            <w:r>
              <w:rPr>
                <w:noProof/>
                <w:webHidden/>
              </w:rPr>
              <w:instrText xml:space="preserve"> PAGEREF _Toc232050408 \h </w:instrText>
            </w:r>
            <w:r>
              <w:rPr>
                <w:noProof/>
                <w:webHidden/>
              </w:rPr>
            </w:r>
            <w:r>
              <w:rPr>
                <w:noProof/>
                <w:webHidden/>
              </w:rPr>
              <w:fldChar w:fldCharType="separate"/>
            </w:r>
            <w:r w:rsidR="00954195">
              <w:rPr>
                <w:noProof/>
                <w:webHidden/>
              </w:rPr>
              <w:t>24</w:t>
            </w:r>
            <w:r>
              <w:rPr>
                <w:noProof/>
                <w:webHidden/>
              </w:rPr>
              <w:fldChar w:fldCharType="end"/>
            </w:r>
          </w:hyperlink>
        </w:p>
        <w:p w14:paraId="1A3EFB04" w14:textId="369C6A9C" w:rsidR="00CB0BD0" w:rsidRDefault="00CB0BD0">
          <w:pPr>
            <w:pStyle w:val="TOC1"/>
            <w:tabs>
              <w:tab w:val="right" w:leader="dot" w:pos="9016"/>
            </w:tabs>
            <w:rPr>
              <w:rFonts w:eastAsiaTheme="minorEastAsia"/>
              <w:noProof/>
              <w:sz w:val="24"/>
              <w:szCs w:val="24"/>
              <w:lang w:eastAsia="en-IN"/>
            </w:rPr>
          </w:pPr>
          <w:hyperlink w:anchor="_Toc232050409" w:history="1">
            <w:r w:rsidRPr="00034F6A">
              <w:rPr>
                <w:rStyle w:val="Hyperlink"/>
                <w:rFonts w:ascii="Arial" w:hAnsi="Arial" w:cs="Arial"/>
                <w:b/>
                <w:bCs/>
                <w:noProof/>
              </w:rPr>
              <w:t>2.7 Theoretical Framework</w:t>
            </w:r>
            <w:r>
              <w:rPr>
                <w:noProof/>
                <w:webHidden/>
              </w:rPr>
              <w:tab/>
            </w:r>
            <w:r>
              <w:rPr>
                <w:noProof/>
                <w:webHidden/>
              </w:rPr>
              <w:fldChar w:fldCharType="begin"/>
            </w:r>
            <w:r>
              <w:rPr>
                <w:noProof/>
                <w:webHidden/>
              </w:rPr>
              <w:instrText xml:space="preserve"> PAGEREF _Toc232050409 \h </w:instrText>
            </w:r>
            <w:r>
              <w:rPr>
                <w:noProof/>
                <w:webHidden/>
              </w:rPr>
            </w:r>
            <w:r>
              <w:rPr>
                <w:noProof/>
                <w:webHidden/>
              </w:rPr>
              <w:fldChar w:fldCharType="separate"/>
            </w:r>
            <w:r w:rsidR="00954195">
              <w:rPr>
                <w:noProof/>
                <w:webHidden/>
              </w:rPr>
              <w:t>25</w:t>
            </w:r>
            <w:r>
              <w:rPr>
                <w:noProof/>
                <w:webHidden/>
              </w:rPr>
              <w:fldChar w:fldCharType="end"/>
            </w:r>
          </w:hyperlink>
        </w:p>
        <w:p w14:paraId="7D307F26" w14:textId="4A7DADAC" w:rsidR="00CB0BD0" w:rsidRDefault="00CB0BD0">
          <w:pPr>
            <w:pStyle w:val="TOC1"/>
            <w:tabs>
              <w:tab w:val="right" w:leader="dot" w:pos="9016"/>
            </w:tabs>
            <w:rPr>
              <w:rFonts w:eastAsiaTheme="minorEastAsia"/>
              <w:noProof/>
              <w:sz w:val="24"/>
              <w:szCs w:val="24"/>
              <w:lang w:eastAsia="en-IN"/>
            </w:rPr>
          </w:pPr>
          <w:hyperlink w:anchor="_Toc232050410" w:history="1">
            <w:r w:rsidRPr="00034F6A">
              <w:rPr>
                <w:rStyle w:val="Hyperlink"/>
                <w:rFonts w:ascii="Arial" w:hAnsi="Arial" w:cs="Arial"/>
                <w:b/>
                <w:bCs/>
                <w:noProof/>
              </w:rPr>
              <w:t>2.7.1 DPSEEA Model</w:t>
            </w:r>
            <w:r>
              <w:rPr>
                <w:noProof/>
                <w:webHidden/>
              </w:rPr>
              <w:tab/>
            </w:r>
            <w:r>
              <w:rPr>
                <w:noProof/>
                <w:webHidden/>
              </w:rPr>
              <w:fldChar w:fldCharType="begin"/>
            </w:r>
            <w:r>
              <w:rPr>
                <w:noProof/>
                <w:webHidden/>
              </w:rPr>
              <w:instrText xml:space="preserve"> PAGEREF _Toc232050410 \h </w:instrText>
            </w:r>
            <w:r>
              <w:rPr>
                <w:noProof/>
                <w:webHidden/>
              </w:rPr>
            </w:r>
            <w:r>
              <w:rPr>
                <w:noProof/>
                <w:webHidden/>
              </w:rPr>
              <w:fldChar w:fldCharType="separate"/>
            </w:r>
            <w:r w:rsidR="00954195">
              <w:rPr>
                <w:noProof/>
                <w:webHidden/>
              </w:rPr>
              <w:t>25</w:t>
            </w:r>
            <w:r>
              <w:rPr>
                <w:noProof/>
                <w:webHidden/>
              </w:rPr>
              <w:fldChar w:fldCharType="end"/>
            </w:r>
          </w:hyperlink>
        </w:p>
        <w:p w14:paraId="488AC592" w14:textId="0E74DDBD" w:rsidR="00CB0BD0" w:rsidRDefault="00CB0BD0">
          <w:pPr>
            <w:pStyle w:val="TOC1"/>
            <w:tabs>
              <w:tab w:val="right" w:leader="dot" w:pos="9016"/>
            </w:tabs>
            <w:rPr>
              <w:rFonts w:eastAsiaTheme="minorEastAsia"/>
              <w:noProof/>
              <w:sz w:val="24"/>
              <w:szCs w:val="24"/>
              <w:lang w:eastAsia="en-IN"/>
            </w:rPr>
          </w:pPr>
          <w:hyperlink w:anchor="_Toc232050411" w:history="1">
            <w:r w:rsidRPr="00034F6A">
              <w:rPr>
                <w:rStyle w:val="Hyperlink"/>
                <w:rFonts w:ascii="Arial" w:hAnsi="Arial" w:cs="Arial"/>
                <w:b/>
                <w:bCs/>
                <w:noProof/>
              </w:rPr>
              <w:t>2.7.2 Social Ecological Model</w:t>
            </w:r>
            <w:r>
              <w:rPr>
                <w:noProof/>
                <w:webHidden/>
              </w:rPr>
              <w:tab/>
            </w:r>
            <w:r>
              <w:rPr>
                <w:noProof/>
                <w:webHidden/>
              </w:rPr>
              <w:fldChar w:fldCharType="begin"/>
            </w:r>
            <w:r>
              <w:rPr>
                <w:noProof/>
                <w:webHidden/>
              </w:rPr>
              <w:instrText xml:space="preserve"> PAGEREF _Toc232050411 \h </w:instrText>
            </w:r>
            <w:r>
              <w:rPr>
                <w:noProof/>
                <w:webHidden/>
              </w:rPr>
            </w:r>
            <w:r>
              <w:rPr>
                <w:noProof/>
                <w:webHidden/>
              </w:rPr>
              <w:fldChar w:fldCharType="separate"/>
            </w:r>
            <w:r w:rsidR="00954195">
              <w:rPr>
                <w:noProof/>
                <w:webHidden/>
              </w:rPr>
              <w:t>26</w:t>
            </w:r>
            <w:r>
              <w:rPr>
                <w:noProof/>
                <w:webHidden/>
              </w:rPr>
              <w:fldChar w:fldCharType="end"/>
            </w:r>
          </w:hyperlink>
        </w:p>
        <w:p w14:paraId="0ECA5A1E" w14:textId="14A23990" w:rsidR="00CB0BD0" w:rsidRDefault="00CB0BD0">
          <w:pPr>
            <w:pStyle w:val="TOC1"/>
            <w:tabs>
              <w:tab w:val="right" w:leader="dot" w:pos="9016"/>
            </w:tabs>
            <w:rPr>
              <w:rFonts w:eastAsiaTheme="minorEastAsia"/>
              <w:noProof/>
              <w:sz w:val="24"/>
              <w:szCs w:val="24"/>
              <w:lang w:eastAsia="en-IN"/>
            </w:rPr>
          </w:pPr>
          <w:hyperlink w:anchor="_Toc232050412" w:history="1">
            <w:r w:rsidRPr="00034F6A">
              <w:rPr>
                <w:rStyle w:val="Hyperlink"/>
                <w:rFonts w:ascii="Arial" w:hAnsi="Arial" w:cs="Arial"/>
                <w:b/>
                <w:bCs/>
                <w:noProof/>
              </w:rPr>
              <w:t>2.8 Summary</w:t>
            </w:r>
            <w:r>
              <w:rPr>
                <w:noProof/>
                <w:webHidden/>
              </w:rPr>
              <w:tab/>
            </w:r>
            <w:r>
              <w:rPr>
                <w:noProof/>
                <w:webHidden/>
              </w:rPr>
              <w:fldChar w:fldCharType="begin"/>
            </w:r>
            <w:r>
              <w:rPr>
                <w:noProof/>
                <w:webHidden/>
              </w:rPr>
              <w:instrText xml:space="preserve"> PAGEREF _Toc232050412 \h </w:instrText>
            </w:r>
            <w:r>
              <w:rPr>
                <w:noProof/>
                <w:webHidden/>
              </w:rPr>
            </w:r>
            <w:r>
              <w:rPr>
                <w:noProof/>
                <w:webHidden/>
              </w:rPr>
              <w:fldChar w:fldCharType="separate"/>
            </w:r>
            <w:r w:rsidR="00954195">
              <w:rPr>
                <w:noProof/>
                <w:webHidden/>
              </w:rPr>
              <w:t>27</w:t>
            </w:r>
            <w:r>
              <w:rPr>
                <w:noProof/>
                <w:webHidden/>
              </w:rPr>
              <w:fldChar w:fldCharType="end"/>
            </w:r>
          </w:hyperlink>
        </w:p>
        <w:p w14:paraId="03EFEFD8" w14:textId="0A99EEB3" w:rsidR="00CB0BD0" w:rsidRDefault="00CB0BD0">
          <w:pPr>
            <w:pStyle w:val="TOC1"/>
            <w:tabs>
              <w:tab w:val="right" w:leader="dot" w:pos="9016"/>
            </w:tabs>
            <w:rPr>
              <w:rFonts w:eastAsiaTheme="minorEastAsia"/>
              <w:noProof/>
              <w:sz w:val="24"/>
              <w:szCs w:val="24"/>
              <w:lang w:eastAsia="en-IN"/>
            </w:rPr>
          </w:pPr>
          <w:hyperlink w:anchor="_Toc232050413" w:history="1">
            <w:r w:rsidRPr="00034F6A">
              <w:rPr>
                <w:rStyle w:val="Hyperlink"/>
                <w:rFonts w:ascii="Arial" w:hAnsi="Arial" w:cs="Arial"/>
                <w:b/>
                <w:bCs/>
                <w:noProof/>
              </w:rPr>
              <w:t>Chapter- 3 Methodology</w:t>
            </w:r>
            <w:r>
              <w:rPr>
                <w:noProof/>
                <w:webHidden/>
              </w:rPr>
              <w:tab/>
            </w:r>
            <w:r>
              <w:rPr>
                <w:noProof/>
                <w:webHidden/>
              </w:rPr>
              <w:fldChar w:fldCharType="begin"/>
            </w:r>
            <w:r>
              <w:rPr>
                <w:noProof/>
                <w:webHidden/>
              </w:rPr>
              <w:instrText xml:space="preserve"> PAGEREF _Toc232050413 \h </w:instrText>
            </w:r>
            <w:r>
              <w:rPr>
                <w:noProof/>
                <w:webHidden/>
              </w:rPr>
            </w:r>
            <w:r>
              <w:rPr>
                <w:noProof/>
                <w:webHidden/>
              </w:rPr>
              <w:fldChar w:fldCharType="separate"/>
            </w:r>
            <w:r w:rsidR="00954195">
              <w:rPr>
                <w:noProof/>
                <w:webHidden/>
              </w:rPr>
              <w:t>28</w:t>
            </w:r>
            <w:r>
              <w:rPr>
                <w:noProof/>
                <w:webHidden/>
              </w:rPr>
              <w:fldChar w:fldCharType="end"/>
            </w:r>
          </w:hyperlink>
        </w:p>
        <w:p w14:paraId="26D0D4C3" w14:textId="5DF7C94C" w:rsidR="00CB0BD0" w:rsidRDefault="00CB0BD0">
          <w:pPr>
            <w:pStyle w:val="TOC1"/>
            <w:tabs>
              <w:tab w:val="right" w:leader="dot" w:pos="9016"/>
            </w:tabs>
            <w:rPr>
              <w:rFonts w:eastAsiaTheme="minorEastAsia"/>
              <w:noProof/>
              <w:sz w:val="24"/>
              <w:szCs w:val="24"/>
              <w:lang w:eastAsia="en-IN"/>
            </w:rPr>
          </w:pPr>
          <w:hyperlink w:anchor="_Toc232050414" w:history="1">
            <w:r w:rsidRPr="00034F6A">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_Toc232050414 \h </w:instrText>
            </w:r>
            <w:r>
              <w:rPr>
                <w:noProof/>
                <w:webHidden/>
              </w:rPr>
            </w:r>
            <w:r>
              <w:rPr>
                <w:noProof/>
                <w:webHidden/>
              </w:rPr>
              <w:fldChar w:fldCharType="separate"/>
            </w:r>
            <w:r w:rsidR="00954195">
              <w:rPr>
                <w:noProof/>
                <w:webHidden/>
              </w:rPr>
              <w:t>28</w:t>
            </w:r>
            <w:r>
              <w:rPr>
                <w:noProof/>
                <w:webHidden/>
              </w:rPr>
              <w:fldChar w:fldCharType="end"/>
            </w:r>
          </w:hyperlink>
        </w:p>
        <w:p w14:paraId="347F0585" w14:textId="3950CE6F" w:rsidR="00CB0BD0" w:rsidRDefault="00CB0BD0">
          <w:pPr>
            <w:pStyle w:val="TOC1"/>
            <w:tabs>
              <w:tab w:val="right" w:leader="dot" w:pos="9016"/>
            </w:tabs>
            <w:rPr>
              <w:rFonts w:eastAsiaTheme="minorEastAsia"/>
              <w:noProof/>
              <w:sz w:val="24"/>
              <w:szCs w:val="24"/>
              <w:lang w:eastAsia="en-IN"/>
            </w:rPr>
          </w:pPr>
          <w:hyperlink w:anchor="_Toc232050415" w:history="1">
            <w:r w:rsidRPr="00034F6A">
              <w:rPr>
                <w:rStyle w:val="Hyperlink"/>
                <w:rFonts w:ascii="Arial" w:hAnsi="Arial" w:cs="Arial"/>
                <w:b/>
                <w:bCs/>
                <w:noProof/>
              </w:rPr>
              <w:t>3.2 Research Philosophy and Research Approach</w:t>
            </w:r>
            <w:r>
              <w:rPr>
                <w:noProof/>
                <w:webHidden/>
              </w:rPr>
              <w:tab/>
            </w:r>
            <w:r>
              <w:rPr>
                <w:noProof/>
                <w:webHidden/>
              </w:rPr>
              <w:fldChar w:fldCharType="begin"/>
            </w:r>
            <w:r>
              <w:rPr>
                <w:noProof/>
                <w:webHidden/>
              </w:rPr>
              <w:instrText xml:space="preserve"> PAGEREF _Toc232050415 \h </w:instrText>
            </w:r>
            <w:r>
              <w:rPr>
                <w:noProof/>
                <w:webHidden/>
              </w:rPr>
            </w:r>
            <w:r>
              <w:rPr>
                <w:noProof/>
                <w:webHidden/>
              </w:rPr>
              <w:fldChar w:fldCharType="separate"/>
            </w:r>
            <w:r w:rsidR="00954195">
              <w:rPr>
                <w:noProof/>
                <w:webHidden/>
              </w:rPr>
              <w:t>28</w:t>
            </w:r>
            <w:r>
              <w:rPr>
                <w:noProof/>
                <w:webHidden/>
              </w:rPr>
              <w:fldChar w:fldCharType="end"/>
            </w:r>
          </w:hyperlink>
        </w:p>
        <w:p w14:paraId="0803A081" w14:textId="2E8274E6" w:rsidR="00CB0BD0" w:rsidRDefault="00CB0BD0">
          <w:pPr>
            <w:pStyle w:val="TOC1"/>
            <w:tabs>
              <w:tab w:val="right" w:leader="dot" w:pos="9016"/>
            </w:tabs>
            <w:rPr>
              <w:rFonts w:eastAsiaTheme="minorEastAsia"/>
              <w:noProof/>
              <w:sz w:val="24"/>
              <w:szCs w:val="24"/>
              <w:lang w:eastAsia="en-IN"/>
            </w:rPr>
          </w:pPr>
          <w:hyperlink w:anchor="_Toc232050416" w:history="1">
            <w:r w:rsidRPr="00034F6A">
              <w:rPr>
                <w:rStyle w:val="Hyperlink"/>
                <w:rFonts w:ascii="Arial" w:hAnsi="Arial" w:cs="Arial"/>
                <w:b/>
                <w:bCs/>
                <w:noProof/>
              </w:rPr>
              <w:t>3.3 Research Design</w:t>
            </w:r>
            <w:r>
              <w:rPr>
                <w:noProof/>
                <w:webHidden/>
              </w:rPr>
              <w:tab/>
            </w:r>
            <w:r>
              <w:rPr>
                <w:noProof/>
                <w:webHidden/>
              </w:rPr>
              <w:fldChar w:fldCharType="begin"/>
            </w:r>
            <w:r>
              <w:rPr>
                <w:noProof/>
                <w:webHidden/>
              </w:rPr>
              <w:instrText xml:space="preserve"> PAGEREF _Toc232050416 \h </w:instrText>
            </w:r>
            <w:r>
              <w:rPr>
                <w:noProof/>
                <w:webHidden/>
              </w:rPr>
            </w:r>
            <w:r>
              <w:rPr>
                <w:noProof/>
                <w:webHidden/>
              </w:rPr>
              <w:fldChar w:fldCharType="separate"/>
            </w:r>
            <w:r w:rsidR="00954195">
              <w:rPr>
                <w:noProof/>
                <w:webHidden/>
              </w:rPr>
              <w:t>28</w:t>
            </w:r>
            <w:r>
              <w:rPr>
                <w:noProof/>
                <w:webHidden/>
              </w:rPr>
              <w:fldChar w:fldCharType="end"/>
            </w:r>
          </w:hyperlink>
        </w:p>
        <w:p w14:paraId="0E311888" w14:textId="5F0D9043" w:rsidR="00CB0BD0" w:rsidRDefault="00CB0BD0">
          <w:pPr>
            <w:pStyle w:val="TOC1"/>
            <w:tabs>
              <w:tab w:val="right" w:leader="dot" w:pos="9016"/>
            </w:tabs>
            <w:rPr>
              <w:rFonts w:eastAsiaTheme="minorEastAsia"/>
              <w:noProof/>
              <w:sz w:val="24"/>
              <w:szCs w:val="24"/>
              <w:lang w:eastAsia="en-IN"/>
            </w:rPr>
          </w:pPr>
          <w:hyperlink w:anchor="_Toc232050417" w:history="1">
            <w:r w:rsidRPr="00034F6A">
              <w:rPr>
                <w:rStyle w:val="Hyperlink"/>
                <w:rFonts w:ascii="Arial" w:hAnsi="Arial" w:cs="Arial"/>
                <w:b/>
                <w:bCs/>
                <w:noProof/>
              </w:rPr>
              <w:t>3.4 Search Strategy</w:t>
            </w:r>
            <w:r>
              <w:rPr>
                <w:noProof/>
                <w:webHidden/>
              </w:rPr>
              <w:tab/>
            </w:r>
            <w:r>
              <w:rPr>
                <w:noProof/>
                <w:webHidden/>
              </w:rPr>
              <w:fldChar w:fldCharType="begin"/>
            </w:r>
            <w:r>
              <w:rPr>
                <w:noProof/>
                <w:webHidden/>
              </w:rPr>
              <w:instrText xml:space="preserve"> PAGEREF _Toc232050417 \h </w:instrText>
            </w:r>
            <w:r>
              <w:rPr>
                <w:noProof/>
                <w:webHidden/>
              </w:rPr>
            </w:r>
            <w:r>
              <w:rPr>
                <w:noProof/>
                <w:webHidden/>
              </w:rPr>
              <w:fldChar w:fldCharType="separate"/>
            </w:r>
            <w:r w:rsidR="00954195">
              <w:rPr>
                <w:noProof/>
                <w:webHidden/>
              </w:rPr>
              <w:t>29</w:t>
            </w:r>
            <w:r>
              <w:rPr>
                <w:noProof/>
                <w:webHidden/>
              </w:rPr>
              <w:fldChar w:fldCharType="end"/>
            </w:r>
          </w:hyperlink>
        </w:p>
        <w:p w14:paraId="0C86DE92" w14:textId="6F1B4465" w:rsidR="00CB0BD0" w:rsidRDefault="00CB0BD0">
          <w:pPr>
            <w:pStyle w:val="TOC1"/>
            <w:tabs>
              <w:tab w:val="right" w:leader="dot" w:pos="9016"/>
            </w:tabs>
            <w:rPr>
              <w:rFonts w:eastAsiaTheme="minorEastAsia"/>
              <w:noProof/>
              <w:sz w:val="24"/>
              <w:szCs w:val="24"/>
              <w:lang w:eastAsia="en-IN"/>
            </w:rPr>
          </w:pPr>
          <w:hyperlink w:anchor="_Toc232050418" w:history="1">
            <w:r w:rsidRPr="00034F6A">
              <w:rPr>
                <w:rStyle w:val="Hyperlink"/>
                <w:rFonts w:ascii="Arial" w:hAnsi="Arial" w:cs="Arial"/>
                <w:b/>
                <w:bCs/>
                <w:noProof/>
              </w:rPr>
              <w:t>3.5 Inclusion and Exclusion Criteria</w:t>
            </w:r>
            <w:r>
              <w:rPr>
                <w:noProof/>
                <w:webHidden/>
              </w:rPr>
              <w:tab/>
            </w:r>
            <w:r>
              <w:rPr>
                <w:noProof/>
                <w:webHidden/>
              </w:rPr>
              <w:fldChar w:fldCharType="begin"/>
            </w:r>
            <w:r>
              <w:rPr>
                <w:noProof/>
                <w:webHidden/>
              </w:rPr>
              <w:instrText xml:space="preserve"> PAGEREF _Toc232050418 \h </w:instrText>
            </w:r>
            <w:r>
              <w:rPr>
                <w:noProof/>
                <w:webHidden/>
              </w:rPr>
            </w:r>
            <w:r>
              <w:rPr>
                <w:noProof/>
                <w:webHidden/>
              </w:rPr>
              <w:fldChar w:fldCharType="separate"/>
            </w:r>
            <w:r w:rsidR="00954195">
              <w:rPr>
                <w:noProof/>
                <w:webHidden/>
              </w:rPr>
              <w:t>31</w:t>
            </w:r>
            <w:r>
              <w:rPr>
                <w:noProof/>
                <w:webHidden/>
              </w:rPr>
              <w:fldChar w:fldCharType="end"/>
            </w:r>
          </w:hyperlink>
        </w:p>
        <w:p w14:paraId="2D152D41" w14:textId="397D730B" w:rsidR="00CB0BD0" w:rsidRDefault="00CB0BD0">
          <w:pPr>
            <w:pStyle w:val="TOC1"/>
            <w:tabs>
              <w:tab w:val="right" w:leader="dot" w:pos="9016"/>
            </w:tabs>
            <w:rPr>
              <w:rFonts w:eastAsiaTheme="minorEastAsia"/>
              <w:noProof/>
              <w:sz w:val="24"/>
              <w:szCs w:val="24"/>
              <w:lang w:eastAsia="en-IN"/>
            </w:rPr>
          </w:pPr>
          <w:hyperlink w:anchor="_Toc232050419" w:history="1">
            <w:r w:rsidRPr="00034F6A">
              <w:rPr>
                <w:rStyle w:val="Hyperlink"/>
                <w:rFonts w:ascii="Arial" w:hAnsi="Arial" w:cs="Arial"/>
                <w:b/>
                <w:bCs/>
                <w:noProof/>
              </w:rPr>
              <w:t>3.6 Study Selection and PRISMA Process</w:t>
            </w:r>
            <w:r>
              <w:rPr>
                <w:noProof/>
                <w:webHidden/>
              </w:rPr>
              <w:tab/>
            </w:r>
            <w:r>
              <w:rPr>
                <w:noProof/>
                <w:webHidden/>
              </w:rPr>
              <w:fldChar w:fldCharType="begin"/>
            </w:r>
            <w:r>
              <w:rPr>
                <w:noProof/>
                <w:webHidden/>
              </w:rPr>
              <w:instrText xml:space="preserve"> PAGEREF _Toc232050419 \h </w:instrText>
            </w:r>
            <w:r>
              <w:rPr>
                <w:noProof/>
                <w:webHidden/>
              </w:rPr>
            </w:r>
            <w:r>
              <w:rPr>
                <w:noProof/>
                <w:webHidden/>
              </w:rPr>
              <w:fldChar w:fldCharType="separate"/>
            </w:r>
            <w:r w:rsidR="00954195">
              <w:rPr>
                <w:noProof/>
                <w:webHidden/>
              </w:rPr>
              <w:t>32</w:t>
            </w:r>
            <w:r>
              <w:rPr>
                <w:noProof/>
                <w:webHidden/>
              </w:rPr>
              <w:fldChar w:fldCharType="end"/>
            </w:r>
          </w:hyperlink>
        </w:p>
        <w:p w14:paraId="2075E285" w14:textId="25E4E394" w:rsidR="00CB0BD0" w:rsidRDefault="00CB0BD0">
          <w:pPr>
            <w:pStyle w:val="TOC1"/>
            <w:tabs>
              <w:tab w:val="right" w:leader="dot" w:pos="9016"/>
            </w:tabs>
            <w:rPr>
              <w:rFonts w:eastAsiaTheme="minorEastAsia"/>
              <w:noProof/>
              <w:sz w:val="24"/>
              <w:szCs w:val="24"/>
              <w:lang w:eastAsia="en-IN"/>
            </w:rPr>
          </w:pPr>
          <w:hyperlink w:anchor="_Toc232050420" w:history="1">
            <w:r w:rsidRPr="00034F6A">
              <w:rPr>
                <w:rStyle w:val="Hyperlink"/>
                <w:rFonts w:ascii="Arial" w:hAnsi="Arial" w:cs="Arial"/>
                <w:b/>
                <w:bCs/>
                <w:noProof/>
              </w:rPr>
              <w:t>3.7 Quality Appraisal</w:t>
            </w:r>
            <w:r>
              <w:rPr>
                <w:noProof/>
                <w:webHidden/>
              </w:rPr>
              <w:tab/>
            </w:r>
            <w:r>
              <w:rPr>
                <w:noProof/>
                <w:webHidden/>
              </w:rPr>
              <w:fldChar w:fldCharType="begin"/>
            </w:r>
            <w:r>
              <w:rPr>
                <w:noProof/>
                <w:webHidden/>
              </w:rPr>
              <w:instrText xml:space="preserve"> PAGEREF _Toc232050420 \h </w:instrText>
            </w:r>
            <w:r>
              <w:rPr>
                <w:noProof/>
                <w:webHidden/>
              </w:rPr>
            </w:r>
            <w:r>
              <w:rPr>
                <w:noProof/>
                <w:webHidden/>
              </w:rPr>
              <w:fldChar w:fldCharType="separate"/>
            </w:r>
            <w:r w:rsidR="00954195">
              <w:rPr>
                <w:noProof/>
                <w:webHidden/>
              </w:rPr>
              <w:t>34</w:t>
            </w:r>
            <w:r>
              <w:rPr>
                <w:noProof/>
                <w:webHidden/>
              </w:rPr>
              <w:fldChar w:fldCharType="end"/>
            </w:r>
          </w:hyperlink>
        </w:p>
        <w:p w14:paraId="657FBBDD" w14:textId="404C537A" w:rsidR="00CB0BD0" w:rsidRDefault="00CB0BD0">
          <w:pPr>
            <w:pStyle w:val="TOC1"/>
            <w:tabs>
              <w:tab w:val="right" w:leader="dot" w:pos="9016"/>
            </w:tabs>
            <w:rPr>
              <w:rFonts w:eastAsiaTheme="minorEastAsia"/>
              <w:noProof/>
              <w:sz w:val="24"/>
              <w:szCs w:val="24"/>
              <w:lang w:eastAsia="en-IN"/>
            </w:rPr>
          </w:pPr>
          <w:hyperlink w:anchor="_Toc232050421" w:history="1">
            <w:r w:rsidRPr="00034F6A">
              <w:rPr>
                <w:rStyle w:val="Hyperlink"/>
                <w:rFonts w:ascii="Arial" w:hAnsi="Arial" w:cs="Arial"/>
                <w:b/>
                <w:bCs/>
                <w:noProof/>
              </w:rPr>
              <w:t>3.8 Data Extraction and Data Analysis</w:t>
            </w:r>
            <w:r>
              <w:rPr>
                <w:noProof/>
                <w:webHidden/>
              </w:rPr>
              <w:tab/>
            </w:r>
            <w:r>
              <w:rPr>
                <w:noProof/>
                <w:webHidden/>
              </w:rPr>
              <w:fldChar w:fldCharType="begin"/>
            </w:r>
            <w:r>
              <w:rPr>
                <w:noProof/>
                <w:webHidden/>
              </w:rPr>
              <w:instrText xml:space="preserve"> PAGEREF _Toc232050421 \h </w:instrText>
            </w:r>
            <w:r>
              <w:rPr>
                <w:noProof/>
                <w:webHidden/>
              </w:rPr>
            </w:r>
            <w:r>
              <w:rPr>
                <w:noProof/>
                <w:webHidden/>
              </w:rPr>
              <w:fldChar w:fldCharType="separate"/>
            </w:r>
            <w:r w:rsidR="00954195">
              <w:rPr>
                <w:noProof/>
                <w:webHidden/>
              </w:rPr>
              <w:t>35</w:t>
            </w:r>
            <w:r>
              <w:rPr>
                <w:noProof/>
                <w:webHidden/>
              </w:rPr>
              <w:fldChar w:fldCharType="end"/>
            </w:r>
          </w:hyperlink>
        </w:p>
        <w:p w14:paraId="70570C49" w14:textId="558BA81C" w:rsidR="00CB0BD0" w:rsidRDefault="00CB0BD0">
          <w:pPr>
            <w:pStyle w:val="TOC1"/>
            <w:tabs>
              <w:tab w:val="right" w:leader="dot" w:pos="9016"/>
            </w:tabs>
            <w:rPr>
              <w:rFonts w:eastAsiaTheme="minorEastAsia"/>
              <w:noProof/>
              <w:sz w:val="24"/>
              <w:szCs w:val="24"/>
              <w:lang w:eastAsia="en-IN"/>
            </w:rPr>
          </w:pPr>
          <w:hyperlink w:anchor="_Toc232050422" w:history="1">
            <w:r w:rsidRPr="00034F6A">
              <w:rPr>
                <w:rStyle w:val="Hyperlink"/>
                <w:rFonts w:ascii="Arial" w:hAnsi="Arial" w:cs="Arial"/>
                <w:b/>
                <w:bCs/>
                <w:noProof/>
              </w:rPr>
              <w:t>3.8.1 Data Extraction</w:t>
            </w:r>
            <w:r>
              <w:rPr>
                <w:noProof/>
                <w:webHidden/>
              </w:rPr>
              <w:tab/>
            </w:r>
            <w:r>
              <w:rPr>
                <w:noProof/>
                <w:webHidden/>
              </w:rPr>
              <w:fldChar w:fldCharType="begin"/>
            </w:r>
            <w:r>
              <w:rPr>
                <w:noProof/>
                <w:webHidden/>
              </w:rPr>
              <w:instrText xml:space="preserve"> PAGEREF _Toc232050422 \h </w:instrText>
            </w:r>
            <w:r>
              <w:rPr>
                <w:noProof/>
                <w:webHidden/>
              </w:rPr>
            </w:r>
            <w:r>
              <w:rPr>
                <w:noProof/>
                <w:webHidden/>
              </w:rPr>
              <w:fldChar w:fldCharType="separate"/>
            </w:r>
            <w:r w:rsidR="00954195">
              <w:rPr>
                <w:noProof/>
                <w:webHidden/>
              </w:rPr>
              <w:t>35</w:t>
            </w:r>
            <w:r>
              <w:rPr>
                <w:noProof/>
                <w:webHidden/>
              </w:rPr>
              <w:fldChar w:fldCharType="end"/>
            </w:r>
          </w:hyperlink>
        </w:p>
        <w:p w14:paraId="567F4826" w14:textId="180E4DBC" w:rsidR="00CB0BD0" w:rsidRDefault="00CB0BD0">
          <w:pPr>
            <w:pStyle w:val="TOC1"/>
            <w:tabs>
              <w:tab w:val="right" w:leader="dot" w:pos="9016"/>
            </w:tabs>
            <w:rPr>
              <w:rFonts w:eastAsiaTheme="minorEastAsia"/>
              <w:noProof/>
              <w:sz w:val="24"/>
              <w:szCs w:val="24"/>
              <w:lang w:eastAsia="en-IN"/>
            </w:rPr>
          </w:pPr>
          <w:hyperlink w:anchor="_Toc232050423" w:history="1">
            <w:r w:rsidRPr="00034F6A">
              <w:rPr>
                <w:rStyle w:val="Hyperlink"/>
                <w:rFonts w:ascii="Arial" w:hAnsi="Arial" w:cs="Arial"/>
                <w:b/>
                <w:bCs/>
                <w:noProof/>
              </w:rPr>
              <w:t>3.8.2 Data Analysis</w:t>
            </w:r>
            <w:r>
              <w:rPr>
                <w:noProof/>
                <w:webHidden/>
              </w:rPr>
              <w:tab/>
            </w:r>
            <w:r>
              <w:rPr>
                <w:noProof/>
                <w:webHidden/>
              </w:rPr>
              <w:fldChar w:fldCharType="begin"/>
            </w:r>
            <w:r>
              <w:rPr>
                <w:noProof/>
                <w:webHidden/>
              </w:rPr>
              <w:instrText xml:space="preserve"> PAGEREF _Toc232050423 \h </w:instrText>
            </w:r>
            <w:r>
              <w:rPr>
                <w:noProof/>
                <w:webHidden/>
              </w:rPr>
            </w:r>
            <w:r>
              <w:rPr>
                <w:noProof/>
                <w:webHidden/>
              </w:rPr>
              <w:fldChar w:fldCharType="separate"/>
            </w:r>
            <w:r w:rsidR="00954195">
              <w:rPr>
                <w:noProof/>
                <w:webHidden/>
              </w:rPr>
              <w:t>35</w:t>
            </w:r>
            <w:r>
              <w:rPr>
                <w:noProof/>
                <w:webHidden/>
              </w:rPr>
              <w:fldChar w:fldCharType="end"/>
            </w:r>
          </w:hyperlink>
        </w:p>
        <w:p w14:paraId="6BFFCEEA" w14:textId="72477209" w:rsidR="00CB0BD0" w:rsidRDefault="00CB0BD0">
          <w:pPr>
            <w:pStyle w:val="TOC1"/>
            <w:tabs>
              <w:tab w:val="right" w:leader="dot" w:pos="9016"/>
            </w:tabs>
            <w:rPr>
              <w:rFonts w:eastAsiaTheme="minorEastAsia"/>
              <w:noProof/>
              <w:sz w:val="24"/>
              <w:szCs w:val="24"/>
              <w:lang w:eastAsia="en-IN"/>
            </w:rPr>
          </w:pPr>
          <w:hyperlink w:anchor="_Toc232050424" w:history="1">
            <w:r w:rsidRPr="00034F6A">
              <w:rPr>
                <w:rStyle w:val="Hyperlink"/>
                <w:rFonts w:ascii="Arial" w:hAnsi="Arial" w:cs="Arial"/>
                <w:b/>
                <w:bCs/>
                <w:noProof/>
              </w:rPr>
              <w:t>3.9 Ethical Considerations</w:t>
            </w:r>
            <w:r>
              <w:rPr>
                <w:noProof/>
                <w:webHidden/>
              </w:rPr>
              <w:tab/>
            </w:r>
            <w:r>
              <w:rPr>
                <w:noProof/>
                <w:webHidden/>
              </w:rPr>
              <w:fldChar w:fldCharType="begin"/>
            </w:r>
            <w:r>
              <w:rPr>
                <w:noProof/>
                <w:webHidden/>
              </w:rPr>
              <w:instrText xml:space="preserve"> PAGEREF _Toc232050424 \h </w:instrText>
            </w:r>
            <w:r>
              <w:rPr>
                <w:noProof/>
                <w:webHidden/>
              </w:rPr>
            </w:r>
            <w:r>
              <w:rPr>
                <w:noProof/>
                <w:webHidden/>
              </w:rPr>
              <w:fldChar w:fldCharType="separate"/>
            </w:r>
            <w:r w:rsidR="00954195">
              <w:rPr>
                <w:noProof/>
                <w:webHidden/>
              </w:rPr>
              <w:t>36</w:t>
            </w:r>
            <w:r>
              <w:rPr>
                <w:noProof/>
                <w:webHidden/>
              </w:rPr>
              <w:fldChar w:fldCharType="end"/>
            </w:r>
          </w:hyperlink>
        </w:p>
        <w:p w14:paraId="4FB1E38A" w14:textId="14A32F2D" w:rsidR="00CB0BD0" w:rsidRDefault="00CB0BD0">
          <w:pPr>
            <w:pStyle w:val="TOC1"/>
            <w:tabs>
              <w:tab w:val="right" w:leader="dot" w:pos="9016"/>
            </w:tabs>
            <w:rPr>
              <w:rFonts w:eastAsiaTheme="minorEastAsia"/>
              <w:noProof/>
              <w:sz w:val="24"/>
              <w:szCs w:val="24"/>
              <w:lang w:eastAsia="en-IN"/>
            </w:rPr>
          </w:pPr>
          <w:hyperlink w:anchor="_Toc232050425" w:history="1">
            <w:r w:rsidRPr="00034F6A">
              <w:rPr>
                <w:rStyle w:val="Hyperlink"/>
                <w:rFonts w:ascii="Arial" w:hAnsi="Arial" w:cs="Arial"/>
                <w:b/>
                <w:bCs/>
                <w:noProof/>
              </w:rPr>
              <w:t>3.10 Limitations of Methodology</w:t>
            </w:r>
            <w:r>
              <w:rPr>
                <w:noProof/>
                <w:webHidden/>
              </w:rPr>
              <w:tab/>
            </w:r>
            <w:r>
              <w:rPr>
                <w:noProof/>
                <w:webHidden/>
              </w:rPr>
              <w:fldChar w:fldCharType="begin"/>
            </w:r>
            <w:r>
              <w:rPr>
                <w:noProof/>
                <w:webHidden/>
              </w:rPr>
              <w:instrText xml:space="preserve"> PAGEREF _Toc232050425 \h </w:instrText>
            </w:r>
            <w:r>
              <w:rPr>
                <w:noProof/>
                <w:webHidden/>
              </w:rPr>
            </w:r>
            <w:r>
              <w:rPr>
                <w:noProof/>
                <w:webHidden/>
              </w:rPr>
              <w:fldChar w:fldCharType="separate"/>
            </w:r>
            <w:r w:rsidR="00954195">
              <w:rPr>
                <w:noProof/>
                <w:webHidden/>
              </w:rPr>
              <w:t>36</w:t>
            </w:r>
            <w:r>
              <w:rPr>
                <w:noProof/>
                <w:webHidden/>
              </w:rPr>
              <w:fldChar w:fldCharType="end"/>
            </w:r>
          </w:hyperlink>
        </w:p>
        <w:p w14:paraId="7672FAC6" w14:textId="157EA5AD" w:rsidR="00CB0BD0" w:rsidRDefault="00CB0BD0">
          <w:pPr>
            <w:pStyle w:val="TOC1"/>
            <w:tabs>
              <w:tab w:val="right" w:leader="dot" w:pos="9016"/>
            </w:tabs>
            <w:rPr>
              <w:rFonts w:eastAsiaTheme="minorEastAsia"/>
              <w:noProof/>
              <w:sz w:val="24"/>
              <w:szCs w:val="24"/>
              <w:lang w:eastAsia="en-IN"/>
            </w:rPr>
          </w:pPr>
          <w:hyperlink w:anchor="_Toc232050426" w:history="1">
            <w:r w:rsidRPr="00034F6A">
              <w:rPr>
                <w:rStyle w:val="Hyperlink"/>
                <w:rFonts w:ascii="Arial" w:hAnsi="Arial" w:cs="Arial"/>
                <w:b/>
                <w:bCs/>
                <w:noProof/>
              </w:rPr>
              <w:t>3.11 Chapter Summary</w:t>
            </w:r>
            <w:r>
              <w:rPr>
                <w:noProof/>
                <w:webHidden/>
              </w:rPr>
              <w:tab/>
            </w:r>
            <w:r>
              <w:rPr>
                <w:noProof/>
                <w:webHidden/>
              </w:rPr>
              <w:fldChar w:fldCharType="begin"/>
            </w:r>
            <w:r>
              <w:rPr>
                <w:noProof/>
                <w:webHidden/>
              </w:rPr>
              <w:instrText xml:space="preserve"> PAGEREF _Toc232050426 \h </w:instrText>
            </w:r>
            <w:r>
              <w:rPr>
                <w:noProof/>
                <w:webHidden/>
              </w:rPr>
            </w:r>
            <w:r>
              <w:rPr>
                <w:noProof/>
                <w:webHidden/>
              </w:rPr>
              <w:fldChar w:fldCharType="separate"/>
            </w:r>
            <w:r w:rsidR="00954195">
              <w:rPr>
                <w:noProof/>
                <w:webHidden/>
              </w:rPr>
              <w:t>37</w:t>
            </w:r>
            <w:r>
              <w:rPr>
                <w:noProof/>
                <w:webHidden/>
              </w:rPr>
              <w:fldChar w:fldCharType="end"/>
            </w:r>
          </w:hyperlink>
        </w:p>
        <w:p w14:paraId="340B6F5F" w14:textId="322CEBC7" w:rsidR="00CB0BD0" w:rsidRDefault="00CB0BD0">
          <w:pPr>
            <w:pStyle w:val="TOC1"/>
            <w:tabs>
              <w:tab w:val="right" w:leader="dot" w:pos="9016"/>
            </w:tabs>
            <w:rPr>
              <w:rFonts w:eastAsiaTheme="minorEastAsia"/>
              <w:noProof/>
              <w:sz w:val="24"/>
              <w:szCs w:val="24"/>
              <w:lang w:eastAsia="en-IN"/>
            </w:rPr>
          </w:pPr>
          <w:hyperlink w:anchor="_Toc232050427" w:history="1">
            <w:r w:rsidRPr="00034F6A">
              <w:rPr>
                <w:rStyle w:val="Hyperlink"/>
                <w:rFonts w:ascii="Arial" w:hAnsi="Arial" w:cs="Arial"/>
                <w:b/>
                <w:bCs/>
                <w:noProof/>
              </w:rPr>
              <w:t>Chapter 4 – Findings</w:t>
            </w:r>
            <w:r>
              <w:rPr>
                <w:noProof/>
                <w:webHidden/>
              </w:rPr>
              <w:tab/>
            </w:r>
            <w:r>
              <w:rPr>
                <w:noProof/>
                <w:webHidden/>
              </w:rPr>
              <w:fldChar w:fldCharType="begin"/>
            </w:r>
            <w:r>
              <w:rPr>
                <w:noProof/>
                <w:webHidden/>
              </w:rPr>
              <w:instrText xml:space="preserve"> PAGEREF _Toc232050427 \h </w:instrText>
            </w:r>
            <w:r>
              <w:rPr>
                <w:noProof/>
                <w:webHidden/>
              </w:rPr>
            </w:r>
            <w:r>
              <w:rPr>
                <w:noProof/>
                <w:webHidden/>
              </w:rPr>
              <w:fldChar w:fldCharType="separate"/>
            </w:r>
            <w:r w:rsidR="00954195">
              <w:rPr>
                <w:noProof/>
                <w:webHidden/>
              </w:rPr>
              <w:t>38</w:t>
            </w:r>
            <w:r>
              <w:rPr>
                <w:noProof/>
                <w:webHidden/>
              </w:rPr>
              <w:fldChar w:fldCharType="end"/>
            </w:r>
          </w:hyperlink>
        </w:p>
        <w:p w14:paraId="35BC69A7" w14:textId="3228D12C" w:rsidR="00CB0BD0" w:rsidRDefault="00CB0BD0">
          <w:pPr>
            <w:pStyle w:val="TOC1"/>
            <w:tabs>
              <w:tab w:val="right" w:leader="dot" w:pos="9016"/>
            </w:tabs>
            <w:rPr>
              <w:rFonts w:eastAsiaTheme="minorEastAsia"/>
              <w:noProof/>
              <w:sz w:val="24"/>
              <w:szCs w:val="24"/>
              <w:lang w:eastAsia="en-IN"/>
            </w:rPr>
          </w:pPr>
          <w:hyperlink w:anchor="_Toc232050428" w:history="1">
            <w:r w:rsidRPr="00034F6A">
              <w:rPr>
                <w:rStyle w:val="Hyperlink"/>
                <w:rFonts w:ascii="Arial" w:hAnsi="Arial" w:cs="Arial"/>
                <w:b/>
                <w:bCs/>
                <w:noProof/>
              </w:rPr>
              <w:t>4.0 Introduction</w:t>
            </w:r>
            <w:r>
              <w:rPr>
                <w:noProof/>
                <w:webHidden/>
              </w:rPr>
              <w:tab/>
            </w:r>
            <w:r>
              <w:rPr>
                <w:noProof/>
                <w:webHidden/>
              </w:rPr>
              <w:fldChar w:fldCharType="begin"/>
            </w:r>
            <w:r>
              <w:rPr>
                <w:noProof/>
                <w:webHidden/>
              </w:rPr>
              <w:instrText xml:space="preserve"> PAGEREF _Toc232050428 \h </w:instrText>
            </w:r>
            <w:r>
              <w:rPr>
                <w:noProof/>
                <w:webHidden/>
              </w:rPr>
            </w:r>
            <w:r>
              <w:rPr>
                <w:noProof/>
                <w:webHidden/>
              </w:rPr>
              <w:fldChar w:fldCharType="separate"/>
            </w:r>
            <w:r w:rsidR="00954195">
              <w:rPr>
                <w:noProof/>
                <w:webHidden/>
              </w:rPr>
              <w:t>38</w:t>
            </w:r>
            <w:r>
              <w:rPr>
                <w:noProof/>
                <w:webHidden/>
              </w:rPr>
              <w:fldChar w:fldCharType="end"/>
            </w:r>
          </w:hyperlink>
        </w:p>
        <w:p w14:paraId="182DF2DA" w14:textId="45F454E0" w:rsidR="00CB0BD0" w:rsidRDefault="00CB0BD0">
          <w:pPr>
            <w:pStyle w:val="TOC1"/>
            <w:tabs>
              <w:tab w:val="right" w:leader="dot" w:pos="9016"/>
            </w:tabs>
            <w:rPr>
              <w:rFonts w:eastAsiaTheme="minorEastAsia"/>
              <w:noProof/>
              <w:sz w:val="24"/>
              <w:szCs w:val="24"/>
              <w:lang w:eastAsia="en-IN"/>
            </w:rPr>
          </w:pPr>
          <w:hyperlink w:anchor="_Toc232050429" w:history="1">
            <w:r w:rsidRPr="00034F6A">
              <w:rPr>
                <w:rStyle w:val="Hyperlink"/>
                <w:rFonts w:ascii="Arial" w:hAnsi="Arial" w:cs="Arial"/>
                <w:b/>
                <w:bCs/>
                <w:noProof/>
              </w:rPr>
              <w:t>4.1 Existing Evidence on Environmental Toxins and Children's Health Outcomes</w:t>
            </w:r>
            <w:r>
              <w:rPr>
                <w:noProof/>
                <w:webHidden/>
              </w:rPr>
              <w:tab/>
            </w:r>
            <w:r>
              <w:rPr>
                <w:noProof/>
                <w:webHidden/>
              </w:rPr>
              <w:fldChar w:fldCharType="begin"/>
            </w:r>
            <w:r>
              <w:rPr>
                <w:noProof/>
                <w:webHidden/>
              </w:rPr>
              <w:instrText xml:space="preserve"> PAGEREF _Toc232050429 \h </w:instrText>
            </w:r>
            <w:r>
              <w:rPr>
                <w:noProof/>
                <w:webHidden/>
              </w:rPr>
            </w:r>
            <w:r>
              <w:rPr>
                <w:noProof/>
                <w:webHidden/>
              </w:rPr>
              <w:fldChar w:fldCharType="separate"/>
            </w:r>
            <w:r w:rsidR="00954195">
              <w:rPr>
                <w:noProof/>
                <w:webHidden/>
              </w:rPr>
              <w:t>39</w:t>
            </w:r>
            <w:r>
              <w:rPr>
                <w:noProof/>
                <w:webHidden/>
              </w:rPr>
              <w:fldChar w:fldCharType="end"/>
            </w:r>
          </w:hyperlink>
        </w:p>
        <w:p w14:paraId="35CA5E1A" w14:textId="5B5A2F62" w:rsidR="00CB0BD0" w:rsidRDefault="00CB0BD0">
          <w:pPr>
            <w:pStyle w:val="TOC1"/>
            <w:tabs>
              <w:tab w:val="right" w:leader="dot" w:pos="9016"/>
            </w:tabs>
            <w:rPr>
              <w:rFonts w:eastAsiaTheme="minorEastAsia"/>
              <w:noProof/>
              <w:sz w:val="24"/>
              <w:szCs w:val="24"/>
              <w:lang w:eastAsia="en-IN"/>
            </w:rPr>
          </w:pPr>
          <w:hyperlink w:anchor="_Toc232050430" w:history="1">
            <w:r w:rsidRPr="00034F6A">
              <w:rPr>
                <w:rStyle w:val="Hyperlink"/>
                <w:rFonts w:ascii="Arial" w:hAnsi="Arial" w:cs="Arial"/>
                <w:b/>
                <w:bCs/>
                <w:noProof/>
              </w:rPr>
              <w:t>4.1.1 Research Focus and Scope of Existing Evidence</w:t>
            </w:r>
            <w:r>
              <w:rPr>
                <w:noProof/>
                <w:webHidden/>
              </w:rPr>
              <w:tab/>
            </w:r>
            <w:r>
              <w:rPr>
                <w:noProof/>
                <w:webHidden/>
              </w:rPr>
              <w:fldChar w:fldCharType="begin"/>
            </w:r>
            <w:r>
              <w:rPr>
                <w:noProof/>
                <w:webHidden/>
              </w:rPr>
              <w:instrText xml:space="preserve"> PAGEREF _Toc232050430 \h </w:instrText>
            </w:r>
            <w:r>
              <w:rPr>
                <w:noProof/>
                <w:webHidden/>
              </w:rPr>
            </w:r>
            <w:r>
              <w:rPr>
                <w:noProof/>
                <w:webHidden/>
              </w:rPr>
              <w:fldChar w:fldCharType="separate"/>
            </w:r>
            <w:r w:rsidR="00954195">
              <w:rPr>
                <w:noProof/>
                <w:webHidden/>
              </w:rPr>
              <w:t>39</w:t>
            </w:r>
            <w:r>
              <w:rPr>
                <w:noProof/>
                <w:webHidden/>
              </w:rPr>
              <w:fldChar w:fldCharType="end"/>
            </w:r>
          </w:hyperlink>
        </w:p>
        <w:p w14:paraId="2F88DB2C" w14:textId="69DC8DE2" w:rsidR="00CB0BD0" w:rsidRDefault="00CB0BD0">
          <w:pPr>
            <w:pStyle w:val="TOC1"/>
            <w:tabs>
              <w:tab w:val="right" w:leader="dot" w:pos="9016"/>
            </w:tabs>
            <w:rPr>
              <w:rFonts w:eastAsiaTheme="minorEastAsia"/>
              <w:noProof/>
              <w:sz w:val="24"/>
              <w:szCs w:val="24"/>
              <w:lang w:eastAsia="en-IN"/>
            </w:rPr>
          </w:pPr>
          <w:hyperlink w:anchor="_Toc232050431" w:history="1">
            <w:r w:rsidRPr="00034F6A">
              <w:rPr>
                <w:rStyle w:val="Hyperlink"/>
                <w:rFonts w:ascii="Arial" w:hAnsi="Arial" w:cs="Arial"/>
                <w:b/>
                <w:bCs/>
                <w:noProof/>
              </w:rPr>
              <w:t>4.1.2 Approaches to Exposure Assessment</w:t>
            </w:r>
            <w:r>
              <w:rPr>
                <w:noProof/>
                <w:webHidden/>
              </w:rPr>
              <w:tab/>
            </w:r>
            <w:r>
              <w:rPr>
                <w:noProof/>
                <w:webHidden/>
              </w:rPr>
              <w:fldChar w:fldCharType="begin"/>
            </w:r>
            <w:r>
              <w:rPr>
                <w:noProof/>
                <w:webHidden/>
              </w:rPr>
              <w:instrText xml:space="preserve"> PAGEREF _Toc232050431 \h </w:instrText>
            </w:r>
            <w:r>
              <w:rPr>
                <w:noProof/>
                <w:webHidden/>
              </w:rPr>
            </w:r>
            <w:r>
              <w:rPr>
                <w:noProof/>
                <w:webHidden/>
              </w:rPr>
              <w:fldChar w:fldCharType="separate"/>
            </w:r>
            <w:r w:rsidR="00954195">
              <w:rPr>
                <w:noProof/>
                <w:webHidden/>
              </w:rPr>
              <w:t>40</w:t>
            </w:r>
            <w:r>
              <w:rPr>
                <w:noProof/>
                <w:webHidden/>
              </w:rPr>
              <w:fldChar w:fldCharType="end"/>
            </w:r>
          </w:hyperlink>
        </w:p>
        <w:p w14:paraId="304CE4A7" w14:textId="1514BFFC" w:rsidR="00CB0BD0" w:rsidRDefault="00CB0BD0">
          <w:pPr>
            <w:pStyle w:val="TOC1"/>
            <w:tabs>
              <w:tab w:val="right" w:leader="dot" w:pos="9016"/>
            </w:tabs>
            <w:rPr>
              <w:rFonts w:eastAsiaTheme="minorEastAsia"/>
              <w:noProof/>
              <w:sz w:val="24"/>
              <w:szCs w:val="24"/>
              <w:lang w:eastAsia="en-IN"/>
            </w:rPr>
          </w:pPr>
          <w:hyperlink w:anchor="_Toc232050432" w:history="1">
            <w:r w:rsidRPr="00034F6A">
              <w:rPr>
                <w:rStyle w:val="Hyperlink"/>
                <w:rFonts w:ascii="Arial" w:hAnsi="Arial" w:cs="Arial"/>
                <w:b/>
                <w:bCs/>
                <w:noProof/>
              </w:rPr>
              <w:t>4.1.3 Patterns and Consistency Within the Evidence Base</w:t>
            </w:r>
            <w:r>
              <w:rPr>
                <w:noProof/>
                <w:webHidden/>
              </w:rPr>
              <w:tab/>
            </w:r>
            <w:r>
              <w:rPr>
                <w:noProof/>
                <w:webHidden/>
              </w:rPr>
              <w:fldChar w:fldCharType="begin"/>
            </w:r>
            <w:r>
              <w:rPr>
                <w:noProof/>
                <w:webHidden/>
              </w:rPr>
              <w:instrText xml:space="preserve"> PAGEREF _Toc232050432 \h </w:instrText>
            </w:r>
            <w:r>
              <w:rPr>
                <w:noProof/>
                <w:webHidden/>
              </w:rPr>
            </w:r>
            <w:r>
              <w:rPr>
                <w:noProof/>
                <w:webHidden/>
              </w:rPr>
              <w:fldChar w:fldCharType="separate"/>
            </w:r>
            <w:r w:rsidR="00954195">
              <w:rPr>
                <w:noProof/>
                <w:webHidden/>
              </w:rPr>
              <w:t>41</w:t>
            </w:r>
            <w:r>
              <w:rPr>
                <w:noProof/>
                <w:webHidden/>
              </w:rPr>
              <w:fldChar w:fldCharType="end"/>
            </w:r>
          </w:hyperlink>
        </w:p>
        <w:p w14:paraId="10ECA0F4" w14:textId="5BFD6B75" w:rsidR="00CB0BD0" w:rsidRDefault="00CB0BD0">
          <w:pPr>
            <w:pStyle w:val="TOC1"/>
            <w:tabs>
              <w:tab w:val="right" w:leader="dot" w:pos="9016"/>
            </w:tabs>
            <w:rPr>
              <w:rFonts w:eastAsiaTheme="minorEastAsia"/>
              <w:noProof/>
              <w:sz w:val="24"/>
              <w:szCs w:val="24"/>
              <w:lang w:eastAsia="en-IN"/>
            </w:rPr>
          </w:pPr>
          <w:hyperlink w:anchor="_Toc232050433" w:history="1">
            <w:r w:rsidRPr="00034F6A">
              <w:rPr>
                <w:rStyle w:val="Hyperlink"/>
                <w:rFonts w:ascii="Arial" w:hAnsi="Arial" w:cs="Arial"/>
                <w:b/>
                <w:bCs/>
                <w:noProof/>
              </w:rPr>
              <w:t>4.2 Major Environmental Toxin Exposures Affecting Children's Neurological Development</w:t>
            </w:r>
            <w:r>
              <w:rPr>
                <w:noProof/>
                <w:webHidden/>
              </w:rPr>
              <w:tab/>
            </w:r>
            <w:r>
              <w:rPr>
                <w:noProof/>
                <w:webHidden/>
              </w:rPr>
              <w:fldChar w:fldCharType="begin"/>
            </w:r>
            <w:r>
              <w:rPr>
                <w:noProof/>
                <w:webHidden/>
              </w:rPr>
              <w:instrText xml:space="preserve"> PAGEREF _Toc232050433 \h </w:instrText>
            </w:r>
            <w:r>
              <w:rPr>
                <w:noProof/>
                <w:webHidden/>
              </w:rPr>
            </w:r>
            <w:r>
              <w:rPr>
                <w:noProof/>
                <w:webHidden/>
              </w:rPr>
              <w:fldChar w:fldCharType="separate"/>
            </w:r>
            <w:r w:rsidR="00954195">
              <w:rPr>
                <w:noProof/>
                <w:webHidden/>
              </w:rPr>
              <w:t>42</w:t>
            </w:r>
            <w:r>
              <w:rPr>
                <w:noProof/>
                <w:webHidden/>
              </w:rPr>
              <w:fldChar w:fldCharType="end"/>
            </w:r>
          </w:hyperlink>
        </w:p>
        <w:p w14:paraId="60E772A7" w14:textId="22EECD5F" w:rsidR="00CB0BD0" w:rsidRDefault="00CB0BD0">
          <w:pPr>
            <w:pStyle w:val="TOC1"/>
            <w:tabs>
              <w:tab w:val="right" w:leader="dot" w:pos="9016"/>
            </w:tabs>
            <w:rPr>
              <w:rFonts w:eastAsiaTheme="minorEastAsia"/>
              <w:noProof/>
              <w:sz w:val="24"/>
              <w:szCs w:val="24"/>
              <w:lang w:eastAsia="en-IN"/>
            </w:rPr>
          </w:pPr>
          <w:hyperlink w:anchor="_Toc232050434" w:history="1">
            <w:r w:rsidRPr="00034F6A">
              <w:rPr>
                <w:rStyle w:val="Hyperlink"/>
                <w:rFonts w:ascii="Arial" w:hAnsi="Arial" w:cs="Arial"/>
                <w:b/>
                <w:bCs/>
                <w:noProof/>
              </w:rPr>
              <w:t>4.2.1 Air Pollution Exposure</w:t>
            </w:r>
            <w:r>
              <w:rPr>
                <w:noProof/>
                <w:webHidden/>
              </w:rPr>
              <w:tab/>
            </w:r>
            <w:r>
              <w:rPr>
                <w:noProof/>
                <w:webHidden/>
              </w:rPr>
              <w:fldChar w:fldCharType="begin"/>
            </w:r>
            <w:r>
              <w:rPr>
                <w:noProof/>
                <w:webHidden/>
              </w:rPr>
              <w:instrText xml:space="preserve"> PAGEREF _Toc232050434 \h </w:instrText>
            </w:r>
            <w:r>
              <w:rPr>
                <w:noProof/>
                <w:webHidden/>
              </w:rPr>
            </w:r>
            <w:r>
              <w:rPr>
                <w:noProof/>
                <w:webHidden/>
              </w:rPr>
              <w:fldChar w:fldCharType="separate"/>
            </w:r>
            <w:r w:rsidR="00954195">
              <w:rPr>
                <w:noProof/>
                <w:webHidden/>
              </w:rPr>
              <w:t>42</w:t>
            </w:r>
            <w:r>
              <w:rPr>
                <w:noProof/>
                <w:webHidden/>
              </w:rPr>
              <w:fldChar w:fldCharType="end"/>
            </w:r>
          </w:hyperlink>
        </w:p>
        <w:p w14:paraId="2A264B7C" w14:textId="21A69F93" w:rsidR="00CB0BD0" w:rsidRDefault="00CB0BD0">
          <w:pPr>
            <w:pStyle w:val="TOC1"/>
            <w:tabs>
              <w:tab w:val="right" w:leader="dot" w:pos="9016"/>
            </w:tabs>
            <w:rPr>
              <w:rFonts w:eastAsiaTheme="minorEastAsia"/>
              <w:noProof/>
              <w:sz w:val="24"/>
              <w:szCs w:val="24"/>
              <w:lang w:eastAsia="en-IN"/>
            </w:rPr>
          </w:pPr>
          <w:hyperlink w:anchor="_Toc232050435" w:history="1">
            <w:r w:rsidRPr="00034F6A">
              <w:rPr>
                <w:rStyle w:val="Hyperlink"/>
                <w:rFonts w:ascii="Arial" w:hAnsi="Arial" w:cs="Arial"/>
                <w:b/>
                <w:bCs/>
                <w:noProof/>
              </w:rPr>
              <w:t>4.2.2 Endocrine-Disrupting Chemicals (EDCs)</w:t>
            </w:r>
            <w:r>
              <w:rPr>
                <w:noProof/>
                <w:webHidden/>
              </w:rPr>
              <w:tab/>
            </w:r>
            <w:r>
              <w:rPr>
                <w:noProof/>
                <w:webHidden/>
              </w:rPr>
              <w:fldChar w:fldCharType="begin"/>
            </w:r>
            <w:r>
              <w:rPr>
                <w:noProof/>
                <w:webHidden/>
              </w:rPr>
              <w:instrText xml:space="preserve"> PAGEREF _Toc232050435 \h </w:instrText>
            </w:r>
            <w:r>
              <w:rPr>
                <w:noProof/>
                <w:webHidden/>
              </w:rPr>
            </w:r>
            <w:r>
              <w:rPr>
                <w:noProof/>
                <w:webHidden/>
              </w:rPr>
              <w:fldChar w:fldCharType="separate"/>
            </w:r>
            <w:r w:rsidR="00954195">
              <w:rPr>
                <w:noProof/>
                <w:webHidden/>
              </w:rPr>
              <w:t>43</w:t>
            </w:r>
            <w:r>
              <w:rPr>
                <w:noProof/>
                <w:webHidden/>
              </w:rPr>
              <w:fldChar w:fldCharType="end"/>
            </w:r>
          </w:hyperlink>
        </w:p>
        <w:p w14:paraId="1A2A8D38" w14:textId="3266A6D4" w:rsidR="00CB0BD0" w:rsidRDefault="00CB0BD0">
          <w:pPr>
            <w:pStyle w:val="TOC1"/>
            <w:tabs>
              <w:tab w:val="right" w:leader="dot" w:pos="9016"/>
            </w:tabs>
            <w:rPr>
              <w:rFonts w:eastAsiaTheme="minorEastAsia"/>
              <w:noProof/>
              <w:sz w:val="24"/>
              <w:szCs w:val="24"/>
              <w:lang w:eastAsia="en-IN"/>
            </w:rPr>
          </w:pPr>
          <w:hyperlink w:anchor="_Toc232050436" w:history="1">
            <w:r w:rsidRPr="00034F6A">
              <w:rPr>
                <w:rStyle w:val="Hyperlink"/>
                <w:rFonts w:ascii="Arial" w:hAnsi="Arial" w:cs="Arial"/>
                <w:b/>
                <w:bCs/>
                <w:noProof/>
              </w:rPr>
              <w:t>4.2.3 Pesticides, Metals and Radon</w:t>
            </w:r>
            <w:r>
              <w:rPr>
                <w:noProof/>
                <w:webHidden/>
              </w:rPr>
              <w:tab/>
            </w:r>
            <w:r>
              <w:rPr>
                <w:noProof/>
                <w:webHidden/>
              </w:rPr>
              <w:fldChar w:fldCharType="begin"/>
            </w:r>
            <w:r>
              <w:rPr>
                <w:noProof/>
                <w:webHidden/>
              </w:rPr>
              <w:instrText xml:space="preserve"> PAGEREF _Toc232050436 \h </w:instrText>
            </w:r>
            <w:r>
              <w:rPr>
                <w:noProof/>
                <w:webHidden/>
              </w:rPr>
            </w:r>
            <w:r>
              <w:rPr>
                <w:noProof/>
                <w:webHidden/>
              </w:rPr>
              <w:fldChar w:fldCharType="separate"/>
            </w:r>
            <w:r w:rsidR="00954195">
              <w:rPr>
                <w:noProof/>
                <w:webHidden/>
              </w:rPr>
              <w:t>44</w:t>
            </w:r>
            <w:r>
              <w:rPr>
                <w:noProof/>
                <w:webHidden/>
              </w:rPr>
              <w:fldChar w:fldCharType="end"/>
            </w:r>
          </w:hyperlink>
        </w:p>
        <w:p w14:paraId="6D786785" w14:textId="4DC40D54" w:rsidR="00CB0BD0" w:rsidRDefault="00CB0BD0">
          <w:pPr>
            <w:pStyle w:val="TOC1"/>
            <w:tabs>
              <w:tab w:val="right" w:leader="dot" w:pos="9016"/>
            </w:tabs>
            <w:rPr>
              <w:rFonts w:eastAsiaTheme="minorEastAsia"/>
              <w:noProof/>
              <w:sz w:val="24"/>
              <w:szCs w:val="24"/>
              <w:lang w:eastAsia="en-IN"/>
            </w:rPr>
          </w:pPr>
          <w:hyperlink w:anchor="_Toc232050437" w:history="1">
            <w:r w:rsidRPr="00034F6A">
              <w:rPr>
                <w:rStyle w:val="Hyperlink"/>
                <w:rFonts w:ascii="Arial" w:hAnsi="Arial" w:cs="Arial"/>
                <w:b/>
                <w:bCs/>
                <w:noProof/>
              </w:rPr>
              <w:t>4.3 Relationship Between Environmental Toxin Exposure and Neurological, Cognitive, Behavioural and Psychological Outcomes Among Children</w:t>
            </w:r>
            <w:r>
              <w:rPr>
                <w:noProof/>
                <w:webHidden/>
              </w:rPr>
              <w:tab/>
            </w:r>
            <w:r>
              <w:rPr>
                <w:noProof/>
                <w:webHidden/>
              </w:rPr>
              <w:fldChar w:fldCharType="begin"/>
            </w:r>
            <w:r>
              <w:rPr>
                <w:noProof/>
                <w:webHidden/>
              </w:rPr>
              <w:instrText xml:space="preserve"> PAGEREF _Toc232050437 \h </w:instrText>
            </w:r>
            <w:r>
              <w:rPr>
                <w:noProof/>
                <w:webHidden/>
              </w:rPr>
            </w:r>
            <w:r>
              <w:rPr>
                <w:noProof/>
                <w:webHidden/>
              </w:rPr>
              <w:fldChar w:fldCharType="separate"/>
            </w:r>
            <w:r w:rsidR="00954195">
              <w:rPr>
                <w:noProof/>
                <w:webHidden/>
              </w:rPr>
              <w:t>45</w:t>
            </w:r>
            <w:r>
              <w:rPr>
                <w:noProof/>
                <w:webHidden/>
              </w:rPr>
              <w:fldChar w:fldCharType="end"/>
            </w:r>
          </w:hyperlink>
        </w:p>
        <w:p w14:paraId="3F2852C7" w14:textId="37C1CDC7" w:rsidR="00CB0BD0" w:rsidRDefault="00CB0BD0">
          <w:pPr>
            <w:pStyle w:val="TOC1"/>
            <w:tabs>
              <w:tab w:val="right" w:leader="dot" w:pos="9016"/>
            </w:tabs>
            <w:rPr>
              <w:rFonts w:eastAsiaTheme="minorEastAsia"/>
              <w:noProof/>
              <w:sz w:val="24"/>
              <w:szCs w:val="24"/>
              <w:lang w:eastAsia="en-IN"/>
            </w:rPr>
          </w:pPr>
          <w:hyperlink w:anchor="_Toc232050438" w:history="1">
            <w:r w:rsidRPr="00034F6A">
              <w:rPr>
                <w:rStyle w:val="Hyperlink"/>
                <w:rFonts w:ascii="Arial" w:hAnsi="Arial" w:cs="Arial"/>
                <w:b/>
                <w:bCs/>
                <w:noProof/>
              </w:rPr>
              <w:t>4.3.1 Cognitive Outcomes</w:t>
            </w:r>
            <w:r>
              <w:rPr>
                <w:noProof/>
                <w:webHidden/>
              </w:rPr>
              <w:tab/>
            </w:r>
            <w:r>
              <w:rPr>
                <w:noProof/>
                <w:webHidden/>
              </w:rPr>
              <w:fldChar w:fldCharType="begin"/>
            </w:r>
            <w:r>
              <w:rPr>
                <w:noProof/>
                <w:webHidden/>
              </w:rPr>
              <w:instrText xml:space="preserve"> PAGEREF _Toc232050438 \h </w:instrText>
            </w:r>
            <w:r>
              <w:rPr>
                <w:noProof/>
                <w:webHidden/>
              </w:rPr>
            </w:r>
            <w:r>
              <w:rPr>
                <w:noProof/>
                <w:webHidden/>
              </w:rPr>
              <w:fldChar w:fldCharType="separate"/>
            </w:r>
            <w:r w:rsidR="00954195">
              <w:rPr>
                <w:noProof/>
                <w:webHidden/>
              </w:rPr>
              <w:t>45</w:t>
            </w:r>
            <w:r>
              <w:rPr>
                <w:noProof/>
                <w:webHidden/>
              </w:rPr>
              <w:fldChar w:fldCharType="end"/>
            </w:r>
          </w:hyperlink>
        </w:p>
        <w:p w14:paraId="08FC60B5" w14:textId="1B8C72D2" w:rsidR="00CB0BD0" w:rsidRDefault="00CB0BD0">
          <w:pPr>
            <w:pStyle w:val="TOC1"/>
            <w:tabs>
              <w:tab w:val="right" w:leader="dot" w:pos="9016"/>
            </w:tabs>
            <w:rPr>
              <w:rFonts w:eastAsiaTheme="minorEastAsia"/>
              <w:noProof/>
              <w:sz w:val="24"/>
              <w:szCs w:val="24"/>
              <w:lang w:eastAsia="en-IN"/>
            </w:rPr>
          </w:pPr>
          <w:hyperlink w:anchor="_Toc232050439" w:history="1">
            <w:r w:rsidRPr="00034F6A">
              <w:rPr>
                <w:rStyle w:val="Hyperlink"/>
                <w:rFonts w:ascii="Arial" w:hAnsi="Arial" w:cs="Arial"/>
                <w:b/>
                <w:bCs/>
                <w:noProof/>
              </w:rPr>
              <w:t>4.3.2 Behavioural and Psychological Outcomes</w:t>
            </w:r>
            <w:r>
              <w:rPr>
                <w:noProof/>
                <w:webHidden/>
              </w:rPr>
              <w:tab/>
            </w:r>
            <w:r>
              <w:rPr>
                <w:noProof/>
                <w:webHidden/>
              </w:rPr>
              <w:fldChar w:fldCharType="begin"/>
            </w:r>
            <w:r>
              <w:rPr>
                <w:noProof/>
                <w:webHidden/>
              </w:rPr>
              <w:instrText xml:space="preserve"> PAGEREF _Toc232050439 \h </w:instrText>
            </w:r>
            <w:r>
              <w:rPr>
                <w:noProof/>
                <w:webHidden/>
              </w:rPr>
            </w:r>
            <w:r>
              <w:rPr>
                <w:noProof/>
                <w:webHidden/>
              </w:rPr>
              <w:fldChar w:fldCharType="separate"/>
            </w:r>
            <w:r w:rsidR="00954195">
              <w:rPr>
                <w:noProof/>
                <w:webHidden/>
              </w:rPr>
              <w:t>46</w:t>
            </w:r>
            <w:r>
              <w:rPr>
                <w:noProof/>
                <w:webHidden/>
              </w:rPr>
              <w:fldChar w:fldCharType="end"/>
            </w:r>
          </w:hyperlink>
        </w:p>
        <w:p w14:paraId="5516AD02" w14:textId="6C5CDFF4" w:rsidR="00CB0BD0" w:rsidRDefault="00CB0BD0">
          <w:pPr>
            <w:pStyle w:val="TOC1"/>
            <w:tabs>
              <w:tab w:val="right" w:leader="dot" w:pos="9016"/>
            </w:tabs>
            <w:rPr>
              <w:rFonts w:eastAsiaTheme="minorEastAsia"/>
              <w:noProof/>
              <w:sz w:val="24"/>
              <w:szCs w:val="24"/>
              <w:lang w:eastAsia="en-IN"/>
            </w:rPr>
          </w:pPr>
          <w:hyperlink w:anchor="_Toc232050440" w:history="1">
            <w:r w:rsidRPr="00034F6A">
              <w:rPr>
                <w:rStyle w:val="Hyperlink"/>
                <w:rFonts w:ascii="Arial" w:hAnsi="Arial" w:cs="Arial"/>
                <w:b/>
                <w:bCs/>
                <w:noProof/>
              </w:rPr>
              <w:t>4.3.3 Neurodevelopmental and Neurological Outcomes</w:t>
            </w:r>
            <w:r>
              <w:rPr>
                <w:noProof/>
                <w:webHidden/>
              </w:rPr>
              <w:tab/>
            </w:r>
            <w:r>
              <w:rPr>
                <w:noProof/>
                <w:webHidden/>
              </w:rPr>
              <w:fldChar w:fldCharType="begin"/>
            </w:r>
            <w:r>
              <w:rPr>
                <w:noProof/>
                <w:webHidden/>
              </w:rPr>
              <w:instrText xml:space="preserve"> PAGEREF _Toc232050440 \h </w:instrText>
            </w:r>
            <w:r>
              <w:rPr>
                <w:noProof/>
                <w:webHidden/>
              </w:rPr>
            </w:r>
            <w:r>
              <w:rPr>
                <w:noProof/>
                <w:webHidden/>
              </w:rPr>
              <w:fldChar w:fldCharType="separate"/>
            </w:r>
            <w:r w:rsidR="00954195">
              <w:rPr>
                <w:noProof/>
                <w:webHidden/>
              </w:rPr>
              <w:t>46</w:t>
            </w:r>
            <w:r>
              <w:rPr>
                <w:noProof/>
                <w:webHidden/>
              </w:rPr>
              <w:fldChar w:fldCharType="end"/>
            </w:r>
          </w:hyperlink>
        </w:p>
        <w:p w14:paraId="61F81AD6" w14:textId="5B5F36C5" w:rsidR="00CB0BD0" w:rsidRDefault="00CB0BD0">
          <w:pPr>
            <w:pStyle w:val="TOC1"/>
            <w:tabs>
              <w:tab w:val="right" w:leader="dot" w:pos="9016"/>
            </w:tabs>
            <w:rPr>
              <w:rFonts w:eastAsiaTheme="minorEastAsia"/>
              <w:noProof/>
              <w:sz w:val="24"/>
              <w:szCs w:val="24"/>
              <w:lang w:eastAsia="en-IN"/>
            </w:rPr>
          </w:pPr>
          <w:hyperlink w:anchor="_Toc232050441" w:history="1">
            <w:r w:rsidRPr="00034F6A">
              <w:rPr>
                <w:rStyle w:val="Hyperlink"/>
                <w:rFonts w:ascii="Arial" w:hAnsi="Arial" w:cs="Arial"/>
                <w:b/>
                <w:bCs/>
                <w:noProof/>
              </w:rPr>
              <w:t>4.4 Research Gaps and Public Health Implications</w:t>
            </w:r>
            <w:r>
              <w:rPr>
                <w:noProof/>
                <w:webHidden/>
              </w:rPr>
              <w:tab/>
            </w:r>
            <w:r>
              <w:rPr>
                <w:noProof/>
                <w:webHidden/>
              </w:rPr>
              <w:fldChar w:fldCharType="begin"/>
            </w:r>
            <w:r>
              <w:rPr>
                <w:noProof/>
                <w:webHidden/>
              </w:rPr>
              <w:instrText xml:space="preserve"> PAGEREF _Toc232050441 \h </w:instrText>
            </w:r>
            <w:r>
              <w:rPr>
                <w:noProof/>
                <w:webHidden/>
              </w:rPr>
            </w:r>
            <w:r>
              <w:rPr>
                <w:noProof/>
                <w:webHidden/>
              </w:rPr>
              <w:fldChar w:fldCharType="separate"/>
            </w:r>
            <w:r w:rsidR="00954195">
              <w:rPr>
                <w:noProof/>
                <w:webHidden/>
              </w:rPr>
              <w:t>47</w:t>
            </w:r>
            <w:r>
              <w:rPr>
                <w:noProof/>
                <w:webHidden/>
              </w:rPr>
              <w:fldChar w:fldCharType="end"/>
            </w:r>
          </w:hyperlink>
        </w:p>
        <w:p w14:paraId="062A8047" w14:textId="186AD73D" w:rsidR="00CB0BD0" w:rsidRDefault="00CB0BD0">
          <w:pPr>
            <w:pStyle w:val="TOC1"/>
            <w:tabs>
              <w:tab w:val="right" w:leader="dot" w:pos="9016"/>
            </w:tabs>
            <w:rPr>
              <w:rFonts w:eastAsiaTheme="minorEastAsia"/>
              <w:noProof/>
              <w:sz w:val="24"/>
              <w:szCs w:val="24"/>
              <w:lang w:eastAsia="en-IN"/>
            </w:rPr>
          </w:pPr>
          <w:hyperlink w:anchor="_Toc232050442" w:history="1">
            <w:r w:rsidRPr="00034F6A">
              <w:rPr>
                <w:rStyle w:val="Hyperlink"/>
                <w:rFonts w:ascii="Arial" w:hAnsi="Arial" w:cs="Arial"/>
                <w:b/>
                <w:bCs/>
                <w:noProof/>
              </w:rPr>
              <w:t>4.4.1 Gaps in Current Evidence</w:t>
            </w:r>
            <w:r>
              <w:rPr>
                <w:noProof/>
                <w:webHidden/>
              </w:rPr>
              <w:tab/>
            </w:r>
            <w:r>
              <w:rPr>
                <w:noProof/>
                <w:webHidden/>
              </w:rPr>
              <w:fldChar w:fldCharType="begin"/>
            </w:r>
            <w:r>
              <w:rPr>
                <w:noProof/>
                <w:webHidden/>
              </w:rPr>
              <w:instrText xml:space="preserve"> PAGEREF _Toc232050442 \h </w:instrText>
            </w:r>
            <w:r>
              <w:rPr>
                <w:noProof/>
                <w:webHidden/>
              </w:rPr>
            </w:r>
            <w:r>
              <w:rPr>
                <w:noProof/>
                <w:webHidden/>
              </w:rPr>
              <w:fldChar w:fldCharType="separate"/>
            </w:r>
            <w:r w:rsidR="00954195">
              <w:rPr>
                <w:noProof/>
                <w:webHidden/>
              </w:rPr>
              <w:t>48</w:t>
            </w:r>
            <w:r>
              <w:rPr>
                <w:noProof/>
                <w:webHidden/>
              </w:rPr>
              <w:fldChar w:fldCharType="end"/>
            </w:r>
          </w:hyperlink>
        </w:p>
        <w:p w14:paraId="2787D2ED" w14:textId="25DB660B" w:rsidR="00CB0BD0" w:rsidRDefault="00CB0BD0">
          <w:pPr>
            <w:pStyle w:val="TOC1"/>
            <w:tabs>
              <w:tab w:val="right" w:leader="dot" w:pos="9016"/>
            </w:tabs>
            <w:rPr>
              <w:rFonts w:eastAsiaTheme="minorEastAsia"/>
              <w:noProof/>
              <w:sz w:val="24"/>
              <w:szCs w:val="24"/>
              <w:lang w:eastAsia="en-IN"/>
            </w:rPr>
          </w:pPr>
          <w:hyperlink w:anchor="_Toc232050443" w:history="1">
            <w:r w:rsidRPr="00034F6A">
              <w:rPr>
                <w:rStyle w:val="Hyperlink"/>
                <w:rFonts w:ascii="Arial" w:hAnsi="Arial" w:cs="Arial"/>
                <w:b/>
                <w:bCs/>
                <w:noProof/>
              </w:rPr>
              <w:t>4.4.2 Methodological Limitations</w:t>
            </w:r>
            <w:r>
              <w:rPr>
                <w:noProof/>
                <w:webHidden/>
              </w:rPr>
              <w:tab/>
            </w:r>
            <w:r>
              <w:rPr>
                <w:noProof/>
                <w:webHidden/>
              </w:rPr>
              <w:fldChar w:fldCharType="begin"/>
            </w:r>
            <w:r>
              <w:rPr>
                <w:noProof/>
                <w:webHidden/>
              </w:rPr>
              <w:instrText xml:space="preserve"> PAGEREF _Toc232050443 \h </w:instrText>
            </w:r>
            <w:r>
              <w:rPr>
                <w:noProof/>
                <w:webHidden/>
              </w:rPr>
            </w:r>
            <w:r>
              <w:rPr>
                <w:noProof/>
                <w:webHidden/>
              </w:rPr>
              <w:fldChar w:fldCharType="separate"/>
            </w:r>
            <w:r w:rsidR="00954195">
              <w:rPr>
                <w:noProof/>
                <w:webHidden/>
              </w:rPr>
              <w:t>49</w:t>
            </w:r>
            <w:r>
              <w:rPr>
                <w:noProof/>
                <w:webHidden/>
              </w:rPr>
              <w:fldChar w:fldCharType="end"/>
            </w:r>
          </w:hyperlink>
        </w:p>
        <w:p w14:paraId="20B38B3E" w14:textId="61B4353E" w:rsidR="00CB0BD0" w:rsidRDefault="00CB0BD0">
          <w:pPr>
            <w:pStyle w:val="TOC1"/>
            <w:tabs>
              <w:tab w:val="right" w:leader="dot" w:pos="9016"/>
            </w:tabs>
            <w:rPr>
              <w:rFonts w:eastAsiaTheme="minorEastAsia"/>
              <w:noProof/>
              <w:sz w:val="24"/>
              <w:szCs w:val="24"/>
              <w:lang w:eastAsia="en-IN"/>
            </w:rPr>
          </w:pPr>
          <w:hyperlink w:anchor="_Toc232050444" w:history="1">
            <w:r w:rsidRPr="00034F6A">
              <w:rPr>
                <w:rStyle w:val="Hyperlink"/>
                <w:rFonts w:ascii="Arial" w:hAnsi="Arial" w:cs="Arial"/>
                <w:b/>
                <w:bCs/>
                <w:noProof/>
              </w:rPr>
              <w:t>4.4.3 Public Health and Policy Recommendations</w:t>
            </w:r>
            <w:r>
              <w:rPr>
                <w:noProof/>
                <w:webHidden/>
              </w:rPr>
              <w:tab/>
            </w:r>
            <w:r>
              <w:rPr>
                <w:noProof/>
                <w:webHidden/>
              </w:rPr>
              <w:fldChar w:fldCharType="begin"/>
            </w:r>
            <w:r>
              <w:rPr>
                <w:noProof/>
                <w:webHidden/>
              </w:rPr>
              <w:instrText xml:space="preserve"> PAGEREF _Toc232050444 \h </w:instrText>
            </w:r>
            <w:r>
              <w:rPr>
                <w:noProof/>
                <w:webHidden/>
              </w:rPr>
            </w:r>
            <w:r>
              <w:rPr>
                <w:noProof/>
                <w:webHidden/>
              </w:rPr>
              <w:fldChar w:fldCharType="separate"/>
            </w:r>
            <w:r w:rsidR="00954195">
              <w:rPr>
                <w:noProof/>
                <w:webHidden/>
              </w:rPr>
              <w:t>49</w:t>
            </w:r>
            <w:r>
              <w:rPr>
                <w:noProof/>
                <w:webHidden/>
              </w:rPr>
              <w:fldChar w:fldCharType="end"/>
            </w:r>
          </w:hyperlink>
        </w:p>
        <w:p w14:paraId="22F18565" w14:textId="0BA8C998" w:rsidR="00CB0BD0" w:rsidRDefault="00CB0BD0">
          <w:pPr>
            <w:pStyle w:val="TOC1"/>
            <w:tabs>
              <w:tab w:val="right" w:leader="dot" w:pos="9016"/>
            </w:tabs>
            <w:rPr>
              <w:rFonts w:eastAsiaTheme="minorEastAsia"/>
              <w:noProof/>
              <w:sz w:val="24"/>
              <w:szCs w:val="24"/>
              <w:lang w:eastAsia="en-IN"/>
            </w:rPr>
          </w:pPr>
          <w:hyperlink w:anchor="_Toc232050445" w:history="1">
            <w:r w:rsidRPr="00034F6A">
              <w:rPr>
                <w:rStyle w:val="Hyperlink"/>
                <w:rFonts w:ascii="Arial" w:hAnsi="Arial" w:cs="Arial"/>
                <w:b/>
                <w:bCs/>
                <w:noProof/>
              </w:rPr>
              <w:t>Chapter 5: Discussion</w:t>
            </w:r>
            <w:r>
              <w:rPr>
                <w:noProof/>
                <w:webHidden/>
              </w:rPr>
              <w:tab/>
            </w:r>
            <w:r>
              <w:rPr>
                <w:noProof/>
                <w:webHidden/>
              </w:rPr>
              <w:fldChar w:fldCharType="begin"/>
            </w:r>
            <w:r>
              <w:rPr>
                <w:noProof/>
                <w:webHidden/>
              </w:rPr>
              <w:instrText xml:space="preserve"> PAGEREF _Toc232050445 \h </w:instrText>
            </w:r>
            <w:r>
              <w:rPr>
                <w:noProof/>
                <w:webHidden/>
              </w:rPr>
            </w:r>
            <w:r>
              <w:rPr>
                <w:noProof/>
                <w:webHidden/>
              </w:rPr>
              <w:fldChar w:fldCharType="separate"/>
            </w:r>
            <w:r w:rsidR="00954195">
              <w:rPr>
                <w:noProof/>
                <w:webHidden/>
              </w:rPr>
              <w:t>57</w:t>
            </w:r>
            <w:r>
              <w:rPr>
                <w:noProof/>
                <w:webHidden/>
              </w:rPr>
              <w:fldChar w:fldCharType="end"/>
            </w:r>
          </w:hyperlink>
        </w:p>
        <w:p w14:paraId="26972C30" w14:textId="7650DE7D" w:rsidR="00CB0BD0" w:rsidRDefault="00CB0BD0">
          <w:pPr>
            <w:pStyle w:val="TOC1"/>
            <w:tabs>
              <w:tab w:val="right" w:leader="dot" w:pos="9016"/>
            </w:tabs>
            <w:rPr>
              <w:rFonts w:eastAsiaTheme="minorEastAsia"/>
              <w:noProof/>
              <w:sz w:val="24"/>
              <w:szCs w:val="24"/>
              <w:lang w:eastAsia="en-IN"/>
            </w:rPr>
          </w:pPr>
          <w:hyperlink w:anchor="_Toc232050446" w:history="1">
            <w:r w:rsidRPr="00034F6A">
              <w:rPr>
                <w:rStyle w:val="Hyperlink"/>
                <w:rFonts w:ascii="Arial" w:hAnsi="Arial" w:cs="Arial"/>
                <w:b/>
                <w:bCs/>
                <w:noProof/>
              </w:rPr>
              <w:t>5.0 Introduction</w:t>
            </w:r>
            <w:r>
              <w:rPr>
                <w:noProof/>
                <w:webHidden/>
              </w:rPr>
              <w:tab/>
            </w:r>
            <w:r>
              <w:rPr>
                <w:noProof/>
                <w:webHidden/>
              </w:rPr>
              <w:fldChar w:fldCharType="begin"/>
            </w:r>
            <w:r>
              <w:rPr>
                <w:noProof/>
                <w:webHidden/>
              </w:rPr>
              <w:instrText xml:space="preserve"> PAGEREF _Toc232050446 \h </w:instrText>
            </w:r>
            <w:r>
              <w:rPr>
                <w:noProof/>
                <w:webHidden/>
              </w:rPr>
            </w:r>
            <w:r>
              <w:rPr>
                <w:noProof/>
                <w:webHidden/>
              </w:rPr>
              <w:fldChar w:fldCharType="separate"/>
            </w:r>
            <w:r w:rsidR="00954195">
              <w:rPr>
                <w:noProof/>
                <w:webHidden/>
              </w:rPr>
              <w:t>57</w:t>
            </w:r>
            <w:r>
              <w:rPr>
                <w:noProof/>
                <w:webHidden/>
              </w:rPr>
              <w:fldChar w:fldCharType="end"/>
            </w:r>
          </w:hyperlink>
        </w:p>
        <w:p w14:paraId="108705A2" w14:textId="64A9AE9C" w:rsidR="00CB0BD0" w:rsidRDefault="00CB0BD0">
          <w:pPr>
            <w:pStyle w:val="TOC1"/>
            <w:tabs>
              <w:tab w:val="right" w:leader="dot" w:pos="9016"/>
            </w:tabs>
            <w:rPr>
              <w:rFonts w:eastAsiaTheme="minorEastAsia"/>
              <w:noProof/>
              <w:sz w:val="24"/>
              <w:szCs w:val="24"/>
              <w:lang w:eastAsia="en-IN"/>
            </w:rPr>
          </w:pPr>
          <w:hyperlink w:anchor="_Toc232050447" w:history="1">
            <w:r w:rsidRPr="00034F6A">
              <w:rPr>
                <w:rStyle w:val="Hyperlink"/>
                <w:rFonts w:ascii="Arial" w:hAnsi="Arial" w:cs="Arial"/>
                <w:b/>
                <w:bCs/>
                <w:noProof/>
              </w:rPr>
              <w:t>5.1 Discussion of Objective 1: Existing Evidence on Environmental Toxins and Children's Health Outcomes</w:t>
            </w:r>
            <w:r>
              <w:rPr>
                <w:noProof/>
                <w:webHidden/>
              </w:rPr>
              <w:tab/>
            </w:r>
            <w:r>
              <w:rPr>
                <w:noProof/>
                <w:webHidden/>
              </w:rPr>
              <w:fldChar w:fldCharType="begin"/>
            </w:r>
            <w:r>
              <w:rPr>
                <w:noProof/>
                <w:webHidden/>
              </w:rPr>
              <w:instrText xml:space="preserve"> PAGEREF _Toc232050447 \h </w:instrText>
            </w:r>
            <w:r>
              <w:rPr>
                <w:noProof/>
                <w:webHidden/>
              </w:rPr>
            </w:r>
            <w:r>
              <w:rPr>
                <w:noProof/>
                <w:webHidden/>
              </w:rPr>
              <w:fldChar w:fldCharType="separate"/>
            </w:r>
            <w:r w:rsidR="00954195">
              <w:rPr>
                <w:noProof/>
                <w:webHidden/>
              </w:rPr>
              <w:t>57</w:t>
            </w:r>
            <w:r>
              <w:rPr>
                <w:noProof/>
                <w:webHidden/>
              </w:rPr>
              <w:fldChar w:fldCharType="end"/>
            </w:r>
          </w:hyperlink>
        </w:p>
        <w:p w14:paraId="26EFC350" w14:textId="7D270E9F" w:rsidR="00CB0BD0" w:rsidRDefault="00CB0BD0">
          <w:pPr>
            <w:pStyle w:val="TOC1"/>
            <w:tabs>
              <w:tab w:val="right" w:leader="dot" w:pos="9016"/>
            </w:tabs>
            <w:rPr>
              <w:rFonts w:eastAsiaTheme="minorEastAsia"/>
              <w:noProof/>
              <w:sz w:val="24"/>
              <w:szCs w:val="24"/>
              <w:lang w:eastAsia="en-IN"/>
            </w:rPr>
          </w:pPr>
          <w:hyperlink w:anchor="_Toc232050448" w:history="1">
            <w:r w:rsidRPr="00034F6A">
              <w:rPr>
                <w:rStyle w:val="Hyperlink"/>
                <w:rFonts w:ascii="Arial" w:hAnsi="Arial" w:cs="Arial"/>
                <w:b/>
                <w:bCs/>
                <w:noProof/>
              </w:rPr>
              <w:t>5.2 Discussion of Objective 2: Environmental Exposures Affecting Children's Neurological Development</w:t>
            </w:r>
            <w:r>
              <w:rPr>
                <w:noProof/>
                <w:webHidden/>
              </w:rPr>
              <w:tab/>
            </w:r>
            <w:r>
              <w:rPr>
                <w:noProof/>
                <w:webHidden/>
              </w:rPr>
              <w:fldChar w:fldCharType="begin"/>
            </w:r>
            <w:r>
              <w:rPr>
                <w:noProof/>
                <w:webHidden/>
              </w:rPr>
              <w:instrText xml:space="preserve"> PAGEREF _Toc232050448 \h </w:instrText>
            </w:r>
            <w:r>
              <w:rPr>
                <w:noProof/>
                <w:webHidden/>
              </w:rPr>
            </w:r>
            <w:r>
              <w:rPr>
                <w:noProof/>
                <w:webHidden/>
              </w:rPr>
              <w:fldChar w:fldCharType="separate"/>
            </w:r>
            <w:r w:rsidR="00954195">
              <w:rPr>
                <w:noProof/>
                <w:webHidden/>
              </w:rPr>
              <w:t>58</w:t>
            </w:r>
            <w:r>
              <w:rPr>
                <w:noProof/>
                <w:webHidden/>
              </w:rPr>
              <w:fldChar w:fldCharType="end"/>
            </w:r>
          </w:hyperlink>
        </w:p>
        <w:p w14:paraId="57249506" w14:textId="7B6E48AE" w:rsidR="00CB0BD0" w:rsidRDefault="00CB0BD0">
          <w:pPr>
            <w:pStyle w:val="TOC1"/>
            <w:tabs>
              <w:tab w:val="right" w:leader="dot" w:pos="9016"/>
            </w:tabs>
            <w:rPr>
              <w:rFonts w:eastAsiaTheme="minorEastAsia"/>
              <w:noProof/>
              <w:sz w:val="24"/>
              <w:szCs w:val="24"/>
              <w:lang w:eastAsia="en-IN"/>
            </w:rPr>
          </w:pPr>
          <w:hyperlink w:anchor="_Toc232050449" w:history="1">
            <w:r w:rsidRPr="00034F6A">
              <w:rPr>
                <w:rStyle w:val="Hyperlink"/>
                <w:rFonts w:ascii="Arial" w:hAnsi="Arial" w:cs="Arial"/>
                <w:b/>
                <w:bCs/>
                <w:noProof/>
              </w:rPr>
              <w:t>5.3 Discussion of Objective 3: Neurological, Cognitive, Behavioural and Psychological Outcomes</w:t>
            </w:r>
            <w:r>
              <w:rPr>
                <w:noProof/>
                <w:webHidden/>
              </w:rPr>
              <w:tab/>
            </w:r>
            <w:r>
              <w:rPr>
                <w:noProof/>
                <w:webHidden/>
              </w:rPr>
              <w:fldChar w:fldCharType="begin"/>
            </w:r>
            <w:r>
              <w:rPr>
                <w:noProof/>
                <w:webHidden/>
              </w:rPr>
              <w:instrText xml:space="preserve"> PAGEREF _Toc232050449 \h </w:instrText>
            </w:r>
            <w:r>
              <w:rPr>
                <w:noProof/>
                <w:webHidden/>
              </w:rPr>
            </w:r>
            <w:r>
              <w:rPr>
                <w:noProof/>
                <w:webHidden/>
              </w:rPr>
              <w:fldChar w:fldCharType="separate"/>
            </w:r>
            <w:r w:rsidR="00954195">
              <w:rPr>
                <w:noProof/>
                <w:webHidden/>
              </w:rPr>
              <w:t>59</w:t>
            </w:r>
            <w:r>
              <w:rPr>
                <w:noProof/>
                <w:webHidden/>
              </w:rPr>
              <w:fldChar w:fldCharType="end"/>
            </w:r>
          </w:hyperlink>
        </w:p>
        <w:p w14:paraId="3175F387" w14:textId="536EB15A" w:rsidR="00CB0BD0" w:rsidRDefault="00CB0BD0">
          <w:pPr>
            <w:pStyle w:val="TOC1"/>
            <w:tabs>
              <w:tab w:val="right" w:leader="dot" w:pos="9016"/>
            </w:tabs>
            <w:rPr>
              <w:rFonts w:eastAsiaTheme="minorEastAsia"/>
              <w:noProof/>
              <w:sz w:val="24"/>
              <w:szCs w:val="24"/>
              <w:lang w:eastAsia="en-IN"/>
            </w:rPr>
          </w:pPr>
          <w:hyperlink w:anchor="_Toc232050450" w:history="1">
            <w:r w:rsidRPr="00034F6A">
              <w:rPr>
                <w:rStyle w:val="Hyperlink"/>
                <w:rFonts w:ascii="Arial" w:hAnsi="Arial" w:cs="Arial"/>
                <w:b/>
                <w:bCs/>
                <w:noProof/>
              </w:rPr>
              <w:t>5.4 Discussion of Objective 4: Research Gaps and Future Directions</w:t>
            </w:r>
            <w:r>
              <w:rPr>
                <w:noProof/>
                <w:webHidden/>
              </w:rPr>
              <w:tab/>
            </w:r>
            <w:r>
              <w:rPr>
                <w:noProof/>
                <w:webHidden/>
              </w:rPr>
              <w:fldChar w:fldCharType="begin"/>
            </w:r>
            <w:r>
              <w:rPr>
                <w:noProof/>
                <w:webHidden/>
              </w:rPr>
              <w:instrText xml:space="preserve"> PAGEREF _Toc232050450 \h </w:instrText>
            </w:r>
            <w:r>
              <w:rPr>
                <w:noProof/>
                <w:webHidden/>
              </w:rPr>
            </w:r>
            <w:r>
              <w:rPr>
                <w:noProof/>
                <w:webHidden/>
              </w:rPr>
              <w:fldChar w:fldCharType="separate"/>
            </w:r>
            <w:r w:rsidR="00954195">
              <w:rPr>
                <w:noProof/>
                <w:webHidden/>
              </w:rPr>
              <w:t>61</w:t>
            </w:r>
            <w:r>
              <w:rPr>
                <w:noProof/>
                <w:webHidden/>
              </w:rPr>
              <w:fldChar w:fldCharType="end"/>
            </w:r>
          </w:hyperlink>
        </w:p>
        <w:p w14:paraId="150C4E8C" w14:textId="287694A3" w:rsidR="00CB0BD0" w:rsidRDefault="00CB0BD0">
          <w:pPr>
            <w:pStyle w:val="TOC1"/>
            <w:tabs>
              <w:tab w:val="right" w:leader="dot" w:pos="9016"/>
            </w:tabs>
            <w:rPr>
              <w:rFonts w:eastAsiaTheme="minorEastAsia"/>
              <w:noProof/>
              <w:sz w:val="24"/>
              <w:szCs w:val="24"/>
              <w:lang w:eastAsia="en-IN"/>
            </w:rPr>
          </w:pPr>
          <w:hyperlink w:anchor="_Toc232050451" w:history="1">
            <w:r w:rsidRPr="00034F6A">
              <w:rPr>
                <w:rStyle w:val="Hyperlink"/>
                <w:rFonts w:ascii="Arial" w:hAnsi="Arial" w:cs="Arial"/>
                <w:b/>
                <w:bCs/>
                <w:noProof/>
              </w:rPr>
              <w:t>5.5 Critical Appraisal of Included Studies</w:t>
            </w:r>
            <w:r>
              <w:rPr>
                <w:noProof/>
                <w:webHidden/>
              </w:rPr>
              <w:tab/>
            </w:r>
            <w:r>
              <w:rPr>
                <w:noProof/>
                <w:webHidden/>
              </w:rPr>
              <w:fldChar w:fldCharType="begin"/>
            </w:r>
            <w:r>
              <w:rPr>
                <w:noProof/>
                <w:webHidden/>
              </w:rPr>
              <w:instrText xml:space="preserve"> PAGEREF _Toc232050451 \h </w:instrText>
            </w:r>
            <w:r>
              <w:rPr>
                <w:noProof/>
                <w:webHidden/>
              </w:rPr>
            </w:r>
            <w:r>
              <w:rPr>
                <w:noProof/>
                <w:webHidden/>
              </w:rPr>
              <w:fldChar w:fldCharType="separate"/>
            </w:r>
            <w:r w:rsidR="00954195">
              <w:rPr>
                <w:noProof/>
                <w:webHidden/>
              </w:rPr>
              <w:t>61</w:t>
            </w:r>
            <w:r>
              <w:rPr>
                <w:noProof/>
                <w:webHidden/>
              </w:rPr>
              <w:fldChar w:fldCharType="end"/>
            </w:r>
          </w:hyperlink>
        </w:p>
        <w:p w14:paraId="142E15CC" w14:textId="3BE3D0DF" w:rsidR="00CB0BD0" w:rsidRDefault="00CB0BD0">
          <w:pPr>
            <w:pStyle w:val="TOC1"/>
            <w:tabs>
              <w:tab w:val="right" w:leader="dot" w:pos="9016"/>
            </w:tabs>
            <w:rPr>
              <w:rFonts w:eastAsiaTheme="minorEastAsia"/>
              <w:noProof/>
              <w:sz w:val="24"/>
              <w:szCs w:val="24"/>
              <w:lang w:eastAsia="en-IN"/>
            </w:rPr>
          </w:pPr>
          <w:hyperlink w:anchor="_Toc232050452" w:history="1">
            <w:r w:rsidRPr="00034F6A">
              <w:rPr>
                <w:rStyle w:val="Hyperlink"/>
                <w:rFonts w:ascii="Arial" w:hAnsi="Arial" w:cs="Arial"/>
                <w:b/>
                <w:bCs/>
                <w:noProof/>
              </w:rPr>
              <w:t>5.6 Linking Findings to the Theoretical Framework</w:t>
            </w:r>
            <w:r>
              <w:rPr>
                <w:noProof/>
                <w:webHidden/>
              </w:rPr>
              <w:tab/>
            </w:r>
            <w:r>
              <w:rPr>
                <w:noProof/>
                <w:webHidden/>
              </w:rPr>
              <w:fldChar w:fldCharType="begin"/>
            </w:r>
            <w:r>
              <w:rPr>
                <w:noProof/>
                <w:webHidden/>
              </w:rPr>
              <w:instrText xml:space="preserve"> PAGEREF _Toc232050452 \h </w:instrText>
            </w:r>
            <w:r>
              <w:rPr>
                <w:noProof/>
                <w:webHidden/>
              </w:rPr>
            </w:r>
            <w:r>
              <w:rPr>
                <w:noProof/>
                <w:webHidden/>
              </w:rPr>
              <w:fldChar w:fldCharType="separate"/>
            </w:r>
            <w:r w:rsidR="00954195">
              <w:rPr>
                <w:noProof/>
                <w:webHidden/>
              </w:rPr>
              <w:t>62</w:t>
            </w:r>
            <w:r>
              <w:rPr>
                <w:noProof/>
                <w:webHidden/>
              </w:rPr>
              <w:fldChar w:fldCharType="end"/>
            </w:r>
          </w:hyperlink>
        </w:p>
        <w:p w14:paraId="4706EAC8" w14:textId="3EEA27B9" w:rsidR="00CB0BD0" w:rsidRDefault="00CB0BD0">
          <w:pPr>
            <w:pStyle w:val="TOC1"/>
            <w:tabs>
              <w:tab w:val="right" w:leader="dot" w:pos="9016"/>
            </w:tabs>
            <w:rPr>
              <w:rFonts w:eastAsiaTheme="minorEastAsia"/>
              <w:noProof/>
              <w:sz w:val="24"/>
              <w:szCs w:val="24"/>
              <w:lang w:eastAsia="en-IN"/>
            </w:rPr>
          </w:pPr>
          <w:hyperlink w:anchor="_Toc232050453" w:history="1">
            <w:r w:rsidRPr="00034F6A">
              <w:rPr>
                <w:rStyle w:val="Hyperlink"/>
                <w:rFonts w:ascii="Arial" w:hAnsi="Arial" w:cs="Arial"/>
                <w:b/>
                <w:bCs/>
                <w:noProof/>
              </w:rPr>
              <w:t>5.7 Strengths and Limitations of this Systematic Literature Review</w:t>
            </w:r>
            <w:r>
              <w:rPr>
                <w:noProof/>
                <w:webHidden/>
              </w:rPr>
              <w:tab/>
            </w:r>
            <w:r>
              <w:rPr>
                <w:noProof/>
                <w:webHidden/>
              </w:rPr>
              <w:fldChar w:fldCharType="begin"/>
            </w:r>
            <w:r>
              <w:rPr>
                <w:noProof/>
                <w:webHidden/>
              </w:rPr>
              <w:instrText xml:space="preserve"> PAGEREF _Toc232050453 \h </w:instrText>
            </w:r>
            <w:r>
              <w:rPr>
                <w:noProof/>
                <w:webHidden/>
              </w:rPr>
            </w:r>
            <w:r>
              <w:rPr>
                <w:noProof/>
                <w:webHidden/>
              </w:rPr>
              <w:fldChar w:fldCharType="separate"/>
            </w:r>
            <w:r w:rsidR="00954195">
              <w:rPr>
                <w:noProof/>
                <w:webHidden/>
              </w:rPr>
              <w:t>63</w:t>
            </w:r>
            <w:r>
              <w:rPr>
                <w:noProof/>
                <w:webHidden/>
              </w:rPr>
              <w:fldChar w:fldCharType="end"/>
            </w:r>
          </w:hyperlink>
        </w:p>
        <w:p w14:paraId="6F69D2EB" w14:textId="5A6D191C" w:rsidR="00CB0BD0" w:rsidRDefault="00CB0BD0">
          <w:pPr>
            <w:pStyle w:val="TOC1"/>
            <w:tabs>
              <w:tab w:val="right" w:leader="dot" w:pos="9016"/>
            </w:tabs>
            <w:rPr>
              <w:rFonts w:eastAsiaTheme="minorEastAsia"/>
              <w:noProof/>
              <w:sz w:val="24"/>
              <w:szCs w:val="24"/>
              <w:lang w:eastAsia="en-IN"/>
            </w:rPr>
          </w:pPr>
          <w:hyperlink w:anchor="_Toc232050454" w:history="1">
            <w:r w:rsidRPr="00034F6A">
              <w:rPr>
                <w:rStyle w:val="Hyperlink"/>
                <w:rFonts w:ascii="Arial" w:hAnsi="Arial" w:cs="Arial"/>
                <w:b/>
                <w:bCs/>
                <w:noProof/>
              </w:rPr>
              <w:t>5.8 Implications for Practice and Policy</w:t>
            </w:r>
            <w:r>
              <w:rPr>
                <w:noProof/>
                <w:webHidden/>
              </w:rPr>
              <w:tab/>
            </w:r>
            <w:r>
              <w:rPr>
                <w:noProof/>
                <w:webHidden/>
              </w:rPr>
              <w:fldChar w:fldCharType="begin"/>
            </w:r>
            <w:r>
              <w:rPr>
                <w:noProof/>
                <w:webHidden/>
              </w:rPr>
              <w:instrText xml:space="preserve"> PAGEREF _Toc232050454 \h </w:instrText>
            </w:r>
            <w:r>
              <w:rPr>
                <w:noProof/>
                <w:webHidden/>
              </w:rPr>
            </w:r>
            <w:r>
              <w:rPr>
                <w:noProof/>
                <w:webHidden/>
              </w:rPr>
              <w:fldChar w:fldCharType="separate"/>
            </w:r>
            <w:r w:rsidR="00954195">
              <w:rPr>
                <w:noProof/>
                <w:webHidden/>
              </w:rPr>
              <w:t>63</w:t>
            </w:r>
            <w:r>
              <w:rPr>
                <w:noProof/>
                <w:webHidden/>
              </w:rPr>
              <w:fldChar w:fldCharType="end"/>
            </w:r>
          </w:hyperlink>
        </w:p>
        <w:p w14:paraId="49CD8086" w14:textId="2D0140C9" w:rsidR="00CB0BD0" w:rsidRDefault="00CB0BD0">
          <w:pPr>
            <w:pStyle w:val="TOC1"/>
            <w:tabs>
              <w:tab w:val="right" w:leader="dot" w:pos="9016"/>
            </w:tabs>
            <w:rPr>
              <w:rFonts w:eastAsiaTheme="minorEastAsia"/>
              <w:noProof/>
              <w:sz w:val="24"/>
              <w:szCs w:val="24"/>
              <w:lang w:eastAsia="en-IN"/>
            </w:rPr>
          </w:pPr>
          <w:hyperlink w:anchor="_Toc232050455" w:history="1">
            <w:r w:rsidRPr="00034F6A">
              <w:rPr>
                <w:rStyle w:val="Hyperlink"/>
                <w:rFonts w:ascii="Arial" w:hAnsi="Arial" w:cs="Arial"/>
                <w:b/>
                <w:bCs/>
                <w:noProof/>
              </w:rPr>
              <w:t>5.9 Summary</w:t>
            </w:r>
            <w:r>
              <w:rPr>
                <w:noProof/>
                <w:webHidden/>
              </w:rPr>
              <w:tab/>
            </w:r>
            <w:r>
              <w:rPr>
                <w:noProof/>
                <w:webHidden/>
              </w:rPr>
              <w:fldChar w:fldCharType="begin"/>
            </w:r>
            <w:r>
              <w:rPr>
                <w:noProof/>
                <w:webHidden/>
              </w:rPr>
              <w:instrText xml:space="preserve"> PAGEREF _Toc232050455 \h </w:instrText>
            </w:r>
            <w:r>
              <w:rPr>
                <w:noProof/>
                <w:webHidden/>
              </w:rPr>
            </w:r>
            <w:r>
              <w:rPr>
                <w:noProof/>
                <w:webHidden/>
              </w:rPr>
              <w:fldChar w:fldCharType="separate"/>
            </w:r>
            <w:r w:rsidR="00954195">
              <w:rPr>
                <w:noProof/>
                <w:webHidden/>
              </w:rPr>
              <w:t>64</w:t>
            </w:r>
            <w:r>
              <w:rPr>
                <w:noProof/>
                <w:webHidden/>
              </w:rPr>
              <w:fldChar w:fldCharType="end"/>
            </w:r>
          </w:hyperlink>
        </w:p>
        <w:p w14:paraId="6BC877F5" w14:textId="5A821C5D" w:rsidR="00CB0BD0" w:rsidRDefault="00CB0BD0">
          <w:pPr>
            <w:pStyle w:val="TOC1"/>
            <w:tabs>
              <w:tab w:val="right" w:leader="dot" w:pos="9016"/>
            </w:tabs>
            <w:rPr>
              <w:rFonts w:eastAsiaTheme="minorEastAsia"/>
              <w:noProof/>
              <w:sz w:val="24"/>
              <w:szCs w:val="24"/>
              <w:lang w:eastAsia="en-IN"/>
            </w:rPr>
          </w:pPr>
          <w:hyperlink w:anchor="_Toc232050456" w:history="1">
            <w:r w:rsidRPr="00034F6A">
              <w:rPr>
                <w:rStyle w:val="Hyperlink"/>
                <w:rFonts w:ascii="Arial" w:hAnsi="Arial" w:cs="Arial"/>
                <w:b/>
                <w:bCs/>
                <w:noProof/>
              </w:rPr>
              <w:t>Chapter 6: Conclusion</w:t>
            </w:r>
            <w:r>
              <w:rPr>
                <w:noProof/>
                <w:webHidden/>
              </w:rPr>
              <w:tab/>
            </w:r>
            <w:r>
              <w:rPr>
                <w:noProof/>
                <w:webHidden/>
              </w:rPr>
              <w:fldChar w:fldCharType="begin"/>
            </w:r>
            <w:r>
              <w:rPr>
                <w:noProof/>
                <w:webHidden/>
              </w:rPr>
              <w:instrText xml:space="preserve"> PAGEREF _Toc232050456 \h </w:instrText>
            </w:r>
            <w:r>
              <w:rPr>
                <w:noProof/>
                <w:webHidden/>
              </w:rPr>
            </w:r>
            <w:r>
              <w:rPr>
                <w:noProof/>
                <w:webHidden/>
              </w:rPr>
              <w:fldChar w:fldCharType="separate"/>
            </w:r>
            <w:r w:rsidR="00954195">
              <w:rPr>
                <w:noProof/>
                <w:webHidden/>
              </w:rPr>
              <w:t>65</w:t>
            </w:r>
            <w:r>
              <w:rPr>
                <w:noProof/>
                <w:webHidden/>
              </w:rPr>
              <w:fldChar w:fldCharType="end"/>
            </w:r>
          </w:hyperlink>
        </w:p>
        <w:p w14:paraId="04AEE5B2" w14:textId="71D45DEC" w:rsidR="00CB0BD0" w:rsidRDefault="00CB0BD0">
          <w:pPr>
            <w:pStyle w:val="TOC1"/>
            <w:tabs>
              <w:tab w:val="right" w:leader="dot" w:pos="9016"/>
            </w:tabs>
            <w:rPr>
              <w:rFonts w:eastAsiaTheme="minorEastAsia"/>
              <w:noProof/>
              <w:sz w:val="24"/>
              <w:szCs w:val="24"/>
              <w:lang w:eastAsia="en-IN"/>
            </w:rPr>
          </w:pPr>
          <w:hyperlink w:anchor="_Toc232050457" w:history="1">
            <w:r w:rsidRPr="00034F6A">
              <w:rPr>
                <w:rStyle w:val="Hyperlink"/>
                <w:rFonts w:ascii="Arial" w:hAnsi="Arial" w:cs="Arial"/>
                <w:b/>
                <w:bCs/>
                <w:noProof/>
              </w:rPr>
              <w:t>6.1 Conclusion</w:t>
            </w:r>
            <w:r>
              <w:rPr>
                <w:noProof/>
                <w:webHidden/>
              </w:rPr>
              <w:tab/>
            </w:r>
            <w:r>
              <w:rPr>
                <w:noProof/>
                <w:webHidden/>
              </w:rPr>
              <w:fldChar w:fldCharType="begin"/>
            </w:r>
            <w:r>
              <w:rPr>
                <w:noProof/>
                <w:webHidden/>
              </w:rPr>
              <w:instrText xml:space="preserve"> PAGEREF _Toc232050457 \h </w:instrText>
            </w:r>
            <w:r>
              <w:rPr>
                <w:noProof/>
                <w:webHidden/>
              </w:rPr>
            </w:r>
            <w:r>
              <w:rPr>
                <w:noProof/>
                <w:webHidden/>
              </w:rPr>
              <w:fldChar w:fldCharType="separate"/>
            </w:r>
            <w:r w:rsidR="00954195">
              <w:rPr>
                <w:noProof/>
                <w:webHidden/>
              </w:rPr>
              <w:t>65</w:t>
            </w:r>
            <w:r>
              <w:rPr>
                <w:noProof/>
                <w:webHidden/>
              </w:rPr>
              <w:fldChar w:fldCharType="end"/>
            </w:r>
          </w:hyperlink>
        </w:p>
        <w:p w14:paraId="44AEA286" w14:textId="32DD0F0B" w:rsidR="00CB0BD0" w:rsidRDefault="00CB0BD0">
          <w:pPr>
            <w:pStyle w:val="TOC1"/>
            <w:tabs>
              <w:tab w:val="right" w:leader="dot" w:pos="9016"/>
            </w:tabs>
            <w:rPr>
              <w:rFonts w:eastAsiaTheme="minorEastAsia"/>
              <w:noProof/>
              <w:sz w:val="24"/>
              <w:szCs w:val="24"/>
              <w:lang w:eastAsia="en-IN"/>
            </w:rPr>
          </w:pPr>
          <w:hyperlink w:anchor="_Toc232050458" w:history="1">
            <w:r w:rsidRPr="00034F6A">
              <w:rPr>
                <w:rStyle w:val="Hyperlink"/>
                <w:rFonts w:ascii="Arial" w:hAnsi="Arial" w:cs="Arial"/>
                <w:b/>
                <w:bCs/>
                <w:noProof/>
              </w:rPr>
              <w:t>6.2 Recommendations</w:t>
            </w:r>
            <w:r>
              <w:rPr>
                <w:noProof/>
                <w:webHidden/>
              </w:rPr>
              <w:tab/>
            </w:r>
            <w:r>
              <w:rPr>
                <w:noProof/>
                <w:webHidden/>
              </w:rPr>
              <w:fldChar w:fldCharType="begin"/>
            </w:r>
            <w:r>
              <w:rPr>
                <w:noProof/>
                <w:webHidden/>
              </w:rPr>
              <w:instrText xml:space="preserve"> PAGEREF _Toc232050458 \h </w:instrText>
            </w:r>
            <w:r>
              <w:rPr>
                <w:noProof/>
                <w:webHidden/>
              </w:rPr>
            </w:r>
            <w:r>
              <w:rPr>
                <w:noProof/>
                <w:webHidden/>
              </w:rPr>
              <w:fldChar w:fldCharType="separate"/>
            </w:r>
            <w:r w:rsidR="00954195">
              <w:rPr>
                <w:noProof/>
                <w:webHidden/>
              </w:rPr>
              <w:t>66</w:t>
            </w:r>
            <w:r>
              <w:rPr>
                <w:noProof/>
                <w:webHidden/>
              </w:rPr>
              <w:fldChar w:fldCharType="end"/>
            </w:r>
          </w:hyperlink>
        </w:p>
        <w:p w14:paraId="7A9DC5BE" w14:textId="6B61C83D" w:rsidR="00CB0BD0" w:rsidRDefault="00CB0BD0">
          <w:pPr>
            <w:pStyle w:val="TOC1"/>
            <w:tabs>
              <w:tab w:val="right" w:leader="dot" w:pos="9016"/>
            </w:tabs>
            <w:rPr>
              <w:rFonts w:eastAsiaTheme="minorEastAsia"/>
              <w:noProof/>
              <w:sz w:val="24"/>
              <w:szCs w:val="24"/>
              <w:lang w:eastAsia="en-IN"/>
            </w:rPr>
          </w:pPr>
          <w:hyperlink w:anchor="_Toc232050459" w:history="1">
            <w:r w:rsidRPr="00034F6A">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_Toc232050459 \h </w:instrText>
            </w:r>
            <w:r>
              <w:rPr>
                <w:noProof/>
                <w:webHidden/>
              </w:rPr>
            </w:r>
            <w:r>
              <w:rPr>
                <w:noProof/>
                <w:webHidden/>
              </w:rPr>
              <w:fldChar w:fldCharType="separate"/>
            </w:r>
            <w:r w:rsidR="00954195">
              <w:rPr>
                <w:noProof/>
                <w:webHidden/>
              </w:rPr>
              <w:t>68</w:t>
            </w:r>
            <w:r>
              <w:rPr>
                <w:noProof/>
                <w:webHidden/>
              </w:rPr>
              <w:fldChar w:fldCharType="end"/>
            </w:r>
          </w:hyperlink>
        </w:p>
        <w:p w14:paraId="11B80CC7" w14:textId="7225B1F6" w:rsidR="00CB0BD0" w:rsidRDefault="00CB0BD0">
          <w:pPr>
            <w:pStyle w:val="TOC1"/>
            <w:tabs>
              <w:tab w:val="right" w:leader="dot" w:pos="9016"/>
            </w:tabs>
            <w:rPr>
              <w:rFonts w:eastAsiaTheme="minorEastAsia"/>
              <w:noProof/>
              <w:sz w:val="24"/>
              <w:szCs w:val="24"/>
              <w:lang w:eastAsia="en-IN"/>
            </w:rPr>
          </w:pPr>
          <w:hyperlink w:anchor="_Toc232050460" w:history="1">
            <w:r w:rsidRPr="00034F6A">
              <w:rPr>
                <w:rStyle w:val="Hyperlink"/>
                <w:rFonts w:ascii="Arial" w:hAnsi="Arial" w:cs="Arial"/>
                <w:b/>
                <w:bCs/>
                <w:noProof/>
              </w:rPr>
              <w:t>Appendix 1 – Critical Appraisals</w:t>
            </w:r>
            <w:r>
              <w:rPr>
                <w:noProof/>
                <w:webHidden/>
              </w:rPr>
              <w:tab/>
            </w:r>
            <w:r>
              <w:rPr>
                <w:noProof/>
                <w:webHidden/>
              </w:rPr>
              <w:fldChar w:fldCharType="begin"/>
            </w:r>
            <w:r>
              <w:rPr>
                <w:noProof/>
                <w:webHidden/>
              </w:rPr>
              <w:instrText xml:space="preserve"> PAGEREF _Toc232050460 \h </w:instrText>
            </w:r>
            <w:r>
              <w:rPr>
                <w:noProof/>
                <w:webHidden/>
              </w:rPr>
            </w:r>
            <w:r>
              <w:rPr>
                <w:noProof/>
                <w:webHidden/>
              </w:rPr>
              <w:fldChar w:fldCharType="separate"/>
            </w:r>
            <w:r w:rsidR="00954195">
              <w:rPr>
                <w:noProof/>
                <w:webHidden/>
              </w:rPr>
              <w:t>80</w:t>
            </w:r>
            <w:r>
              <w:rPr>
                <w:noProof/>
                <w:webHidden/>
              </w:rPr>
              <w:fldChar w:fldCharType="end"/>
            </w:r>
          </w:hyperlink>
        </w:p>
        <w:p w14:paraId="28D9633E" w14:textId="5CCEE06B" w:rsidR="00CB0BD0" w:rsidRDefault="00CB0BD0">
          <w:r>
            <w:rPr>
              <w:b/>
              <w:bCs/>
              <w:noProof/>
            </w:rPr>
            <w:fldChar w:fldCharType="end"/>
          </w:r>
        </w:p>
      </w:sdtContent>
    </w:sdt>
    <w:p w14:paraId="5C702AD6" w14:textId="77777777" w:rsidR="00CB0BD0" w:rsidRDefault="00CB0BD0" w:rsidP="00D57358">
      <w:pPr>
        <w:spacing w:line="360" w:lineRule="auto"/>
        <w:jc w:val="both"/>
        <w:rPr>
          <w:rFonts w:ascii="Arial" w:hAnsi="Arial" w:cs="Arial"/>
          <w:b/>
          <w:bCs/>
          <w:sz w:val="28"/>
          <w:szCs w:val="28"/>
        </w:rPr>
      </w:pPr>
    </w:p>
    <w:p w14:paraId="62F2CA8D" w14:textId="77777777" w:rsidR="00CB0BD0" w:rsidRDefault="00CB0BD0" w:rsidP="00D57358">
      <w:pPr>
        <w:spacing w:line="360" w:lineRule="auto"/>
        <w:jc w:val="both"/>
        <w:rPr>
          <w:rFonts w:ascii="Arial" w:hAnsi="Arial" w:cs="Arial"/>
          <w:b/>
          <w:bCs/>
          <w:sz w:val="28"/>
          <w:szCs w:val="28"/>
        </w:rPr>
      </w:pPr>
    </w:p>
    <w:p w14:paraId="2AD0196E" w14:textId="77777777" w:rsidR="00CB0BD0" w:rsidRDefault="00CB0BD0" w:rsidP="00D57358">
      <w:pPr>
        <w:spacing w:line="360" w:lineRule="auto"/>
        <w:jc w:val="both"/>
        <w:rPr>
          <w:rFonts w:ascii="Arial" w:hAnsi="Arial" w:cs="Arial"/>
          <w:b/>
          <w:bCs/>
          <w:sz w:val="28"/>
          <w:szCs w:val="28"/>
        </w:rPr>
      </w:pPr>
    </w:p>
    <w:p w14:paraId="33AF2A26" w14:textId="77777777" w:rsidR="00CB0BD0" w:rsidRDefault="00CB0BD0" w:rsidP="00D57358">
      <w:pPr>
        <w:spacing w:line="360" w:lineRule="auto"/>
        <w:jc w:val="both"/>
        <w:rPr>
          <w:rFonts w:ascii="Arial" w:hAnsi="Arial" w:cs="Arial"/>
          <w:b/>
          <w:bCs/>
          <w:sz w:val="28"/>
          <w:szCs w:val="28"/>
        </w:rPr>
      </w:pPr>
    </w:p>
    <w:p w14:paraId="6D89CA8F" w14:textId="77777777" w:rsidR="00CB0BD0" w:rsidRDefault="00CB0BD0" w:rsidP="00D57358">
      <w:pPr>
        <w:spacing w:line="360" w:lineRule="auto"/>
        <w:jc w:val="both"/>
        <w:rPr>
          <w:rFonts w:ascii="Arial" w:hAnsi="Arial" w:cs="Arial"/>
          <w:b/>
          <w:bCs/>
          <w:sz w:val="28"/>
          <w:szCs w:val="28"/>
        </w:rPr>
      </w:pPr>
    </w:p>
    <w:p w14:paraId="03D2BE93" w14:textId="77777777" w:rsidR="00CB0BD0" w:rsidRDefault="00CB0BD0" w:rsidP="00D57358">
      <w:pPr>
        <w:spacing w:line="360" w:lineRule="auto"/>
        <w:jc w:val="both"/>
        <w:rPr>
          <w:rFonts w:ascii="Arial" w:hAnsi="Arial" w:cs="Arial"/>
          <w:b/>
          <w:bCs/>
          <w:sz w:val="28"/>
          <w:szCs w:val="28"/>
        </w:rPr>
      </w:pPr>
    </w:p>
    <w:p w14:paraId="775BE6F3" w14:textId="77777777" w:rsidR="00CB0BD0" w:rsidRDefault="00CB0BD0" w:rsidP="00D57358">
      <w:pPr>
        <w:spacing w:line="360" w:lineRule="auto"/>
        <w:jc w:val="both"/>
        <w:rPr>
          <w:rFonts w:ascii="Arial" w:hAnsi="Arial" w:cs="Arial"/>
          <w:b/>
          <w:bCs/>
          <w:sz w:val="28"/>
          <w:szCs w:val="28"/>
        </w:rPr>
      </w:pPr>
    </w:p>
    <w:p w14:paraId="7B76BBD8" w14:textId="77777777" w:rsidR="00CB0BD0" w:rsidRDefault="00CB0BD0" w:rsidP="00D57358">
      <w:pPr>
        <w:spacing w:line="360" w:lineRule="auto"/>
        <w:jc w:val="both"/>
        <w:rPr>
          <w:rFonts w:ascii="Arial" w:hAnsi="Arial" w:cs="Arial"/>
          <w:b/>
          <w:bCs/>
          <w:sz w:val="28"/>
          <w:szCs w:val="28"/>
        </w:rPr>
      </w:pPr>
    </w:p>
    <w:p w14:paraId="5339B8AD" w14:textId="77777777" w:rsidR="00CB0BD0" w:rsidRDefault="00CB0BD0" w:rsidP="00D57358">
      <w:pPr>
        <w:spacing w:line="360" w:lineRule="auto"/>
        <w:jc w:val="both"/>
        <w:rPr>
          <w:rFonts w:ascii="Arial" w:hAnsi="Arial" w:cs="Arial"/>
          <w:b/>
          <w:bCs/>
          <w:sz w:val="28"/>
          <w:szCs w:val="28"/>
        </w:rPr>
      </w:pPr>
    </w:p>
    <w:p w14:paraId="7985182E" w14:textId="77777777" w:rsidR="00CB0BD0" w:rsidRDefault="00CB0BD0" w:rsidP="00D57358">
      <w:pPr>
        <w:spacing w:line="360" w:lineRule="auto"/>
        <w:jc w:val="both"/>
        <w:rPr>
          <w:rFonts w:ascii="Arial" w:hAnsi="Arial" w:cs="Arial"/>
          <w:b/>
          <w:bCs/>
          <w:sz w:val="28"/>
          <w:szCs w:val="28"/>
        </w:rPr>
      </w:pPr>
    </w:p>
    <w:p w14:paraId="78CFF64F" w14:textId="77777777" w:rsidR="00CB0BD0" w:rsidRDefault="00CB0BD0" w:rsidP="00D57358">
      <w:pPr>
        <w:spacing w:line="360" w:lineRule="auto"/>
        <w:jc w:val="both"/>
        <w:rPr>
          <w:rFonts w:ascii="Arial" w:hAnsi="Arial" w:cs="Arial"/>
          <w:b/>
          <w:bCs/>
          <w:sz w:val="28"/>
          <w:szCs w:val="28"/>
        </w:rPr>
      </w:pPr>
    </w:p>
    <w:p w14:paraId="0CFFB74A" w14:textId="77777777" w:rsidR="00CB0BD0" w:rsidRDefault="00CB0BD0" w:rsidP="00D57358">
      <w:pPr>
        <w:spacing w:line="360" w:lineRule="auto"/>
        <w:jc w:val="both"/>
        <w:rPr>
          <w:rFonts w:ascii="Arial" w:hAnsi="Arial" w:cs="Arial"/>
          <w:b/>
          <w:bCs/>
          <w:sz w:val="28"/>
          <w:szCs w:val="28"/>
        </w:rPr>
      </w:pPr>
    </w:p>
    <w:p w14:paraId="02940C7C" w14:textId="77777777" w:rsidR="00CB0BD0" w:rsidRDefault="00CB0BD0" w:rsidP="00D57358">
      <w:pPr>
        <w:spacing w:line="360" w:lineRule="auto"/>
        <w:jc w:val="both"/>
        <w:rPr>
          <w:rFonts w:ascii="Arial" w:hAnsi="Arial" w:cs="Arial"/>
          <w:b/>
          <w:bCs/>
          <w:sz w:val="28"/>
          <w:szCs w:val="28"/>
        </w:rPr>
      </w:pPr>
    </w:p>
    <w:p w14:paraId="631085CA" w14:textId="77777777" w:rsidR="00CB0BD0" w:rsidRDefault="00CB0BD0" w:rsidP="00D57358">
      <w:pPr>
        <w:spacing w:line="360" w:lineRule="auto"/>
        <w:jc w:val="both"/>
        <w:rPr>
          <w:rFonts w:ascii="Arial" w:hAnsi="Arial" w:cs="Arial"/>
          <w:b/>
          <w:bCs/>
          <w:sz w:val="28"/>
          <w:szCs w:val="28"/>
        </w:rPr>
      </w:pPr>
    </w:p>
    <w:p w14:paraId="186E0EBF" w14:textId="77777777" w:rsidR="00CB0BD0" w:rsidRDefault="00CB0BD0" w:rsidP="00D57358">
      <w:pPr>
        <w:spacing w:line="360" w:lineRule="auto"/>
        <w:jc w:val="both"/>
        <w:rPr>
          <w:rFonts w:ascii="Arial" w:hAnsi="Arial" w:cs="Arial"/>
          <w:b/>
          <w:bCs/>
          <w:sz w:val="28"/>
          <w:szCs w:val="28"/>
        </w:rPr>
      </w:pPr>
    </w:p>
    <w:p w14:paraId="7C2177B2" w14:textId="77777777" w:rsidR="00CB0BD0" w:rsidRPr="00D57358" w:rsidRDefault="00CB0BD0" w:rsidP="00D57358">
      <w:pPr>
        <w:spacing w:line="360" w:lineRule="auto"/>
        <w:jc w:val="both"/>
        <w:rPr>
          <w:rFonts w:ascii="Arial" w:hAnsi="Arial" w:cs="Arial"/>
          <w:b/>
          <w:bCs/>
          <w:sz w:val="28"/>
          <w:szCs w:val="28"/>
        </w:rPr>
      </w:pPr>
    </w:p>
    <w:p w14:paraId="33D70F4E" w14:textId="77777777" w:rsidR="00E92FB1" w:rsidRPr="00D57358" w:rsidRDefault="00E92FB1" w:rsidP="00D57358">
      <w:pPr>
        <w:spacing w:line="360" w:lineRule="auto"/>
        <w:jc w:val="both"/>
        <w:rPr>
          <w:rFonts w:ascii="Arial" w:hAnsi="Arial" w:cs="Arial"/>
          <w:b/>
          <w:bCs/>
          <w:sz w:val="28"/>
          <w:szCs w:val="28"/>
        </w:rPr>
      </w:pPr>
    </w:p>
    <w:p w14:paraId="21A59910" w14:textId="77777777" w:rsidR="00E92FB1" w:rsidRDefault="00E92FB1" w:rsidP="00D57358">
      <w:pPr>
        <w:spacing w:line="360" w:lineRule="auto"/>
        <w:jc w:val="both"/>
        <w:rPr>
          <w:rFonts w:ascii="Arial" w:hAnsi="Arial" w:cs="Arial"/>
          <w:b/>
          <w:bCs/>
          <w:sz w:val="28"/>
          <w:szCs w:val="28"/>
        </w:rPr>
      </w:pPr>
    </w:p>
    <w:p w14:paraId="4EF39065" w14:textId="77777777" w:rsidR="00CB0BD0" w:rsidRPr="00D57358" w:rsidRDefault="00CB0BD0" w:rsidP="00D57358">
      <w:pPr>
        <w:spacing w:line="360" w:lineRule="auto"/>
        <w:jc w:val="both"/>
        <w:rPr>
          <w:rFonts w:ascii="Arial" w:hAnsi="Arial" w:cs="Arial"/>
          <w:b/>
          <w:bCs/>
          <w:sz w:val="28"/>
          <w:szCs w:val="28"/>
        </w:rPr>
      </w:pPr>
    </w:p>
    <w:p w14:paraId="44A6F029" w14:textId="79FCE8D8" w:rsidR="00CB0BD0" w:rsidRDefault="00CB0BD0" w:rsidP="00CB0BD0">
      <w:pPr>
        <w:pStyle w:val="Heading1"/>
        <w:spacing w:line="360" w:lineRule="auto"/>
        <w:rPr>
          <w:rFonts w:ascii="Arial" w:hAnsi="Arial" w:cs="Arial"/>
          <w:b/>
          <w:bCs/>
          <w:color w:val="000000" w:themeColor="text1"/>
          <w:sz w:val="28"/>
          <w:szCs w:val="28"/>
        </w:rPr>
      </w:pPr>
      <w:bookmarkStart w:id="0" w:name="_Toc232050393"/>
      <w:r>
        <w:rPr>
          <w:rFonts w:ascii="Arial" w:hAnsi="Arial" w:cs="Arial"/>
          <w:b/>
          <w:bCs/>
          <w:color w:val="000000" w:themeColor="text1"/>
          <w:sz w:val="28"/>
          <w:szCs w:val="28"/>
        </w:rPr>
        <w:lastRenderedPageBreak/>
        <w:t>List Of Figures</w:t>
      </w:r>
    </w:p>
    <w:p w14:paraId="4BFFF6C9" w14:textId="77777777" w:rsidR="00CB0BD0" w:rsidRDefault="00CB0BD0" w:rsidP="00CB0BD0"/>
    <w:p w14:paraId="67B26144" w14:textId="6624CB45" w:rsidR="00A76D87" w:rsidRDefault="00A76D87">
      <w:pPr>
        <w:pStyle w:val="TableofFigures"/>
        <w:tabs>
          <w:tab w:val="right" w:leader="dot" w:pos="9016"/>
        </w:tabs>
        <w:rPr>
          <w:rFonts w:eastAsiaTheme="minorEastAsia"/>
          <w:noProof/>
          <w:sz w:val="24"/>
          <w:szCs w:val="24"/>
          <w:lang w:eastAsia="en-IN"/>
        </w:rPr>
      </w:pPr>
      <w:r>
        <w:rPr>
          <w:rFonts w:ascii="Arial" w:hAnsi="Arial" w:cs="Arial"/>
        </w:rPr>
        <w:fldChar w:fldCharType="begin"/>
      </w:r>
      <w:r>
        <w:rPr>
          <w:rFonts w:ascii="Arial" w:hAnsi="Arial" w:cs="Arial"/>
        </w:rPr>
        <w:instrText xml:space="preserve"> TOC \h \z \c "Figure 1.2.1: Brain Health and Pollution" </w:instrText>
      </w:r>
      <w:r>
        <w:rPr>
          <w:rFonts w:ascii="Arial" w:hAnsi="Arial" w:cs="Arial"/>
        </w:rPr>
        <w:fldChar w:fldCharType="separate"/>
      </w:r>
      <w:hyperlink w:anchor="_Toc232051325" w:history="1">
        <w:r w:rsidRPr="00450B3E">
          <w:rPr>
            <w:rStyle w:val="Hyperlink"/>
            <w:rFonts w:ascii="Arial" w:hAnsi="Arial" w:cs="Arial"/>
            <w:noProof/>
          </w:rPr>
          <w:t>Figure 1.2.1: Brain Health and Pollution 1</w:t>
        </w:r>
        <w:r>
          <w:rPr>
            <w:noProof/>
            <w:webHidden/>
          </w:rPr>
          <w:tab/>
        </w:r>
        <w:r>
          <w:rPr>
            <w:noProof/>
            <w:webHidden/>
          </w:rPr>
          <w:fldChar w:fldCharType="begin"/>
        </w:r>
        <w:r>
          <w:rPr>
            <w:noProof/>
            <w:webHidden/>
          </w:rPr>
          <w:instrText xml:space="preserve"> PAGEREF _Toc232051325 \h </w:instrText>
        </w:r>
        <w:r>
          <w:rPr>
            <w:noProof/>
            <w:webHidden/>
          </w:rPr>
        </w:r>
        <w:r>
          <w:rPr>
            <w:noProof/>
            <w:webHidden/>
          </w:rPr>
          <w:fldChar w:fldCharType="separate"/>
        </w:r>
        <w:r w:rsidR="00954195">
          <w:rPr>
            <w:noProof/>
            <w:webHidden/>
          </w:rPr>
          <w:t>12</w:t>
        </w:r>
        <w:r>
          <w:rPr>
            <w:noProof/>
            <w:webHidden/>
          </w:rPr>
          <w:fldChar w:fldCharType="end"/>
        </w:r>
      </w:hyperlink>
    </w:p>
    <w:p w14:paraId="08BD0CC5" w14:textId="414A68A9" w:rsidR="00CB0BD0" w:rsidRPr="00931736" w:rsidRDefault="00A76D87" w:rsidP="00CB0BD0">
      <w:pPr>
        <w:rPr>
          <w:rFonts w:ascii="Arial" w:hAnsi="Arial" w:cs="Arial"/>
        </w:rPr>
      </w:pPr>
      <w:r>
        <w:rPr>
          <w:rFonts w:ascii="Arial" w:hAnsi="Arial" w:cs="Arial"/>
        </w:rPr>
        <w:fldChar w:fldCharType="end"/>
      </w:r>
    </w:p>
    <w:p w14:paraId="5BEAB69D" w14:textId="66A98011" w:rsidR="00931736" w:rsidRPr="00931736" w:rsidRDefault="00931736">
      <w:pPr>
        <w:pStyle w:val="TableofFigures"/>
        <w:tabs>
          <w:tab w:val="right" w:leader="dot" w:pos="9016"/>
        </w:tabs>
        <w:rPr>
          <w:rFonts w:eastAsiaTheme="minorEastAsia"/>
          <w:noProof/>
          <w:sz w:val="24"/>
          <w:szCs w:val="24"/>
          <w:lang w:eastAsia="en-IN"/>
        </w:rPr>
      </w:pPr>
      <w:r w:rsidRPr="00931736">
        <w:fldChar w:fldCharType="begin"/>
      </w:r>
      <w:r w:rsidRPr="00931736">
        <w:instrText xml:space="preserve"> TOC \h \z \c "Figure 2.2.1: Source of UK Air Pollution" </w:instrText>
      </w:r>
      <w:r w:rsidRPr="00931736">
        <w:fldChar w:fldCharType="separate"/>
      </w:r>
      <w:hyperlink w:anchor="_Toc232050791" w:history="1">
        <w:r w:rsidRPr="00931736">
          <w:rPr>
            <w:rStyle w:val="Hyperlink"/>
            <w:rFonts w:ascii="Arial" w:hAnsi="Arial" w:cs="Arial"/>
            <w:noProof/>
          </w:rPr>
          <w:t>Figure 2.2.1: Source of UK Air Pollution 1</w:t>
        </w:r>
        <w:r w:rsidRPr="00931736">
          <w:rPr>
            <w:noProof/>
            <w:webHidden/>
          </w:rPr>
          <w:tab/>
        </w:r>
        <w:r w:rsidRPr="00931736">
          <w:rPr>
            <w:noProof/>
            <w:webHidden/>
          </w:rPr>
          <w:fldChar w:fldCharType="begin"/>
        </w:r>
        <w:r w:rsidRPr="00931736">
          <w:rPr>
            <w:noProof/>
            <w:webHidden/>
          </w:rPr>
          <w:instrText xml:space="preserve"> PAGEREF _Toc232050791 \h </w:instrText>
        </w:r>
        <w:r w:rsidRPr="00931736">
          <w:rPr>
            <w:noProof/>
            <w:webHidden/>
          </w:rPr>
        </w:r>
        <w:r w:rsidRPr="00931736">
          <w:rPr>
            <w:noProof/>
            <w:webHidden/>
          </w:rPr>
          <w:fldChar w:fldCharType="separate"/>
        </w:r>
        <w:r w:rsidRPr="00931736">
          <w:rPr>
            <w:noProof/>
            <w:webHidden/>
          </w:rPr>
          <w:t>18</w:t>
        </w:r>
        <w:r w:rsidRPr="00931736">
          <w:rPr>
            <w:noProof/>
            <w:webHidden/>
          </w:rPr>
          <w:fldChar w:fldCharType="end"/>
        </w:r>
      </w:hyperlink>
    </w:p>
    <w:p w14:paraId="41C36647" w14:textId="566C8145" w:rsidR="00931736" w:rsidRDefault="00931736" w:rsidP="00CB0BD0">
      <w:r w:rsidRPr="00931736">
        <w:fldChar w:fldCharType="end"/>
      </w:r>
    </w:p>
    <w:p w14:paraId="03B93BCA" w14:textId="1E821FA3" w:rsidR="00931736" w:rsidRDefault="00931736">
      <w:pPr>
        <w:pStyle w:val="TableofFigures"/>
        <w:tabs>
          <w:tab w:val="right" w:leader="dot" w:pos="9016"/>
        </w:tabs>
        <w:rPr>
          <w:rFonts w:eastAsiaTheme="minorEastAsia"/>
          <w:noProof/>
          <w:sz w:val="24"/>
          <w:szCs w:val="24"/>
          <w:lang w:eastAsia="en-IN"/>
        </w:rPr>
      </w:pPr>
      <w:r>
        <w:fldChar w:fldCharType="begin"/>
      </w:r>
      <w:r>
        <w:instrText xml:space="preserve"> TOC \h \z \c "Figure 2.3.1: Toxic Air Exposure in UK " </w:instrText>
      </w:r>
      <w:r>
        <w:fldChar w:fldCharType="separate"/>
      </w:r>
      <w:hyperlink w:anchor="_Toc232051178" w:history="1">
        <w:r w:rsidRPr="00B76C60">
          <w:rPr>
            <w:rStyle w:val="Hyperlink"/>
            <w:rFonts w:ascii="Arial" w:hAnsi="Arial" w:cs="Arial"/>
            <w:noProof/>
          </w:rPr>
          <w:t>Figure 2.3.1: Toxic Air Exposure in UK  1</w:t>
        </w:r>
        <w:r>
          <w:rPr>
            <w:noProof/>
            <w:webHidden/>
          </w:rPr>
          <w:tab/>
        </w:r>
        <w:r>
          <w:rPr>
            <w:noProof/>
            <w:webHidden/>
          </w:rPr>
          <w:fldChar w:fldCharType="begin"/>
        </w:r>
        <w:r>
          <w:rPr>
            <w:noProof/>
            <w:webHidden/>
          </w:rPr>
          <w:instrText xml:space="preserve"> PAGEREF _Toc232051178 \h </w:instrText>
        </w:r>
        <w:r>
          <w:rPr>
            <w:noProof/>
            <w:webHidden/>
          </w:rPr>
        </w:r>
        <w:r>
          <w:rPr>
            <w:noProof/>
            <w:webHidden/>
          </w:rPr>
          <w:fldChar w:fldCharType="separate"/>
        </w:r>
        <w:r>
          <w:rPr>
            <w:noProof/>
            <w:webHidden/>
          </w:rPr>
          <w:t>20</w:t>
        </w:r>
        <w:r>
          <w:rPr>
            <w:noProof/>
            <w:webHidden/>
          </w:rPr>
          <w:fldChar w:fldCharType="end"/>
        </w:r>
      </w:hyperlink>
    </w:p>
    <w:p w14:paraId="61EC4ADE" w14:textId="74376CA7" w:rsidR="00931736" w:rsidRDefault="00931736" w:rsidP="00CB0BD0">
      <w:r>
        <w:fldChar w:fldCharType="end"/>
      </w:r>
    </w:p>
    <w:p w14:paraId="654336F8" w14:textId="760107D9" w:rsidR="00A76D87" w:rsidRDefault="00A76D87">
      <w:pPr>
        <w:pStyle w:val="TableofFigures"/>
        <w:tabs>
          <w:tab w:val="right" w:leader="dot" w:pos="9016"/>
        </w:tabs>
        <w:rPr>
          <w:rFonts w:eastAsiaTheme="minorEastAsia"/>
          <w:noProof/>
          <w:sz w:val="24"/>
          <w:szCs w:val="24"/>
          <w:lang w:eastAsia="en-IN"/>
        </w:rPr>
      </w:pPr>
      <w:r>
        <w:fldChar w:fldCharType="begin"/>
      </w:r>
      <w:r>
        <w:instrText xml:space="preserve"> TOC \h \z \c "Figure 2.5: EDCs and Child Development" </w:instrText>
      </w:r>
      <w:r>
        <w:fldChar w:fldCharType="separate"/>
      </w:r>
      <w:hyperlink w:anchor="_Toc232051412" w:history="1">
        <w:r w:rsidRPr="00E85D3C">
          <w:rPr>
            <w:rStyle w:val="Hyperlink"/>
            <w:rFonts w:ascii="Arial" w:hAnsi="Arial" w:cs="Arial"/>
            <w:noProof/>
          </w:rPr>
          <w:t>Figure 2.5: EDCs and Child Development 1</w:t>
        </w:r>
        <w:r>
          <w:rPr>
            <w:noProof/>
            <w:webHidden/>
          </w:rPr>
          <w:tab/>
        </w:r>
        <w:r>
          <w:rPr>
            <w:noProof/>
            <w:webHidden/>
          </w:rPr>
          <w:fldChar w:fldCharType="begin"/>
        </w:r>
        <w:r>
          <w:rPr>
            <w:noProof/>
            <w:webHidden/>
          </w:rPr>
          <w:instrText xml:space="preserve"> PAGEREF _Toc232051412 \h </w:instrText>
        </w:r>
        <w:r>
          <w:rPr>
            <w:noProof/>
            <w:webHidden/>
          </w:rPr>
        </w:r>
        <w:r>
          <w:rPr>
            <w:noProof/>
            <w:webHidden/>
          </w:rPr>
          <w:fldChar w:fldCharType="separate"/>
        </w:r>
        <w:r>
          <w:rPr>
            <w:noProof/>
            <w:webHidden/>
          </w:rPr>
          <w:t>23</w:t>
        </w:r>
        <w:r>
          <w:rPr>
            <w:noProof/>
            <w:webHidden/>
          </w:rPr>
          <w:fldChar w:fldCharType="end"/>
        </w:r>
      </w:hyperlink>
    </w:p>
    <w:p w14:paraId="23998969" w14:textId="5EA0C0E0" w:rsidR="00A76D87" w:rsidRDefault="00A76D87" w:rsidP="00CB0BD0">
      <w:r>
        <w:fldChar w:fldCharType="end"/>
      </w:r>
    </w:p>
    <w:p w14:paraId="6001EAE7" w14:textId="44B0834B" w:rsidR="00A76D87" w:rsidRDefault="00A76D87">
      <w:pPr>
        <w:pStyle w:val="TableofFigures"/>
        <w:tabs>
          <w:tab w:val="right" w:leader="dot" w:pos="9016"/>
        </w:tabs>
        <w:rPr>
          <w:rFonts w:eastAsiaTheme="minorEastAsia"/>
          <w:noProof/>
          <w:sz w:val="24"/>
          <w:szCs w:val="24"/>
          <w:lang w:eastAsia="en-IN"/>
        </w:rPr>
      </w:pPr>
      <w:r>
        <w:fldChar w:fldCharType="begin"/>
      </w:r>
      <w:r>
        <w:instrText xml:space="preserve"> TOC \h \z \c "Figure 2.7.1: DPSEEA Framework" </w:instrText>
      </w:r>
      <w:r>
        <w:fldChar w:fldCharType="separate"/>
      </w:r>
      <w:hyperlink w:anchor="_Toc232051502" w:history="1">
        <w:r w:rsidRPr="00E80FE6">
          <w:rPr>
            <w:rStyle w:val="Hyperlink"/>
            <w:rFonts w:ascii="Arial" w:hAnsi="Arial" w:cs="Arial"/>
            <w:noProof/>
          </w:rPr>
          <w:t>Figure 2.7.1: DPSEEA Framework 1</w:t>
        </w:r>
        <w:r>
          <w:rPr>
            <w:noProof/>
            <w:webHidden/>
          </w:rPr>
          <w:tab/>
        </w:r>
        <w:r>
          <w:rPr>
            <w:noProof/>
            <w:webHidden/>
          </w:rPr>
          <w:fldChar w:fldCharType="begin"/>
        </w:r>
        <w:r>
          <w:rPr>
            <w:noProof/>
            <w:webHidden/>
          </w:rPr>
          <w:instrText xml:space="preserve"> PAGEREF _Toc232051502 \h </w:instrText>
        </w:r>
        <w:r>
          <w:rPr>
            <w:noProof/>
            <w:webHidden/>
          </w:rPr>
        </w:r>
        <w:r>
          <w:rPr>
            <w:noProof/>
            <w:webHidden/>
          </w:rPr>
          <w:fldChar w:fldCharType="separate"/>
        </w:r>
        <w:r>
          <w:rPr>
            <w:noProof/>
            <w:webHidden/>
          </w:rPr>
          <w:t>25</w:t>
        </w:r>
        <w:r>
          <w:rPr>
            <w:noProof/>
            <w:webHidden/>
          </w:rPr>
          <w:fldChar w:fldCharType="end"/>
        </w:r>
      </w:hyperlink>
    </w:p>
    <w:p w14:paraId="0369DA2B" w14:textId="449D93AF" w:rsidR="00A76D87" w:rsidRDefault="00A76D87" w:rsidP="00CB0BD0">
      <w:r>
        <w:fldChar w:fldCharType="end"/>
      </w:r>
    </w:p>
    <w:p w14:paraId="60A8BFF9" w14:textId="29F0BFB3" w:rsidR="00A76D87" w:rsidRDefault="00A76D87">
      <w:pPr>
        <w:pStyle w:val="TableofFigures"/>
        <w:tabs>
          <w:tab w:val="right" w:leader="dot" w:pos="9016"/>
        </w:tabs>
        <w:rPr>
          <w:rFonts w:eastAsiaTheme="minorEastAsia"/>
          <w:noProof/>
          <w:sz w:val="24"/>
          <w:szCs w:val="24"/>
          <w:lang w:eastAsia="en-IN"/>
        </w:rPr>
      </w:pPr>
      <w:r>
        <w:fldChar w:fldCharType="begin"/>
      </w:r>
      <w:r>
        <w:instrText xml:space="preserve"> TOC \h \z \c "Figure 3.6.1: PRISMA Flow Diagram" </w:instrText>
      </w:r>
      <w:r>
        <w:fldChar w:fldCharType="separate"/>
      </w:r>
      <w:hyperlink w:anchor="_Toc232051607" w:history="1">
        <w:r w:rsidRPr="00F97BA3">
          <w:rPr>
            <w:rStyle w:val="Hyperlink"/>
            <w:rFonts w:ascii="Arial" w:hAnsi="Arial" w:cs="Arial"/>
            <w:noProof/>
          </w:rPr>
          <w:t>Figure 3.6.1: PRISMA Flow Diagram 1</w:t>
        </w:r>
        <w:r>
          <w:rPr>
            <w:noProof/>
            <w:webHidden/>
          </w:rPr>
          <w:tab/>
        </w:r>
        <w:r>
          <w:rPr>
            <w:noProof/>
            <w:webHidden/>
          </w:rPr>
          <w:fldChar w:fldCharType="begin"/>
        </w:r>
        <w:r>
          <w:rPr>
            <w:noProof/>
            <w:webHidden/>
          </w:rPr>
          <w:instrText xml:space="preserve"> PAGEREF _Toc232051607 \h </w:instrText>
        </w:r>
        <w:r>
          <w:rPr>
            <w:noProof/>
            <w:webHidden/>
          </w:rPr>
        </w:r>
        <w:r>
          <w:rPr>
            <w:noProof/>
            <w:webHidden/>
          </w:rPr>
          <w:fldChar w:fldCharType="separate"/>
        </w:r>
        <w:r>
          <w:rPr>
            <w:noProof/>
            <w:webHidden/>
          </w:rPr>
          <w:t>33</w:t>
        </w:r>
        <w:r>
          <w:rPr>
            <w:noProof/>
            <w:webHidden/>
          </w:rPr>
          <w:fldChar w:fldCharType="end"/>
        </w:r>
      </w:hyperlink>
    </w:p>
    <w:p w14:paraId="2AE89C7C" w14:textId="44D9A92B" w:rsidR="00A76D87" w:rsidRPr="00CB0BD0" w:rsidRDefault="00A76D87" w:rsidP="00CB0BD0">
      <w:r>
        <w:fldChar w:fldCharType="end"/>
      </w:r>
    </w:p>
    <w:p w14:paraId="76C32812" w14:textId="77777777" w:rsidR="00A76D87" w:rsidRDefault="00A76D87" w:rsidP="00D57358">
      <w:pPr>
        <w:pStyle w:val="Heading1"/>
        <w:spacing w:line="360" w:lineRule="auto"/>
        <w:rPr>
          <w:rFonts w:ascii="Arial" w:hAnsi="Arial" w:cs="Arial"/>
          <w:b/>
          <w:bCs/>
          <w:color w:val="000000" w:themeColor="text1"/>
          <w:sz w:val="28"/>
          <w:szCs w:val="28"/>
        </w:rPr>
      </w:pPr>
    </w:p>
    <w:p w14:paraId="63FBB4C0" w14:textId="77777777" w:rsidR="00A76D87" w:rsidRDefault="00A76D87" w:rsidP="00D57358">
      <w:pPr>
        <w:pStyle w:val="Heading1"/>
        <w:spacing w:line="360" w:lineRule="auto"/>
        <w:rPr>
          <w:rFonts w:ascii="Arial" w:hAnsi="Arial" w:cs="Arial"/>
          <w:b/>
          <w:bCs/>
          <w:color w:val="000000" w:themeColor="text1"/>
          <w:sz w:val="28"/>
          <w:szCs w:val="28"/>
        </w:rPr>
      </w:pPr>
    </w:p>
    <w:p w14:paraId="47D0A47C" w14:textId="77777777" w:rsidR="00A76D87" w:rsidRDefault="00A76D87" w:rsidP="00D57358">
      <w:pPr>
        <w:pStyle w:val="Heading1"/>
        <w:spacing w:line="360" w:lineRule="auto"/>
        <w:rPr>
          <w:rFonts w:ascii="Arial" w:hAnsi="Arial" w:cs="Arial"/>
          <w:b/>
          <w:bCs/>
          <w:color w:val="000000" w:themeColor="text1"/>
          <w:sz w:val="28"/>
          <w:szCs w:val="28"/>
        </w:rPr>
      </w:pPr>
    </w:p>
    <w:p w14:paraId="66AA7D75" w14:textId="77777777" w:rsidR="00A76D87" w:rsidRDefault="00A76D87" w:rsidP="00D57358">
      <w:pPr>
        <w:pStyle w:val="Heading1"/>
        <w:spacing w:line="360" w:lineRule="auto"/>
        <w:rPr>
          <w:rFonts w:ascii="Arial" w:hAnsi="Arial" w:cs="Arial"/>
          <w:b/>
          <w:bCs/>
          <w:color w:val="000000" w:themeColor="text1"/>
          <w:sz w:val="28"/>
          <w:szCs w:val="28"/>
        </w:rPr>
      </w:pPr>
    </w:p>
    <w:p w14:paraId="35225D26" w14:textId="77777777" w:rsidR="00A76D87" w:rsidRDefault="00A76D87" w:rsidP="00D57358">
      <w:pPr>
        <w:pStyle w:val="Heading1"/>
        <w:spacing w:line="360" w:lineRule="auto"/>
        <w:rPr>
          <w:rFonts w:ascii="Arial" w:hAnsi="Arial" w:cs="Arial"/>
          <w:b/>
          <w:bCs/>
          <w:color w:val="000000" w:themeColor="text1"/>
          <w:sz w:val="28"/>
          <w:szCs w:val="28"/>
        </w:rPr>
      </w:pPr>
    </w:p>
    <w:p w14:paraId="2BA969CC" w14:textId="77777777" w:rsidR="00A76D87" w:rsidRDefault="00A76D87" w:rsidP="00D57358">
      <w:pPr>
        <w:pStyle w:val="Heading1"/>
        <w:spacing w:line="360" w:lineRule="auto"/>
        <w:rPr>
          <w:rFonts w:ascii="Arial" w:hAnsi="Arial" w:cs="Arial"/>
          <w:b/>
          <w:bCs/>
          <w:color w:val="000000" w:themeColor="text1"/>
          <w:sz w:val="28"/>
          <w:szCs w:val="28"/>
        </w:rPr>
      </w:pPr>
    </w:p>
    <w:p w14:paraId="1884FAF4" w14:textId="77777777" w:rsidR="00A76D87" w:rsidRDefault="00A76D87" w:rsidP="00D57358">
      <w:pPr>
        <w:pStyle w:val="Heading1"/>
        <w:spacing w:line="360" w:lineRule="auto"/>
        <w:rPr>
          <w:rFonts w:ascii="Arial" w:hAnsi="Arial" w:cs="Arial"/>
          <w:b/>
          <w:bCs/>
          <w:color w:val="000000" w:themeColor="text1"/>
          <w:sz w:val="28"/>
          <w:szCs w:val="28"/>
        </w:rPr>
      </w:pPr>
    </w:p>
    <w:p w14:paraId="0F333D49" w14:textId="77777777" w:rsidR="00A76D87" w:rsidRDefault="00A76D87" w:rsidP="00D57358">
      <w:pPr>
        <w:pStyle w:val="Heading1"/>
        <w:spacing w:line="360" w:lineRule="auto"/>
        <w:rPr>
          <w:rFonts w:ascii="Arial" w:hAnsi="Arial" w:cs="Arial"/>
          <w:b/>
          <w:bCs/>
          <w:color w:val="000000" w:themeColor="text1"/>
          <w:sz w:val="28"/>
          <w:szCs w:val="28"/>
        </w:rPr>
      </w:pPr>
    </w:p>
    <w:p w14:paraId="64A9C99C" w14:textId="77777777" w:rsidR="00A76D87" w:rsidRDefault="00A76D87" w:rsidP="00D57358">
      <w:pPr>
        <w:pStyle w:val="Heading1"/>
        <w:spacing w:line="360" w:lineRule="auto"/>
        <w:rPr>
          <w:rFonts w:ascii="Arial" w:hAnsi="Arial" w:cs="Arial"/>
          <w:b/>
          <w:bCs/>
          <w:color w:val="000000" w:themeColor="text1"/>
          <w:sz w:val="28"/>
          <w:szCs w:val="28"/>
        </w:rPr>
      </w:pPr>
    </w:p>
    <w:p w14:paraId="36703E86" w14:textId="77777777" w:rsidR="00A76D87" w:rsidRPr="00A76D87" w:rsidRDefault="00A76D87" w:rsidP="00A76D87"/>
    <w:p w14:paraId="57D7B502" w14:textId="35CBC0A2" w:rsidR="00CB0BD0" w:rsidRDefault="00A76D87" w:rsidP="00D57358">
      <w:pPr>
        <w:pStyle w:val="Heading1"/>
        <w:spacing w:line="360" w:lineRule="auto"/>
        <w:rPr>
          <w:rFonts w:ascii="Arial" w:hAnsi="Arial" w:cs="Arial"/>
          <w:b/>
          <w:bCs/>
          <w:color w:val="000000" w:themeColor="text1"/>
          <w:sz w:val="28"/>
          <w:szCs w:val="28"/>
        </w:rPr>
      </w:pPr>
      <w:r>
        <w:rPr>
          <w:rFonts w:ascii="Arial" w:hAnsi="Arial" w:cs="Arial"/>
          <w:b/>
          <w:bCs/>
          <w:color w:val="000000" w:themeColor="text1"/>
          <w:sz w:val="28"/>
          <w:szCs w:val="28"/>
        </w:rPr>
        <w:lastRenderedPageBreak/>
        <w:t>List Of Tables</w:t>
      </w:r>
    </w:p>
    <w:p w14:paraId="2D936775" w14:textId="10A9301E" w:rsidR="00A76D87" w:rsidRDefault="00A76D87">
      <w:pPr>
        <w:pStyle w:val="TableofFigures"/>
        <w:tabs>
          <w:tab w:val="right" w:leader="dot" w:pos="9016"/>
        </w:tabs>
        <w:rPr>
          <w:rFonts w:eastAsiaTheme="minorEastAsia"/>
          <w:noProof/>
          <w:sz w:val="24"/>
          <w:szCs w:val="24"/>
          <w:lang w:eastAsia="en-IN"/>
        </w:rPr>
      </w:pPr>
      <w:r>
        <w:fldChar w:fldCharType="begin"/>
      </w:r>
      <w:r>
        <w:instrText xml:space="preserve"> TOC \h \z \c "Table 3.5.1: Inclusion and Exclusion " </w:instrText>
      </w:r>
      <w:r>
        <w:fldChar w:fldCharType="separate"/>
      </w:r>
      <w:hyperlink w:anchor="_Toc232051830" w:history="1">
        <w:r w:rsidRPr="002D37A7">
          <w:rPr>
            <w:rStyle w:val="Hyperlink"/>
            <w:rFonts w:ascii="Arial" w:hAnsi="Arial" w:cs="Arial"/>
            <w:b/>
            <w:bCs/>
            <w:noProof/>
          </w:rPr>
          <w:t>Table 3.5.1: Inclusion and Exclusion  1</w:t>
        </w:r>
        <w:r>
          <w:rPr>
            <w:noProof/>
            <w:webHidden/>
          </w:rPr>
          <w:tab/>
        </w:r>
        <w:r>
          <w:rPr>
            <w:noProof/>
            <w:webHidden/>
          </w:rPr>
          <w:fldChar w:fldCharType="begin"/>
        </w:r>
        <w:r>
          <w:rPr>
            <w:noProof/>
            <w:webHidden/>
          </w:rPr>
          <w:instrText xml:space="preserve"> PAGEREF _Toc232051830 \h </w:instrText>
        </w:r>
        <w:r>
          <w:rPr>
            <w:noProof/>
            <w:webHidden/>
          </w:rPr>
        </w:r>
        <w:r>
          <w:rPr>
            <w:noProof/>
            <w:webHidden/>
          </w:rPr>
          <w:fldChar w:fldCharType="separate"/>
        </w:r>
        <w:r>
          <w:rPr>
            <w:noProof/>
            <w:webHidden/>
          </w:rPr>
          <w:t>32</w:t>
        </w:r>
        <w:r>
          <w:rPr>
            <w:noProof/>
            <w:webHidden/>
          </w:rPr>
          <w:fldChar w:fldCharType="end"/>
        </w:r>
      </w:hyperlink>
    </w:p>
    <w:p w14:paraId="354EA5E3" w14:textId="0AF4C6AE" w:rsidR="00A76D87" w:rsidRDefault="00A76D87" w:rsidP="00A76D87">
      <w:r>
        <w:fldChar w:fldCharType="end"/>
      </w:r>
    </w:p>
    <w:p w14:paraId="5D967F37" w14:textId="1715E43A" w:rsidR="00807991" w:rsidRDefault="00807991">
      <w:pPr>
        <w:pStyle w:val="TableofFigures"/>
        <w:tabs>
          <w:tab w:val="right" w:leader="dot" w:pos="9016"/>
        </w:tabs>
        <w:rPr>
          <w:rFonts w:eastAsiaTheme="minorEastAsia"/>
          <w:noProof/>
          <w:sz w:val="24"/>
          <w:szCs w:val="24"/>
          <w:lang w:eastAsia="en-IN"/>
        </w:rPr>
      </w:pPr>
      <w:r>
        <w:fldChar w:fldCharType="begin"/>
      </w:r>
      <w:r>
        <w:instrText xml:space="preserve"> TOC \h \z \c "Table 4.1: Thematic Findings Overview" </w:instrText>
      </w:r>
      <w:r>
        <w:fldChar w:fldCharType="separate"/>
      </w:r>
      <w:hyperlink w:anchor="_Toc232051910" w:history="1">
        <w:r w:rsidRPr="00824866">
          <w:rPr>
            <w:rStyle w:val="Hyperlink"/>
            <w:rFonts w:ascii="Arial" w:hAnsi="Arial" w:cs="Arial"/>
            <w:b/>
            <w:bCs/>
            <w:noProof/>
          </w:rPr>
          <w:t>Table 4.1: Thematic Findings Overview 1</w:t>
        </w:r>
        <w:r>
          <w:rPr>
            <w:noProof/>
            <w:webHidden/>
          </w:rPr>
          <w:tab/>
        </w:r>
        <w:r>
          <w:rPr>
            <w:noProof/>
            <w:webHidden/>
          </w:rPr>
          <w:fldChar w:fldCharType="begin"/>
        </w:r>
        <w:r>
          <w:rPr>
            <w:noProof/>
            <w:webHidden/>
          </w:rPr>
          <w:instrText xml:space="preserve"> PAGEREF _Toc232051910 \h </w:instrText>
        </w:r>
        <w:r>
          <w:rPr>
            <w:noProof/>
            <w:webHidden/>
          </w:rPr>
        </w:r>
        <w:r>
          <w:rPr>
            <w:noProof/>
            <w:webHidden/>
          </w:rPr>
          <w:fldChar w:fldCharType="separate"/>
        </w:r>
        <w:r>
          <w:rPr>
            <w:noProof/>
            <w:webHidden/>
          </w:rPr>
          <w:t>39</w:t>
        </w:r>
        <w:r>
          <w:rPr>
            <w:noProof/>
            <w:webHidden/>
          </w:rPr>
          <w:fldChar w:fldCharType="end"/>
        </w:r>
      </w:hyperlink>
    </w:p>
    <w:p w14:paraId="042EFC24" w14:textId="719B51E5" w:rsidR="00807991" w:rsidRDefault="00807991" w:rsidP="00A76D87">
      <w:r>
        <w:fldChar w:fldCharType="end"/>
      </w:r>
    </w:p>
    <w:p w14:paraId="351EA268" w14:textId="7DD79ED7" w:rsidR="00807991" w:rsidRDefault="00807991">
      <w:pPr>
        <w:pStyle w:val="TableofFigures"/>
        <w:tabs>
          <w:tab w:val="right" w:leader="dot" w:pos="9016"/>
        </w:tabs>
        <w:rPr>
          <w:rFonts w:eastAsiaTheme="minorEastAsia"/>
          <w:noProof/>
          <w:sz w:val="24"/>
          <w:szCs w:val="24"/>
          <w:lang w:eastAsia="en-IN"/>
        </w:rPr>
      </w:pPr>
      <w:r>
        <w:fldChar w:fldCharType="begin"/>
      </w:r>
      <w:r>
        <w:instrText xml:space="preserve"> TOC \h \z \c "Table 4.2: Summary of Included Studies " </w:instrText>
      </w:r>
      <w:r>
        <w:fldChar w:fldCharType="separate"/>
      </w:r>
      <w:hyperlink w:anchor="_Toc232052045" w:history="1">
        <w:r w:rsidRPr="007E53A1">
          <w:rPr>
            <w:rStyle w:val="Hyperlink"/>
            <w:rFonts w:ascii="Arial" w:hAnsi="Arial" w:cs="Arial"/>
            <w:b/>
            <w:bCs/>
            <w:noProof/>
          </w:rPr>
          <w:t>Table 4.2: Summary of Included Studies  1</w:t>
        </w:r>
        <w:r>
          <w:rPr>
            <w:noProof/>
            <w:webHidden/>
          </w:rPr>
          <w:tab/>
        </w:r>
        <w:r>
          <w:rPr>
            <w:noProof/>
            <w:webHidden/>
          </w:rPr>
          <w:fldChar w:fldCharType="begin"/>
        </w:r>
        <w:r>
          <w:rPr>
            <w:noProof/>
            <w:webHidden/>
          </w:rPr>
          <w:instrText xml:space="preserve"> PAGEREF _Toc232052045 \h </w:instrText>
        </w:r>
        <w:r>
          <w:rPr>
            <w:noProof/>
            <w:webHidden/>
          </w:rPr>
        </w:r>
        <w:r>
          <w:rPr>
            <w:noProof/>
            <w:webHidden/>
          </w:rPr>
          <w:fldChar w:fldCharType="separate"/>
        </w:r>
        <w:r>
          <w:rPr>
            <w:noProof/>
            <w:webHidden/>
          </w:rPr>
          <w:t>51</w:t>
        </w:r>
        <w:r>
          <w:rPr>
            <w:noProof/>
            <w:webHidden/>
          </w:rPr>
          <w:fldChar w:fldCharType="end"/>
        </w:r>
      </w:hyperlink>
    </w:p>
    <w:p w14:paraId="0F2884BC" w14:textId="734943C6" w:rsidR="00807991" w:rsidRDefault="00807991" w:rsidP="00A76D87">
      <w:r>
        <w:fldChar w:fldCharType="end"/>
      </w:r>
    </w:p>
    <w:p w14:paraId="183B2E51" w14:textId="77777777" w:rsidR="00954195" w:rsidRDefault="00954195" w:rsidP="00A76D87"/>
    <w:p w14:paraId="2F268BE8" w14:textId="77777777" w:rsidR="00954195" w:rsidRDefault="00954195" w:rsidP="00A76D87"/>
    <w:p w14:paraId="39CE35CA" w14:textId="77777777" w:rsidR="00954195" w:rsidRDefault="00954195" w:rsidP="00A76D87"/>
    <w:p w14:paraId="0C36F2D0" w14:textId="77777777" w:rsidR="00954195" w:rsidRDefault="00954195" w:rsidP="00A76D87"/>
    <w:p w14:paraId="331FD3B8" w14:textId="77777777" w:rsidR="00954195" w:rsidRDefault="00954195" w:rsidP="00A76D87"/>
    <w:p w14:paraId="07B63CDB" w14:textId="77777777" w:rsidR="00954195" w:rsidRDefault="00954195" w:rsidP="00A76D87"/>
    <w:p w14:paraId="178BA565" w14:textId="77777777" w:rsidR="00954195" w:rsidRDefault="00954195" w:rsidP="00A76D87"/>
    <w:p w14:paraId="475B036E" w14:textId="77777777" w:rsidR="00954195" w:rsidRDefault="00954195" w:rsidP="00A76D87"/>
    <w:p w14:paraId="43EA0879" w14:textId="77777777" w:rsidR="00954195" w:rsidRDefault="00954195" w:rsidP="00A76D87"/>
    <w:p w14:paraId="20E3DFF5" w14:textId="77777777" w:rsidR="00954195" w:rsidRDefault="00954195" w:rsidP="00A76D87"/>
    <w:p w14:paraId="42FF8679" w14:textId="77777777" w:rsidR="00954195" w:rsidRDefault="00954195" w:rsidP="00A76D87"/>
    <w:p w14:paraId="4AFD349B" w14:textId="77777777" w:rsidR="00954195" w:rsidRDefault="00954195" w:rsidP="00A76D87"/>
    <w:p w14:paraId="6FAACC37" w14:textId="77777777" w:rsidR="00954195" w:rsidRDefault="00954195" w:rsidP="00A76D87"/>
    <w:p w14:paraId="0EC1BC59" w14:textId="77777777" w:rsidR="00954195" w:rsidRDefault="00954195" w:rsidP="00A76D87"/>
    <w:p w14:paraId="32C5D909" w14:textId="77777777" w:rsidR="00954195" w:rsidRDefault="00954195" w:rsidP="00A76D87"/>
    <w:p w14:paraId="6015CED1" w14:textId="77777777" w:rsidR="00954195" w:rsidRDefault="00954195" w:rsidP="00A76D87"/>
    <w:p w14:paraId="4772EF5B" w14:textId="77777777" w:rsidR="00954195" w:rsidRDefault="00954195" w:rsidP="00A76D87"/>
    <w:p w14:paraId="24D05448" w14:textId="77777777" w:rsidR="00954195" w:rsidRDefault="00954195" w:rsidP="00A76D87"/>
    <w:p w14:paraId="56633560" w14:textId="77777777" w:rsidR="00954195" w:rsidRDefault="00954195" w:rsidP="00A76D87"/>
    <w:p w14:paraId="200B3857" w14:textId="77777777" w:rsidR="00954195" w:rsidRDefault="00954195" w:rsidP="00A76D87"/>
    <w:p w14:paraId="7F341193" w14:textId="77777777" w:rsidR="00954195" w:rsidRDefault="00954195" w:rsidP="00A76D87"/>
    <w:p w14:paraId="25E657A2" w14:textId="77777777" w:rsidR="00954195" w:rsidRDefault="00954195" w:rsidP="00A76D87"/>
    <w:p w14:paraId="2DF5E679" w14:textId="77777777" w:rsidR="00954195" w:rsidRDefault="00954195" w:rsidP="00A76D87"/>
    <w:p w14:paraId="48045A80" w14:textId="77777777" w:rsidR="00954195" w:rsidRDefault="00954195" w:rsidP="00A76D87"/>
    <w:p w14:paraId="31C688AF" w14:textId="77777777" w:rsidR="00954195" w:rsidRPr="00A76D87" w:rsidRDefault="00954195" w:rsidP="00A76D87"/>
    <w:p w14:paraId="6180E4AC" w14:textId="28D1936C" w:rsidR="00954195" w:rsidRDefault="00807991" w:rsidP="00954195">
      <w:pPr>
        <w:pStyle w:val="Heading1"/>
        <w:spacing w:after="169" w:line="249" w:lineRule="auto"/>
        <w:rPr>
          <w:rFonts w:ascii="Arial" w:hAnsi="Arial" w:cs="Arial"/>
          <w:b/>
          <w:bCs/>
          <w:color w:val="000000" w:themeColor="text1"/>
          <w:sz w:val="28"/>
          <w:szCs w:val="28"/>
        </w:rPr>
      </w:pPr>
      <w:r w:rsidRPr="00807991">
        <w:rPr>
          <w:rFonts w:ascii="Arial" w:hAnsi="Arial" w:cs="Arial"/>
          <w:b/>
          <w:bCs/>
          <w:color w:val="000000" w:themeColor="text1"/>
          <w:sz w:val="28"/>
          <w:szCs w:val="28"/>
        </w:rPr>
        <w:lastRenderedPageBreak/>
        <w:t>List of abbreviations</w:t>
      </w:r>
    </w:p>
    <w:p w14:paraId="323CD1AB" w14:textId="77777777" w:rsidR="00954195" w:rsidRPr="00954195" w:rsidRDefault="00954195" w:rsidP="00954195">
      <w:pPr>
        <w:rPr>
          <w:sz w:val="6"/>
          <w:szCs w:val="6"/>
        </w:rPr>
      </w:pPr>
    </w:p>
    <w:p w14:paraId="27BC1CF5" w14:textId="77777777" w:rsidR="00807991" w:rsidRPr="00954195" w:rsidRDefault="00807991" w:rsidP="00954195">
      <w:pPr>
        <w:spacing w:line="360" w:lineRule="auto"/>
        <w:rPr>
          <w:rFonts w:ascii="Arial" w:hAnsi="Arial" w:cs="Arial"/>
        </w:rPr>
      </w:pPr>
      <w:r w:rsidRPr="00954195">
        <w:rPr>
          <w:rFonts w:ascii="Arial" w:hAnsi="Arial" w:cs="Arial"/>
        </w:rPr>
        <w:t>ADHD</w:t>
      </w:r>
      <w:r w:rsidRPr="00954195">
        <w:rPr>
          <w:rFonts w:ascii="Arial" w:hAnsi="Arial" w:cs="Arial"/>
        </w:rPr>
        <w:t> </w:t>
      </w:r>
      <w:r w:rsidRPr="00954195">
        <w:rPr>
          <w:rFonts w:ascii="Arial" w:hAnsi="Arial" w:cs="Arial"/>
        </w:rPr>
        <w:t> </w:t>
      </w:r>
      <w:r w:rsidRPr="00954195">
        <w:rPr>
          <w:rFonts w:ascii="Arial" w:hAnsi="Arial" w:cs="Arial"/>
        </w:rPr>
        <w:t>Attention-Deficit Hyperactivity Disorder</w:t>
      </w:r>
    </w:p>
    <w:p w14:paraId="76AFAC95" w14:textId="77777777" w:rsidR="00807991" w:rsidRPr="00954195" w:rsidRDefault="00807991" w:rsidP="00954195">
      <w:pPr>
        <w:spacing w:line="360" w:lineRule="auto"/>
        <w:rPr>
          <w:rFonts w:ascii="Arial" w:hAnsi="Arial" w:cs="Arial"/>
        </w:rPr>
      </w:pPr>
      <w:r w:rsidRPr="00954195">
        <w:rPr>
          <w:rFonts w:ascii="Arial" w:hAnsi="Arial" w:cs="Arial"/>
        </w:rPr>
        <w:t>BPA</w:t>
      </w:r>
      <w:r w:rsidRPr="00954195">
        <w:rPr>
          <w:rFonts w:ascii="Arial" w:hAnsi="Arial" w:cs="Arial"/>
        </w:rPr>
        <w:t> </w:t>
      </w:r>
      <w:r w:rsidRPr="00954195">
        <w:rPr>
          <w:rFonts w:ascii="Arial" w:hAnsi="Arial" w:cs="Arial"/>
        </w:rPr>
        <w:t> </w:t>
      </w:r>
      <w:r w:rsidRPr="00954195">
        <w:rPr>
          <w:rFonts w:ascii="Arial" w:hAnsi="Arial" w:cs="Arial"/>
        </w:rPr>
        <w:t>Bisphenol A</w:t>
      </w:r>
    </w:p>
    <w:p w14:paraId="4C7CB834" w14:textId="77777777" w:rsidR="00807991" w:rsidRPr="00954195" w:rsidRDefault="00807991" w:rsidP="00954195">
      <w:pPr>
        <w:spacing w:line="360" w:lineRule="auto"/>
        <w:rPr>
          <w:rFonts w:ascii="Arial" w:hAnsi="Arial" w:cs="Arial"/>
        </w:rPr>
      </w:pPr>
      <w:r w:rsidRPr="00954195">
        <w:rPr>
          <w:rFonts w:ascii="Arial" w:hAnsi="Arial" w:cs="Arial"/>
        </w:rPr>
        <w:t>CASP</w:t>
      </w:r>
      <w:r w:rsidRPr="00954195">
        <w:rPr>
          <w:rFonts w:ascii="Arial" w:hAnsi="Arial" w:cs="Arial"/>
        </w:rPr>
        <w:t> </w:t>
      </w:r>
      <w:r w:rsidRPr="00954195">
        <w:rPr>
          <w:rFonts w:ascii="Arial" w:hAnsi="Arial" w:cs="Arial"/>
        </w:rPr>
        <w:t> </w:t>
      </w:r>
      <w:r w:rsidRPr="00954195">
        <w:rPr>
          <w:rFonts w:ascii="Arial" w:hAnsi="Arial" w:cs="Arial"/>
        </w:rPr>
        <w:t>Critical Appraisal Skills Programme</w:t>
      </w:r>
    </w:p>
    <w:p w14:paraId="6D7F8FB0" w14:textId="77777777" w:rsidR="00807991" w:rsidRPr="00954195" w:rsidRDefault="00807991" w:rsidP="00954195">
      <w:pPr>
        <w:spacing w:line="360" w:lineRule="auto"/>
        <w:rPr>
          <w:rFonts w:ascii="Arial" w:hAnsi="Arial" w:cs="Arial"/>
        </w:rPr>
      </w:pPr>
      <w:r w:rsidRPr="00954195">
        <w:rPr>
          <w:rFonts w:ascii="Arial" w:hAnsi="Arial" w:cs="Arial"/>
        </w:rPr>
        <w:t>DEFRA</w:t>
      </w:r>
      <w:r w:rsidRPr="00954195">
        <w:rPr>
          <w:rFonts w:ascii="Arial" w:hAnsi="Arial" w:cs="Arial"/>
        </w:rPr>
        <w:t> </w:t>
      </w:r>
      <w:r w:rsidRPr="00954195">
        <w:rPr>
          <w:rFonts w:ascii="Arial" w:hAnsi="Arial" w:cs="Arial"/>
        </w:rPr>
        <w:t> </w:t>
      </w:r>
      <w:r w:rsidRPr="00954195">
        <w:rPr>
          <w:rFonts w:ascii="Arial" w:hAnsi="Arial" w:cs="Arial"/>
        </w:rPr>
        <w:t>Department for Environment, Food and Rural Affairs</w:t>
      </w:r>
    </w:p>
    <w:p w14:paraId="51B83DDC" w14:textId="77777777" w:rsidR="00807991" w:rsidRPr="00954195" w:rsidRDefault="00807991" w:rsidP="00954195">
      <w:pPr>
        <w:spacing w:line="360" w:lineRule="auto"/>
        <w:rPr>
          <w:rFonts w:ascii="Arial" w:hAnsi="Arial" w:cs="Arial"/>
        </w:rPr>
      </w:pPr>
      <w:r w:rsidRPr="00954195">
        <w:rPr>
          <w:rFonts w:ascii="Arial" w:hAnsi="Arial" w:cs="Arial"/>
        </w:rPr>
        <w:t>DPSEEA</w:t>
      </w:r>
      <w:r w:rsidRPr="00954195">
        <w:rPr>
          <w:rFonts w:ascii="Arial" w:hAnsi="Arial" w:cs="Arial"/>
        </w:rPr>
        <w:t> </w:t>
      </w:r>
      <w:r w:rsidRPr="00954195">
        <w:rPr>
          <w:rFonts w:ascii="Arial" w:hAnsi="Arial" w:cs="Arial"/>
        </w:rPr>
        <w:t> </w:t>
      </w:r>
      <w:r w:rsidRPr="00954195">
        <w:rPr>
          <w:rFonts w:ascii="Arial" w:hAnsi="Arial" w:cs="Arial"/>
        </w:rPr>
        <w:t>Driving Force–Pressure–State–Exposure–Effect–Action</w:t>
      </w:r>
    </w:p>
    <w:p w14:paraId="242A028E" w14:textId="77777777" w:rsidR="00807991" w:rsidRPr="00954195" w:rsidRDefault="00807991" w:rsidP="00954195">
      <w:pPr>
        <w:spacing w:line="360" w:lineRule="auto"/>
        <w:rPr>
          <w:rFonts w:ascii="Arial" w:hAnsi="Arial" w:cs="Arial"/>
        </w:rPr>
      </w:pPr>
      <w:r w:rsidRPr="00954195">
        <w:rPr>
          <w:rFonts w:ascii="Arial" w:hAnsi="Arial" w:cs="Arial"/>
        </w:rPr>
        <w:t>EDCs</w:t>
      </w:r>
      <w:r w:rsidRPr="00954195">
        <w:rPr>
          <w:rFonts w:ascii="Arial" w:hAnsi="Arial" w:cs="Arial"/>
        </w:rPr>
        <w:t> </w:t>
      </w:r>
      <w:r w:rsidRPr="00954195">
        <w:rPr>
          <w:rFonts w:ascii="Arial" w:hAnsi="Arial" w:cs="Arial"/>
        </w:rPr>
        <w:t> </w:t>
      </w:r>
      <w:r w:rsidRPr="00954195">
        <w:rPr>
          <w:rFonts w:ascii="Arial" w:hAnsi="Arial" w:cs="Arial"/>
        </w:rPr>
        <w:t>Endocrine-Disrupting Chemicals</w:t>
      </w:r>
    </w:p>
    <w:p w14:paraId="7AB0CF0F" w14:textId="77777777" w:rsidR="00807991" w:rsidRPr="00954195" w:rsidRDefault="00807991" w:rsidP="00954195">
      <w:pPr>
        <w:spacing w:line="360" w:lineRule="auto"/>
        <w:rPr>
          <w:rFonts w:ascii="Arial" w:hAnsi="Arial" w:cs="Arial"/>
        </w:rPr>
      </w:pPr>
      <w:r w:rsidRPr="00954195">
        <w:rPr>
          <w:rFonts w:ascii="Arial" w:hAnsi="Arial" w:cs="Arial"/>
        </w:rPr>
        <w:t>EU28</w:t>
      </w:r>
      <w:r w:rsidRPr="00954195">
        <w:rPr>
          <w:rFonts w:ascii="Arial" w:hAnsi="Arial" w:cs="Arial"/>
        </w:rPr>
        <w:t> </w:t>
      </w:r>
      <w:r w:rsidRPr="00954195">
        <w:rPr>
          <w:rFonts w:ascii="Arial" w:hAnsi="Arial" w:cs="Arial"/>
        </w:rPr>
        <w:t> </w:t>
      </w:r>
      <w:r w:rsidRPr="00954195">
        <w:rPr>
          <w:rFonts w:ascii="Arial" w:hAnsi="Arial" w:cs="Arial"/>
        </w:rPr>
        <w:t>European Union 28 Member States</w:t>
      </w:r>
    </w:p>
    <w:p w14:paraId="00A10E93" w14:textId="77777777" w:rsidR="00807991" w:rsidRPr="00954195" w:rsidRDefault="00807991" w:rsidP="00954195">
      <w:pPr>
        <w:spacing w:line="360" w:lineRule="auto"/>
        <w:rPr>
          <w:rFonts w:ascii="Arial" w:hAnsi="Arial" w:cs="Arial"/>
        </w:rPr>
      </w:pPr>
      <w:r w:rsidRPr="00954195">
        <w:rPr>
          <w:rFonts w:ascii="Arial" w:hAnsi="Arial" w:cs="Arial"/>
        </w:rPr>
        <w:t>MeSH</w:t>
      </w:r>
      <w:r w:rsidRPr="00954195">
        <w:rPr>
          <w:rFonts w:ascii="Arial" w:hAnsi="Arial" w:cs="Arial"/>
        </w:rPr>
        <w:t> </w:t>
      </w:r>
      <w:r w:rsidRPr="00954195">
        <w:rPr>
          <w:rFonts w:ascii="Arial" w:hAnsi="Arial" w:cs="Arial"/>
        </w:rPr>
        <w:t> </w:t>
      </w:r>
      <w:r w:rsidRPr="00954195">
        <w:rPr>
          <w:rFonts w:ascii="Arial" w:hAnsi="Arial" w:cs="Arial"/>
        </w:rPr>
        <w:t>Medical Subject Headings</w:t>
      </w:r>
    </w:p>
    <w:p w14:paraId="77BEC790" w14:textId="77777777" w:rsidR="00807991" w:rsidRPr="00954195" w:rsidRDefault="00807991" w:rsidP="00954195">
      <w:pPr>
        <w:spacing w:line="360" w:lineRule="auto"/>
        <w:rPr>
          <w:rFonts w:ascii="Arial" w:hAnsi="Arial" w:cs="Arial"/>
        </w:rPr>
      </w:pPr>
      <w:r w:rsidRPr="00954195">
        <w:rPr>
          <w:rFonts w:ascii="Arial" w:hAnsi="Arial" w:cs="Arial"/>
        </w:rPr>
        <w:t>NO</w:t>
      </w:r>
      <w:r w:rsidRPr="00954195">
        <w:rPr>
          <w:rFonts w:ascii="Cambria Math" w:hAnsi="Cambria Math" w:cs="Cambria Math"/>
        </w:rPr>
        <w:t>₂</w:t>
      </w:r>
      <w:r w:rsidRPr="00954195">
        <w:rPr>
          <w:rFonts w:ascii="Arial" w:hAnsi="Arial" w:cs="Arial"/>
        </w:rPr>
        <w:t> </w:t>
      </w:r>
      <w:r w:rsidRPr="00954195">
        <w:rPr>
          <w:rFonts w:ascii="Arial" w:hAnsi="Arial" w:cs="Arial"/>
        </w:rPr>
        <w:t> </w:t>
      </w:r>
      <w:r w:rsidRPr="00954195">
        <w:rPr>
          <w:rFonts w:ascii="Arial" w:hAnsi="Arial" w:cs="Arial"/>
        </w:rPr>
        <w:t>Nitrogen Dioxide</w:t>
      </w:r>
    </w:p>
    <w:p w14:paraId="6CFACAE8" w14:textId="77777777" w:rsidR="00807991" w:rsidRPr="00954195" w:rsidRDefault="00807991" w:rsidP="00954195">
      <w:pPr>
        <w:spacing w:line="360" w:lineRule="auto"/>
        <w:rPr>
          <w:rFonts w:ascii="Arial" w:hAnsi="Arial" w:cs="Arial"/>
        </w:rPr>
      </w:pPr>
      <w:r w:rsidRPr="00954195">
        <w:rPr>
          <w:rFonts w:ascii="Arial" w:hAnsi="Arial" w:cs="Arial"/>
        </w:rPr>
        <w:t>NOx</w:t>
      </w:r>
      <w:r w:rsidRPr="00954195">
        <w:rPr>
          <w:rFonts w:ascii="Arial" w:hAnsi="Arial" w:cs="Arial"/>
        </w:rPr>
        <w:t> </w:t>
      </w:r>
      <w:r w:rsidRPr="00954195">
        <w:rPr>
          <w:rFonts w:ascii="Arial" w:hAnsi="Arial" w:cs="Arial"/>
        </w:rPr>
        <w:t> </w:t>
      </w:r>
      <w:r w:rsidRPr="00954195">
        <w:rPr>
          <w:rFonts w:ascii="Arial" w:hAnsi="Arial" w:cs="Arial"/>
        </w:rPr>
        <w:t>Nitrogen Oxides</w:t>
      </w:r>
    </w:p>
    <w:p w14:paraId="6C472030" w14:textId="77777777" w:rsidR="00807991" w:rsidRPr="00954195" w:rsidRDefault="00807991" w:rsidP="00954195">
      <w:pPr>
        <w:spacing w:line="360" w:lineRule="auto"/>
        <w:rPr>
          <w:rFonts w:ascii="Arial" w:hAnsi="Arial" w:cs="Arial"/>
        </w:rPr>
      </w:pPr>
      <w:r w:rsidRPr="00954195">
        <w:rPr>
          <w:rFonts w:ascii="Arial" w:hAnsi="Arial" w:cs="Arial"/>
        </w:rPr>
        <w:t>O</w:t>
      </w:r>
      <w:r w:rsidRPr="00954195">
        <w:rPr>
          <w:rFonts w:ascii="Cambria Math" w:hAnsi="Cambria Math" w:cs="Cambria Math"/>
        </w:rPr>
        <w:t>₃</w:t>
      </w:r>
      <w:r w:rsidRPr="00954195">
        <w:rPr>
          <w:rFonts w:ascii="Arial" w:hAnsi="Arial" w:cs="Arial"/>
        </w:rPr>
        <w:t> </w:t>
      </w:r>
      <w:r w:rsidRPr="00954195">
        <w:rPr>
          <w:rFonts w:ascii="Arial" w:hAnsi="Arial" w:cs="Arial"/>
        </w:rPr>
        <w:t> </w:t>
      </w:r>
      <w:r w:rsidRPr="00954195">
        <w:rPr>
          <w:rFonts w:ascii="Arial" w:hAnsi="Arial" w:cs="Arial"/>
        </w:rPr>
        <w:t>Ozone</w:t>
      </w:r>
    </w:p>
    <w:p w14:paraId="7FAABFA7" w14:textId="77777777" w:rsidR="00807991" w:rsidRPr="00954195" w:rsidRDefault="00807991" w:rsidP="00954195">
      <w:pPr>
        <w:spacing w:line="360" w:lineRule="auto"/>
        <w:rPr>
          <w:rFonts w:ascii="Arial" w:hAnsi="Arial" w:cs="Arial"/>
        </w:rPr>
      </w:pPr>
      <w:r w:rsidRPr="00954195">
        <w:rPr>
          <w:rFonts w:ascii="Arial" w:hAnsi="Arial" w:cs="Arial"/>
        </w:rPr>
        <w:t>PBDEs</w:t>
      </w:r>
      <w:r w:rsidRPr="00954195">
        <w:rPr>
          <w:rFonts w:ascii="Arial" w:hAnsi="Arial" w:cs="Arial"/>
        </w:rPr>
        <w:t> </w:t>
      </w:r>
      <w:r w:rsidRPr="00954195">
        <w:rPr>
          <w:rFonts w:ascii="Arial" w:hAnsi="Arial" w:cs="Arial"/>
        </w:rPr>
        <w:t> </w:t>
      </w:r>
      <w:r w:rsidRPr="00954195">
        <w:rPr>
          <w:rFonts w:ascii="Arial" w:hAnsi="Arial" w:cs="Arial"/>
        </w:rPr>
        <w:t>Polybrominated Diphenyl Ethers</w:t>
      </w:r>
    </w:p>
    <w:p w14:paraId="5487715D" w14:textId="77777777" w:rsidR="00807991" w:rsidRPr="00954195" w:rsidRDefault="00807991" w:rsidP="00954195">
      <w:pPr>
        <w:spacing w:line="360" w:lineRule="auto"/>
        <w:rPr>
          <w:rFonts w:ascii="Arial" w:hAnsi="Arial" w:cs="Arial"/>
        </w:rPr>
      </w:pPr>
      <w:r w:rsidRPr="00954195">
        <w:rPr>
          <w:rFonts w:ascii="Arial" w:hAnsi="Arial" w:cs="Arial"/>
        </w:rPr>
        <w:t>PEO</w:t>
      </w:r>
      <w:r w:rsidRPr="00954195">
        <w:rPr>
          <w:rFonts w:ascii="Arial" w:hAnsi="Arial" w:cs="Arial"/>
        </w:rPr>
        <w:t> </w:t>
      </w:r>
      <w:r w:rsidRPr="00954195">
        <w:rPr>
          <w:rFonts w:ascii="Arial" w:hAnsi="Arial" w:cs="Arial"/>
        </w:rPr>
        <w:t> </w:t>
      </w:r>
      <w:r w:rsidRPr="00954195">
        <w:rPr>
          <w:rFonts w:ascii="Arial" w:hAnsi="Arial" w:cs="Arial"/>
        </w:rPr>
        <w:t>Population, Exposure, Outcome</w:t>
      </w:r>
    </w:p>
    <w:p w14:paraId="6B14D4D3" w14:textId="77777777" w:rsidR="00807991" w:rsidRPr="00954195" w:rsidRDefault="00807991" w:rsidP="00954195">
      <w:pPr>
        <w:spacing w:line="360" w:lineRule="auto"/>
        <w:rPr>
          <w:rFonts w:ascii="Arial" w:hAnsi="Arial" w:cs="Arial"/>
        </w:rPr>
      </w:pPr>
      <w:r w:rsidRPr="00954195">
        <w:rPr>
          <w:rFonts w:ascii="Arial" w:hAnsi="Arial" w:cs="Arial"/>
        </w:rPr>
        <w:t>PFAS</w:t>
      </w:r>
      <w:r w:rsidRPr="00954195">
        <w:rPr>
          <w:rFonts w:ascii="Arial" w:hAnsi="Arial" w:cs="Arial"/>
        </w:rPr>
        <w:t> </w:t>
      </w:r>
      <w:r w:rsidRPr="00954195">
        <w:rPr>
          <w:rFonts w:ascii="Arial" w:hAnsi="Arial" w:cs="Arial"/>
        </w:rPr>
        <w:t> </w:t>
      </w:r>
      <w:r w:rsidRPr="00954195">
        <w:rPr>
          <w:rFonts w:ascii="Arial" w:hAnsi="Arial" w:cs="Arial"/>
        </w:rPr>
        <w:t>Per- and Polyfluoroalkyl Substances</w:t>
      </w:r>
    </w:p>
    <w:p w14:paraId="19358CE7" w14:textId="77777777" w:rsidR="00807991" w:rsidRPr="00954195" w:rsidRDefault="00807991" w:rsidP="00954195">
      <w:pPr>
        <w:spacing w:line="360" w:lineRule="auto"/>
        <w:rPr>
          <w:rFonts w:ascii="Arial" w:hAnsi="Arial" w:cs="Arial"/>
        </w:rPr>
      </w:pPr>
      <w:r w:rsidRPr="00954195">
        <w:rPr>
          <w:rFonts w:ascii="Arial" w:hAnsi="Arial" w:cs="Arial"/>
        </w:rPr>
        <w:t>PFOA</w:t>
      </w:r>
      <w:r w:rsidRPr="00954195">
        <w:rPr>
          <w:rFonts w:ascii="Arial" w:hAnsi="Arial" w:cs="Arial"/>
        </w:rPr>
        <w:t> </w:t>
      </w:r>
      <w:r w:rsidRPr="00954195">
        <w:rPr>
          <w:rFonts w:ascii="Arial" w:hAnsi="Arial" w:cs="Arial"/>
        </w:rPr>
        <w:t> </w:t>
      </w:r>
      <w:r w:rsidRPr="00954195">
        <w:rPr>
          <w:rFonts w:ascii="Arial" w:hAnsi="Arial" w:cs="Arial"/>
        </w:rPr>
        <w:t>Perfluorooctanoic Acid</w:t>
      </w:r>
    </w:p>
    <w:p w14:paraId="366B4346" w14:textId="77777777" w:rsidR="00807991" w:rsidRPr="00954195" w:rsidRDefault="00807991" w:rsidP="00954195">
      <w:pPr>
        <w:spacing w:line="360" w:lineRule="auto"/>
        <w:rPr>
          <w:rFonts w:ascii="Arial" w:hAnsi="Arial" w:cs="Arial"/>
        </w:rPr>
      </w:pPr>
      <w:r w:rsidRPr="00954195">
        <w:rPr>
          <w:rFonts w:ascii="Arial" w:hAnsi="Arial" w:cs="Arial"/>
        </w:rPr>
        <w:t>PFOS</w:t>
      </w:r>
      <w:r w:rsidRPr="00954195">
        <w:rPr>
          <w:rFonts w:ascii="Arial" w:hAnsi="Arial" w:cs="Arial"/>
        </w:rPr>
        <w:t> </w:t>
      </w:r>
      <w:r w:rsidRPr="00954195">
        <w:rPr>
          <w:rFonts w:ascii="Arial" w:hAnsi="Arial" w:cs="Arial"/>
        </w:rPr>
        <w:t> </w:t>
      </w:r>
      <w:proofErr w:type="spellStart"/>
      <w:r w:rsidRPr="00954195">
        <w:rPr>
          <w:rFonts w:ascii="Arial" w:hAnsi="Arial" w:cs="Arial"/>
        </w:rPr>
        <w:t>Perfluorooctane</w:t>
      </w:r>
      <w:proofErr w:type="spellEnd"/>
      <w:r w:rsidRPr="00954195">
        <w:rPr>
          <w:rFonts w:ascii="Arial" w:hAnsi="Arial" w:cs="Arial"/>
        </w:rPr>
        <w:t xml:space="preserve"> Sulfonate</w:t>
      </w:r>
    </w:p>
    <w:p w14:paraId="4C00A79A" w14:textId="77777777" w:rsidR="00807991" w:rsidRPr="00954195" w:rsidRDefault="00807991" w:rsidP="00954195">
      <w:pPr>
        <w:spacing w:line="360" w:lineRule="auto"/>
        <w:rPr>
          <w:rFonts w:ascii="Arial" w:hAnsi="Arial" w:cs="Arial"/>
        </w:rPr>
      </w:pPr>
      <w:r w:rsidRPr="00954195">
        <w:rPr>
          <w:rFonts w:ascii="Arial" w:hAnsi="Arial" w:cs="Arial"/>
        </w:rPr>
        <w:t>PM</w:t>
      </w:r>
      <w:proofErr w:type="gramStart"/>
      <w:r w:rsidRPr="00954195">
        <w:rPr>
          <w:rFonts w:ascii="Cambria Math" w:hAnsi="Cambria Math" w:cs="Cambria Math"/>
        </w:rPr>
        <w:t>₂</w:t>
      </w:r>
      <w:r w:rsidRPr="00954195">
        <w:rPr>
          <w:rFonts w:ascii="Arial" w:hAnsi="Arial" w:cs="Arial"/>
        </w:rPr>
        <w:t>.</w:t>
      </w:r>
      <w:r w:rsidRPr="00954195">
        <w:rPr>
          <w:rFonts w:ascii="Cambria Math" w:hAnsi="Cambria Math" w:cs="Cambria Math"/>
        </w:rPr>
        <w:t>₅</w:t>
      </w:r>
      <w:proofErr w:type="gramEnd"/>
      <w:r w:rsidRPr="00954195">
        <w:rPr>
          <w:rFonts w:ascii="Arial" w:hAnsi="Arial" w:cs="Arial"/>
        </w:rPr>
        <w:t> </w:t>
      </w:r>
      <w:r w:rsidRPr="00954195">
        <w:rPr>
          <w:rFonts w:ascii="Arial" w:hAnsi="Arial" w:cs="Arial"/>
        </w:rPr>
        <w:t> </w:t>
      </w:r>
      <w:r w:rsidRPr="00954195">
        <w:rPr>
          <w:rFonts w:ascii="Arial" w:hAnsi="Arial" w:cs="Arial"/>
        </w:rPr>
        <w:t>Particulate Matter ≤2.5 Micrometres</w:t>
      </w:r>
    </w:p>
    <w:p w14:paraId="502A8A3F" w14:textId="77777777" w:rsidR="00807991" w:rsidRPr="00954195" w:rsidRDefault="00807991" w:rsidP="00954195">
      <w:pPr>
        <w:spacing w:line="360" w:lineRule="auto"/>
        <w:rPr>
          <w:rFonts w:ascii="Arial" w:hAnsi="Arial" w:cs="Arial"/>
        </w:rPr>
      </w:pPr>
      <w:r w:rsidRPr="00954195">
        <w:rPr>
          <w:rFonts w:ascii="Arial" w:hAnsi="Arial" w:cs="Arial"/>
        </w:rPr>
        <w:t>PM</w:t>
      </w:r>
      <w:r w:rsidRPr="00954195">
        <w:rPr>
          <w:rFonts w:ascii="Cambria Math" w:hAnsi="Cambria Math" w:cs="Cambria Math"/>
        </w:rPr>
        <w:t>₁₀</w:t>
      </w:r>
      <w:r w:rsidRPr="00954195">
        <w:rPr>
          <w:rFonts w:ascii="Arial" w:hAnsi="Arial" w:cs="Arial"/>
        </w:rPr>
        <w:t> </w:t>
      </w:r>
      <w:r w:rsidRPr="00954195">
        <w:rPr>
          <w:rFonts w:ascii="Arial" w:hAnsi="Arial" w:cs="Arial"/>
        </w:rPr>
        <w:t> </w:t>
      </w:r>
      <w:r w:rsidRPr="00954195">
        <w:rPr>
          <w:rFonts w:ascii="Arial" w:hAnsi="Arial" w:cs="Arial"/>
        </w:rPr>
        <w:t>Particulate Matter ≤10 Micrometres</w:t>
      </w:r>
    </w:p>
    <w:p w14:paraId="0B0681C9" w14:textId="77777777" w:rsidR="00807991" w:rsidRPr="00954195" w:rsidRDefault="00807991" w:rsidP="00954195">
      <w:pPr>
        <w:spacing w:line="360" w:lineRule="auto"/>
        <w:rPr>
          <w:rFonts w:ascii="Arial" w:hAnsi="Arial" w:cs="Arial"/>
        </w:rPr>
      </w:pPr>
      <w:r w:rsidRPr="00954195">
        <w:rPr>
          <w:rFonts w:ascii="Arial" w:hAnsi="Arial" w:cs="Arial"/>
        </w:rPr>
        <w:t>PRISMA</w:t>
      </w:r>
      <w:r w:rsidRPr="00954195">
        <w:rPr>
          <w:rFonts w:ascii="Arial" w:hAnsi="Arial" w:cs="Arial"/>
        </w:rPr>
        <w:t> </w:t>
      </w:r>
      <w:r w:rsidRPr="00954195">
        <w:rPr>
          <w:rFonts w:ascii="Arial" w:hAnsi="Arial" w:cs="Arial"/>
        </w:rPr>
        <w:t> </w:t>
      </w:r>
      <w:r w:rsidRPr="00954195">
        <w:rPr>
          <w:rFonts w:ascii="Arial" w:hAnsi="Arial" w:cs="Arial"/>
        </w:rPr>
        <w:t>Preferred Reporting Items for Systematic Reviews and Meta-Analyses</w:t>
      </w:r>
    </w:p>
    <w:p w14:paraId="13ADA8E8" w14:textId="77777777" w:rsidR="00807991" w:rsidRPr="00954195" w:rsidRDefault="00807991" w:rsidP="00954195">
      <w:pPr>
        <w:spacing w:line="360" w:lineRule="auto"/>
        <w:rPr>
          <w:rFonts w:ascii="Arial" w:hAnsi="Arial" w:cs="Arial"/>
        </w:rPr>
      </w:pPr>
      <w:r w:rsidRPr="00954195">
        <w:rPr>
          <w:rFonts w:ascii="Arial" w:hAnsi="Arial" w:cs="Arial"/>
        </w:rPr>
        <w:t>RCPCH</w:t>
      </w:r>
      <w:r w:rsidRPr="00954195">
        <w:rPr>
          <w:rFonts w:ascii="Arial" w:hAnsi="Arial" w:cs="Arial"/>
        </w:rPr>
        <w:t> </w:t>
      </w:r>
      <w:r w:rsidRPr="00954195">
        <w:rPr>
          <w:rFonts w:ascii="Arial" w:hAnsi="Arial" w:cs="Arial"/>
        </w:rPr>
        <w:t> </w:t>
      </w:r>
      <w:r w:rsidRPr="00954195">
        <w:rPr>
          <w:rFonts w:ascii="Arial" w:hAnsi="Arial" w:cs="Arial"/>
        </w:rPr>
        <w:t>Royal College of Paediatrics and Child Health</w:t>
      </w:r>
    </w:p>
    <w:p w14:paraId="0650B437" w14:textId="77777777" w:rsidR="00807991" w:rsidRPr="00954195" w:rsidRDefault="00807991" w:rsidP="00954195">
      <w:pPr>
        <w:spacing w:line="360" w:lineRule="auto"/>
        <w:rPr>
          <w:rFonts w:ascii="Arial" w:hAnsi="Arial" w:cs="Arial"/>
        </w:rPr>
      </w:pPr>
      <w:r w:rsidRPr="00954195">
        <w:rPr>
          <w:rFonts w:ascii="Arial" w:hAnsi="Arial" w:cs="Arial"/>
        </w:rPr>
        <w:t>SLR</w:t>
      </w:r>
      <w:r w:rsidRPr="00954195">
        <w:rPr>
          <w:rFonts w:ascii="Arial" w:hAnsi="Arial" w:cs="Arial"/>
        </w:rPr>
        <w:t> </w:t>
      </w:r>
      <w:r w:rsidRPr="00954195">
        <w:rPr>
          <w:rFonts w:ascii="Arial" w:hAnsi="Arial" w:cs="Arial"/>
        </w:rPr>
        <w:t> </w:t>
      </w:r>
      <w:r w:rsidRPr="00954195">
        <w:rPr>
          <w:rFonts w:ascii="Arial" w:hAnsi="Arial" w:cs="Arial"/>
        </w:rPr>
        <w:t>Systematic Literature Review</w:t>
      </w:r>
    </w:p>
    <w:p w14:paraId="6357289E" w14:textId="77777777" w:rsidR="00954195" w:rsidRDefault="00807991" w:rsidP="00954195">
      <w:pPr>
        <w:spacing w:line="360" w:lineRule="auto"/>
        <w:rPr>
          <w:rFonts w:ascii="Arial" w:hAnsi="Arial" w:cs="Arial"/>
        </w:rPr>
      </w:pPr>
      <w:r w:rsidRPr="00954195">
        <w:rPr>
          <w:rFonts w:ascii="Arial" w:hAnsi="Arial" w:cs="Arial"/>
        </w:rPr>
        <w:t>ULEZ</w:t>
      </w:r>
      <w:r w:rsidRPr="00954195">
        <w:rPr>
          <w:rFonts w:ascii="Arial" w:hAnsi="Arial" w:cs="Arial"/>
        </w:rPr>
        <w:t> </w:t>
      </w:r>
      <w:r w:rsidRPr="00954195">
        <w:rPr>
          <w:rFonts w:ascii="Arial" w:hAnsi="Arial" w:cs="Arial"/>
        </w:rPr>
        <w:t> </w:t>
      </w:r>
      <w:r w:rsidRPr="00954195">
        <w:rPr>
          <w:rFonts w:ascii="Arial" w:hAnsi="Arial" w:cs="Arial"/>
        </w:rPr>
        <w:t>Ultra Low Emission Zone</w:t>
      </w:r>
    </w:p>
    <w:p w14:paraId="17C23624" w14:textId="77777777" w:rsidR="00954195" w:rsidRDefault="00954195" w:rsidP="00954195">
      <w:pPr>
        <w:spacing w:line="360" w:lineRule="auto"/>
        <w:rPr>
          <w:rFonts w:ascii="Arial" w:hAnsi="Arial" w:cs="Arial"/>
        </w:rPr>
      </w:pPr>
    </w:p>
    <w:p w14:paraId="72ECFF46" w14:textId="77777777" w:rsidR="00954195" w:rsidRDefault="00954195" w:rsidP="00954195">
      <w:pPr>
        <w:spacing w:line="360" w:lineRule="auto"/>
        <w:rPr>
          <w:rFonts w:ascii="Arial" w:hAnsi="Arial" w:cs="Arial"/>
        </w:rPr>
      </w:pPr>
    </w:p>
    <w:p w14:paraId="0C4F6CB8" w14:textId="10A3B1E9" w:rsidR="00366866" w:rsidRPr="00954195" w:rsidRDefault="00366866" w:rsidP="00954195">
      <w:pPr>
        <w:spacing w:line="360" w:lineRule="auto"/>
        <w:rPr>
          <w:rFonts w:ascii="Arial" w:hAnsi="Arial" w:cs="Arial"/>
        </w:rPr>
      </w:pPr>
      <w:r w:rsidRPr="00D57358">
        <w:rPr>
          <w:rFonts w:ascii="Arial" w:hAnsi="Arial" w:cs="Arial"/>
          <w:b/>
          <w:bCs/>
          <w:color w:val="000000" w:themeColor="text1"/>
          <w:sz w:val="28"/>
          <w:szCs w:val="28"/>
        </w:rPr>
        <w:lastRenderedPageBreak/>
        <w:t>Chapter 1: Introduction</w:t>
      </w:r>
      <w:bookmarkEnd w:id="0"/>
      <w:r w:rsidRPr="00D57358">
        <w:rPr>
          <w:rFonts w:ascii="Arial" w:hAnsi="Arial" w:cs="Arial"/>
          <w:b/>
          <w:bCs/>
          <w:color w:val="000000" w:themeColor="text1"/>
          <w:sz w:val="28"/>
          <w:szCs w:val="28"/>
        </w:rPr>
        <w:t xml:space="preserve"> </w:t>
      </w:r>
    </w:p>
    <w:p w14:paraId="2FB76693" w14:textId="77777777" w:rsidR="00192FAB" w:rsidRPr="00D57358" w:rsidRDefault="00192FAB" w:rsidP="00D57358">
      <w:pPr>
        <w:pStyle w:val="Heading1"/>
        <w:spacing w:line="360" w:lineRule="auto"/>
        <w:rPr>
          <w:rFonts w:ascii="Arial" w:hAnsi="Arial" w:cs="Arial"/>
          <w:b/>
          <w:bCs/>
          <w:color w:val="000000" w:themeColor="text1"/>
          <w:sz w:val="22"/>
          <w:szCs w:val="22"/>
        </w:rPr>
      </w:pPr>
      <w:bookmarkStart w:id="1" w:name="_Toc232050394"/>
      <w:r w:rsidRPr="00D57358">
        <w:rPr>
          <w:rFonts w:ascii="Arial" w:hAnsi="Arial" w:cs="Arial"/>
          <w:b/>
          <w:bCs/>
          <w:color w:val="000000" w:themeColor="text1"/>
          <w:sz w:val="22"/>
          <w:szCs w:val="22"/>
        </w:rPr>
        <w:t>1.1 Background and Context</w:t>
      </w:r>
      <w:bookmarkEnd w:id="1"/>
    </w:p>
    <w:p w14:paraId="29E6F550" w14:textId="579C5946" w:rsidR="00192FAB" w:rsidRPr="00192FAB" w:rsidRDefault="00192FAB" w:rsidP="00D57358">
      <w:pPr>
        <w:spacing w:line="360" w:lineRule="auto"/>
        <w:jc w:val="both"/>
        <w:rPr>
          <w:rFonts w:ascii="Arial" w:hAnsi="Arial" w:cs="Arial"/>
        </w:rPr>
      </w:pPr>
      <w:r w:rsidRPr="00192FAB">
        <w:rPr>
          <w:rFonts w:ascii="Arial" w:hAnsi="Arial" w:cs="Arial"/>
        </w:rPr>
        <w:t xml:space="preserve">Environmental toxins are a major global public health concern due to their widespread presence and harmful effects on human health (World Health Organization, 2022). Environmental risk factors account for </w:t>
      </w:r>
      <w:r w:rsidR="006B4238" w:rsidRPr="006B4238">
        <w:rPr>
          <w:rFonts w:ascii="Arial" w:hAnsi="Arial" w:cs="Arial"/>
        </w:rPr>
        <w:t>roughly 23% of worldwide fatalities and 26% of fatalities among children below 5 years of age, while air pollution alone accounts for nearly 7 million premature deaths each year</w:t>
      </w:r>
      <w:r w:rsidRPr="00192FAB">
        <w:rPr>
          <w:rFonts w:ascii="Arial" w:hAnsi="Arial" w:cs="Arial"/>
        </w:rPr>
        <w:t xml:space="preserve"> (World Health Organization, 2016; World Health Organization, 2022).</w:t>
      </w:r>
    </w:p>
    <w:p w14:paraId="1C5DC4B9" w14:textId="2E6E6E42" w:rsidR="00192FAB" w:rsidRPr="00192FAB" w:rsidRDefault="006B4238" w:rsidP="00D57358">
      <w:pPr>
        <w:spacing w:line="360" w:lineRule="auto"/>
        <w:jc w:val="both"/>
        <w:rPr>
          <w:rFonts w:ascii="Arial" w:hAnsi="Arial" w:cs="Arial"/>
        </w:rPr>
      </w:pPr>
      <w:r w:rsidRPr="006B4238">
        <w:rPr>
          <w:rFonts w:ascii="Arial" w:hAnsi="Arial" w:cs="Arial"/>
        </w:rPr>
        <w:t>Environmental factors, including air contaminants, toxic metals, pesticides, and endocrine-disrupting substances, have been linked to</w:t>
      </w:r>
      <w:r>
        <w:rPr>
          <w:rFonts w:ascii="Arial" w:hAnsi="Arial" w:cs="Arial"/>
        </w:rPr>
        <w:t xml:space="preserve"> </w:t>
      </w:r>
      <w:r w:rsidR="00192FAB" w:rsidRPr="00192FAB">
        <w:rPr>
          <w:rFonts w:ascii="Arial" w:hAnsi="Arial" w:cs="Arial"/>
        </w:rPr>
        <w:t xml:space="preserve">adverse neurological, cognitive, behavioural and psychological outcomes in </w:t>
      </w:r>
      <w:r>
        <w:rPr>
          <w:rFonts w:ascii="Arial" w:hAnsi="Arial" w:cs="Arial"/>
        </w:rPr>
        <w:t>younger child</w:t>
      </w:r>
      <w:r w:rsidR="00192FAB" w:rsidRPr="00192FAB">
        <w:rPr>
          <w:rFonts w:ascii="Arial" w:hAnsi="Arial" w:cs="Arial"/>
        </w:rPr>
        <w:t xml:space="preserve"> (Green et al., 2023; Wylie et al., 2023). </w:t>
      </w:r>
      <w:r w:rsidRPr="006B4238">
        <w:rPr>
          <w:rFonts w:ascii="Arial" w:hAnsi="Arial" w:cs="Arial"/>
        </w:rPr>
        <w:t>Young children are especially susceptible because</w:t>
      </w:r>
      <w:r>
        <w:rPr>
          <w:rFonts w:ascii="Arial" w:hAnsi="Arial" w:cs="Arial"/>
        </w:rPr>
        <w:t xml:space="preserve"> </w:t>
      </w:r>
      <w:r w:rsidR="00192FAB" w:rsidRPr="00192FAB">
        <w:rPr>
          <w:rFonts w:ascii="Arial" w:hAnsi="Arial" w:cs="Arial"/>
        </w:rPr>
        <w:t>of ongoing brain development and higher exposure relative to body weight (Hauptman and Woolf, 2017; World Health Organization, 2022).</w:t>
      </w:r>
    </w:p>
    <w:p w14:paraId="5450ABB2" w14:textId="7B26A480" w:rsidR="00192FAB" w:rsidRPr="00192FAB" w:rsidRDefault="00192FAB" w:rsidP="00D57358">
      <w:pPr>
        <w:spacing w:line="360" w:lineRule="auto"/>
        <w:jc w:val="both"/>
        <w:rPr>
          <w:rFonts w:ascii="Arial" w:hAnsi="Arial" w:cs="Arial"/>
        </w:rPr>
      </w:pPr>
      <w:r w:rsidRPr="00192FAB">
        <w:rPr>
          <w:rFonts w:ascii="Arial" w:hAnsi="Arial" w:cs="Arial"/>
        </w:rPr>
        <w:t xml:space="preserve">In the United Kingdom, environmental exposure remains a significant public health issue. Air pollution contributes to an estimated 28,000–36,000 deaths annually, approximately 2.3 million people live in areas exceeding recommended particulate matter limits, and most urban areas exceed the </w:t>
      </w:r>
      <w:r w:rsidR="006B4238">
        <w:rPr>
          <w:rFonts w:ascii="Arial" w:hAnsi="Arial" w:cs="Arial"/>
        </w:rPr>
        <w:t xml:space="preserve">WHO </w:t>
      </w:r>
      <w:r w:rsidRPr="00192FAB">
        <w:rPr>
          <w:rFonts w:ascii="Arial" w:hAnsi="Arial" w:cs="Arial"/>
        </w:rPr>
        <w:t>PM2.5 guideline of 5 µg/m³ (Royal College of Physicians, 2016; UK Health Security Agency, 2023).</w:t>
      </w:r>
    </w:p>
    <w:p w14:paraId="35D7B83C" w14:textId="11B857E3" w:rsidR="00192FAB" w:rsidRPr="00192FAB" w:rsidRDefault="00192FAB" w:rsidP="00D57358">
      <w:pPr>
        <w:spacing w:line="360" w:lineRule="auto"/>
        <w:jc w:val="both"/>
        <w:rPr>
          <w:rFonts w:ascii="Arial" w:hAnsi="Arial" w:cs="Arial"/>
        </w:rPr>
      </w:pPr>
      <w:r w:rsidRPr="00192FAB">
        <w:rPr>
          <w:rFonts w:ascii="Arial" w:hAnsi="Arial" w:cs="Arial"/>
        </w:rPr>
        <w:t xml:space="preserve">Evidence suggests that PM2.5 exposure is </w:t>
      </w:r>
      <w:r w:rsidR="006B4238" w:rsidRPr="006B4238">
        <w:rPr>
          <w:rFonts w:ascii="Arial" w:hAnsi="Arial" w:cs="Arial"/>
        </w:rPr>
        <w:t>linked to compromised brain development,</w:t>
      </w:r>
      <w:r w:rsidR="006B4238">
        <w:rPr>
          <w:rFonts w:ascii="Arial" w:hAnsi="Arial" w:cs="Arial"/>
        </w:rPr>
        <w:t xml:space="preserve"> </w:t>
      </w:r>
      <w:r w:rsidRPr="00192FAB">
        <w:rPr>
          <w:rFonts w:ascii="Arial" w:hAnsi="Arial" w:cs="Arial"/>
        </w:rPr>
        <w:t>poorer cognitive performance and increased neurodevelopmental risk (Royal College of Physicians, 2016). Recent research also reported poorer working memory among children exposed to air pollution in school environments (Kou et al., 2026). Exposure is further influenced by socioeconomic inequalities, with children in deprived areas experiencing greater environmental risk (Public Health England, 2019).</w:t>
      </w:r>
    </w:p>
    <w:p w14:paraId="2FC3B734" w14:textId="77777777" w:rsidR="00192FAB" w:rsidRPr="00192FAB" w:rsidRDefault="00192FAB" w:rsidP="00D57358">
      <w:pPr>
        <w:spacing w:line="360" w:lineRule="auto"/>
        <w:jc w:val="both"/>
        <w:rPr>
          <w:rFonts w:ascii="Arial" w:hAnsi="Arial" w:cs="Arial"/>
        </w:rPr>
      </w:pPr>
      <w:r w:rsidRPr="00192FAB">
        <w:rPr>
          <w:rFonts w:ascii="Arial" w:hAnsi="Arial" w:cs="Arial"/>
        </w:rPr>
        <w:t>Urbanisation and industrialisation have increased environmental exposures, particularly in densely populated areas (Binter et al., 2022). A European cohort study involving 5,403 children reported associations between urban pollutant exposure and lower cognitive and motor development scores (Binter et al., 2022). Environmental toxins may affect brain structure and function through mechanisms including oxidative stress, neuroinflammation and neurotransmitter disruption (Green et al., 2023).</w:t>
      </w:r>
    </w:p>
    <w:p w14:paraId="025824D4" w14:textId="0A3CF4A9" w:rsidR="00192FAB" w:rsidRPr="00192FAB" w:rsidRDefault="00192FAB" w:rsidP="00D57358">
      <w:pPr>
        <w:spacing w:line="360" w:lineRule="auto"/>
        <w:jc w:val="both"/>
        <w:rPr>
          <w:rFonts w:ascii="Arial" w:hAnsi="Arial" w:cs="Arial"/>
        </w:rPr>
      </w:pPr>
      <w:r w:rsidRPr="00192FAB">
        <w:rPr>
          <w:rFonts w:ascii="Arial" w:hAnsi="Arial" w:cs="Arial"/>
        </w:rPr>
        <w:t>Heavy metal exposure remains an important concern, with lead exposure associated with poorer cognitive functioning among children (</w:t>
      </w:r>
      <w:proofErr w:type="spellStart"/>
      <w:r w:rsidRPr="00192FAB">
        <w:rPr>
          <w:rFonts w:ascii="Arial" w:hAnsi="Arial" w:cs="Arial"/>
        </w:rPr>
        <w:t>Frndak</w:t>
      </w:r>
      <w:proofErr w:type="spellEnd"/>
      <w:r w:rsidRPr="00192FAB">
        <w:rPr>
          <w:rFonts w:ascii="Arial" w:hAnsi="Arial" w:cs="Arial"/>
        </w:rPr>
        <w:t xml:space="preserve"> et al., 2019). Globally, </w:t>
      </w:r>
      <w:r w:rsidR="006B4238" w:rsidRPr="006B4238">
        <w:rPr>
          <w:rFonts w:ascii="Arial" w:hAnsi="Arial" w:cs="Arial"/>
        </w:rPr>
        <w:t xml:space="preserve">more than 800 </w:t>
      </w:r>
      <w:r w:rsidR="006B4238" w:rsidRPr="006B4238">
        <w:rPr>
          <w:rFonts w:ascii="Arial" w:hAnsi="Arial" w:cs="Arial"/>
        </w:rPr>
        <w:lastRenderedPageBreak/>
        <w:t>million children are estimated to have blood lead concentrations of at least 5 µg/dL</w:t>
      </w:r>
      <w:r w:rsidR="006B4238">
        <w:rPr>
          <w:rFonts w:ascii="Arial" w:hAnsi="Arial" w:cs="Arial"/>
        </w:rPr>
        <w:t xml:space="preserve"> </w:t>
      </w:r>
      <w:r w:rsidRPr="00192FAB">
        <w:rPr>
          <w:rFonts w:ascii="Arial" w:hAnsi="Arial" w:cs="Arial"/>
        </w:rPr>
        <w:t xml:space="preserve">(UNICEF, 2020). </w:t>
      </w:r>
      <w:r w:rsidR="006B4238" w:rsidRPr="006B4238">
        <w:rPr>
          <w:rFonts w:ascii="Arial" w:hAnsi="Arial" w:cs="Arial"/>
        </w:rPr>
        <w:t>Environmental exposures have additionally been associated with mental health effects,</w:t>
      </w:r>
      <w:r w:rsidR="006B4238">
        <w:rPr>
          <w:rFonts w:ascii="Arial" w:hAnsi="Arial" w:cs="Arial"/>
        </w:rPr>
        <w:t xml:space="preserve"> </w:t>
      </w:r>
      <w:r w:rsidRPr="00192FAB">
        <w:rPr>
          <w:rFonts w:ascii="Arial" w:hAnsi="Arial" w:cs="Arial"/>
        </w:rPr>
        <w:t>including anxiety, depression and psychotic-like experiences (Karcher et al., 2021). A large cohort study reported that children exposed to multiple environmental risks were more likely to experience emotional difficulties and psychotic-like symptoms during adolescence (Karcher et al., 2021).</w:t>
      </w:r>
    </w:p>
    <w:p w14:paraId="799172E7" w14:textId="77777777" w:rsidR="00366866" w:rsidRPr="00D57358" w:rsidRDefault="00366866" w:rsidP="00D57358">
      <w:pPr>
        <w:pStyle w:val="Heading1"/>
        <w:spacing w:line="360" w:lineRule="auto"/>
        <w:rPr>
          <w:rFonts w:ascii="Arial" w:hAnsi="Arial" w:cs="Arial"/>
          <w:b/>
          <w:bCs/>
          <w:color w:val="000000" w:themeColor="text1"/>
          <w:sz w:val="22"/>
          <w:szCs w:val="22"/>
        </w:rPr>
      </w:pPr>
      <w:bookmarkStart w:id="2" w:name="_Toc232050395"/>
      <w:r w:rsidRPr="00D57358">
        <w:rPr>
          <w:rFonts w:ascii="Arial" w:hAnsi="Arial" w:cs="Arial"/>
          <w:b/>
          <w:bCs/>
          <w:color w:val="000000" w:themeColor="text1"/>
          <w:sz w:val="22"/>
          <w:szCs w:val="22"/>
        </w:rPr>
        <w:t>1.2 Environmental Toxins and Children’s Neurological Health</w:t>
      </w:r>
      <w:bookmarkEnd w:id="2"/>
    </w:p>
    <w:p w14:paraId="68A0E064" w14:textId="103DF554" w:rsidR="00192FAB" w:rsidRPr="00D57358" w:rsidRDefault="00192FAB" w:rsidP="00931736">
      <w:pPr>
        <w:spacing w:line="360" w:lineRule="auto"/>
        <w:jc w:val="both"/>
        <w:rPr>
          <w:rFonts w:ascii="Arial" w:hAnsi="Arial" w:cs="Arial"/>
        </w:rPr>
      </w:pPr>
      <w:r w:rsidRPr="00D57358">
        <w:rPr>
          <w:rFonts w:ascii="Arial" w:hAnsi="Arial" w:cs="Arial"/>
          <w:noProof/>
        </w:rPr>
        <w:drawing>
          <wp:anchor distT="0" distB="0" distL="114300" distR="114300" simplePos="0" relativeHeight="251697152" behindDoc="0" locked="0" layoutInCell="1" allowOverlap="1" wp14:anchorId="7AD6FE77" wp14:editId="678F2D0B">
            <wp:simplePos x="0" y="0"/>
            <wp:positionH relativeFrom="margin">
              <wp:align>left</wp:align>
            </wp:positionH>
            <wp:positionV relativeFrom="paragraph">
              <wp:posOffset>1250315</wp:posOffset>
            </wp:positionV>
            <wp:extent cx="5718810" cy="5124450"/>
            <wp:effectExtent l="0" t="0" r="0" b="0"/>
            <wp:wrapTopAndBottom/>
            <wp:docPr id="2020616517" name="Picture 32"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5065" cy="513040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6866" w:rsidRPr="00D57358">
        <w:rPr>
          <w:rFonts w:ascii="Arial" w:hAnsi="Arial" w:cs="Arial"/>
        </w:rPr>
        <w:t xml:space="preserve">Environmental toxins have a direct and measurable impact on children’s neurological development due to their ability to </w:t>
      </w:r>
      <w:r w:rsidR="00266A88" w:rsidRPr="00266A88">
        <w:rPr>
          <w:rFonts w:ascii="Arial" w:hAnsi="Arial" w:cs="Arial"/>
        </w:rPr>
        <w:t>traverse biological barriers such as the blood–brain barrier</w:t>
      </w:r>
      <w:r w:rsidR="00266A88">
        <w:rPr>
          <w:rFonts w:ascii="Arial" w:hAnsi="Arial" w:cs="Arial"/>
        </w:rPr>
        <w:t xml:space="preserve"> </w:t>
      </w:r>
      <w:r w:rsidR="00366866" w:rsidRPr="00D57358">
        <w:rPr>
          <w:rFonts w:ascii="Arial" w:hAnsi="Arial" w:cs="Arial"/>
        </w:rPr>
        <w:t xml:space="preserve">(Hauptman and Woolf, 2017). Exposure during early developmental stages can disrupt neurogenesis, synaptic formation, and neural connectivity, leading to long-term cognitive deficits (Green et al., </w:t>
      </w:r>
    </w:p>
    <w:p w14:paraId="6A831840" w14:textId="720CACF8" w:rsidR="00CB0BD0" w:rsidRPr="00A76D87" w:rsidRDefault="00A76D87" w:rsidP="00A76D87">
      <w:pPr>
        <w:pStyle w:val="Caption"/>
        <w:jc w:val="center"/>
        <w:rPr>
          <w:rFonts w:ascii="Arial" w:hAnsi="Arial" w:cs="Arial"/>
          <w:i w:val="0"/>
          <w:iCs w:val="0"/>
          <w:color w:val="000000" w:themeColor="text1"/>
          <w:sz w:val="36"/>
          <w:szCs w:val="36"/>
        </w:rPr>
      </w:pPr>
      <w:bookmarkStart w:id="3" w:name="_Toc232051325"/>
      <w:r w:rsidRPr="00A76D87">
        <w:rPr>
          <w:rFonts w:ascii="Arial" w:hAnsi="Arial" w:cs="Arial"/>
          <w:i w:val="0"/>
          <w:iCs w:val="0"/>
          <w:sz w:val="22"/>
          <w:szCs w:val="22"/>
        </w:rPr>
        <w:t xml:space="preserve">Figure 1.2.1: Brain Health and Pollution </w:t>
      </w:r>
      <w:r w:rsidRPr="00A76D87">
        <w:rPr>
          <w:rFonts w:ascii="Arial" w:hAnsi="Arial" w:cs="Arial"/>
          <w:i w:val="0"/>
          <w:iCs w:val="0"/>
          <w:sz w:val="22"/>
          <w:szCs w:val="22"/>
        </w:rPr>
        <w:fldChar w:fldCharType="begin"/>
      </w:r>
      <w:r w:rsidRPr="00A76D87">
        <w:rPr>
          <w:rFonts w:ascii="Arial" w:hAnsi="Arial" w:cs="Arial"/>
          <w:i w:val="0"/>
          <w:iCs w:val="0"/>
          <w:sz w:val="22"/>
          <w:szCs w:val="22"/>
        </w:rPr>
        <w:instrText xml:space="preserve"> SEQ Figure_1.2.1:_Brain_Health_and_Pollution \* ARABIC </w:instrText>
      </w:r>
      <w:r w:rsidRPr="00A76D87">
        <w:rPr>
          <w:rFonts w:ascii="Arial" w:hAnsi="Arial" w:cs="Arial"/>
          <w:i w:val="0"/>
          <w:iCs w:val="0"/>
          <w:sz w:val="22"/>
          <w:szCs w:val="22"/>
        </w:rPr>
        <w:fldChar w:fldCharType="separate"/>
      </w:r>
      <w:r w:rsidRPr="00A76D87">
        <w:rPr>
          <w:rFonts w:ascii="Arial" w:hAnsi="Arial" w:cs="Arial"/>
          <w:i w:val="0"/>
          <w:iCs w:val="0"/>
          <w:noProof/>
          <w:sz w:val="22"/>
          <w:szCs w:val="22"/>
        </w:rPr>
        <w:t>1</w:t>
      </w:r>
      <w:bookmarkEnd w:id="3"/>
      <w:r w:rsidRPr="00A76D87">
        <w:rPr>
          <w:rFonts w:ascii="Arial" w:hAnsi="Arial" w:cs="Arial"/>
          <w:i w:val="0"/>
          <w:iCs w:val="0"/>
          <w:sz w:val="22"/>
          <w:szCs w:val="22"/>
        </w:rPr>
        <w:fldChar w:fldCharType="end"/>
      </w:r>
    </w:p>
    <w:p w14:paraId="7ECD43A4" w14:textId="77777777" w:rsidR="00192FAB" w:rsidRPr="00D57358" w:rsidRDefault="00192FAB" w:rsidP="00D57358">
      <w:pPr>
        <w:spacing w:line="360" w:lineRule="auto"/>
        <w:jc w:val="center"/>
        <w:rPr>
          <w:rFonts w:ascii="Arial" w:hAnsi="Arial" w:cs="Arial"/>
        </w:rPr>
      </w:pPr>
      <w:r w:rsidRPr="00D57358">
        <w:rPr>
          <w:rFonts w:ascii="Arial" w:hAnsi="Arial" w:cs="Arial"/>
        </w:rPr>
        <w:t>Source: (Yan et al., 2024)</w:t>
      </w:r>
    </w:p>
    <w:p w14:paraId="23A8EE01" w14:textId="77777777" w:rsidR="00192FAB" w:rsidRPr="00D57358" w:rsidRDefault="00192FAB" w:rsidP="00D57358">
      <w:pPr>
        <w:spacing w:line="360" w:lineRule="auto"/>
        <w:jc w:val="both"/>
        <w:rPr>
          <w:rFonts w:ascii="Arial" w:hAnsi="Arial" w:cs="Arial"/>
        </w:rPr>
      </w:pPr>
      <w:r w:rsidRPr="00D57358">
        <w:rPr>
          <w:rFonts w:ascii="Arial" w:hAnsi="Arial" w:cs="Arial"/>
        </w:rPr>
        <w:lastRenderedPageBreak/>
        <w:t>Figure 1.2.1 illustrates the relationship between environmental pollution and neurological health outcomes. Environmental pollutants are associated with structural changes in the brain, including impaired myelination, hippocampal alterations, and disrupted cortical development. These biological effects contribute to neurological and cognitive outcomes such as autism, learning and memory disorders, anxiety, depression, and neurodegenerative conditions (Yan et al., 2024).</w:t>
      </w:r>
    </w:p>
    <w:p w14:paraId="6C851DBB" w14:textId="06F33AEC" w:rsidR="00366866" w:rsidRPr="00D57358" w:rsidRDefault="00366866" w:rsidP="00D57358">
      <w:pPr>
        <w:spacing w:line="360" w:lineRule="auto"/>
        <w:jc w:val="both"/>
        <w:rPr>
          <w:rFonts w:ascii="Arial" w:hAnsi="Arial" w:cs="Arial"/>
        </w:rPr>
      </w:pPr>
      <w:r w:rsidRPr="00D57358">
        <w:rPr>
          <w:rFonts w:ascii="Arial" w:hAnsi="Arial" w:cs="Arial"/>
        </w:rPr>
        <w:t>Children’s behavioural patterns, including hand-to-mouth activity and increased time spent outdoors, contribute to higher ingestion and inhalation of environmental contaminants (Hauptman and Woolf, 2017). These exposure pathways increase the likelihood of</w:t>
      </w:r>
      <w:r w:rsidR="00192FAB" w:rsidRPr="00D57358">
        <w:rPr>
          <w:rFonts w:ascii="Arial" w:hAnsi="Arial" w:cs="Arial"/>
        </w:rPr>
        <w:t xml:space="preserve"> </w:t>
      </w:r>
      <w:r w:rsidRPr="00D57358">
        <w:rPr>
          <w:rFonts w:ascii="Arial" w:hAnsi="Arial" w:cs="Arial"/>
        </w:rPr>
        <w:t xml:space="preserve">accumulation of </w:t>
      </w:r>
      <w:r w:rsidR="00266A88" w:rsidRPr="00266A88">
        <w:rPr>
          <w:rFonts w:ascii="Arial" w:hAnsi="Arial" w:cs="Arial"/>
        </w:rPr>
        <w:t>harmful substances such as lead, mercury, and pesticides, which are recognized</w:t>
      </w:r>
      <w:r w:rsidR="00266A88">
        <w:rPr>
          <w:rFonts w:ascii="Arial" w:hAnsi="Arial" w:cs="Arial"/>
        </w:rPr>
        <w:t xml:space="preserve"> </w:t>
      </w:r>
      <w:r w:rsidRPr="00D57358">
        <w:rPr>
          <w:rFonts w:ascii="Arial" w:hAnsi="Arial" w:cs="Arial"/>
        </w:rPr>
        <w:t>neurotoxic agents (Sule et al., 2025).</w:t>
      </w:r>
      <w:r w:rsidRPr="00D57358">
        <w:rPr>
          <w:rFonts w:ascii="Arial" w:hAnsi="Arial" w:cs="Arial"/>
          <w:noProof/>
        </w:rPr>
        <w:t xml:space="preserve"> </w:t>
      </w:r>
    </w:p>
    <w:p w14:paraId="49D287DE" w14:textId="74B70460" w:rsidR="00366866" w:rsidRPr="00D57358" w:rsidRDefault="00366866" w:rsidP="00D57358">
      <w:pPr>
        <w:spacing w:line="360" w:lineRule="auto"/>
        <w:jc w:val="both"/>
        <w:rPr>
          <w:rFonts w:ascii="Arial" w:hAnsi="Arial" w:cs="Arial"/>
        </w:rPr>
      </w:pPr>
      <w:r w:rsidRPr="00D57358">
        <w:rPr>
          <w:rFonts w:ascii="Arial" w:hAnsi="Arial" w:cs="Arial"/>
        </w:rPr>
        <w:t xml:space="preserve">Exposure </w:t>
      </w:r>
      <w:proofErr w:type="spellStart"/>
      <w:r w:rsidR="00266A88" w:rsidRPr="00266A88">
        <w:rPr>
          <w:rFonts w:ascii="Arial" w:hAnsi="Arial" w:cs="Arial"/>
        </w:rPr>
        <w:t>exposure</w:t>
      </w:r>
      <w:proofErr w:type="spellEnd"/>
      <w:r w:rsidR="00266A88" w:rsidRPr="00266A88">
        <w:rPr>
          <w:rFonts w:ascii="Arial" w:hAnsi="Arial" w:cs="Arial"/>
        </w:rPr>
        <w:t xml:space="preserve"> to environmental toxins has been consistently connected with negative neurological outcomes in children, especially during crucial periods of brain development (World Health Organization, 2022). For instance, contact with lead has been closely associated with decreases in IQ scores, with no established safe exposure level, demonstrating a clear dose–response relationship between toxin exposure and cognitive</w:t>
      </w:r>
      <w:r w:rsidR="00266A88">
        <w:rPr>
          <w:rFonts w:ascii="Arial" w:hAnsi="Arial" w:cs="Arial"/>
        </w:rPr>
        <w:t xml:space="preserve"> </w:t>
      </w:r>
      <w:r w:rsidRPr="00D57358">
        <w:rPr>
          <w:rFonts w:ascii="Arial" w:hAnsi="Arial" w:cs="Arial"/>
        </w:rPr>
        <w:t xml:space="preserve">impairment (World Health Organization, 2022). Similarly, </w:t>
      </w:r>
      <w:r w:rsidR="00266A88" w:rsidRPr="00266A88">
        <w:rPr>
          <w:rFonts w:ascii="Arial" w:hAnsi="Arial" w:cs="Arial"/>
        </w:rPr>
        <w:t>air pollution exposure has been linked to structural alterations in brain regions involved in memory</w:t>
      </w:r>
      <w:r w:rsidR="00266A88">
        <w:rPr>
          <w:rFonts w:ascii="Arial" w:hAnsi="Arial" w:cs="Arial"/>
        </w:rPr>
        <w:t xml:space="preserve"> </w:t>
      </w:r>
      <w:r w:rsidRPr="00D57358">
        <w:rPr>
          <w:rFonts w:ascii="Arial" w:hAnsi="Arial" w:cs="Arial"/>
        </w:rPr>
        <w:t xml:space="preserve">and learning, including the prefrontal cortex (Green et al., 2023). </w:t>
      </w:r>
    </w:p>
    <w:p w14:paraId="2CB33015" w14:textId="1BBBEA2D" w:rsidR="00366866" w:rsidRPr="00D57358" w:rsidRDefault="00B14327" w:rsidP="00D57358">
      <w:pPr>
        <w:spacing w:line="360" w:lineRule="auto"/>
        <w:jc w:val="both"/>
        <w:rPr>
          <w:rFonts w:ascii="Arial" w:hAnsi="Arial" w:cs="Arial"/>
        </w:rPr>
      </w:pPr>
      <w:r w:rsidRPr="00B14327">
        <w:rPr>
          <w:rFonts w:ascii="Arial" w:hAnsi="Arial" w:cs="Arial"/>
        </w:rPr>
        <w:t>Endocrine-disrupting chemicals, including BPA and PFAS compounds, may affect neurological development by interfering with hormonal regulation essential for brain maturation (Liu and Dong, 2025).</w:t>
      </w:r>
      <w:r w:rsidRPr="00D57358">
        <w:rPr>
          <w:rFonts w:ascii="Arial" w:hAnsi="Arial" w:cs="Arial"/>
        </w:rPr>
        <w:t xml:space="preserve"> </w:t>
      </w:r>
      <w:r w:rsidR="00266A88" w:rsidRPr="00266A88">
        <w:rPr>
          <w:rFonts w:ascii="Arial" w:hAnsi="Arial" w:cs="Arial"/>
        </w:rPr>
        <w:t>Alterations in thyroid hormone function have been linked to</w:t>
      </w:r>
      <w:r w:rsidR="00266A88">
        <w:rPr>
          <w:rFonts w:ascii="Arial" w:hAnsi="Arial" w:cs="Arial"/>
        </w:rPr>
        <w:t xml:space="preserve"> </w:t>
      </w:r>
      <w:r w:rsidR="00366866" w:rsidRPr="00D57358">
        <w:rPr>
          <w:rFonts w:ascii="Arial" w:hAnsi="Arial" w:cs="Arial"/>
        </w:rPr>
        <w:t>impaired cognitive development and delayed neurological growth (Liu and Dong, 2025).</w:t>
      </w:r>
    </w:p>
    <w:p w14:paraId="13149EDA" w14:textId="53446446" w:rsidR="00366866" w:rsidRPr="00D57358" w:rsidRDefault="00366866" w:rsidP="00D57358">
      <w:pPr>
        <w:spacing w:line="360" w:lineRule="auto"/>
        <w:jc w:val="both"/>
        <w:rPr>
          <w:rFonts w:ascii="Arial" w:hAnsi="Arial" w:cs="Arial"/>
        </w:rPr>
      </w:pPr>
      <w:r w:rsidRPr="00D57358">
        <w:rPr>
          <w:rFonts w:ascii="Arial" w:hAnsi="Arial" w:cs="Arial"/>
        </w:rPr>
        <w:t xml:space="preserve">The cumulative effect of exposure is a key concern, as repeated or chronic exposure to environmental toxins can result in long-term neurodevelopmental disorders, including </w:t>
      </w:r>
      <w:r w:rsidR="00266A88" w:rsidRPr="00266A88">
        <w:rPr>
          <w:rFonts w:ascii="Arial" w:hAnsi="Arial" w:cs="Arial"/>
        </w:rPr>
        <w:t>attention deficit hyperactivity disorder (ADHD) and autism spectrum-related traits (Shrivastav et al., 2024). These impacts may continue into adulthood, affecting educational achievement and socioeconomic outcomes</w:t>
      </w:r>
      <w:r w:rsidR="00266A88">
        <w:rPr>
          <w:rFonts w:ascii="Arial" w:hAnsi="Arial" w:cs="Arial"/>
        </w:rPr>
        <w:t xml:space="preserve"> </w:t>
      </w:r>
      <w:r w:rsidRPr="00D57358">
        <w:rPr>
          <w:rFonts w:ascii="Arial" w:hAnsi="Arial" w:cs="Arial"/>
        </w:rPr>
        <w:t>(Green et al., 2023).</w:t>
      </w:r>
    </w:p>
    <w:p w14:paraId="191ECF77" w14:textId="77777777" w:rsidR="00366866" w:rsidRPr="00D57358" w:rsidRDefault="00366866" w:rsidP="00D57358">
      <w:pPr>
        <w:pStyle w:val="Heading1"/>
        <w:spacing w:line="360" w:lineRule="auto"/>
        <w:rPr>
          <w:rFonts w:ascii="Arial" w:hAnsi="Arial" w:cs="Arial"/>
          <w:b/>
          <w:bCs/>
        </w:rPr>
      </w:pPr>
      <w:bookmarkStart w:id="4" w:name="_Toc232050396"/>
      <w:r w:rsidRPr="00D57358">
        <w:rPr>
          <w:rFonts w:ascii="Arial" w:hAnsi="Arial" w:cs="Arial"/>
          <w:b/>
          <w:bCs/>
          <w:color w:val="000000" w:themeColor="text1"/>
          <w:sz w:val="22"/>
          <w:szCs w:val="22"/>
        </w:rPr>
        <w:t>1.3 Current Evidence and Research Gap</w:t>
      </w:r>
      <w:bookmarkEnd w:id="4"/>
    </w:p>
    <w:p w14:paraId="4E09B988" w14:textId="3817F3D5" w:rsidR="00366866" w:rsidRPr="00D57358" w:rsidRDefault="00266A88" w:rsidP="00D57358">
      <w:pPr>
        <w:spacing w:line="360" w:lineRule="auto"/>
        <w:jc w:val="both"/>
        <w:rPr>
          <w:rFonts w:ascii="Arial" w:hAnsi="Arial" w:cs="Arial"/>
        </w:rPr>
      </w:pPr>
      <w:r w:rsidRPr="00266A88">
        <w:rPr>
          <w:rFonts w:ascii="Arial" w:hAnsi="Arial" w:cs="Arial"/>
        </w:rPr>
        <w:t>A considerable body of research has investigated the relationship between environmental</w:t>
      </w:r>
      <w:r>
        <w:rPr>
          <w:rFonts w:ascii="Arial" w:hAnsi="Arial" w:cs="Arial"/>
        </w:rPr>
        <w:t xml:space="preserve"> </w:t>
      </w:r>
      <w:r w:rsidR="00366866" w:rsidRPr="00D57358">
        <w:rPr>
          <w:rFonts w:ascii="Arial" w:hAnsi="Arial" w:cs="Arial"/>
        </w:rPr>
        <w:t>toxins and children’s health, particularly focusing on neurological and cognitive outcomes (Shrivastav et al., 2024</w:t>
      </w:r>
      <w:r w:rsidRPr="00266A88">
        <w:rPr>
          <w:rFonts w:ascii="Arial" w:hAnsi="Arial" w:cs="Arial"/>
        </w:rPr>
        <w:t>Studies have revealed links between exposure to air pollution, toxic metals,</w:t>
      </w:r>
      <w:r>
        <w:rPr>
          <w:rFonts w:ascii="Arial" w:hAnsi="Arial" w:cs="Arial"/>
        </w:rPr>
        <w:t xml:space="preserve"> </w:t>
      </w:r>
      <w:r w:rsidR="004152C6" w:rsidRPr="00D57358">
        <w:rPr>
          <w:rFonts w:ascii="Arial" w:hAnsi="Arial" w:cs="Arial"/>
        </w:rPr>
        <w:t xml:space="preserve">and chemical contaminants and reduced cognitive performance, behavioural </w:t>
      </w:r>
      <w:r w:rsidR="004152C6" w:rsidRPr="00D57358">
        <w:rPr>
          <w:rFonts w:ascii="Arial" w:hAnsi="Arial" w:cs="Arial"/>
        </w:rPr>
        <w:lastRenderedPageBreak/>
        <w:t xml:space="preserve">disorders, and neurodevelopmental delays (Braun et al., 2017; </w:t>
      </w:r>
      <w:proofErr w:type="spellStart"/>
      <w:r w:rsidR="004152C6" w:rsidRPr="00D57358">
        <w:rPr>
          <w:rFonts w:ascii="Arial" w:hAnsi="Arial" w:cs="Arial"/>
        </w:rPr>
        <w:t>Frndak</w:t>
      </w:r>
      <w:proofErr w:type="spellEnd"/>
      <w:r w:rsidR="004152C6" w:rsidRPr="00D57358">
        <w:rPr>
          <w:rFonts w:ascii="Arial" w:hAnsi="Arial" w:cs="Arial"/>
        </w:rPr>
        <w:t xml:space="preserve"> et al., 2019; Kou et al., 2026).</w:t>
      </w:r>
    </w:p>
    <w:p w14:paraId="661F842D" w14:textId="65F87EBF" w:rsidR="00366866" w:rsidRPr="00D57358" w:rsidRDefault="00366866" w:rsidP="00D57358">
      <w:pPr>
        <w:spacing w:line="360" w:lineRule="auto"/>
        <w:jc w:val="both"/>
        <w:rPr>
          <w:rFonts w:ascii="Arial" w:hAnsi="Arial" w:cs="Arial"/>
        </w:rPr>
      </w:pPr>
      <w:r w:rsidRPr="00D57358">
        <w:rPr>
          <w:rFonts w:ascii="Arial" w:hAnsi="Arial" w:cs="Arial"/>
        </w:rPr>
        <w:t xml:space="preserve">However, </w:t>
      </w:r>
      <w:r w:rsidR="00534B02" w:rsidRPr="00D57358">
        <w:rPr>
          <w:rFonts w:ascii="Arial" w:hAnsi="Arial" w:cs="Arial"/>
        </w:rPr>
        <w:t>existing research remains fragmented and largely exposure-specific</w:t>
      </w:r>
      <w:r w:rsidRPr="00D57358">
        <w:rPr>
          <w:rFonts w:ascii="Arial" w:hAnsi="Arial" w:cs="Arial"/>
        </w:rPr>
        <w:t xml:space="preserve">, with many studies focusing on single environmental exposures or isolated neurological outcomes, limiting </w:t>
      </w:r>
      <w:r w:rsidR="00266A88" w:rsidRPr="00266A88">
        <w:rPr>
          <w:rFonts w:ascii="Arial" w:hAnsi="Arial" w:cs="Arial"/>
        </w:rPr>
        <w:t>comprehension of the wider effects of multiple environmental toxins on children's</w:t>
      </w:r>
      <w:r w:rsidR="00266A88">
        <w:rPr>
          <w:rFonts w:ascii="Arial" w:hAnsi="Arial" w:cs="Arial"/>
        </w:rPr>
        <w:t xml:space="preserve"> </w:t>
      </w:r>
      <w:r w:rsidRPr="00D57358">
        <w:rPr>
          <w:rFonts w:ascii="Arial" w:hAnsi="Arial" w:cs="Arial"/>
        </w:rPr>
        <w:t>neurological development (</w:t>
      </w:r>
      <w:proofErr w:type="spellStart"/>
      <w:r w:rsidRPr="00D57358">
        <w:rPr>
          <w:rFonts w:ascii="Arial" w:hAnsi="Arial" w:cs="Arial"/>
        </w:rPr>
        <w:t>Sinitkul</w:t>
      </w:r>
      <w:proofErr w:type="spellEnd"/>
      <w:r w:rsidRPr="00D57358">
        <w:rPr>
          <w:rFonts w:ascii="Arial" w:hAnsi="Arial" w:cs="Arial"/>
        </w:rPr>
        <w:t xml:space="preserve"> et al., 2018). Evidence examining the interactive or combined effects of multiple environmental exposures remains limited, representing an important gap within the current literature. This presents a challenge in developing a comprehensive understanding of how multiple environmental toxins collectively influence neurological development.</w:t>
      </w:r>
    </w:p>
    <w:p w14:paraId="621E9028" w14:textId="34C81184" w:rsidR="00366866" w:rsidRPr="00D57358" w:rsidRDefault="00366866" w:rsidP="00D57358">
      <w:pPr>
        <w:spacing w:line="360" w:lineRule="auto"/>
        <w:jc w:val="both"/>
        <w:rPr>
          <w:rFonts w:ascii="Arial" w:hAnsi="Arial" w:cs="Arial"/>
        </w:rPr>
      </w:pPr>
      <w:r w:rsidRPr="00D57358">
        <w:rPr>
          <w:rFonts w:ascii="Arial" w:hAnsi="Arial" w:cs="Arial"/>
        </w:rPr>
        <w:t xml:space="preserve">Within the UK context, </w:t>
      </w:r>
      <w:r w:rsidR="00266A88">
        <w:rPr>
          <w:rFonts w:ascii="Arial" w:hAnsi="Arial" w:cs="Arial"/>
        </w:rPr>
        <w:t>it</w:t>
      </w:r>
      <w:r w:rsidRPr="00D57358">
        <w:rPr>
          <w:rFonts w:ascii="Arial" w:hAnsi="Arial" w:cs="Arial"/>
        </w:rPr>
        <w:t xml:space="preserve"> is a notable lack of integrated, synthesised </w:t>
      </w:r>
      <w:r w:rsidR="00266A88">
        <w:rPr>
          <w:rFonts w:ascii="Arial" w:hAnsi="Arial" w:cs="Arial"/>
        </w:rPr>
        <w:t>proof</w:t>
      </w:r>
      <w:r w:rsidRPr="00D57358">
        <w:rPr>
          <w:rFonts w:ascii="Arial" w:hAnsi="Arial" w:cs="Arial"/>
        </w:rPr>
        <w:t xml:space="preserve"> that examines environmental exposures alongside socioeconomic inequalities and their combined impact on children’s cognitive health (Public Health England, 2019). This gap reduces the effectiveness of policy interventions aimed at mitigating environmental risks.</w:t>
      </w:r>
    </w:p>
    <w:p w14:paraId="498D3841" w14:textId="77777777" w:rsidR="00366866" w:rsidRPr="00D57358" w:rsidRDefault="00366866" w:rsidP="00D57358">
      <w:pPr>
        <w:spacing w:line="360" w:lineRule="auto"/>
        <w:jc w:val="both"/>
        <w:rPr>
          <w:rFonts w:ascii="Arial" w:hAnsi="Arial" w:cs="Arial"/>
        </w:rPr>
      </w:pPr>
      <w:r w:rsidRPr="00D57358">
        <w:rPr>
          <w:rFonts w:ascii="Arial" w:hAnsi="Arial" w:cs="Arial"/>
        </w:rPr>
        <w:t>Furthermore, while international studies provide valuable insights, there is limited UK-specific evidence that directly addresses how chemical pollutant exposure affects children’s cognitive development, which is central to this study’s research question (</w:t>
      </w:r>
      <w:proofErr w:type="spellStart"/>
      <w:r w:rsidRPr="00D57358">
        <w:rPr>
          <w:rFonts w:ascii="Arial" w:hAnsi="Arial" w:cs="Arial"/>
        </w:rPr>
        <w:t>Sinitkul</w:t>
      </w:r>
      <w:proofErr w:type="spellEnd"/>
      <w:r w:rsidRPr="00D57358">
        <w:rPr>
          <w:rFonts w:ascii="Arial" w:hAnsi="Arial" w:cs="Arial"/>
        </w:rPr>
        <w:t xml:space="preserve"> et al., 2018).</w:t>
      </w:r>
    </w:p>
    <w:p w14:paraId="49B3FAC4" w14:textId="77777777" w:rsidR="00366866" w:rsidRPr="00D57358" w:rsidRDefault="00366866" w:rsidP="00D57358">
      <w:pPr>
        <w:pStyle w:val="Heading1"/>
        <w:spacing w:line="360" w:lineRule="auto"/>
        <w:rPr>
          <w:rFonts w:ascii="Arial" w:hAnsi="Arial" w:cs="Arial"/>
          <w:b/>
          <w:bCs/>
          <w:color w:val="000000" w:themeColor="text1"/>
          <w:sz w:val="22"/>
          <w:szCs w:val="22"/>
        </w:rPr>
      </w:pPr>
      <w:bookmarkStart w:id="5" w:name="_Toc232050397"/>
      <w:r w:rsidRPr="00D57358">
        <w:rPr>
          <w:rFonts w:ascii="Arial" w:hAnsi="Arial" w:cs="Arial"/>
          <w:b/>
          <w:bCs/>
          <w:color w:val="000000" w:themeColor="text1"/>
          <w:sz w:val="22"/>
          <w:szCs w:val="22"/>
        </w:rPr>
        <w:t>1.4 Rationale for the Study</w:t>
      </w:r>
      <w:bookmarkEnd w:id="5"/>
    </w:p>
    <w:p w14:paraId="18A81349" w14:textId="675A5636" w:rsidR="00366866" w:rsidRPr="00D57358" w:rsidRDefault="00266A88" w:rsidP="00D57358">
      <w:pPr>
        <w:spacing w:line="360" w:lineRule="auto"/>
        <w:jc w:val="both"/>
        <w:rPr>
          <w:rFonts w:ascii="Arial" w:hAnsi="Arial" w:cs="Arial"/>
        </w:rPr>
      </w:pPr>
      <w:r w:rsidRPr="00266A88">
        <w:rPr>
          <w:rFonts w:ascii="Arial" w:hAnsi="Arial" w:cs="Arial"/>
        </w:rPr>
        <w:t>Grasping the effects of environmental toxins on children’s</w:t>
      </w:r>
      <w:r>
        <w:rPr>
          <w:rFonts w:ascii="Arial" w:hAnsi="Arial" w:cs="Arial"/>
        </w:rPr>
        <w:t xml:space="preserve"> </w:t>
      </w:r>
      <w:r w:rsidR="00366866" w:rsidRPr="00D57358">
        <w:rPr>
          <w:rFonts w:ascii="Arial" w:hAnsi="Arial" w:cs="Arial"/>
        </w:rPr>
        <w:t xml:space="preserve">neurological development is critical for informing public health policy and preventive strategies (Hauptman and Woolf, 2017). </w:t>
      </w:r>
      <w:r w:rsidRPr="00266A88">
        <w:rPr>
          <w:rFonts w:ascii="Arial" w:hAnsi="Arial" w:cs="Arial"/>
        </w:rPr>
        <w:t>Children constitute a susceptible population owing to both their developmental sensitivity and</w:t>
      </w:r>
      <w:r>
        <w:rPr>
          <w:rFonts w:ascii="Arial" w:hAnsi="Arial" w:cs="Arial"/>
        </w:rPr>
        <w:t xml:space="preserve"> </w:t>
      </w:r>
      <w:r w:rsidR="00366866" w:rsidRPr="00D57358">
        <w:rPr>
          <w:rFonts w:ascii="Arial" w:hAnsi="Arial" w:cs="Arial"/>
        </w:rPr>
        <w:t>prolonged lifetime exposure to environmental hazards (Hauptman and Woolf, 2017).</w:t>
      </w:r>
    </w:p>
    <w:p w14:paraId="02F8A872" w14:textId="77777777" w:rsidR="00366866" w:rsidRPr="00D57358" w:rsidRDefault="00366866" w:rsidP="00D57358">
      <w:pPr>
        <w:spacing w:line="360" w:lineRule="auto"/>
        <w:jc w:val="both"/>
        <w:rPr>
          <w:rFonts w:ascii="Arial" w:hAnsi="Arial" w:cs="Arial"/>
        </w:rPr>
      </w:pPr>
      <w:r w:rsidRPr="00D57358">
        <w:rPr>
          <w:rFonts w:ascii="Arial" w:hAnsi="Arial" w:cs="Arial"/>
        </w:rPr>
        <w:t>Given the increasing evidence linking environmental exposures to measurable cognitive and neurological outcomes, there is a need for a systematic synthesis of existing research to identify consistent patterns and associations (</w:t>
      </w:r>
      <w:proofErr w:type="spellStart"/>
      <w:r w:rsidRPr="00D57358">
        <w:rPr>
          <w:rFonts w:ascii="Arial" w:hAnsi="Arial" w:cs="Arial"/>
        </w:rPr>
        <w:t>Sinitkul</w:t>
      </w:r>
      <w:proofErr w:type="spellEnd"/>
      <w:r w:rsidRPr="00D57358">
        <w:rPr>
          <w:rFonts w:ascii="Arial" w:hAnsi="Arial" w:cs="Arial"/>
        </w:rPr>
        <w:t xml:space="preserve"> et al., 2018).</w:t>
      </w:r>
    </w:p>
    <w:p w14:paraId="4806A6D6" w14:textId="1AB9D935" w:rsidR="00B14327" w:rsidRPr="00D57358" w:rsidRDefault="00B14327" w:rsidP="00D57358">
      <w:pPr>
        <w:spacing w:line="360" w:lineRule="auto"/>
        <w:jc w:val="both"/>
        <w:rPr>
          <w:rFonts w:ascii="Arial" w:hAnsi="Arial" w:cs="Arial"/>
        </w:rPr>
      </w:pPr>
      <w:r w:rsidRPr="00B14327">
        <w:rPr>
          <w:rFonts w:ascii="Arial" w:hAnsi="Arial" w:cs="Arial"/>
        </w:rPr>
        <w:t>This study aims to critically synthesise evidence relating to environmental toxin exposure and children's neurological health and development</w:t>
      </w:r>
      <w:r w:rsidR="00366866" w:rsidRPr="00D57358">
        <w:rPr>
          <w:rFonts w:ascii="Arial" w:hAnsi="Arial" w:cs="Arial"/>
        </w:rPr>
        <w:t>, while considering the relevance of international evidence to the UK public health context. This aligns with current public health priorities relating to environmental sustainability and child health protection (Public Health England, 2019).</w:t>
      </w:r>
    </w:p>
    <w:p w14:paraId="22F18120" w14:textId="1558576B" w:rsidR="00366866" w:rsidRPr="00D57358" w:rsidRDefault="00366866" w:rsidP="00D57358">
      <w:pPr>
        <w:spacing w:line="360" w:lineRule="auto"/>
        <w:jc w:val="both"/>
        <w:rPr>
          <w:rFonts w:ascii="Arial" w:hAnsi="Arial" w:cs="Arial"/>
        </w:rPr>
      </w:pPr>
      <w:r w:rsidRPr="00D57358">
        <w:rPr>
          <w:rFonts w:ascii="Arial" w:hAnsi="Arial" w:cs="Arial"/>
        </w:rPr>
        <w:t xml:space="preserve">The findings of this research may contribute to evidence-based policy development, improved environmental regulations, and targeted </w:t>
      </w:r>
      <w:r w:rsidR="00232BB7" w:rsidRPr="00232BB7">
        <w:rPr>
          <w:rFonts w:ascii="Arial" w:hAnsi="Arial" w:cs="Arial"/>
        </w:rPr>
        <w:t>interventions designed to reduce children’s exposure to harmful pollutants and enhance long-term health outcomes</w:t>
      </w:r>
      <w:r w:rsidR="00232BB7">
        <w:rPr>
          <w:rFonts w:ascii="Arial" w:hAnsi="Arial" w:cs="Arial"/>
        </w:rPr>
        <w:t xml:space="preserve"> </w:t>
      </w:r>
      <w:r w:rsidRPr="00D57358">
        <w:rPr>
          <w:rFonts w:ascii="Arial" w:hAnsi="Arial" w:cs="Arial"/>
        </w:rPr>
        <w:t>(Public Health England, 2019).</w:t>
      </w:r>
    </w:p>
    <w:p w14:paraId="25F36146" w14:textId="77777777" w:rsidR="00366866" w:rsidRPr="00D57358" w:rsidRDefault="00366866" w:rsidP="00D57358">
      <w:pPr>
        <w:pStyle w:val="Heading1"/>
        <w:spacing w:line="360" w:lineRule="auto"/>
        <w:rPr>
          <w:rFonts w:ascii="Arial" w:hAnsi="Arial" w:cs="Arial"/>
          <w:b/>
          <w:bCs/>
          <w:color w:val="000000" w:themeColor="text1"/>
          <w:sz w:val="22"/>
          <w:szCs w:val="22"/>
        </w:rPr>
      </w:pPr>
      <w:bookmarkStart w:id="6" w:name="_Toc232050398"/>
      <w:r w:rsidRPr="00D57358">
        <w:rPr>
          <w:rFonts w:ascii="Arial" w:hAnsi="Arial" w:cs="Arial"/>
          <w:b/>
          <w:bCs/>
          <w:color w:val="000000" w:themeColor="text1"/>
          <w:sz w:val="22"/>
          <w:szCs w:val="22"/>
        </w:rPr>
        <w:lastRenderedPageBreak/>
        <w:t>1.5 Research Question</w:t>
      </w:r>
      <w:bookmarkEnd w:id="6"/>
    </w:p>
    <w:p w14:paraId="04E77A33" w14:textId="77777777" w:rsidR="00366866" w:rsidRPr="00D57358" w:rsidRDefault="00366866" w:rsidP="00D57358">
      <w:pPr>
        <w:spacing w:line="360" w:lineRule="auto"/>
        <w:jc w:val="both"/>
        <w:rPr>
          <w:rFonts w:ascii="Arial" w:hAnsi="Arial" w:cs="Arial"/>
        </w:rPr>
      </w:pPr>
      <w:r w:rsidRPr="00D57358">
        <w:rPr>
          <w:rFonts w:ascii="Arial" w:hAnsi="Arial" w:cs="Arial"/>
        </w:rPr>
        <w:t>How does exposure to environmental toxins affect the neurological health, cognitive development, and behavioural outcomes of children living in the UK?</w:t>
      </w:r>
    </w:p>
    <w:p w14:paraId="3F4799BE" w14:textId="77777777" w:rsidR="00366866" w:rsidRPr="00D57358" w:rsidRDefault="00366866" w:rsidP="00D57358">
      <w:pPr>
        <w:pStyle w:val="Heading1"/>
        <w:spacing w:line="360" w:lineRule="auto"/>
        <w:rPr>
          <w:rFonts w:ascii="Arial" w:hAnsi="Arial" w:cs="Arial"/>
          <w:b/>
          <w:bCs/>
          <w:color w:val="000000" w:themeColor="text1"/>
          <w:sz w:val="22"/>
          <w:szCs w:val="22"/>
        </w:rPr>
      </w:pPr>
      <w:bookmarkStart w:id="7" w:name="_Toc232050399"/>
      <w:r w:rsidRPr="00D57358">
        <w:rPr>
          <w:rFonts w:ascii="Arial" w:hAnsi="Arial" w:cs="Arial"/>
          <w:b/>
          <w:bCs/>
          <w:color w:val="000000" w:themeColor="text1"/>
          <w:sz w:val="22"/>
          <w:szCs w:val="22"/>
        </w:rPr>
        <w:t>1.6 Aim</w:t>
      </w:r>
      <w:bookmarkEnd w:id="7"/>
    </w:p>
    <w:p w14:paraId="38E1F619" w14:textId="77777777" w:rsidR="00366866" w:rsidRPr="00D57358" w:rsidRDefault="00366866" w:rsidP="00D57358">
      <w:pPr>
        <w:spacing w:line="360" w:lineRule="auto"/>
        <w:jc w:val="both"/>
        <w:rPr>
          <w:rFonts w:ascii="Arial" w:hAnsi="Arial" w:cs="Arial"/>
        </w:rPr>
      </w:pPr>
      <w:r w:rsidRPr="00D57358">
        <w:rPr>
          <w:rFonts w:ascii="Arial" w:hAnsi="Arial" w:cs="Arial"/>
        </w:rPr>
        <w:t>To evaluate the impact of environmental toxins on the neurological health and development of children in the UK through a systematic review of existing research evidence.</w:t>
      </w:r>
    </w:p>
    <w:p w14:paraId="4FAB0262" w14:textId="77777777" w:rsidR="00366866" w:rsidRPr="00D57358" w:rsidRDefault="00366866" w:rsidP="00D57358">
      <w:pPr>
        <w:pStyle w:val="Heading1"/>
        <w:spacing w:line="360" w:lineRule="auto"/>
        <w:rPr>
          <w:rFonts w:ascii="Arial" w:hAnsi="Arial" w:cs="Arial"/>
          <w:b/>
          <w:bCs/>
          <w:color w:val="000000" w:themeColor="text1"/>
          <w:sz w:val="22"/>
          <w:szCs w:val="22"/>
        </w:rPr>
      </w:pPr>
      <w:bookmarkStart w:id="8" w:name="_Toc232050400"/>
      <w:r w:rsidRPr="00D57358">
        <w:rPr>
          <w:rFonts w:ascii="Arial" w:hAnsi="Arial" w:cs="Arial"/>
          <w:b/>
          <w:bCs/>
          <w:color w:val="000000" w:themeColor="text1"/>
          <w:sz w:val="22"/>
          <w:szCs w:val="22"/>
        </w:rPr>
        <w:t>1.7 Objectives</w:t>
      </w:r>
      <w:bookmarkEnd w:id="8"/>
    </w:p>
    <w:p w14:paraId="6E87599E" w14:textId="77777777" w:rsidR="00366866" w:rsidRPr="00D57358" w:rsidRDefault="00366866" w:rsidP="00D57358">
      <w:pPr>
        <w:pStyle w:val="ListParagraph"/>
        <w:numPr>
          <w:ilvl w:val="0"/>
          <w:numId w:val="3"/>
        </w:numPr>
        <w:spacing w:line="360" w:lineRule="auto"/>
        <w:jc w:val="both"/>
        <w:rPr>
          <w:rFonts w:ascii="Arial" w:hAnsi="Arial" w:cs="Arial"/>
        </w:rPr>
      </w:pPr>
      <w:r w:rsidRPr="00D57358">
        <w:rPr>
          <w:rFonts w:ascii="Arial" w:hAnsi="Arial" w:cs="Arial"/>
        </w:rPr>
        <w:t>To examine existing the UK based research on environmental toxins and children’s health outcomes.</w:t>
      </w:r>
    </w:p>
    <w:p w14:paraId="0BE43C8F" w14:textId="77777777" w:rsidR="00B14327" w:rsidRPr="00D57358" w:rsidRDefault="00B14327" w:rsidP="00D57358">
      <w:pPr>
        <w:pStyle w:val="ListParagraph"/>
        <w:numPr>
          <w:ilvl w:val="0"/>
          <w:numId w:val="3"/>
        </w:numPr>
        <w:spacing w:line="360" w:lineRule="auto"/>
        <w:jc w:val="both"/>
        <w:rPr>
          <w:rFonts w:ascii="Arial" w:hAnsi="Arial" w:cs="Arial"/>
        </w:rPr>
      </w:pPr>
      <w:r w:rsidRPr="00D57358">
        <w:rPr>
          <w:rFonts w:ascii="Arial" w:hAnsi="Arial" w:cs="Arial"/>
        </w:rPr>
        <w:t>To summarise key environmental exposures relevant to children's neurological health and development within the UK context.</w:t>
      </w:r>
    </w:p>
    <w:p w14:paraId="028C5D63" w14:textId="0A4172F8" w:rsidR="00366866" w:rsidRPr="00D57358" w:rsidRDefault="00366866" w:rsidP="00D57358">
      <w:pPr>
        <w:pStyle w:val="ListParagraph"/>
        <w:numPr>
          <w:ilvl w:val="0"/>
          <w:numId w:val="3"/>
        </w:numPr>
        <w:spacing w:line="360" w:lineRule="auto"/>
        <w:jc w:val="both"/>
        <w:rPr>
          <w:rFonts w:ascii="Arial" w:hAnsi="Arial" w:cs="Arial"/>
        </w:rPr>
      </w:pPr>
      <w:r w:rsidRPr="00D57358">
        <w:rPr>
          <w:rFonts w:ascii="Arial" w:hAnsi="Arial" w:cs="Arial"/>
        </w:rPr>
        <w:t>To analyse the relationship between environmental toxin exposure and neurological, cognitive, behavioural, and psychological health outcomes among children in the UK.</w:t>
      </w:r>
    </w:p>
    <w:p w14:paraId="5DE75091" w14:textId="77777777" w:rsidR="00366866" w:rsidRPr="00D57358" w:rsidRDefault="00366866" w:rsidP="00D57358">
      <w:pPr>
        <w:pStyle w:val="ListParagraph"/>
        <w:numPr>
          <w:ilvl w:val="0"/>
          <w:numId w:val="3"/>
        </w:numPr>
        <w:spacing w:line="360" w:lineRule="auto"/>
        <w:jc w:val="both"/>
        <w:rPr>
          <w:rFonts w:ascii="Arial" w:hAnsi="Arial" w:cs="Arial"/>
        </w:rPr>
      </w:pPr>
      <w:r w:rsidRPr="00D57358">
        <w:rPr>
          <w:rFonts w:ascii="Arial" w:hAnsi="Arial" w:cs="Arial"/>
        </w:rPr>
        <w:t>To identify research gaps and provide recommendations for future UK public health research, policy and child health interventions.</w:t>
      </w:r>
    </w:p>
    <w:p w14:paraId="0E0AADF6" w14:textId="77777777" w:rsidR="00366866" w:rsidRPr="00D57358" w:rsidRDefault="00366866" w:rsidP="00D57358">
      <w:pPr>
        <w:pStyle w:val="Heading1"/>
        <w:spacing w:line="360" w:lineRule="auto"/>
        <w:rPr>
          <w:rFonts w:ascii="Arial" w:hAnsi="Arial" w:cs="Arial"/>
          <w:b/>
          <w:bCs/>
          <w:color w:val="000000" w:themeColor="text1"/>
          <w:sz w:val="22"/>
          <w:szCs w:val="22"/>
        </w:rPr>
      </w:pPr>
      <w:bookmarkStart w:id="9" w:name="_Toc232050401"/>
      <w:r w:rsidRPr="00D57358">
        <w:rPr>
          <w:rFonts w:ascii="Arial" w:hAnsi="Arial" w:cs="Arial"/>
          <w:b/>
          <w:bCs/>
          <w:color w:val="000000" w:themeColor="text1"/>
          <w:sz w:val="22"/>
          <w:szCs w:val="22"/>
        </w:rPr>
        <w:t>1.8 Overview</w:t>
      </w:r>
      <w:bookmarkEnd w:id="9"/>
      <w:r w:rsidRPr="00D57358">
        <w:rPr>
          <w:rFonts w:ascii="Arial" w:hAnsi="Arial" w:cs="Arial"/>
          <w:b/>
          <w:bCs/>
          <w:color w:val="000000" w:themeColor="text1"/>
          <w:sz w:val="22"/>
          <w:szCs w:val="22"/>
        </w:rPr>
        <w:t xml:space="preserve"> </w:t>
      </w:r>
    </w:p>
    <w:p w14:paraId="4AC07455" w14:textId="77777777" w:rsidR="00366866" w:rsidRPr="00D57358" w:rsidRDefault="00366866" w:rsidP="00D57358">
      <w:pPr>
        <w:spacing w:line="360" w:lineRule="auto"/>
        <w:jc w:val="both"/>
        <w:rPr>
          <w:rFonts w:ascii="Arial" w:hAnsi="Arial" w:cs="Arial"/>
        </w:rPr>
      </w:pPr>
      <w:r w:rsidRPr="00D57358">
        <w:rPr>
          <w:rFonts w:ascii="Arial" w:hAnsi="Arial" w:cs="Arial"/>
        </w:rPr>
        <w:t>This dissertation is structured into six chapters that examine the relationship between environmental toxin exposure and children’s health outcomes (Shrivastav et al., 2024).</w:t>
      </w:r>
    </w:p>
    <w:p w14:paraId="7D0F2F58" w14:textId="77777777" w:rsidR="003C2573" w:rsidRPr="003C2573" w:rsidRDefault="003C2573" w:rsidP="00D57358">
      <w:pPr>
        <w:spacing w:line="360" w:lineRule="auto"/>
        <w:jc w:val="both"/>
        <w:rPr>
          <w:rFonts w:ascii="Arial" w:hAnsi="Arial" w:cs="Arial"/>
        </w:rPr>
      </w:pPr>
      <w:r w:rsidRPr="003C2573">
        <w:rPr>
          <w:rFonts w:ascii="Arial" w:hAnsi="Arial" w:cs="Arial"/>
        </w:rPr>
        <w:t>Chapter 1 introduces the research topic, providing background context, rationale, research question, aim, and objectives guiding the study.</w:t>
      </w:r>
    </w:p>
    <w:p w14:paraId="5E34A4D3" w14:textId="77777777" w:rsidR="00B14327" w:rsidRPr="00D57358" w:rsidRDefault="00B14327" w:rsidP="00D57358">
      <w:pPr>
        <w:spacing w:line="360" w:lineRule="auto"/>
        <w:jc w:val="both"/>
        <w:rPr>
          <w:rFonts w:ascii="Arial" w:hAnsi="Arial" w:cs="Arial"/>
        </w:rPr>
      </w:pPr>
      <w:r w:rsidRPr="00D57358">
        <w:rPr>
          <w:rFonts w:ascii="Arial" w:hAnsi="Arial" w:cs="Arial"/>
        </w:rPr>
        <w:t>Chapter 2 presents a critical review of literature examining environmental toxins and children's neurological, cognitive, behavioural, and developmental health.</w:t>
      </w:r>
    </w:p>
    <w:p w14:paraId="7519FB81" w14:textId="77777777" w:rsidR="00D57358" w:rsidRDefault="00D57358" w:rsidP="00D57358">
      <w:pPr>
        <w:spacing w:line="360" w:lineRule="auto"/>
        <w:jc w:val="both"/>
        <w:rPr>
          <w:rFonts w:ascii="Arial" w:hAnsi="Arial" w:cs="Arial"/>
        </w:rPr>
      </w:pPr>
      <w:r w:rsidRPr="00D57358">
        <w:rPr>
          <w:rFonts w:ascii="Arial" w:hAnsi="Arial" w:cs="Arial"/>
        </w:rPr>
        <w:t>Chapter 3 outlines the research methodology, using an interpretivist philosophy, qualitative systematic review design, thematic analysis, and ethical considerations relating to publicly available data and academic integrity (Public Health England, 2019).</w:t>
      </w:r>
    </w:p>
    <w:p w14:paraId="18F667B4" w14:textId="12703124" w:rsidR="00366866" w:rsidRPr="00D57358" w:rsidRDefault="00366866" w:rsidP="00D57358">
      <w:pPr>
        <w:spacing w:line="360" w:lineRule="auto"/>
        <w:jc w:val="both"/>
        <w:rPr>
          <w:rFonts w:ascii="Arial" w:hAnsi="Arial" w:cs="Arial"/>
        </w:rPr>
      </w:pPr>
      <w:r w:rsidRPr="00D57358">
        <w:rPr>
          <w:rFonts w:ascii="Arial" w:hAnsi="Arial" w:cs="Arial"/>
        </w:rPr>
        <w:t>Chapter 4 presents the findings of the systematic review, highlighting key themes related to environmental toxin exposure and health outcomes (Shrivastav et al., 2024).</w:t>
      </w:r>
    </w:p>
    <w:p w14:paraId="3FF528E0" w14:textId="77777777" w:rsidR="00366866" w:rsidRPr="00D57358" w:rsidRDefault="00366866" w:rsidP="00D57358">
      <w:pPr>
        <w:spacing w:line="360" w:lineRule="auto"/>
        <w:jc w:val="both"/>
        <w:rPr>
          <w:rFonts w:ascii="Arial" w:hAnsi="Arial" w:cs="Arial"/>
        </w:rPr>
      </w:pPr>
      <w:r w:rsidRPr="00D57358">
        <w:rPr>
          <w:rFonts w:ascii="Arial" w:hAnsi="Arial" w:cs="Arial"/>
        </w:rPr>
        <w:t>Chapter 5 discusses the findings in relation to existing literature, providing critical analysis and interpretation (Green et al., 2023).</w:t>
      </w:r>
    </w:p>
    <w:p w14:paraId="684CB71F" w14:textId="77777777" w:rsidR="00192FAB" w:rsidRPr="00D57358" w:rsidRDefault="00366866" w:rsidP="00D57358">
      <w:pPr>
        <w:spacing w:line="360" w:lineRule="auto"/>
        <w:jc w:val="both"/>
        <w:rPr>
          <w:rFonts w:ascii="Arial" w:hAnsi="Arial" w:cs="Arial"/>
        </w:rPr>
      </w:pPr>
      <w:r w:rsidRPr="00D57358">
        <w:rPr>
          <w:rFonts w:ascii="Arial" w:hAnsi="Arial" w:cs="Arial"/>
        </w:rPr>
        <w:lastRenderedPageBreak/>
        <w:t>Chapter 6 concludes the study by summarising key findings and offering recommendations for future research and public health practice (Public Health England, 2019).</w:t>
      </w:r>
    </w:p>
    <w:p w14:paraId="28B832E1" w14:textId="77777777" w:rsidR="00DA113E" w:rsidRPr="00D57358" w:rsidRDefault="00DA113E" w:rsidP="00D57358">
      <w:pPr>
        <w:spacing w:line="360" w:lineRule="auto"/>
        <w:jc w:val="both"/>
        <w:rPr>
          <w:rFonts w:ascii="Arial" w:hAnsi="Arial" w:cs="Arial"/>
        </w:rPr>
      </w:pPr>
    </w:p>
    <w:p w14:paraId="2320A7DC" w14:textId="77777777" w:rsidR="00DA113E" w:rsidRDefault="00DA113E" w:rsidP="00D57358">
      <w:pPr>
        <w:spacing w:line="360" w:lineRule="auto"/>
        <w:jc w:val="both"/>
        <w:rPr>
          <w:rFonts w:ascii="Arial" w:hAnsi="Arial" w:cs="Arial"/>
        </w:rPr>
      </w:pPr>
    </w:p>
    <w:p w14:paraId="272CD168" w14:textId="77777777" w:rsidR="00D57358" w:rsidRDefault="00D57358" w:rsidP="00D57358">
      <w:pPr>
        <w:spacing w:line="360" w:lineRule="auto"/>
        <w:jc w:val="both"/>
        <w:rPr>
          <w:rFonts w:ascii="Arial" w:hAnsi="Arial" w:cs="Arial"/>
        </w:rPr>
      </w:pPr>
    </w:p>
    <w:p w14:paraId="72F1CE22" w14:textId="77777777" w:rsidR="00D57358" w:rsidRDefault="00D57358" w:rsidP="00D57358">
      <w:pPr>
        <w:spacing w:line="360" w:lineRule="auto"/>
        <w:jc w:val="both"/>
        <w:rPr>
          <w:rFonts w:ascii="Arial" w:hAnsi="Arial" w:cs="Arial"/>
        </w:rPr>
      </w:pPr>
    </w:p>
    <w:p w14:paraId="154165D7" w14:textId="77777777" w:rsidR="00D57358" w:rsidRDefault="00D57358" w:rsidP="00D57358">
      <w:pPr>
        <w:spacing w:line="360" w:lineRule="auto"/>
        <w:jc w:val="both"/>
        <w:rPr>
          <w:rFonts w:ascii="Arial" w:hAnsi="Arial" w:cs="Arial"/>
        </w:rPr>
      </w:pPr>
    </w:p>
    <w:p w14:paraId="7773BAFB" w14:textId="77777777" w:rsidR="00D57358" w:rsidRDefault="00D57358" w:rsidP="00D57358">
      <w:pPr>
        <w:spacing w:line="360" w:lineRule="auto"/>
        <w:jc w:val="both"/>
        <w:rPr>
          <w:rFonts w:ascii="Arial" w:hAnsi="Arial" w:cs="Arial"/>
        </w:rPr>
      </w:pPr>
    </w:p>
    <w:p w14:paraId="7DC57443" w14:textId="77777777" w:rsidR="00D57358" w:rsidRDefault="00D57358" w:rsidP="00D57358">
      <w:pPr>
        <w:spacing w:line="360" w:lineRule="auto"/>
        <w:jc w:val="both"/>
        <w:rPr>
          <w:rFonts w:ascii="Arial" w:hAnsi="Arial" w:cs="Arial"/>
        </w:rPr>
      </w:pPr>
    </w:p>
    <w:p w14:paraId="6DDC9C84" w14:textId="77777777" w:rsidR="00D57358" w:rsidRDefault="00D57358" w:rsidP="00D57358">
      <w:pPr>
        <w:spacing w:line="360" w:lineRule="auto"/>
        <w:jc w:val="both"/>
        <w:rPr>
          <w:rFonts w:ascii="Arial" w:hAnsi="Arial" w:cs="Arial"/>
        </w:rPr>
      </w:pPr>
    </w:p>
    <w:p w14:paraId="59A08DC2" w14:textId="77777777" w:rsidR="00D57358" w:rsidRDefault="00D57358" w:rsidP="00D57358">
      <w:pPr>
        <w:spacing w:line="360" w:lineRule="auto"/>
        <w:jc w:val="both"/>
        <w:rPr>
          <w:rFonts w:ascii="Arial" w:hAnsi="Arial" w:cs="Arial"/>
        </w:rPr>
      </w:pPr>
    </w:p>
    <w:p w14:paraId="4BC88E81" w14:textId="77777777" w:rsidR="00D57358" w:rsidRDefault="00D57358" w:rsidP="00D57358">
      <w:pPr>
        <w:spacing w:line="360" w:lineRule="auto"/>
        <w:jc w:val="both"/>
        <w:rPr>
          <w:rFonts w:ascii="Arial" w:hAnsi="Arial" w:cs="Arial"/>
        </w:rPr>
      </w:pPr>
    </w:p>
    <w:p w14:paraId="3FD1C0E0" w14:textId="77777777" w:rsidR="00D57358" w:rsidRDefault="00D57358" w:rsidP="00D57358">
      <w:pPr>
        <w:spacing w:line="360" w:lineRule="auto"/>
        <w:jc w:val="both"/>
        <w:rPr>
          <w:rFonts w:ascii="Arial" w:hAnsi="Arial" w:cs="Arial"/>
        </w:rPr>
      </w:pPr>
    </w:p>
    <w:p w14:paraId="12585048" w14:textId="77777777" w:rsidR="00D57358" w:rsidRDefault="00D57358" w:rsidP="00D57358">
      <w:pPr>
        <w:spacing w:line="360" w:lineRule="auto"/>
        <w:jc w:val="both"/>
        <w:rPr>
          <w:rFonts w:ascii="Arial" w:hAnsi="Arial" w:cs="Arial"/>
        </w:rPr>
      </w:pPr>
    </w:p>
    <w:p w14:paraId="392F56B2" w14:textId="77777777" w:rsidR="00D57358" w:rsidRDefault="00D57358" w:rsidP="00D57358">
      <w:pPr>
        <w:spacing w:line="360" w:lineRule="auto"/>
        <w:jc w:val="both"/>
        <w:rPr>
          <w:rFonts w:ascii="Arial" w:hAnsi="Arial" w:cs="Arial"/>
        </w:rPr>
      </w:pPr>
    </w:p>
    <w:p w14:paraId="5AAC07A7" w14:textId="77777777" w:rsidR="00D57358" w:rsidRDefault="00D57358" w:rsidP="00D57358">
      <w:pPr>
        <w:spacing w:line="360" w:lineRule="auto"/>
        <w:jc w:val="both"/>
        <w:rPr>
          <w:rFonts w:ascii="Arial" w:hAnsi="Arial" w:cs="Arial"/>
        </w:rPr>
      </w:pPr>
    </w:p>
    <w:p w14:paraId="041F97BA" w14:textId="77777777" w:rsidR="00D57358" w:rsidRDefault="00D57358" w:rsidP="00D57358">
      <w:pPr>
        <w:spacing w:line="360" w:lineRule="auto"/>
        <w:jc w:val="both"/>
        <w:rPr>
          <w:rFonts w:ascii="Arial" w:hAnsi="Arial" w:cs="Arial"/>
        </w:rPr>
      </w:pPr>
    </w:p>
    <w:p w14:paraId="3839C4C6" w14:textId="77777777" w:rsidR="00D57358" w:rsidRDefault="00D57358" w:rsidP="00D57358">
      <w:pPr>
        <w:spacing w:line="360" w:lineRule="auto"/>
        <w:jc w:val="both"/>
        <w:rPr>
          <w:rFonts w:ascii="Arial" w:hAnsi="Arial" w:cs="Arial"/>
        </w:rPr>
      </w:pPr>
    </w:p>
    <w:p w14:paraId="4C75B9C3" w14:textId="77777777" w:rsidR="00D57358" w:rsidRDefault="00D57358" w:rsidP="00D57358">
      <w:pPr>
        <w:spacing w:line="360" w:lineRule="auto"/>
        <w:jc w:val="both"/>
        <w:rPr>
          <w:rFonts w:ascii="Arial" w:hAnsi="Arial" w:cs="Arial"/>
        </w:rPr>
      </w:pPr>
    </w:p>
    <w:p w14:paraId="2FF97D13" w14:textId="77777777" w:rsidR="00D57358" w:rsidRDefault="00D57358" w:rsidP="00D57358">
      <w:pPr>
        <w:spacing w:line="360" w:lineRule="auto"/>
        <w:jc w:val="both"/>
        <w:rPr>
          <w:rFonts w:ascii="Arial" w:hAnsi="Arial" w:cs="Arial"/>
        </w:rPr>
      </w:pPr>
    </w:p>
    <w:p w14:paraId="63249D51" w14:textId="77777777" w:rsidR="00D57358" w:rsidRDefault="00D57358" w:rsidP="00D57358">
      <w:pPr>
        <w:spacing w:line="360" w:lineRule="auto"/>
        <w:jc w:val="both"/>
        <w:rPr>
          <w:rFonts w:ascii="Arial" w:hAnsi="Arial" w:cs="Arial"/>
        </w:rPr>
      </w:pPr>
    </w:p>
    <w:p w14:paraId="2B5B70A3" w14:textId="77777777" w:rsidR="00D57358" w:rsidRDefault="00D57358" w:rsidP="00D57358">
      <w:pPr>
        <w:spacing w:line="360" w:lineRule="auto"/>
        <w:jc w:val="both"/>
        <w:rPr>
          <w:rFonts w:ascii="Arial" w:hAnsi="Arial" w:cs="Arial"/>
        </w:rPr>
      </w:pPr>
    </w:p>
    <w:p w14:paraId="1809DA87" w14:textId="77777777" w:rsidR="00D57358" w:rsidRDefault="00D57358" w:rsidP="00D57358">
      <w:pPr>
        <w:spacing w:line="360" w:lineRule="auto"/>
        <w:jc w:val="both"/>
        <w:rPr>
          <w:rFonts w:ascii="Arial" w:hAnsi="Arial" w:cs="Arial"/>
        </w:rPr>
      </w:pPr>
    </w:p>
    <w:p w14:paraId="2410EBE3" w14:textId="77777777" w:rsidR="00D57358" w:rsidRDefault="00D57358" w:rsidP="00D57358">
      <w:pPr>
        <w:spacing w:line="360" w:lineRule="auto"/>
        <w:jc w:val="both"/>
        <w:rPr>
          <w:rFonts w:ascii="Arial" w:hAnsi="Arial" w:cs="Arial"/>
        </w:rPr>
      </w:pPr>
    </w:p>
    <w:p w14:paraId="131CF38C" w14:textId="77777777" w:rsidR="00D57358" w:rsidRDefault="00D57358" w:rsidP="00D57358">
      <w:pPr>
        <w:spacing w:line="360" w:lineRule="auto"/>
        <w:jc w:val="both"/>
        <w:rPr>
          <w:rFonts w:ascii="Arial" w:hAnsi="Arial" w:cs="Arial"/>
        </w:rPr>
      </w:pPr>
    </w:p>
    <w:p w14:paraId="0B3EBE65" w14:textId="77777777" w:rsidR="00D57358" w:rsidRDefault="00D57358" w:rsidP="00D57358">
      <w:pPr>
        <w:spacing w:line="360" w:lineRule="auto"/>
        <w:jc w:val="both"/>
        <w:rPr>
          <w:rFonts w:ascii="Arial" w:hAnsi="Arial" w:cs="Arial"/>
        </w:rPr>
      </w:pPr>
    </w:p>
    <w:p w14:paraId="36D3E7D0" w14:textId="2FFF181C" w:rsidR="00C9080F" w:rsidRPr="00D57358" w:rsidRDefault="00C9080F" w:rsidP="00D57358">
      <w:pPr>
        <w:pStyle w:val="Heading1"/>
        <w:spacing w:line="360" w:lineRule="auto"/>
        <w:rPr>
          <w:rFonts w:ascii="Arial" w:hAnsi="Arial" w:cs="Arial"/>
          <w:b/>
          <w:bCs/>
          <w:color w:val="000000" w:themeColor="text1"/>
          <w:sz w:val="16"/>
          <w:szCs w:val="16"/>
        </w:rPr>
      </w:pPr>
      <w:bookmarkStart w:id="10" w:name="_Toc232050402"/>
      <w:r w:rsidRPr="00D57358">
        <w:rPr>
          <w:rFonts w:ascii="Arial" w:hAnsi="Arial" w:cs="Arial"/>
          <w:b/>
          <w:bCs/>
          <w:color w:val="000000" w:themeColor="text1"/>
          <w:sz w:val="28"/>
          <w:szCs w:val="28"/>
        </w:rPr>
        <w:lastRenderedPageBreak/>
        <w:t>Chapter- 2 Literature Review</w:t>
      </w:r>
      <w:bookmarkEnd w:id="10"/>
    </w:p>
    <w:p w14:paraId="31E1DE8E" w14:textId="77777777" w:rsidR="00C9080F" w:rsidRPr="00D57358" w:rsidRDefault="00C9080F" w:rsidP="00D57358">
      <w:pPr>
        <w:pStyle w:val="Heading1"/>
        <w:spacing w:line="360" w:lineRule="auto"/>
        <w:rPr>
          <w:rFonts w:ascii="Arial" w:hAnsi="Arial" w:cs="Arial"/>
          <w:b/>
          <w:bCs/>
          <w:color w:val="000000" w:themeColor="text1"/>
          <w:sz w:val="22"/>
          <w:szCs w:val="22"/>
        </w:rPr>
      </w:pPr>
      <w:bookmarkStart w:id="11" w:name="_Toc232050403"/>
      <w:r w:rsidRPr="00D57358">
        <w:rPr>
          <w:rFonts w:ascii="Arial" w:hAnsi="Arial" w:cs="Arial"/>
          <w:b/>
          <w:bCs/>
          <w:color w:val="000000" w:themeColor="text1"/>
          <w:sz w:val="22"/>
          <w:szCs w:val="22"/>
        </w:rPr>
        <w:t>2.1 Introduction</w:t>
      </w:r>
      <w:bookmarkEnd w:id="11"/>
    </w:p>
    <w:p w14:paraId="56663138" w14:textId="77777777" w:rsidR="00E53F4B" w:rsidRPr="00E53F4B" w:rsidRDefault="00E53F4B" w:rsidP="00D57358">
      <w:pPr>
        <w:spacing w:line="360" w:lineRule="auto"/>
        <w:jc w:val="both"/>
        <w:rPr>
          <w:rFonts w:ascii="Arial" w:hAnsi="Arial" w:cs="Arial"/>
        </w:rPr>
      </w:pPr>
      <w:r w:rsidRPr="00E53F4B">
        <w:rPr>
          <w:rFonts w:ascii="Arial" w:hAnsi="Arial" w:cs="Arial"/>
        </w:rPr>
        <w:t>Environmental pollution is a significant public health concern associated with adverse neurological, cognitive and behavioural outcomes in children (World Health Organization, 2022; UK Health Security Agency, 2023). Children are particularly vulnerable because brain development continues from the prenatal period through childhood, increasing susceptibility to environmental toxicants that may disrupt normal neurological processes and cognitive functioning (Hauptman and Woolf, 2017; Green et al., 2023).</w:t>
      </w:r>
    </w:p>
    <w:p w14:paraId="297B0CFC" w14:textId="34FF2B51" w:rsidR="00E53F4B" w:rsidRPr="00E53F4B" w:rsidRDefault="00E53F4B" w:rsidP="00D57358">
      <w:pPr>
        <w:spacing w:line="360" w:lineRule="auto"/>
        <w:jc w:val="both"/>
        <w:rPr>
          <w:rFonts w:ascii="Arial" w:hAnsi="Arial" w:cs="Arial"/>
        </w:rPr>
      </w:pPr>
      <w:r w:rsidRPr="00E53F4B">
        <w:rPr>
          <w:rFonts w:ascii="Arial" w:hAnsi="Arial" w:cs="Arial"/>
        </w:rPr>
        <w:t xml:space="preserve">Environmental pollutants linked to developmental harm </w:t>
      </w:r>
      <w:r w:rsidR="00232BB7" w:rsidRPr="00232BB7">
        <w:rPr>
          <w:rFonts w:ascii="Arial" w:hAnsi="Arial" w:cs="Arial"/>
        </w:rPr>
        <w:t>include particulate matter (PM2.5), nitrogen dioxide (NO</w:t>
      </w:r>
      <w:r w:rsidR="00232BB7" w:rsidRPr="00232BB7">
        <w:rPr>
          <w:rFonts w:ascii="Cambria Math" w:hAnsi="Cambria Math" w:cs="Cambria Math"/>
        </w:rPr>
        <w:t>₂</w:t>
      </w:r>
      <w:r w:rsidR="00232BB7" w:rsidRPr="00232BB7">
        <w:rPr>
          <w:rFonts w:ascii="Arial" w:hAnsi="Arial" w:cs="Arial"/>
        </w:rPr>
        <w:t>), heavy metals, endocrine-disrupting chemicals, and persistent organic pollutants (World Health Organization, 2022; Department for Environment, Food and Rural Affairs,</w:t>
      </w:r>
      <w:r w:rsidRPr="00E53F4B">
        <w:rPr>
          <w:rFonts w:ascii="Arial" w:hAnsi="Arial" w:cs="Arial"/>
        </w:rPr>
        <w:t>2023). Evidence suggests that exposure during critical developmental periods may contribute to poorer cognitive performance, neurodevelopmental difficulties and behavioural problems in childhood (Perera et al., 2019; Vrijheid et al., 2021).</w:t>
      </w:r>
    </w:p>
    <w:p w14:paraId="70ADD8A4" w14:textId="35492801" w:rsidR="00E53F4B" w:rsidRPr="00E53F4B" w:rsidRDefault="00232BB7" w:rsidP="00D57358">
      <w:pPr>
        <w:spacing w:line="360" w:lineRule="auto"/>
        <w:jc w:val="both"/>
        <w:rPr>
          <w:rFonts w:ascii="Arial" w:hAnsi="Arial" w:cs="Arial"/>
        </w:rPr>
      </w:pPr>
      <w:r w:rsidRPr="00232BB7">
        <w:rPr>
          <w:rFonts w:ascii="Arial" w:hAnsi="Arial" w:cs="Arial"/>
        </w:rPr>
        <w:t>Multiple studies support these connections. Braun et al. (2017) reported associations between prenatal bisphenol A exposure</w:t>
      </w:r>
      <w:r>
        <w:rPr>
          <w:rFonts w:ascii="Arial" w:hAnsi="Arial" w:cs="Arial"/>
        </w:rPr>
        <w:t xml:space="preserve"> </w:t>
      </w:r>
      <w:r w:rsidR="00E53F4B" w:rsidRPr="00E53F4B">
        <w:rPr>
          <w:rFonts w:ascii="Arial" w:hAnsi="Arial" w:cs="Arial"/>
        </w:rPr>
        <w:t xml:space="preserve">and poorer executive functioning and behavioural outcomes, while </w:t>
      </w:r>
      <w:proofErr w:type="spellStart"/>
      <w:r w:rsidR="00E53F4B" w:rsidRPr="00E53F4B">
        <w:rPr>
          <w:rFonts w:ascii="Arial" w:hAnsi="Arial" w:cs="Arial"/>
        </w:rPr>
        <w:t>Frndak</w:t>
      </w:r>
      <w:proofErr w:type="spellEnd"/>
      <w:r w:rsidR="00E53F4B" w:rsidRPr="00E53F4B">
        <w:rPr>
          <w:rFonts w:ascii="Arial" w:hAnsi="Arial" w:cs="Arial"/>
        </w:rPr>
        <w:t xml:space="preserve"> et al. (2019) identified associations between blood lead concentrations and poorer cognitive performance profiles. Biological evidence has also demonstrated neuroinflammation and neuropathological changes among children exposed to chronic air pollution (Calderón-Garcidueñas et al., 2008).</w:t>
      </w:r>
    </w:p>
    <w:p w14:paraId="585CF527" w14:textId="6AC19B55" w:rsidR="00E53F4B" w:rsidRPr="00E53F4B" w:rsidRDefault="00E53F4B" w:rsidP="00D57358">
      <w:pPr>
        <w:spacing w:line="360" w:lineRule="auto"/>
        <w:jc w:val="both"/>
        <w:rPr>
          <w:rFonts w:ascii="Arial" w:hAnsi="Arial" w:cs="Arial"/>
        </w:rPr>
      </w:pPr>
      <w:r w:rsidRPr="00E53F4B">
        <w:rPr>
          <w:rFonts w:ascii="Arial" w:hAnsi="Arial" w:cs="Arial"/>
        </w:rPr>
        <w:t xml:space="preserve">Environmental risk is not distributed equally across populations. Children living in deprived urban </w:t>
      </w:r>
      <w:r w:rsidR="00232BB7" w:rsidRPr="00232BB7">
        <w:rPr>
          <w:rFonts w:ascii="Arial" w:hAnsi="Arial" w:cs="Arial"/>
        </w:rPr>
        <w:t>communities frequently experience higher pollution levels and</w:t>
      </w:r>
      <w:r w:rsidR="00232BB7">
        <w:rPr>
          <w:rFonts w:ascii="Arial" w:hAnsi="Arial" w:cs="Arial"/>
        </w:rPr>
        <w:t xml:space="preserve"> </w:t>
      </w:r>
      <w:r w:rsidRPr="00E53F4B">
        <w:rPr>
          <w:rFonts w:ascii="Arial" w:hAnsi="Arial" w:cs="Arial"/>
        </w:rPr>
        <w:t>may therefore experience greater developmental risks (Public Health England, 2020; Office for National Statistics, 2023). Emerging evidence further indicates that exposure to multiple pollutants may exert greater effects than individual toxicants alone, although research examining combined exposures remains limited (</w:t>
      </w:r>
      <w:proofErr w:type="spellStart"/>
      <w:r w:rsidRPr="00E53F4B">
        <w:rPr>
          <w:rFonts w:ascii="Arial" w:hAnsi="Arial" w:cs="Arial"/>
        </w:rPr>
        <w:t>Güil-Oumrait</w:t>
      </w:r>
      <w:proofErr w:type="spellEnd"/>
      <w:r w:rsidRPr="00E53F4B">
        <w:rPr>
          <w:rFonts w:ascii="Arial" w:hAnsi="Arial" w:cs="Arial"/>
        </w:rPr>
        <w:t xml:space="preserve"> et al., 2024; Rauh and Margolis, 2016).</w:t>
      </w:r>
    </w:p>
    <w:p w14:paraId="0135B077" w14:textId="77777777" w:rsidR="00E53F4B" w:rsidRPr="00E53F4B" w:rsidRDefault="00E53F4B" w:rsidP="00D57358">
      <w:pPr>
        <w:spacing w:line="360" w:lineRule="auto"/>
        <w:jc w:val="both"/>
        <w:rPr>
          <w:rFonts w:ascii="Arial" w:hAnsi="Arial" w:cs="Arial"/>
        </w:rPr>
      </w:pPr>
      <w:r w:rsidRPr="00E53F4B">
        <w:rPr>
          <w:rFonts w:ascii="Arial" w:hAnsi="Arial" w:cs="Arial"/>
        </w:rPr>
        <w:t>This chapter reviews the literature relating to environmental pollutants and children's neurological and cognitive development. Particular attention is given to major environmental exposures, childhood vulnerability, developmental outcomes, environmental inequalities and the theoretical frameworks underpinning this review, including the DPSEEA model and the Social Ecological Model.</w:t>
      </w:r>
    </w:p>
    <w:p w14:paraId="5CD8817F" w14:textId="62B57CAF" w:rsidR="00F50C9F" w:rsidRPr="00D57358" w:rsidRDefault="00C9080F" w:rsidP="00D57358">
      <w:pPr>
        <w:pStyle w:val="Heading1"/>
        <w:spacing w:line="360" w:lineRule="auto"/>
        <w:rPr>
          <w:rFonts w:ascii="Arial" w:hAnsi="Arial" w:cs="Arial"/>
          <w:b/>
          <w:bCs/>
          <w:color w:val="000000" w:themeColor="text1"/>
          <w:sz w:val="22"/>
          <w:szCs w:val="22"/>
        </w:rPr>
      </w:pPr>
      <w:bookmarkStart w:id="12" w:name="_Toc232050404"/>
      <w:r w:rsidRPr="00D57358">
        <w:rPr>
          <w:rFonts w:ascii="Arial" w:hAnsi="Arial" w:cs="Arial"/>
          <w:b/>
          <w:bCs/>
          <w:color w:val="000000" w:themeColor="text1"/>
          <w:sz w:val="22"/>
          <w:szCs w:val="22"/>
        </w:rPr>
        <w:lastRenderedPageBreak/>
        <w:t>2.2 Overview of Environmental Pollution in the UK</w:t>
      </w:r>
      <w:bookmarkEnd w:id="12"/>
      <w:r w:rsidRPr="00D57358">
        <w:rPr>
          <w:rFonts w:ascii="Arial" w:hAnsi="Arial" w:cs="Arial"/>
          <w:b/>
          <w:bCs/>
          <w:color w:val="000000" w:themeColor="text1"/>
          <w:sz w:val="22"/>
          <w:szCs w:val="22"/>
        </w:rPr>
        <w:t xml:space="preserve"> </w:t>
      </w:r>
      <w:r w:rsidR="00AF3A69" w:rsidRPr="00D57358">
        <w:rPr>
          <w:rFonts w:ascii="Arial" w:hAnsi="Arial" w:cs="Arial"/>
          <w:b/>
          <w:bCs/>
          <w:color w:val="000000" w:themeColor="text1"/>
          <w:sz w:val="22"/>
          <w:szCs w:val="22"/>
        </w:rPr>
        <w:t xml:space="preserve"> </w:t>
      </w:r>
    </w:p>
    <w:p w14:paraId="4BFAC06F" w14:textId="310608AD" w:rsidR="002235E0" w:rsidRPr="00D57358" w:rsidRDefault="00F54B10" w:rsidP="00D57358">
      <w:pPr>
        <w:spacing w:line="360" w:lineRule="auto"/>
        <w:jc w:val="both"/>
        <w:rPr>
          <w:rFonts w:ascii="Arial" w:hAnsi="Arial" w:cs="Arial"/>
          <w:noProof/>
        </w:rPr>
      </w:pPr>
      <w:r w:rsidRPr="00D57358">
        <w:rPr>
          <w:rFonts w:ascii="Arial" w:hAnsi="Arial" w:cs="Arial"/>
          <w:noProof/>
        </w:rPr>
        <w:drawing>
          <wp:anchor distT="0" distB="0" distL="114300" distR="114300" simplePos="0" relativeHeight="251696128" behindDoc="0" locked="0" layoutInCell="1" allowOverlap="1" wp14:anchorId="54A957BB" wp14:editId="75023359">
            <wp:simplePos x="0" y="0"/>
            <wp:positionH relativeFrom="margin">
              <wp:align>right</wp:align>
            </wp:positionH>
            <wp:positionV relativeFrom="paragraph">
              <wp:posOffset>1987314</wp:posOffset>
            </wp:positionV>
            <wp:extent cx="5731510" cy="3820795"/>
            <wp:effectExtent l="0" t="0" r="2540" b="8255"/>
            <wp:wrapTopAndBottom/>
            <wp:docPr id="1981198964" name="Picture 1" descr="Health matters: air pollution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ealth matters: air pollution - GOV.U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anchor>
        </w:drawing>
      </w:r>
      <w:r w:rsidR="002235E0" w:rsidRPr="00D57358">
        <w:rPr>
          <w:rFonts w:ascii="Arial" w:hAnsi="Arial" w:cs="Arial"/>
          <w:noProof/>
        </w:rPr>
        <w:t xml:space="preserve">Environmental </w:t>
      </w:r>
      <w:r w:rsidR="00232BB7" w:rsidRPr="00232BB7">
        <w:rPr>
          <w:rFonts w:ascii="Arial" w:hAnsi="Arial" w:cs="Arial"/>
          <w:noProof/>
        </w:rPr>
        <w:t>pollution continues to be a significant public health issue in the United Kingdom and is increasingly acknowledged as an important determinant of</w:t>
      </w:r>
      <w:r w:rsidR="00232BB7">
        <w:rPr>
          <w:rFonts w:ascii="Arial" w:hAnsi="Arial" w:cs="Arial"/>
          <w:noProof/>
        </w:rPr>
        <w:t xml:space="preserve"> </w:t>
      </w:r>
      <w:r w:rsidR="002235E0" w:rsidRPr="00D57358">
        <w:rPr>
          <w:rFonts w:ascii="Arial" w:hAnsi="Arial" w:cs="Arial"/>
          <w:noProof/>
        </w:rPr>
        <w:t>children's cognitive and neurological health (UK Health Security Agency, 2023). Pollution from road transport, industrial processes, residential combustion and agricultural activities contributes to widespread exposure across urban and suburban communities (Department for Environment, Food and Rural Affairs, 2023). Children are particularly vulnerable because of ongoing neurological development, increased physiological sensitivity and longer cumulative exposure than adults (World Health Organization, 2022).</w:t>
      </w:r>
    </w:p>
    <w:p w14:paraId="226A45D9" w14:textId="0C83F440" w:rsidR="00931736" w:rsidRPr="00931736" w:rsidRDefault="00931736" w:rsidP="00931736">
      <w:pPr>
        <w:pStyle w:val="Caption"/>
        <w:jc w:val="center"/>
        <w:rPr>
          <w:rFonts w:ascii="Arial" w:hAnsi="Arial" w:cs="Arial"/>
          <w:b/>
          <w:bCs/>
          <w:i w:val="0"/>
          <w:iCs w:val="0"/>
          <w:color w:val="000000" w:themeColor="text1"/>
          <w:sz w:val="28"/>
          <w:szCs w:val="28"/>
        </w:rPr>
      </w:pPr>
      <w:r w:rsidRPr="00931736">
        <w:rPr>
          <w:rFonts w:ascii="Arial" w:hAnsi="Arial" w:cs="Arial"/>
          <w:i w:val="0"/>
          <w:iCs w:val="0"/>
          <w:color w:val="000000" w:themeColor="text1"/>
          <w:sz w:val="22"/>
          <w:szCs w:val="22"/>
        </w:rPr>
        <w:t xml:space="preserve">Figure 2.2.1: Source of UK Air Pollution </w:t>
      </w:r>
      <w:r w:rsidRPr="00931736">
        <w:rPr>
          <w:rFonts w:ascii="Arial" w:hAnsi="Arial" w:cs="Arial"/>
          <w:i w:val="0"/>
          <w:iCs w:val="0"/>
          <w:color w:val="000000" w:themeColor="text1"/>
          <w:sz w:val="22"/>
          <w:szCs w:val="22"/>
        </w:rPr>
        <w:fldChar w:fldCharType="begin"/>
      </w:r>
      <w:r w:rsidRPr="00931736">
        <w:rPr>
          <w:rFonts w:ascii="Arial" w:hAnsi="Arial" w:cs="Arial"/>
          <w:i w:val="0"/>
          <w:iCs w:val="0"/>
          <w:color w:val="000000" w:themeColor="text1"/>
          <w:sz w:val="22"/>
          <w:szCs w:val="22"/>
        </w:rPr>
        <w:instrText xml:space="preserve"> SEQ Figure_2.2.1:_Source_of_UK_Air_Pollution \* ARABIC </w:instrText>
      </w:r>
      <w:r w:rsidRPr="00931736">
        <w:rPr>
          <w:rFonts w:ascii="Arial" w:hAnsi="Arial" w:cs="Arial"/>
          <w:i w:val="0"/>
          <w:iCs w:val="0"/>
          <w:color w:val="000000" w:themeColor="text1"/>
          <w:sz w:val="22"/>
          <w:szCs w:val="22"/>
        </w:rPr>
        <w:fldChar w:fldCharType="separate"/>
      </w:r>
      <w:r w:rsidRPr="00931736">
        <w:rPr>
          <w:rFonts w:ascii="Arial" w:hAnsi="Arial" w:cs="Arial"/>
          <w:i w:val="0"/>
          <w:iCs w:val="0"/>
          <w:noProof/>
          <w:color w:val="000000" w:themeColor="text1"/>
          <w:sz w:val="22"/>
          <w:szCs w:val="22"/>
        </w:rPr>
        <w:t>1</w:t>
      </w:r>
      <w:r w:rsidRPr="00931736">
        <w:rPr>
          <w:rFonts w:ascii="Arial" w:hAnsi="Arial" w:cs="Arial"/>
          <w:i w:val="0"/>
          <w:iCs w:val="0"/>
          <w:color w:val="000000" w:themeColor="text1"/>
          <w:sz w:val="22"/>
          <w:szCs w:val="22"/>
        </w:rPr>
        <w:fldChar w:fldCharType="end"/>
      </w:r>
    </w:p>
    <w:p w14:paraId="0CB88B2E" w14:textId="77777777" w:rsidR="00F54B10" w:rsidRPr="00D57358" w:rsidRDefault="00F54B10" w:rsidP="00D57358">
      <w:pPr>
        <w:spacing w:line="360" w:lineRule="auto"/>
        <w:jc w:val="center"/>
        <w:rPr>
          <w:rFonts w:ascii="Arial" w:hAnsi="Arial" w:cs="Arial"/>
        </w:rPr>
      </w:pPr>
      <w:r w:rsidRPr="00D57358">
        <w:rPr>
          <w:rFonts w:ascii="Arial" w:hAnsi="Arial" w:cs="Arial"/>
        </w:rPr>
        <w:t>Source: (Public Health England, 2019)</w:t>
      </w:r>
    </w:p>
    <w:p w14:paraId="6DB5392A" w14:textId="71875560" w:rsidR="002235E0" w:rsidRPr="00D57358" w:rsidRDefault="002235E0" w:rsidP="00D57358">
      <w:pPr>
        <w:spacing w:line="360" w:lineRule="auto"/>
        <w:jc w:val="both"/>
        <w:rPr>
          <w:rFonts w:ascii="Arial" w:hAnsi="Arial" w:cs="Arial"/>
          <w:noProof/>
        </w:rPr>
      </w:pPr>
      <w:r w:rsidRPr="00D57358">
        <w:rPr>
          <w:rFonts w:ascii="Arial" w:hAnsi="Arial" w:cs="Arial"/>
          <w:noProof/>
        </w:rPr>
        <w:t>Figure 2.</w:t>
      </w:r>
      <w:r w:rsidR="006355D9" w:rsidRPr="00D57358">
        <w:rPr>
          <w:rFonts w:ascii="Arial" w:hAnsi="Arial" w:cs="Arial"/>
          <w:noProof/>
        </w:rPr>
        <w:t>2.</w:t>
      </w:r>
      <w:r w:rsidRPr="00D57358">
        <w:rPr>
          <w:rFonts w:ascii="Arial" w:hAnsi="Arial" w:cs="Arial"/>
          <w:noProof/>
        </w:rPr>
        <w:t xml:space="preserve">1 shows the </w:t>
      </w:r>
      <w:r w:rsidR="00232BB7" w:rsidRPr="00232BB7">
        <w:rPr>
          <w:rFonts w:ascii="Arial" w:hAnsi="Arial" w:cs="Arial"/>
          <w:noProof/>
        </w:rPr>
        <w:t>primary sources of air pollution in the United Kingdom, with road transport and residential burning being key contributors to particulate matter (PM2.5) and nitrogen oxides (NOx) emissions (Public Health England, 2019). Traffic-related air pollution is a significant contributor to negative health outcomes in children</w:t>
      </w:r>
      <w:r w:rsidR="00232BB7">
        <w:rPr>
          <w:rFonts w:ascii="Arial" w:hAnsi="Arial" w:cs="Arial"/>
          <w:noProof/>
        </w:rPr>
        <w:t xml:space="preserve"> </w:t>
      </w:r>
      <w:r w:rsidRPr="00D57358">
        <w:rPr>
          <w:rFonts w:ascii="Arial" w:hAnsi="Arial" w:cs="Arial"/>
          <w:noProof/>
        </w:rPr>
        <w:t xml:space="preserve">(Brown, Hayes and Barnes, 2024). Evaluating interventions across five schools in England, Brown, Hayes and Barnes (2024) found that all pollution-reduction strategies decreased nitrogen dioxide exposure, with Low Emission Zones being the most effective around schools. </w:t>
      </w:r>
      <w:r w:rsidR="00232BB7" w:rsidRPr="00232BB7">
        <w:rPr>
          <w:rFonts w:ascii="Arial" w:hAnsi="Arial" w:cs="Arial"/>
          <w:noProof/>
        </w:rPr>
        <w:t>These findings underscore the significance of</w:t>
      </w:r>
      <w:r w:rsidR="00232BB7">
        <w:rPr>
          <w:rFonts w:ascii="Arial" w:hAnsi="Arial" w:cs="Arial"/>
          <w:noProof/>
        </w:rPr>
        <w:t xml:space="preserve"> </w:t>
      </w:r>
      <w:r w:rsidRPr="00D57358">
        <w:rPr>
          <w:rFonts w:ascii="Arial" w:hAnsi="Arial" w:cs="Arial"/>
          <w:noProof/>
        </w:rPr>
        <w:t>pollution-control policies in reducing children's exposure.</w:t>
      </w:r>
    </w:p>
    <w:p w14:paraId="66516260" w14:textId="085529CB" w:rsidR="00E53F4B" w:rsidRPr="00E53F4B" w:rsidRDefault="00232BB7" w:rsidP="00D57358">
      <w:pPr>
        <w:spacing w:line="360" w:lineRule="auto"/>
        <w:jc w:val="both"/>
        <w:rPr>
          <w:rFonts w:ascii="Arial" w:hAnsi="Arial" w:cs="Arial"/>
          <w:noProof/>
        </w:rPr>
      </w:pPr>
      <w:r w:rsidRPr="00232BB7">
        <w:rPr>
          <w:rFonts w:ascii="Arial" w:hAnsi="Arial" w:cs="Arial"/>
          <w:noProof/>
        </w:rPr>
        <w:lastRenderedPageBreak/>
        <w:t>Air pollution is among the</w:t>
      </w:r>
      <w:r>
        <w:rPr>
          <w:rFonts w:ascii="Arial" w:hAnsi="Arial" w:cs="Arial"/>
          <w:noProof/>
        </w:rPr>
        <w:t xml:space="preserve"> </w:t>
      </w:r>
      <w:r w:rsidR="00E53F4B" w:rsidRPr="00E53F4B">
        <w:rPr>
          <w:rFonts w:ascii="Arial" w:hAnsi="Arial" w:cs="Arial"/>
          <w:noProof/>
        </w:rPr>
        <w:t xml:space="preserve">most extensively studied environmental hazards affecting child health (World Health Organization, 2022). Fine particulate </w:t>
      </w:r>
      <w:r w:rsidRPr="00232BB7">
        <w:rPr>
          <w:rFonts w:ascii="Arial" w:hAnsi="Arial" w:cs="Arial"/>
          <w:noProof/>
        </w:rPr>
        <w:t>particulate matter (PM2.5) can penetrate the bloodstream via the respiratory system,</w:t>
      </w:r>
      <w:r w:rsidR="00E53F4B" w:rsidRPr="00E53F4B">
        <w:rPr>
          <w:rFonts w:ascii="Arial" w:hAnsi="Arial" w:cs="Arial"/>
          <w:noProof/>
        </w:rPr>
        <w:t xml:space="preserve"> increasing the risk of systemic and neurological effects (UK Health Security Agency, 2023</w:t>
      </w:r>
      <w:r w:rsidRPr="00232BB7">
        <w:rPr>
          <w:rFonts w:ascii="Arial" w:hAnsi="Arial" w:cs="Arial"/>
          <w:noProof/>
        </w:rPr>
        <w:t>Approximately 97% of the UK urban population is exposed to PM2.5 levels above the World Health Organization’s annual guideline of 5 μg/m³</w:t>
      </w:r>
      <w:r w:rsidR="00E53F4B" w:rsidRPr="00E53F4B">
        <w:rPr>
          <w:rFonts w:ascii="Arial" w:hAnsi="Arial" w:cs="Arial"/>
          <w:noProof/>
        </w:rPr>
        <w:t>, with many children living or attending school near major roads and transport networks (World Health Organization, 2022; Office for National Statistics, 2023).</w:t>
      </w:r>
    </w:p>
    <w:p w14:paraId="5B37DE81" w14:textId="437DA95C" w:rsidR="00E53F4B" w:rsidRPr="00E53F4B" w:rsidRDefault="00E53F4B" w:rsidP="00D57358">
      <w:pPr>
        <w:spacing w:line="360" w:lineRule="auto"/>
        <w:jc w:val="both"/>
        <w:rPr>
          <w:rFonts w:ascii="Arial" w:hAnsi="Arial" w:cs="Arial"/>
          <w:noProof/>
        </w:rPr>
      </w:pPr>
      <w:r w:rsidRPr="00E53F4B">
        <w:rPr>
          <w:rFonts w:ascii="Arial" w:hAnsi="Arial" w:cs="Arial"/>
          <w:noProof/>
        </w:rPr>
        <w:t xml:space="preserve">Environmental pollution contributes substantially to childhood disease burden across Europe. </w:t>
      </w:r>
      <w:r w:rsidR="002E74B2" w:rsidRPr="002E74B2">
        <w:rPr>
          <w:rFonts w:ascii="Arial" w:hAnsi="Arial" w:cs="Arial"/>
          <w:noProof/>
        </w:rPr>
        <w:t>Rojas-Rueda et al. (2019) estimated that environmental exposures contribute to roughly 211,000 disability-adjusted life years (DALYs)</w:t>
      </w:r>
      <w:r w:rsidR="002E74B2">
        <w:rPr>
          <w:rFonts w:ascii="Arial" w:hAnsi="Arial" w:cs="Arial"/>
          <w:noProof/>
        </w:rPr>
        <w:t xml:space="preserve"> </w:t>
      </w:r>
      <w:r w:rsidRPr="00E53F4B">
        <w:rPr>
          <w:rFonts w:ascii="Arial" w:hAnsi="Arial" w:cs="Arial"/>
          <w:noProof/>
        </w:rPr>
        <w:t>annually across EU28 countries, with particulate matter representing the largest contribution.</w:t>
      </w:r>
    </w:p>
    <w:p w14:paraId="095FEEB5" w14:textId="709FF344" w:rsidR="00E53F4B" w:rsidRPr="00E53F4B" w:rsidRDefault="00E53F4B" w:rsidP="00D57358">
      <w:pPr>
        <w:spacing w:line="360" w:lineRule="auto"/>
        <w:jc w:val="both"/>
        <w:rPr>
          <w:rFonts w:ascii="Arial" w:hAnsi="Arial" w:cs="Arial"/>
          <w:noProof/>
        </w:rPr>
      </w:pPr>
      <w:r w:rsidRPr="00E53F4B">
        <w:rPr>
          <w:rFonts w:ascii="Arial" w:hAnsi="Arial" w:cs="Arial"/>
          <w:noProof/>
        </w:rPr>
        <w:t xml:space="preserve">Children are also exposed to heavy metals, pesticides and industrial chemicals through air, water, soil and household environments (Environment Agency, 2022). </w:t>
      </w:r>
      <w:r w:rsidR="002E74B2" w:rsidRPr="002E74B2">
        <w:rPr>
          <w:rFonts w:ascii="Arial" w:hAnsi="Arial" w:cs="Arial"/>
          <w:noProof/>
        </w:rPr>
        <w:t>Exposure takes place through inhalation, ingestion, and dermal absorption</w:t>
      </w:r>
      <w:r w:rsidRPr="00E53F4B">
        <w:rPr>
          <w:rFonts w:ascii="Arial" w:hAnsi="Arial" w:cs="Arial"/>
          <w:noProof/>
        </w:rPr>
        <w:t>, while outdoor play and hand-to-mouth behaviours increase vulnerability during critical stages of brain development (World Health Organization, 2022; Hauptman and Woolf, 2017).</w:t>
      </w:r>
    </w:p>
    <w:p w14:paraId="40554230" w14:textId="77777777" w:rsidR="00E53F4B" w:rsidRPr="00E53F4B" w:rsidRDefault="00E53F4B" w:rsidP="00D57358">
      <w:pPr>
        <w:spacing w:line="360" w:lineRule="auto"/>
        <w:jc w:val="both"/>
        <w:rPr>
          <w:rFonts w:ascii="Arial" w:hAnsi="Arial" w:cs="Arial"/>
          <w:noProof/>
        </w:rPr>
      </w:pPr>
      <w:r w:rsidRPr="00E53F4B">
        <w:rPr>
          <w:rFonts w:ascii="Arial" w:hAnsi="Arial" w:cs="Arial"/>
          <w:noProof/>
        </w:rPr>
        <w:t>Exposure is not evenly distributed across populations. Children living in deprived urban communities experience higher pollution levels due to factors such as poor housing, greater traffic density and limited access to green space (Public Health England, 2020; Office for National Statistics, 2023). Krapohl et al. (2017) further identified significant gene–environment correlations, suggesting that environmental risks may interact with individual susceptibility factors.</w:t>
      </w:r>
    </w:p>
    <w:p w14:paraId="21D8FA44" w14:textId="2E40D3BA" w:rsidR="00E53F4B" w:rsidRPr="00E53F4B" w:rsidRDefault="00E53F4B" w:rsidP="00D57358">
      <w:pPr>
        <w:spacing w:line="360" w:lineRule="auto"/>
        <w:jc w:val="both"/>
        <w:rPr>
          <w:rFonts w:ascii="Arial" w:hAnsi="Arial" w:cs="Arial"/>
          <w:noProof/>
        </w:rPr>
      </w:pPr>
      <w:r w:rsidRPr="00E53F4B">
        <w:rPr>
          <w:rFonts w:ascii="Arial" w:hAnsi="Arial" w:cs="Arial"/>
          <w:noProof/>
        </w:rPr>
        <w:t xml:space="preserve">In response, the UK has introduced </w:t>
      </w:r>
      <w:r w:rsidR="002E74B2" w:rsidRPr="002E74B2">
        <w:rPr>
          <w:rFonts w:ascii="Arial" w:hAnsi="Arial" w:cs="Arial"/>
          <w:noProof/>
        </w:rPr>
        <w:t>measures such as Low Emission Zones and the London Ultra Low Emission Zone (ULEZ)</w:t>
      </w:r>
      <w:r w:rsidR="002E74B2">
        <w:rPr>
          <w:rFonts w:ascii="Arial" w:hAnsi="Arial" w:cs="Arial"/>
          <w:noProof/>
        </w:rPr>
        <w:t xml:space="preserve"> </w:t>
      </w:r>
      <w:r w:rsidRPr="00E53F4B">
        <w:rPr>
          <w:rFonts w:ascii="Arial" w:hAnsi="Arial" w:cs="Arial"/>
          <w:noProof/>
        </w:rPr>
        <w:t xml:space="preserve">to reduce exposure to traffic-related pollutants (Department for Environment, Food and Rural Affairs, 2023; Tsocheva et al., 2023). However, pollution levels in many urban areas continue to exceed international recommendations, indicating that environmental pollution </w:t>
      </w:r>
      <w:r w:rsidR="002E74B2" w:rsidRPr="002E74B2">
        <w:rPr>
          <w:rFonts w:ascii="Arial" w:hAnsi="Arial" w:cs="Arial"/>
          <w:noProof/>
        </w:rPr>
        <w:t>continues to be a persistent public health challenge with significant implications for children's health and</w:t>
      </w:r>
      <w:r w:rsidR="002E74B2">
        <w:rPr>
          <w:rFonts w:ascii="Arial" w:hAnsi="Arial" w:cs="Arial"/>
          <w:noProof/>
        </w:rPr>
        <w:t xml:space="preserve"> </w:t>
      </w:r>
      <w:r w:rsidRPr="00E53F4B">
        <w:rPr>
          <w:rFonts w:ascii="Arial" w:hAnsi="Arial" w:cs="Arial"/>
          <w:noProof/>
        </w:rPr>
        <w:t>development (UK Health Security Agency, 2023).</w:t>
      </w:r>
    </w:p>
    <w:p w14:paraId="04C28730" w14:textId="77777777" w:rsidR="00C9080F" w:rsidRPr="00D57358" w:rsidRDefault="00C9080F" w:rsidP="00D57358">
      <w:pPr>
        <w:pStyle w:val="Heading1"/>
        <w:spacing w:line="360" w:lineRule="auto"/>
        <w:rPr>
          <w:rFonts w:ascii="Arial" w:hAnsi="Arial" w:cs="Arial"/>
          <w:b/>
          <w:bCs/>
          <w:color w:val="000000" w:themeColor="text1"/>
          <w:sz w:val="22"/>
          <w:szCs w:val="22"/>
        </w:rPr>
      </w:pPr>
      <w:bookmarkStart w:id="13" w:name="_Toc232050405"/>
      <w:r w:rsidRPr="00D57358">
        <w:rPr>
          <w:rFonts w:ascii="Arial" w:hAnsi="Arial" w:cs="Arial"/>
          <w:b/>
          <w:bCs/>
          <w:color w:val="000000" w:themeColor="text1"/>
          <w:sz w:val="22"/>
          <w:szCs w:val="22"/>
        </w:rPr>
        <w:t>2.3 Types of Chemical Pollutants Affecting Children in the UK</w:t>
      </w:r>
      <w:bookmarkEnd w:id="13"/>
    </w:p>
    <w:p w14:paraId="7C3298FF" w14:textId="65503451" w:rsidR="002235E0" w:rsidRPr="00D57358" w:rsidRDefault="002235E0" w:rsidP="00D57358">
      <w:pPr>
        <w:spacing w:line="360" w:lineRule="auto"/>
        <w:jc w:val="both"/>
        <w:rPr>
          <w:rFonts w:ascii="Arial" w:hAnsi="Arial" w:cs="Arial"/>
        </w:rPr>
      </w:pPr>
      <w:r w:rsidRPr="00D57358">
        <w:rPr>
          <w:rFonts w:ascii="Arial" w:hAnsi="Arial" w:cs="Arial"/>
        </w:rPr>
        <w:t xml:space="preserve">Children in the United Kingdom are exposed to a diverse range of environmental chemical pollutants originating from industrial, environmental and domestic sources (UK Health Security Agency, 2023). Major </w:t>
      </w:r>
      <w:r w:rsidR="002E74B2" w:rsidRPr="002E74B2">
        <w:rPr>
          <w:rFonts w:ascii="Arial" w:hAnsi="Arial" w:cs="Arial"/>
        </w:rPr>
        <w:t>pollutant categories include air contaminants, heavy metals, endocrine-disrupting chemicals, pesticides, and</w:t>
      </w:r>
      <w:r w:rsidRPr="00D57358">
        <w:rPr>
          <w:rFonts w:ascii="Arial" w:hAnsi="Arial" w:cs="Arial"/>
        </w:rPr>
        <w:t xml:space="preserve"> persistent organic pollutants, all of which may contribute to cumulative exposure throughout childhood (World Health Organization, 2022).</w:t>
      </w:r>
    </w:p>
    <w:p w14:paraId="24E8AC92" w14:textId="77777777" w:rsidR="002235E0" w:rsidRPr="00D57358" w:rsidRDefault="002235E0" w:rsidP="00D57358">
      <w:pPr>
        <w:spacing w:line="360" w:lineRule="auto"/>
        <w:jc w:val="both"/>
        <w:rPr>
          <w:rFonts w:ascii="Arial" w:hAnsi="Arial" w:cs="Arial"/>
        </w:rPr>
      </w:pPr>
      <w:r w:rsidRPr="00D57358">
        <w:rPr>
          <w:rFonts w:ascii="Arial" w:hAnsi="Arial" w:cs="Arial"/>
          <w:noProof/>
        </w:rPr>
        <w:lastRenderedPageBreak/>
        <w:drawing>
          <wp:inline distT="0" distB="0" distL="0" distR="0" wp14:anchorId="367BAF15" wp14:editId="41F884FB">
            <wp:extent cx="5762234" cy="2822032"/>
            <wp:effectExtent l="0" t="0" r="0" b="0"/>
            <wp:docPr id="19211987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39167" cy="2859710"/>
                    </a:xfrm>
                    <a:prstGeom prst="rect">
                      <a:avLst/>
                    </a:prstGeom>
                    <a:noFill/>
                  </pic:spPr>
                </pic:pic>
              </a:graphicData>
            </a:graphic>
          </wp:inline>
        </w:drawing>
      </w:r>
    </w:p>
    <w:p w14:paraId="0D313682" w14:textId="39DE6123" w:rsidR="002235E0" w:rsidRPr="00D57358" w:rsidRDefault="002235E0" w:rsidP="00931736">
      <w:pPr>
        <w:keepNext/>
        <w:spacing w:line="360" w:lineRule="auto"/>
        <w:jc w:val="center"/>
        <w:rPr>
          <w:rFonts w:ascii="Arial" w:hAnsi="Arial" w:cs="Arial"/>
        </w:rPr>
      </w:pPr>
      <w:r w:rsidRPr="00D57358">
        <w:rPr>
          <w:rFonts w:ascii="Arial" w:hAnsi="Arial" w:cs="Arial"/>
        </w:rPr>
        <w:t>Figure 2.</w:t>
      </w:r>
      <w:r w:rsidR="006355D9" w:rsidRPr="00D57358">
        <w:rPr>
          <w:rFonts w:ascii="Arial" w:hAnsi="Arial" w:cs="Arial"/>
        </w:rPr>
        <w:t>3.1</w:t>
      </w:r>
      <w:r w:rsidRPr="00D57358">
        <w:rPr>
          <w:rFonts w:ascii="Arial" w:hAnsi="Arial" w:cs="Arial"/>
        </w:rPr>
        <w:t>: Geographical Distribution of Children Exposed to Toxic Air in the UK</w:t>
      </w:r>
    </w:p>
    <w:p w14:paraId="37146705" w14:textId="292AF176" w:rsidR="00931736" w:rsidRPr="00931736" w:rsidRDefault="00931736" w:rsidP="00931736">
      <w:pPr>
        <w:pStyle w:val="Caption"/>
        <w:jc w:val="center"/>
        <w:rPr>
          <w:rFonts w:ascii="Arial" w:hAnsi="Arial" w:cs="Arial"/>
          <w:i w:val="0"/>
          <w:iCs w:val="0"/>
          <w:color w:val="000000" w:themeColor="text1"/>
          <w:sz w:val="22"/>
          <w:szCs w:val="22"/>
        </w:rPr>
      </w:pPr>
      <w:bookmarkStart w:id="14" w:name="_Toc232051178"/>
      <w:bookmarkStart w:id="15" w:name="_Toc232051257"/>
      <w:r w:rsidRPr="00931736">
        <w:rPr>
          <w:rFonts w:ascii="Arial" w:hAnsi="Arial" w:cs="Arial"/>
          <w:i w:val="0"/>
          <w:iCs w:val="0"/>
          <w:color w:val="000000" w:themeColor="text1"/>
          <w:sz w:val="22"/>
          <w:szCs w:val="22"/>
        </w:rPr>
        <w:t xml:space="preserve">Figure 2.3.1: Toxic Air Exposure in UK  </w:t>
      </w:r>
      <w:r w:rsidRPr="00931736">
        <w:rPr>
          <w:rFonts w:ascii="Arial" w:hAnsi="Arial" w:cs="Arial"/>
          <w:i w:val="0"/>
          <w:iCs w:val="0"/>
          <w:color w:val="000000" w:themeColor="text1"/>
          <w:sz w:val="22"/>
          <w:szCs w:val="22"/>
        </w:rPr>
        <w:fldChar w:fldCharType="begin"/>
      </w:r>
      <w:r w:rsidRPr="00931736">
        <w:rPr>
          <w:rFonts w:ascii="Arial" w:hAnsi="Arial" w:cs="Arial"/>
          <w:i w:val="0"/>
          <w:iCs w:val="0"/>
          <w:color w:val="000000" w:themeColor="text1"/>
          <w:sz w:val="22"/>
          <w:szCs w:val="22"/>
        </w:rPr>
        <w:instrText xml:space="preserve"> SEQ Figure_2.3.1:_Toxic_Air_Exposure_in_UK_ \* ARABIC </w:instrText>
      </w:r>
      <w:r w:rsidRPr="00931736">
        <w:rPr>
          <w:rFonts w:ascii="Arial" w:hAnsi="Arial" w:cs="Arial"/>
          <w:i w:val="0"/>
          <w:iCs w:val="0"/>
          <w:color w:val="000000" w:themeColor="text1"/>
          <w:sz w:val="22"/>
          <w:szCs w:val="22"/>
        </w:rPr>
        <w:fldChar w:fldCharType="separate"/>
      </w:r>
      <w:r w:rsidRPr="00931736">
        <w:rPr>
          <w:rFonts w:ascii="Arial" w:hAnsi="Arial" w:cs="Arial"/>
          <w:i w:val="0"/>
          <w:iCs w:val="0"/>
          <w:noProof/>
          <w:color w:val="000000" w:themeColor="text1"/>
          <w:sz w:val="22"/>
          <w:szCs w:val="22"/>
        </w:rPr>
        <w:t>1</w:t>
      </w:r>
      <w:bookmarkEnd w:id="14"/>
      <w:bookmarkEnd w:id="15"/>
      <w:r w:rsidRPr="00931736">
        <w:rPr>
          <w:rFonts w:ascii="Arial" w:hAnsi="Arial" w:cs="Arial"/>
          <w:i w:val="0"/>
          <w:iCs w:val="0"/>
          <w:color w:val="000000" w:themeColor="text1"/>
          <w:sz w:val="22"/>
          <w:szCs w:val="22"/>
        </w:rPr>
        <w:fldChar w:fldCharType="end"/>
      </w:r>
    </w:p>
    <w:p w14:paraId="54B0FD0D" w14:textId="76126E8B" w:rsidR="002235E0" w:rsidRPr="00D57358" w:rsidRDefault="002235E0" w:rsidP="00D57358">
      <w:pPr>
        <w:spacing w:line="360" w:lineRule="auto"/>
        <w:jc w:val="center"/>
        <w:rPr>
          <w:rFonts w:ascii="Arial" w:hAnsi="Arial" w:cs="Arial"/>
        </w:rPr>
      </w:pPr>
      <w:r w:rsidRPr="00D57358">
        <w:rPr>
          <w:rFonts w:ascii="Arial" w:hAnsi="Arial" w:cs="Arial"/>
        </w:rPr>
        <w:t>Source: (Health Equals, 2023; Friends of the Earth, 2023)</w:t>
      </w:r>
    </w:p>
    <w:p w14:paraId="6B55D363" w14:textId="34384EF1" w:rsidR="002235E0" w:rsidRPr="00D57358" w:rsidRDefault="002E74B2" w:rsidP="00D57358">
      <w:pPr>
        <w:spacing w:line="360" w:lineRule="auto"/>
        <w:jc w:val="both"/>
        <w:rPr>
          <w:rFonts w:ascii="Arial" w:hAnsi="Arial" w:cs="Arial"/>
        </w:rPr>
      </w:pPr>
      <w:r w:rsidRPr="002E74B2">
        <w:rPr>
          <w:rFonts w:ascii="Arial" w:hAnsi="Arial" w:cs="Arial"/>
        </w:rPr>
        <w:t>Air pollution is a primary source of environmental exposure, especially particulate matter (PM2.5) and nitrogen dioxide</w:t>
      </w:r>
      <w:r>
        <w:rPr>
          <w:rFonts w:ascii="Arial" w:hAnsi="Arial" w:cs="Arial"/>
        </w:rPr>
        <w:t xml:space="preserve"> </w:t>
      </w:r>
      <w:r w:rsidR="002235E0" w:rsidRPr="00D57358">
        <w:rPr>
          <w:rFonts w:ascii="Arial" w:hAnsi="Arial" w:cs="Arial"/>
        </w:rPr>
        <w:t>(NO</w:t>
      </w:r>
      <w:r w:rsidR="002235E0" w:rsidRPr="00D57358">
        <w:rPr>
          <w:rFonts w:ascii="Cambria Math" w:hAnsi="Cambria Math" w:cs="Cambria Math"/>
        </w:rPr>
        <w:t>₂</w:t>
      </w:r>
      <w:r w:rsidR="002235E0" w:rsidRPr="00D57358">
        <w:rPr>
          <w:rFonts w:ascii="Arial" w:hAnsi="Arial" w:cs="Arial"/>
        </w:rPr>
        <w:t>) from road transport, industrial emissions and residential combustion (Department for Environment, Food and Rural Affairs, 2023). Figure 2.</w:t>
      </w:r>
      <w:r w:rsidR="00ED4276" w:rsidRPr="00D57358">
        <w:rPr>
          <w:rFonts w:ascii="Arial" w:hAnsi="Arial" w:cs="Arial"/>
        </w:rPr>
        <w:t>3.1</w:t>
      </w:r>
      <w:r w:rsidR="002235E0" w:rsidRPr="00D57358">
        <w:rPr>
          <w:rFonts w:ascii="Arial" w:hAnsi="Arial" w:cs="Arial"/>
        </w:rPr>
        <w:t xml:space="preserve"> shows that over 12 million </w:t>
      </w:r>
      <w:r w:rsidRPr="002E74B2">
        <w:rPr>
          <w:rFonts w:ascii="Arial" w:hAnsi="Arial" w:cs="Arial"/>
        </w:rPr>
        <w:t>children in the United Kingdom reside in areas where pollution levels surpass recommended thresholds (Health Equals, 2023), raising concerns about effects on neurological development</w:t>
      </w:r>
      <w:r>
        <w:rPr>
          <w:rFonts w:ascii="Arial" w:hAnsi="Arial" w:cs="Arial"/>
        </w:rPr>
        <w:t xml:space="preserve"> </w:t>
      </w:r>
      <w:r w:rsidR="002235E0" w:rsidRPr="00D57358">
        <w:rPr>
          <w:rFonts w:ascii="Arial" w:hAnsi="Arial" w:cs="Arial"/>
        </w:rPr>
        <w:t>and cognitive functioning.</w:t>
      </w:r>
    </w:p>
    <w:p w14:paraId="6C4AB3F4" w14:textId="5FA6C9E8" w:rsidR="006355D9" w:rsidRPr="006355D9" w:rsidRDefault="002E74B2" w:rsidP="00D57358">
      <w:pPr>
        <w:spacing w:line="360" w:lineRule="auto"/>
        <w:jc w:val="both"/>
        <w:rPr>
          <w:rFonts w:ascii="Arial" w:hAnsi="Arial" w:cs="Arial"/>
        </w:rPr>
      </w:pPr>
      <w:r w:rsidRPr="002E74B2">
        <w:rPr>
          <w:rFonts w:ascii="Arial" w:hAnsi="Arial" w:cs="Arial"/>
        </w:rPr>
        <w:t>Prolonged exposure to air pollution has been linked to poorer neurodevelopmental outcomes in children. Recent research has identified associations between exposure to particulate matter (PM2.5)</w:t>
      </w:r>
      <w:r>
        <w:rPr>
          <w:rFonts w:ascii="Arial" w:hAnsi="Arial" w:cs="Arial"/>
        </w:rPr>
        <w:t xml:space="preserve"> </w:t>
      </w:r>
      <w:r w:rsidR="006355D9" w:rsidRPr="006355D9">
        <w:rPr>
          <w:rFonts w:ascii="Arial" w:hAnsi="Arial" w:cs="Arial"/>
        </w:rPr>
        <w:t>and nitrogen dioxide (NO</w:t>
      </w:r>
      <w:r w:rsidR="006355D9" w:rsidRPr="006355D9">
        <w:rPr>
          <w:rFonts w:ascii="Cambria Math" w:hAnsi="Cambria Math" w:cs="Cambria Math"/>
        </w:rPr>
        <w:t>₂</w:t>
      </w:r>
      <w:r w:rsidR="006355D9" w:rsidRPr="006355D9">
        <w:rPr>
          <w:rFonts w:ascii="Arial" w:hAnsi="Arial" w:cs="Arial"/>
        </w:rPr>
        <w:t>) and reduced cognitive performance, impaired attention, and neurodevelopmental difficulties during childhood (Kou et al., 2026; World Health Organization, 2022).</w:t>
      </w:r>
    </w:p>
    <w:p w14:paraId="25181810" w14:textId="558BE555" w:rsidR="002235E0" w:rsidRPr="00D57358" w:rsidRDefault="002E74B2" w:rsidP="00D57358">
      <w:pPr>
        <w:spacing w:line="360" w:lineRule="auto"/>
        <w:jc w:val="both"/>
        <w:rPr>
          <w:rFonts w:ascii="Arial" w:hAnsi="Arial" w:cs="Arial"/>
        </w:rPr>
      </w:pPr>
      <w:r w:rsidRPr="002E74B2">
        <w:rPr>
          <w:rFonts w:ascii="Arial" w:hAnsi="Arial" w:cs="Arial"/>
        </w:rPr>
        <w:t>Heavy metals such as lead, mercury, cadmium, and manganese are also acknowledged as neurotoxic pollutants</w:t>
      </w:r>
      <w:r>
        <w:rPr>
          <w:rFonts w:ascii="Arial" w:hAnsi="Arial" w:cs="Arial"/>
        </w:rPr>
        <w:t xml:space="preserve"> </w:t>
      </w:r>
      <w:r w:rsidR="002235E0" w:rsidRPr="00D57358">
        <w:rPr>
          <w:rFonts w:ascii="Arial" w:hAnsi="Arial" w:cs="Arial"/>
        </w:rPr>
        <w:t xml:space="preserve">that can impair brain development and neurological functioning (World Health Organization, 2022). Despite reductions in lead exposure following regulatory controls, exposure remains possible through contaminated soil, ageing infrastructure and environmental residues (UK Health Security Agency, 2023). </w:t>
      </w:r>
      <w:proofErr w:type="spellStart"/>
      <w:r w:rsidR="002235E0" w:rsidRPr="00D57358">
        <w:rPr>
          <w:rFonts w:ascii="Arial" w:hAnsi="Arial" w:cs="Arial"/>
        </w:rPr>
        <w:t>Frndak</w:t>
      </w:r>
      <w:proofErr w:type="spellEnd"/>
      <w:r w:rsidR="002235E0" w:rsidRPr="00D57358">
        <w:rPr>
          <w:rFonts w:ascii="Arial" w:hAnsi="Arial" w:cs="Arial"/>
        </w:rPr>
        <w:t xml:space="preserve"> et al. (2019), studying aged </w:t>
      </w:r>
      <w:r w:rsidR="005F5E03" w:rsidRPr="00D57358">
        <w:rPr>
          <w:rFonts w:ascii="Arial" w:hAnsi="Arial" w:cs="Arial"/>
        </w:rPr>
        <w:t>6</w:t>
      </w:r>
      <w:r w:rsidR="002235E0" w:rsidRPr="00D57358">
        <w:rPr>
          <w:rFonts w:ascii="Arial" w:hAnsi="Arial" w:cs="Arial"/>
        </w:rPr>
        <w:t xml:space="preserve"> to </w:t>
      </w:r>
      <w:r w:rsidR="005F5E03" w:rsidRPr="00D57358">
        <w:rPr>
          <w:rFonts w:ascii="Arial" w:hAnsi="Arial" w:cs="Arial"/>
        </w:rPr>
        <w:t xml:space="preserve">8 </w:t>
      </w:r>
      <w:r w:rsidR="002235E0" w:rsidRPr="00D57358">
        <w:rPr>
          <w:rFonts w:ascii="Arial" w:hAnsi="Arial" w:cs="Arial"/>
        </w:rPr>
        <w:t xml:space="preserve">years, identified </w:t>
      </w:r>
      <w:r w:rsidR="005F5E03" w:rsidRPr="00D57358">
        <w:rPr>
          <w:rFonts w:ascii="Arial" w:hAnsi="Arial" w:cs="Arial"/>
        </w:rPr>
        <w:t>3</w:t>
      </w:r>
      <w:r w:rsidR="002235E0" w:rsidRPr="00D57358">
        <w:rPr>
          <w:rFonts w:ascii="Arial" w:hAnsi="Arial" w:cs="Arial"/>
        </w:rPr>
        <w:t xml:space="preserve"> cognitive performance profiles and found </w:t>
      </w:r>
      <w:r w:rsidRPr="002E74B2">
        <w:rPr>
          <w:rFonts w:ascii="Arial" w:hAnsi="Arial" w:cs="Arial"/>
        </w:rPr>
        <w:t>that each one-unit rise in blood lead concentration was linked to a 28% higher likelihood of being in a lower-performing</w:t>
      </w:r>
      <w:r w:rsidR="002235E0" w:rsidRPr="00D57358">
        <w:rPr>
          <w:rFonts w:ascii="Arial" w:hAnsi="Arial" w:cs="Arial"/>
        </w:rPr>
        <w:t xml:space="preserve"> cognitive group.</w:t>
      </w:r>
    </w:p>
    <w:p w14:paraId="3CCF79C8" w14:textId="145C73E7" w:rsidR="002235E0" w:rsidRPr="00D57358" w:rsidRDefault="002235E0" w:rsidP="00D57358">
      <w:pPr>
        <w:spacing w:line="360" w:lineRule="auto"/>
        <w:jc w:val="both"/>
        <w:rPr>
          <w:rFonts w:ascii="Arial" w:hAnsi="Arial" w:cs="Arial"/>
        </w:rPr>
      </w:pPr>
      <w:r w:rsidRPr="00D57358">
        <w:rPr>
          <w:rFonts w:ascii="Arial" w:hAnsi="Arial" w:cs="Arial"/>
        </w:rPr>
        <w:lastRenderedPageBreak/>
        <w:t xml:space="preserve">Endocrine-disrupting chemicals (EDCs), commonly found in plastics, pesticides, food packaging and household products, may interfere with hormonal systems essential for growth and neurological development (World Health Organization, 2022). </w:t>
      </w:r>
      <w:proofErr w:type="spellStart"/>
      <w:r w:rsidRPr="00D57358">
        <w:rPr>
          <w:rFonts w:ascii="Arial" w:hAnsi="Arial" w:cs="Arial"/>
        </w:rPr>
        <w:t>Güil-Oumrait</w:t>
      </w:r>
      <w:proofErr w:type="spellEnd"/>
      <w:r w:rsidRPr="00D57358">
        <w:rPr>
          <w:rFonts w:ascii="Arial" w:hAnsi="Arial" w:cs="Arial"/>
        </w:rPr>
        <w:t xml:space="preserve"> et al. (2024), analysing </w:t>
      </w:r>
      <w:r w:rsidR="005F5E03" w:rsidRPr="00D57358">
        <w:rPr>
          <w:rFonts w:ascii="Arial" w:hAnsi="Arial" w:cs="Arial"/>
        </w:rPr>
        <w:t xml:space="preserve">6 </w:t>
      </w:r>
      <w:r w:rsidRPr="00D57358">
        <w:rPr>
          <w:rFonts w:ascii="Arial" w:hAnsi="Arial" w:cs="Arial"/>
        </w:rPr>
        <w:t xml:space="preserve">European countries, including the United Kingdom, reported that exposure to mixtures of metals, organochlorines, PBDEs and PFAS </w:t>
      </w:r>
      <w:r w:rsidR="000D5757" w:rsidRPr="000D5757">
        <w:rPr>
          <w:rFonts w:ascii="Arial" w:hAnsi="Arial" w:cs="Arial"/>
        </w:rPr>
        <w:t>was linked to elevated metabolic syndrome risk scores in</w:t>
      </w:r>
      <w:r w:rsidR="000D5757">
        <w:rPr>
          <w:rFonts w:ascii="Arial" w:hAnsi="Arial" w:cs="Arial"/>
        </w:rPr>
        <w:t xml:space="preserve"> </w:t>
      </w:r>
      <w:r w:rsidRPr="00D57358">
        <w:rPr>
          <w:rFonts w:ascii="Arial" w:hAnsi="Arial" w:cs="Arial"/>
        </w:rPr>
        <w:t>children. Although the outcomes were metabolic, the findings highlight concerns regarding cumulative chemical exposures.</w:t>
      </w:r>
    </w:p>
    <w:p w14:paraId="7E7FC5B2" w14:textId="77777777" w:rsidR="002235E0" w:rsidRPr="00D57358" w:rsidRDefault="002235E0" w:rsidP="00D57358">
      <w:pPr>
        <w:spacing w:line="360" w:lineRule="auto"/>
        <w:jc w:val="both"/>
        <w:rPr>
          <w:rFonts w:ascii="Arial" w:hAnsi="Arial" w:cs="Arial"/>
        </w:rPr>
      </w:pPr>
      <w:r w:rsidRPr="00D57358">
        <w:rPr>
          <w:rFonts w:ascii="Arial" w:hAnsi="Arial" w:cs="Arial"/>
        </w:rPr>
        <w:t>Children may also be exposed to pollutants through contaminated water and soil (Environment Agency, 2022). Pesticides, industrial chemicals and trace metals can persist in the environment and enter food chains or drinking water supplies (Department for Environment, Food and Rural Affairs, 2023). Soil contamination is particularly important because children may ingest contaminated particles through hand-to-mouth behaviours during outdoor activities (World Health Organization, 2022).</w:t>
      </w:r>
    </w:p>
    <w:p w14:paraId="06D027EB" w14:textId="77777777" w:rsidR="002235E0" w:rsidRPr="00D57358" w:rsidRDefault="002235E0" w:rsidP="00D57358">
      <w:pPr>
        <w:spacing w:line="360" w:lineRule="auto"/>
        <w:jc w:val="both"/>
        <w:rPr>
          <w:rFonts w:ascii="Arial" w:hAnsi="Arial" w:cs="Arial"/>
        </w:rPr>
      </w:pPr>
      <w:r w:rsidRPr="00D57358">
        <w:rPr>
          <w:rFonts w:ascii="Arial" w:hAnsi="Arial" w:cs="Arial"/>
        </w:rPr>
        <w:t>Overall, children in the United Kingdom are exposed to multiple pollutants through air, water, soil and consumer products. These exposures are cumulative and interconnected, with emerging evidence showing that children are rarely exposed to a single pollutant in isolation, emphasising the need for further research into combined environmental effects (</w:t>
      </w:r>
      <w:proofErr w:type="spellStart"/>
      <w:r w:rsidRPr="00D57358">
        <w:rPr>
          <w:rFonts w:ascii="Arial" w:hAnsi="Arial" w:cs="Arial"/>
        </w:rPr>
        <w:t>Güil-Oumrait</w:t>
      </w:r>
      <w:proofErr w:type="spellEnd"/>
      <w:r w:rsidRPr="00D57358">
        <w:rPr>
          <w:rFonts w:ascii="Arial" w:hAnsi="Arial" w:cs="Arial"/>
        </w:rPr>
        <w:t xml:space="preserve"> et al., 2024; Rauh and Margolis, 2016).</w:t>
      </w:r>
    </w:p>
    <w:p w14:paraId="250BE0D4" w14:textId="4264D809" w:rsidR="00C9080F" w:rsidRPr="00D57358" w:rsidRDefault="00C9080F" w:rsidP="00D57358">
      <w:pPr>
        <w:pStyle w:val="Heading1"/>
        <w:spacing w:line="360" w:lineRule="auto"/>
        <w:rPr>
          <w:rFonts w:ascii="Arial" w:hAnsi="Arial" w:cs="Arial"/>
          <w:b/>
          <w:bCs/>
          <w:color w:val="000000" w:themeColor="text1"/>
          <w:sz w:val="22"/>
          <w:szCs w:val="22"/>
        </w:rPr>
      </w:pPr>
      <w:bookmarkStart w:id="16" w:name="_Toc232050406"/>
      <w:r w:rsidRPr="00D57358">
        <w:rPr>
          <w:rFonts w:ascii="Arial" w:hAnsi="Arial" w:cs="Arial"/>
          <w:b/>
          <w:bCs/>
          <w:color w:val="000000" w:themeColor="text1"/>
          <w:sz w:val="22"/>
          <w:szCs w:val="22"/>
        </w:rPr>
        <w:t>2.4 Children’s Vulnerability to Environmental Exposure</w:t>
      </w:r>
      <w:bookmarkEnd w:id="16"/>
      <w:r w:rsidRPr="00D57358">
        <w:rPr>
          <w:rFonts w:ascii="Arial" w:hAnsi="Arial" w:cs="Arial"/>
          <w:b/>
          <w:bCs/>
          <w:color w:val="000000" w:themeColor="text1"/>
          <w:sz w:val="22"/>
          <w:szCs w:val="22"/>
        </w:rPr>
        <w:t xml:space="preserve"> </w:t>
      </w:r>
    </w:p>
    <w:p w14:paraId="4C1E8FB0" w14:textId="7BA359E4" w:rsidR="00F54B10" w:rsidRPr="00D57358" w:rsidRDefault="00F54B10" w:rsidP="00D57358">
      <w:pPr>
        <w:spacing w:line="360" w:lineRule="auto"/>
        <w:jc w:val="both"/>
        <w:rPr>
          <w:rFonts w:ascii="Arial" w:hAnsi="Arial" w:cs="Arial"/>
        </w:rPr>
      </w:pPr>
      <w:r w:rsidRPr="00D57358">
        <w:rPr>
          <w:rFonts w:ascii="Arial" w:hAnsi="Arial" w:cs="Arial"/>
        </w:rPr>
        <w:t xml:space="preserve">Children are recognised as particularly vulnerable to environmental pollution due to physiological, </w:t>
      </w:r>
      <w:r w:rsidR="000D5757" w:rsidRPr="000D5757">
        <w:rPr>
          <w:rFonts w:ascii="Arial" w:hAnsi="Arial" w:cs="Arial"/>
        </w:rPr>
        <w:t>behavioural and developmental factors that heighten both exposure</w:t>
      </w:r>
      <w:r w:rsidR="000D5757">
        <w:rPr>
          <w:rFonts w:ascii="Arial" w:hAnsi="Arial" w:cs="Arial"/>
        </w:rPr>
        <w:t xml:space="preserve"> </w:t>
      </w:r>
      <w:r w:rsidRPr="00D57358">
        <w:rPr>
          <w:rFonts w:ascii="Arial" w:hAnsi="Arial" w:cs="Arial"/>
        </w:rPr>
        <w:t xml:space="preserve">and sensitivity to environmental toxins (World Health Organization, 2022). Physiologically, children </w:t>
      </w:r>
      <w:r w:rsidR="000744F7" w:rsidRPr="000744F7">
        <w:rPr>
          <w:rFonts w:ascii="Arial" w:hAnsi="Arial" w:cs="Arial"/>
        </w:rPr>
        <w:t>are more vulnerable to environmental pollutants because their organs and nervous systems are still developing</w:t>
      </w:r>
      <w:r w:rsidR="000744F7">
        <w:rPr>
          <w:rFonts w:ascii="Arial" w:hAnsi="Arial" w:cs="Arial"/>
        </w:rPr>
        <w:t xml:space="preserve"> </w:t>
      </w:r>
      <w:r w:rsidRPr="00D57358">
        <w:rPr>
          <w:rFonts w:ascii="Arial" w:hAnsi="Arial" w:cs="Arial"/>
        </w:rPr>
        <w:t>(UK Health Security Agency, 2023</w:t>
      </w:r>
      <w:r w:rsidR="000744F7" w:rsidRPr="000744F7">
        <w:rPr>
          <w:rFonts w:ascii="Arial" w:hAnsi="Arial" w:cs="Arial"/>
        </w:rPr>
        <w:t>Children breathe in a higher volume of air relative to their body weight than adults, which increases exposure to airborne pollutants such as particulate matter (PM2.5) and nitrogen dioxide (NO</w:t>
      </w:r>
      <w:r w:rsidR="000744F7" w:rsidRPr="000744F7">
        <w:rPr>
          <w:rFonts w:ascii="Cambria Math" w:hAnsi="Cambria Math" w:cs="Cambria Math"/>
        </w:rPr>
        <w:t>₂</w:t>
      </w:r>
      <w:r w:rsidR="000744F7" w:rsidRPr="000744F7">
        <w:rPr>
          <w:rFonts w:ascii="Arial" w:hAnsi="Arial" w:cs="Arial"/>
        </w:rPr>
        <w:t>)</w:t>
      </w:r>
      <w:r w:rsidR="000744F7">
        <w:rPr>
          <w:rFonts w:ascii="Arial" w:hAnsi="Arial" w:cs="Arial"/>
        </w:rPr>
        <w:t xml:space="preserve"> </w:t>
      </w:r>
      <w:r w:rsidRPr="00D57358">
        <w:rPr>
          <w:rFonts w:ascii="Arial" w:hAnsi="Arial" w:cs="Arial"/>
        </w:rPr>
        <w:t>(World Health Organization, 2022). This is particularly important in the UK, where many children live in areas exceeding recommended air-quality guidelines (Department for Environment, Food and Rural Affairs, 2023).</w:t>
      </w:r>
    </w:p>
    <w:p w14:paraId="6088FFF4" w14:textId="414DB025" w:rsidR="004E075F" w:rsidRPr="00D57358" w:rsidRDefault="004E075F" w:rsidP="00D57358">
      <w:pPr>
        <w:spacing w:line="360" w:lineRule="auto"/>
        <w:jc w:val="both"/>
        <w:rPr>
          <w:rFonts w:ascii="Arial" w:hAnsi="Arial" w:cs="Arial"/>
        </w:rPr>
      </w:pPr>
      <w:r w:rsidRPr="00D57358">
        <w:rPr>
          <w:rFonts w:ascii="Arial" w:hAnsi="Arial" w:cs="Arial"/>
        </w:rPr>
        <w:t xml:space="preserve">Developmental timing further increases vulnerability because prenatal life and early childhood are critical periods of brain development (UK Health Security Agency, 2023). Recent </w:t>
      </w:r>
      <w:r w:rsidR="000744F7" w:rsidRPr="000744F7">
        <w:rPr>
          <w:rFonts w:ascii="Arial" w:hAnsi="Arial" w:cs="Arial"/>
        </w:rPr>
        <w:t>Evidence indicates that prenatal and early-life exposure to environmental chemicals is linked to cognitive, behavioural, and mental health challenges in children and adolescents</w:t>
      </w:r>
      <w:r w:rsidR="000744F7">
        <w:rPr>
          <w:rFonts w:ascii="Arial" w:hAnsi="Arial" w:cs="Arial"/>
        </w:rPr>
        <w:t xml:space="preserve"> </w:t>
      </w:r>
      <w:r w:rsidRPr="00D57358">
        <w:rPr>
          <w:rFonts w:ascii="Arial" w:hAnsi="Arial" w:cs="Arial"/>
        </w:rPr>
        <w:t xml:space="preserve">(James et al., 2023). </w:t>
      </w:r>
      <w:r w:rsidR="000744F7" w:rsidRPr="000744F7">
        <w:rPr>
          <w:rFonts w:ascii="Arial" w:hAnsi="Arial" w:cs="Arial"/>
        </w:rPr>
        <w:t>Early-life exposure to PFAS has additionally been associated with</w:t>
      </w:r>
      <w:r w:rsidR="000744F7">
        <w:rPr>
          <w:rFonts w:ascii="Arial" w:hAnsi="Arial" w:cs="Arial"/>
        </w:rPr>
        <w:t xml:space="preserve"> </w:t>
      </w:r>
      <w:r w:rsidR="00AA2B49" w:rsidRPr="00D57358">
        <w:rPr>
          <w:rFonts w:ascii="Arial" w:hAnsi="Arial" w:cs="Arial"/>
        </w:rPr>
        <w:t xml:space="preserve">adverse </w:t>
      </w:r>
      <w:r w:rsidR="00AA2B49" w:rsidRPr="00D57358">
        <w:rPr>
          <w:rFonts w:ascii="Arial" w:hAnsi="Arial" w:cs="Arial"/>
        </w:rPr>
        <w:lastRenderedPageBreak/>
        <w:t xml:space="preserve">neurodevelopmental outcomes, including impairments in cognition, attention, and behaviour (Harris et al., 2018; Skogheim et al., 2020; Spratlen et al., 2020). </w:t>
      </w:r>
      <w:r w:rsidRPr="00D57358">
        <w:rPr>
          <w:rFonts w:ascii="Arial" w:hAnsi="Arial" w:cs="Arial"/>
        </w:rPr>
        <w:t>Furthermore</w:t>
      </w:r>
      <w:r w:rsidR="00AA2B49" w:rsidRPr="00D57358">
        <w:rPr>
          <w:rFonts w:ascii="Arial" w:hAnsi="Arial" w:cs="Arial"/>
        </w:rPr>
        <w:t xml:space="preserve">, </w:t>
      </w:r>
      <w:r w:rsidRPr="00D57358">
        <w:rPr>
          <w:rFonts w:ascii="Arial" w:hAnsi="Arial" w:cs="Arial"/>
        </w:rPr>
        <w:t xml:space="preserve">exposure to air pollution during critical developmental </w:t>
      </w:r>
      <w:r w:rsidR="000744F7" w:rsidRPr="000744F7">
        <w:rPr>
          <w:rFonts w:ascii="Arial" w:hAnsi="Arial" w:cs="Arial"/>
        </w:rPr>
        <w:t>periods has been linked to poorer cognitive and neurodevelopmental outcomes in children</w:t>
      </w:r>
      <w:r w:rsidR="000744F7">
        <w:rPr>
          <w:rFonts w:ascii="Arial" w:hAnsi="Arial" w:cs="Arial"/>
        </w:rPr>
        <w:t xml:space="preserve"> </w:t>
      </w:r>
      <w:r w:rsidRPr="00D57358">
        <w:rPr>
          <w:rFonts w:ascii="Arial" w:hAnsi="Arial" w:cs="Arial"/>
        </w:rPr>
        <w:t>(Lewandowska et al., 2025).</w:t>
      </w:r>
    </w:p>
    <w:p w14:paraId="4ED946D2" w14:textId="59C4371E" w:rsidR="00F54B10" w:rsidRPr="00D57358" w:rsidRDefault="00F54B10" w:rsidP="00D57358">
      <w:pPr>
        <w:spacing w:line="360" w:lineRule="auto"/>
        <w:jc w:val="both"/>
        <w:rPr>
          <w:rFonts w:ascii="Arial" w:hAnsi="Arial" w:cs="Arial"/>
        </w:rPr>
      </w:pPr>
      <w:r w:rsidRPr="00D57358">
        <w:rPr>
          <w:rFonts w:ascii="Arial" w:hAnsi="Arial" w:cs="Arial"/>
        </w:rPr>
        <w:t xml:space="preserve">Behavioural factors also contribute to increased exposure. </w:t>
      </w:r>
      <w:r w:rsidR="000744F7" w:rsidRPr="000744F7">
        <w:rPr>
          <w:rFonts w:ascii="Arial" w:hAnsi="Arial" w:cs="Arial"/>
        </w:rPr>
        <w:t>Outdoor play and frequent hand-to-mouth behaviours increase children's contact with contaminated soil, dust, and pollutants</w:t>
      </w:r>
      <w:r w:rsidR="000744F7">
        <w:rPr>
          <w:rFonts w:ascii="Arial" w:hAnsi="Arial" w:cs="Arial"/>
        </w:rPr>
        <w:t xml:space="preserve"> </w:t>
      </w:r>
      <w:r w:rsidRPr="00D57358">
        <w:rPr>
          <w:rFonts w:ascii="Arial" w:hAnsi="Arial" w:cs="Arial"/>
        </w:rPr>
        <w:t>(World Health Organization, 2022). Furthermore, socioeconomic inequalities intensify vulnerability, as children living in deprived communities experience higher levels of pollution exposure than those in less deprived areas (Public Health England, 2020). Krapohl et al. (2017) additionally identified significant gene-environment correlations suggesting that environmental risks may interact with individual susceptibility factors.</w:t>
      </w:r>
    </w:p>
    <w:p w14:paraId="7D5F75E3" w14:textId="35E7871C" w:rsidR="00AF3A69" w:rsidRPr="00D57358" w:rsidRDefault="00F54B10" w:rsidP="00D57358">
      <w:pPr>
        <w:spacing w:line="360" w:lineRule="auto"/>
        <w:jc w:val="both"/>
        <w:rPr>
          <w:rFonts w:ascii="Arial" w:hAnsi="Arial" w:cs="Arial"/>
        </w:rPr>
      </w:pPr>
      <w:r w:rsidRPr="00D57358">
        <w:rPr>
          <w:rFonts w:ascii="Arial" w:hAnsi="Arial" w:cs="Arial"/>
        </w:rPr>
        <w:t>Overall, children's vulnerability to environmental pollution is shaped by biological sensitivity, developmental stage, behavioural exposure and social inequality, increasing the risk of adverse cognitive and neurological outcomes (World Health Organization, 2022).</w:t>
      </w:r>
    </w:p>
    <w:p w14:paraId="3E35DF07" w14:textId="77777777" w:rsidR="00C9080F" w:rsidRPr="00D57358" w:rsidRDefault="00C9080F" w:rsidP="00D57358">
      <w:pPr>
        <w:pStyle w:val="Heading1"/>
        <w:spacing w:line="360" w:lineRule="auto"/>
        <w:rPr>
          <w:rFonts w:ascii="Arial" w:hAnsi="Arial" w:cs="Arial"/>
          <w:b/>
          <w:bCs/>
          <w:color w:val="000000" w:themeColor="text1"/>
          <w:sz w:val="22"/>
          <w:szCs w:val="22"/>
        </w:rPr>
      </w:pPr>
      <w:bookmarkStart w:id="17" w:name="_Toc232050407"/>
      <w:r w:rsidRPr="00D57358">
        <w:rPr>
          <w:rFonts w:ascii="Arial" w:hAnsi="Arial" w:cs="Arial"/>
          <w:b/>
          <w:bCs/>
          <w:color w:val="000000" w:themeColor="text1"/>
          <w:sz w:val="22"/>
          <w:szCs w:val="22"/>
        </w:rPr>
        <w:t>2.5 Impact of Chemical Pollutants on Cognitive and Neurological Development</w:t>
      </w:r>
      <w:bookmarkEnd w:id="17"/>
    </w:p>
    <w:p w14:paraId="27D53E7B" w14:textId="51E7CE78" w:rsidR="005F5E03" w:rsidRPr="005F5E03" w:rsidRDefault="005F5E03" w:rsidP="00D57358">
      <w:pPr>
        <w:spacing w:line="360" w:lineRule="auto"/>
        <w:jc w:val="both"/>
        <w:rPr>
          <w:rFonts w:ascii="Arial" w:hAnsi="Arial" w:cs="Arial"/>
        </w:rPr>
      </w:pPr>
      <w:r w:rsidRPr="005F5E03">
        <w:rPr>
          <w:rFonts w:ascii="Arial" w:hAnsi="Arial" w:cs="Arial"/>
        </w:rPr>
        <w:t xml:space="preserve">Environmental chemical pollutants are increasingly recognised as important determinants of children's cognitive and neurological development, particularly during prenatal life and early childhood when the brain undergoes rapid growth (World Health Organization, 2022). </w:t>
      </w:r>
      <w:r w:rsidR="000744F7" w:rsidRPr="000744F7">
        <w:rPr>
          <w:rFonts w:ascii="Arial" w:hAnsi="Arial" w:cs="Arial"/>
        </w:rPr>
        <w:t>The developing nervous system is particularly susceptible to environmental toxins because</w:t>
      </w:r>
      <w:r w:rsidR="000744F7">
        <w:rPr>
          <w:rFonts w:ascii="Arial" w:hAnsi="Arial" w:cs="Arial"/>
        </w:rPr>
        <w:t xml:space="preserve"> </w:t>
      </w:r>
      <w:r w:rsidRPr="005F5E03">
        <w:rPr>
          <w:rFonts w:ascii="Arial" w:hAnsi="Arial" w:cs="Arial"/>
        </w:rPr>
        <w:t>protective biological mechanisms remain immature during these stages (UK Health Security Agency, 2023). As a result, exposure to pollutants may disrupt neuronal development, cognitive functioning and long-term neurological health (Rauh and Margolis, 2016).</w:t>
      </w:r>
    </w:p>
    <w:p w14:paraId="3ACAB2A6" w14:textId="3CC085FC" w:rsidR="005F5E03" w:rsidRPr="005F5E03" w:rsidRDefault="000744F7" w:rsidP="00D57358">
      <w:pPr>
        <w:spacing w:line="360" w:lineRule="auto"/>
        <w:jc w:val="both"/>
        <w:rPr>
          <w:rFonts w:ascii="Arial" w:hAnsi="Arial" w:cs="Arial"/>
        </w:rPr>
      </w:pPr>
      <w:r w:rsidRPr="000744F7">
        <w:rPr>
          <w:rFonts w:ascii="Arial" w:hAnsi="Arial" w:cs="Arial"/>
        </w:rPr>
        <w:t xml:space="preserve">Air pollution is one of the most thoroughly investigated environmental risks </w:t>
      </w:r>
      <w:proofErr w:type="gramStart"/>
      <w:r w:rsidRPr="000744F7">
        <w:rPr>
          <w:rFonts w:ascii="Arial" w:hAnsi="Arial" w:cs="Arial"/>
        </w:rPr>
        <w:t>to</w:t>
      </w:r>
      <w:r>
        <w:rPr>
          <w:rFonts w:ascii="Arial" w:hAnsi="Arial" w:cs="Arial"/>
        </w:rPr>
        <w:t xml:space="preserve"> </w:t>
      </w:r>
      <w:r w:rsidR="005F5E03" w:rsidRPr="005F5E03">
        <w:rPr>
          <w:rFonts w:ascii="Arial" w:hAnsi="Arial" w:cs="Arial"/>
        </w:rPr>
        <w:t xml:space="preserve"> neurodevelopment</w:t>
      </w:r>
      <w:proofErr w:type="gramEnd"/>
      <w:r w:rsidR="005F5E03" w:rsidRPr="005F5E03">
        <w:rPr>
          <w:rFonts w:ascii="Arial" w:hAnsi="Arial" w:cs="Arial"/>
        </w:rPr>
        <w:t xml:space="preserve"> (World Health Organization, 2022). </w:t>
      </w:r>
      <w:r w:rsidRPr="000744F7">
        <w:rPr>
          <w:rFonts w:ascii="Arial" w:hAnsi="Arial" w:cs="Arial"/>
        </w:rPr>
        <w:t>Exposure to pollutants such as particulate matter and nitrogen oxides has been linked to lower cognitive performance and diminished working memory in children</w:t>
      </w:r>
      <w:r w:rsidR="005F5E03" w:rsidRPr="005F5E03">
        <w:rPr>
          <w:rFonts w:ascii="Arial" w:hAnsi="Arial" w:cs="Arial"/>
        </w:rPr>
        <w:t xml:space="preserve"> (Kou et al., 2026). Similarly, </w:t>
      </w:r>
      <w:r w:rsidRPr="000744F7">
        <w:rPr>
          <w:rFonts w:ascii="Arial" w:hAnsi="Arial" w:cs="Arial"/>
        </w:rPr>
        <w:t>Prenatal and early-life exposure to environmental chemicals has been associated with</w:t>
      </w:r>
      <w:r w:rsidR="005F5E03" w:rsidRPr="005F5E03">
        <w:rPr>
          <w:rFonts w:ascii="Arial" w:hAnsi="Arial" w:cs="Arial"/>
        </w:rPr>
        <w:t xml:space="preserve"> adverse cognitive, behavioural and neurodevelopmental outcomes, suggesting effects may extend beyond childhood (Rock and </w:t>
      </w:r>
      <w:proofErr w:type="spellStart"/>
      <w:r w:rsidR="005F5E03" w:rsidRPr="005F5E03">
        <w:rPr>
          <w:rFonts w:ascii="Arial" w:hAnsi="Arial" w:cs="Arial"/>
        </w:rPr>
        <w:t>Patisaul</w:t>
      </w:r>
      <w:proofErr w:type="spellEnd"/>
      <w:r w:rsidR="005F5E03" w:rsidRPr="005F5E03">
        <w:rPr>
          <w:rFonts w:ascii="Arial" w:hAnsi="Arial" w:cs="Arial"/>
        </w:rPr>
        <w:t>, 2018).</w:t>
      </w:r>
    </w:p>
    <w:p w14:paraId="06235F0F" w14:textId="16026957" w:rsidR="00366866" w:rsidRPr="00D57358" w:rsidRDefault="00366866" w:rsidP="00D57358">
      <w:pPr>
        <w:spacing w:line="360" w:lineRule="auto"/>
        <w:jc w:val="both"/>
        <w:rPr>
          <w:rFonts w:ascii="Arial" w:hAnsi="Arial" w:cs="Arial"/>
        </w:rPr>
      </w:pPr>
      <w:r w:rsidRPr="00D57358">
        <w:rPr>
          <w:rFonts w:ascii="Arial" w:hAnsi="Arial" w:cs="Arial"/>
        </w:rPr>
        <w:t>The figure further highlights biological mechanisms through which pollutants may disrupt neurogenesis, neuronal signalling and brain maturation during critical developmental periods (UK Health Security Agency, 2023).</w:t>
      </w:r>
    </w:p>
    <w:p w14:paraId="4908A68F" w14:textId="604913B0" w:rsidR="00A55BC8" w:rsidRPr="00D57358" w:rsidRDefault="00A55BC8" w:rsidP="00D57358">
      <w:pPr>
        <w:spacing w:line="360" w:lineRule="auto"/>
        <w:jc w:val="both"/>
        <w:rPr>
          <w:rFonts w:ascii="Arial" w:hAnsi="Arial" w:cs="Arial"/>
        </w:rPr>
      </w:pPr>
      <w:r w:rsidRPr="00D57358">
        <w:rPr>
          <w:rFonts w:ascii="Arial" w:hAnsi="Arial" w:cs="Arial"/>
          <w:noProof/>
        </w:rPr>
        <w:lastRenderedPageBreak/>
        <w:drawing>
          <wp:inline distT="0" distB="0" distL="0" distR="0" wp14:anchorId="146F7E26" wp14:editId="3132AADE">
            <wp:extent cx="5711701" cy="3259247"/>
            <wp:effectExtent l="0" t="0" r="3810" b="0"/>
            <wp:docPr id="4313244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6177" cy="3284626"/>
                    </a:xfrm>
                    <a:prstGeom prst="rect">
                      <a:avLst/>
                    </a:prstGeom>
                    <a:noFill/>
                  </pic:spPr>
                </pic:pic>
              </a:graphicData>
            </a:graphic>
          </wp:inline>
        </w:drawing>
      </w:r>
    </w:p>
    <w:p w14:paraId="25DB31EE" w14:textId="144CB3A0" w:rsidR="00A76D87" w:rsidRPr="00A76D87" w:rsidRDefault="00A76D87" w:rsidP="00A76D87">
      <w:pPr>
        <w:pStyle w:val="Caption"/>
        <w:jc w:val="center"/>
        <w:rPr>
          <w:rFonts w:ascii="Arial" w:hAnsi="Arial" w:cs="Arial"/>
          <w:i w:val="0"/>
          <w:iCs w:val="0"/>
          <w:color w:val="000000" w:themeColor="text1"/>
          <w:sz w:val="22"/>
          <w:szCs w:val="22"/>
        </w:rPr>
      </w:pPr>
      <w:bookmarkStart w:id="18" w:name="_Toc232051412"/>
      <w:r w:rsidRPr="00A76D87">
        <w:rPr>
          <w:rFonts w:ascii="Arial" w:hAnsi="Arial" w:cs="Arial"/>
          <w:i w:val="0"/>
          <w:iCs w:val="0"/>
          <w:color w:val="000000" w:themeColor="text1"/>
          <w:sz w:val="22"/>
          <w:szCs w:val="22"/>
        </w:rPr>
        <w:t xml:space="preserve">Figure 2.5: EDCs and Child Development </w:t>
      </w:r>
      <w:r w:rsidRPr="00A76D87">
        <w:rPr>
          <w:rFonts w:ascii="Arial" w:hAnsi="Arial" w:cs="Arial"/>
          <w:i w:val="0"/>
          <w:iCs w:val="0"/>
          <w:color w:val="000000" w:themeColor="text1"/>
          <w:sz w:val="22"/>
          <w:szCs w:val="22"/>
        </w:rPr>
        <w:fldChar w:fldCharType="begin"/>
      </w:r>
      <w:r w:rsidRPr="00A76D87">
        <w:rPr>
          <w:rFonts w:ascii="Arial" w:hAnsi="Arial" w:cs="Arial"/>
          <w:i w:val="0"/>
          <w:iCs w:val="0"/>
          <w:color w:val="000000" w:themeColor="text1"/>
          <w:sz w:val="22"/>
          <w:szCs w:val="22"/>
        </w:rPr>
        <w:instrText xml:space="preserve"> SEQ Figure_2.5:_EDCs_and_Child_Development \* ARABIC </w:instrText>
      </w:r>
      <w:r w:rsidRPr="00A76D87">
        <w:rPr>
          <w:rFonts w:ascii="Arial" w:hAnsi="Arial" w:cs="Arial"/>
          <w:i w:val="0"/>
          <w:iCs w:val="0"/>
          <w:color w:val="000000" w:themeColor="text1"/>
          <w:sz w:val="22"/>
          <w:szCs w:val="22"/>
        </w:rPr>
        <w:fldChar w:fldCharType="separate"/>
      </w:r>
      <w:r w:rsidRPr="00A76D87">
        <w:rPr>
          <w:rFonts w:ascii="Arial" w:hAnsi="Arial" w:cs="Arial"/>
          <w:i w:val="0"/>
          <w:iCs w:val="0"/>
          <w:noProof/>
          <w:color w:val="000000" w:themeColor="text1"/>
          <w:sz w:val="22"/>
          <w:szCs w:val="22"/>
        </w:rPr>
        <w:t>1</w:t>
      </w:r>
      <w:bookmarkEnd w:id="18"/>
      <w:r w:rsidRPr="00A76D87">
        <w:rPr>
          <w:rFonts w:ascii="Arial" w:hAnsi="Arial" w:cs="Arial"/>
          <w:i w:val="0"/>
          <w:iCs w:val="0"/>
          <w:color w:val="000000" w:themeColor="text1"/>
          <w:sz w:val="22"/>
          <w:szCs w:val="22"/>
        </w:rPr>
        <w:fldChar w:fldCharType="end"/>
      </w:r>
    </w:p>
    <w:p w14:paraId="2807535E" w14:textId="44986E92" w:rsidR="0071304E" w:rsidRPr="00D57358" w:rsidRDefault="0071304E" w:rsidP="00D57358">
      <w:pPr>
        <w:spacing w:line="360" w:lineRule="auto"/>
        <w:jc w:val="center"/>
        <w:rPr>
          <w:rFonts w:ascii="Arial" w:hAnsi="Arial" w:cs="Arial"/>
          <w:b/>
          <w:bCs/>
        </w:rPr>
      </w:pPr>
      <w:r w:rsidRPr="00D57358">
        <w:rPr>
          <w:rFonts w:ascii="Arial" w:hAnsi="Arial" w:cs="Arial"/>
        </w:rPr>
        <w:t>Source: (World Health Organization, 2022; UK Health Security Agency, 2023)</w:t>
      </w:r>
    </w:p>
    <w:p w14:paraId="304A9A0F" w14:textId="0206F95F" w:rsidR="00F54B10" w:rsidRPr="00D57358" w:rsidRDefault="00F54B10" w:rsidP="00D57358">
      <w:pPr>
        <w:spacing w:line="360" w:lineRule="auto"/>
        <w:jc w:val="both"/>
        <w:rPr>
          <w:rFonts w:ascii="Arial" w:hAnsi="Arial" w:cs="Arial"/>
        </w:rPr>
      </w:pPr>
      <w:r w:rsidRPr="00D57358">
        <w:rPr>
          <w:rFonts w:ascii="Arial" w:hAnsi="Arial" w:cs="Arial"/>
        </w:rPr>
        <w:t xml:space="preserve">Figure 2.5 </w:t>
      </w:r>
      <w:r w:rsidR="000744F7" w:rsidRPr="000744F7">
        <w:rPr>
          <w:rFonts w:ascii="Arial" w:hAnsi="Arial" w:cs="Arial"/>
        </w:rPr>
        <w:t>demonstrates the relationship between environmental chemical exposure and negative neurodevelopmental outcomes, including impaired cognitive performance, attention-deficit hyperactivity disorder (ADHD), and autism spectrum</w:t>
      </w:r>
      <w:r w:rsidRPr="00D57358">
        <w:rPr>
          <w:rFonts w:ascii="Arial" w:hAnsi="Arial" w:cs="Arial"/>
        </w:rPr>
        <w:t xml:space="preserve">-related traits and reduced psychomotor development (World Health Organization, 2022; UK Health Security Agency, 2023). </w:t>
      </w:r>
    </w:p>
    <w:p w14:paraId="2C0A2369" w14:textId="351D992A" w:rsidR="005F5E03" w:rsidRPr="005F5E03" w:rsidRDefault="005F5E03" w:rsidP="00D57358">
      <w:pPr>
        <w:spacing w:line="360" w:lineRule="auto"/>
        <w:jc w:val="both"/>
        <w:rPr>
          <w:rFonts w:ascii="Arial" w:hAnsi="Arial" w:cs="Arial"/>
        </w:rPr>
      </w:pPr>
      <w:r w:rsidRPr="005F5E03">
        <w:rPr>
          <w:rFonts w:ascii="Arial" w:hAnsi="Arial" w:cs="Arial"/>
        </w:rPr>
        <w:t xml:space="preserve">Heavy metals, including lead, mercury and manganese, represent significant neurodevelopmental hazards because they can disrupt neuronal signalling and cognitive functioning during brain development (World Health Organization, 2022). </w:t>
      </w:r>
      <w:r w:rsidR="000744F7" w:rsidRPr="000744F7">
        <w:rPr>
          <w:rFonts w:ascii="Arial" w:hAnsi="Arial" w:cs="Arial"/>
        </w:rPr>
        <w:t>Evidence shows that elevated blood lead concentrations are linked to poorer cognitive performance</w:t>
      </w:r>
      <w:r w:rsidR="000744F7">
        <w:rPr>
          <w:rFonts w:ascii="Arial" w:hAnsi="Arial" w:cs="Arial"/>
        </w:rPr>
        <w:t xml:space="preserve"> </w:t>
      </w:r>
      <w:r w:rsidRPr="005F5E03">
        <w:rPr>
          <w:rFonts w:ascii="Arial" w:hAnsi="Arial" w:cs="Arial"/>
        </w:rPr>
        <w:t>in children (</w:t>
      </w:r>
      <w:proofErr w:type="spellStart"/>
      <w:r w:rsidRPr="005F5E03">
        <w:rPr>
          <w:rFonts w:ascii="Arial" w:hAnsi="Arial" w:cs="Arial"/>
        </w:rPr>
        <w:t>Frndak</w:t>
      </w:r>
      <w:proofErr w:type="spellEnd"/>
      <w:r w:rsidRPr="005F5E03">
        <w:rPr>
          <w:rFonts w:ascii="Arial" w:hAnsi="Arial" w:cs="Arial"/>
        </w:rPr>
        <w:t xml:space="preserve"> et al., 2019).</w:t>
      </w:r>
    </w:p>
    <w:p w14:paraId="1BFD43EB" w14:textId="2265CA8B" w:rsidR="005F5E03" w:rsidRPr="005F5E03" w:rsidRDefault="000744F7" w:rsidP="00D57358">
      <w:pPr>
        <w:spacing w:line="360" w:lineRule="auto"/>
        <w:jc w:val="both"/>
        <w:rPr>
          <w:rFonts w:ascii="Arial" w:hAnsi="Arial" w:cs="Arial"/>
        </w:rPr>
      </w:pPr>
      <w:r w:rsidRPr="000744F7">
        <w:rPr>
          <w:rFonts w:ascii="Arial" w:hAnsi="Arial" w:cs="Arial"/>
        </w:rPr>
        <w:t>Endocrine-disrupting chemicals (EDCs), including bisphenol A (BPA) and per- and polyfluoroalkyl substances</w:t>
      </w:r>
      <w:r>
        <w:rPr>
          <w:rFonts w:ascii="Arial" w:hAnsi="Arial" w:cs="Arial"/>
        </w:rPr>
        <w:t xml:space="preserve"> </w:t>
      </w:r>
      <w:r w:rsidR="005F5E03" w:rsidRPr="005F5E03">
        <w:rPr>
          <w:rFonts w:ascii="Arial" w:hAnsi="Arial" w:cs="Arial"/>
        </w:rPr>
        <w:t xml:space="preserve">(PFAS), may interfere with hormonal pathways essential for neurological development (World Health Organization, 2022). Prenatal BPA </w:t>
      </w:r>
      <w:r w:rsidRPr="000744F7">
        <w:rPr>
          <w:rFonts w:ascii="Arial" w:hAnsi="Arial" w:cs="Arial"/>
        </w:rPr>
        <w:t>exposure has been linked to poorer executive functioning and reduced working memory</w:t>
      </w:r>
      <w:r>
        <w:rPr>
          <w:rFonts w:ascii="Arial" w:hAnsi="Arial" w:cs="Arial"/>
        </w:rPr>
        <w:t xml:space="preserve"> </w:t>
      </w:r>
      <w:r w:rsidR="005F5E03" w:rsidRPr="005F5E03">
        <w:rPr>
          <w:rFonts w:ascii="Arial" w:hAnsi="Arial" w:cs="Arial"/>
        </w:rPr>
        <w:t xml:space="preserve">and increased behavioural difficulties (Braun et al., 2017). </w:t>
      </w:r>
      <w:r w:rsidRPr="000744F7">
        <w:rPr>
          <w:rFonts w:ascii="Arial" w:hAnsi="Arial" w:cs="Arial"/>
        </w:rPr>
        <w:t>Comparable associations between PFAS exposure and negative cognitive and neurodevelopmental outcomes</w:t>
      </w:r>
      <w:r>
        <w:rPr>
          <w:rFonts w:ascii="Arial" w:hAnsi="Arial" w:cs="Arial"/>
        </w:rPr>
        <w:t xml:space="preserve"> </w:t>
      </w:r>
      <w:r w:rsidR="005F5E03" w:rsidRPr="005F5E03">
        <w:rPr>
          <w:rFonts w:ascii="Arial" w:hAnsi="Arial" w:cs="Arial"/>
        </w:rPr>
        <w:t>have also been reported (Harris et al., 2018; Skogheim et al., 2020; Spratlen et al., 2020). However, evidence regarding the combined effects of multiple environmental toxins remains limited.</w:t>
      </w:r>
    </w:p>
    <w:p w14:paraId="5E2360DE" w14:textId="104F1A00" w:rsidR="005F5E03" w:rsidRPr="005F5E03" w:rsidRDefault="005F5E03" w:rsidP="00D57358">
      <w:pPr>
        <w:spacing w:line="360" w:lineRule="auto"/>
        <w:jc w:val="both"/>
        <w:rPr>
          <w:rFonts w:ascii="Arial" w:hAnsi="Arial" w:cs="Arial"/>
        </w:rPr>
      </w:pPr>
      <w:r w:rsidRPr="005F5E03">
        <w:rPr>
          <w:rFonts w:ascii="Arial" w:hAnsi="Arial" w:cs="Arial"/>
        </w:rPr>
        <w:lastRenderedPageBreak/>
        <w:t xml:space="preserve">Overall, the literature suggests that environmental </w:t>
      </w:r>
      <w:r w:rsidR="00160E13" w:rsidRPr="00160E13">
        <w:rPr>
          <w:rFonts w:ascii="Arial" w:hAnsi="Arial" w:cs="Arial"/>
        </w:rPr>
        <w:t>pollutants may disrupt children's cognitive and neurological development through mechanisms including</w:t>
      </w:r>
      <w:r w:rsidR="00160E13">
        <w:rPr>
          <w:rFonts w:ascii="Arial" w:hAnsi="Arial" w:cs="Arial"/>
        </w:rPr>
        <w:t xml:space="preserve"> </w:t>
      </w:r>
      <w:r w:rsidRPr="005F5E03">
        <w:rPr>
          <w:rFonts w:ascii="Arial" w:hAnsi="Arial" w:cs="Arial"/>
        </w:rPr>
        <w:t>neuroinflammation, oxidative stress, endocrine disruption and altered neuronal signalling (Rauh and Margolis, 2016). While findings are generally consistent</w:t>
      </w:r>
      <w:r w:rsidR="00160E13" w:rsidRPr="00160E13">
        <w:rPr>
          <w:rFonts w:ascii="Arial" w:hAnsi="Arial" w:cs="Arial"/>
        </w:rPr>
        <w:t>, the predominance of observational studies restricts causal conclusions and underscores the need</w:t>
      </w:r>
      <w:r w:rsidR="00160E13">
        <w:rPr>
          <w:rFonts w:ascii="Arial" w:hAnsi="Arial" w:cs="Arial"/>
        </w:rPr>
        <w:t xml:space="preserve"> </w:t>
      </w:r>
      <w:r w:rsidRPr="005F5E03">
        <w:rPr>
          <w:rFonts w:ascii="Arial" w:hAnsi="Arial" w:cs="Arial"/>
        </w:rPr>
        <w:t>for further longitudinal research.</w:t>
      </w:r>
    </w:p>
    <w:p w14:paraId="44CBAD0B" w14:textId="77777777" w:rsidR="00AF3A69" w:rsidRPr="00D57358" w:rsidRDefault="00AF3A69" w:rsidP="00D57358">
      <w:pPr>
        <w:pStyle w:val="Heading1"/>
        <w:spacing w:line="360" w:lineRule="auto"/>
        <w:rPr>
          <w:rFonts w:ascii="Arial" w:hAnsi="Arial" w:cs="Arial"/>
          <w:b/>
          <w:bCs/>
          <w:color w:val="000000" w:themeColor="text1"/>
          <w:sz w:val="22"/>
          <w:szCs w:val="22"/>
        </w:rPr>
      </w:pPr>
      <w:bookmarkStart w:id="19" w:name="_Toc232050408"/>
      <w:r w:rsidRPr="00D57358">
        <w:rPr>
          <w:rFonts w:ascii="Arial" w:hAnsi="Arial" w:cs="Arial"/>
          <w:b/>
          <w:bCs/>
          <w:color w:val="000000" w:themeColor="text1"/>
          <w:sz w:val="22"/>
          <w:szCs w:val="22"/>
        </w:rPr>
        <w:t>2.6 Psychological and Behavioural Outcomes</w:t>
      </w:r>
      <w:bookmarkEnd w:id="19"/>
    </w:p>
    <w:p w14:paraId="492C3D39" w14:textId="77777777" w:rsidR="00F54B10" w:rsidRPr="00D57358" w:rsidRDefault="00F54B10" w:rsidP="00D57358">
      <w:pPr>
        <w:spacing w:line="360" w:lineRule="auto"/>
        <w:jc w:val="both"/>
        <w:rPr>
          <w:rFonts w:ascii="Arial" w:hAnsi="Arial" w:cs="Arial"/>
        </w:rPr>
      </w:pPr>
      <w:r w:rsidRPr="00D57358">
        <w:rPr>
          <w:rFonts w:ascii="Arial" w:hAnsi="Arial" w:cs="Arial"/>
        </w:rPr>
        <w:t>Environmental chemical pollutants are increasingly associated with adverse psychological and behavioural outcomes among children, particularly when exposure occurs during critical periods of neurological development (World Health Organization, 2022). Emerging evidence suggests that environmental toxins may influence emotional regulation, attention, behaviour and mental wellbeing through neurodevelopmental pathways affecting the developing brain (Rauh and Margolis, 2016).</w:t>
      </w:r>
    </w:p>
    <w:p w14:paraId="07417CDD" w14:textId="2CE6221E" w:rsidR="000C2292" w:rsidRPr="00D57358" w:rsidRDefault="000C2292" w:rsidP="00D57358">
      <w:pPr>
        <w:spacing w:line="360" w:lineRule="auto"/>
        <w:jc w:val="both"/>
        <w:rPr>
          <w:rFonts w:ascii="Arial" w:hAnsi="Arial" w:cs="Arial"/>
        </w:rPr>
      </w:pPr>
      <w:r w:rsidRPr="00D57358">
        <w:rPr>
          <w:rFonts w:ascii="Arial" w:hAnsi="Arial" w:cs="Arial"/>
        </w:rPr>
        <w:t xml:space="preserve">Research demonstrates consistent associations between environmental exposures and behavioural difficulties during childhood. </w:t>
      </w:r>
      <w:proofErr w:type="gramStart"/>
      <w:r w:rsidRPr="00D57358">
        <w:rPr>
          <w:rFonts w:ascii="Arial" w:hAnsi="Arial" w:cs="Arial"/>
        </w:rPr>
        <w:t xml:space="preserve">Recent </w:t>
      </w:r>
      <w:r w:rsidR="00160E13" w:rsidRPr="00160E13">
        <w:rPr>
          <w:rFonts w:ascii="Arial" w:hAnsi="Arial" w:cs="Arial"/>
        </w:rPr>
        <w:t>,</w:t>
      </w:r>
      <w:proofErr w:type="gramEnd"/>
      <w:r w:rsidR="00160E13" w:rsidRPr="00160E13">
        <w:rPr>
          <w:rFonts w:ascii="Arial" w:hAnsi="Arial" w:cs="Arial"/>
        </w:rPr>
        <w:t xml:space="preserve"> the predominance of observational studies restricts causal conclusions and underscores the need</w:t>
      </w:r>
      <w:r w:rsidR="00160E13">
        <w:rPr>
          <w:rFonts w:ascii="Arial" w:hAnsi="Arial" w:cs="Arial"/>
        </w:rPr>
        <w:t xml:space="preserve"> </w:t>
      </w:r>
      <w:r w:rsidRPr="00D57358">
        <w:rPr>
          <w:rFonts w:ascii="Arial" w:hAnsi="Arial" w:cs="Arial"/>
        </w:rPr>
        <w:t xml:space="preserve">adverse behavioural, emotional, and neurodevelopmental outcomes, including attention and mental health difficulties among children (Rock and </w:t>
      </w:r>
      <w:proofErr w:type="spellStart"/>
      <w:r w:rsidRPr="00D57358">
        <w:rPr>
          <w:rFonts w:ascii="Arial" w:hAnsi="Arial" w:cs="Arial"/>
        </w:rPr>
        <w:t>Patisaul</w:t>
      </w:r>
      <w:proofErr w:type="spellEnd"/>
      <w:r w:rsidRPr="00D57358">
        <w:rPr>
          <w:rFonts w:ascii="Arial" w:hAnsi="Arial" w:cs="Arial"/>
        </w:rPr>
        <w:t xml:space="preserve">, 2018). Similarly, Braun et al. (2017) reported that prenatal BPA exposure was associated with increased internalising and somatising behaviours, poorer social responsiveness, and reduced executive functioning. </w:t>
      </w:r>
    </w:p>
    <w:p w14:paraId="7BE03B9A" w14:textId="793527B6" w:rsidR="000C2292" w:rsidRPr="00D57358" w:rsidRDefault="000C2292" w:rsidP="00D57358">
      <w:pPr>
        <w:spacing w:line="360" w:lineRule="auto"/>
        <w:jc w:val="both"/>
        <w:rPr>
          <w:rFonts w:ascii="Arial" w:hAnsi="Arial" w:cs="Arial"/>
        </w:rPr>
      </w:pPr>
      <w:r w:rsidRPr="00D57358">
        <w:rPr>
          <w:rFonts w:ascii="Arial" w:hAnsi="Arial" w:cs="Arial"/>
        </w:rPr>
        <w:t>These findings suggest that environmental pollutants may influence both cognitive and emotional development through shared neurological mechanisms. Evidence further indicates that exposure to neurotoxic substances can impair attention, working memory, and behavioural regulation, which are characteristics commonly associated with neurodevelopmental disorders (World Health Organization, 2022).</w:t>
      </w:r>
    </w:p>
    <w:p w14:paraId="3DEBAC63" w14:textId="6C28FF8A" w:rsidR="00F54B10" w:rsidRPr="00D57358" w:rsidRDefault="00F54B10" w:rsidP="00D57358">
      <w:pPr>
        <w:spacing w:line="360" w:lineRule="auto"/>
        <w:jc w:val="both"/>
        <w:rPr>
          <w:rFonts w:ascii="Arial" w:hAnsi="Arial" w:cs="Arial"/>
        </w:rPr>
      </w:pPr>
      <w:r w:rsidRPr="00D57358">
        <w:rPr>
          <w:rFonts w:ascii="Arial" w:hAnsi="Arial" w:cs="Arial"/>
        </w:rPr>
        <w:t>Pulliam et al. (2025) additionally reported that chronic residential radon exposure among children aged six to fourteen years was associated with abnormal neural activity within attention-control networks and altered behavioural performance, providing neuroimaging evidence linking environmental exposure with behavioural regulation.</w:t>
      </w:r>
    </w:p>
    <w:p w14:paraId="15411F98" w14:textId="77777777" w:rsidR="00F54B10" w:rsidRPr="00D57358" w:rsidRDefault="00F54B10" w:rsidP="00D57358">
      <w:pPr>
        <w:spacing w:line="360" w:lineRule="auto"/>
        <w:jc w:val="both"/>
        <w:rPr>
          <w:rFonts w:ascii="Arial" w:hAnsi="Arial" w:cs="Arial"/>
        </w:rPr>
      </w:pPr>
      <w:r w:rsidRPr="00D57358">
        <w:rPr>
          <w:rFonts w:ascii="Arial" w:hAnsi="Arial" w:cs="Arial"/>
        </w:rPr>
        <w:t>Psychological and behavioural outcomes may also be influenced by broader environmental and social contexts. Children living in deprived urban communities often experience higher pollution exposure alongside increased psychosocial stressors, potentially amplifying neurodevelopmental risk (Office for National Statistics, 2023; Public Health England, 2020). This combination of environmental and social disadvantage may contribute to inequalities in psychological wellbeing and behavioural development.</w:t>
      </w:r>
    </w:p>
    <w:p w14:paraId="7E65C496" w14:textId="77777777" w:rsidR="00F54B10" w:rsidRPr="00D57358" w:rsidRDefault="00F54B10" w:rsidP="00D57358">
      <w:pPr>
        <w:spacing w:line="360" w:lineRule="auto"/>
        <w:jc w:val="both"/>
        <w:rPr>
          <w:rFonts w:ascii="Arial" w:hAnsi="Arial" w:cs="Arial"/>
        </w:rPr>
      </w:pPr>
      <w:r w:rsidRPr="00D57358">
        <w:rPr>
          <w:rFonts w:ascii="Arial" w:hAnsi="Arial" w:cs="Arial"/>
        </w:rPr>
        <w:lastRenderedPageBreak/>
        <w:t>Overall, the literature suggests that environmental pollutants may adversely affect children's psychological wellbeing and behaviour through mechanisms including neuroinflammation, endocrine disruption and altered neurological development (Rauh and Margolis, 2016). While the evidence consistently identifies associations with attention difficulties, emotional dysregulation and behavioural problems, further longitudinal research is required to clarify causal pathways and long-term outcomes.</w:t>
      </w:r>
    </w:p>
    <w:p w14:paraId="5638A355" w14:textId="2F2CBE58" w:rsidR="005F4AB5" w:rsidRPr="00D57358" w:rsidRDefault="005F4AB5" w:rsidP="00D57358">
      <w:pPr>
        <w:pStyle w:val="Heading1"/>
        <w:spacing w:line="360" w:lineRule="auto"/>
        <w:rPr>
          <w:rFonts w:ascii="Arial" w:hAnsi="Arial" w:cs="Arial"/>
          <w:b/>
          <w:bCs/>
          <w:color w:val="000000" w:themeColor="text1"/>
          <w:sz w:val="22"/>
          <w:szCs w:val="22"/>
        </w:rPr>
      </w:pPr>
      <w:bookmarkStart w:id="20" w:name="_Toc232050409"/>
      <w:r w:rsidRPr="00D57358">
        <w:rPr>
          <w:rFonts w:ascii="Arial" w:hAnsi="Arial" w:cs="Arial"/>
          <w:b/>
          <w:bCs/>
          <w:color w:val="000000" w:themeColor="text1"/>
          <w:sz w:val="22"/>
          <w:szCs w:val="22"/>
        </w:rPr>
        <w:t>2.</w:t>
      </w:r>
      <w:r w:rsidR="00F31965" w:rsidRPr="00D57358">
        <w:rPr>
          <w:rFonts w:ascii="Arial" w:hAnsi="Arial" w:cs="Arial"/>
          <w:b/>
          <w:bCs/>
          <w:color w:val="000000" w:themeColor="text1"/>
          <w:sz w:val="22"/>
          <w:szCs w:val="22"/>
        </w:rPr>
        <w:t>7</w:t>
      </w:r>
      <w:r w:rsidRPr="00D57358">
        <w:rPr>
          <w:rFonts w:ascii="Arial" w:hAnsi="Arial" w:cs="Arial"/>
          <w:b/>
          <w:bCs/>
          <w:color w:val="000000" w:themeColor="text1"/>
          <w:sz w:val="22"/>
          <w:szCs w:val="22"/>
        </w:rPr>
        <w:t xml:space="preserve"> Theoretical Framework</w:t>
      </w:r>
      <w:bookmarkEnd w:id="20"/>
    </w:p>
    <w:p w14:paraId="55DEEAB7" w14:textId="259AA728" w:rsidR="005F4AB5" w:rsidRPr="00D57358" w:rsidRDefault="005F4AB5" w:rsidP="00D57358">
      <w:pPr>
        <w:pStyle w:val="Heading1"/>
        <w:spacing w:line="360" w:lineRule="auto"/>
        <w:rPr>
          <w:rFonts w:ascii="Arial" w:hAnsi="Arial" w:cs="Arial"/>
          <w:b/>
          <w:bCs/>
          <w:color w:val="000000" w:themeColor="text1"/>
          <w:sz w:val="22"/>
          <w:szCs w:val="22"/>
        </w:rPr>
      </w:pPr>
      <w:bookmarkStart w:id="21" w:name="_Toc232050410"/>
      <w:r w:rsidRPr="00D57358">
        <w:rPr>
          <w:rFonts w:ascii="Arial" w:hAnsi="Arial" w:cs="Arial"/>
          <w:b/>
          <w:bCs/>
          <w:color w:val="000000" w:themeColor="text1"/>
          <w:sz w:val="22"/>
          <w:szCs w:val="22"/>
        </w:rPr>
        <w:t>2.</w:t>
      </w:r>
      <w:r w:rsidR="00F31965" w:rsidRPr="00D57358">
        <w:rPr>
          <w:rFonts w:ascii="Arial" w:hAnsi="Arial" w:cs="Arial"/>
          <w:b/>
          <w:bCs/>
          <w:color w:val="000000" w:themeColor="text1"/>
          <w:sz w:val="22"/>
          <w:szCs w:val="22"/>
        </w:rPr>
        <w:t>7</w:t>
      </w:r>
      <w:r w:rsidRPr="00D57358">
        <w:rPr>
          <w:rFonts w:ascii="Arial" w:hAnsi="Arial" w:cs="Arial"/>
          <w:b/>
          <w:bCs/>
          <w:color w:val="000000" w:themeColor="text1"/>
          <w:sz w:val="22"/>
          <w:szCs w:val="22"/>
        </w:rPr>
        <w:t>.1 DPSEEA Model</w:t>
      </w:r>
      <w:bookmarkEnd w:id="21"/>
    </w:p>
    <w:p w14:paraId="5EF3FE99" w14:textId="139F3C09" w:rsidR="002B036A" w:rsidRPr="00D57358" w:rsidRDefault="00E53F4B" w:rsidP="00D57358">
      <w:pPr>
        <w:spacing w:line="360" w:lineRule="auto"/>
        <w:jc w:val="both"/>
        <w:rPr>
          <w:rFonts w:ascii="Arial" w:hAnsi="Arial" w:cs="Arial"/>
        </w:rPr>
      </w:pPr>
      <w:r w:rsidRPr="00D57358">
        <w:rPr>
          <w:rFonts w:ascii="Arial" w:hAnsi="Arial" w:cs="Arial"/>
          <w:noProof/>
        </w:rPr>
        <w:drawing>
          <wp:anchor distT="0" distB="0" distL="114300" distR="114300" simplePos="0" relativeHeight="251699200" behindDoc="0" locked="0" layoutInCell="1" allowOverlap="1" wp14:anchorId="0A0DF483" wp14:editId="5ECEEB8D">
            <wp:simplePos x="0" y="0"/>
            <wp:positionH relativeFrom="margin">
              <wp:align>left</wp:align>
            </wp:positionH>
            <wp:positionV relativeFrom="paragraph">
              <wp:posOffset>1450340</wp:posOffset>
            </wp:positionV>
            <wp:extent cx="5731510" cy="3337560"/>
            <wp:effectExtent l="0" t="0" r="2540" b="0"/>
            <wp:wrapTopAndBottom/>
            <wp:docPr id="1676922779" name="Picture 34" descr="Linkage-Based Frameworks for Sustainability Assessment: Making a Case for  Driving Force-Pressure-State-Exposure-Effect-Action (DPSEEA) Frame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inkage-Based Frameworks for Sustainability Assessment: Making a Case for  Driving Force-Pressure-State-Exposure-Effect-Action (DPSEEA) Framework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337560"/>
                    </a:xfrm>
                    <a:prstGeom prst="rect">
                      <a:avLst/>
                    </a:prstGeom>
                    <a:noFill/>
                    <a:ln>
                      <a:noFill/>
                    </a:ln>
                  </pic:spPr>
                </pic:pic>
              </a:graphicData>
            </a:graphic>
          </wp:anchor>
        </w:drawing>
      </w:r>
      <w:r w:rsidR="002B036A" w:rsidRPr="00D57358">
        <w:rPr>
          <w:rFonts w:ascii="Arial" w:hAnsi="Arial" w:cs="Arial"/>
        </w:rPr>
        <w:t>The Driving Force–Pressure–State–Exposure–Effect–Action (DPSEEA) model provides a structured framework for examining how environmental determinants influence health outcomes through sequential causal pathways (World Health Organization, 2022). It is relevant to this study because it supports analysis of how environmental pollution affects children’s cognitive and neurological development in the UK (UK Health Security Agency, 2023).</w:t>
      </w:r>
    </w:p>
    <w:p w14:paraId="6F8C8882" w14:textId="10302B48" w:rsidR="00E53F4B" w:rsidRPr="00D57358" w:rsidRDefault="00E53F4B" w:rsidP="00D57358">
      <w:pPr>
        <w:spacing w:line="360" w:lineRule="auto"/>
        <w:jc w:val="both"/>
        <w:rPr>
          <w:rFonts w:ascii="Arial" w:hAnsi="Arial" w:cs="Arial"/>
        </w:rPr>
      </w:pPr>
    </w:p>
    <w:p w14:paraId="3B285C03" w14:textId="0D8ED8FE" w:rsidR="00A76D87" w:rsidRPr="00A76D87" w:rsidRDefault="00A76D87" w:rsidP="00A76D87">
      <w:pPr>
        <w:pStyle w:val="Caption"/>
        <w:jc w:val="center"/>
        <w:rPr>
          <w:rFonts w:ascii="Arial" w:hAnsi="Arial" w:cs="Arial"/>
          <w:i w:val="0"/>
          <w:iCs w:val="0"/>
          <w:color w:val="000000" w:themeColor="text1"/>
          <w:sz w:val="22"/>
          <w:szCs w:val="22"/>
        </w:rPr>
      </w:pPr>
      <w:bookmarkStart w:id="22" w:name="_Toc232051502"/>
      <w:r w:rsidRPr="00A76D87">
        <w:rPr>
          <w:rFonts w:ascii="Arial" w:hAnsi="Arial" w:cs="Arial"/>
          <w:i w:val="0"/>
          <w:iCs w:val="0"/>
          <w:color w:val="000000" w:themeColor="text1"/>
          <w:sz w:val="22"/>
          <w:szCs w:val="22"/>
        </w:rPr>
        <w:t xml:space="preserve">Figure 2.7.1: DPSEEA Framework </w:t>
      </w:r>
      <w:r w:rsidRPr="00A76D87">
        <w:rPr>
          <w:rFonts w:ascii="Arial" w:hAnsi="Arial" w:cs="Arial"/>
          <w:i w:val="0"/>
          <w:iCs w:val="0"/>
          <w:color w:val="000000" w:themeColor="text1"/>
          <w:sz w:val="22"/>
          <w:szCs w:val="22"/>
        </w:rPr>
        <w:fldChar w:fldCharType="begin"/>
      </w:r>
      <w:r w:rsidRPr="00A76D87">
        <w:rPr>
          <w:rFonts w:ascii="Arial" w:hAnsi="Arial" w:cs="Arial"/>
          <w:i w:val="0"/>
          <w:iCs w:val="0"/>
          <w:color w:val="000000" w:themeColor="text1"/>
          <w:sz w:val="22"/>
          <w:szCs w:val="22"/>
        </w:rPr>
        <w:instrText xml:space="preserve"> SEQ Figure_2.7.1:_DPSEEA_Framework \* ARABIC </w:instrText>
      </w:r>
      <w:r w:rsidRPr="00A76D87">
        <w:rPr>
          <w:rFonts w:ascii="Arial" w:hAnsi="Arial" w:cs="Arial"/>
          <w:i w:val="0"/>
          <w:iCs w:val="0"/>
          <w:color w:val="000000" w:themeColor="text1"/>
          <w:sz w:val="22"/>
          <w:szCs w:val="22"/>
        </w:rPr>
        <w:fldChar w:fldCharType="separate"/>
      </w:r>
      <w:r w:rsidRPr="00A76D87">
        <w:rPr>
          <w:rFonts w:ascii="Arial" w:hAnsi="Arial" w:cs="Arial"/>
          <w:i w:val="0"/>
          <w:iCs w:val="0"/>
          <w:noProof/>
          <w:color w:val="000000" w:themeColor="text1"/>
          <w:sz w:val="22"/>
          <w:szCs w:val="22"/>
        </w:rPr>
        <w:t>1</w:t>
      </w:r>
      <w:bookmarkEnd w:id="22"/>
      <w:r w:rsidRPr="00A76D87">
        <w:rPr>
          <w:rFonts w:ascii="Arial" w:hAnsi="Arial" w:cs="Arial"/>
          <w:i w:val="0"/>
          <w:iCs w:val="0"/>
          <w:color w:val="000000" w:themeColor="text1"/>
          <w:sz w:val="22"/>
          <w:szCs w:val="22"/>
        </w:rPr>
        <w:fldChar w:fldCharType="end"/>
      </w:r>
    </w:p>
    <w:p w14:paraId="1F7B4540" w14:textId="7A4A6251" w:rsidR="00E53F4B" w:rsidRPr="00D57358" w:rsidRDefault="00E53F4B" w:rsidP="00D57358">
      <w:pPr>
        <w:spacing w:line="360" w:lineRule="auto"/>
        <w:jc w:val="center"/>
        <w:rPr>
          <w:rFonts w:ascii="Arial" w:hAnsi="Arial" w:cs="Arial"/>
        </w:rPr>
      </w:pPr>
      <w:r w:rsidRPr="00D57358">
        <w:rPr>
          <w:rFonts w:ascii="Arial" w:hAnsi="Arial" w:cs="Arial"/>
        </w:rPr>
        <w:t>(Waheed, Khan and Veitch, 2009)</w:t>
      </w:r>
    </w:p>
    <w:p w14:paraId="517B0F72" w14:textId="67021A83" w:rsidR="002B036A" w:rsidRPr="00D57358" w:rsidRDefault="002B036A" w:rsidP="00D57358">
      <w:pPr>
        <w:spacing w:line="360" w:lineRule="auto"/>
        <w:jc w:val="both"/>
        <w:rPr>
          <w:rFonts w:ascii="Arial" w:hAnsi="Arial" w:cs="Arial"/>
        </w:rPr>
      </w:pPr>
      <w:r w:rsidRPr="00D57358">
        <w:rPr>
          <w:rFonts w:ascii="Arial" w:hAnsi="Arial" w:cs="Arial"/>
        </w:rPr>
        <w:t xml:space="preserve">Within the framework, driving forces such as urbanisation, industrial activity, and transport demand create pressures including particulate matter and nitrogen dioxide emissions (Department for Environment, Food and Rural Affairs, 2023). These pressures alter the </w:t>
      </w:r>
      <w:r w:rsidRPr="00D57358">
        <w:rPr>
          <w:rFonts w:ascii="Arial" w:hAnsi="Arial" w:cs="Arial"/>
        </w:rPr>
        <w:lastRenderedPageBreak/>
        <w:t>environmental state by increasing pollution levels across air, water, and soil systems (Environment Agency, 2022). The model also identifies exposure pathways, including inhalation, ingestion, and dermal contact, through which children encounter pollutants, with heightened vulnerability due to developmental and physiological factors (World Health Organization, 2022).</w:t>
      </w:r>
      <w:r w:rsidR="00E53F4B" w:rsidRPr="00D57358">
        <w:rPr>
          <w:rFonts w:ascii="Arial" w:hAnsi="Arial" w:cs="Arial"/>
          <w:noProof/>
        </w:rPr>
        <w:t xml:space="preserve"> </w:t>
      </w:r>
    </w:p>
    <w:p w14:paraId="2E48E833" w14:textId="249ED64E" w:rsidR="00334746" w:rsidRPr="00D57358" w:rsidRDefault="00334746" w:rsidP="00D57358">
      <w:pPr>
        <w:spacing w:line="360" w:lineRule="auto"/>
        <w:jc w:val="both"/>
        <w:rPr>
          <w:rFonts w:ascii="Arial" w:hAnsi="Arial" w:cs="Arial"/>
        </w:rPr>
      </w:pPr>
      <w:r w:rsidRPr="00D57358">
        <w:rPr>
          <w:rFonts w:ascii="Arial" w:hAnsi="Arial" w:cs="Arial"/>
        </w:rPr>
        <w:t>The DPSEEA framework (Figure 2.7</w:t>
      </w:r>
      <w:r w:rsidR="00AA2B49" w:rsidRPr="00D57358">
        <w:rPr>
          <w:rFonts w:ascii="Arial" w:hAnsi="Arial" w:cs="Arial"/>
        </w:rPr>
        <w:t>.1</w:t>
      </w:r>
      <w:r w:rsidRPr="00D57358">
        <w:rPr>
          <w:rFonts w:ascii="Arial" w:hAnsi="Arial" w:cs="Arial"/>
        </w:rPr>
        <w:t>) demonstrates the relationship between environmental drivers, pollution pressures, exposure pathways, and resulting health effects, while identifying opportunities for preventive and corrective action (Waheed et al., 2009). It supports analysis of how cumulative exposures contribute to neuroinflammation, oxidative stress, disrupted brain development, and impaired cognitive function, particularly during early childhood when approximately 80–90% of brain development occurs, increasing susceptibility to environmental toxins (National Health Service, 2023).</w:t>
      </w:r>
    </w:p>
    <w:p w14:paraId="3E00C6F7" w14:textId="77777777" w:rsidR="00334746" w:rsidRPr="00D57358" w:rsidRDefault="00334746" w:rsidP="00D57358">
      <w:pPr>
        <w:spacing w:line="360" w:lineRule="auto"/>
        <w:jc w:val="both"/>
        <w:rPr>
          <w:rFonts w:ascii="Arial" w:hAnsi="Arial" w:cs="Arial"/>
        </w:rPr>
      </w:pPr>
      <w:r w:rsidRPr="00D57358">
        <w:rPr>
          <w:rFonts w:ascii="Arial" w:hAnsi="Arial" w:cs="Arial"/>
        </w:rPr>
        <w:t>The action component identifies intervention points across the pathway, including policies to reduce emissions and strategies to minimise exposure among vulnerable populations (Department for Environment, Food and Rural Affairs, 2023). In this study, the DPSEEA model informs the organisation of the literature and interpretation of findings by linking environmental conditions with children’s cognitive and neurological outcomes.</w:t>
      </w:r>
    </w:p>
    <w:p w14:paraId="6BCF17AC" w14:textId="26D6AE8F" w:rsidR="005F4AB5" w:rsidRPr="00D57358" w:rsidRDefault="005F4AB5" w:rsidP="00D57358">
      <w:pPr>
        <w:pStyle w:val="Heading1"/>
        <w:spacing w:line="360" w:lineRule="auto"/>
        <w:rPr>
          <w:rFonts w:ascii="Arial" w:hAnsi="Arial" w:cs="Arial"/>
          <w:b/>
          <w:bCs/>
          <w:color w:val="000000" w:themeColor="text1"/>
          <w:sz w:val="22"/>
          <w:szCs w:val="22"/>
        </w:rPr>
      </w:pPr>
      <w:bookmarkStart w:id="23" w:name="_Toc232050411"/>
      <w:r w:rsidRPr="00D57358">
        <w:rPr>
          <w:rFonts w:ascii="Arial" w:hAnsi="Arial" w:cs="Arial"/>
          <w:b/>
          <w:bCs/>
          <w:color w:val="000000" w:themeColor="text1"/>
          <w:sz w:val="22"/>
          <w:szCs w:val="22"/>
        </w:rPr>
        <w:t>2.</w:t>
      </w:r>
      <w:r w:rsidR="00F31965" w:rsidRPr="00D57358">
        <w:rPr>
          <w:rFonts w:ascii="Arial" w:hAnsi="Arial" w:cs="Arial"/>
          <w:b/>
          <w:bCs/>
          <w:color w:val="000000" w:themeColor="text1"/>
          <w:sz w:val="22"/>
          <w:szCs w:val="22"/>
        </w:rPr>
        <w:t>7</w:t>
      </w:r>
      <w:r w:rsidRPr="00D57358">
        <w:rPr>
          <w:rFonts w:ascii="Arial" w:hAnsi="Arial" w:cs="Arial"/>
          <w:b/>
          <w:bCs/>
          <w:color w:val="000000" w:themeColor="text1"/>
          <w:sz w:val="22"/>
          <w:szCs w:val="22"/>
        </w:rPr>
        <w:t>.2 Social Ecological Model</w:t>
      </w:r>
      <w:bookmarkEnd w:id="23"/>
      <w:r w:rsidRPr="00D57358">
        <w:rPr>
          <w:rFonts w:ascii="Arial" w:hAnsi="Arial" w:cs="Arial"/>
          <w:b/>
          <w:bCs/>
          <w:color w:val="000000" w:themeColor="text1"/>
          <w:sz w:val="22"/>
          <w:szCs w:val="22"/>
        </w:rPr>
        <w:t xml:space="preserve"> </w:t>
      </w:r>
    </w:p>
    <w:p w14:paraId="14452245" w14:textId="77777777" w:rsidR="001C01B6" w:rsidRDefault="001C01B6" w:rsidP="001C01B6">
      <w:pPr>
        <w:spacing w:line="360" w:lineRule="auto"/>
        <w:jc w:val="both"/>
        <w:rPr>
          <w:rFonts w:ascii="Arial" w:hAnsi="Arial" w:cs="Arial"/>
        </w:rPr>
      </w:pPr>
      <w:r w:rsidRPr="001C01B6">
        <w:rPr>
          <w:rFonts w:ascii="Arial" w:hAnsi="Arial" w:cs="Arial"/>
        </w:rPr>
        <w:t>The Social Ecological Model (SEM) offers a structure for examining how environmental, social, and policy factors influence children’s cognitive well-being and neurological development (World Health Organization, 2022). Unlike linear approaches, SEM recognises that cognitive outcomes result from interactions between biological vulnerability, environmental exposures, and social conditions (The King's Fund, 2023).</w:t>
      </w:r>
    </w:p>
    <w:p w14:paraId="4F43C680" w14:textId="695C480E" w:rsidR="001C01B6" w:rsidRPr="001C01B6" w:rsidRDefault="001C01B6" w:rsidP="001C01B6">
      <w:pPr>
        <w:spacing w:line="360" w:lineRule="auto"/>
        <w:jc w:val="both"/>
        <w:rPr>
          <w:rFonts w:ascii="Arial" w:hAnsi="Arial" w:cs="Arial"/>
        </w:rPr>
      </w:pPr>
      <w:r w:rsidRPr="001C01B6">
        <w:rPr>
          <w:rFonts w:ascii="Arial" w:hAnsi="Arial" w:cs="Arial"/>
        </w:rPr>
        <w:t xml:space="preserve"> In this study, SEM is used to examine how environmental toxins affect brain development at multiple levels. At the individual level, children are particularly vulnerable because approximately 80–90% of brain maturation takes place before the age of five, increasing sensitivity to neurotoxic pollutants that may impair memory, attention, and learning (National Health Service, 2023).</w:t>
      </w:r>
    </w:p>
    <w:p w14:paraId="2EA8E508" w14:textId="77777777" w:rsidR="00AA2B49" w:rsidRPr="00AA2B49" w:rsidRDefault="00AA2B49" w:rsidP="00D57358">
      <w:pPr>
        <w:spacing w:line="360" w:lineRule="auto"/>
        <w:jc w:val="both"/>
        <w:rPr>
          <w:rFonts w:ascii="Arial" w:hAnsi="Arial" w:cs="Arial"/>
        </w:rPr>
      </w:pPr>
      <w:r w:rsidRPr="00AA2B49">
        <w:rPr>
          <w:rFonts w:ascii="Arial" w:hAnsi="Arial" w:cs="Arial"/>
        </w:rPr>
        <w:t>At the interpersonal level, factors such as housing quality, indoor air conditions, and access to protective resources influence exposure patterns and contribute to cumulative risks during critical developmental periods (Office for National Statistics, 2023).</w:t>
      </w:r>
    </w:p>
    <w:p w14:paraId="20673F2C" w14:textId="77777777" w:rsidR="00AA2B49" w:rsidRPr="00AA2B49" w:rsidRDefault="00AA2B49" w:rsidP="00D57358">
      <w:pPr>
        <w:spacing w:line="360" w:lineRule="auto"/>
        <w:jc w:val="both"/>
        <w:rPr>
          <w:rFonts w:ascii="Arial" w:hAnsi="Arial" w:cs="Arial"/>
        </w:rPr>
      </w:pPr>
      <w:r w:rsidRPr="00AA2B49">
        <w:rPr>
          <w:rFonts w:ascii="Arial" w:hAnsi="Arial" w:cs="Arial"/>
        </w:rPr>
        <w:t xml:space="preserve">At the community level, traffic density and urban pollution affect the concentration of neurotoxic substances in children’s environments. Higher exposure in urban areas is </w:t>
      </w:r>
      <w:r w:rsidRPr="00AA2B49">
        <w:rPr>
          <w:rFonts w:ascii="Arial" w:hAnsi="Arial" w:cs="Arial"/>
        </w:rPr>
        <w:lastRenderedPageBreak/>
        <w:t>associated with increased risks of neuroinflammatory and neurodevelopmental effects (Department for Transport, 2023; UK Health Security Agency, 2023).</w:t>
      </w:r>
    </w:p>
    <w:p w14:paraId="33EF379A" w14:textId="77777777" w:rsidR="00AA2B49" w:rsidRPr="00AA2B49" w:rsidRDefault="00AA2B49" w:rsidP="00D57358">
      <w:pPr>
        <w:spacing w:line="360" w:lineRule="auto"/>
        <w:jc w:val="both"/>
        <w:rPr>
          <w:rFonts w:ascii="Arial" w:hAnsi="Arial" w:cs="Arial"/>
        </w:rPr>
      </w:pPr>
      <w:r w:rsidRPr="00AA2B49">
        <w:rPr>
          <w:rFonts w:ascii="Arial" w:hAnsi="Arial" w:cs="Arial"/>
        </w:rPr>
        <w:t>At the policy level, environmental regulations help control emissions and improve environmental quality, although differences in implementation may affect their effectiveness in protecting children’s neurological health (Department for Environment, Food and Rural Affairs, 2023).</w:t>
      </w:r>
    </w:p>
    <w:p w14:paraId="7B34E6C2" w14:textId="77777777" w:rsidR="00AA2B49" w:rsidRPr="00AA2B49" w:rsidRDefault="00AA2B49" w:rsidP="00D57358">
      <w:pPr>
        <w:spacing w:line="360" w:lineRule="auto"/>
        <w:jc w:val="both"/>
        <w:rPr>
          <w:rFonts w:ascii="Arial" w:hAnsi="Arial" w:cs="Arial"/>
        </w:rPr>
      </w:pPr>
      <w:r w:rsidRPr="00AA2B49">
        <w:rPr>
          <w:rFonts w:ascii="Arial" w:hAnsi="Arial" w:cs="Arial"/>
        </w:rPr>
        <w:t>SEM strengthens this study by demonstrating how environmental toxin exposure influences cognitive outcomes through interacting determinants across multiple levels. It also highlights intervention opportunities beyond individual behaviour, emphasising the importance of environmental and policy measures. Combined with the DPSEEA model, SEM offers a comprehensive framework for analysing how environmental pollution affects children’s cognitive health in the UK.</w:t>
      </w:r>
    </w:p>
    <w:p w14:paraId="21189D63" w14:textId="041A55FB" w:rsidR="00F54B10" w:rsidRPr="00D57358" w:rsidRDefault="00DA113E" w:rsidP="00D57358">
      <w:pPr>
        <w:pStyle w:val="Heading1"/>
        <w:spacing w:line="360" w:lineRule="auto"/>
        <w:rPr>
          <w:rFonts w:ascii="Arial" w:hAnsi="Arial" w:cs="Arial"/>
          <w:b/>
          <w:bCs/>
          <w:color w:val="000000" w:themeColor="text1"/>
          <w:sz w:val="22"/>
          <w:szCs w:val="22"/>
        </w:rPr>
      </w:pPr>
      <w:bookmarkStart w:id="24" w:name="_Toc232050412"/>
      <w:r w:rsidRPr="00D57358">
        <w:rPr>
          <w:rFonts w:ascii="Arial" w:hAnsi="Arial" w:cs="Arial"/>
          <w:b/>
          <w:bCs/>
          <w:color w:val="000000" w:themeColor="text1"/>
          <w:sz w:val="22"/>
          <w:szCs w:val="22"/>
        </w:rPr>
        <w:t xml:space="preserve">2.8 </w:t>
      </w:r>
      <w:r w:rsidR="005F5E03" w:rsidRPr="00D57358">
        <w:rPr>
          <w:rFonts w:ascii="Arial" w:hAnsi="Arial" w:cs="Arial"/>
          <w:b/>
          <w:bCs/>
          <w:color w:val="000000" w:themeColor="text1"/>
          <w:sz w:val="22"/>
          <w:szCs w:val="22"/>
        </w:rPr>
        <w:t>Summary</w:t>
      </w:r>
      <w:bookmarkEnd w:id="24"/>
    </w:p>
    <w:p w14:paraId="3F4DEF55" w14:textId="77777777" w:rsidR="001C01B6" w:rsidRPr="001C01B6" w:rsidRDefault="001C01B6" w:rsidP="001C01B6">
      <w:pPr>
        <w:spacing w:line="360" w:lineRule="auto"/>
        <w:jc w:val="both"/>
        <w:rPr>
          <w:rFonts w:ascii="Arial" w:hAnsi="Arial" w:cs="Arial"/>
        </w:rPr>
      </w:pPr>
      <w:r w:rsidRPr="001C01B6">
        <w:rPr>
          <w:rFonts w:ascii="Arial" w:hAnsi="Arial" w:cs="Arial"/>
        </w:rPr>
        <w:t>This chapter examined the impact of environmental contaminants on young people's cognitive, neurological, and behavioural development across the UK. Evidence suggests that exposure to poor air quality, toxic metals, and endocrine-disrupting chemicals is linked to adverse neurodevelopmental and cognitive outcomes. Children's vulnerability is increased by developmental, behavioural, and socioeconomic factors. The review also highlighted environmental inequalities and identified the DPSEEA and Social Ecological Model as key frameworks for understanding pathways linking environmental pollution to children's health outcomes.</w:t>
      </w:r>
    </w:p>
    <w:p w14:paraId="7AB4C9AA" w14:textId="77777777" w:rsidR="00E53F4B" w:rsidRPr="00D57358" w:rsidRDefault="00E53F4B" w:rsidP="00D57358">
      <w:pPr>
        <w:spacing w:line="360" w:lineRule="auto"/>
        <w:jc w:val="both"/>
        <w:rPr>
          <w:rFonts w:ascii="Arial" w:hAnsi="Arial" w:cs="Arial"/>
        </w:rPr>
      </w:pPr>
    </w:p>
    <w:p w14:paraId="737E8BDF" w14:textId="77777777" w:rsidR="00E53F4B" w:rsidRPr="00D57358" w:rsidRDefault="00E53F4B" w:rsidP="00D57358">
      <w:pPr>
        <w:spacing w:line="360" w:lineRule="auto"/>
        <w:jc w:val="both"/>
        <w:rPr>
          <w:rFonts w:ascii="Arial" w:hAnsi="Arial" w:cs="Arial"/>
        </w:rPr>
      </w:pPr>
    </w:p>
    <w:p w14:paraId="2F3E2CC3" w14:textId="77777777" w:rsidR="00E53F4B" w:rsidRPr="00D57358" w:rsidRDefault="00E53F4B" w:rsidP="00D57358">
      <w:pPr>
        <w:spacing w:line="360" w:lineRule="auto"/>
        <w:jc w:val="both"/>
        <w:rPr>
          <w:rFonts w:ascii="Arial" w:hAnsi="Arial" w:cs="Arial"/>
        </w:rPr>
      </w:pPr>
    </w:p>
    <w:p w14:paraId="0596D25E" w14:textId="77777777" w:rsidR="00E53F4B" w:rsidRPr="00D57358" w:rsidRDefault="00E53F4B" w:rsidP="00D57358">
      <w:pPr>
        <w:spacing w:line="360" w:lineRule="auto"/>
        <w:jc w:val="both"/>
        <w:rPr>
          <w:rFonts w:ascii="Arial" w:hAnsi="Arial" w:cs="Arial"/>
        </w:rPr>
      </w:pPr>
    </w:p>
    <w:p w14:paraId="5897EDE2" w14:textId="77777777" w:rsidR="00E53F4B" w:rsidRPr="00D57358" w:rsidRDefault="00E53F4B" w:rsidP="00D57358">
      <w:pPr>
        <w:spacing w:line="360" w:lineRule="auto"/>
        <w:jc w:val="both"/>
        <w:rPr>
          <w:rFonts w:ascii="Arial" w:hAnsi="Arial" w:cs="Arial"/>
        </w:rPr>
      </w:pPr>
    </w:p>
    <w:p w14:paraId="760B856D" w14:textId="77777777" w:rsidR="00E53F4B" w:rsidRPr="00D57358" w:rsidRDefault="00E53F4B" w:rsidP="00D57358">
      <w:pPr>
        <w:spacing w:line="360" w:lineRule="auto"/>
        <w:jc w:val="both"/>
        <w:rPr>
          <w:rFonts w:ascii="Arial" w:hAnsi="Arial" w:cs="Arial"/>
        </w:rPr>
      </w:pPr>
    </w:p>
    <w:p w14:paraId="3B828EA6" w14:textId="77777777" w:rsidR="00E53F4B" w:rsidRPr="00D57358" w:rsidRDefault="00E53F4B" w:rsidP="00D57358">
      <w:pPr>
        <w:spacing w:line="360" w:lineRule="auto"/>
        <w:jc w:val="both"/>
        <w:rPr>
          <w:rFonts w:ascii="Arial" w:hAnsi="Arial" w:cs="Arial"/>
        </w:rPr>
      </w:pPr>
    </w:p>
    <w:p w14:paraId="20FF3E80" w14:textId="77777777" w:rsidR="00E53F4B" w:rsidRPr="00D57358" w:rsidRDefault="00E53F4B" w:rsidP="00D57358">
      <w:pPr>
        <w:spacing w:line="360" w:lineRule="auto"/>
        <w:jc w:val="both"/>
        <w:rPr>
          <w:rFonts w:ascii="Arial" w:hAnsi="Arial" w:cs="Arial"/>
        </w:rPr>
      </w:pPr>
    </w:p>
    <w:p w14:paraId="153D6922" w14:textId="0D346C77" w:rsidR="00FF2742" w:rsidRPr="00D57358" w:rsidRDefault="00FF2742" w:rsidP="00D57358">
      <w:pPr>
        <w:pStyle w:val="Heading1"/>
        <w:spacing w:line="360" w:lineRule="auto"/>
        <w:rPr>
          <w:rFonts w:ascii="Arial" w:hAnsi="Arial" w:cs="Arial"/>
          <w:b/>
          <w:bCs/>
          <w:color w:val="000000" w:themeColor="text1"/>
          <w:sz w:val="28"/>
          <w:szCs w:val="28"/>
        </w:rPr>
      </w:pPr>
      <w:bookmarkStart w:id="25" w:name="_Toc232050413"/>
      <w:r w:rsidRPr="00D57358">
        <w:rPr>
          <w:rFonts w:ascii="Arial" w:hAnsi="Arial" w:cs="Arial"/>
          <w:b/>
          <w:bCs/>
          <w:color w:val="000000" w:themeColor="text1"/>
          <w:sz w:val="28"/>
          <w:szCs w:val="28"/>
        </w:rPr>
        <w:lastRenderedPageBreak/>
        <w:t>Chapter- 3 Methodology</w:t>
      </w:r>
      <w:bookmarkEnd w:id="25"/>
    </w:p>
    <w:p w14:paraId="734824D5" w14:textId="77777777" w:rsidR="00FF2742" w:rsidRDefault="00FF2742" w:rsidP="00D57358">
      <w:pPr>
        <w:pStyle w:val="Heading1"/>
        <w:spacing w:line="360" w:lineRule="auto"/>
        <w:rPr>
          <w:rFonts w:ascii="Arial" w:hAnsi="Arial" w:cs="Arial"/>
          <w:b/>
          <w:bCs/>
          <w:color w:val="000000" w:themeColor="text1"/>
          <w:sz w:val="22"/>
          <w:szCs w:val="22"/>
        </w:rPr>
      </w:pPr>
      <w:bookmarkStart w:id="26" w:name="_Toc232050414"/>
      <w:r w:rsidRPr="00D57358">
        <w:rPr>
          <w:rFonts w:ascii="Arial" w:hAnsi="Arial" w:cs="Arial"/>
          <w:b/>
          <w:bCs/>
          <w:color w:val="000000" w:themeColor="text1"/>
          <w:sz w:val="22"/>
          <w:szCs w:val="22"/>
        </w:rPr>
        <w:t>3.1 Introduction</w:t>
      </w:r>
      <w:bookmarkEnd w:id="26"/>
    </w:p>
    <w:p w14:paraId="31913F15" w14:textId="77777777" w:rsidR="001C01B6" w:rsidRDefault="001C01B6" w:rsidP="001C01B6">
      <w:pPr>
        <w:spacing w:line="360" w:lineRule="auto"/>
        <w:rPr>
          <w:rFonts w:ascii="Arial" w:hAnsi="Arial" w:cs="Arial"/>
        </w:rPr>
      </w:pPr>
      <w:r w:rsidRPr="001C01B6">
        <w:rPr>
          <w:rFonts w:ascii="Arial" w:hAnsi="Arial" w:cs="Arial"/>
        </w:rPr>
        <w:t>This chapter describes the methodological approach adopted to investigate the effects of environmental toxins on children’s neurological health and development across the United Kingdom using a qualitative systematic review of the literature (Snyder, 2019). The review followed the PRISMA 2020 framework and used secondary evidence, alongside CASP and JBI appraisal tools, to ensure transparent, rigorous, and reliable study selection, quality appraisal, and thematic analysis (Page et al., 2021; CASP, 2024; Joanna Briggs Institute, 2017).</w:t>
      </w:r>
      <w:bookmarkStart w:id="27" w:name="_Toc232050415"/>
      <w:r>
        <w:rPr>
          <w:rFonts w:ascii="Arial" w:hAnsi="Arial" w:cs="Arial"/>
        </w:rPr>
        <w:t xml:space="preserve"> </w:t>
      </w:r>
    </w:p>
    <w:p w14:paraId="2B9C88E0" w14:textId="2A2A3DCA" w:rsidR="00FF2742" w:rsidRPr="001C01B6" w:rsidRDefault="00FF2742" w:rsidP="001C01B6">
      <w:pPr>
        <w:spacing w:line="360" w:lineRule="auto"/>
        <w:rPr>
          <w:rFonts w:ascii="Arial" w:hAnsi="Arial" w:cs="Arial"/>
        </w:rPr>
      </w:pPr>
      <w:r w:rsidRPr="00D57358">
        <w:rPr>
          <w:rFonts w:ascii="Arial" w:hAnsi="Arial" w:cs="Arial"/>
          <w:b/>
          <w:bCs/>
          <w:color w:val="000000" w:themeColor="text1"/>
        </w:rPr>
        <w:t>3.2 Research Philosophy and Research Approach</w:t>
      </w:r>
      <w:bookmarkEnd w:id="27"/>
    </w:p>
    <w:p w14:paraId="3304EB0F" w14:textId="77777777" w:rsidR="003C5EE8" w:rsidRPr="00D57358" w:rsidRDefault="003C5EE8" w:rsidP="00D57358">
      <w:pPr>
        <w:spacing w:line="360" w:lineRule="auto"/>
        <w:jc w:val="both"/>
        <w:rPr>
          <w:rFonts w:ascii="Arial" w:hAnsi="Arial" w:cs="Arial"/>
        </w:rPr>
      </w:pPr>
      <w:r w:rsidRPr="00D57358">
        <w:rPr>
          <w:rFonts w:ascii="Arial" w:hAnsi="Arial" w:cs="Arial"/>
        </w:rPr>
        <w:t>This study adopted an interpretivist research philosophy to examine how environmental toxin exposure affects children’s neurological health and development in the United Kingdom (Creswell and Creswell, 2018). Interpretivism supports understanding of complex environmental and health issues through contextual evidence, which was appropriate because childhood exposure to pollutants is influenced by socioeconomic deprivation, housing conditions, urbanisation, environmental inequalities, and public health policy (Bryman, 2016; World Health Organization, 2021).</w:t>
      </w:r>
    </w:p>
    <w:p w14:paraId="23A46D42" w14:textId="4EB0DA9E" w:rsidR="007D2FA0" w:rsidRPr="00D57358" w:rsidRDefault="007D2FA0" w:rsidP="00D57358">
      <w:pPr>
        <w:spacing w:line="360" w:lineRule="auto"/>
        <w:jc w:val="both"/>
        <w:rPr>
          <w:rFonts w:ascii="Arial" w:hAnsi="Arial" w:cs="Arial"/>
        </w:rPr>
      </w:pPr>
      <w:r w:rsidRPr="00D57358">
        <w:rPr>
          <w:rFonts w:ascii="Arial" w:hAnsi="Arial" w:cs="Arial"/>
        </w:rPr>
        <w:t xml:space="preserve">Environmental health inequalities remain a major concern in the UK, with children in deprived communities experiencing higher exposure to air pollution, lead, and industrial pollutants (UK Health Security Agency, 2023). </w:t>
      </w:r>
      <w:r w:rsidR="00AD6052" w:rsidRPr="00D57358">
        <w:rPr>
          <w:rFonts w:ascii="Arial" w:hAnsi="Arial" w:cs="Arial"/>
        </w:rPr>
        <w:t>Approximately 2.6 million children in England are exposed to unsafe levels of particulate air pollution, increasing risks of neurological, cognitive, behavioural, and developmental problems (Royal College of Physicians, 2016). I</w:t>
      </w:r>
      <w:r w:rsidRPr="00D57358">
        <w:rPr>
          <w:rFonts w:ascii="Arial" w:hAnsi="Arial" w:cs="Arial"/>
        </w:rPr>
        <w:t>nterpretivism therefore supported understanding of how environmental exposures interact with social determinants of health in real-world settings (Public Health England, 2019).</w:t>
      </w:r>
    </w:p>
    <w:p w14:paraId="76003F49" w14:textId="5337E138" w:rsidR="007D2FA0" w:rsidRPr="00D57358" w:rsidRDefault="007D2FA0" w:rsidP="00D57358">
      <w:pPr>
        <w:spacing w:line="360" w:lineRule="auto"/>
        <w:jc w:val="both"/>
        <w:rPr>
          <w:rFonts w:ascii="Arial" w:hAnsi="Arial" w:cs="Arial"/>
        </w:rPr>
      </w:pPr>
      <w:r w:rsidRPr="00D57358">
        <w:rPr>
          <w:rFonts w:ascii="Arial" w:hAnsi="Arial" w:cs="Arial"/>
        </w:rPr>
        <w:t>A qualitative approach was used to synthesise evidence on environmental toxins, neurological development, cognitive health, and psychological outcomes using published literature and policy evidence (Snyder, 2019). Unlike purely quantitative approaches, qualitative synthesis supports interpretation of patterns, contextual relationships, and policy implications relevant to child health and environmental protection (Creswell and Poth, 2018).</w:t>
      </w:r>
    </w:p>
    <w:p w14:paraId="6C62EA94" w14:textId="77777777" w:rsidR="00FF2742" w:rsidRPr="00D57358" w:rsidRDefault="00FF2742" w:rsidP="00D57358">
      <w:pPr>
        <w:pStyle w:val="Heading1"/>
        <w:spacing w:line="360" w:lineRule="auto"/>
        <w:rPr>
          <w:rFonts w:ascii="Arial" w:hAnsi="Arial" w:cs="Arial"/>
          <w:b/>
          <w:bCs/>
          <w:color w:val="000000" w:themeColor="text1"/>
          <w:sz w:val="22"/>
          <w:szCs w:val="22"/>
        </w:rPr>
      </w:pPr>
      <w:bookmarkStart w:id="28" w:name="_Toc232050416"/>
      <w:r w:rsidRPr="00D57358">
        <w:rPr>
          <w:rFonts w:ascii="Arial" w:hAnsi="Arial" w:cs="Arial"/>
          <w:b/>
          <w:bCs/>
          <w:color w:val="000000" w:themeColor="text1"/>
          <w:sz w:val="22"/>
          <w:szCs w:val="22"/>
        </w:rPr>
        <w:t>3.3 Research Design</w:t>
      </w:r>
      <w:bookmarkEnd w:id="28"/>
    </w:p>
    <w:p w14:paraId="1C37503E" w14:textId="77777777" w:rsidR="001C01B6" w:rsidRPr="001C01B6" w:rsidRDefault="001C01B6" w:rsidP="001C01B6">
      <w:pPr>
        <w:spacing w:line="360" w:lineRule="auto"/>
        <w:jc w:val="both"/>
        <w:rPr>
          <w:rFonts w:ascii="Arial" w:hAnsi="Arial" w:cs="Arial"/>
        </w:rPr>
      </w:pPr>
      <w:r w:rsidRPr="001C01B6">
        <w:rPr>
          <w:rFonts w:ascii="Arial" w:hAnsi="Arial" w:cs="Arial"/>
        </w:rPr>
        <w:t xml:space="preserve">This study adopted a qualitative systematic literature review (SLR) to investigate the effects of environmental toxins on children’s neurological health and development (Snyder, 2019). </w:t>
      </w:r>
      <w:r w:rsidRPr="001C01B6">
        <w:rPr>
          <w:rFonts w:ascii="Arial" w:hAnsi="Arial" w:cs="Arial"/>
        </w:rPr>
        <w:lastRenderedPageBreak/>
        <w:t>The review systematically analysed secondary evidence from peer-reviewed studies, government reports, healthcare guidelines, and environmental health publications related to pollutant exposure and child health outcomes (Booth et al., 2021; Higgins et al., 2022). The review was guided by the PRISMA 2020 framework to support the structured identification, screening, and inclusion of relevant studies (Page et al., 2021).</w:t>
      </w:r>
    </w:p>
    <w:p w14:paraId="5C7EA928" w14:textId="77777777" w:rsidR="001D2EE0" w:rsidRPr="00D57358" w:rsidRDefault="001D2EE0" w:rsidP="00D57358">
      <w:pPr>
        <w:spacing w:line="360" w:lineRule="auto"/>
        <w:jc w:val="both"/>
        <w:rPr>
          <w:rFonts w:ascii="Arial" w:hAnsi="Arial" w:cs="Arial"/>
        </w:rPr>
      </w:pPr>
      <w:r w:rsidRPr="00D57358">
        <w:rPr>
          <w:rFonts w:ascii="Arial" w:hAnsi="Arial" w:cs="Arial"/>
        </w:rPr>
        <w:t>A systematic review design was appropriate because the study aimed to synthesise existing evidence on environmental exposure, neurological development, cognitive outcomes, and public health implications rather than collect primary data (Creswell and Poth, 2018). Primary research involving children was avoided because they are considered vulnerable populations requiring enhanced ethical protection (Health Research Authority, 2022). Secondary research therefore enabled comprehensive evidence analysis without exposing participants to ethical or environmental risks (Booth et al., 2021).</w:t>
      </w:r>
    </w:p>
    <w:p w14:paraId="27E93FA1" w14:textId="5880A1A8" w:rsidR="001D2EE0" w:rsidRPr="00D57358" w:rsidRDefault="00876AFC" w:rsidP="00D57358">
      <w:pPr>
        <w:spacing w:line="360" w:lineRule="auto"/>
        <w:jc w:val="both"/>
        <w:rPr>
          <w:rFonts w:ascii="Arial" w:hAnsi="Arial" w:cs="Arial"/>
        </w:rPr>
      </w:pPr>
      <w:r w:rsidRPr="00876AFC">
        <w:rPr>
          <w:rFonts w:ascii="Arial" w:hAnsi="Arial" w:cs="Arial"/>
        </w:rPr>
        <w:t>Including evidence from diverse study designs strengthened understanding of neurological outcomes and environmental health inequalities affecting children in the UK, enabling the review to capture both measurable health impacts and broader social determinants of environmental exposure (NCB, 2022; Binter et al., 2024).</w:t>
      </w:r>
      <w:r w:rsidR="00EA74C2" w:rsidRPr="00D57358">
        <w:rPr>
          <w:rFonts w:ascii="Arial" w:hAnsi="Arial" w:cs="Arial"/>
        </w:rPr>
        <w:t xml:space="preserve"> </w:t>
      </w:r>
      <w:r w:rsidR="003874F3" w:rsidRPr="00D57358">
        <w:rPr>
          <w:rFonts w:ascii="Arial" w:hAnsi="Arial" w:cs="Arial"/>
        </w:rPr>
        <w:t>T</w:t>
      </w:r>
      <w:r w:rsidR="001D2EE0" w:rsidRPr="00D57358">
        <w:rPr>
          <w:rFonts w:ascii="Arial" w:hAnsi="Arial" w:cs="Arial"/>
        </w:rPr>
        <w:t>he review also identified research gaps, policy limitations, and future intervention priorities (Snyder, 2019). However, publication bias, study heterogeneity, and reliance on existing evidence may affect comparability of findings (Greenhalgh et al., 2018).</w:t>
      </w:r>
    </w:p>
    <w:p w14:paraId="20863514" w14:textId="77777777" w:rsidR="00F505BC" w:rsidRPr="00D57358" w:rsidRDefault="00F505BC" w:rsidP="00D57358">
      <w:pPr>
        <w:pStyle w:val="Heading1"/>
        <w:spacing w:line="360" w:lineRule="auto"/>
        <w:rPr>
          <w:rFonts w:ascii="Arial" w:hAnsi="Arial" w:cs="Arial"/>
          <w:b/>
          <w:bCs/>
          <w:color w:val="000000" w:themeColor="text1"/>
          <w:sz w:val="22"/>
          <w:szCs w:val="22"/>
        </w:rPr>
      </w:pPr>
      <w:bookmarkStart w:id="29" w:name="_Toc232050417"/>
      <w:r w:rsidRPr="00D57358">
        <w:rPr>
          <w:rFonts w:ascii="Arial" w:hAnsi="Arial" w:cs="Arial"/>
          <w:b/>
          <w:bCs/>
          <w:color w:val="000000" w:themeColor="text1"/>
          <w:sz w:val="22"/>
          <w:szCs w:val="22"/>
        </w:rPr>
        <w:t>3.4 Search Strategy</w:t>
      </w:r>
      <w:bookmarkEnd w:id="29"/>
    </w:p>
    <w:p w14:paraId="5FFDC1B0" w14:textId="77777777" w:rsidR="001C01B6" w:rsidRPr="001C01B6" w:rsidRDefault="001C01B6" w:rsidP="001C01B6">
      <w:pPr>
        <w:spacing w:line="360" w:lineRule="auto"/>
        <w:jc w:val="both"/>
        <w:rPr>
          <w:rFonts w:ascii="Arial" w:hAnsi="Arial" w:cs="Arial"/>
        </w:rPr>
      </w:pPr>
      <w:r w:rsidRPr="001C01B6">
        <w:rPr>
          <w:rFonts w:ascii="Arial" w:hAnsi="Arial" w:cs="Arial"/>
        </w:rPr>
        <w:t>A systematic search approach was designed to locate evidence on the impact of environmental toxins on young people's neurological health and development in the United Kingdom (Page et al., 2021). The review followed the PRISMA 2020 framework to ensure openness and consistency in evidence synthesis (Liberati et al., 2009; Booth et al., 2021).</w:t>
      </w:r>
    </w:p>
    <w:p w14:paraId="24FC68E9" w14:textId="77777777" w:rsidR="001C01B6" w:rsidRPr="001C01B6" w:rsidRDefault="001C01B6" w:rsidP="001C01B6">
      <w:pPr>
        <w:spacing w:line="360" w:lineRule="auto"/>
        <w:jc w:val="both"/>
        <w:rPr>
          <w:rFonts w:ascii="Arial" w:hAnsi="Arial" w:cs="Arial"/>
        </w:rPr>
      </w:pPr>
      <w:r w:rsidRPr="001C01B6">
        <w:rPr>
          <w:rFonts w:ascii="Arial" w:hAnsi="Arial" w:cs="Arial"/>
        </w:rPr>
        <w:t>The PEO (Population, Exposure, Outcome) framework informed the formulation of the research question and search strategy (Booth et al., 2021). The population comprised children and adolescents, the exposure focused on environmental toxins including poor air quality, toxic metals, agricultural pesticides, and endocrine-disrupting chemicals, and the outcomes included neurological development, cognitive health, behavioural disorders, psychological wellbeing, and neurodevelopmental impairment (World Health Organization, 2021; Royal College of Paediatrics and Child Health, 2020).</w:t>
      </w:r>
    </w:p>
    <w:p w14:paraId="087F8F5B" w14:textId="40D80E51" w:rsidR="006C1B96" w:rsidRPr="00D57358" w:rsidRDefault="006C1B96" w:rsidP="00D57358">
      <w:pPr>
        <w:spacing w:line="360" w:lineRule="auto"/>
        <w:jc w:val="both"/>
        <w:rPr>
          <w:rFonts w:ascii="Arial" w:hAnsi="Arial" w:cs="Arial"/>
        </w:rPr>
      </w:pPr>
      <w:r w:rsidRPr="00D57358">
        <w:rPr>
          <w:rFonts w:ascii="Arial" w:hAnsi="Arial" w:cs="Arial"/>
        </w:rPr>
        <w:t xml:space="preserve">Electronic searches were conducted using PubMed, MEDLINE, CINAHL, ScienceDirect, PsycINFO, the Cochrane Library, Google Scholar, and Web of Science because these databases contain extensive literature on public health, environmental health, paediatrics, </w:t>
      </w:r>
      <w:r w:rsidRPr="00D57358">
        <w:rPr>
          <w:rFonts w:ascii="Arial" w:hAnsi="Arial" w:cs="Arial"/>
        </w:rPr>
        <w:lastRenderedPageBreak/>
        <w:t>psychology, toxicology, and epidemiology (Higgins et al., 2022; Booth et al., 2021). PubMed and MEDLINE were prioritised as they index over 35 million biomedical citations, including environmental and neurological research relevant to children (National Library of Medicine, 2024). PsycINFO was used to identify studies on psychological and behavioural outcomes linked to environmental exposure among children (American Psychological Association, 2024).</w:t>
      </w:r>
    </w:p>
    <w:p w14:paraId="60A6744F" w14:textId="196F4C4D" w:rsidR="006C1B96" w:rsidRPr="00D57358" w:rsidRDefault="006C1B96" w:rsidP="00D57358">
      <w:pPr>
        <w:spacing w:line="360" w:lineRule="auto"/>
        <w:jc w:val="both"/>
        <w:rPr>
          <w:rFonts w:ascii="Arial" w:hAnsi="Arial" w:cs="Arial"/>
        </w:rPr>
      </w:pPr>
      <w:r w:rsidRPr="00D57358">
        <w:rPr>
          <w:rFonts w:ascii="Arial" w:hAnsi="Arial" w:cs="Arial"/>
        </w:rPr>
        <w:t xml:space="preserve">Grey literature searches were conducted to identify relevant UK policy reports, environmental guidance, and public health documents not indexed in peer-reviewed databases (World Health Organization, 2021). Sources included UKHSA, NHS, NICE, GOV.UK, DEFRA, and RCPCH because they provide evidence-based guidance on environmental exposure, air quality, child health, and UK public health policy (DEFRA, 2023). UK reports </w:t>
      </w:r>
      <w:proofErr w:type="gramStart"/>
      <w:r w:rsidRPr="00D57358">
        <w:rPr>
          <w:rFonts w:ascii="Arial" w:hAnsi="Arial" w:cs="Arial"/>
        </w:rPr>
        <w:t>were</w:t>
      </w:r>
      <w:proofErr w:type="gramEnd"/>
      <w:r w:rsidRPr="00D57358">
        <w:rPr>
          <w:rFonts w:ascii="Arial" w:hAnsi="Arial" w:cs="Arial"/>
        </w:rPr>
        <w:t xml:space="preserve"> important as approximately</w:t>
      </w:r>
      <w:r w:rsidR="001C01B6" w:rsidRPr="001C01B6">
        <w:rPr>
          <w:rFonts w:ascii="Arial" w:hAnsi="Arial" w:cs="Arial"/>
        </w:rPr>
        <w:t xml:space="preserve"> 2.7 million children in England are enrolled in schools located in areas where air pollution levels exceed World Health Organization (WHO) recommended limits.</w:t>
      </w:r>
      <w:r w:rsidR="001C01B6">
        <w:rPr>
          <w:rFonts w:ascii="Arial" w:hAnsi="Arial" w:cs="Arial"/>
        </w:rPr>
        <w:t xml:space="preserve"> </w:t>
      </w:r>
      <w:r w:rsidRPr="00D57358">
        <w:rPr>
          <w:rFonts w:ascii="Arial" w:hAnsi="Arial" w:cs="Arial"/>
        </w:rPr>
        <w:t xml:space="preserve"> highlighting significant environmental exposure risks among UK children (Royal College of Paediatrics and Child Health, 2020).</w:t>
      </w:r>
    </w:p>
    <w:p w14:paraId="3346E80E" w14:textId="77777777" w:rsidR="006C1B96" w:rsidRPr="00D57358" w:rsidRDefault="006C1B96" w:rsidP="00D57358">
      <w:pPr>
        <w:spacing w:line="360" w:lineRule="auto"/>
        <w:jc w:val="both"/>
        <w:rPr>
          <w:rFonts w:ascii="Arial" w:hAnsi="Arial" w:cs="Arial"/>
        </w:rPr>
      </w:pPr>
      <w:r w:rsidRPr="00D57358">
        <w:rPr>
          <w:rFonts w:ascii="Arial" w:hAnsi="Arial" w:cs="Arial"/>
        </w:rPr>
        <w:t>Search terms were developed using keywords, MeSH terms, truncation, phrase searching, and Boolean operators to improve search sensitivity and specificity (PubMed, 2024). Keywords included “environmental toxins,” “chemical pollutants,” “heavy metals,” “air pollution,” “lead exposure,” “endocrine disruptors,” “neurological development,” “cognitive outcomes,” “psychological health,” “children,” “paediatric health,” and “United Kingdom” (World Health Organization, 2022). Truncation terms such as “child*” and “neuro-develop” were used to identify related word variations, while phrase searching with quotation marks improved search accuracy in electronic databases (Booth et al., 2021; PubMed, 2024).</w:t>
      </w:r>
    </w:p>
    <w:p w14:paraId="00A19298" w14:textId="77777777" w:rsidR="001D2EE0" w:rsidRPr="00D57358" w:rsidRDefault="001D2EE0" w:rsidP="00D57358">
      <w:pPr>
        <w:spacing w:line="360" w:lineRule="auto"/>
        <w:jc w:val="both"/>
        <w:rPr>
          <w:rFonts w:ascii="Arial" w:hAnsi="Arial" w:cs="Arial"/>
        </w:rPr>
      </w:pPr>
      <w:r w:rsidRPr="00D57358">
        <w:rPr>
          <w:rFonts w:ascii="Arial" w:hAnsi="Arial" w:cs="Arial"/>
        </w:rPr>
        <w:t>Boolean operators such as “AND,” “OR,” and “NOT” were used to combine and refine search terms (Booth et al., 2021). Keywords included “environmental toxins,” “heavy metals,” “air pollution,” “children,” “neurological development,” “cognitive outcomes,” and “United Kingdom” (PubMed, 2024). Relevant MeSH terms, including “Air Pollution,” “Environmental Exposure,” “Neurodevelopmental Disorders,” “Child Health,” and “Heavy Metals,” were also used to improve retrieval of indexed studies in PubMed and MEDLINE (National Library of Medicine, 2024).</w:t>
      </w:r>
    </w:p>
    <w:p w14:paraId="5351B5E5" w14:textId="77777777" w:rsidR="00F03776" w:rsidRPr="00F03776" w:rsidRDefault="00F03776" w:rsidP="00F03776">
      <w:pPr>
        <w:spacing w:line="360" w:lineRule="auto"/>
        <w:jc w:val="both"/>
        <w:rPr>
          <w:rFonts w:ascii="Arial" w:hAnsi="Arial" w:cs="Arial"/>
        </w:rPr>
      </w:pPr>
      <w:r w:rsidRPr="00F03776">
        <w:rPr>
          <w:rFonts w:ascii="Arial" w:hAnsi="Arial" w:cs="Arial"/>
        </w:rPr>
        <w:t>The search procedure included screening of titles, abstracts, and full-text articles to assess relevance to the research objectives (Page et al., 2021). Manual reference searching was also conducted to identify additional studies (Greenhalgh et al., 2018). Studies published from 2014 to 2026 were selected to maintain the inclusion of up-to-date evidence relevant to UK environmental health policy and child health research (UK Health Security Agency, 2023).</w:t>
      </w:r>
      <w:r>
        <w:rPr>
          <w:rFonts w:ascii="Arial" w:hAnsi="Arial" w:cs="Arial"/>
        </w:rPr>
        <w:t xml:space="preserve"> </w:t>
      </w:r>
      <w:r w:rsidR="006C1B96" w:rsidRPr="00D57358">
        <w:rPr>
          <w:rFonts w:ascii="Arial" w:hAnsi="Arial" w:cs="Arial"/>
        </w:rPr>
        <w:t xml:space="preserve"> </w:t>
      </w:r>
      <w:r w:rsidR="00372AFC" w:rsidRPr="00D57358">
        <w:rPr>
          <w:rFonts w:ascii="Arial" w:hAnsi="Arial" w:cs="Arial"/>
        </w:rPr>
        <w:lastRenderedPageBreak/>
        <w:t xml:space="preserve">Only English-language studies were included because of translation limitations. UK studies were prioritised because of their direct relevance to UK healthcare policy and environmental regulation; </w:t>
      </w:r>
      <w:bookmarkStart w:id="30" w:name="_Toc232050418"/>
      <w:r w:rsidRPr="00F03776">
        <w:rPr>
          <w:rFonts w:ascii="Arial" w:hAnsi="Arial" w:cs="Arial"/>
        </w:rPr>
        <w:t>Because of the limited availability of UK-specific evidence, applicable international studies were incorporated where the findings could be applied to the UK public health context.</w:t>
      </w:r>
    </w:p>
    <w:p w14:paraId="3E48C177" w14:textId="00BBE238" w:rsidR="000232D0" w:rsidRPr="00D57358" w:rsidRDefault="000232D0" w:rsidP="00F03776">
      <w:pPr>
        <w:spacing w:line="360" w:lineRule="auto"/>
        <w:jc w:val="both"/>
        <w:rPr>
          <w:rFonts w:ascii="Arial" w:hAnsi="Arial" w:cs="Arial"/>
          <w:b/>
          <w:bCs/>
          <w:color w:val="000000" w:themeColor="text1"/>
        </w:rPr>
      </w:pPr>
      <w:r w:rsidRPr="00D57358">
        <w:rPr>
          <w:rFonts w:ascii="Arial" w:hAnsi="Arial" w:cs="Arial"/>
          <w:b/>
          <w:bCs/>
          <w:color w:val="000000" w:themeColor="text1"/>
        </w:rPr>
        <w:t>3.5 Inclusion and Exclusion Criteria</w:t>
      </w:r>
      <w:bookmarkEnd w:id="30"/>
    </w:p>
    <w:p w14:paraId="1CA347AF" w14:textId="77777777" w:rsidR="00F03776" w:rsidRPr="00F03776" w:rsidRDefault="00F03776" w:rsidP="00F03776">
      <w:pPr>
        <w:pStyle w:val="Caption"/>
        <w:spacing w:line="360" w:lineRule="auto"/>
        <w:jc w:val="both"/>
        <w:rPr>
          <w:rFonts w:ascii="Arial" w:hAnsi="Arial" w:cs="Arial"/>
          <w:i w:val="0"/>
          <w:iCs w:val="0"/>
          <w:color w:val="auto"/>
          <w:sz w:val="22"/>
          <w:szCs w:val="22"/>
        </w:rPr>
      </w:pPr>
      <w:bookmarkStart w:id="31" w:name="_Toc232051830"/>
      <w:r w:rsidRPr="00F03776">
        <w:rPr>
          <w:rFonts w:ascii="Arial" w:hAnsi="Arial" w:cs="Arial"/>
          <w:i w:val="0"/>
          <w:iCs w:val="0"/>
          <w:color w:val="auto"/>
          <w:sz w:val="22"/>
          <w:szCs w:val="22"/>
        </w:rPr>
        <w:t>Specified inclusion and exclusion criteria were developed to support the selection of relevant, credible, and methodologically appropriate studies within the systematic review (Page et al., 2021). Clear eligibility criteria improve transparency, consistency, and methodological rigour during study selection and evidence synthesis (Booth et al., 2021). The criteria were designed in accordance with the research aim, objectives, and PEO framework used in the review (Snyder, 2019).</w:t>
      </w:r>
    </w:p>
    <w:p w14:paraId="6F343AF9" w14:textId="63ADD0AF" w:rsidR="00A76D87" w:rsidRPr="00A76D87" w:rsidRDefault="00A76D87" w:rsidP="00A76D87">
      <w:pPr>
        <w:pStyle w:val="Caption"/>
        <w:jc w:val="both"/>
        <w:rPr>
          <w:rFonts w:ascii="Arial" w:hAnsi="Arial" w:cs="Arial"/>
          <w:b/>
          <w:bCs/>
          <w:i w:val="0"/>
          <w:iCs w:val="0"/>
          <w:color w:val="000000" w:themeColor="text1"/>
          <w:sz w:val="22"/>
          <w:szCs w:val="22"/>
        </w:rPr>
      </w:pPr>
      <w:r w:rsidRPr="00A76D87">
        <w:rPr>
          <w:rFonts w:ascii="Arial" w:hAnsi="Arial" w:cs="Arial"/>
          <w:b/>
          <w:bCs/>
          <w:i w:val="0"/>
          <w:iCs w:val="0"/>
          <w:color w:val="000000" w:themeColor="text1"/>
          <w:sz w:val="22"/>
          <w:szCs w:val="22"/>
        </w:rPr>
        <w:t xml:space="preserve">Table 3.5.1: Inclusion and Exclusion  </w:t>
      </w:r>
      <w:r w:rsidRPr="00A76D87">
        <w:rPr>
          <w:rFonts w:ascii="Arial" w:hAnsi="Arial" w:cs="Arial"/>
          <w:b/>
          <w:bCs/>
          <w:i w:val="0"/>
          <w:iCs w:val="0"/>
          <w:color w:val="000000" w:themeColor="text1"/>
          <w:sz w:val="22"/>
          <w:szCs w:val="22"/>
        </w:rPr>
        <w:fldChar w:fldCharType="begin"/>
      </w:r>
      <w:r w:rsidRPr="00A76D87">
        <w:rPr>
          <w:rFonts w:ascii="Arial" w:hAnsi="Arial" w:cs="Arial"/>
          <w:b/>
          <w:bCs/>
          <w:i w:val="0"/>
          <w:iCs w:val="0"/>
          <w:color w:val="000000" w:themeColor="text1"/>
          <w:sz w:val="22"/>
          <w:szCs w:val="22"/>
        </w:rPr>
        <w:instrText xml:space="preserve"> SEQ Table_3.5.1:_Inclusion_and_Exclusion_ \* ARABIC </w:instrText>
      </w:r>
      <w:r w:rsidRPr="00A76D87">
        <w:rPr>
          <w:rFonts w:ascii="Arial" w:hAnsi="Arial" w:cs="Arial"/>
          <w:b/>
          <w:bCs/>
          <w:i w:val="0"/>
          <w:iCs w:val="0"/>
          <w:color w:val="000000" w:themeColor="text1"/>
          <w:sz w:val="22"/>
          <w:szCs w:val="22"/>
        </w:rPr>
        <w:fldChar w:fldCharType="separate"/>
      </w:r>
      <w:r w:rsidRPr="00A76D87">
        <w:rPr>
          <w:rFonts w:ascii="Arial" w:hAnsi="Arial" w:cs="Arial"/>
          <w:b/>
          <w:bCs/>
          <w:i w:val="0"/>
          <w:iCs w:val="0"/>
          <w:noProof/>
          <w:color w:val="000000" w:themeColor="text1"/>
          <w:sz w:val="22"/>
          <w:szCs w:val="22"/>
        </w:rPr>
        <w:t>1</w:t>
      </w:r>
      <w:bookmarkEnd w:id="31"/>
      <w:r w:rsidRPr="00A76D87">
        <w:rPr>
          <w:rFonts w:ascii="Arial" w:hAnsi="Arial" w:cs="Arial"/>
          <w:b/>
          <w:bCs/>
          <w:i w:val="0"/>
          <w:iCs w:val="0"/>
          <w:color w:val="000000" w:themeColor="text1"/>
          <w:sz w:val="22"/>
          <w:szCs w:val="22"/>
        </w:rPr>
        <w:fldChar w:fldCharType="end"/>
      </w:r>
    </w:p>
    <w:tbl>
      <w:tblPr>
        <w:tblStyle w:val="TableGrid"/>
        <w:tblW w:w="0" w:type="auto"/>
        <w:tblLook w:val="04A0" w:firstRow="1" w:lastRow="0" w:firstColumn="1" w:lastColumn="0" w:noHBand="0" w:noVBand="1"/>
      </w:tblPr>
      <w:tblGrid>
        <w:gridCol w:w="1713"/>
        <w:gridCol w:w="4283"/>
        <w:gridCol w:w="3020"/>
      </w:tblGrid>
      <w:tr w:rsidR="00923704" w:rsidRPr="00923704" w14:paraId="4164A211" w14:textId="77777777" w:rsidTr="00923704">
        <w:tc>
          <w:tcPr>
            <w:tcW w:w="0" w:type="auto"/>
            <w:hideMark/>
          </w:tcPr>
          <w:p w14:paraId="4BCB4598" w14:textId="77777777" w:rsidR="00923704" w:rsidRPr="00923704" w:rsidRDefault="00923704" w:rsidP="00D57358">
            <w:pPr>
              <w:spacing w:after="160" w:line="360" w:lineRule="auto"/>
              <w:jc w:val="both"/>
              <w:rPr>
                <w:rFonts w:ascii="Arial" w:hAnsi="Arial" w:cs="Arial"/>
                <w:b/>
                <w:bCs/>
              </w:rPr>
            </w:pPr>
            <w:r w:rsidRPr="00923704">
              <w:rPr>
                <w:rFonts w:ascii="Arial" w:hAnsi="Arial" w:cs="Arial"/>
                <w:b/>
                <w:bCs/>
              </w:rPr>
              <w:t>Criteria</w:t>
            </w:r>
          </w:p>
        </w:tc>
        <w:tc>
          <w:tcPr>
            <w:tcW w:w="0" w:type="auto"/>
            <w:hideMark/>
          </w:tcPr>
          <w:p w14:paraId="5039A2B2" w14:textId="77777777" w:rsidR="00923704" w:rsidRPr="00923704" w:rsidRDefault="00923704" w:rsidP="00D57358">
            <w:pPr>
              <w:spacing w:after="160" w:line="360" w:lineRule="auto"/>
              <w:jc w:val="both"/>
              <w:rPr>
                <w:rFonts w:ascii="Arial" w:hAnsi="Arial" w:cs="Arial"/>
                <w:b/>
                <w:bCs/>
              </w:rPr>
            </w:pPr>
            <w:r w:rsidRPr="00923704">
              <w:rPr>
                <w:rFonts w:ascii="Arial" w:hAnsi="Arial" w:cs="Arial"/>
                <w:b/>
                <w:bCs/>
              </w:rPr>
              <w:t>Inclusion Criteria</w:t>
            </w:r>
          </w:p>
        </w:tc>
        <w:tc>
          <w:tcPr>
            <w:tcW w:w="0" w:type="auto"/>
            <w:hideMark/>
          </w:tcPr>
          <w:p w14:paraId="4E2375A2" w14:textId="77777777" w:rsidR="00923704" w:rsidRPr="00923704" w:rsidRDefault="00923704" w:rsidP="00D57358">
            <w:pPr>
              <w:spacing w:after="160" w:line="360" w:lineRule="auto"/>
              <w:jc w:val="both"/>
              <w:rPr>
                <w:rFonts w:ascii="Arial" w:hAnsi="Arial" w:cs="Arial"/>
                <w:b/>
                <w:bCs/>
              </w:rPr>
            </w:pPr>
            <w:r w:rsidRPr="00923704">
              <w:rPr>
                <w:rFonts w:ascii="Arial" w:hAnsi="Arial" w:cs="Arial"/>
                <w:b/>
                <w:bCs/>
              </w:rPr>
              <w:t>Exclusion Criteria</w:t>
            </w:r>
          </w:p>
        </w:tc>
      </w:tr>
      <w:tr w:rsidR="00923704" w:rsidRPr="00923704" w14:paraId="484EBC0C" w14:textId="77777777" w:rsidTr="00923704">
        <w:tc>
          <w:tcPr>
            <w:tcW w:w="0" w:type="auto"/>
            <w:hideMark/>
          </w:tcPr>
          <w:p w14:paraId="4CAA3453" w14:textId="77777777" w:rsidR="00923704" w:rsidRPr="00923704" w:rsidRDefault="00923704" w:rsidP="00D57358">
            <w:pPr>
              <w:spacing w:after="160" w:line="360" w:lineRule="auto"/>
              <w:jc w:val="both"/>
              <w:rPr>
                <w:rFonts w:ascii="Arial" w:hAnsi="Arial" w:cs="Arial"/>
              </w:rPr>
            </w:pPr>
            <w:r w:rsidRPr="00923704">
              <w:rPr>
                <w:rFonts w:ascii="Arial" w:hAnsi="Arial" w:cs="Arial"/>
              </w:rPr>
              <w:t>Population</w:t>
            </w:r>
          </w:p>
        </w:tc>
        <w:tc>
          <w:tcPr>
            <w:tcW w:w="0" w:type="auto"/>
            <w:hideMark/>
          </w:tcPr>
          <w:p w14:paraId="38A63F4D" w14:textId="77777777" w:rsidR="00923704" w:rsidRPr="00923704" w:rsidRDefault="00923704" w:rsidP="00D57358">
            <w:pPr>
              <w:spacing w:after="160" w:line="360" w:lineRule="auto"/>
              <w:jc w:val="both"/>
              <w:rPr>
                <w:rFonts w:ascii="Arial" w:hAnsi="Arial" w:cs="Arial"/>
              </w:rPr>
            </w:pPr>
            <w:r w:rsidRPr="00923704">
              <w:rPr>
                <w:rFonts w:ascii="Arial" w:hAnsi="Arial" w:cs="Arial"/>
              </w:rPr>
              <w:t>Children and adolescents aged 0–18 years, including prenatal and birth cohort studies where environmental exposures occurred during pregnancy and outcomes were measured in offspring (World Health Organization, 2022).</w:t>
            </w:r>
          </w:p>
        </w:tc>
        <w:tc>
          <w:tcPr>
            <w:tcW w:w="0" w:type="auto"/>
            <w:hideMark/>
          </w:tcPr>
          <w:p w14:paraId="5CD73D12" w14:textId="77777777" w:rsidR="00923704" w:rsidRPr="00923704" w:rsidRDefault="00923704" w:rsidP="00D57358">
            <w:pPr>
              <w:spacing w:after="160" w:line="360" w:lineRule="auto"/>
              <w:jc w:val="both"/>
              <w:rPr>
                <w:rFonts w:ascii="Arial" w:hAnsi="Arial" w:cs="Arial"/>
              </w:rPr>
            </w:pPr>
            <w:r w:rsidRPr="00923704">
              <w:rPr>
                <w:rFonts w:ascii="Arial" w:hAnsi="Arial" w:cs="Arial"/>
              </w:rPr>
              <w:t>Studies involving adult-only populations aged over 18 years with no child or adolescent outcomes reported (Snyder, 2019).</w:t>
            </w:r>
          </w:p>
        </w:tc>
      </w:tr>
      <w:tr w:rsidR="00923704" w:rsidRPr="00923704" w14:paraId="161B49BC" w14:textId="77777777" w:rsidTr="00923704">
        <w:tc>
          <w:tcPr>
            <w:tcW w:w="0" w:type="auto"/>
            <w:hideMark/>
          </w:tcPr>
          <w:p w14:paraId="0F90F067" w14:textId="77777777" w:rsidR="00923704" w:rsidRPr="00923704" w:rsidRDefault="00923704" w:rsidP="00D57358">
            <w:pPr>
              <w:spacing w:after="160" w:line="360" w:lineRule="auto"/>
              <w:jc w:val="both"/>
              <w:rPr>
                <w:rFonts w:ascii="Arial" w:hAnsi="Arial" w:cs="Arial"/>
              </w:rPr>
            </w:pPr>
            <w:r w:rsidRPr="00923704">
              <w:rPr>
                <w:rFonts w:ascii="Arial" w:hAnsi="Arial" w:cs="Arial"/>
              </w:rPr>
              <w:t>Geographical Focus</w:t>
            </w:r>
          </w:p>
        </w:tc>
        <w:tc>
          <w:tcPr>
            <w:tcW w:w="0" w:type="auto"/>
            <w:hideMark/>
          </w:tcPr>
          <w:p w14:paraId="4663634E" w14:textId="77777777" w:rsidR="00923704" w:rsidRPr="00923704" w:rsidRDefault="00923704" w:rsidP="00D57358">
            <w:pPr>
              <w:spacing w:after="160" w:line="360" w:lineRule="auto"/>
              <w:jc w:val="both"/>
              <w:rPr>
                <w:rFonts w:ascii="Arial" w:hAnsi="Arial" w:cs="Arial"/>
              </w:rPr>
            </w:pPr>
            <w:r w:rsidRPr="00923704">
              <w:rPr>
                <w:rFonts w:ascii="Arial" w:hAnsi="Arial" w:cs="Arial"/>
              </w:rPr>
              <w:t>UK and international studies examining environmental exposures, environmental health determinants, public health policies, and child health outcomes relevant to public health practice and policy.</w:t>
            </w:r>
          </w:p>
        </w:tc>
        <w:tc>
          <w:tcPr>
            <w:tcW w:w="0" w:type="auto"/>
            <w:hideMark/>
          </w:tcPr>
          <w:p w14:paraId="6DE5708A" w14:textId="77777777" w:rsidR="00923704" w:rsidRPr="00923704" w:rsidRDefault="00923704" w:rsidP="00D57358">
            <w:pPr>
              <w:spacing w:after="160" w:line="360" w:lineRule="auto"/>
              <w:jc w:val="both"/>
              <w:rPr>
                <w:rFonts w:ascii="Arial" w:hAnsi="Arial" w:cs="Arial"/>
              </w:rPr>
            </w:pPr>
            <w:r w:rsidRPr="00923704">
              <w:rPr>
                <w:rFonts w:ascii="Arial" w:hAnsi="Arial" w:cs="Arial"/>
              </w:rPr>
              <w:t>Studies with no relevance to environmental health, public health policy, or child health outcomes.</w:t>
            </w:r>
          </w:p>
        </w:tc>
      </w:tr>
      <w:tr w:rsidR="00923704" w:rsidRPr="00923704" w14:paraId="16999270" w14:textId="77777777" w:rsidTr="00923704">
        <w:tc>
          <w:tcPr>
            <w:tcW w:w="0" w:type="auto"/>
            <w:hideMark/>
          </w:tcPr>
          <w:p w14:paraId="2FE85E7B" w14:textId="77777777" w:rsidR="00923704" w:rsidRPr="00923704" w:rsidRDefault="00923704" w:rsidP="00D57358">
            <w:pPr>
              <w:spacing w:after="160" w:line="360" w:lineRule="auto"/>
              <w:jc w:val="both"/>
              <w:rPr>
                <w:rFonts w:ascii="Arial" w:hAnsi="Arial" w:cs="Arial"/>
              </w:rPr>
            </w:pPr>
            <w:r w:rsidRPr="00923704">
              <w:rPr>
                <w:rFonts w:ascii="Arial" w:hAnsi="Arial" w:cs="Arial"/>
              </w:rPr>
              <w:t>Environmental Exposure</w:t>
            </w:r>
          </w:p>
        </w:tc>
        <w:tc>
          <w:tcPr>
            <w:tcW w:w="0" w:type="auto"/>
            <w:hideMark/>
          </w:tcPr>
          <w:p w14:paraId="007D5C78" w14:textId="77777777" w:rsidR="00923704" w:rsidRPr="00923704" w:rsidRDefault="00923704" w:rsidP="00D57358">
            <w:pPr>
              <w:spacing w:after="160" w:line="360" w:lineRule="auto"/>
              <w:jc w:val="both"/>
              <w:rPr>
                <w:rFonts w:ascii="Arial" w:hAnsi="Arial" w:cs="Arial"/>
              </w:rPr>
            </w:pPr>
            <w:r w:rsidRPr="00923704">
              <w:rPr>
                <w:rFonts w:ascii="Arial" w:hAnsi="Arial" w:cs="Arial"/>
              </w:rPr>
              <w:t>Studies examining environmental toxins and contaminants, including air pollution, heavy metals, pesticides, endocrine-disrupting chemicals, radon, heat exposure, and other environmental factors that may influence child health and development.</w:t>
            </w:r>
          </w:p>
        </w:tc>
        <w:tc>
          <w:tcPr>
            <w:tcW w:w="0" w:type="auto"/>
            <w:hideMark/>
          </w:tcPr>
          <w:p w14:paraId="64511B84" w14:textId="77777777" w:rsidR="00923704" w:rsidRPr="00923704" w:rsidRDefault="00923704" w:rsidP="00D57358">
            <w:pPr>
              <w:spacing w:after="160" w:line="360" w:lineRule="auto"/>
              <w:jc w:val="both"/>
              <w:rPr>
                <w:rFonts w:ascii="Arial" w:hAnsi="Arial" w:cs="Arial"/>
              </w:rPr>
            </w:pPr>
            <w:r w:rsidRPr="00923704">
              <w:rPr>
                <w:rFonts w:ascii="Arial" w:hAnsi="Arial" w:cs="Arial"/>
              </w:rPr>
              <w:t>Laboratory-based toxicology studies without direct human exposure assessment or studies unrelated to environmental health exposures (Greenhalgh et al., 2018).</w:t>
            </w:r>
          </w:p>
        </w:tc>
      </w:tr>
      <w:tr w:rsidR="00923704" w:rsidRPr="00923704" w14:paraId="6F90BD21" w14:textId="77777777" w:rsidTr="00923704">
        <w:tc>
          <w:tcPr>
            <w:tcW w:w="0" w:type="auto"/>
            <w:hideMark/>
          </w:tcPr>
          <w:p w14:paraId="1C939ED1" w14:textId="77777777" w:rsidR="00923704" w:rsidRPr="00923704" w:rsidRDefault="00923704" w:rsidP="00D57358">
            <w:pPr>
              <w:spacing w:after="160" w:line="360" w:lineRule="auto"/>
              <w:jc w:val="both"/>
              <w:rPr>
                <w:rFonts w:ascii="Arial" w:hAnsi="Arial" w:cs="Arial"/>
              </w:rPr>
            </w:pPr>
            <w:r w:rsidRPr="00923704">
              <w:rPr>
                <w:rFonts w:ascii="Arial" w:hAnsi="Arial" w:cs="Arial"/>
              </w:rPr>
              <w:lastRenderedPageBreak/>
              <w:t>Health Outcomes</w:t>
            </w:r>
          </w:p>
        </w:tc>
        <w:tc>
          <w:tcPr>
            <w:tcW w:w="0" w:type="auto"/>
            <w:hideMark/>
          </w:tcPr>
          <w:p w14:paraId="66408061" w14:textId="77777777" w:rsidR="00923704" w:rsidRPr="00923704" w:rsidRDefault="00923704" w:rsidP="00D57358">
            <w:pPr>
              <w:spacing w:after="160" w:line="360" w:lineRule="auto"/>
              <w:jc w:val="both"/>
              <w:rPr>
                <w:rFonts w:ascii="Arial" w:hAnsi="Arial" w:cs="Arial"/>
              </w:rPr>
            </w:pPr>
            <w:r w:rsidRPr="00923704">
              <w:rPr>
                <w:rFonts w:ascii="Arial" w:hAnsi="Arial" w:cs="Arial"/>
              </w:rPr>
              <w:t>Studies reporting neurological, cognitive, behavioural, psychological, developmental, metabolic, neuroimaging, environmental health, or policy-related outcomes affecting child health and wellbeing (Royal College of Paediatrics and Child Health, 2020).</w:t>
            </w:r>
          </w:p>
        </w:tc>
        <w:tc>
          <w:tcPr>
            <w:tcW w:w="0" w:type="auto"/>
            <w:hideMark/>
          </w:tcPr>
          <w:p w14:paraId="5389FBE1" w14:textId="77777777" w:rsidR="00923704" w:rsidRPr="00923704" w:rsidRDefault="00923704" w:rsidP="00D57358">
            <w:pPr>
              <w:spacing w:after="160" w:line="360" w:lineRule="auto"/>
              <w:jc w:val="both"/>
              <w:rPr>
                <w:rFonts w:ascii="Arial" w:hAnsi="Arial" w:cs="Arial"/>
              </w:rPr>
            </w:pPr>
            <w:r w:rsidRPr="00923704">
              <w:rPr>
                <w:rFonts w:ascii="Arial" w:hAnsi="Arial" w:cs="Arial"/>
              </w:rPr>
              <w:t>Studies not reporting child health, developmental, behavioural, cognitive, metabolic, environmental health, or health-related outcomes (Snyder, 2019).</w:t>
            </w:r>
          </w:p>
        </w:tc>
      </w:tr>
      <w:tr w:rsidR="00923704" w:rsidRPr="00923704" w14:paraId="7E96608C" w14:textId="77777777" w:rsidTr="00923704">
        <w:tc>
          <w:tcPr>
            <w:tcW w:w="0" w:type="auto"/>
            <w:hideMark/>
          </w:tcPr>
          <w:p w14:paraId="1EB48564" w14:textId="77777777" w:rsidR="00923704" w:rsidRPr="00923704" w:rsidRDefault="00923704" w:rsidP="00D57358">
            <w:pPr>
              <w:spacing w:after="160" w:line="360" w:lineRule="auto"/>
              <w:jc w:val="both"/>
              <w:rPr>
                <w:rFonts w:ascii="Arial" w:hAnsi="Arial" w:cs="Arial"/>
              </w:rPr>
            </w:pPr>
            <w:r w:rsidRPr="00923704">
              <w:rPr>
                <w:rFonts w:ascii="Arial" w:hAnsi="Arial" w:cs="Arial"/>
              </w:rPr>
              <w:t>Study Design</w:t>
            </w:r>
          </w:p>
        </w:tc>
        <w:tc>
          <w:tcPr>
            <w:tcW w:w="0" w:type="auto"/>
            <w:hideMark/>
          </w:tcPr>
          <w:p w14:paraId="0E6DFE1C" w14:textId="77777777" w:rsidR="00923704" w:rsidRPr="00923704" w:rsidRDefault="00923704" w:rsidP="00D57358">
            <w:pPr>
              <w:spacing w:after="160" w:line="360" w:lineRule="auto"/>
              <w:jc w:val="both"/>
              <w:rPr>
                <w:rFonts w:ascii="Arial" w:hAnsi="Arial" w:cs="Arial"/>
              </w:rPr>
            </w:pPr>
            <w:r w:rsidRPr="00923704">
              <w:rPr>
                <w:rFonts w:ascii="Arial" w:hAnsi="Arial" w:cs="Arial"/>
              </w:rPr>
              <w:t>Cohort studies, birth cohort studies, prospective studies, cross-sectional studies, policy reviews, natural experiments, modelling studies, study protocols, systematic reviews, narrative reviews, and other empirical research relevant to environmental child health and public health policy (Higgins et al., 2022).</w:t>
            </w:r>
          </w:p>
        </w:tc>
        <w:tc>
          <w:tcPr>
            <w:tcW w:w="0" w:type="auto"/>
            <w:hideMark/>
          </w:tcPr>
          <w:p w14:paraId="2CBA352A" w14:textId="77777777" w:rsidR="00923704" w:rsidRPr="00923704" w:rsidRDefault="00923704" w:rsidP="00D57358">
            <w:pPr>
              <w:spacing w:after="160" w:line="360" w:lineRule="auto"/>
              <w:jc w:val="both"/>
              <w:rPr>
                <w:rFonts w:ascii="Arial" w:hAnsi="Arial" w:cs="Arial"/>
              </w:rPr>
            </w:pPr>
            <w:r w:rsidRPr="00923704">
              <w:rPr>
                <w:rFonts w:ascii="Arial" w:hAnsi="Arial" w:cs="Arial"/>
              </w:rPr>
              <w:t>Editorials, opinion papers, conference abstracts, commentaries, letters to editors, and non-empirical publications (Booth et al., 2021).</w:t>
            </w:r>
          </w:p>
        </w:tc>
      </w:tr>
      <w:tr w:rsidR="00923704" w:rsidRPr="00923704" w14:paraId="395376CE" w14:textId="77777777" w:rsidTr="00923704">
        <w:tc>
          <w:tcPr>
            <w:tcW w:w="0" w:type="auto"/>
            <w:hideMark/>
          </w:tcPr>
          <w:p w14:paraId="6A02E852" w14:textId="77777777" w:rsidR="00923704" w:rsidRPr="00923704" w:rsidRDefault="00923704" w:rsidP="00D57358">
            <w:pPr>
              <w:spacing w:after="160" w:line="360" w:lineRule="auto"/>
              <w:jc w:val="both"/>
              <w:rPr>
                <w:rFonts w:ascii="Arial" w:hAnsi="Arial" w:cs="Arial"/>
              </w:rPr>
            </w:pPr>
            <w:r w:rsidRPr="00923704">
              <w:rPr>
                <w:rFonts w:ascii="Arial" w:hAnsi="Arial" w:cs="Arial"/>
              </w:rPr>
              <w:t>Publication Type</w:t>
            </w:r>
          </w:p>
        </w:tc>
        <w:tc>
          <w:tcPr>
            <w:tcW w:w="0" w:type="auto"/>
            <w:hideMark/>
          </w:tcPr>
          <w:p w14:paraId="0C978F99" w14:textId="77777777" w:rsidR="00923704" w:rsidRPr="00923704" w:rsidRDefault="00923704" w:rsidP="00D57358">
            <w:pPr>
              <w:spacing w:after="160" w:line="360" w:lineRule="auto"/>
              <w:jc w:val="both"/>
              <w:rPr>
                <w:rFonts w:ascii="Arial" w:hAnsi="Arial" w:cs="Arial"/>
              </w:rPr>
            </w:pPr>
            <w:r w:rsidRPr="00923704">
              <w:rPr>
                <w:rFonts w:ascii="Arial" w:hAnsi="Arial" w:cs="Arial"/>
              </w:rPr>
              <w:t>Peer-reviewed journal articles and recognised grey literature from WHO, NHS, NICE, UKHSA, GOV.UK, and other reputable public health organisations (World Health Organization, 2021).</w:t>
            </w:r>
          </w:p>
        </w:tc>
        <w:tc>
          <w:tcPr>
            <w:tcW w:w="0" w:type="auto"/>
            <w:hideMark/>
          </w:tcPr>
          <w:p w14:paraId="2D6C9316" w14:textId="77777777" w:rsidR="00923704" w:rsidRPr="00923704" w:rsidRDefault="00923704" w:rsidP="00D57358">
            <w:pPr>
              <w:spacing w:after="160" w:line="360" w:lineRule="auto"/>
              <w:jc w:val="both"/>
              <w:rPr>
                <w:rFonts w:ascii="Arial" w:hAnsi="Arial" w:cs="Arial"/>
              </w:rPr>
            </w:pPr>
            <w:r w:rsidRPr="00923704">
              <w:rPr>
                <w:rFonts w:ascii="Arial" w:hAnsi="Arial" w:cs="Arial"/>
              </w:rPr>
              <w:t>Unverified websites, blogs, or publications lacking methodological credibility (Greenhalgh et al., 2018).</w:t>
            </w:r>
          </w:p>
        </w:tc>
      </w:tr>
      <w:tr w:rsidR="00923704" w:rsidRPr="00923704" w14:paraId="6B9CA51B" w14:textId="77777777" w:rsidTr="00923704">
        <w:tc>
          <w:tcPr>
            <w:tcW w:w="0" w:type="auto"/>
            <w:hideMark/>
          </w:tcPr>
          <w:p w14:paraId="52017F12" w14:textId="77777777" w:rsidR="00923704" w:rsidRPr="00923704" w:rsidRDefault="00923704" w:rsidP="00D57358">
            <w:pPr>
              <w:spacing w:after="160" w:line="360" w:lineRule="auto"/>
              <w:jc w:val="both"/>
              <w:rPr>
                <w:rFonts w:ascii="Arial" w:hAnsi="Arial" w:cs="Arial"/>
              </w:rPr>
            </w:pPr>
            <w:r w:rsidRPr="00923704">
              <w:rPr>
                <w:rFonts w:ascii="Arial" w:hAnsi="Arial" w:cs="Arial"/>
              </w:rPr>
              <w:t>Language</w:t>
            </w:r>
          </w:p>
        </w:tc>
        <w:tc>
          <w:tcPr>
            <w:tcW w:w="0" w:type="auto"/>
            <w:hideMark/>
          </w:tcPr>
          <w:p w14:paraId="1E74C542" w14:textId="77777777" w:rsidR="00923704" w:rsidRPr="00923704" w:rsidRDefault="00923704" w:rsidP="00D57358">
            <w:pPr>
              <w:spacing w:after="160" w:line="360" w:lineRule="auto"/>
              <w:jc w:val="both"/>
              <w:rPr>
                <w:rFonts w:ascii="Arial" w:hAnsi="Arial" w:cs="Arial"/>
              </w:rPr>
            </w:pPr>
            <w:r w:rsidRPr="00923704">
              <w:rPr>
                <w:rFonts w:ascii="Arial" w:hAnsi="Arial" w:cs="Arial"/>
              </w:rPr>
              <w:t>English-language studies only (Snyder, 2019).</w:t>
            </w:r>
          </w:p>
        </w:tc>
        <w:tc>
          <w:tcPr>
            <w:tcW w:w="0" w:type="auto"/>
            <w:hideMark/>
          </w:tcPr>
          <w:p w14:paraId="00C04827" w14:textId="77777777" w:rsidR="00923704" w:rsidRPr="00923704" w:rsidRDefault="00923704" w:rsidP="00D57358">
            <w:pPr>
              <w:spacing w:after="160" w:line="360" w:lineRule="auto"/>
              <w:jc w:val="both"/>
              <w:rPr>
                <w:rFonts w:ascii="Arial" w:hAnsi="Arial" w:cs="Arial"/>
              </w:rPr>
            </w:pPr>
            <w:r w:rsidRPr="00923704">
              <w:rPr>
                <w:rFonts w:ascii="Arial" w:hAnsi="Arial" w:cs="Arial"/>
              </w:rPr>
              <w:t>Non-English studies due to translation limitations (Booth et al., 2021).</w:t>
            </w:r>
          </w:p>
        </w:tc>
      </w:tr>
      <w:tr w:rsidR="00923704" w:rsidRPr="00923704" w14:paraId="1725B8DB" w14:textId="77777777" w:rsidTr="00923704">
        <w:tc>
          <w:tcPr>
            <w:tcW w:w="0" w:type="auto"/>
            <w:hideMark/>
          </w:tcPr>
          <w:p w14:paraId="7376EBB3" w14:textId="77777777" w:rsidR="00923704" w:rsidRPr="00923704" w:rsidRDefault="00923704" w:rsidP="00D57358">
            <w:pPr>
              <w:spacing w:after="160" w:line="360" w:lineRule="auto"/>
              <w:jc w:val="both"/>
              <w:rPr>
                <w:rFonts w:ascii="Arial" w:hAnsi="Arial" w:cs="Arial"/>
              </w:rPr>
            </w:pPr>
            <w:r w:rsidRPr="00923704">
              <w:rPr>
                <w:rFonts w:ascii="Arial" w:hAnsi="Arial" w:cs="Arial"/>
              </w:rPr>
              <w:t>Publication Years</w:t>
            </w:r>
          </w:p>
        </w:tc>
        <w:tc>
          <w:tcPr>
            <w:tcW w:w="0" w:type="auto"/>
            <w:hideMark/>
          </w:tcPr>
          <w:p w14:paraId="343D372D" w14:textId="77777777" w:rsidR="00923704" w:rsidRPr="00923704" w:rsidRDefault="00923704" w:rsidP="00D57358">
            <w:pPr>
              <w:spacing w:after="160" w:line="360" w:lineRule="auto"/>
              <w:jc w:val="both"/>
              <w:rPr>
                <w:rFonts w:ascii="Arial" w:hAnsi="Arial" w:cs="Arial"/>
              </w:rPr>
            </w:pPr>
            <w:r w:rsidRPr="00923704">
              <w:rPr>
                <w:rFonts w:ascii="Arial" w:hAnsi="Arial" w:cs="Arial"/>
              </w:rPr>
              <w:t>Studies published between 2014 and 2026, with earlier studies retained where considered important foundational or seminal evidence relevant to environmental child health research (Higgins et al., 2022).</w:t>
            </w:r>
          </w:p>
        </w:tc>
        <w:tc>
          <w:tcPr>
            <w:tcW w:w="0" w:type="auto"/>
            <w:hideMark/>
          </w:tcPr>
          <w:p w14:paraId="2B7A8AA5" w14:textId="77777777" w:rsidR="00923704" w:rsidRPr="00923704" w:rsidRDefault="00923704" w:rsidP="00D57358">
            <w:pPr>
              <w:spacing w:after="160" w:line="360" w:lineRule="auto"/>
              <w:jc w:val="both"/>
              <w:rPr>
                <w:rFonts w:ascii="Arial" w:hAnsi="Arial" w:cs="Arial"/>
              </w:rPr>
            </w:pPr>
            <w:r w:rsidRPr="00923704">
              <w:rPr>
                <w:rFonts w:ascii="Arial" w:hAnsi="Arial" w:cs="Arial"/>
              </w:rPr>
              <w:t>Studies published before 2014 unless identified as seminal or highly relevant evidence.</w:t>
            </w:r>
          </w:p>
        </w:tc>
      </w:tr>
    </w:tbl>
    <w:p w14:paraId="4AA67378" w14:textId="53F58FC5" w:rsidR="00D57358" w:rsidRPr="00D57358" w:rsidRDefault="006C1B96" w:rsidP="00D57358">
      <w:pPr>
        <w:spacing w:line="360" w:lineRule="auto"/>
        <w:jc w:val="both"/>
        <w:rPr>
          <w:rFonts w:ascii="Arial" w:hAnsi="Arial" w:cs="Arial"/>
        </w:rPr>
      </w:pPr>
      <w:r w:rsidRPr="00D57358">
        <w:rPr>
          <w:rFonts w:ascii="Arial" w:hAnsi="Arial" w:cs="Arial"/>
        </w:rPr>
        <w:t>The inclusion and exclusion criteria ensured that selected studies remained relevant to environmental toxin exposure, child neurological health, and UK public health policy while maintaining methodological quality and consistency throughout the review process (Page et al., 2021).</w:t>
      </w:r>
    </w:p>
    <w:p w14:paraId="7495253A" w14:textId="50939C76" w:rsidR="000232D0" w:rsidRDefault="000232D0" w:rsidP="00D57358">
      <w:pPr>
        <w:pStyle w:val="Heading1"/>
        <w:spacing w:line="360" w:lineRule="auto"/>
        <w:rPr>
          <w:rFonts w:ascii="Arial" w:hAnsi="Arial" w:cs="Arial"/>
          <w:b/>
          <w:bCs/>
          <w:color w:val="000000" w:themeColor="text1"/>
          <w:sz w:val="22"/>
          <w:szCs w:val="22"/>
        </w:rPr>
      </w:pPr>
      <w:bookmarkStart w:id="32" w:name="_Toc232050419"/>
      <w:r w:rsidRPr="00D57358">
        <w:rPr>
          <w:rFonts w:ascii="Arial" w:hAnsi="Arial" w:cs="Arial"/>
          <w:b/>
          <w:bCs/>
          <w:color w:val="000000" w:themeColor="text1"/>
          <w:sz w:val="22"/>
          <w:szCs w:val="22"/>
        </w:rPr>
        <w:lastRenderedPageBreak/>
        <w:t>3.6 Study Selection and PRISMA Process</w:t>
      </w:r>
      <w:bookmarkEnd w:id="32"/>
    </w:p>
    <w:p w14:paraId="2E25CCFC" w14:textId="77777777" w:rsidR="00807991" w:rsidRDefault="00807991" w:rsidP="00807991"/>
    <w:p w14:paraId="555570D0" w14:textId="77777777" w:rsidR="00807991" w:rsidRPr="00807991" w:rsidRDefault="00807991" w:rsidP="00807991"/>
    <w:p w14:paraId="5B0EA22D" w14:textId="77777777" w:rsidR="00D57358" w:rsidRPr="00D57358" w:rsidRDefault="00D57358" w:rsidP="00D57358">
      <w:pPr>
        <w:rPr>
          <w:sz w:val="2"/>
          <w:szCs w:val="2"/>
        </w:rPr>
      </w:pPr>
    </w:p>
    <w:p w14:paraId="5B9501FC" w14:textId="48D8F74C" w:rsidR="005B746F" w:rsidRPr="00D57358" w:rsidRDefault="00D57358" w:rsidP="00D57358">
      <w:pPr>
        <w:spacing w:line="360" w:lineRule="auto"/>
        <w:jc w:val="both"/>
        <w:rPr>
          <w:rFonts w:ascii="Arial" w:hAnsi="Arial" w:cs="Arial"/>
        </w:rPr>
      </w:pPr>
      <w:r w:rsidRPr="00D57358">
        <w:rPr>
          <w:rFonts w:ascii="Arial" w:hAnsi="Arial" w:cs="Arial"/>
          <w:noProof/>
        </w:rPr>
        <mc:AlternateContent>
          <mc:Choice Requires="wps">
            <w:drawing>
              <wp:anchor distT="0" distB="0" distL="114300" distR="114300" simplePos="0" relativeHeight="251683840" behindDoc="0" locked="0" layoutInCell="1" allowOverlap="1" wp14:anchorId="245FCD61" wp14:editId="6E71CE16">
                <wp:simplePos x="0" y="0"/>
                <wp:positionH relativeFrom="page">
                  <wp:posOffset>4157714</wp:posOffset>
                </wp:positionH>
                <wp:positionV relativeFrom="paragraph">
                  <wp:posOffset>18843</wp:posOffset>
                </wp:positionV>
                <wp:extent cx="1341120" cy="887239"/>
                <wp:effectExtent l="0" t="0" r="11430" b="27305"/>
                <wp:wrapNone/>
                <wp:docPr id="465810298" name="Rectangle: Rounded Corners 6"/>
                <wp:cNvGraphicFramePr/>
                <a:graphic xmlns:a="http://schemas.openxmlformats.org/drawingml/2006/main">
                  <a:graphicData uri="http://schemas.microsoft.com/office/word/2010/wordprocessingShape">
                    <wps:wsp>
                      <wps:cNvSpPr/>
                      <wps:spPr>
                        <a:xfrm>
                          <a:off x="0" y="0"/>
                          <a:ext cx="1341120" cy="887239"/>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8491FC8" w14:textId="77777777" w:rsidR="009F5B2E" w:rsidRPr="009F5B2E" w:rsidRDefault="009F5B2E" w:rsidP="009F5B2E">
                            <w:pPr>
                              <w:jc w:val="center"/>
                              <w:rPr>
                                <w:sz w:val="20"/>
                                <w:szCs w:val="20"/>
                              </w:rPr>
                            </w:pPr>
                            <w:r w:rsidRPr="009F5B2E">
                              <w:rPr>
                                <w:sz w:val="20"/>
                                <w:szCs w:val="20"/>
                              </w:rPr>
                              <w:t>Records retrieved through manual reference searching: N = 18</w:t>
                            </w:r>
                          </w:p>
                          <w:p w14:paraId="04988FFC" w14:textId="0EB386DA" w:rsidR="005B746F" w:rsidRPr="00FB1366" w:rsidRDefault="005B746F" w:rsidP="005B746F">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45FCD61" id="Rectangle: Rounded Corners 6" o:spid="_x0000_s1026" style="position:absolute;left:0;text-align:left;margin-left:327.4pt;margin-top:1.5pt;width:105.6pt;height:69.85pt;z-index:25168384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" fillcolor="white [3201]" strokecolor="#5b9bd5 [3208]" strokeweight="1pt">
                <v:stroke joinstyle="miter"/>
                <v:textbox>
                  <w:txbxContent>
                    <w:p w14:paraId="18491FC8" w14:textId="77777777" w:rsidR="009F5B2E" w:rsidRPr="009F5B2E" w:rsidRDefault="009F5B2E" w:rsidP="009F5B2E">
                      <w:pPr>
                        <w:jc w:val="center"/>
                        <w:rPr>
                          <w:sz w:val="20"/>
                          <w:szCs w:val="20"/>
                        </w:rPr>
                      </w:pPr>
                      <w:r w:rsidRPr="009F5B2E">
                        <w:rPr>
                          <w:sz w:val="20"/>
                          <w:szCs w:val="20"/>
                        </w:rPr>
                        <w:t>Records retrieved through manual reference searching: N = 18</w:t>
                      </w:r>
                    </w:p>
                    <w:p w14:paraId="04988FFC" w14:textId="0EB386DA" w:rsidR="005B746F" w:rsidRPr="00FB1366" w:rsidRDefault="005B746F" w:rsidP="005B746F">
                      <w:pPr>
                        <w:jc w:val="center"/>
                        <w:rPr>
                          <w:sz w:val="20"/>
                          <w:szCs w:val="20"/>
                        </w:rPr>
                      </w:pPr>
                    </w:p>
                  </w:txbxContent>
                </v:textbox>
                <w10:wrap anchorx="page"/>
              </v:roundrect>
            </w:pict>
          </mc:Fallback>
        </mc:AlternateContent>
      </w:r>
    </w:p>
    <w:p w14:paraId="7E7A174E" w14:textId="6E655488" w:rsidR="005B746F" w:rsidRPr="00D57358" w:rsidRDefault="005B746F" w:rsidP="00D57358">
      <w:pPr>
        <w:spacing w:line="360" w:lineRule="auto"/>
        <w:rPr>
          <w:rFonts w:ascii="Arial" w:hAnsi="Arial" w:cs="Arial"/>
        </w:rPr>
      </w:pPr>
      <w:r w:rsidRPr="00D57358">
        <w:rPr>
          <w:rFonts w:ascii="Arial" w:hAnsi="Arial" w:cs="Arial"/>
          <w:noProof/>
        </w:rPr>
        <mc:AlternateContent>
          <mc:Choice Requires="wps">
            <w:drawing>
              <wp:anchor distT="0" distB="0" distL="114300" distR="114300" simplePos="0" relativeHeight="251670528" behindDoc="0" locked="0" layoutInCell="1" allowOverlap="1" wp14:anchorId="5DBD8ADA" wp14:editId="5EB0E2AD">
                <wp:simplePos x="0" y="0"/>
                <wp:positionH relativeFrom="column">
                  <wp:posOffset>-342266</wp:posOffset>
                </wp:positionH>
                <wp:positionV relativeFrom="paragraph">
                  <wp:posOffset>6012180</wp:posOffset>
                </wp:positionV>
                <wp:extent cx="1258570" cy="388620"/>
                <wp:effectExtent l="0" t="3175" r="14605" b="14605"/>
                <wp:wrapNone/>
                <wp:docPr id="711287975" name="Rectangle 5"/>
                <wp:cNvGraphicFramePr/>
                <a:graphic xmlns:a="http://schemas.openxmlformats.org/drawingml/2006/main">
                  <a:graphicData uri="http://schemas.microsoft.com/office/word/2010/wordprocessingShape">
                    <wps:wsp>
                      <wps:cNvSpPr/>
                      <wps:spPr>
                        <a:xfrm rot="16200000">
                          <a:off x="0" y="0"/>
                          <a:ext cx="1258570" cy="38862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2A8310B6" w14:textId="77777777" w:rsidR="005B746F" w:rsidRPr="009F342C" w:rsidRDefault="005B746F" w:rsidP="005B746F">
                            <w:pPr>
                              <w:jc w:val="center"/>
                              <w:rPr>
                                <w:b/>
                                <w:bCs/>
                              </w:rPr>
                            </w:pPr>
                            <w:r w:rsidRPr="009F342C">
                              <w:rPr>
                                <w:b/>
                                <w:bCs/>
                              </w:rPr>
                              <w:t xml:space="preserve">Included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DBD8ADA" id="Rectangle 5" o:spid="_x0000_s1027" style="position:absolute;margin-left:-26.95pt;margin-top:473.4pt;width:99.1pt;height:30.6pt;rotation:-90;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" fillcolor="#91bce3 [2168]" strokecolor="#5b9bd5 [3208]" strokeweight=".5pt">
                <v:fill color2="#7aaddd [2616]" rotate="t" colors="0 #b1cbe9;.5 #a3c1e5;1 #92b9e4" focus="100%" type="gradient">
                  <o:fill v:ext="view" type="gradientUnscaled"/>
                </v:fill>
                <v:textbox>
                  <w:txbxContent>
                    <w:p w14:paraId="2A8310B6" w14:textId="77777777" w:rsidR="005B746F" w:rsidRPr="009F342C" w:rsidRDefault="005B746F" w:rsidP="005B746F">
                      <w:pPr>
                        <w:jc w:val="center"/>
                        <w:rPr>
                          <w:b/>
                          <w:bCs/>
                        </w:rPr>
                      </w:pPr>
                      <w:r w:rsidRPr="009F342C">
                        <w:rPr>
                          <w:b/>
                          <w:bCs/>
                        </w:rPr>
                        <w:t xml:space="preserve">Included </w:t>
                      </w:r>
                    </w:p>
                  </w:txbxContent>
                </v:textbox>
              </v:rect>
            </w:pict>
          </mc:Fallback>
        </mc:AlternateContent>
      </w:r>
      <w:r w:rsidRPr="00D57358">
        <w:rPr>
          <w:rFonts w:ascii="Arial" w:hAnsi="Arial" w:cs="Arial"/>
          <w:noProof/>
        </w:rPr>
        <mc:AlternateContent>
          <mc:Choice Requires="wps">
            <w:drawing>
              <wp:anchor distT="0" distB="0" distL="114300" distR="114300" simplePos="0" relativeHeight="251695104" behindDoc="0" locked="0" layoutInCell="1" allowOverlap="1" wp14:anchorId="3BC3AD89" wp14:editId="5CE53AD5">
                <wp:simplePos x="0" y="0"/>
                <wp:positionH relativeFrom="column">
                  <wp:posOffset>4222750</wp:posOffset>
                </wp:positionH>
                <wp:positionV relativeFrom="paragraph">
                  <wp:posOffset>5454650</wp:posOffset>
                </wp:positionV>
                <wp:extent cx="647700" cy="6350"/>
                <wp:effectExtent l="19050" t="57150" r="0" b="88900"/>
                <wp:wrapNone/>
                <wp:docPr id="319140272" name="Straight Arrow Connector 9"/>
                <wp:cNvGraphicFramePr/>
                <a:graphic xmlns:a="http://schemas.openxmlformats.org/drawingml/2006/main">
                  <a:graphicData uri="http://schemas.microsoft.com/office/word/2010/wordprocessingShape">
                    <wps:wsp>
                      <wps:cNvCnPr/>
                      <wps:spPr>
                        <a:xfrm flipH="1">
                          <a:off x="0" y="0"/>
                          <a:ext cx="64770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8954147" id="_x0000_t32" coordsize="21600,21600" o:spt="32" o:oned="t" path="m,l21600,21600e" filled="f">
                <v:path arrowok="t" fillok="f" o:connecttype="none"/>
                <o:lock v:ext="edit" shapetype="t"/>
              </v:shapetype>
              <v:shape id="Straight Arrow Connector 9" o:spid="_x0000_s1026" type="#_x0000_t32" style="position:absolute;margin-left:332.5pt;margin-top:429.5pt;width:51pt;height:.5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" strokecolor="black [3200]" strokeweight=".5pt">
                <v:stroke endarrow="block" joinstyle="miter"/>
              </v:shape>
            </w:pict>
          </mc:Fallback>
        </mc:AlternateContent>
      </w:r>
      <w:r w:rsidRPr="00D57358">
        <w:rPr>
          <w:rFonts w:ascii="Arial" w:hAnsi="Arial" w:cs="Arial"/>
          <w:noProof/>
        </w:rPr>
        <mc:AlternateContent>
          <mc:Choice Requires="wps">
            <w:drawing>
              <wp:anchor distT="0" distB="0" distL="114300" distR="114300" simplePos="0" relativeHeight="251694080" behindDoc="0" locked="0" layoutInCell="1" allowOverlap="1" wp14:anchorId="610EE3F4" wp14:editId="430706D1">
                <wp:simplePos x="0" y="0"/>
                <wp:positionH relativeFrom="column">
                  <wp:posOffset>4876800</wp:posOffset>
                </wp:positionH>
                <wp:positionV relativeFrom="paragraph">
                  <wp:posOffset>-19050</wp:posOffset>
                </wp:positionV>
                <wp:extent cx="19050" cy="5461000"/>
                <wp:effectExtent l="0" t="0" r="19050" b="25400"/>
                <wp:wrapNone/>
                <wp:docPr id="1521496980" name="Straight Connector 8"/>
                <wp:cNvGraphicFramePr/>
                <a:graphic xmlns:a="http://schemas.openxmlformats.org/drawingml/2006/main">
                  <a:graphicData uri="http://schemas.microsoft.com/office/word/2010/wordprocessingShape">
                    <wps:wsp>
                      <wps:cNvCnPr/>
                      <wps:spPr>
                        <a:xfrm flipH="1">
                          <a:off x="0" y="0"/>
                          <a:ext cx="19050" cy="546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90062F" id="Straight Connector 8"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pt,-1.5pt" to="385.5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" strokecolor="#4472c4 [3204]" strokeweight=".5pt">
                <v:stroke joinstyle="miter"/>
              </v:line>
            </w:pict>
          </mc:Fallback>
        </mc:AlternateContent>
      </w:r>
      <w:r w:rsidRPr="00D57358">
        <w:rPr>
          <w:rFonts w:ascii="Arial" w:hAnsi="Arial" w:cs="Arial"/>
          <w:noProof/>
        </w:rPr>
        <mc:AlternateContent>
          <mc:Choice Requires="wps">
            <w:drawing>
              <wp:anchor distT="0" distB="0" distL="114300" distR="114300" simplePos="0" relativeHeight="251693056" behindDoc="0" locked="0" layoutInCell="1" allowOverlap="1" wp14:anchorId="64EA3141" wp14:editId="09B44E2D">
                <wp:simplePos x="0" y="0"/>
                <wp:positionH relativeFrom="column">
                  <wp:posOffset>4541520</wp:posOffset>
                </wp:positionH>
                <wp:positionV relativeFrom="paragraph">
                  <wp:posOffset>-19050</wp:posOffset>
                </wp:positionV>
                <wp:extent cx="354330" cy="6350"/>
                <wp:effectExtent l="0" t="0" r="26670" b="31750"/>
                <wp:wrapNone/>
                <wp:docPr id="2108088672" name="Straight Connector 7"/>
                <wp:cNvGraphicFramePr/>
                <a:graphic xmlns:a="http://schemas.openxmlformats.org/drawingml/2006/main">
                  <a:graphicData uri="http://schemas.microsoft.com/office/word/2010/wordprocessingShape">
                    <wps:wsp>
                      <wps:cNvCnPr/>
                      <wps:spPr>
                        <a:xfrm flipV="1">
                          <a:off x="0" y="0"/>
                          <a:ext cx="35433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2AA542" id="Straight Connector 7"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357.6pt,-1.5pt" to="38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" strokecolor="#4472c4 [3204]" strokeweight=".5pt">
                <v:stroke joinstyle="miter"/>
              </v:line>
            </w:pict>
          </mc:Fallback>
        </mc:AlternateContent>
      </w:r>
      <w:r w:rsidRPr="00D57358">
        <w:rPr>
          <w:rFonts w:ascii="Arial" w:hAnsi="Arial" w:cs="Arial"/>
          <w:noProof/>
        </w:rPr>
        <mc:AlternateContent>
          <mc:Choice Requires="wps">
            <w:drawing>
              <wp:anchor distT="0" distB="0" distL="114300" distR="114300" simplePos="0" relativeHeight="251691008" behindDoc="0" locked="0" layoutInCell="1" allowOverlap="1" wp14:anchorId="7FD89024" wp14:editId="5DDED468">
                <wp:simplePos x="0" y="0"/>
                <wp:positionH relativeFrom="margin">
                  <wp:posOffset>2134870</wp:posOffset>
                </wp:positionH>
                <wp:positionV relativeFrom="paragraph">
                  <wp:posOffset>5708650</wp:posOffset>
                </wp:positionV>
                <wp:extent cx="728980" cy="508000"/>
                <wp:effectExtent l="38100" t="0" r="33020" b="63500"/>
                <wp:wrapNone/>
                <wp:docPr id="262975000" name="Straight Arrow Connector 4"/>
                <wp:cNvGraphicFramePr/>
                <a:graphic xmlns:a="http://schemas.openxmlformats.org/drawingml/2006/main">
                  <a:graphicData uri="http://schemas.microsoft.com/office/word/2010/wordprocessingShape">
                    <wps:wsp>
                      <wps:cNvCnPr/>
                      <wps:spPr>
                        <a:xfrm flipH="1">
                          <a:off x="0" y="0"/>
                          <a:ext cx="728980" cy="508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6F2ECC" id="_x0000_t32" coordsize="21600,21600" o:spt="32" o:oned="t" path="m,l21600,21600e" filled="f">
                <v:path arrowok="t" fillok="f" o:connecttype="none"/>
                <o:lock v:ext="edit" shapetype="t"/>
              </v:shapetype>
              <v:shape id="Straight Arrow Connector 4" o:spid="_x0000_s1026" type="#_x0000_t32" style="position:absolute;margin-left:168.1pt;margin-top:449.5pt;width:57.4pt;height:40pt;flip:x;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" strokecolor="#4472c4 [3204]" strokeweight=".5pt">
                <v:stroke endarrow="block" joinstyle="miter"/>
                <w10:wrap anchorx="margin"/>
              </v:shape>
            </w:pict>
          </mc:Fallback>
        </mc:AlternateContent>
      </w:r>
      <w:r w:rsidRPr="00D57358">
        <w:rPr>
          <w:rFonts w:ascii="Arial" w:hAnsi="Arial" w:cs="Arial"/>
          <w:noProof/>
        </w:rPr>
        <mc:AlternateContent>
          <mc:Choice Requires="wps">
            <w:drawing>
              <wp:anchor distT="0" distB="0" distL="114300" distR="114300" simplePos="0" relativeHeight="251692032" behindDoc="0" locked="0" layoutInCell="1" allowOverlap="1" wp14:anchorId="610326F8" wp14:editId="32161AE8">
                <wp:simplePos x="0" y="0"/>
                <wp:positionH relativeFrom="column">
                  <wp:posOffset>1428750</wp:posOffset>
                </wp:positionH>
                <wp:positionV relativeFrom="paragraph">
                  <wp:posOffset>5613400</wp:posOffset>
                </wp:positionV>
                <wp:extent cx="6350" cy="393700"/>
                <wp:effectExtent l="76200" t="0" r="69850" b="63500"/>
                <wp:wrapNone/>
                <wp:docPr id="25076737" name="Straight Arrow Connector 4"/>
                <wp:cNvGraphicFramePr/>
                <a:graphic xmlns:a="http://schemas.openxmlformats.org/drawingml/2006/main">
                  <a:graphicData uri="http://schemas.microsoft.com/office/word/2010/wordprocessingShape">
                    <wps:wsp>
                      <wps:cNvCnPr/>
                      <wps:spPr>
                        <a:xfrm>
                          <a:off x="0" y="0"/>
                          <a:ext cx="6350" cy="393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666D2C" id="Straight Arrow Connector 4" o:spid="_x0000_s1026" type="#_x0000_t32" style="position:absolute;margin-left:112.5pt;margin-top:442pt;width:.5pt;height:31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" strokecolor="#4472c4 [3204]" strokeweight=".5pt">
                <v:stroke endarrow="block" joinstyle="miter"/>
              </v:shape>
            </w:pict>
          </mc:Fallback>
        </mc:AlternateContent>
      </w:r>
      <w:r w:rsidRPr="00D57358">
        <w:rPr>
          <w:rFonts w:ascii="Arial" w:hAnsi="Arial" w:cs="Arial"/>
          <w:noProof/>
        </w:rPr>
        <mc:AlternateContent>
          <mc:Choice Requires="wps">
            <w:drawing>
              <wp:anchor distT="0" distB="0" distL="114300" distR="114300" simplePos="0" relativeHeight="251660288" behindDoc="0" locked="0" layoutInCell="1" allowOverlap="1" wp14:anchorId="461FF846" wp14:editId="76459184">
                <wp:simplePos x="0" y="0"/>
                <wp:positionH relativeFrom="column">
                  <wp:posOffset>1416050</wp:posOffset>
                </wp:positionH>
                <wp:positionV relativeFrom="paragraph">
                  <wp:posOffset>4425950</wp:posOffset>
                </wp:positionV>
                <wp:extent cx="6350" cy="393700"/>
                <wp:effectExtent l="76200" t="0" r="69850" b="63500"/>
                <wp:wrapNone/>
                <wp:docPr id="772281493" name="Straight Arrow Connector 4"/>
                <wp:cNvGraphicFramePr/>
                <a:graphic xmlns:a="http://schemas.openxmlformats.org/drawingml/2006/main">
                  <a:graphicData uri="http://schemas.microsoft.com/office/word/2010/wordprocessingShape">
                    <wps:wsp>
                      <wps:cNvCnPr/>
                      <wps:spPr>
                        <a:xfrm>
                          <a:off x="0" y="0"/>
                          <a:ext cx="6350" cy="393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0F31CA" id="Straight Arrow Connector 4" o:spid="_x0000_s1026" type="#_x0000_t32" style="position:absolute;margin-left:111.5pt;margin-top:348.5pt;width:.5pt;height:3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" strokecolor="#4472c4 [3204]" strokeweight=".5pt">
                <v:stroke endarrow="block" joinstyle="miter"/>
              </v:shape>
            </w:pict>
          </mc:Fallback>
        </mc:AlternateContent>
      </w:r>
      <w:r w:rsidRPr="00D57358">
        <w:rPr>
          <w:rFonts w:ascii="Arial" w:hAnsi="Arial" w:cs="Arial"/>
          <w:noProof/>
        </w:rPr>
        <mc:AlternateContent>
          <mc:Choice Requires="wps">
            <w:drawing>
              <wp:anchor distT="0" distB="0" distL="114300" distR="114300" simplePos="0" relativeHeight="251682816" behindDoc="0" locked="0" layoutInCell="1" allowOverlap="1" wp14:anchorId="1B5CD3DA" wp14:editId="53381661">
                <wp:simplePos x="0" y="0"/>
                <wp:positionH relativeFrom="page">
                  <wp:posOffset>3808730</wp:posOffset>
                </wp:positionH>
                <wp:positionV relativeFrom="paragraph">
                  <wp:posOffset>5203190</wp:posOffset>
                </wp:positionV>
                <wp:extent cx="1341120" cy="777240"/>
                <wp:effectExtent l="0" t="0" r="11430" b="22860"/>
                <wp:wrapNone/>
                <wp:docPr id="513045426"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8B55071" w14:textId="3500DFCA" w:rsidR="00E858A7" w:rsidRPr="00E858A7" w:rsidRDefault="00E858A7" w:rsidP="00E858A7">
                            <w:pPr>
                              <w:jc w:val="center"/>
                              <w:rPr>
                                <w:sz w:val="20"/>
                                <w:szCs w:val="20"/>
                              </w:rPr>
                            </w:pPr>
                            <w:r w:rsidRPr="00E858A7">
                              <w:rPr>
                                <w:sz w:val="20"/>
                                <w:szCs w:val="20"/>
                              </w:rPr>
                              <w:t xml:space="preserve">Studies identified through manual searching: N = </w:t>
                            </w:r>
                            <w:r w:rsidR="00ED4276">
                              <w:rPr>
                                <w:sz w:val="20"/>
                                <w:szCs w:val="20"/>
                              </w:rPr>
                              <w:t>0</w:t>
                            </w:r>
                          </w:p>
                          <w:p w14:paraId="01588FB5" w14:textId="0D978426" w:rsidR="005B746F" w:rsidRPr="00FB1366" w:rsidRDefault="005B746F" w:rsidP="005B746F">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B5CD3DA" id="_x0000_s1028" style="position:absolute;margin-left:299.9pt;margin-top:409.7pt;width:105.6pt;height:61.2pt;z-index:25168281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" fillcolor="white [3201]" strokecolor="#5b9bd5 [3208]" strokeweight="1pt">
                <v:stroke joinstyle="miter"/>
                <v:textbox>
                  <w:txbxContent>
                    <w:p w14:paraId="08B55071" w14:textId="3500DFCA" w:rsidR="00E858A7" w:rsidRPr="00E858A7" w:rsidRDefault="00E858A7" w:rsidP="00E858A7">
                      <w:pPr>
                        <w:jc w:val="center"/>
                        <w:rPr>
                          <w:sz w:val="20"/>
                          <w:szCs w:val="20"/>
                        </w:rPr>
                      </w:pPr>
                      <w:r w:rsidRPr="00E858A7">
                        <w:rPr>
                          <w:sz w:val="20"/>
                          <w:szCs w:val="20"/>
                        </w:rPr>
                        <w:t xml:space="preserve">Studies identified through manual searching: N = </w:t>
                      </w:r>
                      <w:r w:rsidR="00ED4276">
                        <w:rPr>
                          <w:sz w:val="20"/>
                          <w:szCs w:val="20"/>
                        </w:rPr>
                        <w:t>0</w:t>
                      </w:r>
                    </w:p>
                    <w:p w14:paraId="01588FB5" w14:textId="0D978426" w:rsidR="005B746F" w:rsidRPr="00FB1366" w:rsidRDefault="005B746F" w:rsidP="005B746F">
                      <w:pPr>
                        <w:jc w:val="center"/>
                        <w:rPr>
                          <w:sz w:val="20"/>
                          <w:szCs w:val="20"/>
                        </w:rPr>
                      </w:pPr>
                    </w:p>
                  </w:txbxContent>
                </v:textbox>
                <w10:wrap anchorx="page"/>
              </v:roundrect>
            </w:pict>
          </mc:Fallback>
        </mc:AlternateContent>
      </w:r>
      <w:r w:rsidRPr="00D57358">
        <w:rPr>
          <w:rFonts w:ascii="Arial" w:hAnsi="Arial" w:cs="Arial"/>
          <w:noProof/>
        </w:rPr>
        <mc:AlternateContent>
          <mc:Choice Requires="wps">
            <w:drawing>
              <wp:anchor distT="0" distB="0" distL="114300" distR="114300" simplePos="0" relativeHeight="251688960" behindDoc="0" locked="0" layoutInCell="1" allowOverlap="1" wp14:anchorId="3BF05A5E" wp14:editId="1140ED5E">
                <wp:simplePos x="0" y="0"/>
                <wp:positionH relativeFrom="column">
                  <wp:posOffset>1297940</wp:posOffset>
                </wp:positionH>
                <wp:positionV relativeFrom="paragraph">
                  <wp:posOffset>844550</wp:posOffset>
                </wp:positionV>
                <wp:extent cx="340360" cy="0"/>
                <wp:effectExtent l="0" t="76200" r="21590" b="95250"/>
                <wp:wrapNone/>
                <wp:docPr id="2043690988" name="Straight Arrow Connector 5"/>
                <wp:cNvGraphicFramePr/>
                <a:graphic xmlns:a="http://schemas.openxmlformats.org/drawingml/2006/main">
                  <a:graphicData uri="http://schemas.microsoft.com/office/word/2010/wordprocessingShape">
                    <wps:wsp>
                      <wps:cNvCnPr/>
                      <wps:spPr>
                        <a:xfrm>
                          <a:off x="0" y="0"/>
                          <a:ext cx="3403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7A855D" id="Straight Arrow Connector 5" o:spid="_x0000_s1026" type="#_x0000_t32" style="position:absolute;margin-left:102.2pt;margin-top:66.5pt;width:26.8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" strokecolor="#4472c4 [3204]" strokeweight=".5pt">
                <v:stroke endarrow="block" joinstyle="miter"/>
              </v:shape>
            </w:pict>
          </mc:Fallback>
        </mc:AlternateContent>
      </w:r>
      <w:r w:rsidRPr="00D57358">
        <w:rPr>
          <w:rFonts w:ascii="Arial" w:hAnsi="Arial" w:cs="Arial"/>
          <w:noProof/>
        </w:rPr>
        <mc:AlternateContent>
          <mc:Choice Requires="wps">
            <w:drawing>
              <wp:anchor distT="0" distB="0" distL="114300" distR="114300" simplePos="0" relativeHeight="251662336" behindDoc="0" locked="0" layoutInCell="1" allowOverlap="1" wp14:anchorId="1BB257AE" wp14:editId="23DA6AC1">
                <wp:simplePos x="0" y="0"/>
                <wp:positionH relativeFrom="column">
                  <wp:posOffset>1262380</wp:posOffset>
                </wp:positionH>
                <wp:positionV relativeFrom="paragraph">
                  <wp:posOffset>1135380</wp:posOffset>
                </wp:positionV>
                <wp:extent cx="533400" cy="0"/>
                <wp:effectExtent l="0" t="0" r="0" b="0"/>
                <wp:wrapNone/>
                <wp:docPr id="1773065574" name="Straight Connector 7"/>
                <wp:cNvGraphicFramePr/>
                <a:graphic xmlns:a="http://schemas.openxmlformats.org/drawingml/2006/main">
                  <a:graphicData uri="http://schemas.microsoft.com/office/word/2010/wordprocessingShape">
                    <wps:wsp>
                      <wps:cNvCnPr/>
                      <wps:spPr>
                        <a:xfrm>
                          <a:off x="0" y="0"/>
                          <a:ext cx="533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CB3EE2" id="Straight Connector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4pt,89.4pt" to="141.4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" strokecolor="black [3200]" strokeweight=".5pt">
                <v:stroke joinstyle="miter"/>
              </v:line>
            </w:pict>
          </mc:Fallback>
        </mc:AlternateContent>
      </w:r>
      <w:r w:rsidRPr="00D57358">
        <w:rPr>
          <w:rFonts w:ascii="Arial" w:hAnsi="Arial" w:cs="Arial"/>
          <w:noProof/>
        </w:rPr>
        <mc:AlternateContent>
          <mc:Choice Requires="wps">
            <w:drawing>
              <wp:anchor distT="0" distB="0" distL="114300" distR="114300" simplePos="0" relativeHeight="251673600" behindDoc="0" locked="0" layoutInCell="1" allowOverlap="1" wp14:anchorId="78E48C92" wp14:editId="7DD46AF7">
                <wp:simplePos x="0" y="0"/>
                <wp:positionH relativeFrom="column">
                  <wp:posOffset>1611630</wp:posOffset>
                </wp:positionH>
                <wp:positionV relativeFrom="paragraph">
                  <wp:posOffset>546100</wp:posOffset>
                </wp:positionV>
                <wp:extent cx="1341120" cy="838200"/>
                <wp:effectExtent l="0" t="0" r="11430" b="19050"/>
                <wp:wrapNone/>
                <wp:docPr id="1884445672" name="Rectangle: Rounded Corners 6"/>
                <wp:cNvGraphicFramePr/>
                <a:graphic xmlns:a="http://schemas.openxmlformats.org/drawingml/2006/main">
                  <a:graphicData uri="http://schemas.microsoft.com/office/word/2010/wordprocessingShape">
                    <wps:wsp>
                      <wps:cNvSpPr/>
                      <wps:spPr>
                        <a:xfrm>
                          <a:off x="0" y="0"/>
                          <a:ext cx="1341120" cy="8382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2D3D5FBF" w14:textId="36B85E49" w:rsidR="009F5B2E" w:rsidRPr="009F5B2E" w:rsidRDefault="00E858A7" w:rsidP="009F5B2E">
                            <w:pPr>
                              <w:jc w:val="center"/>
                              <w:rPr>
                                <w:sz w:val="20"/>
                                <w:szCs w:val="20"/>
                              </w:rPr>
                            </w:pPr>
                            <w:r>
                              <w:rPr>
                                <w:sz w:val="20"/>
                                <w:szCs w:val="20"/>
                              </w:rPr>
                              <w:t>Studies</w:t>
                            </w:r>
                            <w:r w:rsidR="009F5B2E" w:rsidRPr="009F5B2E">
                              <w:rPr>
                                <w:sz w:val="20"/>
                                <w:szCs w:val="20"/>
                              </w:rPr>
                              <w:t xml:space="preserve"> screened following duplicate removal: N = 513</w:t>
                            </w:r>
                          </w:p>
                          <w:p w14:paraId="6A25C5CE" w14:textId="6D7143A7" w:rsidR="005B746F" w:rsidRPr="00FB1366" w:rsidRDefault="005B746F" w:rsidP="005B746F">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8E48C92" id="_x0000_s1029" style="position:absolute;margin-left:126.9pt;margin-top:43pt;width:105.6pt;height:66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" fillcolor="white [3201]" strokecolor="#5b9bd5 [3208]" strokeweight="1pt">
                <v:stroke joinstyle="miter"/>
                <v:textbox>
                  <w:txbxContent>
                    <w:p w14:paraId="2D3D5FBF" w14:textId="36B85E49" w:rsidR="009F5B2E" w:rsidRPr="009F5B2E" w:rsidRDefault="00E858A7" w:rsidP="009F5B2E">
                      <w:pPr>
                        <w:jc w:val="center"/>
                        <w:rPr>
                          <w:sz w:val="20"/>
                          <w:szCs w:val="20"/>
                        </w:rPr>
                      </w:pPr>
                      <w:r>
                        <w:rPr>
                          <w:sz w:val="20"/>
                          <w:szCs w:val="20"/>
                        </w:rPr>
                        <w:t>Studies</w:t>
                      </w:r>
                      <w:r w:rsidR="009F5B2E" w:rsidRPr="009F5B2E">
                        <w:rPr>
                          <w:sz w:val="20"/>
                          <w:szCs w:val="20"/>
                        </w:rPr>
                        <w:t xml:space="preserve"> screened following duplicate removal: N = 513</w:t>
                      </w:r>
                    </w:p>
                    <w:p w14:paraId="6A25C5CE" w14:textId="6D7143A7" w:rsidR="005B746F" w:rsidRPr="00FB1366" w:rsidRDefault="005B746F" w:rsidP="005B746F">
                      <w:pPr>
                        <w:jc w:val="center"/>
                        <w:rPr>
                          <w:sz w:val="20"/>
                          <w:szCs w:val="20"/>
                        </w:rPr>
                      </w:pPr>
                    </w:p>
                  </w:txbxContent>
                </v:textbox>
              </v:roundrect>
            </w:pict>
          </mc:Fallback>
        </mc:AlternateContent>
      </w:r>
      <w:r w:rsidRPr="00D57358">
        <w:rPr>
          <w:rFonts w:ascii="Arial" w:hAnsi="Arial" w:cs="Arial"/>
          <w:noProof/>
        </w:rPr>
        <mc:AlternateContent>
          <mc:Choice Requires="wps">
            <w:drawing>
              <wp:anchor distT="0" distB="0" distL="114300" distR="114300" simplePos="0" relativeHeight="251680768" behindDoc="0" locked="0" layoutInCell="1" allowOverlap="1" wp14:anchorId="3C3B449F" wp14:editId="48C46532">
                <wp:simplePos x="0" y="0"/>
                <wp:positionH relativeFrom="page">
                  <wp:posOffset>1657350</wp:posOffset>
                </wp:positionH>
                <wp:positionV relativeFrom="paragraph">
                  <wp:posOffset>3702050</wp:posOffset>
                </wp:positionV>
                <wp:extent cx="1341120" cy="901700"/>
                <wp:effectExtent l="0" t="0" r="11430" b="12700"/>
                <wp:wrapNone/>
                <wp:docPr id="1673718925" name="Rectangle: Rounded Corners 6"/>
                <wp:cNvGraphicFramePr/>
                <a:graphic xmlns:a="http://schemas.openxmlformats.org/drawingml/2006/main">
                  <a:graphicData uri="http://schemas.microsoft.com/office/word/2010/wordprocessingShape">
                    <wps:wsp>
                      <wps:cNvSpPr/>
                      <wps:spPr>
                        <a:xfrm>
                          <a:off x="0" y="0"/>
                          <a:ext cx="1341120" cy="9017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31083FC" w14:textId="77777777" w:rsidR="00E858A7" w:rsidRPr="00E858A7" w:rsidRDefault="00E858A7" w:rsidP="00E858A7">
                            <w:pPr>
                              <w:jc w:val="center"/>
                              <w:rPr>
                                <w:sz w:val="20"/>
                                <w:szCs w:val="20"/>
                              </w:rPr>
                            </w:pPr>
                            <w:r w:rsidRPr="00E858A7">
                              <w:rPr>
                                <w:sz w:val="20"/>
                                <w:szCs w:val="20"/>
                              </w:rPr>
                              <w:t>Studies assessed against inclusion and exclusion criteria: N = 41</w:t>
                            </w:r>
                          </w:p>
                          <w:p w14:paraId="2E656D05" w14:textId="7AC06C87" w:rsidR="005B746F" w:rsidRPr="00FB1366" w:rsidRDefault="005B746F" w:rsidP="005B746F">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C3B449F" id="_x0000_s1030" style="position:absolute;margin-left:130.5pt;margin-top:291.5pt;width:105.6pt;height:71pt;z-index:25168076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" fillcolor="white [3201]" strokecolor="#5b9bd5 [3208]" strokeweight="1pt">
                <v:stroke joinstyle="miter"/>
                <v:textbox>
                  <w:txbxContent>
                    <w:p w14:paraId="431083FC" w14:textId="77777777" w:rsidR="00E858A7" w:rsidRPr="00E858A7" w:rsidRDefault="00E858A7" w:rsidP="00E858A7">
                      <w:pPr>
                        <w:jc w:val="center"/>
                        <w:rPr>
                          <w:sz w:val="20"/>
                          <w:szCs w:val="20"/>
                        </w:rPr>
                      </w:pPr>
                      <w:r w:rsidRPr="00E858A7">
                        <w:rPr>
                          <w:sz w:val="20"/>
                          <w:szCs w:val="20"/>
                        </w:rPr>
                        <w:t>Studies assessed against inclusion and exclusion criteria: N = 41</w:t>
                      </w:r>
                    </w:p>
                    <w:p w14:paraId="2E656D05" w14:textId="7AC06C87" w:rsidR="005B746F" w:rsidRPr="00FB1366" w:rsidRDefault="005B746F" w:rsidP="005B746F">
                      <w:pPr>
                        <w:jc w:val="center"/>
                        <w:rPr>
                          <w:sz w:val="20"/>
                          <w:szCs w:val="20"/>
                        </w:rPr>
                      </w:pPr>
                    </w:p>
                  </w:txbxContent>
                </v:textbox>
                <w10:wrap anchorx="page"/>
              </v:roundrect>
            </w:pict>
          </mc:Fallback>
        </mc:AlternateContent>
      </w:r>
      <w:r w:rsidRPr="00D57358">
        <w:rPr>
          <w:rFonts w:ascii="Arial" w:hAnsi="Arial" w:cs="Arial"/>
          <w:noProof/>
        </w:rPr>
        <mc:AlternateContent>
          <mc:Choice Requires="wps">
            <w:drawing>
              <wp:anchor distT="0" distB="0" distL="114300" distR="114300" simplePos="0" relativeHeight="251679744" behindDoc="0" locked="0" layoutInCell="1" allowOverlap="1" wp14:anchorId="316B1C69" wp14:editId="752DBB89">
                <wp:simplePos x="0" y="0"/>
                <wp:positionH relativeFrom="page">
                  <wp:posOffset>4149090</wp:posOffset>
                </wp:positionH>
                <wp:positionV relativeFrom="paragraph">
                  <wp:posOffset>3657600</wp:posOffset>
                </wp:positionV>
                <wp:extent cx="1341120" cy="891540"/>
                <wp:effectExtent l="0" t="0" r="11430" b="22860"/>
                <wp:wrapNone/>
                <wp:docPr id="2049804944" name="Rectangle: Rounded Corners 6"/>
                <wp:cNvGraphicFramePr/>
                <a:graphic xmlns:a="http://schemas.openxmlformats.org/drawingml/2006/main">
                  <a:graphicData uri="http://schemas.microsoft.com/office/word/2010/wordprocessingShape">
                    <wps:wsp>
                      <wps:cNvSpPr/>
                      <wps:spPr>
                        <a:xfrm>
                          <a:off x="0" y="0"/>
                          <a:ext cx="1341120" cy="8915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54E3C5B" w14:textId="42F1F310" w:rsidR="00E858A7" w:rsidRPr="00E858A7" w:rsidRDefault="00E858A7" w:rsidP="00E858A7">
                            <w:pPr>
                              <w:jc w:val="center"/>
                              <w:rPr>
                                <w:sz w:val="20"/>
                                <w:szCs w:val="20"/>
                              </w:rPr>
                            </w:pPr>
                            <w:r w:rsidRPr="00E858A7">
                              <w:rPr>
                                <w:sz w:val="20"/>
                                <w:szCs w:val="20"/>
                              </w:rPr>
                              <w:t>Studies excluded for not meeting inclusion criteria: N = 2</w:t>
                            </w:r>
                            <w:r w:rsidR="00ED4276">
                              <w:rPr>
                                <w:sz w:val="20"/>
                                <w:szCs w:val="20"/>
                              </w:rPr>
                              <w:t>6</w:t>
                            </w:r>
                          </w:p>
                          <w:p w14:paraId="11DD5743" w14:textId="598458C4" w:rsidR="005B746F" w:rsidRPr="00FB1366" w:rsidRDefault="005B746F" w:rsidP="005B746F">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16B1C69" id="_x0000_s1031" style="position:absolute;margin-left:326.7pt;margin-top:4in;width:105.6pt;height:70.2pt;z-index:25167974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" fillcolor="white [3201]" strokecolor="#5b9bd5 [3208]" strokeweight="1pt">
                <v:stroke joinstyle="miter"/>
                <v:textbox>
                  <w:txbxContent>
                    <w:p w14:paraId="454E3C5B" w14:textId="42F1F310" w:rsidR="00E858A7" w:rsidRPr="00E858A7" w:rsidRDefault="00E858A7" w:rsidP="00E858A7">
                      <w:pPr>
                        <w:jc w:val="center"/>
                        <w:rPr>
                          <w:sz w:val="20"/>
                          <w:szCs w:val="20"/>
                        </w:rPr>
                      </w:pPr>
                      <w:r w:rsidRPr="00E858A7">
                        <w:rPr>
                          <w:sz w:val="20"/>
                          <w:szCs w:val="20"/>
                        </w:rPr>
                        <w:t>Studies excluded for not meeting inclusion criteria: N = 2</w:t>
                      </w:r>
                      <w:r w:rsidR="00ED4276">
                        <w:rPr>
                          <w:sz w:val="20"/>
                          <w:szCs w:val="20"/>
                        </w:rPr>
                        <w:t>6</w:t>
                      </w:r>
                    </w:p>
                    <w:p w14:paraId="11DD5743" w14:textId="598458C4" w:rsidR="005B746F" w:rsidRPr="00FB1366" w:rsidRDefault="005B746F" w:rsidP="005B746F">
                      <w:pPr>
                        <w:jc w:val="center"/>
                        <w:rPr>
                          <w:sz w:val="20"/>
                          <w:szCs w:val="20"/>
                        </w:rPr>
                      </w:pPr>
                    </w:p>
                  </w:txbxContent>
                </v:textbox>
                <w10:wrap anchorx="page"/>
              </v:roundrect>
            </w:pict>
          </mc:Fallback>
        </mc:AlternateContent>
      </w:r>
      <w:r w:rsidRPr="00D57358">
        <w:rPr>
          <w:rFonts w:ascii="Arial" w:hAnsi="Arial" w:cs="Arial"/>
          <w:noProof/>
        </w:rPr>
        <mc:AlternateContent>
          <mc:Choice Requires="wps">
            <w:drawing>
              <wp:anchor distT="0" distB="0" distL="114300" distR="114300" simplePos="0" relativeHeight="251686912" behindDoc="0" locked="0" layoutInCell="1" allowOverlap="1" wp14:anchorId="76807D56" wp14:editId="0C4A9C06">
                <wp:simplePos x="0" y="0"/>
                <wp:positionH relativeFrom="column">
                  <wp:posOffset>2084070</wp:posOffset>
                </wp:positionH>
                <wp:positionV relativeFrom="paragraph">
                  <wp:posOffset>4037330</wp:posOffset>
                </wp:positionV>
                <wp:extent cx="1154430" cy="12700"/>
                <wp:effectExtent l="0" t="76200" r="26670" b="82550"/>
                <wp:wrapNone/>
                <wp:docPr id="1347743325" name="Straight Arrow Connector 1"/>
                <wp:cNvGraphicFramePr/>
                <a:graphic xmlns:a="http://schemas.openxmlformats.org/drawingml/2006/main">
                  <a:graphicData uri="http://schemas.microsoft.com/office/word/2010/wordprocessingShape">
                    <wps:wsp>
                      <wps:cNvCnPr/>
                      <wps:spPr>
                        <a:xfrm flipV="1">
                          <a:off x="0" y="0"/>
                          <a:ext cx="1154430" cy="12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873D06" id="Straight Arrow Connector 1" o:spid="_x0000_s1026" type="#_x0000_t32" style="position:absolute;margin-left:164.1pt;margin-top:317.9pt;width:90.9pt;height:1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" strokecolor="#4472c4 [3204]" strokeweight=".5pt">
                <v:stroke endarrow="block" joinstyle="miter"/>
              </v:shape>
            </w:pict>
          </mc:Fallback>
        </mc:AlternateContent>
      </w:r>
      <w:r w:rsidRPr="00D57358">
        <w:rPr>
          <w:rFonts w:ascii="Arial" w:hAnsi="Arial" w:cs="Arial"/>
          <w:noProof/>
        </w:rPr>
        <mc:AlternateContent>
          <mc:Choice Requires="wps">
            <w:drawing>
              <wp:anchor distT="0" distB="0" distL="114300" distR="114300" simplePos="0" relativeHeight="251684864" behindDoc="0" locked="0" layoutInCell="1" allowOverlap="1" wp14:anchorId="1B776ED8" wp14:editId="76B88C1A">
                <wp:simplePos x="0" y="0"/>
                <wp:positionH relativeFrom="page">
                  <wp:posOffset>1706880</wp:posOffset>
                </wp:positionH>
                <wp:positionV relativeFrom="paragraph">
                  <wp:posOffset>6004560</wp:posOffset>
                </wp:positionV>
                <wp:extent cx="1341120" cy="777240"/>
                <wp:effectExtent l="0" t="0" r="11430" b="22860"/>
                <wp:wrapNone/>
                <wp:docPr id="1882229022"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2F4CAFE3" w14:textId="6F3EAF12" w:rsidR="005B746F" w:rsidRPr="00FB1366" w:rsidRDefault="005D7AEC" w:rsidP="005D7AEC">
                            <w:pPr>
                              <w:jc w:val="center"/>
                              <w:rPr>
                                <w:sz w:val="20"/>
                                <w:szCs w:val="20"/>
                              </w:rPr>
                            </w:pPr>
                            <w:r w:rsidRPr="005D7AEC">
                              <w:rPr>
                                <w:sz w:val="20"/>
                                <w:szCs w:val="20"/>
                              </w:rPr>
                              <w:t>Studies included in final analysis: N =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B776ED8" id="_x0000_s1032" style="position:absolute;margin-left:134.4pt;margin-top:472.8pt;width:105.6pt;height:61.2pt;z-index:25168486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" fillcolor="white [3201]" strokecolor="#5b9bd5 [3208]" strokeweight="1pt">
                <v:stroke joinstyle="miter"/>
                <v:textbox>
                  <w:txbxContent>
                    <w:p w14:paraId="2F4CAFE3" w14:textId="6F3EAF12" w:rsidR="005B746F" w:rsidRPr="00FB1366" w:rsidRDefault="005D7AEC" w:rsidP="005D7AEC">
                      <w:pPr>
                        <w:jc w:val="center"/>
                        <w:rPr>
                          <w:sz w:val="20"/>
                          <w:szCs w:val="20"/>
                        </w:rPr>
                      </w:pPr>
                      <w:r w:rsidRPr="005D7AEC">
                        <w:rPr>
                          <w:sz w:val="20"/>
                          <w:szCs w:val="20"/>
                        </w:rPr>
                        <w:t>Studies included in final analysis: N = 15</w:t>
                      </w:r>
                    </w:p>
                  </w:txbxContent>
                </v:textbox>
                <w10:wrap anchorx="page"/>
              </v:roundrect>
            </w:pict>
          </mc:Fallback>
        </mc:AlternateContent>
      </w:r>
      <w:r w:rsidRPr="00D57358">
        <w:rPr>
          <w:rFonts w:ascii="Arial" w:hAnsi="Arial" w:cs="Arial"/>
          <w:noProof/>
        </w:rPr>
        <mc:AlternateContent>
          <mc:Choice Requires="wps">
            <w:drawing>
              <wp:anchor distT="0" distB="0" distL="114300" distR="114300" simplePos="0" relativeHeight="251677696" behindDoc="0" locked="0" layoutInCell="1" allowOverlap="1" wp14:anchorId="7BF76ABA" wp14:editId="5DC65B67">
                <wp:simplePos x="0" y="0"/>
                <wp:positionH relativeFrom="page">
                  <wp:posOffset>1689100</wp:posOffset>
                </wp:positionH>
                <wp:positionV relativeFrom="paragraph">
                  <wp:posOffset>4823460</wp:posOffset>
                </wp:positionV>
                <wp:extent cx="1341120" cy="777240"/>
                <wp:effectExtent l="0" t="0" r="11430" b="22860"/>
                <wp:wrapNone/>
                <wp:docPr id="922238290"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3FA42438" w14:textId="04CE0952" w:rsidR="005B746F" w:rsidRPr="00FB1366" w:rsidRDefault="00E858A7" w:rsidP="00E858A7">
                            <w:pPr>
                              <w:jc w:val="center"/>
                              <w:rPr>
                                <w:sz w:val="20"/>
                                <w:szCs w:val="20"/>
                              </w:rPr>
                            </w:pPr>
                            <w:r w:rsidRPr="00E858A7">
                              <w:rPr>
                                <w:sz w:val="20"/>
                                <w:szCs w:val="20"/>
                              </w:rPr>
                              <w:t>Studies included in final analysis: N = 1</w:t>
                            </w:r>
                            <w:r w:rsidR="00ED4276">
                              <w:rPr>
                                <w:sz w:val="20"/>
                                <w:szCs w:val="20"/>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BF76ABA" id="_x0000_s1033" style="position:absolute;margin-left:133pt;margin-top:379.8pt;width:105.6pt;height:61.2pt;z-index:25167769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" fillcolor="white [3201]" strokecolor="#5b9bd5 [3208]" strokeweight="1pt">
                <v:stroke joinstyle="miter"/>
                <v:textbox>
                  <w:txbxContent>
                    <w:p w14:paraId="3FA42438" w14:textId="04CE0952" w:rsidR="005B746F" w:rsidRPr="00FB1366" w:rsidRDefault="00E858A7" w:rsidP="00E858A7">
                      <w:pPr>
                        <w:jc w:val="center"/>
                        <w:rPr>
                          <w:sz w:val="20"/>
                          <w:szCs w:val="20"/>
                        </w:rPr>
                      </w:pPr>
                      <w:r w:rsidRPr="00E858A7">
                        <w:rPr>
                          <w:sz w:val="20"/>
                          <w:szCs w:val="20"/>
                        </w:rPr>
                        <w:t>Studies included in final analysis: N = 1</w:t>
                      </w:r>
                      <w:r w:rsidR="00ED4276">
                        <w:rPr>
                          <w:sz w:val="20"/>
                          <w:szCs w:val="20"/>
                        </w:rPr>
                        <w:t>5</w:t>
                      </w:r>
                    </w:p>
                  </w:txbxContent>
                </v:textbox>
                <w10:wrap anchorx="page"/>
              </v:roundrect>
            </w:pict>
          </mc:Fallback>
        </mc:AlternateContent>
      </w:r>
      <w:r w:rsidRPr="00D57358">
        <w:rPr>
          <w:rFonts w:ascii="Arial" w:hAnsi="Arial" w:cs="Arial"/>
          <w:noProof/>
        </w:rPr>
        <mc:AlternateContent>
          <mc:Choice Requires="wps">
            <w:drawing>
              <wp:anchor distT="0" distB="0" distL="114300" distR="114300" simplePos="0" relativeHeight="251681792" behindDoc="0" locked="0" layoutInCell="1" allowOverlap="1" wp14:anchorId="1DAD65BF" wp14:editId="7EC5269F">
                <wp:simplePos x="0" y="0"/>
                <wp:positionH relativeFrom="column">
                  <wp:posOffset>1280160</wp:posOffset>
                </wp:positionH>
                <wp:positionV relativeFrom="paragraph">
                  <wp:posOffset>358140</wp:posOffset>
                </wp:positionV>
                <wp:extent cx="15240" cy="510540"/>
                <wp:effectExtent l="0" t="0" r="22860" b="22860"/>
                <wp:wrapNone/>
                <wp:docPr id="787582438" name="Straight Connector 8"/>
                <wp:cNvGraphicFramePr/>
                <a:graphic xmlns:a="http://schemas.openxmlformats.org/drawingml/2006/main">
                  <a:graphicData uri="http://schemas.microsoft.com/office/word/2010/wordprocessingShape">
                    <wps:wsp>
                      <wps:cNvCnPr/>
                      <wps:spPr>
                        <a:xfrm>
                          <a:off x="0" y="0"/>
                          <a:ext cx="15240" cy="510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A6CD1D" id="Straight Connector 8"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8pt,28.2pt" to="102pt,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" strokecolor="#4472c4 [3204]" strokeweight=".5pt">
                <v:stroke joinstyle="miter"/>
              </v:line>
            </w:pict>
          </mc:Fallback>
        </mc:AlternateContent>
      </w:r>
      <w:r w:rsidRPr="00D57358">
        <w:rPr>
          <w:rFonts w:ascii="Arial" w:hAnsi="Arial" w:cs="Arial"/>
          <w:noProof/>
        </w:rPr>
        <mc:AlternateContent>
          <mc:Choice Requires="wps">
            <w:drawing>
              <wp:anchor distT="0" distB="0" distL="114300" distR="114300" simplePos="0" relativeHeight="251672576" behindDoc="0" locked="0" layoutInCell="1" allowOverlap="1" wp14:anchorId="2C16D9BF" wp14:editId="1406EAF2">
                <wp:simplePos x="0" y="0"/>
                <wp:positionH relativeFrom="column">
                  <wp:posOffset>716280</wp:posOffset>
                </wp:positionH>
                <wp:positionV relativeFrom="paragraph">
                  <wp:posOffset>-434340</wp:posOffset>
                </wp:positionV>
                <wp:extent cx="1341120" cy="777240"/>
                <wp:effectExtent l="0" t="0" r="11430" b="22860"/>
                <wp:wrapNone/>
                <wp:docPr id="2078450552"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3E0E0F64" w14:textId="77777777" w:rsidR="009F5B2E" w:rsidRPr="009F5B2E" w:rsidRDefault="009F5B2E" w:rsidP="009F5B2E">
                            <w:pPr>
                              <w:jc w:val="center"/>
                              <w:rPr>
                                <w:sz w:val="20"/>
                                <w:szCs w:val="20"/>
                              </w:rPr>
                            </w:pPr>
                            <w:r w:rsidRPr="009F5B2E">
                              <w:rPr>
                                <w:sz w:val="20"/>
                                <w:szCs w:val="20"/>
                              </w:rPr>
                              <w:t>Studies retrieved from electronic databases: N = 642</w:t>
                            </w:r>
                          </w:p>
                          <w:p w14:paraId="0D9AF9CC" w14:textId="1C889021" w:rsidR="005B746F" w:rsidRPr="00FB1366" w:rsidRDefault="005B746F" w:rsidP="005B746F">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C16D9BF" id="_x0000_s1034" style="position:absolute;margin-left:56.4pt;margin-top:-34.2pt;width:105.6pt;height:61.2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" fillcolor="white [3201]" strokecolor="#5b9bd5 [3208]" strokeweight="1pt">
                <v:stroke joinstyle="miter"/>
                <v:textbox>
                  <w:txbxContent>
                    <w:p w14:paraId="3E0E0F64" w14:textId="77777777" w:rsidR="009F5B2E" w:rsidRPr="009F5B2E" w:rsidRDefault="009F5B2E" w:rsidP="009F5B2E">
                      <w:pPr>
                        <w:jc w:val="center"/>
                        <w:rPr>
                          <w:sz w:val="20"/>
                          <w:szCs w:val="20"/>
                        </w:rPr>
                      </w:pPr>
                      <w:r w:rsidRPr="009F5B2E">
                        <w:rPr>
                          <w:sz w:val="20"/>
                          <w:szCs w:val="20"/>
                        </w:rPr>
                        <w:t>Studies retrieved from electronic databases: N = 642</w:t>
                      </w:r>
                    </w:p>
                    <w:p w14:paraId="0D9AF9CC" w14:textId="1C889021" w:rsidR="005B746F" w:rsidRPr="00FB1366" w:rsidRDefault="005B746F" w:rsidP="005B746F">
                      <w:pPr>
                        <w:jc w:val="center"/>
                        <w:rPr>
                          <w:sz w:val="20"/>
                          <w:szCs w:val="20"/>
                        </w:rPr>
                      </w:pPr>
                    </w:p>
                  </w:txbxContent>
                </v:textbox>
              </v:roundrect>
            </w:pict>
          </mc:Fallback>
        </mc:AlternateContent>
      </w:r>
      <w:r w:rsidRPr="00D57358">
        <w:rPr>
          <w:rFonts w:ascii="Arial" w:hAnsi="Arial" w:cs="Arial"/>
          <w:noProof/>
        </w:rPr>
        <mc:AlternateContent>
          <mc:Choice Requires="wps">
            <w:drawing>
              <wp:anchor distT="0" distB="0" distL="114300" distR="114300" simplePos="0" relativeHeight="251668480" behindDoc="0" locked="0" layoutInCell="1" allowOverlap="1" wp14:anchorId="0133FBEC" wp14:editId="4F456F7A">
                <wp:simplePos x="0" y="0"/>
                <wp:positionH relativeFrom="column">
                  <wp:posOffset>-631507</wp:posOffset>
                </wp:positionH>
                <wp:positionV relativeFrom="paragraph">
                  <wp:posOffset>239077</wp:posOffset>
                </wp:positionV>
                <wp:extent cx="1775460" cy="386715"/>
                <wp:effectExtent l="8572" t="0" r="23813" b="23812"/>
                <wp:wrapNone/>
                <wp:docPr id="1056780346" name="Rectangle 5"/>
                <wp:cNvGraphicFramePr/>
                <a:graphic xmlns:a="http://schemas.openxmlformats.org/drawingml/2006/main">
                  <a:graphicData uri="http://schemas.microsoft.com/office/word/2010/wordprocessingShape">
                    <wps:wsp>
                      <wps:cNvSpPr/>
                      <wps:spPr>
                        <a:xfrm rot="16200000">
                          <a:off x="0" y="0"/>
                          <a:ext cx="1775460" cy="38671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47BE0598" w14:textId="77777777" w:rsidR="005B746F" w:rsidRPr="009F342C" w:rsidRDefault="005B746F" w:rsidP="005B746F">
                            <w:pPr>
                              <w:jc w:val="center"/>
                              <w:rPr>
                                <w:b/>
                                <w:bCs/>
                              </w:rPr>
                            </w:pPr>
                            <w:r w:rsidRPr="009F342C">
                              <w:rPr>
                                <w:b/>
                                <w:bCs/>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3FBEC" id="_x0000_s1035" style="position:absolute;margin-left:-49.7pt;margin-top:18.8pt;width:139.8pt;height:30.4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" fillcolor="#91bce3 [2168]" strokecolor="#5b9bd5 [3208]" strokeweight=".5pt">
                <v:fill color2="#7aaddd [2616]" rotate="t" colors="0 #b1cbe9;.5 #a3c1e5;1 #92b9e4" focus="100%" type="gradient">
                  <o:fill v:ext="view" type="gradientUnscaled"/>
                </v:fill>
                <v:textbox>
                  <w:txbxContent>
                    <w:p w14:paraId="47BE0598" w14:textId="77777777" w:rsidR="005B746F" w:rsidRPr="009F342C" w:rsidRDefault="005B746F" w:rsidP="005B746F">
                      <w:pPr>
                        <w:jc w:val="center"/>
                        <w:rPr>
                          <w:b/>
                          <w:bCs/>
                        </w:rPr>
                      </w:pPr>
                      <w:r w:rsidRPr="009F342C">
                        <w:rPr>
                          <w:b/>
                          <w:bCs/>
                        </w:rPr>
                        <w:t>Identification</w:t>
                      </w:r>
                    </w:p>
                  </w:txbxContent>
                </v:textbox>
              </v:rect>
            </w:pict>
          </mc:Fallback>
        </mc:AlternateContent>
      </w:r>
      <w:r w:rsidRPr="00D57358">
        <w:rPr>
          <w:rFonts w:ascii="Arial" w:hAnsi="Arial" w:cs="Arial"/>
          <w:noProof/>
        </w:rPr>
        <mc:AlternateContent>
          <mc:Choice Requires="wps">
            <w:drawing>
              <wp:anchor distT="0" distB="0" distL="114300" distR="114300" simplePos="0" relativeHeight="251671552" behindDoc="0" locked="0" layoutInCell="1" allowOverlap="1" wp14:anchorId="3660DB95" wp14:editId="778E7010">
                <wp:simplePos x="0" y="0"/>
                <wp:positionH relativeFrom="column">
                  <wp:posOffset>-623570</wp:posOffset>
                </wp:positionH>
                <wp:positionV relativeFrom="paragraph">
                  <wp:posOffset>4084320</wp:posOffset>
                </wp:positionV>
                <wp:extent cx="1813560" cy="388620"/>
                <wp:effectExtent l="7620" t="0" r="22860" b="22860"/>
                <wp:wrapNone/>
                <wp:docPr id="739593587" name="Rectangle 5"/>
                <wp:cNvGraphicFramePr/>
                <a:graphic xmlns:a="http://schemas.openxmlformats.org/drawingml/2006/main">
                  <a:graphicData uri="http://schemas.microsoft.com/office/word/2010/wordprocessingShape">
                    <wps:wsp>
                      <wps:cNvSpPr/>
                      <wps:spPr>
                        <a:xfrm rot="16200000">
                          <a:off x="0" y="0"/>
                          <a:ext cx="1813560" cy="38862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75C970F" w14:textId="77777777" w:rsidR="005B746F" w:rsidRPr="009F342C" w:rsidRDefault="005B746F" w:rsidP="005B746F">
                            <w:pPr>
                              <w:jc w:val="center"/>
                              <w:rPr>
                                <w:b/>
                                <w:bCs/>
                              </w:rPr>
                            </w:pPr>
                            <w:r w:rsidRPr="009F342C">
                              <w:rPr>
                                <w:b/>
                                <w:bCs/>
                              </w:rPr>
                              <w:t xml:space="preserve">Eligibility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60DB95" id="_x0000_s1036" style="position:absolute;margin-left:-49.1pt;margin-top:321.6pt;width:142.8pt;height:30.6pt;rotation:-90;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" fillcolor="#91bce3 [2168]" strokecolor="#5b9bd5 [3208]" strokeweight=".5pt">
                <v:fill color2="#7aaddd [2616]" rotate="t" colors="0 #b1cbe9;.5 #a3c1e5;1 #92b9e4" focus="100%" type="gradient">
                  <o:fill v:ext="view" type="gradientUnscaled"/>
                </v:fill>
                <v:textbox>
                  <w:txbxContent>
                    <w:p w14:paraId="175C970F" w14:textId="77777777" w:rsidR="005B746F" w:rsidRPr="009F342C" w:rsidRDefault="005B746F" w:rsidP="005B746F">
                      <w:pPr>
                        <w:jc w:val="center"/>
                        <w:rPr>
                          <w:b/>
                          <w:bCs/>
                        </w:rPr>
                      </w:pPr>
                      <w:r w:rsidRPr="009F342C">
                        <w:rPr>
                          <w:b/>
                          <w:bCs/>
                        </w:rPr>
                        <w:t xml:space="preserve">Eligibility </w:t>
                      </w:r>
                    </w:p>
                  </w:txbxContent>
                </v:textbox>
              </v:rect>
            </w:pict>
          </mc:Fallback>
        </mc:AlternateContent>
      </w:r>
      <w:r w:rsidRPr="00D57358">
        <w:rPr>
          <w:rFonts w:ascii="Arial" w:hAnsi="Arial" w:cs="Arial"/>
          <w:noProof/>
        </w:rPr>
        <mc:AlternateContent>
          <mc:Choice Requires="wps">
            <w:drawing>
              <wp:anchor distT="0" distB="0" distL="114300" distR="114300" simplePos="0" relativeHeight="251669504" behindDoc="0" locked="0" layoutInCell="1" allowOverlap="1" wp14:anchorId="47CFAE5C" wp14:editId="35D28844">
                <wp:simplePos x="0" y="0"/>
                <wp:positionH relativeFrom="column">
                  <wp:posOffset>-640081</wp:posOffset>
                </wp:positionH>
                <wp:positionV relativeFrom="paragraph">
                  <wp:posOffset>2164715</wp:posOffset>
                </wp:positionV>
                <wp:extent cx="1813560" cy="388620"/>
                <wp:effectExtent l="7620" t="0" r="22860" b="22860"/>
                <wp:wrapNone/>
                <wp:docPr id="1479153743" name="Rectangle 5"/>
                <wp:cNvGraphicFramePr/>
                <a:graphic xmlns:a="http://schemas.openxmlformats.org/drawingml/2006/main">
                  <a:graphicData uri="http://schemas.microsoft.com/office/word/2010/wordprocessingShape">
                    <wps:wsp>
                      <wps:cNvSpPr/>
                      <wps:spPr>
                        <a:xfrm rot="16200000">
                          <a:off x="0" y="0"/>
                          <a:ext cx="1813560" cy="38862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4D18219" w14:textId="77777777" w:rsidR="005B746F" w:rsidRPr="009F342C" w:rsidRDefault="005B746F" w:rsidP="005B746F">
                            <w:pPr>
                              <w:jc w:val="center"/>
                              <w:rPr>
                                <w:b/>
                                <w:bCs/>
                              </w:rPr>
                            </w:pPr>
                            <w:r w:rsidRPr="009F342C">
                              <w:rPr>
                                <w:b/>
                                <w:bCs/>
                              </w:rPr>
                              <w:t xml:space="preserve">Screening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CFAE5C" id="_x0000_s1037" style="position:absolute;margin-left:-50.4pt;margin-top:170.45pt;width:142.8pt;height:30.6pt;rotation:-90;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" fillcolor="#91bce3 [2168]" strokecolor="#5b9bd5 [3208]" strokeweight=".5pt">
                <v:fill color2="#7aaddd [2616]" rotate="t" colors="0 #b1cbe9;.5 #a3c1e5;1 #92b9e4" focus="100%" type="gradient">
                  <o:fill v:ext="view" type="gradientUnscaled"/>
                </v:fill>
                <v:textbox>
                  <w:txbxContent>
                    <w:p w14:paraId="04D18219" w14:textId="77777777" w:rsidR="005B746F" w:rsidRPr="009F342C" w:rsidRDefault="005B746F" w:rsidP="005B746F">
                      <w:pPr>
                        <w:jc w:val="center"/>
                        <w:rPr>
                          <w:b/>
                          <w:bCs/>
                        </w:rPr>
                      </w:pPr>
                      <w:r w:rsidRPr="009F342C">
                        <w:rPr>
                          <w:b/>
                          <w:bCs/>
                        </w:rPr>
                        <w:t xml:space="preserve">Screening </w:t>
                      </w:r>
                    </w:p>
                  </w:txbxContent>
                </v:textbox>
              </v:rect>
            </w:pict>
          </mc:Fallback>
        </mc:AlternateContent>
      </w:r>
      <w:r w:rsidRPr="00D57358">
        <w:rPr>
          <w:rFonts w:ascii="Arial" w:hAnsi="Arial" w:cs="Arial"/>
          <w:noProof/>
        </w:rPr>
        <mc:AlternateContent>
          <mc:Choice Requires="wpi">
            <w:drawing>
              <wp:anchor distT="0" distB="0" distL="114300" distR="114300" simplePos="0" relativeHeight="251667456" behindDoc="0" locked="0" layoutInCell="1" allowOverlap="1" wp14:anchorId="722AB21A" wp14:editId="6AFF7558">
                <wp:simplePos x="0" y="0"/>
                <wp:positionH relativeFrom="column">
                  <wp:posOffset>2535660</wp:posOffset>
                </wp:positionH>
                <wp:positionV relativeFrom="paragraph">
                  <wp:posOffset>1235160</wp:posOffset>
                </wp:positionV>
                <wp:extent cx="95760" cy="157320"/>
                <wp:effectExtent l="76200" t="114300" r="76200" b="109855"/>
                <wp:wrapNone/>
                <wp:docPr id="1809083189" name="Ink 4"/>
                <wp:cNvGraphicFramePr/>
                <a:graphic xmlns:a="http://schemas.openxmlformats.org/drawingml/2006/main">
                  <a:graphicData uri="http://schemas.microsoft.com/office/word/2010/wordprocessingInk">
                    <w14:contentPart bwMode="auto" r:id="rId20">
                      <w14:nvContentPartPr>
                        <w14:cNvContentPartPr/>
                      </w14:nvContentPartPr>
                      <w14:xfrm>
                        <a:off x="0" y="0"/>
                        <a:ext cx="95760" cy="157320"/>
                      </w14:xfrm>
                    </w14:contentPart>
                  </a:graphicData>
                </a:graphic>
              </wp:anchor>
            </w:drawing>
          </mc:Choice>
          <mc:Fallback>
            <w:pict>
              <v:shapetype w14:anchorId="0087FD7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96.8pt;margin-top:91.6pt;width:13.25pt;height:23.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">
                <v:imagedata r:id="rId21" o:title=""/>
              </v:shape>
            </w:pict>
          </mc:Fallback>
        </mc:AlternateContent>
      </w:r>
      <w:r w:rsidRPr="00D57358">
        <w:rPr>
          <w:rFonts w:ascii="Arial" w:hAnsi="Arial" w:cs="Arial"/>
          <w:noProof/>
        </w:rPr>
        <mc:AlternateContent>
          <mc:Choice Requires="wpi">
            <w:drawing>
              <wp:anchor distT="0" distB="0" distL="114300" distR="114300" simplePos="0" relativeHeight="251666432" behindDoc="0" locked="0" layoutInCell="1" allowOverlap="1" wp14:anchorId="6545B25E" wp14:editId="3DD8B4AA">
                <wp:simplePos x="0" y="0"/>
                <wp:positionH relativeFrom="column">
                  <wp:posOffset>2552580</wp:posOffset>
                </wp:positionH>
                <wp:positionV relativeFrom="paragraph">
                  <wp:posOffset>1318320</wp:posOffset>
                </wp:positionV>
                <wp:extent cx="83880" cy="15480"/>
                <wp:effectExtent l="76200" t="114300" r="87630" b="118110"/>
                <wp:wrapNone/>
                <wp:docPr id="1523117736"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83880" cy="15480"/>
                      </w14:xfrm>
                    </w14:contentPart>
                  </a:graphicData>
                </a:graphic>
              </wp:anchor>
            </w:drawing>
          </mc:Choice>
          <mc:Fallback>
            <w:pict>
              <v:shape w14:anchorId="2F5C7B56" id="Ink 3" o:spid="_x0000_s1026" type="#_x0000_t75" style="position:absolute;margin-left:198.15pt;margin-top:98.15pt;width:12.25pt;height:12.5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">
                <v:imagedata r:id="rId23" o:title=""/>
              </v:shape>
            </w:pict>
          </mc:Fallback>
        </mc:AlternateContent>
      </w:r>
      <w:r w:rsidRPr="00D57358">
        <w:rPr>
          <w:rFonts w:ascii="Arial" w:hAnsi="Arial" w:cs="Arial"/>
          <w:noProof/>
        </w:rPr>
        <mc:AlternateContent>
          <mc:Choice Requires="wpi">
            <w:drawing>
              <wp:anchor distT="0" distB="0" distL="114300" distR="114300" simplePos="0" relativeHeight="251665408" behindDoc="0" locked="0" layoutInCell="1" allowOverlap="1" wp14:anchorId="3D97A28B" wp14:editId="7D437E97">
                <wp:simplePos x="0" y="0"/>
                <wp:positionH relativeFrom="column">
                  <wp:posOffset>2552580</wp:posOffset>
                </wp:positionH>
                <wp:positionV relativeFrom="paragraph">
                  <wp:posOffset>1333440</wp:posOffset>
                </wp:positionV>
                <wp:extent cx="360" cy="360"/>
                <wp:effectExtent l="76200" t="114300" r="76200" b="114300"/>
                <wp:wrapNone/>
                <wp:docPr id="659687512" name="Ink 2"/>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710D92FC" id="Ink 2" o:spid="_x0000_s1026" type="#_x0000_t75" style="position:absolute;margin-left:198.15pt;margin-top:99.35pt;width:5.7pt;height:11.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">
                <v:imagedata r:id="rId25" o:title=""/>
              </v:shape>
            </w:pict>
          </mc:Fallback>
        </mc:AlternateContent>
      </w:r>
      <w:r w:rsidRPr="00D57358">
        <w:rPr>
          <w:rFonts w:ascii="Arial" w:hAnsi="Arial" w:cs="Arial"/>
          <w:noProof/>
        </w:rPr>
        <mc:AlternateContent>
          <mc:Choice Requires="wpi">
            <w:drawing>
              <wp:anchor distT="0" distB="0" distL="114300" distR="114300" simplePos="0" relativeHeight="251664384" behindDoc="0" locked="0" layoutInCell="1" allowOverlap="1" wp14:anchorId="215C6DBB" wp14:editId="71EA509C">
                <wp:simplePos x="0" y="0"/>
                <wp:positionH relativeFrom="column">
                  <wp:posOffset>2514420</wp:posOffset>
                </wp:positionH>
                <wp:positionV relativeFrom="paragraph">
                  <wp:posOffset>1333080</wp:posOffset>
                </wp:positionV>
                <wp:extent cx="28080" cy="8280"/>
                <wp:effectExtent l="76200" t="114300" r="86360" b="125095"/>
                <wp:wrapNone/>
                <wp:docPr id="272017779" name="Ink 1"/>
                <wp:cNvGraphicFramePr/>
                <a:graphic xmlns:a="http://schemas.openxmlformats.org/drawingml/2006/main">
                  <a:graphicData uri="http://schemas.microsoft.com/office/word/2010/wordprocessingInk">
                    <w14:contentPart bwMode="auto" r:id="rId26">
                      <w14:nvContentPartPr>
                        <w14:cNvContentPartPr/>
                      </w14:nvContentPartPr>
                      <w14:xfrm>
                        <a:off x="0" y="0"/>
                        <a:ext cx="28080" cy="8280"/>
                      </w14:xfrm>
                    </w14:contentPart>
                  </a:graphicData>
                </a:graphic>
              </wp:anchor>
            </w:drawing>
          </mc:Choice>
          <mc:Fallback>
            <w:pict>
              <v:shape w14:anchorId="5DB28CB6" id="Ink 1" o:spid="_x0000_s1026" type="#_x0000_t75" style="position:absolute;margin-left:195.15pt;margin-top:99pt;width:7.85pt;height:1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">
                <v:imagedata r:id="rId27" o:title=""/>
              </v:shape>
            </w:pict>
          </mc:Fallback>
        </mc:AlternateContent>
      </w:r>
    </w:p>
    <w:p w14:paraId="2CDD07B8" w14:textId="77777777" w:rsidR="005B746F" w:rsidRPr="00D57358" w:rsidRDefault="005B746F" w:rsidP="00D57358">
      <w:pPr>
        <w:spacing w:line="360" w:lineRule="auto"/>
        <w:rPr>
          <w:rFonts w:ascii="Arial" w:hAnsi="Arial" w:cs="Arial"/>
        </w:rPr>
      </w:pPr>
    </w:p>
    <w:p w14:paraId="367DE567" w14:textId="77777777" w:rsidR="005B746F" w:rsidRPr="00D57358" w:rsidRDefault="005B746F" w:rsidP="00D57358">
      <w:pPr>
        <w:spacing w:line="360" w:lineRule="auto"/>
        <w:rPr>
          <w:rFonts w:ascii="Arial" w:hAnsi="Arial" w:cs="Arial"/>
        </w:rPr>
      </w:pPr>
    </w:p>
    <w:p w14:paraId="16D665CE" w14:textId="4068CFCE" w:rsidR="005B746F" w:rsidRPr="00D57358" w:rsidRDefault="00D57358" w:rsidP="00D57358">
      <w:pPr>
        <w:spacing w:line="360" w:lineRule="auto"/>
        <w:rPr>
          <w:rFonts w:ascii="Arial" w:hAnsi="Arial" w:cs="Arial"/>
        </w:rPr>
      </w:pPr>
      <w:r w:rsidRPr="00D57358">
        <w:rPr>
          <w:rFonts w:ascii="Arial" w:hAnsi="Arial" w:cs="Arial"/>
          <w:noProof/>
        </w:rPr>
        <mc:AlternateContent>
          <mc:Choice Requires="wps">
            <w:drawing>
              <wp:anchor distT="0" distB="0" distL="114300" distR="114300" simplePos="0" relativeHeight="251687936" behindDoc="0" locked="0" layoutInCell="1" allowOverlap="1" wp14:anchorId="0D3E3EF7" wp14:editId="1CE66EE8">
                <wp:simplePos x="0" y="0"/>
                <wp:positionH relativeFrom="column">
                  <wp:posOffset>1231960</wp:posOffset>
                </wp:positionH>
                <wp:positionV relativeFrom="paragraph">
                  <wp:posOffset>103209</wp:posOffset>
                </wp:positionV>
                <wp:extent cx="45719" cy="627321"/>
                <wp:effectExtent l="38100" t="0" r="50165" b="59055"/>
                <wp:wrapNone/>
                <wp:docPr id="24237277" name="Straight Arrow Connector 4"/>
                <wp:cNvGraphicFramePr/>
                <a:graphic xmlns:a="http://schemas.openxmlformats.org/drawingml/2006/main">
                  <a:graphicData uri="http://schemas.microsoft.com/office/word/2010/wordprocessingShape">
                    <wps:wsp>
                      <wps:cNvCnPr/>
                      <wps:spPr>
                        <a:xfrm flipH="1">
                          <a:off x="0" y="0"/>
                          <a:ext cx="45719" cy="62732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CD48EC" id="Straight Arrow Connector 4" o:spid="_x0000_s1026" type="#_x0000_t32" style="position:absolute;margin-left:97pt;margin-top:8.15pt;width:3.6pt;height:49.4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" strokecolor="#4472c4 [3204]" strokeweight=".5pt">
                <v:stroke endarrow="block" joinstyle="miter"/>
              </v:shape>
            </w:pict>
          </mc:Fallback>
        </mc:AlternateContent>
      </w:r>
    </w:p>
    <w:p w14:paraId="3A0C4AF4" w14:textId="77777777" w:rsidR="005B746F" w:rsidRPr="00D57358" w:rsidRDefault="005B746F" w:rsidP="00D57358">
      <w:pPr>
        <w:spacing w:line="360" w:lineRule="auto"/>
        <w:rPr>
          <w:rFonts w:ascii="Arial" w:hAnsi="Arial" w:cs="Arial"/>
        </w:rPr>
      </w:pPr>
    </w:p>
    <w:p w14:paraId="04A4588C" w14:textId="3C0606C8" w:rsidR="005B746F" w:rsidRPr="00D57358" w:rsidRDefault="005D7AEC" w:rsidP="00D57358">
      <w:pPr>
        <w:spacing w:line="360" w:lineRule="auto"/>
        <w:rPr>
          <w:rFonts w:ascii="Arial" w:hAnsi="Arial" w:cs="Arial"/>
        </w:rPr>
      </w:pPr>
      <w:r w:rsidRPr="00D57358">
        <w:rPr>
          <w:rFonts w:ascii="Arial" w:hAnsi="Arial" w:cs="Arial"/>
          <w:noProof/>
        </w:rPr>
        <mc:AlternateContent>
          <mc:Choice Requires="wps">
            <w:drawing>
              <wp:anchor distT="0" distB="0" distL="114300" distR="114300" simplePos="0" relativeHeight="251663360" behindDoc="0" locked="0" layoutInCell="1" allowOverlap="1" wp14:anchorId="76AFF428" wp14:editId="53BE97EF">
                <wp:simplePos x="0" y="0"/>
                <wp:positionH relativeFrom="column">
                  <wp:posOffset>2057400</wp:posOffset>
                </wp:positionH>
                <wp:positionV relativeFrom="paragraph">
                  <wp:posOffset>401320</wp:posOffset>
                </wp:positionV>
                <wp:extent cx="1206500" cy="57785"/>
                <wp:effectExtent l="0" t="57150" r="31750" b="37465"/>
                <wp:wrapTopAndBottom/>
                <wp:docPr id="1928831226" name="Straight Arrow Connector 1"/>
                <wp:cNvGraphicFramePr/>
                <a:graphic xmlns:a="http://schemas.openxmlformats.org/drawingml/2006/main">
                  <a:graphicData uri="http://schemas.microsoft.com/office/word/2010/wordprocessingShape">
                    <wps:wsp>
                      <wps:cNvCnPr/>
                      <wps:spPr>
                        <a:xfrm flipV="1">
                          <a:off x="0" y="0"/>
                          <a:ext cx="1206500" cy="577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2AFC01" id="Straight Arrow Connector 1" o:spid="_x0000_s1026" type="#_x0000_t32" style="position:absolute;margin-left:162pt;margin-top:31.6pt;width:95pt;height:4.5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" strokecolor="#4472c4 [3204]" strokeweight=".5pt">
                <v:stroke endarrow="block" joinstyle="miter"/>
                <w10:wrap type="topAndBottom"/>
              </v:shape>
            </w:pict>
          </mc:Fallback>
        </mc:AlternateContent>
      </w:r>
      <w:r w:rsidR="00E858A7" w:rsidRPr="00D57358">
        <w:rPr>
          <w:rFonts w:ascii="Arial" w:hAnsi="Arial" w:cs="Arial"/>
          <w:noProof/>
        </w:rPr>
        <mc:AlternateContent>
          <mc:Choice Requires="wps">
            <w:drawing>
              <wp:anchor distT="0" distB="0" distL="114300" distR="114300" simplePos="0" relativeHeight="251674624" behindDoc="0" locked="0" layoutInCell="1" allowOverlap="1" wp14:anchorId="45235AEC" wp14:editId="3378E48A">
                <wp:simplePos x="0" y="0"/>
                <wp:positionH relativeFrom="column">
                  <wp:posOffset>685800</wp:posOffset>
                </wp:positionH>
                <wp:positionV relativeFrom="paragraph">
                  <wp:posOffset>71755</wp:posOffset>
                </wp:positionV>
                <wp:extent cx="1358900" cy="814705"/>
                <wp:effectExtent l="0" t="0" r="12700" b="23495"/>
                <wp:wrapNone/>
                <wp:docPr id="1110968023" name="Rectangle: Rounded Corners 6"/>
                <wp:cNvGraphicFramePr/>
                <a:graphic xmlns:a="http://schemas.openxmlformats.org/drawingml/2006/main">
                  <a:graphicData uri="http://schemas.microsoft.com/office/word/2010/wordprocessingShape">
                    <wps:wsp>
                      <wps:cNvSpPr/>
                      <wps:spPr>
                        <a:xfrm>
                          <a:off x="0" y="0"/>
                          <a:ext cx="1358900" cy="814705"/>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BBDE360" w14:textId="14F9C41D" w:rsidR="009F5B2E" w:rsidRPr="009F5B2E" w:rsidRDefault="00E858A7" w:rsidP="009F5B2E">
                            <w:pPr>
                              <w:jc w:val="center"/>
                              <w:rPr>
                                <w:sz w:val="20"/>
                                <w:szCs w:val="20"/>
                              </w:rPr>
                            </w:pPr>
                            <w:r>
                              <w:rPr>
                                <w:sz w:val="20"/>
                                <w:szCs w:val="20"/>
                              </w:rPr>
                              <w:t>Studies</w:t>
                            </w:r>
                            <w:r w:rsidR="009F5B2E" w:rsidRPr="009F5B2E">
                              <w:rPr>
                                <w:sz w:val="20"/>
                                <w:szCs w:val="20"/>
                              </w:rPr>
                              <w:t xml:space="preserve"> assessed through title and abstract screening: N = 513</w:t>
                            </w:r>
                          </w:p>
                          <w:p w14:paraId="57271D19" w14:textId="49FD76A8" w:rsidR="005B746F" w:rsidRPr="00FB1366" w:rsidRDefault="005B746F" w:rsidP="005B746F">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235AEC" id="_x0000_s1038" style="position:absolute;margin-left:54pt;margin-top:5.65pt;width:107pt;height:6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" fillcolor="white [3201]" strokecolor="#5b9bd5 [3208]" strokeweight="1pt">
                <v:stroke joinstyle="miter"/>
                <v:textbox>
                  <w:txbxContent>
                    <w:p w14:paraId="1BBDE360" w14:textId="14F9C41D" w:rsidR="009F5B2E" w:rsidRPr="009F5B2E" w:rsidRDefault="00E858A7" w:rsidP="009F5B2E">
                      <w:pPr>
                        <w:jc w:val="center"/>
                        <w:rPr>
                          <w:sz w:val="20"/>
                          <w:szCs w:val="20"/>
                        </w:rPr>
                      </w:pPr>
                      <w:r>
                        <w:rPr>
                          <w:sz w:val="20"/>
                          <w:szCs w:val="20"/>
                        </w:rPr>
                        <w:t>Studies</w:t>
                      </w:r>
                      <w:r w:rsidR="009F5B2E" w:rsidRPr="009F5B2E">
                        <w:rPr>
                          <w:sz w:val="20"/>
                          <w:szCs w:val="20"/>
                        </w:rPr>
                        <w:t xml:space="preserve"> assessed through title and abstract screening: N = 513</w:t>
                      </w:r>
                    </w:p>
                    <w:p w14:paraId="57271D19" w14:textId="49FD76A8" w:rsidR="005B746F" w:rsidRPr="00FB1366" w:rsidRDefault="005B746F" w:rsidP="005B746F">
                      <w:pPr>
                        <w:jc w:val="center"/>
                        <w:rPr>
                          <w:sz w:val="20"/>
                          <w:szCs w:val="20"/>
                        </w:rPr>
                      </w:pPr>
                    </w:p>
                  </w:txbxContent>
                </v:textbox>
              </v:roundrect>
            </w:pict>
          </mc:Fallback>
        </mc:AlternateContent>
      </w:r>
      <w:r w:rsidR="009F5B2E" w:rsidRPr="00D57358">
        <w:rPr>
          <w:rFonts w:ascii="Arial" w:hAnsi="Arial" w:cs="Arial"/>
          <w:noProof/>
        </w:rPr>
        <mc:AlternateContent>
          <mc:Choice Requires="wps">
            <w:drawing>
              <wp:anchor distT="0" distB="0" distL="114300" distR="114300" simplePos="0" relativeHeight="251675648" behindDoc="0" locked="0" layoutInCell="1" allowOverlap="1" wp14:anchorId="49D80703" wp14:editId="5721545D">
                <wp:simplePos x="0" y="0"/>
                <wp:positionH relativeFrom="column">
                  <wp:posOffset>3268301</wp:posOffset>
                </wp:positionH>
                <wp:positionV relativeFrom="paragraph">
                  <wp:posOffset>63330</wp:posOffset>
                </wp:positionV>
                <wp:extent cx="1341120" cy="851026"/>
                <wp:effectExtent l="0" t="0" r="11430" b="25400"/>
                <wp:wrapNone/>
                <wp:docPr id="1043870908" name="Rectangle: Rounded Corners 6"/>
                <wp:cNvGraphicFramePr/>
                <a:graphic xmlns:a="http://schemas.openxmlformats.org/drawingml/2006/main">
                  <a:graphicData uri="http://schemas.microsoft.com/office/word/2010/wordprocessingShape">
                    <wps:wsp>
                      <wps:cNvSpPr/>
                      <wps:spPr>
                        <a:xfrm>
                          <a:off x="0" y="0"/>
                          <a:ext cx="1341120" cy="851026"/>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54ECCC44" w14:textId="56122F07" w:rsidR="009F5B2E" w:rsidRPr="009F5B2E" w:rsidRDefault="005D7AEC" w:rsidP="009F5B2E">
                            <w:pPr>
                              <w:jc w:val="center"/>
                              <w:rPr>
                                <w:sz w:val="20"/>
                                <w:szCs w:val="20"/>
                              </w:rPr>
                            </w:pPr>
                            <w:r>
                              <w:rPr>
                                <w:sz w:val="20"/>
                                <w:szCs w:val="20"/>
                              </w:rPr>
                              <w:t xml:space="preserve">Studies </w:t>
                            </w:r>
                            <w:r w:rsidR="009F5B2E" w:rsidRPr="009F5B2E">
                              <w:rPr>
                                <w:sz w:val="20"/>
                                <w:szCs w:val="20"/>
                              </w:rPr>
                              <w:t>excluded during title and abstract screening: N = 4</w:t>
                            </w:r>
                            <w:r w:rsidR="009F5B2E">
                              <w:rPr>
                                <w:sz w:val="20"/>
                                <w:szCs w:val="20"/>
                              </w:rPr>
                              <w:t>72</w:t>
                            </w:r>
                          </w:p>
                          <w:p w14:paraId="192F00DF" w14:textId="0405286F" w:rsidR="005B746F" w:rsidRPr="00FB1366" w:rsidRDefault="005B746F" w:rsidP="005B746F">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9D80703" id="_x0000_s1039" style="position:absolute;margin-left:257.35pt;margin-top:5pt;width:105.6pt;height:67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" fillcolor="white [3201]" strokecolor="#5b9bd5 [3208]" strokeweight="1pt">
                <v:stroke joinstyle="miter"/>
                <v:textbox>
                  <w:txbxContent>
                    <w:p w14:paraId="54ECCC44" w14:textId="56122F07" w:rsidR="009F5B2E" w:rsidRPr="009F5B2E" w:rsidRDefault="005D7AEC" w:rsidP="009F5B2E">
                      <w:pPr>
                        <w:jc w:val="center"/>
                        <w:rPr>
                          <w:sz w:val="20"/>
                          <w:szCs w:val="20"/>
                        </w:rPr>
                      </w:pPr>
                      <w:r>
                        <w:rPr>
                          <w:sz w:val="20"/>
                          <w:szCs w:val="20"/>
                        </w:rPr>
                        <w:t xml:space="preserve">Studies </w:t>
                      </w:r>
                      <w:r w:rsidR="009F5B2E" w:rsidRPr="009F5B2E">
                        <w:rPr>
                          <w:sz w:val="20"/>
                          <w:szCs w:val="20"/>
                        </w:rPr>
                        <w:t>excluded during title and abstract screening: N = 4</w:t>
                      </w:r>
                      <w:r w:rsidR="009F5B2E">
                        <w:rPr>
                          <w:sz w:val="20"/>
                          <w:szCs w:val="20"/>
                        </w:rPr>
                        <w:t>72</w:t>
                      </w:r>
                    </w:p>
                    <w:p w14:paraId="192F00DF" w14:textId="0405286F" w:rsidR="005B746F" w:rsidRPr="00FB1366" w:rsidRDefault="005B746F" w:rsidP="005B746F">
                      <w:pPr>
                        <w:jc w:val="center"/>
                        <w:rPr>
                          <w:sz w:val="20"/>
                          <w:szCs w:val="20"/>
                        </w:rPr>
                      </w:pPr>
                    </w:p>
                  </w:txbxContent>
                </v:textbox>
              </v:roundrect>
            </w:pict>
          </mc:Fallback>
        </mc:AlternateContent>
      </w:r>
    </w:p>
    <w:p w14:paraId="2FE5A789" w14:textId="352087C9" w:rsidR="005B746F" w:rsidRPr="00D57358" w:rsidRDefault="005B746F" w:rsidP="00D57358">
      <w:pPr>
        <w:spacing w:line="360" w:lineRule="auto"/>
        <w:rPr>
          <w:rFonts w:ascii="Arial" w:hAnsi="Arial" w:cs="Arial"/>
        </w:rPr>
      </w:pPr>
    </w:p>
    <w:p w14:paraId="185900D9" w14:textId="78963E21" w:rsidR="005B746F" w:rsidRPr="00D57358" w:rsidRDefault="005D7AEC" w:rsidP="00D57358">
      <w:pPr>
        <w:spacing w:line="360" w:lineRule="auto"/>
        <w:rPr>
          <w:rFonts w:ascii="Arial" w:hAnsi="Arial" w:cs="Arial"/>
        </w:rPr>
      </w:pPr>
      <w:r w:rsidRPr="00D57358">
        <w:rPr>
          <w:rFonts w:ascii="Arial" w:hAnsi="Arial" w:cs="Arial"/>
          <w:noProof/>
        </w:rPr>
        <mc:AlternateContent>
          <mc:Choice Requires="wps">
            <w:drawing>
              <wp:anchor distT="0" distB="0" distL="114300" distR="114300" simplePos="0" relativeHeight="251698176" behindDoc="0" locked="0" layoutInCell="1" allowOverlap="1" wp14:anchorId="20E06112" wp14:editId="1E4AA5A7">
                <wp:simplePos x="0" y="0"/>
                <wp:positionH relativeFrom="column">
                  <wp:posOffset>1323692</wp:posOffset>
                </wp:positionH>
                <wp:positionV relativeFrom="paragraph">
                  <wp:posOffset>74157</wp:posOffset>
                </wp:positionV>
                <wp:extent cx="45719" cy="1059255"/>
                <wp:effectExtent l="38100" t="0" r="69215" b="64770"/>
                <wp:wrapNone/>
                <wp:docPr id="1668320643" name="Straight Arrow Connector 70"/>
                <wp:cNvGraphicFramePr/>
                <a:graphic xmlns:a="http://schemas.openxmlformats.org/drawingml/2006/main">
                  <a:graphicData uri="http://schemas.microsoft.com/office/word/2010/wordprocessingShape">
                    <wps:wsp>
                      <wps:cNvCnPr/>
                      <wps:spPr>
                        <a:xfrm>
                          <a:off x="0" y="0"/>
                          <a:ext cx="45719" cy="10592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A5391B" id="Straight Arrow Connector 70" o:spid="_x0000_s1026" type="#_x0000_t32" style="position:absolute;margin-left:104.25pt;margin-top:5.85pt;width:3.6pt;height:83.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" strokecolor="#4472c4 [3204]" strokeweight=".5pt">
                <v:stroke endarrow="block" joinstyle="miter"/>
              </v:shape>
            </w:pict>
          </mc:Fallback>
        </mc:AlternateContent>
      </w:r>
    </w:p>
    <w:p w14:paraId="298242A6" w14:textId="1190BC58" w:rsidR="005B746F" w:rsidRPr="00D57358" w:rsidRDefault="005B746F" w:rsidP="00D57358">
      <w:pPr>
        <w:spacing w:line="360" w:lineRule="auto"/>
        <w:rPr>
          <w:rFonts w:ascii="Arial" w:hAnsi="Arial" w:cs="Arial"/>
        </w:rPr>
      </w:pPr>
    </w:p>
    <w:p w14:paraId="0543AE87" w14:textId="40A319BA" w:rsidR="005B746F" w:rsidRPr="00D57358" w:rsidRDefault="005B746F" w:rsidP="00D57358">
      <w:pPr>
        <w:spacing w:line="360" w:lineRule="auto"/>
        <w:rPr>
          <w:rFonts w:ascii="Arial" w:hAnsi="Arial" w:cs="Arial"/>
        </w:rPr>
      </w:pPr>
    </w:p>
    <w:p w14:paraId="108B2AD1" w14:textId="59F7C087" w:rsidR="005B746F" w:rsidRPr="00D57358" w:rsidRDefault="005B746F" w:rsidP="00D57358">
      <w:pPr>
        <w:spacing w:line="360" w:lineRule="auto"/>
        <w:rPr>
          <w:rFonts w:ascii="Arial" w:hAnsi="Arial" w:cs="Arial"/>
        </w:rPr>
      </w:pPr>
    </w:p>
    <w:p w14:paraId="45F64920" w14:textId="79A73DDA" w:rsidR="005B746F" w:rsidRPr="00D57358" w:rsidRDefault="005B746F" w:rsidP="00D57358">
      <w:pPr>
        <w:spacing w:line="360" w:lineRule="auto"/>
        <w:rPr>
          <w:rFonts w:ascii="Arial" w:hAnsi="Arial" w:cs="Arial"/>
        </w:rPr>
      </w:pPr>
    </w:p>
    <w:p w14:paraId="1460291E" w14:textId="77777777" w:rsidR="005B746F" w:rsidRPr="00D57358" w:rsidRDefault="005B746F" w:rsidP="00D57358">
      <w:pPr>
        <w:spacing w:line="360" w:lineRule="auto"/>
        <w:rPr>
          <w:rFonts w:ascii="Arial" w:hAnsi="Arial" w:cs="Arial"/>
        </w:rPr>
      </w:pPr>
    </w:p>
    <w:p w14:paraId="48162B3B" w14:textId="77777777" w:rsidR="005B746F" w:rsidRPr="00D57358" w:rsidRDefault="005B746F" w:rsidP="00D57358">
      <w:pPr>
        <w:spacing w:line="360" w:lineRule="auto"/>
        <w:rPr>
          <w:rFonts w:ascii="Arial" w:hAnsi="Arial" w:cs="Arial"/>
        </w:rPr>
      </w:pPr>
    </w:p>
    <w:p w14:paraId="15854D47" w14:textId="77777777" w:rsidR="005B746F" w:rsidRPr="00D57358" w:rsidRDefault="005B746F" w:rsidP="00D57358">
      <w:pPr>
        <w:spacing w:line="360" w:lineRule="auto"/>
        <w:rPr>
          <w:rFonts w:ascii="Arial" w:hAnsi="Arial" w:cs="Arial"/>
        </w:rPr>
      </w:pPr>
    </w:p>
    <w:p w14:paraId="35F26447" w14:textId="77777777" w:rsidR="005B746F" w:rsidRPr="00D57358" w:rsidRDefault="005B746F" w:rsidP="00D57358">
      <w:pPr>
        <w:spacing w:line="360" w:lineRule="auto"/>
        <w:rPr>
          <w:rFonts w:ascii="Arial" w:hAnsi="Arial" w:cs="Arial"/>
        </w:rPr>
      </w:pPr>
    </w:p>
    <w:p w14:paraId="2EFDB636" w14:textId="77777777" w:rsidR="005B746F" w:rsidRPr="00D57358" w:rsidRDefault="005B746F" w:rsidP="00D57358">
      <w:pPr>
        <w:spacing w:line="360" w:lineRule="auto"/>
        <w:rPr>
          <w:rFonts w:ascii="Arial" w:hAnsi="Arial" w:cs="Arial"/>
        </w:rPr>
      </w:pPr>
    </w:p>
    <w:p w14:paraId="5643F4DB" w14:textId="77777777" w:rsidR="005B746F" w:rsidRPr="00D57358" w:rsidRDefault="005B746F" w:rsidP="00D57358">
      <w:pPr>
        <w:spacing w:line="360" w:lineRule="auto"/>
        <w:rPr>
          <w:rFonts w:ascii="Arial" w:hAnsi="Arial" w:cs="Arial"/>
        </w:rPr>
      </w:pPr>
    </w:p>
    <w:p w14:paraId="08155B17" w14:textId="77777777" w:rsidR="005B746F" w:rsidRPr="00D57358" w:rsidRDefault="005B746F" w:rsidP="00D57358">
      <w:pPr>
        <w:spacing w:line="360" w:lineRule="auto"/>
        <w:rPr>
          <w:rFonts w:ascii="Arial" w:hAnsi="Arial" w:cs="Arial"/>
        </w:rPr>
      </w:pPr>
    </w:p>
    <w:p w14:paraId="3654398D" w14:textId="77777777" w:rsidR="005B746F" w:rsidRPr="00D57358" w:rsidRDefault="005B746F" w:rsidP="00D57358">
      <w:pPr>
        <w:spacing w:line="360" w:lineRule="auto"/>
        <w:rPr>
          <w:rFonts w:ascii="Arial" w:hAnsi="Arial" w:cs="Arial"/>
        </w:rPr>
      </w:pPr>
    </w:p>
    <w:p w14:paraId="1550FAD8" w14:textId="7317CB73" w:rsidR="00A76D87" w:rsidRPr="00A76D87" w:rsidRDefault="00A76D87" w:rsidP="00A76D87">
      <w:pPr>
        <w:pStyle w:val="Caption"/>
        <w:jc w:val="center"/>
        <w:rPr>
          <w:rFonts w:ascii="Arial" w:hAnsi="Arial" w:cs="Arial"/>
          <w:i w:val="0"/>
          <w:iCs w:val="0"/>
          <w:color w:val="000000" w:themeColor="text1"/>
          <w:sz w:val="22"/>
          <w:szCs w:val="22"/>
        </w:rPr>
      </w:pPr>
      <w:bookmarkStart w:id="33" w:name="_Toc232051607"/>
      <w:r w:rsidRPr="00A76D87">
        <w:rPr>
          <w:rFonts w:ascii="Arial" w:hAnsi="Arial" w:cs="Arial"/>
          <w:i w:val="0"/>
          <w:iCs w:val="0"/>
          <w:color w:val="000000" w:themeColor="text1"/>
          <w:sz w:val="22"/>
          <w:szCs w:val="22"/>
        </w:rPr>
        <w:t xml:space="preserve">Figure 3.6.1: PRISMA Flow Diagram </w:t>
      </w:r>
      <w:r w:rsidRPr="00A76D87">
        <w:rPr>
          <w:rFonts w:ascii="Arial" w:hAnsi="Arial" w:cs="Arial"/>
          <w:i w:val="0"/>
          <w:iCs w:val="0"/>
          <w:color w:val="000000" w:themeColor="text1"/>
          <w:sz w:val="22"/>
          <w:szCs w:val="22"/>
        </w:rPr>
        <w:fldChar w:fldCharType="begin"/>
      </w:r>
      <w:r w:rsidRPr="00A76D87">
        <w:rPr>
          <w:rFonts w:ascii="Arial" w:hAnsi="Arial" w:cs="Arial"/>
          <w:i w:val="0"/>
          <w:iCs w:val="0"/>
          <w:color w:val="000000" w:themeColor="text1"/>
          <w:sz w:val="22"/>
          <w:szCs w:val="22"/>
        </w:rPr>
        <w:instrText xml:space="preserve"> SEQ Figure_3.6.1:_PRISMA_Flow_Diagram \* ARABIC </w:instrText>
      </w:r>
      <w:r w:rsidRPr="00A76D87">
        <w:rPr>
          <w:rFonts w:ascii="Arial" w:hAnsi="Arial" w:cs="Arial"/>
          <w:i w:val="0"/>
          <w:iCs w:val="0"/>
          <w:color w:val="000000" w:themeColor="text1"/>
          <w:sz w:val="22"/>
          <w:szCs w:val="22"/>
        </w:rPr>
        <w:fldChar w:fldCharType="separate"/>
      </w:r>
      <w:r w:rsidRPr="00A76D87">
        <w:rPr>
          <w:rFonts w:ascii="Arial" w:hAnsi="Arial" w:cs="Arial"/>
          <w:i w:val="0"/>
          <w:iCs w:val="0"/>
          <w:noProof/>
          <w:color w:val="000000" w:themeColor="text1"/>
          <w:sz w:val="22"/>
          <w:szCs w:val="22"/>
        </w:rPr>
        <w:t>1</w:t>
      </w:r>
      <w:bookmarkEnd w:id="33"/>
      <w:r w:rsidRPr="00A76D87">
        <w:rPr>
          <w:rFonts w:ascii="Arial" w:hAnsi="Arial" w:cs="Arial"/>
          <w:i w:val="0"/>
          <w:iCs w:val="0"/>
          <w:color w:val="000000" w:themeColor="text1"/>
          <w:sz w:val="22"/>
          <w:szCs w:val="22"/>
        </w:rPr>
        <w:fldChar w:fldCharType="end"/>
      </w:r>
    </w:p>
    <w:p w14:paraId="3CA072E1" w14:textId="7894AD94" w:rsidR="00550349" w:rsidRPr="00D57358" w:rsidRDefault="00550349" w:rsidP="00D57358">
      <w:pPr>
        <w:spacing w:line="360" w:lineRule="auto"/>
        <w:jc w:val="center"/>
        <w:rPr>
          <w:rFonts w:ascii="Arial" w:hAnsi="Arial" w:cs="Arial"/>
        </w:rPr>
      </w:pPr>
      <w:r w:rsidRPr="00D57358">
        <w:rPr>
          <w:rFonts w:ascii="Arial" w:hAnsi="Arial" w:cs="Arial"/>
        </w:rPr>
        <w:t>(Self-developed)</w:t>
      </w:r>
    </w:p>
    <w:p w14:paraId="69C5041A" w14:textId="77777777" w:rsidR="00F03776" w:rsidRPr="00F03776" w:rsidRDefault="00F03776" w:rsidP="00F03776">
      <w:pPr>
        <w:spacing w:line="360" w:lineRule="auto"/>
        <w:jc w:val="both"/>
        <w:rPr>
          <w:rFonts w:ascii="Arial" w:hAnsi="Arial" w:cs="Arial"/>
        </w:rPr>
      </w:pPr>
      <w:r w:rsidRPr="00F03776">
        <w:rPr>
          <w:rFonts w:ascii="Arial" w:hAnsi="Arial" w:cs="Arial"/>
        </w:rPr>
        <w:lastRenderedPageBreak/>
        <w:t>The PRISMA flow diagram (3.6.1) depicts the structured procedure of study identification, screening, eligibility evaluation, and final inclusion applied in this review (Page et al., 2021).</w:t>
      </w:r>
    </w:p>
    <w:p w14:paraId="516FB39B" w14:textId="77777777" w:rsidR="00B65D6C" w:rsidRDefault="00F03776" w:rsidP="00B65D6C">
      <w:pPr>
        <w:spacing w:line="360" w:lineRule="auto"/>
        <w:jc w:val="both"/>
        <w:rPr>
          <w:rFonts w:ascii="Arial" w:hAnsi="Arial" w:cs="Arial"/>
        </w:rPr>
      </w:pPr>
      <w:r w:rsidRPr="00F03776">
        <w:rPr>
          <w:rFonts w:ascii="Arial" w:hAnsi="Arial" w:cs="Arial"/>
        </w:rPr>
        <w:t>The study selection procedure was guided by the PRISMA 2020 framework to support a transparent and systematic review process (Page et al., 2021). A total of 642 records were retrieved from electronic databases and UK grey literature sources, with an additional 18 studies found through manual searching (Booth et al., 2021; Greenhalgh et al., 2018).</w:t>
      </w:r>
    </w:p>
    <w:p w14:paraId="33AACEFD" w14:textId="644F4DFC" w:rsidR="00B65D6C" w:rsidRPr="00B65D6C" w:rsidRDefault="00B65D6C" w:rsidP="00B65D6C">
      <w:pPr>
        <w:spacing w:line="360" w:lineRule="auto"/>
        <w:jc w:val="both"/>
        <w:rPr>
          <w:rFonts w:ascii="Arial" w:hAnsi="Arial" w:cs="Arial"/>
        </w:rPr>
      </w:pPr>
      <w:r w:rsidRPr="00B65D6C">
        <w:rPr>
          <w:rFonts w:ascii="Times New Roman" w:eastAsia="Times New Roman" w:hAnsi="Times New Roman" w:cs="Times New Roman"/>
          <w:kern w:val="0"/>
          <w:sz w:val="24"/>
          <w:szCs w:val="24"/>
          <w:lang w:eastAsia="en-IN" w:bidi="gu-IN"/>
          <w14:ligatures w14:val="none"/>
        </w:rPr>
        <w:t xml:space="preserve"> </w:t>
      </w:r>
      <w:r w:rsidRPr="00B65D6C">
        <w:rPr>
          <w:rFonts w:ascii="Arial" w:hAnsi="Arial" w:cs="Arial"/>
        </w:rPr>
        <w:t>After removing 147 duplicates, 513 records proceeded to title and abstract screening. During this stage, 472 studies were removed due to insufficient relevance to environmental toxins, child health, or neurological outcomes (Royal College of Paediatrics and Child Health, 2020). Subsequently, 41 full-text articles were critically appraised for quality and relevance (Creswell and Poth, 2018).</w:t>
      </w:r>
    </w:p>
    <w:p w14:paraId="3AD39C72" w14:textId="77777777" w:rsidR="00B65D6C" w:rsidRPr="00B65D6C" w:rsidRDefault="00B65D6C" w:rsidP="00B65D6C">
      <w:pPr>
        <w:spacing w:line="360" w:lineRule="auto"/>
        <w:jc w:val="both"/>
        <w:rPr>
          <w:rFonts w:ascii="Arial" w:hAnsi="Arial" w:cs="Arial"/>
        </w:rPr>
      </w:pPr>
      <w:r w:rsidRPr="00B65D6C">
        <w:rPr>
          <w:rFonts w:ascii="Arial" w:hAnsi="Arial" w:cs="Arial"/>
        </w:rPr>
        <w:t>Following quality appraisal, 26 studies were excluded because of methodological limitations, lack of relevance to the review objectives, or failure to report neurological, cognitive, behavioural, or developmental outcomes relevant to the study (Greenhalgh et al., 2018). Ultimately, 15 studies satisfied the inclusion criteria and were incorporated into the final thematic synthesis and analysis (Page et al., 2021). These studies formed the final evidence base used to examine the research question and fulfil the review objectives.</w:t>
      </w:r>
    </w:p>
    <w:p w14:paraId="463B3DED" w14:textId="6325A7C4" w:rsidR="00F03776" w:rsidRPr="00F03776" w:rsidRDefault="00F03776" w:rsidP="00F03776">
      <w:pPr>
        <w:spacing w:line="360" w:lineRule="auto"/>
        <w:jc w:val="both"/>
        <w:rPr>
          <w:rFonts w:ascii="Arial" w:hAnsi="Arial" w:cs="Arial"/>
        </w:rPr>
      </w:pPr>
    </w:p>
    <w:p w14:paraId="6FA05BC8" w14:textId="279A183F" w:rsidR="005E684D" w:rsidRPr="00D57358" w:rsidRDefault="005E684D" w:rsidP="00D57358">
      <w:pPr>
        <w:pStyle w:val="Heading1"/>
        <w:spacing w:line="360" w:lineRule="auto"/>
        <w:rPr>
          <w:rFonts w:ascii="Arial" w:hAnsi="Arial" w:cs="Arial"/>
          <w:b/>
          <w:bCs/>
          <w:color w:val="000000" w:themeColor="text1"/>
          <w:sz w:val="22"/>
          <w:szCs w:val="22"/>
        </w:rPr>
      </w:pPr>
      <w:bookmarkStart w:id="34" w:name="_Toc232050420"/>
      <w:r w:rsidRPr="00D57358">
        <w:rPr>
          <w:rFonts w:ascii="Arial" w:hAnsi="Arial" w:cs="Arial"/>
          <w:b/>
          <w:bCs/>
          <w:color w:val="000000" w:themeColor="text1"/>
          <w:sz w:val="22"/>
          <w:szCs w:val="22"/>
        </w:rPr>
        <w:t>3.7 Quality Appraisal</w:t>
      </w:r>
      <w:bookmarkEnd w:id="34"/>
    </w:p>
    <w:p w14:paraId="4AF8A686" w14:textId="77777777" w:rsidR="00B65D6C" w:rsidRPr="00B65D6C" w:rsidRDefault="00B65D6C" w:rsidP="00B65D6C">
      <w:pPr>
        <w:spacing w:line="360" w:lineRule="auto"/>
        <w:jc w:val="both"/>
        <w:rPr>
          <w:rFonts w:ascii="Arial" w:hAnsi="Arial" w:cs="Arial"/>
        </w:rPr>
      </w:pPr>
      <w:r w:rsidRPr="00B65D6C">
        <w:rPr>
          <w:rFonts w:ascii="Arial" w:hAnsi="Arial" w:cs="Arial"/>
        </w:rPr>
        <w:t>Quality appraisal was conducted to assess the methodological quality, validity, reliability and trustworthiness of studies included in the review, ensuring that findings were based on robust evidence (Booth et al., 2021). Appraising evidence is a fundamental component of evidence-based public health research because it helps identify methodological strengths, limitations and potential sources of bias that may influence interpretation of findings (Greenhalgh et al., 2018).</w:t>
      </w:r>
    </w:p>
    <w:p w14:paraId="4019528C" w14:textId="77777777" w:rsidR="00B65D6C" w:rsidRPr="00B65D6C" w:rsidRDefault="00B65D6C" w:rsidP="00B65D6C">
      <w:pPr>
        <w:spacing w:line="360" w:lineRule="auto"/>
        <w:jc w:val="both"/>
        <w:rPr>
          <w:rFonts w:ascii="Arial" w:hAnsi="Arial" w:cs="Arial"/>
        </w:rPr>
      </w:pPr>
      <w:r w:rsidRPr="00B65D6C">
        <w:rPr>
          <w:rFonts w:ascii="Arial" w:hAnsi="Arial" w:cs="Arial"/>
        </w:rPr>
        <w:t>The Critical Appraisal Skills Programme (CASP) checklists were applied to evaluate qualitative studies, examining research aims, methodological approach, participant recruitment, ethical issues, data collection procedures, analytical methods and overall research value (CASP, 2024). Studies examining environmental exposure, behavioural outcomes and child health inequalities were evaluated for credibility and relevance (CASP, 2024).</w:t>
      </w:r>
    </w:p>
    <w:p w14:paraId="08395C7B" w14:textId="77777777" w:rsidR="00D57358" w:rsidRDefault="009E68D2" w:rsidP="00D57358">
      <w:pPr>
        <w:spacing w:line="360" w:lineRule="auto"/>
        <w:jc w:val="both"/>
        <w:rPr>
          <w:rFonts w:ascii="Arial" w:hAnsi="Arial" w:cs="Arial"/>
        </w:rPr>
      </w:pPr>
      <w:r w:rsidRPr="009E68D2">
        <w:rPr>
          <w:rFonts w:ascii="Arial" w:hAnsi="Arial" w:cs="Arial"/>
        </w:rPr>
        <w:t xml:space="preserve">The Joanna Briggs Institute (JBI) appraisal tools were applied to quantitative studies, including cohort, cross-sectional and observational designs, to assess validity and risk of bias (Joanna Briggs Institute, 2017; Higgins et al., 2022). Common limitations included small sample sizes, </w:t>
      </w:r>
      <w:r w:rsidRPr="009E68D2">
        <w:rPr>
          <w:rFonts w:ascii="Arial" w:hAnsi="Arial" w:cs="Arial"/>
        </w:rPr>
        <w:lastRenderedPageBreak/>
        <w:t>inconsistent exposure measurement, inadequate confounding control and limited reporting transparency (Greenhalgh et al., 2018). Studies with substantial methodological weaknesses were excluded to strengthen review credibility, and appraisal outcomes are presented in Appendix 1 through CASP and JBI summary tables (Booth et al., 2021; Page et al., 2021).</w:t>
      </w:r>
    </w:p>
    <w:p w14:paraId="291C379E" w14:textId="059D8D10" w:rsidR="00D57358" w:rsidRPr="00CB0BD0" w:rsidRDefault="00941C11" w:rsidP="00CB0BD0">
      <w:pPr>
        <w:pStyle w:val="Heading1"/>
        <w:rPr>
          <w:rFonts w:ascii="Arial" w:hAnsi="Arial" w:cs="Arial"/>
          <w:b/>
          <w:bCs/>
          <w:color w:val="000000" w:themeColor="text1"/>
          <w:sz w:val="22"/>
          <w:szCs w:val="22"/>
        </w:rPr>
      </w:pPr>
      <w:bookmarkStart w:id="35" w:name="_Toc232050421"/>
      <w:r w:rsidRPr="00CB0BD0">
        <w:rPr>
          <w:rFonts w:ascii="Arial" w:hAnsi="Arial" w:cs="Arial"/>
          <w:b/>
          <w:bCs/>
          <w:color w:val="000000" w:themeColor="text1"/>
          <w:sz w:val="22"/>
          <w:szCs w:val="22"/>
        </w:rPr>
        <w:t>3.8 Data Extraction and Data Analysis</w:t>
      </w:r>
      <w:bookmarkEnd w:id="35"/>
    </w:p>
    <w:p w14:paraId="4CE32A95" w14:textId="17656D3B" w:rsidR="00941C11" w:rsidRPr="00D57358" w:rsidRDefault="00372AFC" w:rsidP="00D57358">
      <w:pPr>
        <w:pStyle w:val="Heading1"/>
        <w:spacing w:line="360" w:lineRule="auto"/>
        <w:rPr>
          <w:rFonts w:ascii="Arial" w:hAnsi="Arial" w:cs="Arial"/>
          <w:b/>
          <w:bCs/>
          <w:color w:val="000000" w:themeColor="text1"/>
          <w:sz w:val="22"/>
          <w:szCs w:val="22"/>
        </w:rPr>
      </w:pPr>
      <w:bookmarkStart w:id="36" w:name="_Toc232050422"/>
      <w:r w:rsidRPr="00D57358">
        <w:rPr>
          <w:rFonts w:ascii="Arial" w:hAnsi="Arial" w:cs="Arial"/>
          <w:b/>
          <w:bCs/>
          <w:color w:val="000000" w:themeColor="text1"/>
          <w:sz w:val="22"/>
          <w:szCs w:val="22"/>
        </w:rPr>
        <w:t xml:space="preserve">3.8.1 </w:t>
      </w:r>
      <w:r w:rsidR="00941C11" w:rsidRPr="00D57358">
        <w:rPr>
          <w:rFonts w:ascii="Arial" w:hAnsi="Arial" w:cs="Arial"/>
          <w:b/>
          <w:bCs/>
          <w:color w:val="000000" w:themeColor="text1"/>
          <w:sz w:val="22"/>
          <w:szCs w:val="22"/>
        </w:rPr>
        <w:t>Data Extraction</w:t>
      </w:r>
      <w:bookmarkEnd w:id="36"/>
    </w:p>
    <w:p w14:paraId="61218793" w14:textId="77777777" w:rsidR="001D2EE0" w:rsidRPr="00D57358" w:rsidRDefault="001D2EE0" w:rsidP="00D57358">
      <w:pPr>
        <w:spacing w:line="360" w:lineRule="auto"/>
        <w:jc w:val="both"/>
        <w:rPr>
          <w:rFonts w:ascii="Arial" w:hAnsi="Arial" w:cs="Arial"/>
        </w:rPr>
      </w:pPr>
      <w:r w:rsidRPr="00D57358">
        <w:rPr>
          <w:rFonts w:ascii="Arial" w:hAnsi="Arial" w:cs="Arial"/>
        </w:rPr>
        <w:t>Data extraction was conducted systematically to ensure consistency, transparency, and accurate synthesis of evidence across included studies (Booth et al., 2021). A structured data extraction framework was used to organise and compare information relevant to environmental toxins and children’s neurological health outcomes in the United Kingdom (Snyder, 2019). Data extraction is important in systematic reviews because it supports comparison of findings while reducing omission, reporting bias, and inconsistent interpretation of evidence (Page et al., 2021).</w:t>
      </w:r>
    </w:p>
    <w:p w14:paraId="4905A7C0" w14:textId="44FFE34B" w:rsidR="00372AFC" w:rsidRPr="00D57358" w:rsidRDefault="00372AFC" w:rsidP="00D57358">
      <w:pPr>
        <w:spacing w:line="360" w:lineRule="auto"/>
        <w:jc w:val="both"/>
        <w:rPr>
          <w:rFonts w:ascii="Arial" w:hAnsi="Arial" w:cs="Arial"/>
        </w:rPr>
      </w:pPr>
      <w:r w:rsidRPr="00D57358">
        <w:rPr>
          <w:rFonts w:ascii="Arial" w:hAnsi="Arial" w:cs="Arial"/>
        </w:rPr>
        <w:t xml:space="preserve">The extracted data included study authors, aims, design, participant population, environmental exposure type, neurological and developmental outcomes, key findings, strengths, and limitations (Greenhalgh et al., 2018). This enabled systematic comparison of evidence on air pollution, heavy metals, endocrine-disrupting chemicals, socioeconomic inequalities, and neurodevelopmental outcomes among UK children (Royal College of Paediatrics and Child Health, 2020). The extraction table also recorded sample size, participant characteristics, and quantitative outcome measures where available to facilitate comparison of study findings (Booth et al., 2021). </w:t>
      </w:r>
      <w:r w:rsidR="00756CD3" w:rsidRPr="00D57358">
        <w:rPr>
          <w:rFonts w:ascii="Arial" w:hAnsi="Arial" w:cs="Arial"/>
        </w:rPr>
        <w:t>Detailed extraction results are presented in Table 4.2 at the end of Chapter 4 (Results) as a structured results summary table, developed using a data extraction framework adapted from Booth et al. (2021).</w:t>
      </w:r>
    </w:p>
    <w:p w14:paraId="2F5CE0E4" w14:textId="0F457535" w:rsidR="00941C11" w:rsidRPr="00D57358" w:rsidRDefault="00372AFC" w:rsidP="00D57358">
      <w:pPr>
        <w:pStyle w:val="Heading1"/>
        <w:spacing w:line="360" w:lineRule="auto"/>
        <w:rPr>
          <w:rFonts w:ascii="Arial" w:hAnsi="Arial" w:cs="Arial"/>
          <w:b/>
          <w:bCs/>
          <w:color w:val="000000" w:themeColor="text1"/>
          <w:sz w:val="22"/>
          <w:szCs w:val="22"/>
        </w:rPr>
      </w:pPr>
      <w:bookmarkStart w:id="37" w:name="_Toc232050423"/>
      <w:r w:rsidRPr="00D57358">
        <w:rPr>
          <w:rFonts w:ascii="Arial" w:hAnsi="Arial" w:cs="Arial"/>
          <w:b/>
          <w:bCs/>
          <w:color w:val="000000" w:themeColor="text1"/>
          <w:sz w:val="22"/>
          <w:szCs w:val="22"/>
        </w:rPr>
        <w:t xml:space="preserve">3.8.2 </w:t>
      </w:r>
      <w:r w:rsidR="00941C11" w:rsidRPr="00D57358">
        <w:rPr>
          <w:rFonts w:ascii="Arial" w:hAnsi="Arial" w:cs="Arial"/>
          <w:b/>
          <w:bCs/>
          <w:color w:val="000000" w:themeColor="text1"/>
          <w:sz w:val="22"/>
          <w:szCs w:val="22"/>
        </w:rPr>
        <w:t>Data Analysis</w:t>
      </w:r>
      <w:bookmarkEnd w:id="37"/>
    </w:p>
    <w:p w14:paraId="68F4B720" w14:textId="77777777" w:rsidR="00B65D6C" w:rsidRPr="00B65D6C" w:rsidRDefault="00B65D6C" w:rsidP="00B65D6C">
      <w:pPr>
        <w:spacing w:line="360" w:lineRule="auto"/>
        <w:jc w:val="both"/>
        <w:rPr>
          <w:rFonts w:ascii="Arial" w:hAnsi="Arial" w:cs="Arial"/>
        </w:rPr>
      </w:pPr>
      <w:r w:rsidRPr="00B65D6C">
        <w:rPr>
          <w:rFonts w:ascii="Arial" w:hAnsi="Arial" w:cs="Arial"/>
        </w:rPr>
        <w:t>The selected studies were examined through Braun and Clarke’s six-phase thematic analysis approach to identify recurring patterns across the evidence (Braun and Clarke, 2006). Thematic analysis supported systematic interpretation of complex public health and environmental evidence (Greenhalgh et al., 2018).</w:t>
      </w:r>
    </w:p>
    <w:p w14:paraId="1465AEAE" w14:textId="77777777" w:rsidR="001D2EE0" w:rsidRPr="00D57358" w:rsidRDefault="001D2EE0" w:rsidP="00D57358">
      <w:pPr>
        <w:spacing w:line="360" w:lineRule="auto"/>
        <w:jc w:val="both"/>
        <w:rPr>
          <w:rFonts w:ascii="Arial" w:hAnsi="Arial" w:cs="Arial"/>
        </w:rPr>
      </w:pPr>
      <w:r w:rsidRPr="00D57358">
        <w:rPr>
          <w:rFonts w:ascii="Arial" w:hAnsi="Arial" w:cs="Arial"/>
        </w:rPr>
        <w:t>The first stage involved repeated reading of studies to understand environmental exposure patterns and child health outcomes relevant to the review objectives (Braun and Clarke, 2006). The second stage involved generating initial codes related to air pollution, heavy metals, neurodevelopmental impairment, psychological outcomes, and socioeconomic inequalities affecting child health in the UK (Snyder, 2019).</w:t>
      </w:r>
    </w:p>
    <w:p w14:paraId="1BEB0F45" w14:textId="77777777" w:rsidR="001D2EE0" w:rsidRPr="00D57358" w:rsidRDefault="001D2EE0" w:rsidP="00D57358">
      <w:pPr>
        <w:spacing w:line="360" w:lineRule="auto"/>
        <w:jc w:val="both"/>
        <w:rPr>
          <w:rFonts w:ascii="Arial" w:hAnsi="Arial" w:cs="Arial"/>
        </w:rPr>
      </w:pPr>
      <w:r w:rsidRPr="00D57358">
        <w:rPr>
          <w:rFonts w:ascii="Arial" w:hAnsi="Arial" w:cs="Arial"/>
        </w:rPr>
        <w:lastRenderedPageBreak/>
        <w:t>The third stage grouped related codes into broader themes, while the fourth stage reviewed and refined themes to ensure consistency and alignment with the research objectives (Braun and Clarke, 2006; Booth et al., 2021). The fifth stage involved defining final themes, including air pollution and neurodevelopment, heavy metal exposure, socioeconomic inequalities, psychological and behavioural outcomes, and policy and prevention strategies relevant to UK public health practice (Royal College of Paediatrics and Child Health, 2020).</w:t>
      </w:r>
    </w:p>
    <w:p w14:paraId="19CAB8B9" w14:textId="77777777" w:rsidR="001D2EE0" w:rsidRPr="00D57358" w:rsidRDefault="001D2EE0" w:rsidP="00D57358">
      <w:pPr>
        <w:spacing w:line="360" w:lineRule="auto"/>
        <w:jc w:val="both"/>
        <w:rPr>
          <w:rFonts w:ascii="Arial" w:hAnsi="Arial" w:cs="Arial"/>
        </w:rPr>
      </w:pPr>
      <w:r w:rsidRPr="00D57358">
        <w:rPr>
          <w:rFonts w:ascii="Arial" w:hAnsi="Arial" w:cs="Arial"/>
        </w:rPr>
        <w:t>The sixth stage involved producing the final narrative synthesis and presenting findings according to the research objectives (Braun and Clarke, 2006). Narrative synthesis supported comparison of similarities, differences, and relationships across qualitative and quantitative studies while informing interpretation of environmental health evidence relevant to child public health policy and prevention strategies in the United Kingdom (Popay et al., 2006). The thematic findings are presented in Chapter 4.</w:t>
      </w:r>
    </w:p>
    <w:p w14:paraId="21A060DE" w14:textId="5615B4ED" w:rsidR="00B33088" w:rsidRDefault="00B33088" w:rsidP="00D57358">
      <w:pPr>
        <w:pStyle w:val="Heading1"/>
        <w:spacing w:line="360" w:lineRule="auto"/>
        <w:rPr>
          <w:rFonts w:ascii="Arial" w:hAnsi="Arial" w:cs="Arial"/>
          <w:b/>
          <w:bCs/>
          <w:color w:val="000000" w:themeColor="text1"/>
          <w:sz w:val="22"/>
          <w:szCs w:val="22"/>
        </w:rPr>
      </w:pPr>
      <w:bookmarkStart w:id="38" w:name="_Toc232050424"/>
      <w:r w:rsidRPr="00D57358">
        <w:rPr>
          <w:rFonts w:ascii="Arial" w:hAnsi="Arial" w:cs="Arial"/>
          <w:b/>
          <w:bCs/>
          <w:color w:val="000000" w:themeColor="text1"/>
          <w:sz w:val="22"/>
          <w:szCs w:val="22"/>
        </w:rPr>
        <w:t>3.9 Ethical Considerations</w:t>
      </w:r>
      <w:bookmarkEnd w:id="38"/>
    </w:p>
    <w:p w14:paraId="17EF0115" w14:textId="77777777" w:rsidR="00065C61" w:rsidRPr="00065C61" w:rsidRDefault="00065C61" w:rsidP="00065C61">
      <w:pPr>
        <w:spacing w:line="360" w:lineRule="auto"/>
        <w:rPr>
          <w:rFonts w:ascii="Arial" w:hAnsi="Arial" w:cs="Arial"/>
        </w:rPr>
      </w:pPr>
      <w:r w:rsidRPr="00065C61">
        <w:rPr>
          <w:rFonts w:ascii="Arial" w:hAnsi="Arial" w:cs="Arial"/>
        </w:rPr>
        <w:t>Ethical considerations play an important role in public and environmental health research to uphold integrity, openness, and the responsible use of secondary evidence (Saks and Allsop, 2019). This study used secondary data from peer-reviewed articles, government reports, healthcare guidance, and professional publications related to environmental toxins and child neurological health (Booth et al., 2021). As no human participants, interviews, surveys, or confidential patient data were involved, informed consent and NHS ethical approval were not required (Creswell and Poth, 2018; Higgins et al., 2022).</w:t>
      </w:r>
    </w:p>
    <w:p w14:paraId="47095307" w14:textId="77777777" w:rsidR="00065C61" w:rsidRPr="00065C61" w:rsidRDefault="00065C61" w:rsidP="00065C61">
      <w:pPr>
        <w:spacing w:line="360" w:lineRule="auto"/>
        <w:rPr>
          <w:rFonts w:ascii="Arial" w:hAnsi="Arial" w:cs="Arial"/>
        </w:rPr>
      </w:pPr>
      <w:r w:rsidRPr="00065C61">
        <w:rPr>
          <w:rFonts w:ascii="Arial" w:hAnsi="Arial" w:cs="Arial"/>
        </w:rPr>
        <w:t>The review followed the ethical and academic standards of the University of Wales Trinity Saint David. Academic integrity was upheld through precise Harvard referencing, recognition of original authors, and impartial interpretation of findings (Greenhalgh et al., 2018). The non-invasive systematic review approach also protected vulnerable child populations by avoiding direct participant involvement or research-related risk (Booth et al., 2021).</w:t>
      </w:r>
    </w:p>
    <w:p w14:paraId="30FC304D" w14:textId="77777777" w:rsidR="00065C61" w:rsidRPr="00065C61" w:rsidRDefault="00065C61" w:rsidP="00065C61">
      <w:pPr>
        <w:spacing w:line="360" w:lineRule="auto"/>
        <w:rPr>
          <w:rFonts w:ascii="Arial" w:hAnsi="Arial" w:cs="Arial"/>
        </w:rPr>
      </w:pPr>
    </w:p>
    <w:p w14:paraId="14FB79DB" w14:textId="77777777" w:rsidR="00B33088" w:rsidRPr="00D57358" w:rsidRDefault="00B33088" w:rsidP="00D57358">
      <w:pPr>
        <w:pStyle w:val="Heading1"/>
        <w:spacing w:line="360" w:lineRule="auto"/>
        <w:rPr>
          <w:rFonts w:ascii="Arial" w:hAnsi="Arial" w:cs="Arial"/>
          <w:b/>
          <w:bCs/>
          <w:color w:val="000000" w:themeColor="text1"/>
          <w:sz w:val="22"/>
          <w:szCs w:val="22"/>
        </w:rPr>
      </w:pPr>
      <w:bookmarkStart w:id="39" w:name="_Toc232050425"/>
      <w:r w:rsidRPr="00D57358">
        <w:rPr>
          <w:rFonts w:ascii="Arial" w:hAnsi="Arial" w:cs="Arial"/>
          <w:b/>
          <w:bCs/>
          <w:color w:val="000000" w:themeColor="text1"/>
          <w:sz w:val="22"/>
          <w:szCs w:val="22"/>
        </w:rPr>
        <w:t>3.10 Limitations of Methodology</w:t>
      </w:r>
      <w:bookmarkEnd w:id="39"/>
    </w:p>
    <w:p w14:paraId="19DA5690" w14:textId="77777777" w:rsidR="003C5EE8" w:rsidRPr="00D57358" w:rsidRDefault="003C5EE8" w:rsidP="00D57358">
      <w:pPr>
        <w:spacing w:line="360" w:lineRule="auto"/>
        <w:jc w:val="both"/>
        <w:rPr>
          <w:rFonts w:ascii="Arial" w:hAnsi="Arial" w:cs="Arial"/>
        </w:rPr>
      </w:pPr>
      <w:r w:rsidRPr="00D57358">
        <w:rPr>
          <w:rFonts w:ascii="Arial" w:hAnsi="Arial" w:cs="Arial"/>
        </w:rPr>
        <w:t xml:space="preserve">Several methodological limitations may affect interpretation of findings in this systematic review, including publication and language bias, study heterogeneity, limited UK-specific evidence, and reliance on secondary published data (Booth et al., 2021; Greenhalgh et al., 2018). Differences in study design, exposure measurement, sample characteristics, and health outcome assessment limited direct comparison of findings and reduced control over </w:t>
      </w:r>
      <w:r w:rsidRPr="00D57358">
        <w:rPr>
          <w:rFonts w:ascii="Arial" w:hAnsi="Arial" w:cs="Arial"/>
        </w:rPr>
        <w:lastRenderedPageBreak/>
        <w:t>data quality and methodological consistency (Page et al., 2021; Royal College of Paediatrics and Child Health, 2020).</w:t>
      </w:r>
    </w:p>
    <w:p w14:paraId="2AFC6120" w14:textId="77777777" w:rsidR="00B33088" w:rsidRPr="00D57358" w:rsidRDefault="00B33088" w:rsidP="00D57358">
      <w:pPr>
        <w:pStyle w:val="Heading1"/>
        <w:spacing w:line="360" w:lineRule="auto"/>
        <w:rPr>
          <w:rFonts w:ascii="Arial" w:hAnsi="Arial" w:cs="Arial"/>
          <w:b/>
          <w:bCs/>
          <w:color w:val="000000" w:themeColor="text1"/>
          <w:sz w:val="22"/>
          <w:szCs w:val="22"/>
        </w:rPr>
      </w:pPr>
      <w:bookmarkStart w:id="40" w:name="_Toc232050426"/>
      <w:r w:rsidRPr="00D57358">
        <w:rPr>
          <w:rFonts w:ascii="Arial" w:hAnsi="Arial" w:cs="Arial"/>
          <w:b/>
          <w:bCs/>
          <w:color w:val="000000" w:themeColor="text1"/>
          <w:sz w:val="22"/>
          <w:szCs w:val="22"/>
        </w:rPr>
        <w:t>3.11 Chapter Summary</w:t>
      </w:r>
      <w:bookmarkEnd w:id="40"/>
    </w:p>
    <w:p w14:paraId="21346D3F" w14:textId="6A80332B" w:rsidR="00DA08FC" w:rsidRPr="00D57358" w:rsidRDefault="003C5EE8" w:rsidP="00D57358">
      <w:pPr>
        <w:spacing w:line="360" w:lineRule="auto"/>
        <w:jc w:val="both"/>
        <w:rPr>
          <w:rFonts w:ascii="Arial" w:hAnsi="Arial" w:cs="Arial"/>
        </w:rPr>
      </w:pPr>
      <w:r w:rsidRPr="00D57358">
        <w:rPr>
          <w:rFonts w:ascii="Arial" w:hAnsi="Arial" w:cs="Arial"/>
        </w:rPr>
        <w:t>This chapter outlined the methodology used to examine the impact of environmental toxins on children’s neurological health and development in the United Kingdom (Page et al., 2021). A qualitative systematic literature review guided by PRISMA 2020 was used for study selection and evidence synthesis</w:t>
      </w:r>
      <w:r w:rsidR="003874F3" w:rsidRPr="00D57358">
        <w:rPr>
          <w:rFonts w:ascii="Arial" w:hAnsi="Arial" w:cs="Arial"/>
        </w:rPr>
        <w:t xml:space="preserve">. </w:t>
      </w:r>
      <w:r w:rsidRPr="00D57358">
        <w:rPr>
          <w:rFonts w:ascii="Arial" w:hAnsi="Arial" w:cs="Arial"/>
        </w:rPr>
        <w:t>CASP, JBI, and thematic analysis strengthened review rigour and reliability (Braun and Clarke, 2006). Ethical considerations and methodological limitations were also addressed (Saks and Allsop, 2019). Chapter 4 presents the thematic findings.</w:t>
      </w:r>
    </w:p>
    <w:p w14:paraId="446A1205" w14:textId="77777777" w:rsidR="003C5EE8" w:rsidRPr="00D57358" w:rsidRDefault="003C5EE8" w:rsidP="00D57358">
      <w:pPr>
        <w:spacing w:line="360" w:lineRule="auto"/>
        <w:jc w:val="both"/>
        <w:rPr>
          <w:rFonts w:ascii="Arial" w:hAnsi="Arial" w:cs="Arial"/>
        </w:rPr>
      </w:pPr>
    </w:p>
    <w:p w14:paraId="6A80DD21" w14:textId="77777777" w:rsidR="003C5EE8" w:rsidRPr="00D57358" w:rsidRDefault="003C5EE8" w:rsidP="00D57358">
      <w:pPr>
        <w:spacing w:line="360" w:lineRule="auto"/>
        <w:jc w:val="both"/>
        <w:rPr>
          <w:rFonts w:ascii="Arial" w:hAnsi="Arial" w:cs="Arial"/>
        </w:rPr>
      </w:pPr>
    </w:p>
    <w:p w14:paraId="3D6EB468" w14:textId="77777777" w:rsidR="003C5EE8" w:rsidRPr="00D57358" w:rsidRDefault="003C5EE8" w:rsidP="00D57358">
      <w:pPr>
        <w:spacing w:line="360" w:lineRule="auto"/>
        <w:jc w:val="both"/>
        <w:rPr>
          <w:rFonts w:ascii="Arial" w:hAnsi="Arial" w:cs="Arial"/>
        </w:rPr>
      </w:pPr>
    </w:p>
    <w:p w14:paraId="11211A14" w14:textId="77777777" w:rsidR="00AD6052" w:rsidRPr="00D57358" w:rsidRDefault="00AD6052" w:rsidP="00D57358">
      <w:pPr>
        <w:spacing w:line="360" w:lineRule="auto"/>
        <w:jc w:val="both"/>
        <w:rPr>
          <w:rFonts w:ascii="Arial" w:hAnsi="Arial" w:cs="Arial"/>
        </w:rPr>
      </w:pPr>
    </w:p>
    <w:p w14:paraId="0CCBE675" w14:textId="77777777" w:rsidR="00AD6052" w:rsidRPr="00D57358" w:rsidRDefault="00AD6052" w:rsidP="00D57358">
      <w:pPr>
        <w:spacing w:line="360" w:lineRule="auto"/>
        <w:jc w:val="both"/>
        <w:rPr>
          <w:rFonts w:ascii="Arial" w:hAnsi="Arial" w:cs="Arial"/>
        </w:rPr>
      </w:pPr>
    </w:p>
    <w:p w14:paraId="23539726" w14:textId="77777777" w:rsidR="00AD6052" w:rsidRPr="00D57358" w:rsidRDefault="00AD6052" w:rsidP="00D57358">
      <w:pPr>
        <w:spacing w:line="360" w:lineRule="auto"/>
        <w:jc w:val="both"/>
        <w:rPr>
          <w:rFonts w:ascii="Arial" w:hAnsi="Arial" w:cs="Arial"/>
        </w:rPr>
      </w:pPr>
    </w:p>
    <w:p w14:paraId="48AFD284" w14:textId="77777777" w:rsidR="00AD6052" w:rsidRPr="00D57358" w:rsidRDefault="00AD6052" w:rsidP="00D57358">
      <w:pPr>
        <w:spacing w:line="360" w:lineRule="auto"/>
        <w:jc w:val="both"/>
        <w:rPr>
          <w:rFonts w:ascii="Arial" w:hAnsi="Arial" w:cs="Arial"/>
        </w:rPr>
      </w:pPr>
    </w:p>
    <w:p w14:paraId="55679FD5" w14:textId="77777777" w:rsidR="006D38ED" w:rsidRPr="00D57358" w:rsidRDefault="006D38ED" w:rsidP="00D57358">
      <w:pPr>
        <w:spacing w:line="360" w:lineRule="auto"/>
        <w:jc w:val="both"/>
        <w:rPr>
          <w:rFonts w:ascii="Arial" w:hAnsi="Arial" w:cs="Arial"/>
        </w:rPr>
      </w:pPr>
    </w:p>
    <w:p w14:paraId="4E3C5351" w14:textId="77777777" w:rsidR="009B6F44" w:rsidRPr="00D57358" w:rsidRDefault="009B6F44" w:rsidP="00D57358">
      <w:pPr>
        <w:spacing w:line="360" w:lineRule="auto"/>
        <w:jc w:val="both"/>
        <w:rPr>
          <w:rFonts w:ascii="Arial" w:hAnsi="Arial" w:cs="Arial"/>
        </w:rPr>
      </w:pPr>
    </w:p>
    <w:p w14:paraId="0D7C8972" w14:textId="77777777" w:rsidR="009B6F44" w:rsidRPr="00D57358" w:rsidRDefault="009B6F44" w:rsidP="00D57358">
      <w:pPr>
        <w:spacing w:line="360" w:lineRule="auto"/>
        <w:jc w:val="both"/>
        <w:rPr>
          <w:rFonts w:ascii="Arial" w:hAnsi="Arial" w:cs="Arial"/>
        </w:rPr>
      </w:pPr>
    </w:p>
    <w:p w14:paraId="210D24F3" w14:textId="77777777" w:rsidR="009B6F44" w:rsidRPr="00D57358" w:rsidRDefault="009B6F44" w:rsidP="00D57358">
      <w:pPr>
        <w:spacing w:line="360" w:lineRule="auto"/>
        <w:jc w:val="both"/>
        <w:rPr>
          <w:rFonts w:ascii="Arial" w:hAnsi="Arial" w:cs="Arial"/>
        </w:rPr>
      </w:pPr>
    </w:p>
    <w:p w14:paraId="4A98FAC0" w14:textId="77777777" w:rsidR="009B6F44" w:rsidRPr="00D57358" w:rsidRDefault="009B6F44" w:rsidP="00D57358">
      <w:pPr>
        <w:spacing w:line="360" w:lineRule="auto"/>
        <w:jc w:val="both"/>
        <w:rPr>
          <w:rFonts w:ascii="Arial" w:hAnsi="Arial" w:cs="Arial"/>
        </w:rPr>
      </w:pPr>
    </w:p>
    <w:p w14:paraId="2DA1D584" w14:textId="77777777" w:rsidR="009B6F44" w:rsidRPr="00D57358" w:rsidRDefault="009B6F44" w:rsidP="00D57358">
      <w:pPr>
        <w:spacing w:line="360" w:lineRule="auto"/>
        <w:jc w:val="both"/>
        <w:rPr>
          <w:rFonts w:ascii="Arial" w:hAnsi="Arial" w:cs="Arial"/>
        </w:rPr>
      </w:pPr>
    </w:p>
    <w:p w14:paraId="02ED2915" w14:textId="77777777" w:rsidR="009B6F44" w:rsidRPr="00D57358" w:rsidRDefault="009B6F44" w:rsidP="00D57358">
      <w:pPr>
        <w:spacing w:line="360" w:lineRule="auto"/>
        <w:jc w:val="both"/>
        <w:rPr>
          <w:rFonts w:ascii="Arial" w:hAnsi="Arial" w:cs="Arial"/>
        </w:rPr>
      </w:pPr>
    </w:p>
    <w:p w14:paraId="45E193B4" w14:textId="77777777" w:rsidR="009B6F44" w:rsidRPr="00D57358" w:rsidRDefault="009B6F44" w:rsidP="00D57358">
      <w:pPr>
        <w:spacing w:line="360" w:lineRule="auto"/>
        <w:jc w:val="both"/>
        <w:rPr>
          <w:rFonts w:ascii="Arial" w:hAnsi="Arial" w:cs="Arial"/>
        </w:rPr>
      </w:pPr>
    </w:p>
    <w:p w14:paraId="7948BB29" w14:textId="77777777" w:rsidR="009B6F44" w:rsidRPr="00D57358" w:rsidRDefault="009B6F44" w:rsidP="00D57358">
      <w:pPr>
        <w:spacing w:line="360" w:lineRule="auto"/>
        <w:jc w:val="both"/>
        <w:rPr>
          <w:rFonts w:ascii="Arial" w:hAnsi="Arial" w:cs="Arial"/>
        </w:rPr>
      </w:pPr>
    </w:p>
    <w:p w14:paraId="368DB8C8" w14:textId="77777777" w:rsidR="009B6F44" w:rsidRPr="00D57358" w:rsidRDefault="009B6F44" w:rsidP="00D57358">
      <w:pPr>
        <w:spacing w:line="360" w:lineRule="auto"/>
        <w:jc w:val="both"/>
        <w:rPr>
          <w:rFonts w:ascii="Arial" w:hAnsi="Arial" w:cs="Arial"/>
        </w:rPr>
      </w:pPr>
    </w:p>
    <w:p w14:paraId="132B597C" w14:textId="77777777" w:rsidR="009B6F44" w:rsidRPr="00D57358" w:rsidRDefault="009B6F44" w:rsidP="00D57358">
      <w:pPr>
        <w:spacing w:line="360" w:lineRule="auto"/>
        <w:jc w:val="both"/>
        <w:rPr>
          <w:rFonts w:ascii="Arial" w:hAnsi="Arial" w:cs="Arial"/>
        </w:rPr>
      </w:pPr>
    </w:p>
    <w:p w14:paraId="0F3C6BBC" w14:textId="77777777" w:rsidR="009B6F44" w:rsidRPr="00D57358" w:rsidRDefault="009B6F44" w:rsidP="00D57358">
      <w:pPr>
        <w:spacing w:line="360" w:lineRule="auto"/>
        <w:jc w:val="both"/>
        <w:rPr>
          <w:rFonts w:ascii="Arial" w:hAnsi="Arial" w:cs="Arial"/>
        </w:rPr>
      </w:pPr>
    </w:p>
    <w:p w14:paraId="706FD065" w14:textId="77777777" w:rsidR="009B6F44" w:rsidRPr="00D57358" w:rsidRDefault="009B6F44" w:rsidP="00D57358">
      <w:pPr>
        <w:spacing w:line="360" w:lineRule="auto"/>
        <w:jc w:val="both"/>
        <w:rPr>
          <w:rFonts w:ascii="Arial" w:hAnsi="Arial" w:cs="Arial"/>
        </w:rPr>
      </w:pPr>
    </w:p>
    <w:p w14:paraId="5ACF1F38" w14:textId="77777777" w:rsidR="009B6F44" w:rsidRPr="00D57358" w:rsidRDefault="009B6F44" w:rsidP="00D57358">
      <w:pPr>
        <w:spacing w:line="360" w:lineRule="auto"/>
        <w:jc w:val="both"/>
        <w:rPr>
          <w:rFonts w:ascii="Arial" w:hAnsi="Arial" w:cs="Arial"/>
        </w:rPr>
      </w:pPr>
    </w:p>
    <w:p w14:paraId="5853A599" w14:textId="6B82D0EC" w:rsidR="00DA08FC" w:rsidRPr="00D57358" w:rsidRDefault="008C2371" w:rsidP="00D57358">
      <w:pPr>
        <w:pStyle w:val="Heading1"/>
        <w:spacing w:line="360" w:lineRule="auto"/>
        <w:rPr>
          <w:rFonts w:ascii="Arial" w:hAnsi="Arial" w:cs="Arial"/>
          <w:b/>
          <w:bCs/>
          <w:color w:val="000000" w:themeColor="text1"/>
          <w:sz w:val="28"/>
          <w:szCs w:val="28"/>
        </w:rPr>
      </w:pPr>
      <w:bookmarkStart w:id="41" w:name="_Toc232050427"/>
      <w:r w:rsidRPr="00D57358">
        <w:rPr>
          <w:rFonts w:ascii="Arial" w:hAnsi="Arial" w:cs="Arial"/>
          <w:b/>
          <w:bCs/>
          <w:color w:val="000000" w:themeColor="text1"/>
          <w:sz w:val="28"/>
          <w:szCs w:val="28"/>
        </w:rPr>
        <w:t>Chapter 4 – Findings</w:t>
      </w:r>
      <w:bookmarkEnd w:id="41"/>
    </w:p>
    <w:p w14:paraId="249DDF5A" w14:textId="77777777" w:rsidR="006A1EE1" w:rsidRPr="00D57358" w:rsidRDefault="006A1EE1" w:rsidP="00D57358">
      <w:pPr>
        <w:pStyle w:val="Heading1"/>
        <w:spacing w:line="360" w:lineRule="auto"/>
        <w:rPr>
          <w:rFonts w:ascii="Arial" w:hAnsi="Arial" w:cs="Arial"/>
          <w:b/>
          <w:bCs/>
          <w:color w:val="000000" w:themeColor="text1"/>
          <w:sz w:val="22"/>
          <w:szCs w:val="22"/>
        </w:rPr>
      </w:pPr>
      <w:bookmarkStart w:id="42" w:name="_Toc232050428"/>
      <w:r w:rsidRPr="00D57358">
        <w:rPr>
          <w:rFonts w:ascii="Arial" w:hAnsi="Arial" w:cs="Arial"/>
          <w:b/>
          <w:bCs/>
          <w:color w:val="000000" w:themeColor="text1"/>
          <w:sz w:val="22"/>
          <w:szCs w:val="22"/>
        </w:rPr>
        <w:t>4.0 Introduction</w:t>
      </w:r>
      <w:bookmarkEnd w:id="42"/>
    </w:p>
    <w:p w14:paraId="33102756" w14:textId="77777777" w:rsidR="00065C61" w:rsidRPr="00065C61" w:rsidRDefault="00065C61" w:rsidP="00065C61">
      <w:pPr>
        <w:pStyle w:val="Caption"/>
        <w:spacing w:line="360" w:lineRule="auto"/>
        <w:jc w:val="both"/>
        <w:rPr>
          <w:rFonts w:ascii="Arial" w:hAnsi="Arial" w:cs="Arial"/>
          <w:i w:val="0"/>
          <w:iCs w:val="0"/>
          <w:color w:val="auto"/>
          <w:sz w:val="22"/>
          <w:szCs w:val="22"/>
        </w:rPr>
      </w:pPr>
      <w:bookmarkStart w:id="43" w:name="_Toc232051910"/>
      <w:r w:rsidRPr="00065C61">
        <w:rPr>
          <w:rFonts w:ascii="Arial" w:hAnsi="Arial" w:cs="Arial"/>
          <w:i w:val="0"/>
          <w:iCs w:val="0"/>
          <w:color w:val="auto"/>
          <w:sz w:val="22"/>
          <w:szCs w:val="22"/>
        </w:rPr>
        <w:t>This chapter reports the results of the systematic review investigating the effects of environmental toxins on children's neurological health and development. The results are derived from 15 studies selected following the PRISMA screening and quality appraisal process outlined in Chapter 3 and were synthesised through Braun and Clarke's thematic analysis approach (Braun and Clarke, 2006).</w:t>
      </w:r>
    </w:p>
    <w:p w14:paraId="0DC1CE89" w14:textId="77777777" w:rsidR="00065C61" w:rsidRPr="00065C61" w:rsidRDefault="00065C61" w:rsidP="00065C61">
      <w:pPr>
        <w:pStyle w:val="Caption"/>
        <w:spacing w:line="360" w:lineRule="auto"/>
        <w:jc w:val="both"/>
        <w:rPr>
          <w:rFonts w:ascii="Arial" w:hAnsi="Arial" w:cs="Arial"/>
          <w:i w:val="0"/>
          <w:iCs w:val="0"/>
          <w:color w:val="auto"/>
          <w:sz w:val="22"/>
          <w:szCs w:val="22"/>
        </w:rPr>
      </w:pPr>
      <w:r w:rsidRPr="00065C61">
        <w:rPr>
          <w:rFonts w:ascii="Arial" w:hAnsi="Arial" w:cs="Arial"/>
          <w:i w:val="0"/>
          <w:iCs w:val="0"/>
          <w:color w:val="auto"/>
          <w:sz w:val="22"/>
          <w:szCs w:val="22"/>
        </w:rPr>
        <w:t xml:space="preserve">The included studies examined a range of environmental exposures, including poor air quality, toxic metals, agricultural pesticides, endocrine-disrupting chemicals, PFAS and radon, using biomarker assessments, environmental monitoring and developmental measures (Braun et al., 2017; Harris et al., 2018; </w:t>
      </w:r>
      <w:proofErr w:type="spellStart"/>
      <w:r w:rsidRPr="00065C61">
        <w:rPr>
          <w:rFonts w:ascii="Arial" w:hAnsi="Arial" w:cs="Arial"/>
          <w:i w:val="0"/>
          <w:iCs w:val="0"/>
          <w:color w:val="auto"/>
          <w:sz w:val="22"/>
          <w:szCs w:val="22"/>
        </w:rPr>
        <w:t>Frndak</w:t>
      </w:r>
      <w:proofErr w:type="spellEnd"/>
      <w:r w:rsidRPr="00065C61">
        <w:rPr>
          <w:rFonts w:ascii="Arial" w:hAnsi="Arial" w:cs="Arial"/>
          <w:i w:val="0"/>
          <w:iCs w:val="0"/>
          <w:color w:val="auto"/>
          <w:sz w:val="22"/>
          <w:szCs w:val="22"/>
        </w:rPr>
        <w:t xml:space="preserve"> et al., 2019; Pulliam et al., 2025). Four themes were identified relating to the existing evidence base, major environmental exposures, developmental outcomes and research gaps (Braun and Clarke, 2006).</w:t>
      </w:r>
    </w:p>
    <w:p w14:paraId="2861D6D9" w14:textId="5CD103C7" w:rsidR="00A76D87" w:rsidRPr="00807991" w:rsidRDefault="00A76D87" w:rsidP="00A76D87">
      <w:pPr>
        <w:pStyle w:val="Caption"/>
        <w:jc w:val="both"/>
        <w:rPr>
          <w:rFonts w:ascii="Arial" w:hAnsi="Arial" w:cs="Arial"/>
          <w:b/>
          <w:bCs/>
          <w:i w:val="0"/>
          <w:iCs w:val="0"/>
          <w:color w:val="000000" w:themeColor="text1"/>
          <w:sz w:val="22"/>
          <w:szCs w:val="22"/>
        </w:rPr>
      </w:pPr>
      <w:r w:rsidRPr="00807991">
        <w:rPr>
          <w:rFonts w:ascii="Arial" w:hAnsi="Arial" w:cs="Arial"/>
          <w:b/>
          <w:bCs/>
          <w:i w:val="0"/>
          <w:iCs w:val="0"/>
          <w:color w:val="000000" w:themeColor="text1"/>
          <w:sz w:val="22"/>
          <w:szCs w:val="22"/>
        </w:rPr>
        <w:t xml:space="preserve">Table 4.1: Thematic Findings Overview </w:t>
      </w:r>
      <w:r w:rsidRPr="00807991">
        <w:rPr>
          <w:rFonts w:ascii="Arial" w:hAnsi="Arial" w:cs="Arial"/>
          <w:b/>
          <w:bCs/>
          <w:i w:val="0"/>
          <w:iCs w:val="0"/>
          <w:color w:val="000000" w:themeColor="text1"/>
          <w:sz w:val="22"/>
          <w:szCs w:val="22"/>
        </w:rPr>
        <w:fldChar w:fldCharType="begin"/>
      </w:r>
      <w:r w:rsidRPr="00807991">
        <w:rPr>
          <w:rFonts w:ascii="Arial" w:hAnsi="Arial" w:cs="Arial"/>
          <w:b/>
          <w:bCs/>
          <w:i w:val="0"/>
          <w:iCs w:val="0"/>
          <w:color w:val="000000" w:themeColor="text1"/>
          <w:sz w:val="22"/>
          <w:szCs w:val="22"/>
        </w:rPr>
        <w:instrText xml:space="preserve"> SEQ Table_4.1:_Thematic_Findings_Overview \* ARABIC </w:instrText>
      </w:r>
      <w:r w:rsidRPr="00807991">
        <w:rPr>
          <w:rFonts w:ascii="Arial" w:hAnsi="Arial" w:cs="Arial"/>
          <w:b/>
          <w:bCs/>
          <w:i w:val="0"/>
          <w:iCs w:val="0"/>
          <w:color w:val="000000" w:themeColor="text1"/>
          <w:sz w:val="22"/>
          <w:szCs w:val="22"/>
        </w:rPr>
        <w:fldChar w:fldCharType="separate"/>
      </w:r>
      <w:r w:rsidRPr="00807991">
        <w:rPr>
          <w:rFonts w:ascii="Arial" w:hAnsi="Arial" w:cs="Arial"/>
          <w:b/>
          <w:bCs/>
          <w:i w:val="0"/>
          <w:iCs w:val="0"/>
          <w:noProof/>
          <w:color w:val="000000" w:themeColor="text1"/>
          <w:sz w:val="22"/>
          <w:szCs w:val="22"/>
        </w:rPr>
        <w:t>1</w:t>
      </w:r>
      <w:bookmarkEnd w:id="43"/>
      <w:r w:rsidRPr="00807991">
        <w:rPr>
          <w:rFonts w:ascii="Arial" w:hAnsi="Arial" w:cs="Arial"/>
          <w:b/>
          <w:bCs/>
          <w:i w:val="0"/>
          <w:iCs w:val="0"/>
          <w:color w:val="000000" w:themeColor="text1"/>
          <w:sz w:val="22"/>
          <w:szCs w:val="22"/>
        </w:rPr>
        <w:fldChar w:fldCharType="end"/>
      </w:r>
    </w:p>
    <w:tbl>
      <w:tblPr>
        <w:tblStyle w:val="TableGrid"/>
        <w:tblW w:w="0" w:type="auto"/>
        <w:tblLook w:val="04A0" w:firstRow="1" w:lastRow="0" w:firstColumn="1" w:lastColumn="0" w:noHBand="0" w:noVBand="1"/>
      </w:tblPr>
      <w:tblGrid>
        <w:gridCol w:w="2323"/>
        <w:gridCol w:w="3369"/>
        <w:gridCol w:w="3324"/>
      </w:tblGrid>
      <w:tr w:rsidR="006A1EE1" w:rsidRPr="006A1EE1" w14:paraId="71F99FD9" w14:textId="77777777" w:rsidTr="006A1EE1">
        <w:tc>
          <w:tcPr>
            <w:tcW w:w="0" w:type="auto"/>
            <w:hideMark/>
          </w:tcPr>
          <w:p w14:paraId="0B5D9C8D" w14:textId="77777777" w:rsidR="006A1EE1" w:rsidRPr="006A1EE1" w:rsidRDefault="006A1EE1" w:rsidP="00D57358">
            <w:pPr>
              <w:spacing w:after="160" w:line="360" w:lineRule="auto"/>
              <w:jc w:val="both"/>
              <w:rPr>
                <w:rFonts w:ascii="Arial" w:hAnsi="Arial" w:cs="Arial"/>
                <w:b/>
                <w:bCs/>
              </w:rPr>
            </w:pPr>
            <w:r w:rsidRPr="006A1EE1">
              <w:rPr>
                <w:rFonts w:ascii="Arial" w:hAnsi="Arial" w:cs="Arial"/>
                <w:b/>
                <w:bCs/>
              </w:rPr>
              <w:t>Main Theme</w:t>
            </w:r>
          </w:p>
        </w:tc>
        <w:tc>
          <w:tcPr>
            <w:tcW w:w="0" w:type="auto"/>
            <w:hideMark/>
          </w:tcPr>
          <w:p w14:paraId="214B7B9B" w14:textId="77777777" w:rsidR="006A1EE1" w:rsidRPr="006A1EE1" w:rsidRDefault="006A1EE1" w:rsidP="00D57358">
            <w:pPr>
              <w:spacing w:after="160" w:line="360" w:lineRule="auto"/>
              <w:jc w:val="both"/>
              <w:rPr>
                <w:rFonts w:ascii="Arial" w:hAnsi="Arial" w:cs="Arial"/>
                <w:b/>
                <w:bCs/>
              </w:rPr>
            </w:pPr>
            <w:r w:rsidRPr="006A1EE1">
              <w:rPr>
                <w:rFonts w:ascii="Arial" w:hAnsi="Arial" w:cs="Arial"/>
                <w:b/>
                <w:bCs/>
              </w:rPr>
              <w:t>Sub-Themes</w:t>
            </w:r>
          </w:p>
        </w:tc>
        <w:tc>
          <w:tcPr>
            <w:tcW w:w="0" w:type="auto"/>
            <w:hideMark/>
          </w:tcPr>
          <w:p w14:paraId="67D1AD7E" w14:textId="77777777" w:rsidR="006A1EE1" w:rsidRPr="006A1EE1" w:rsidRDefault="006A1EE1" w:rsidP="00D57358">
            <w:pPr>
              <w:spacing w:after="160" w:line="360" w:lineRule="auto"/>
              <w:jc w:val="both"/>
              <w:rPr>
                <w:rFonts w:ascii="Arial" w:hAnsi="Arial" w:cs="Arial"/>
                <w:b/>
                <w:bCs/>
              </w:rPr>
            </w:pPr>
            <w:r w:rsidRPr="006A1EE1">
              <w:rPr>
                <w:rFonts w:ascii="Arial" w:hAnsi="Arial" w:cs="Arial"/>
                <w:b/>
                <w:bCs/>
              </w:rPr>
              <w:t>Key Studies</w:t>
            </w:r>
          </w:p>
        </w:tc>
      </w:tr>
      <w:tr w:rsidR="006A1EE1" w:rsidRPr="006A1EE1" w14:paraId="143FFF3A" w14:textId="77777777" w:rsidTr="006A1EE1">
        <w:tc>
          <w:tcPr>
            <w:tcW w:w="0" w:type="auto"/>
            <w:hideMark/>
          </w:tcPr>
          <w:p w14:paraId="10764950" w14:textId="77777777" w:rsidR="006A1EE1" w:rsidRPr="006A1EE1" w:rsidRDefault="006A1EE1" w:rsidP="00D57358">
            <w:pPr>
              <w:spacing w:after="160" w:line="360" w:lineRule="auto"/>
              <w:jc w:val="both"/>
              <w:rPr>
                <w:rFonts w:ascii="Arial" w:hAnsi="Arial" w:cs="Arial"/>
              </w:rPr>
            </w:pPr>
            <w:r w:rsidRPr="006A1EE1">
              <w:rPr>
                <w:rFonts w:ascii="Arial" w:hAnsi="Arial" w:cs="Arial"/>
              </w:rPr>
              <w:t>Theme 1: Existing Evidence on Environmental Toxins and Children's Health Outcomes</w:t>
            </w:r>
          </w:p>
        </w:tc>
        <w:tc>
          <w:tcPr>
            <w:tcW w:w="0" w:type="auto"/>
            <w:hideMark/>
          </w:tcPr>
          <w:p w14:paraId="24E730BF" w14:textId="5BE55AD6" w:rsidR="006A1EE1" w:rsidRPr="006A1EE1" w:rsidRDefault="00F86A8A" w:rsidP="00D57358">
            <w:pPr>
              <w:spacing w:after="160" w:line="360" w:lineRule="auto"/>
              <w:jc w:val="both"/>
              <w:rPr>
                <w:rFonts w:ascii="Arial" w:hAnsi="Arial" w:cs="Arial"/>
              </w:rPr>
            </w:pPr>
            <w:r w:rsidRPr="00D57358">
              <w:rPr>
                <w:rFonts w:ascii="Arial" w:hAnsi="Arial" w:cs="Arial"/>
              </w:rPr>
              <w:t>Research focus and scope of existing evidence; approaches to exposure assessment; patterns and consistency within the evidence base</w:t>
            </w:r>
          </w:p>
        </w:tc>
        <w:tc>
          <w:tcPr>
            <w:tcW w:w="0" w:type="auto"/>
            <w:hideMark/>
          </w:tcPr>
          <w:p w14:paraId="5445C915" w14:textId="5FD2561F" w:rsidR="006A1EE1" w:rsidRPr="006A1EE1" w:rsidRDefault="00F86A8A" w:rsidP="00D57358">
            <w:pPr>
              <w:spacing w:after="160" w:line="360" w:lineRule="auto"/>
              <w:jc w:val="both"/>
              <w:rPr>
                <w:rFonts w:ascii="Arial" w:hAnsi="Arial" w:cs="Arial"/>
              </w:rPr>
            </w:pPr>
            <w:r w:rsidRPr="00D57358">
              <w:rPr>
                <w:rFonts w:ascii="Arial" w:hAnsi="Arial" w:cs="Arial"/>
              </w:rPr>
              <w:t xml:space="preserve">Braun et al. (2017); Harris et al. (2018); Skogheim et al. (2020); Spratlen et al. (2020); Rowe et al. (2016); Sagiv et al. (2023); Kou et al. (2026); </w:t>
            </w:r>
            <w:proofErr w:type="spellStart"/>
            <w:r w:rsidRPr="00D57358">
              <w:rPr>
                <w:rFonts w:ascii="Arial" w:hAnsi="Arial" w:cs="Arial"/>
              </w:rPr>
              <w:t>Frndak</w:t>
            </w:r>
            <w:proofErr w:type="spellEnd"/>
            <w:r w:rsidRPr="00D57358">
              <w:rPr>
                <w:rFonts w:ascii="Arial" w:hAnsi="Arial" w:cs="Arial"/>
              </w:rPr>
              <w:t xml:space="preserve"> et al. (2019); Pulliam et al. (2025)</w:t>
            </w:r>
          </w:p>
        </w:tc>
      </w:tr>
      <w:tr w:rsidR="006A1EE1" w:rsidRPr="006A1EE1" w14:paraId="256C38B6" w14:textId="77777777" w:rsidTr="006A1EE1">
        <w:tc>
          <w:tcPr>
            <w:tcW w:w="0" w:type="auto"/>
            <w:hideMark/>
          </w:tcPr>
          <w:p w14:paraId="762F0A51" w14:textId="77777777" w:rsidR="006A1EE1" w:rsidRPr="006A1EE1" w:rsidRDefault="006A1EE1" w:rsidP="00D57358">
            <w:pPr>
              <w:spacing w:after="160" w:line="360" w:lineRule="auto"/>
              <w:jc w:val="both"/>
              <w:rPr>
                <w:rFonts w:ascii="Arial" w:hAnsi="Arial" w:cs="Arial"/>
              </w:rPr>
            </w:pPr>
            <w:r w:rsidRPr="006A1EE1">
              <w:rPr>
                <w:rFonts w:ascii="Arial" w:hAnsi="Arial" w:cs="Arial"/>
              </w:rPr>
              <w:t>Theme 2: Major Environmental Toxin Exposures Affecting Children's Neurological Development</w:t>
            </w:r>
          </w:p>
        </w:tc>
        <w:tc>
          <w:tcPr>
            <w:tcW w:w="0" w:type="auto"/>
            <w:hideMark/>
          </w:tcPr>
          <w:p w14:paraId="05ABB2C0" w14:textId="30ECBD35" w:rsidR="006A1EE1" w:rsidRPr="006A1EE1" w:rsidRDefault="006A1EE1" w:rsidP="00D57358">
            <w:pPr>
              <w:spacing w:after="160" w:line="360" w:lineRule="auto"/>
              <w:jc w:val="both"/>
              <w:rPr>
                <w:rFonts w:ascii="Arial" w:hAnsi="Arial" w:cs="Arial"/>
              </w:rPr>
            </w:pPr>
            <w:r w:rsidRPr="006A1EE1">
              <w:rPr>
                <w:rFonts w:ascii="Arial" w:hAnsi="Arial" w:cs="Arial"/>
              </w:rPr>
              <w:t>Air pollution exposure (</w:t>
            </w:r>
            <w:r w:rsidR="007C4F9A" w:rsidRPr="00D57358">
              <w:rPr>
                <w:rFonts w:ascii="Arial" w:hAnsi="Arial" w:cs="Arial"/>
              </w:rPr>
              <w:t>PM2.5</w:t>
            </w:r>
            <w:r w:rsidRPr="006A1EE1">
              <w:rPr>
                <w:rFonts w:ascii="Arial" w:hAnsi="Arial" w:cs="Arial"/>
              </w:rPr>
              <w:t>, PM</w:t>
            </w:r>
            <w:r w:rsidRPr="006A1EE1">
              <w:rPr>
                <w:rFonts w:ascii="Cambria Math" w:hAnsi="Cambria Math" w:cs="Cambria Math"/>
              </w:rPr>
              <w:t>₁₀</w:t>
            </w:r>
            <w:r w:rsidRPr="006A1EE1">
              <w:rPr>
                <w:rFonts w:ascii="Arial" w:hAnsi="Arial" w:cs="Arial"/>
              </w:rPr>
              <w:t>, NO</w:t>
            </w:r>
            <w:r w:rsidRPr="006A1EE1">
              <w:rPr>
                <w:rFonts w:ascii="Cambria Math" w:hAnsi="Cambria Math" w:cs="Cambria Math"/>
              </w:rPr>
              <w:t>₂</w:t>
            </w:r>
            <w:r w:rsidRPr="006A1EE1">
              <w:rPr>
                <w:rFonts w:ascii="Arial" w:hAnsi="Arial" w:cs="Arial"/>
              </w:rPr>
              <w:t>, NOx, O</w:t>
            </w:r>
            <w:r w:rsidRPr="006A1EE1">
              <w:rPr>
                <w:rFonts w:ascii="Cambria Math" w:hAnsi="Cambria Math" w:cs="Cambria Math"/>
              </w:rPr>
              <w:t>₃</w:t>
            </w:r>
            <w:r w:rsidRPr="006A1EE1">
              <w:rPr>
                <w:rFonts w:ascii="Arial" w:hAnsi="Arial" w:cs="Arial"/>
              </w:rPr>
              <w:t>); endocrine-disrupting chemicals (BPA, PFAS, PBDEs, organochlorines); pesticides, metals and radon</w:t>
            </w:r>
          </w:p>
        </w:tc>
        <w:tc>
          <w:tcPr>
            <w:tcW w:w="0" w:type="auto"/>
            <w:hideMark/>
          </w:tcPr>
          <w:p w14:paraId="26F523D4" w14:textId="77777777" w:rsidR="006A1EE1" w:rsidRPr="006A1EE1" w:rsidRDefault="006A1EE1" w:rsidP="00D57358">
            <w:pPr>
              <w:spacing w:after="160" w:line="360" w:lineRule="auto"/>
              <w:jc w:val="both"/>
              <w:rPr>
                <w:rFonts w:ascii="Arial" w:hAnsi="Arial" w:cs="Arial"/>
              </w:rPr>
            </w:pPr>
            <w:r w:rsidRPr="006A1EE1">
              <w:rPr>
                <w:rFonts w:ascii="Arial" w:hAnsi="Arial" w:cs="Arial"/>
              </w:rPr>
              <w:t xml:space="preserve">Kou et al. (2026); Brown et al. (2024); </w:t>
            </w:r>
            <w:proofErr w:type="spellStart"/>
            <w:r w:rsidRPr="006A1EE1">
              <w:rPr>
                <w:rFonts w:ascii="Arial" w:hAnsi="Arial" w:cs="Arial"/>
              </w:rPr>
              <w:t>Tsocheva</w:t>
            </w:r>
            <w:proofErr w:type="spellEnd"/>
            <w:r w:rsidRPr="006A1EE1">
              <w:rPr>
                <w:rFonts w:ascii="Arial" w:hAnsi="Arial" w:cs="Arial"/>
              </w:rPr>
              <w:t xml:space="preserve"> et al. (2023); Braun et al. (2017); </w:t>
            </w:r>
            <w:proofErr w:type="spellStart"/>
            <w:r w:rsidRPr="006A1EE1">
              <w:rPr>
                <w:rFonts w:ascii="Arial" w:hAnsi="Arial" w:cs="Arial"/>
              </w:rPr>
              <w:t>Güil-Oumrait</w:t>
            </w:r>
            <w:proofErr w:type="spellEnd"/>
            <w:r w:rsidRPr="006A1EE1">
              <w:rPr>
                <w:rFonts w:ascii="Arial" w:hAnsi="Arial" w:cs="Arial"/>
              </w:rPr>
              <w:t xml:space="preserve"> et al. (2024); Harris et al. (2018); Skogheim et al. (2020); Spratlen et al. (2020); Rowe et al. (2016); Sagiv et al. </w:t>
            </w:r>
            <w:r w:rsidRPr="006A1EE1">
              <w:rPr>
                <w:rFonts w:ascii="Arial" w:hAnsi="Arial" w:cs="Arial"/>
              </w:rPr>
              <w:lastRenderedPageBreak/>
              <w:t xml:space="preserve">(2023); </w:t>
            </w:r>
            <w:proofErr w:type="spellStart"/>
            <w:r w:rsidRPr="006A1EE1">
              <w:rPr>
                <w:rFonts w:ascii="Arial" w:hAnsi="Arial" w:cs="Arial"/>
              </w:rPr>
              <w:t>Frndak</w:t>
            </w:r>
            <w:proofErr w:type="spellEnd"/>
            <w:r w:rsidRPr="006A1EE1">
              <w:rPr>
                <w:rFonts w:ascii="Arial" w:hAnsi="Arial" w:cs="Arial"/>
              </w:rPr>
              <w:t xml:space="preserve"> et al. (2019); Pulliam et al. (2025)</w:t>
            </w:r>
          </w:p>
        </w:tc>
      </w:tr>
      <w:tr w:rsidR="006A1EE1" w:rsidRPr="006A1EE1" w14:paraId="62CA4106" w14:textId="77777777" w:rsidTr="006A1EE1">
        <w:tc>
          <w:tcPr>
            <w:tcW w:w="0" w:type="auto"/>
            <w:hideMark/>
          </w:tcPr>
          <w:p w14:paraId="43C8568A" w14:textId="77777777" w:rsidR="006A1EE1" w:rsidRPr="006A1EE1" w:rsidRDefault="006A1EE1" w:rsidP="00D57358">
            <w:pPr>
              <w:spacing w:after="160" w:line="360" w:lineRule="auto"/>
              <w:jc w:val="both"/>
              <w:rPr>
                <w:rFonts w:ascii="Arial" w:hAnsi="Arial" w:cs="Arial"/>
              </w:rPr>
            </w:pPr>
            <w:r w:rsidRPr="006A1EE1">
              <w:rPr>
                <w:rFonts w:ascii="Arial" w:hAnsi="Arial" w:cs="Arial"/>
              </w:rPr>
              <w:lastRenderedPageBreak/>
              <w:t>Theme 3: Neurological, Cognitive, Behavioural and Psychological Outcomes</w:t>
            </w:r>
          </w:p>
        </w:tc>
        <w:tc>
          <w:tcPr>
            <w:tcW w:w="0" w:type="auto"/>
            <w:hideMark/>
          </w:tcPr>
          <w:p w14:paraId="77ACBD5A" w14:textId="77777777" w:rsidR="006A1EE1" w:rsidRPr="006A1EE1" w:rsidRDefault="006A1EE1" w:rsidP="00D57358">
            <w:pPr>
              <w:spacing w:after="160" w:line="360" w:lineRule="auto"/>
              <w:jc w:val="both"/>
              <w:rPr>
                <w:rFonts w:ascii="Arial" w:hAnsi="Arial" w:cs="Arial"/>
              </w:rPr>
            </w:pPr>
            <w:r w:rsidRPr="006A1EE1">
              <w:rPr>
                <w:rFonts w:ascii="Arial" w:hAnsi="Arial" w:cs="Arial"/>
              </w:rPr>
              <w:t>Cognitive outcomes; behavioural and psychological outcomes; neurodevelopmental and neurological outcomes</w:t>
            </w:r>
          </w:p>
        </w:tc>
        <w:tc>
          <w:tcPr>
            <w:tcW w:w="0" w:type="auto"/>
            <w:hideMark/>
          </w:tcPr>
          <w:p w14:paraId="38E92201" w14:textId="77777777" w:rsidR="006A1EE1" w:rsidRPr="006A1EE1" w:rsidRDefault="006A1EE1" w:rsidP="00D57358">
            <w:pPr>
              <w:spacing w:after="160" w:line="360" w:lineRule="auto"/>
              <w:jc w:val="both"/>
              <w:rPr>
                <w:rFonts w:ascii="Arial" w:hAnsi="Arial" w:cs="Arial"/>
              </w:rPr>
            </w:pPr>
            <w:r w:rsidRPr="006A1EE1">
              <w:rPr>
                <w:rFonts w:ascii="Arial" w:hAnsi="Arial" w:cs="Arial"/>
              </w:rPr>
              <w:t xml:space="preserve">Braun et al. (2017); Kou et al. (2026); Harris et al. (2018); Skogheim et al. (2020); Spratlen et al. (2020); Rowe et al. (2016); </w:t>
            </w:r>
            <w:proofErr w:type="spellStart"/>
            <w:r w:rsidRPr="006A1EE1">
              <w:rPr>
                <w:rFonts w:ascii="Arial" w:hAnsi="Arial" w:cs="Arial"/>
              </w:rPr>
              <w:t>Frndak</w:t>
            </w:r>
            <w:proofErr w:type="spellEnd"/>
            <w:r w:rsidRPr="006A1EE1">
              <w:rPr>
                <w:rFonts w:ascii="Arial" w:hAnsi="Arial" w:cs="Arial"/>
              </w:rPr>
              <w:t xml:space="preserve"> et al. (2019); Sagiv et al. (2023); Pulliam et al. (2025); </w:t>
            </w:r>
            <w:proofErr w:type="spellStart"/>
            <w:r w:rsidRPr="006A1EE1">
              <w:rPr>
                <w:rFonts w:ascii="Arial" w:hAnsi="Arial" w:cs="Arial"/>
              </w:rPr>
              <w:t>Güil-Oumrait</w:t>
            </w:r>
            <w:proofErr w:type="spellEnd"/>
            <w:r w:rsidRPr="006A1EE1">
              <w:rPr>
                <w:rFonts w:ascii="Arial" w:hAnsi="Arial" w:cs="Arial"/>
              </w:rPr>
              <w:t xml:space="preserve"> et al. (2024)</w:t>
            </w:r>
          </w:p>
        </w:tc>
      </w:tr>
      <w:tr w:rsidR="006A1EE1" w:rsidRPr="006A1EE1" w14:paraId="3F38332B" w14:textId="77777777" w:rsidTr="006A1EE1">
        <w:tc>
          <w:tcPr>
            <w:tcW w:w="0" w:type="auto"/>
            <w:hideMark/>
          </w:tcPr>
          <w:p w14:paraId="042D7A05" w14:textId="77777777" w:rsidR="006A1EE1" w:rsidRPr="006A1EE1" w:rsidRDefault="006A1EE1" w:rsidP="00D57358">
            <w:pPr>
              <w:spacing w:after="160" w:line="360" w:lineRule="auto"/>
              <w:jc w:val="both"/>
              <w:rPr>
                <w:rFonts w:ascii="Arial" w:hAnsi="Arial" w:cs="Arial"/>
              </w:rPr>
            </w:pPr>
            <w:r w:rsidRPr="006A1EE1">
              <w:rPr>
                <w:rFonts w:ascii="Arial" w:hAnsi="Arial" w:cs="Arial"/>
              </w:rPr>
              <w:t>Theme 4: Research Gaps and Public Health Implications</w:t>
            </w:r>
          </w:p>
        </w:tc>
        <w:tc>
          <w:tcPr>
            <w:tcW w:w="0" w:type="auto"/>
            <w:hideMark/>
          </w:tcPr>
          <w:p w14:paraId="5FAEC870" w14:textId="77777777" w:rsidR="006A1EE1" w:rsidRPr="006A1EE1" w:rsidRDefault="006A1EE1" w:rsidP="00D57358">
            <w:pPr>
              <w:spacing w:after="160" w:line="360" w:lineRule="auto"/>
              <w:jc w:val="both"/>
              <w:rPr>
                <w:rFonts w:ascii="Arial" w:hAnsi="Arial" w:cs="Arial"/>
              </w:rPr>
            </w:pPr>
            <w:r w:rsidRPr="006A1EE1">
              <w:rPr>
                <w:rFonts w:ascii="Arial" w:hAnsi="Arial" w:cs="Arial"/>
              </w:rPr>
              <w:t>Gaps in current evidence; methodological limitations; public health and policy recommendations</w:t>
            </w:r>
          </w:p>
        </w:tc>
        <w:tc>
          <w:tcPr>
            <w:tcW w:w="0" w:type="auto"/>
            <w:hideMark/>
          </w:tcPr>
          <w:p w14:paraId="4F4C5A7C" w14:textId="77777777" w:rsidR="006A1EE1" w:rsidRPr="006A1EE1" w:rsidRDefault="006A1EE1" w:rsidP="00D57358">
            <w:pPr>
              <w:spacing w:after="160" w:line="360" w:lineRule="auto"/>
              <w:jc w:val="both"/>
              <w:rPr>
                <w:rFonts w:ascii="Arial" w:hAnsi="Arial" w:cs="Arial"/>
              </w:rPr>
            </w:pPr>
            <w:r w:rsidRPr="006A1EE1">
              <w:rPr>
                <w:rFonts w:ascii="Arial" w:hAnsi="Arial" w:cs="Arial"/>
              </w:rPr>
              <w:t xml:space="preserve">van den Bosch et al. (2022); </w:t>
            </w:r>
            <w:proofErr w:type="spellStart"/>
            <w:r w:rsidRPr="006A1EE1">
              <w:rPr>
                <w:rFonts w:ascii="Arial" w:hAnsi="Arial" w:cs="Arial"/>
              </w:rPr>
              <w:t>Tsocheva</w:t>
            </w:r>
            <w:proofErr w:type="spellEnd"/>
            <w:r w:rsidRPr="006A1EE1">
              <w:rPr>
                <w:rFonts w:ascii="Arial" w:hAnsi="Arial" w:cs="Arial"/>
              </w:rPr>
              <w:t xml:space="preserve"> et al. (2023); Brown et al. (2024); </w:t>
            </w:r>
            <w:proofErr w:type="spellStart"/>
            <w:r w:rsidRPr="006A1EE1">
              <w:rPr>
                <w:rFonts w:ascii="Arial" w:hAnsi="Arial" w:cs="Arial"/>
              </w:rPr>
              <w:t>Frndak</w:t>
            </w:r>
            <w:proofErr w:type="spellEnd"/>
            <w:r w:rsidRPr="006A1EE1">
              <w:rPr>
                <w:rFonts w:ascii="Arial" w:hAnsi="Arial" w:cs="Arial"/>
              </w:rPr>
              <w:t xml:space="preserve"> et al. (2019); Pulliam et al. (2025); Kou et al. (2026); Lalli et al. (2024)</w:t>
            </w:r>
          </w:p>
        </w:tc>
      </w:tr>
    </w:tbl>
    <w:p w14:paraId="53040750" w14:textId="77777777" w:rsidR="00F86A8A" w:rsidRPr="00D57358" w:rsidRDefault="00F86A8A" w:rsidP="00D57358">
      <w:pPr>
        <w:spacing w:line="360" w:lineRule="auto"/>
        <w:jc w:val="both"/>
        <w:rPr>
          <w:rFonts w:ascii="Arial" w:hAnsi="Arial" w:cs="Arial"/>
        </w:rPr>
      </w:pPr>
    </w:p>
    <w:p w14:paraId="71052B91" w14:textId="77777777" w:rsidR="00F86A8A" w:rsidRPr="00D57358" w:rsidRDefault="00F86A8A" w:rsidP="00D57358">
      <w:pPr>
        <w:pStyle w:val="Heading1"/>
        <w:spacing w:line="360" w:lineRule="auto"/>
        <w:rPr>
          <w:rFonts w:ascii="Arial" w:hAnsi="Arial" w:cs="Arial"/>
          <w:b/>
          <w:bCs/>
        </w:rPr>
      </w:pPr>
      <w:bookmarkStart w:id="44" w:name="_Toc232050429"/>
      <w:r w:rsidRPr="00D57358">
        <w:rPr>
          <w:rFonts w:ascii="Arial" w:hAnsi="Arial" w:cs="Arial"/>
          <w:b/>
          <w:bCs/>
          <w:color w:val="000000" w:themeColor="text1"/>
          <w:sz w:val="22"/>
          <w:szCs w:val="22"/>
        </w:rPr>
        <w:t>4.1 Existing Evidence on Environmental Toxins and Children's Health Outcomes</w:t>
      </w:r>
      <w:bookmarkEnd w:id="44"/>
    </w:p>
    <w:p w14:paraId="0F39AA8E" w14:textId="77777777" w:rsidR="00F86A8A" w:rsidRPr="00D57358" w:rsidRDefault="00F86A8A" w:rsidP="00D57358">
      <w:pPr>
        <w:spacing w:line="360" w:lineRule="auto"/>
        <w:jc w:val="both"/>
        <w:rPr>
          <w:rFonts w:ascii="Arial" w:hAnsi="Arial" w:cs="Arial"/>
        </w:rPr>
      </w:pPr>
      <w:r w:rsidRPr="00F86A8A">
        <w:rPr>
          <w:rFonts w:ascii="Arial" w:hAnsi="Arial" w:cs="Arial"/>
        </w:rPr>
        <w:t xml:space="preserve">Evidence from nine studies included in this review demonstrated a growing body of research examining the relationship between environmental toxins and children's health outcomes, with particular emphasis on neurological, cognitive and behavioural development (Braun et al., 2017; Harris et al., 2018; Krapohl et al., 2017; </w:t>
      </w:r>
      <w:proofErr w:type="spellStart"/>
      <w:r w:rsidRPr="00F86A8A">
        <w:rPr>
          <w:rFonts w:ascii="Arial" w:hAnsi="Arial" w:cs="Arial"/>
        </w:rPr>
        <w:t>Frndak</w:t>
      </w:r>
      <w:proofErr w:type="spellEnd"/>
      <w:r w:rsidRPr="00F86A8A">
        <w:rPr>
          <w:rFonts w:ascii="Arial" w:hAnsi="Arial" w:cs="Arial"/>
        </w:rPr>
        <w:t xml:space="preserve"> et al., 2019; Skogheim et al., 2020; Spratlen et al., 2020; Sagiv et al., 2023; Kou et al., 2026; Pulliam et al., 2025). </w:t>
      </w:r>
    </w:p>
    <w:p w14:paraId="6E653BE7" w14:textId="00927FB3" w:rsidR="00F86A8A" w:rsidRPr="00F86A8A" w:rsidRDefault="00F86A8A" w:rsidP="00D57358">
      <w:pPr>
        <w:spacing w:line="360" w:lineRule="auto"/>
        <w:jc w:val="both"/>
        <w:rPr>
          <w:rFonts w:ascii="Arial" w:hAnsi="Arial" w:cs="Arial"/>
        </w:rPr>
      </w:pPr>
      <w:r w:rsidRPr="00F86A8A">
        <w:rPr>
          <w:rFonts w:ascii="Arial" w:hAnsi="Arial" w:cs="Arial"/>
        </w:rPr>
        <w:t>Across the evidence base, studies investigated environmental exposures occurring during prenatal development, early childhood and adolescence, reflecting increasing recognition that vulnerability to environmental hazards extends across multiple developmental stages (Braun et al., 2017; Harris et al., 2018; Sagiv et al., 2023). Sample sizes varied considerably, ranging from 59 participants in a neuroimaging study to 6,710 participants in a large population cohort, indicating substantial variation in statistical power and representativeness across the literature (Pulliam et al., 2025; Krapohl et al., 2017).</w:t>
      </w:r>
    </w:p>
    <w:p w14:paraId="3CB81237" w14:textId="77777777" w:rsidR="00F86A8A" w:rsidRPr="00D57358" w:rsidRDefault="00F86A8A" w:rsidP="00D57358">
      <w:pPr>
        <w:pStyle w:val="Heading1"/>
        <w:spacing w:line="360" w:lineRule="auto"/>
        <w:rPr>
          <w:rFonts w:ascii="Arial" w:hAnsi="Arial" w:cs="Arial"/>
          <w:b/>
          <w:bCs/>
          <w:color w:val="000000" w:themeColor="text1"/>
          <w:sz w:val="22"/>
          <w:szCs w:val="22"/>
        </w:rPr>
      </w:pPr>
      <w:bookmarkStart w:id="45" w:name="_Toc232050430"/>
      <w:r w:rsidRPr="00D57358">
        <w:rPr>
          <w:rFonts w:ascii="Arial" w:hAnsi="Arial" w:cs="Arial"/>
          <w:b/>
          <w:bCs/>
          <w:color w:val="000000" w:themeColor="text1"/>
          <w:sz w:val="22"/>
          <w:szCs w:val="22"/>
        </w:rPr>
        <w:t>4.1.1 Research Focus and Scope of Existing Evidence</w:t>
      </w:r>
      <w:bookmarkEnd w:id="45"/>
    </w:p>
    <w:p w14:paraId="4FDDB0D3" w14:textId="77777777" w:rsidR="00F86A8A" w:rsidRPr="00D57358" w:rsidRDefault="00F86A8A" w:rsidP="00D57358">
      <w:pPr>
        <w:spacing w:line="360" w:lineRule="auto"/>
        <w:jc w:val="both"/>
        <w:rPr>
          <w:rFonts w:ascii="Arial" w:hAnsi="Arial" w:cs="Arial"/>
        </w:rPr>
      </w:pPr>
      <w:r w:rsidRPr="00F86A8A">
        <w:rPr>
          <w:rFonts w:ascii="Arial" w:hAnsi="Arial" w:cs="Arial"/>
        </w:rPr>
        <w:t xml:space="preserve">The reviewed evidence demonstrated a strong emphasis on early-life exposure assessment, particularly during pregnancy and early childhood, reflecting concerns regarding developmental susceptibility to environmental toxicants (Braun et al., 2017; Harris et al., 2018; Skogheim et al., 2020). </w:t>
      </w:r>
      <w:r w:rsidRPr="00D57358">
        <w:rPr>
          <w:rFonts w:ascii="Arial" w:hAnsi="Arial" w:cs="Arial"/>
        </w:rPr>
        <w:t>5</w:t>
      </w:r>
      <w:r w:rsidRPr="00F86A8A">
        <w:rPr>
          <w:rFonts w:ascii="Arial" w:hAnsi="Arial" w:cs="Arial"/>
        </w:rPr>
        <w:t xml:space="preserve"> of the </w:t>
      </w:r>
      <w:r w:rsidRPr="00D57358">
        <w:rPr>
          <w:rFonts w:ascii="Arial" w:hAnsi="Arial" w:cs="Arial"/>
        </w:rPr>
        <w:t>9</w:t>
      </w:r>
      <w:r w:rsidRPr="00F86A8A">
        <w:rPr>
          <w:rFonts w:ascii="Arial" w:hAnsi="Arial" w:cs="Arial"/>
        </w:rPr>
        <w:t xml:space="preserve"> studies used prospective birth cohort designs involving </w:t>
      </w:r>
      <w:r w:rsidRPr="00F86A8A">
        <w:rPr>
          <w:rFonts w:ascii="Arial" w:hAnsi="Arial" w:cs="Arial"/>
        </w:rPr>
        <w:lastRenderedPageBreak/>
        <w:t xml:space="preserve">mother–child pairs, with sample sizes ranging from 302 to 1,134 participants, allowing exposure measurements to be collected before outcome assessment and strengthening temporal interpretation of findings (Braun et al., 2017; Harris et al., 2018; Spratlen et al., 2020; Skogheim et al., 2020; </w:t>
      </w:r>
      <w:proofErr w:type="spellStart"/>
      <w:r w:rsidRPr="00F86A8A">
        <w:rPr>
          <w:rFonts w:ascii="Arial" w:hAnsi="Arial" w:cs="Arial"/>
        </w:rPr>
        <w:t>Güil-Oumrait</w:t>
      </w:r>
      <w:proofErr w:type="spellEnd"/>
      <w:r w:rsidRPr="00F86A8A">
        <w:rPr>
          <w:rFonts w:ascii="Arial" w:hAnsi="Arial" w:cs="Arial"/>
        </w:rPr>
        <w:t xml:space="preserve"> et al., 2024). </w:t>
      </w:r>
    </w:p>
    <w:p w14:paraId="7C9FA736" w14:textId="10600CF4" w:rsidR="00F86A8A" w:rsidRPr="00F86A8A" w:rsidRDefault="00F86A8A" w:rsidP="00D57358">
      <w:pPr>
        <w:spacing w:line="360" w:lineRule="auto"/>
        <w:jc w:val="both"/>
        <w:rPr>
          <w:rFonts w:ascii="Arial" w:hAnsi="Arial" w:cs="Arial"/>
        </w:rPr>
      </w:pPr>
      <w:r w:rsidRPr="00F86A8A">
        <w:rPr>
          <w:rFonts w:ascii="Arial" w:hAnsi="Arial" w:cs="Arial"/>
        </w:rPr>
        <w:t xml:space="preserve">In contrast, two studies adopted cross-sectional designs involving 286 and 345 children respectively, providing evidence of associations between environmental exposures and developmental indicators but limiting conclusions regarding causality (Kou et al., 2026; </w:t>
      </w:r>
      <w:proofErr w:type="spellStart"/>
      <w:r w:rsidRPr="00F86A8A">
        <w:rPr>
          <w:rFonts w:ascii="Arial" w:hAnsi="Arial" w:cs="Arial"/>
        </w:rPr>
        <w:t>Frndak</w:t>
      </w:r>
      <w:proofErr w:type="spellEnd"/>
      <w:r w:rsidRPr="00F86A8A">
        <w:rPr>
          <w:rFonts w:ascii="Arial" w:hAnsi="Arial" w:cs="Arial"/>
        </w:rPr>
        <w:t xml:space="preserve"> et al., 2019).</w:t>
      </w:r>
    </w:p>
    <w:p w14:paraId="45C5A80C" w14:textId="1D332F46" w:rsidR="00F86A8A" w:rsidRPr="00D57358" w:rsidRDefault="00F86A8A" w:rsidP="00D57358">
      <w:pPr>
        <w:spacing w:line="360" w:lineRule="auto"/>
        <w:jc w:val="both"/>
        <w:rPr>
          <w:rFonts w:ascii="Arial" w:hAnsi="Arial" w:cs="Arial"/>
        </w:rPr>
      </w:pPr>
      <w:r w:rsidRPr="00F86A8A">
        <w:rPr>
          <w:rFonts w:ascii="Arial" w:hAnsi="Arial" w:cs="Arial"/>
        </w:rPr>
        <w:t xml:space="preserve">The literature also demonstrated considerable diversity in the developmental outcomes examined (Braun et al., 2017; Pulliam et al., 2025). </w:t>
      </w:r>
      <w:r w:rsidR="00EF44F2" w:rsidRPr="00D57358">
        <w:rPr>
          <w:rFonts w:ascii="Arial" w:hAnsi="Arial" w:cs="Arial"/>
        </w:rPr>
        <w:t>Several studies investigated child developmental health using a range of validated neurodevelopmental, psychological and behavioural assessment tools, reflecting substantial diversity in outcome measurement approaches (Braun et al., 2017; Spratlen et al., 2020; Pulliam et al., 2025)</w:t>
      </w:r>
    </w:p>
    <w:p w14:paraId="13DEBDA7" w14:textId="06D573BC" w:rsidR="00F86A8A" w:rsidRPr="00F86A8A" w:rsidRDefault="00F86A8A" w:rsidP="00D57358">
      <w:pPr>
        <w:spacing w:line="360" w:lineRule="auto"/>
        <w:jc w:val="both"/>
        <w:rPr>
          <w:rFonts w:ascii="Arial" w:hAnsi="Arial" w:cs="Arial"/>
        </w:rPr>
      </w:pPr>
      <w:r w:rsidRPr="00F86A8A">
        <w:rPr>
          <w:rFonts w:ascii="Arial" w:hAnsi="Arial" w:cs="Arial"/>
        </w:rPr>
        <w:t>Follow-up periods varied substantially across studies, with some investigations assessing outcomes during preschool years and others extending into adolescence, thereby providing evidence across different stages of child development (Sagiv et al., 2023; Harris et al., 2018). This variation strengthened the breadth of evidence but introduced challenges when comparing findings directly across studies due to differences in developmental timing and outcome measurement (Spratlen et al., 2020; Sagiv et al., 2023).</w:t>
      </w:r>
    </w:p>
    <w:p w14:paraId="631E6D08" w14:textId="77777777" w:rsidR="00F86A8A" w:rsidRPr="00D57358" w:rsidRDefault="00F86A8A" w:rsidP="00D57358">
      <w:pPr>
        <w:pStyle w:val="Heading1"/>
        <w:spacing w:line="360" w:lineRule="auto"/>
        <w:rPr>
          <w:rFonts w:ascii="Arial" w:hAnsi="Arial" w:cs="Arial"/>
          <w:b/>
          <w:bCs/>
          <w:color w:val="000000" w:themeColor="text1"/>
          <w:sz w:val="22"/>
          <w:szCs w:val="22"/>
        </w:rPr>
      </w:pPr>
      <w:bookmarkStart w:id="46" w:name="_Toc232050431"/>
      <w:r w:rsidRPr="00D57358">
        <w:rPr>
          <w:rFonts w:ascii="Arial" w:hAnsi="Arial" w:cs="Arial"/>
          <w:b/>
          <w:bCs/>
          <w:color w:val="000000" w:themeColor="text1"/>
          <w:sz w:val="22"/>
          <w:szCs w:val="22"/>
        </w:rPr>
        <w:t>4.1.2 Approaches to Exposure Assessment</w:t>
      </w:r>
      <w:bookmarkEnd w:id="46"/>
    </w:p>
    <w:p w14:paraId="2149C30B" w14:textId="77777777" w:rsidR="00F86A8A" w:rsidRPr="00F86A8A" w:rsidRDefault="00F86A8A" w:rsidP="00D57358">
      <w:pPr>
        <w:spacing w:line="360" w:lineRule="auto"/>
        <w:jc w:val="both"/>
        <w:rPr>
          <w:rFonts w:ascii="Arial" w:hAnsi="Arial" w:cs="Arial"/>
        </w:rPr>
      </w:pPr>
      <w:r w:rsidRPr="00F86A8A">
        <w:rPr>
          <w:rFonts w:ascii="Arial" w:hAnsi="Arial" w:cs="Arial"/>
        </w:rPr>
        <w:t xml:space="preserve">A notable characteristic of the evidence base was the widespread use of objective exposure assessment methods (Braun et al., 2017; </w:t>
      </w:r>
      <w:proofErr w:type="spellStart"/>
      <w:r w:rsidRPr="00F86A8A">
        <w:rPr>
          <w:rFonts w:ascii="Arial" w:hAnsi="Arial" w:cs="Arial"/>
        </w:rPr>
        <w:t>Güil-Oumrait</w:t>
      </w:r>
      <w:proofErr w:type="spellEnd"/>
      <w:r w:rsidRPr="00F86A8A">
        <w:rPr>
          <w:rFonts w:ascii="Arial" w:hAnsi="Arial" w:cs="Arial"/>
        </w:rPr>
        <w:t xml:space="preserve"> et al., 2024). Biomarker-based approaches were particularly common, with studies measuring environmental contaminants through maternal urine samples, blood samples, cord blood specimens and biological monitoring techniques (Braun et al., 2017; Harris et al., 2018; </w:t>
      </w:r>
      <w:proofErr w:type="spellStart"/>
      <w:r w:rsidRPr="00F86A8A">
        <w:rPr>
          <w:rFonts w:ascii="Arial" w:hAnsi="Arial" w:cs="Arial"/>
        </w:rPr>
        <w:t>Frndak</w:t>
      </w:r>
      <w:proofErr w:type="spellEnd"/>
      <w:r w:rsidRPr="00F86A8A">
        <w:rPr>
          <w:rFonts w:ascii="Arial" w:hAnsi="Arial" w:cs="Arial"/>
        </w:rPr>
        <w:t xml:space="preserve"> et al., 2019). These methods reduced reliance on self-reported exposure estimates and strengthened measurement validity (Braun et al., 2017; </w:t>
      </w:r>
      <w:proofErr w:type="spellStart"/>
      <w:r w:rsidRPr="00F86A8A">
        <w:rPr>
          <w:rFonts w:ascii="Arial" w:hAnsi="Arial" w:cs="Arial"/>
        </w:rPr>
        <w:t>Frndak</w:t>
      </w:r>
      <w:proofErr w:type="spellEnd"/>
      <w:r w:rsidRPr="00F86A8A">
        <w:rPr>
          <w:rFonts w:ascii="Arial" w:hAnsi="Arial" w:cs="Arial"/>
        </w:rPr>
        <w:t xml:space="preserve"> et al., 2019).</w:t>
      </w:r>
    </w:p>
    <w:p w14:paraId="25CC4F7E" w14:textId="77777777" w:rsidR="00F86A8A" w:rsidRPr="00F86A8A" w:rsidRDefault="00F86A8A" w:rsidP="00D57358">
      <w:pPr>
        <w:spacing w:line="360" w:lineRule="auto"/>
        <w:jc w:val="both"/>
        <w:rPr>
          <w:rFonts w:ascii="Arial" w:hAnsi="Arial" w:cs="Arial"/>
        </w:rPr>
      </w:pPr>
      <w:r w:rsidRPr="00F86A8A">
        <w:rPr>
          <w:rFonts w:ascii="Arial" w:hAnsi="Arial" w:cs="Arial"/>
        </w:rPr>
        <w:t>Several studies employed advanced analytical approaches to characterise environmental exposures more comprehensively (</w:t>
      </w:r>
      <w:proofErr w:type="spellStart"/>
      <w:r w:rsidRPr="00F86A8A">
        <w:rPr>
          <w:rFonts w:ascii="Arial" w:hAnsi="Arial" w:cs="Arial"/>
        </w:rPr>
        <w:t>Güil-Oumrait</w:t>
      </w:r>
      <w:proofErr w:type="spellEnd"/>
      <w:r w:rsidRPr="00F86A8A">
        <w:rPr>
          <w:rFonts w:ascii="Arial" w:hAnsi="Arial" w:cs="Arial"/>
        </w:rPr>
        <w:t xml:space="preserve"> et al., 2024; Kou et al., 2026). For example, </w:t>
      </w:r>
      <w:proofErr w:type="spellStart"/>
      <w:r w:rsidRPr="00F86A8A">
        <w:rPr>
          <w:rFonts w:ascii="Arial" w:hAnsi="Arial" w:cs="Arial"/>
        </w:rPr>
        <w:t>Güil-Oumrait</w:t>
      </w:r>
      <w:proofErr w:type="spellEnd"/>
      <w:r w:rsidRPr="00F86A8A">
        <w:rPr>
          <w:rFonts w:ascii="Arial" w:hAnsi="Arial" w:cs="Arial"/>
        </w:rPr>
        <w:t xml:space="preserve"> et al. (2024) examined exposure mixtures among 1,134 mother–child pairs using Bayesian weighted quantile sum regression, allowing simultaneous evaluation of multiple environmental contaminants rather than single-agent exposure assessment. Similarly, Kou et al. (2026) utilised weighted quantile sum modelling and land-use regression techniques to </w:t>
      </w:r>
      <w:r w:rsidRPr="00F86A8A">
        <w:rPr>
          <w:rFonts w:ascii="Arial" w:hAnsi="Arial" w:cs="Arial"/>
        </w:rPr>
        <w:lastRenderedPageBreak/>
        <w:t>estimate environmental exposure profiles among 286 children, reflecting a shift towards more sophisticated exposure assessment methodologies (Kou et al., 2026).</w:t>
      </w:r>
    </w:p>
    <w:p w14:paraId="24946377" w14:textId="39CBF5C1" w:rsidR="0084600C" w:rsidRPr="00D57358" w:rsidRDefault="0084600C" w:rsidP="00D57358">
      <w:pPr>
        <w:spacing w:line="360" w:lineRule="auto"/>
        <w:jc w:val="both"/>
        <w:rPr>
          <w:rFonts w:ascii="Arial" w:hAnsi="Arial" w:cs="Arial"/>
        </w:rPr>
      </w:pPr>
      <w:r w:rsidRPr="00D57358">
        <w:rPr>
          <w:rFonts w:ascii="Arial" w:hAnsi="Arial" w:cs="Arial"/>
        </w:rPr>
        <w:t>The evidence base</w:t>
      </w:r>
      <w:r w:rsidR="00CF2258" w:rsidRPr="00D57358">
        <w:rPr>
          <w:rFonts w:ascii="Arial" w:hAnsi="Arial" w:cs="Arial"/>
        </w:rPr>
        <w:t>d</w:t>
      </w:r>
      <w:r w:rsidRPr="00D57358">
        <w:rPr>
          <w:rFonts w:ascii="Arial" w:hAnsi="Arial" w:cs="Arial"/>
        </w:rPr>
        <w:t xml:space="preserve"> also included innovative approaches to exposure and health assessment (Pulliam et al., 2025). Pulliam et al. (2025) combined home environmental monitoring with magnetoencephalography among 59 participants, providing an objective and biologically informed approach to environmental health assessment in children (Pulliam et al., 2025). Such approaches strengthened the methodological robustness of exposure research by incorporating advanced measurement techniques alongside environmental monitoring (Pulliam et al., 2025). However, these technologically advanced studies generally involved smaller samples, potentially limiting external validity and generalisability (Pulliam et al., 2025).</w:t>
      </w:r>
    </w:p>
    <w:p w14:paraId="20162F9D" w14:textId="697E1264" w:rsidR="00F86A8A" w:rsidRPr="00D57358" w:rsidRDefault="00F86A8A" w:rsidP="00D57358">
      <w:pPr>
        <w:pStyle w:val="Heading1"/>
        <w:spacing w:line="360" w:lineRule="auto"/>
        <w:rPr>
          <w:rFonts w:ascii="Arial" w:hAnsi="Arial" w:cs="Arial"/>
          <w:b/>
          <w:bCs/>
        </w:rPr>
      </w:pPr>
      <w:bookmarkStart w:id="47" w:name="_Toc232050432"/>
      <w:r w:rsidRPr="00D57358">
        <w:rPr>
          <w:rFonts w:ascii="Arial" w:hAnsi="Arial" w:cs="Arial"/>
          <w:b/>
          <w:bCs/>
          <w:color w:val="000000" w:themeColor="text1"/>
          <w:sz w:val="22"/>
          <w:szCs w:val="22"/>
        </w:rPr>
        <w:t>4.1.3 Patterns and Consistency Within the Evidence Base</w:t>
      </w:r>
      <w:bookmarkEnd w:id="47"/>
    </w:p>
    <w:p w14:paraId="1124DFB7" w14:textId="77777777" w:rsidR="00ED5121" w:rsidRPr="00ED5121" w:rsidRDefault="00ED5121" w:rsidP="00ED5121">
      <w:pPr>
        <w:spacing w:line="360" w:lineRule="auto"/>
        <w:jc w:val="both"/>
        <w:rPr>
          <w:rFonts w:ascii="Arial" w:hAnsi="Arial" w:cs="Arial"/>
        </w:rPr>
      </w:pPr>
      <w:r w:rsidRPr="00ED5121">
        <w:rPr>
          <w:rFonts w:ascii="Arial" w:hAnsi="Arial" w:cs="Arial"/>
        </w:rPr>
        <w:t xml:space="preserve">Despite differences in study design, exposure assessment and outcome measurement, several consistent patterns emerged across the reviewed literature (Braun et al., 2017; Harris et al., 2018; </w:t>
      </w:r>
      <w:proofErr w:type="spellStart"/>
      <w:r w:rsidRPr="00ED5121">
        <w:rPr>
          <w:rFonts w:ascii="Arial" w:hAnsi="Arial" w:cs="Arial"/>
        </w:rPr>
        <w:t>Frndak</w:t>
      </w:r>
      <w:proofErr w:type="spellEnd"/>
      <w:r w:rsidRPr="00ED5121">
        <w:rPr>
          <w:rFonts w:ascii="Arial" w:hAnsi="Arial" w:cs="Arial"/>
        </w:rPr>
        <w:t xml:space="preserve"> et al., 2019). Most studies demonstrated statistically significant relationships between environmental exposures and adverse developmental indicators, although the magnitude of effects varied considerably (</w:t>
      </w:r>
      <w:proofErr w:type="spellStart"/>
      <w:r w:rsidRPr="00ED5121">
        <w:rPr>
          <w:rFonts w:ascii="Arial" w:hAnsi="Arial" w:cs="Arial"/>
        </w:rPr>
        <w:t>Frndak</w:t>
      </w:r>
      <w:proofErr w:type="spellEnd"/>
      <w:r w:rsidRPr="00ED5121">
        <w:rPr>
          <w:rFonts w:ascii="Arial" w:hAnsi="Arial" w:cs="Arial"/>
        </w:rPr>
        <w:t xml:space="preserve"> et al., 2019; Kou et al., 2026). Evidence of sex-specific associations was also frequently reported, with several studies identifying stronger effects among boys than girls, suggesting potential biological differences in vulnerability to environmental exposures (Braun et al., 2017; Skogheim et al., 2020; Kou et al., 2026).</w:t>
      </w:r>
    </w:p>
    <w:p w14:paraId="462BF67D" w14:textId="24EB94A9" w:rsidR="00ED5121" w:rsidRPr="00ED5121" w:rsidRDefault="00F86A8A" w:rsidP="00ED5121">
      <w:pPr>
        <w:spacing w:line="360" w:lineRule="auto"/>
        <w:jc w:val="both"/>
        <w:rPr>
          <w:rFonts w:ascii="Arial" w:hAnsi="Arial" w:cs="Arial"/>
        </w:rPr>
      </w:pPr>
      <w:r w:rsidRPr="00F86A8A">
        <w:rPr>
          <w:rFonts w:ascii="Arial" w:hAnsi="Arial" w:cs="Arial"/>
        </w:rPr>
        <w:t xml:space="preserve">At the same time, findings were not entirely uniform across the evidence base (Harris et al., 2018; Spratlen et al., 2020). Some studies reported inconsistent associations across exposure measures and developmental domains, while others identified significant relationships only within specific subgroups (Harris et al., 2018; Skogheim et al., 2020). These variations may reflect differences in exposure timing, assessment methods, population characteristics and outcome measures rather than genuine contradictions within the literature (Spratlen et al., 2020; </w:t>
      </w:r>
      <w:proofErr w:type="spellStart"/>
      <w:r w:rsidRPr="00F86A8A">
        <w:rPr>
          <w:rFonts w:ascii="Arial" w:hAnsi="Arial" w:cs="Arial"/>
        </w:rPr>
        <w:t>Güil-Oumrait</w:t>
      </w:r>
      <w:proofErr w:type="spellEnd"/>
      <w:r w:rsidRPr="00F86A8A">
        <w:rPr>
          <w:rFonts w:ascii="Arial" w:hAnsi="Arial" w:cs="Arial"/>
        </w:rPr>
        <w:t xml:space="preserve"> et al., 2024).</w:t>
      </w:r>
      <w:r w:rsidR="00ED5121" w:rsidRPr="00ED5121">
        <w:rPr>
          <w:rFonts w:ascii="Times New Roman" w:eastAsia="Times New Roman" w:hAnsi="Times New Roman" w:cs="Times New Roman"/>
          <w:kern w:val="0"/>
          <w:sz w:val="24"/>
          <w:szCs w:val="24"/>
          <w:lang w:eastAsia="en-IN" w:bidi="gu-IN"/>
          <w14:ligatures w14:val="none"/>
        </w:rPr>
        <w:t xml:space="preserve"> </w:t>
      </w:r>
      <w:r w:rsidR="00ED5121" w:rsidRPr="00ED5121">
        <w:rPr>
          <w:rFonts w:ascii="Arial" w:hAnsi="Arial" w:cs="Arial"/>
        </w:rPr>
        <w:t xml:space="preserve">Overall, the evidence demonstrates increasing methodological sophistication and generally consistent relationships between environmental exposures and developmental outcomes in children, despite continued variation in research design, participant characteristics and analytical methods (Braun et al., 2017; </w:t>
      </w:r>
      <w:proofErr w:type="spellStart"/>
      <w:r w:rsidR="00ED5121" w:rsidRPr="00ED5121">
        <w:rPr>
          <w:rFonts w:ascii="Arial" w:hAnsi="Arial" w:cs="Arial"/>
        </w:rPr>
        <w:t>Güil-Oumrait</w:t>
      </w:r>
      <w:proofErr w:type="spellEnd"/>
      <w:r w:rsidR="00ED5121" w:rsidRPr="00ED5121">
        <w:rPr>
          <w:rFonts w:ascii="Arial" w:hAnsi="Arial" w:cs="Arial"/>
        </w:rPr>
        <w:t xml:space="preserve"> et al., 2024; Pulliam et al., 2025). Collectively, the literature has progressed from simple exposure–outcome analyses towards more complex investigations incorporating biological monitoring, exposure mixtures and developmental susceptibility, providing a strong foundation for examining environmental toxins and their developmental implications (Kou et al., 2026; Sagiv et al., 2023; Pulliam et al., 2025).</w:t>
      </w:r>
    </w:p>
    <w:p w14:paraId="7F44DB3E" w14:textId="1F9BEE62" w:rsidR="00F86A8A" w:rsidRPr="00F86A8A" w:rsidRDefault="00F86A8A" w:rsidP="00D57358">
      <w:pPr>
        <w:spacing w:line="360" w:lineRule="auto"/>
        <w:jc w:val="both"/>
        <w:rPr>
          <w:rFonts w:ascii="Arial" w:hAnsi="Arial" w:cs="Arial"/>
        </w:rPr>
      </w:pPr>
    </w:p>
    <w:p w14:paraId="7F56080E" w14:textId="77777777" w:rsidR="00F07C4B" w:rsidRPr="00D57358" w:rsidRDefault="00F07C4B" w:rsidP="00D57358">
      <w:pPr>
        <w:pStyle w:val="Heading1"/>
        <w:spacing w:line="360" w:lineRule="auto"/>
        <w:rPr>
          <w:rFonts w:ascii="Arial" w:hAnsi="Arial" w:cs="Arial"/>
          <w:b/>
          <w:bCs/>
          <w:color w:val="000000" w:themeColor="text1"/>
          <w:sz w:val="22"/>
          <w:szCs w:val="22"/>
        </w:rPr>
      </w:pPr>
      <w:bookmarkStart w:id="48" w:name="_Toc232050433"/>
      <w:r w:rsidRPr="00D57358">
        <w:rPr>
          <w:rFonts w:ascii="Arial" w:hAnsi="Arial" w:cs="Arial"/>
          <w:b/>
          <w:bCs/>
          <w:color w:val="000000" w:themeColor="text1"/>
          <w:sz w:val="22"/>
          <w:szCs w:val="22"/>
        </w:rPr>
        <w:t>4.2 Major Environmental Toxin Exposures Affecting Children's Neurological Development</w:t>
      </w:r>
      <w:bookmarkEnd w:id="48"/>
    </w:p>
    <w:p w14:paraId="41BB2A31" w14:textId="77777777" w:rsidR="00F07C4B" w:rsidRPr="00D57358" w:rsidRDefault="00F07C4B" w:rsidP="00D57358">
      <w:pPr>
        <w:spacing w:line="360" w:lineRule="auto"/>
        <w:jc w:val="both"/>
        <w:rPr>
          <w:rFonts w:ascii="Arial" w:hAnsi="Arial" w:cs="Arial"/>
        </w:rPr>
      </w:pPr>
      <w:r w:rsidRPr="00F07C4B">
        <w:rPr>
          <w:rFonts w:ascii="Arial" w:hAnsi="Arial" w:cs="Arial"/>
        </w:rPr>
        <w:t xml:space="preserve">Evidence from 12 studies included in this review identified air pollution, endocrine-disrupting chemicals (EDCs), pesticides, metals and radon as the principal environmental exposures investigated in relation to children's neurological health and development (Kou et al., 2026; Brown et al., 2024; </w:t>
      </w:r>
      <w:proofErr w:type="spellStart"/>
      <w:r w:rsidRPr="00F07C4B">
        <w:rPr>
          <w:rFonts w:ascii="Arial" w:hAnsi="Arial" w:cs="Arial"/>
        </w:rPr>
        <w:t>Tsocheva</w:t>
      </w:r>
      <w:proofErr w:type="spellEnd"/>
      <w:r w:rsidRPr="00F07C4B">
        <w:rPr>
          <w:rFonts w:ascii="Arial" w:hAnsi="Arial" w:cs="Arial"/>
        </w:rPr>
        <w:t xml:space="preserve"> et al., 2023; Braun et al., 2017; </w:t>
      </w:r>
      <w:proofErr w:type="spellStart"/>
      <w:r w:rsidRPr="00F07C4B">
        <w:rPr>
          <w:rFonts w:ascii="Arial" w:hAnsi="Arial" w:cs="Arial"/>
        </w:rPr>
        <w:t>Güil-Oumrait</w:t>
      </w:r>
      <w:proofErr w:type="spellEnd"/>
      <w:r w:rsidRPr="00F07C4B">
        <w:rPr>
          <w:rFonts w:ascii="Arial" w:hAnsi="Arial" w:cs="Arial"/>
        </w:rPr>
        <w:t xml:space="preserve"> et al., 2024; Harris et al., 2018; Skogheim et al., 2020; Spratlen et al., 2020; Rowe et al., 2016; Sagiv et al., 2023; </w:t>
      </w:r>
      <w:proofErr w:type="spellStart"/>
      <w:r w:rsidRPr="00F07C4B">
        <w:rPr>
          <w:rFonts w:ascii="Arial" w:hAnsi="Arial" w:cs="Arial"/>
        </w:rPr>
        <w:t>Frndak</w:t>
      </w:r>
      <w:proofErr w:type="spellEnd"/>
      <w:r w:rsidRPr="00F07C4B">
        <w:rPr>
          <w:rFonts w:ascii="Arial" w:hAnsi="Arial" w:cs="Arial"/>
        </w:rPr>
        <w:t xml:space="preserve"> et al., 2019; Pulliam et al., 2025). </w:t>
      </w:r>
    </w:p>
    <w:p w14:paraId="63249047" w14:textId="77777777" w:rsidR="009C6478" w:rsidRPr="009C6478" w:rsidRDefault="009C6478" w:rsidP="00D57358">
      <w:pPr>
        <w:spacing w:line="360" w:lineRule="auto"/>
        <w:jc w:val="both"/>
        <w:rPr>
          <w:rFonts w:ascii="Arial" w:hAnsi="Arial" w:cs="Arial"/>
        </w:rPr>
      </w:pPr>
      <w:r w:rsidRPr="009C6478">
        <w:rPr>
          <w:rFonts w:ascii="Arial" w:hAnsi="Arial" w:cs="Arial"/>
        </w:rPr>
        <w:t xml:space="preserve">Across the literature, exposure assessment included biomarker analysis, land-use regression, environmental monitoring, residential exposure estimation and mixture-modelling approaches, reflecting substantial methodological variation (Braun et al., 2017; Kou et al., 2026; </w:t>
      </w:r>
      <w:proofErr w:type="spellStart"/>
      <w:r w:rsidRPr="009C6478">
        <w:rPr>
          <w:rFonts w:ascii="Arial" w:hAnsi="Arial" w:cs="Arial"/>
        </w:rPr>
        <w:t>Güil-Oumrait</w:t>
      </w:r>
      <w:proofErr w:type="spellEnd"/>
      <w:r w:rsidRPr="009C6478">
        <w:rPr>
          <w:rFonts w:ascii="Arial" w:hAnsi="Arial" w:cs="Arial"/>
        </w:rPr>
        <w:t xml:space="preserve"> et al., 2024). Air pollutants and endocrine-disrupting chemicals were the most frequently investigated exposures, appearing in 8 of the 12 studies reviewed (Braun et al., 2017; Harris et al., 2018; Skogheim et al., 2020; Spratlen et al., 2020; </w:t>
      </w:r>
      <w:proofErr w:type="spellStart"/>
      <w:r w:rsidRPr="009C6478">
        <w:rPr>
          <w:rFonts w:ascii="Arial" w:hAnsi="Arial" w:cs="Arial"/>
        </w:rPr>
        <w:t>Güil-Oumrait</w:t>
      </w:r>
      <w:proofErr w:type="spellEnd"/>
      <w:r w:rsidRPr="009C6478">
        <w:rPr>
          <w:rFonts w:ascii="Arial" w:hAnsi="Arial" w:cs="Arial"/>
        </w:rPr>
        <w:t xml:space="preserve"> et al., 2024; Brown et al., 2024; </w:t>
      </w:r>
      <w:proofErr w:type="spellStart"/>
      <w:r w:rsidRPr="009C6478">
        <w:rPr>
          <w:rFonts w:ascii="Arial" w:hAnsi="Arial" w:cs="Arial"/>
        </w:rPr>
        <w:t>Tsocheva</w:t>
      </w:r>
      <w:proofErr w:type="spellEnd"/>
      <w:r w:rsidRPr="009C6478">
        <w:rPr>
          <w:rFonts w:ascii="Arial" w:hAnsi="Arial" w:cs="Arial"/>
        </w:rPr>
        <w:t xml:space="preserve"> et al., 2023; Kou et al., 2026).</w:t>
      </w:r>
    </w:p>
    <w:p w14:paraId="22907349" w14:textId="77777777" w:rsidR="00F07C4B" w:rsidRPr="00D57358" w:rsidRDefault="00F07C4B" w:rsidP="00D57358">
      <w:pPr>
        <w:pStyle w:val="Heading1"/>
        <w:spacing w:line="360" w:lineRule="auto"/>
        <w:rPr>
          <w:rFonts w:ascii="Arial" w:hAnsi="Arial" w:cs="Arial"/>
          <w:b/>
          <w:bCs/>
          <w:color w:val="000000" w:themeColor="text1"/>
          <w:sz w:val="22"/>
          <w:szCs w:val="22"/>
        </w:rPr>
      </w:pPr>
      <w:bookmarkStart w:id="49" w:name="_Toc232050434"/>
      <w:r w:rsidRPr="00D57358">
        <w:rPr>
          <w:rFonts w:ascii="Arial" w:hAnsi="Arial" w:cs="Arial"/>
          <w:b/>
          <w:bCs/>
          <w:color w:val="000000" w:themeColor="text1"/>
          <w:sz w:val="22"/>
          <w:szCs w:val="22"/>
        </w:rPr>
        <w:t>4.2.1 Air Pollution Exposure</w:t>
      </w:r>
      <w:bookmarkEnd w:id="49"/>
    </w:p>
    <w:p w14:paraId="3365F556" w14:textId="77777777" w:rsidR="009C6478" w:rsidRPr="009C6478" w:rsidRDefault="009C6478" w:rsidP="00D57358">
      <w:pPr>
        <w:spacing w:line="360" w:lineRule="auto"/>
        <w:jc w:val="both"/>
        <w:rPr>
          <w:rFonts w:ascii="Arial" w:hAnsi="Arial" w:cs="Arial"/>
        </w:rPr>
      </w:pPr>
      <w:r w:rsidRPr="009C6478">
        <w:rPr>
          <w:rFonts w:ascii="Arial" w:hAnsi="Arial" w:cs="Arial"/>
        </w:rPr>
        <w:t xml:space="preserve">Evidence from 3 studies identified air pollution as a major environmental exposure relevant to children’s neurological development, particularly traffic-related pollutants and urban air-pollution mixtures (Brown et al., 2024; </w:t>
      </w:r>
      <w:proofErr w:type="spellStart"/>
      <w:r w:rsidRPr="009C6478">
        <w:rPr>
          <w:rFonts w:ascii="Arial" w:hAnsi="Arial" w:cs="Arial"/>
        </w:rPr>
        <w:t>Tsocheva</w:t>
      </w:r>
      <w:proofErr w:type="spellEnd"/>
      <w:r w:rsidRPr="009C6478">
        <w:rPr>
          <w:rFonts w:ascii="Arial" w:hAnsi="Arial" w:cs="Arial"/>
        </w:rPr>
        <w:t xml:space="preserve"> et al., 2023; Kou et al., 2026). The main pollutants examined were PM</w:t>
      </w:r>
      <w:proofErr w:type="gramStart"/>
      <w:r w:rsidRPr="009C6478">
        <w:rPr>
          <w:rFonts w:ascii="Cambria Math" w:hAnsi="Cambria Math" w:cs="Cambria Math"/>
        </w:rPr>
        <w:t>₂</w:t>
      </w:r>
      <w:r w:rsidRPr="009C6478">
        <w:rPr>
          <w:rFonts w:ascii="Arial" w:hAnsi="Arial" w:cs="Arial"/>
        </w:rPr>
        <w:t>.</w:t>
      </w:r>
      <w:r w:rsidRPr="009C6478">
        <w:rPr>
          <w:rFonts w:ascii="Cambria Math" w:hAnsi="Cambria Math" w:cs="Cambria Math"/>
        </w:rPr>
        <w:t>₅</w:t>
      </w:r>
      <w:proofErr w:type="gramEnd"/>
      <w:r w:rsidRPr="009C6478">
        <w:rPr>
          <w:rFonts w:ascii="Arial" w:hAnsi="Arial" w:cs="Arial"/>
        </w:rPr>
        <w:t>, PM</w:t>
      </w:r>
      <w:r w:rsidRPr="009C6478">
        <w:rPr>
          <w:rFonts w:ascii="Cambria Math" w:hAnsi="Cambria Math" w:cs="Cambria Math"/>
        </w:rPr>
        <w:t>₁₀</w:t>
      </w:r>
      <w:r w:rsidRPr="009C6478">
        <w:rPr>
          <w:rFonts w:ascii="Arial" w:hAnsi="Arial" w:cs="Arial"/>
        </w:rPr>
        <w:t xml:space="preserve">, </w:t>
      </w:r>
      <w:proofErr w:type="spellStart"/>
      <w:r w:rsidRPr="009C6478">
        <w:rPr>
          <w:rFonts w:ascii="Arial" w:hAnsi="Arial" w:cs="Arial"/>
        </w:rPr>
        <w:t>PMcoarse</w:t>
      </w:r>
      <w:proofErr w:type="spellEnd"/>
      <w:r w:rsidRPr="009C6478">
        <w:rPr>
          <w:rFonts w:ascii="Arial" w:hAnsi="Arial" w:cs="Arial"/>
        </w:rPr>
        <w:t>, NO</w:t>
      </w:r>
      <w:r w:rsidRPr="009C6478">
        <w:rPr>
          <w:rFonts w:ascii="Cambria Math" w:hAnsi="Cambria Math" w:cs="Cambria Math"/>
        </w:rPr>
        <w:t>₂</w:t>
      </w:r>
      <w:r w:rsidRPr="009C6478">
        <w:rPr>
          <w:rFonts w:ascii="Arial" w:hAnsi="Arial" w:cs="Arial"/>
        </w:rPr>
        <w:t>, NOx and O</w:t>
      </w:r>
      <w:r w:rsidRPr="009C6478">
        <w:rPr>
          <w:rFonts w:ascii="Cambria Math" w:hAnsi="Cambria Math" w:cs="Cambria Math"/>
        </w:rPr>
        <w:t>₃</w:t>
      </w:r>
      <w:r w:rsidRPr="009C6478">
        <w:rPr>
          <w:rFonts w:ascii="Arial" w:hAnsi="Arial" w:cs="Arial"/>
        </w:rPr>
        <w:t xml:space="preserve"> (Kou et al., 2026; </w:t>
      </w:r>
      <w:proofErr w:type="spellStart"/>
      <w:r w:rsidRPr="009C6478">
        <w:rPr>
          <w:rFonts w:ascii="Arial" w:hAnsi="Arial" w:cs="Arial"/>
        </w:rPr>
        <w:t>Tsocheva</w:t>
      </w:r>
      <w:proofErr w:type="spellEnd"/>
      <w:r w:rsidRPr="009C6478">
        <w:rPr>
          <w:rFonts w:ascii="Arial" w:hAnsi="Arial" w:cs="Arial"/>
        </w:rPr>
        <w:t xml:space="preserve"> et al., 2023). Kou et al. (2026) provided the most comprehensive assessment, examining 6 pollutants among 286 children using land-use regression and weighted quantile sum analysis, enabling evaluation of pollutant mixtures rather than individual pollutants alone (Kou et al., 2026).</w:t>
      </w:r>
    </w:p>
    <w:p w14:paraId="7409D58B" w14:textId="0F9312A7" w:rsidR="00F07C4B" w:rsidRPr="00D57358" w:rsidRDefault="00F07C4B" w:rsidP="00D57358">
      <w:pPr>
        <w:spacing w:line="360" w:lineRule="auto"/>
        <w:jc w:val="both"/>
        <w:rPr>
          <w:rFonts w:ascii="Arial" w:hAnsi="Arial" w:cs="Arial"/>
        </w:rPr>
      </w:pPr>
      <w:r w:rsidRPr="00F07C4B">
        <w:rPr>
          <w:rFonts w:ascii="Arial" w:hAnsi="Arial" w:cs="Arial"/>
        </w:rPr>
        <w:t xml:space="preserve">Similarly, </w:t>
      </w:r>
      <w:proofErr w:type="spellStart"/>
      <w:r w:rsidRPr="00F07C4B">
        <w:rPr>
          <w:rFonts w:ascii="Arial" w:hAnsi="Arial" w:cs="Arial"/>
        </w:rPr>
        <w:t>Tsocheva</w:t>
      </w:r>
      <w:proofErr w:type="spellEnd"/>
      <w:r w:rsidRPr="00F07C4B">
        <w:rPr>
          <w:rFonts w:ascii="Arial" w:hAnsi="Arial" w:cs="Arial"/>
        </w:rPr>
        <w:t xml:space="preserve"> et al. (2023) incorporated NO</w:t>
      </w:r>
      <w:r w:rsidRPr="00F07C4B">
        <w:rPr>
          <w:rFonts w:ascii="Cambria Math" w:hAnsi="Cambria Math" w:cs="Cambria Math"/>
        </w:rPr>
        <w:t>₂</w:t>
      </w:r>
      <w:r w:rsidRPr="00F07C4B">
        <w:rPr>
          <w:rFonts w:ascii="Arial" w:hAnsi="Arial" w:cs="Arial"/>
        </w:rPr>
        <w:t xml:space="preserve">, NOx, </w:t>
      </w:r>
      <w:r w:rsidR="007C4F9A" w:rsidRPr="00D57358">
        <w:rPr>
          <w:rFonts w:ascii="Arial" w:hAnsi="Arial" w:cs="Arial"/>
        </w:rPr>
        <w:t>PM2.5</w:t>
      </w:r>
      <w:r w:rsidRPr="00F07C4B">
        <w:rPr>
          <w:rFonts w:ascii="Arial" w:hAnsi="Arial" w:cs="Arial"/>
        </w:rPr>
        <w:t xml:space="preserve"> and PM</w:t>
      </w:r>
      <w:r w:rsidRPr="00F07C4B">
        <w:rPr>
          <w:rFonts w:ascii="Cambria Math" w:hAnsi="Cambria Math" w:cs="Cambria Math"/>
        </w:rPr>
        <w:t>₁₀</w:t>
      </w:r>
      <w:r w:rsidRPr="00F07C4B">
        <w:rPr>
          <w:rFonts w:ascii="Arial" w:hAnsi="Arial" w:cs="Arial"/>
        </w:rPr>
        <w:t xml:space="preserve"> exposure assessment within the Children’s Health in London and Luton (CHILL) study involving approximately 3,200 children aged 6–9 years, making it the largest child-focused air-pollution investigation identified within the review (</w:t>
      </w:r>
      <w:proofErr w:type="spellStart"/>
      <w:r w:rsidRPr="00F07C4B">
        <w:rPr>
          <w:rFonts w:ascii="Arial" w:hAnsi="Arial" w:cs="Arial"/>
        </w:rPr>
        <w:t>Tsocheva</w:t>
      </w:r>
      <w:proofErr w:type="spellEnd"/>
      <w:r w:rsidRPr="00F07C4B">
        <w:rPr>
          <w:rFonts w:ascii="Arial" w:hAnsi="Arial" w:cs="Arial"/>
        </w:rPr>
        <w:t xml:space="preserve"> et al., 2023). Brown et al. (2024) examined traffic-related air pollution surrounding 5 schools in England using ADMS-</w:t>
      </w:r>
      <w:proofErr w:type="gramStart"/>
      <w:r w:rsidRPr="00F07C4B">
        <w:rPr>
          <w:rFonts w:ascii="Arial" w:hAnsi="Arial" w:cs="Arial"/>
        </w:rPr>
        <w:t>Roads</w:t>
      </w:r>
      <w:proofErr w:type="gramEnd"/>
      <w:r w:rsidRPr="00F07C4B">
        <w:rPr>
          <w:rFonts w:ascii="Arial" w:hAnsi="Arial" w:cs="Arial"/>
        </w:rPr>
        <w:t xml:space="preserve"> dispersion modelling and identified NO</w:t>
      </w:r>
      <w:r w:rsidRPr="00F07C4B">
        <w:rPr>
          <w:rFonts w:ascii="Cambria Math" w:hAnsi="Cambria Math" w:cs="Cambria Math"/>
        </w:rPr>
        <w:t>₂</w:t>
      </w:r>
      <w:r w:rsidRPr="00F07C4B">
        <w:rPr>
          <w:rFonts w:ascii="Arial" w:hAnsi="Arial" w:cs="Arial"/>
        </w:rPr>
        <w:t xml:space="preserve"> as the primary indicator of school-based exposure (Brown et al., 2024). </w:t>
      </w:r>
    </w:p>
    <w:p w14:paraId="2DB4032D" w14:textId="7BD068D4" w:rsidR="009C6478" w:rsidRPr="009C6478" w:rsidRDefault="009C6478" w:rsidP="00D57358">
      <w:pPr>
        <w:spacing w:line="360" w:lineRule="auto"/>
        <w:jc w:val="both"/>
        <w:rPr>
          <w:rFonts w:ascii="Arial" w:hAnsi="Arial" w:cs="Arial"/>
        </w:rPr>
      </w:pPr>
      <w:r w:rsidRPr="009C6478">
        <w:rPr>
          <w:rFonts w:ascii="Arial" w:hAnsi="Arial" w:cs="Arial"/>
        </w:rPr>
        <w:lastRenderedPageBreak/>
        <w:t>Across the air-pollution literature, environmental modelling provided broad population coverage and detailed spatial exposure assessment; however, the lack of personal monitoring may limit capture of individual exposure variation related to mobility and indoor environments (Brown et al., 2024; Kou et al., 2026). Nevertheless, PM</w:t>
      </w:r>
      <w:r w:rsidRPr="00D57358">
        <w:rPr>
          <w:rFonts w:ascii="Arial" w:hAnsi="Arial" w:cs="Arial"/>
        </w:rPr>
        <w:t>2.5</w:t>
      </w:r>
      <w:r w:rsidRPr="009C6478">
        <w:rPr>
          <w:rFonts w:ascii="Arial" w:hAnsi="Arial" w:cs="Arial"/>
        </w:rPr>
        <w:t>, PM</w:t>
      </w:r>
      <w:r w:rsidRPr="009C6478">
        <w:rPr>
          <w:rFonts w:ascii="Cambria Math" w:hAnsi="Cambria Math" w:cs="Cambria Math"/>
        </w:rPr>
        <w:t>₁₀</w:t>
      </w:r>
      <w:r w:rsidRPr="009C6478">
        <w:rPr>
          <w:rFonts w:ascii="Arial" w:hAnsi="Arial" w:cs="Arial"/>
        </w:rPr>
        <w:t xml:space="preserve"> and NO</w:t>
      </w:r>
      <w:r w:rsidRPr="009C6478">
        <w:rPr>
          <w:rFonts w:ascii="Cambria Math" w:hAnsi="Cambria Math" w:cs="Cambria Math"/>
        </w:rPr>
        <w:t>₂</w:t>
      </w:r>
      <w:r w:rsidRPr="009C6478">
        <w:rPr>
          <w:rFonts w:ascii="Arial" w:hAnsi="Arial" w:cs="Arial"/>
        </w:rPr>
        <w:t xml:space="preserve"> were consistently examined across all 3 studies, highlighting their importance within contemporary child environmental health research (Brown et al., 2024; </w:t>
      </w:r>
      <w:proofErr w:type="spellStart"/>
      <w:r w:rsidRPr="009C6478">
        <w:rPr>
          <w:rFonts w:ascii="Arial" w:hAnsi="Arial" w:cs="Arial"/>
        </w:rPr>
        <w:t>Tsocheva</w:t>
      </w:r>
      <w:proofErr w:type="spellEnd"/>
      <w:r w:rsidRPr="009C6478">
        <w:rPr>
          <w:rFonts w:ascii="Arial" w:hAnsi="Arial" w:cs="Arial"/>
        </w:rPr>
        <w:t xml:space="preserve"> et al., 2023; Kou et al., 2026).</w:t>
      </w:r>
    </w:p>
    <w:p w14:paraId="583A6CC6" w14:textId="77777777" w:rsidR="00F07C4B" w:rsidRPr="00D57358" w:rsidRDefault="00F07C4B" w:rsidP="00D57358">
      <w:pPr>
        <w:pStyle w:val="Heading1"/>
        <w:spacing w:line="360" w:lineRule="auto"/>
        <w:rPr>
          <w:rFonts w:ascii="Arial" w:hAnsi="Arial" w:cs="Arial"/>
          <w:b/>
          <w:bCs/>
          <w:color w:val="000000" w:themeColor="text1"/>
          <w:sz w:val="22"/>
          <w:szCs w:val="22"/>
        </w:rPr>
      </w:pPr>
      <w:bookmarkStart w:id="50" w:name="_Toc232050435"/>
      <w:r w:rsidRPr="00D57358">
        <w:rPr>
          <w:rFonts w:ascii="Arial" w:hAnsi="Arial" w:cs="Arial"/>
          <w:b/>
          <w:bCs/>
          <w:color w:val="000000" w:themeColor="text1"/>
          <w:sz w:val="22"/>
          <w:szCs w:val="22"/>
        </w:rPr>
        <w:t>4.2.2 Endocrine-Disrupting Chemicals (EDCs)</w:t>
      </w:r>
      <w:bookmarkEnd w:id="50"/>
    </w:p>
    <w:p w14:paraId="546BBC13" w14:textId="77777777" w:rsidR="00F07C4B" w:rsidRPr="00F07C4B" w:rsidRDefault="00F07C4B" w:rsidP="00D57358">
      <w:pPr>
        <w:spacing w:line="360" w:lineRule="auto"/>
        <w:jc w:val="both"/>
        <w:rPr>
          <w:rFonts w:ascii="Arial" w:hAnsi="Arial" w:cs="Arial"/>
        </w:rPr>
      </w:pPr>
      <w:r w:rsidRPr="00F07C4B">
        <w:rPr>
          <w:rFonts w:ascii="Arial" w:hAnsi="Arial" w:cs="Arial"/>
        </w:rPr>
        <w:t xml:space="preserve">Evidence from 5 studies identified endocrine-disrupting chemicals as the most extensively investigated group of environmental toxicants within the reviewed literature (Braun et al., 2017; Harris et al., 2018; Skogheim et al., 2020; Spratlen et al., 2020; </w:t>
      </w:r>
      <w:proofErr w:type="spellStart"/>
      <w:r w:rsidRPr="00F07C4B">
        <w:rPr>
          <w:rFonts w:ascii="Arial" w:hAnsi="Arial" w:cs="Arial"/>
        </w:rPr>
        <w:t>Güil-Oumrait</w:t>
      </w:r>
      <w:proofErr w:type="spellEnd"/>
      <w:r w:rsidRPr="00F07C4B">
        <w:rPr>
          <w:rFonts w:ascii="Arial" w:hAnsi="Arial" w:cs="Arial"/>
        </w:rPr>
        <w:t xml:space="preserve"> et al., 2024). The principal compounds examined included bisphenol A (BPA), per- and polyfluoroalkyl substances (PFAS), polybrominated diphenyl ethers (PBDEs) and organochlorine compounds, with exposure predominantly assessed through maternal urine, maternal serum, plasma and cord-blood samples collected during pregnancy (Braun et al., 2017; Harris et al., 2018; Spratlen et al., 2020).</w:t>
      </w:r>
    </w:p>
    <w:p w14:paraId="441AFE11" w14:textId="77777777" w:rsidR="00F07C4B" w:rsidRPr="00F07C4B" w:rsidRDefault="00F07C4B" w:rsidP="00D57358">
      <w:pPr>
        <w:spacing w:line="360" w:lineRule="auto"/>
        <w:jc w:val="both"/>
        <w:rPr>
          <w:rFonts w:ascii="Arial" w:hAnsi="Arial" w:cs="Arial"/>
        </w:rPr>
      </w:pPr>
      <w:r w:rsidRPr="00F07C4B">
        <w:rPr>
          <w:rFonts w:ascii="Arial" w:hAnsi="Arial" w:cs="Arial"/>
        </w:rPr>
        <w:t xml:space="preserve">PFAS emerged as the most frequently investigated chemical group, appearing in 4 separate studies involving sample sizes ranging from 302 to 971 mother–child pairs (Harris et al., 2018; Skogheim et al., 2020; Spratlen et al., 2020). Across these studies, exposure assessment included compounds such as PFOS, PFOA, </w:t>
      </w:r>
      <w:proofErr w:type="spellStart"/>
      <w:r w:rsidRPr="00F07C4B">
        <w:rPr>
          <w:rFonts w:ascii="Arial" w:hAnsi="Arial" w:cs="Arial"/>
        </w:rPr>
        <w:t>PFHxS</w:t>
      </w:r>
      <w:proofErr w:type="spellEnd"/>
      <w:r w:rsidRPr="00F07C4B">
        <w:rPr>
          <w:rFonts w:ascii="Arial" w:hAnsi="Arial" w:cs="Arial"/>
        </w:rPr>
        <w:t xml:space="preserve">, PFNA, PFDA and </w:t>
      </w:r>
      <w:proofErr w:type="spellStart"/>
      <w:r w:rsidRPr="00F07C4B">
        <w:rPr>
          <w:rFonts w:ascii="Arial" w:hAnsi="Arial" w:cs="Arial"/>
        </w:rPr>
        <w:t>PFUnDA</w:t>
      </w:r>
      <w:proofErr w:type="spellEnd"/>
      <w:r w:rsidRPr="00F07C4B">
        <w:rPr>
          <w:rFonts w:ascii="Arial" w:hAnsi="Arial" w:cs="Arial"/>
        </w:rPr>
        <w:t>, highlighting substantial interest in persistent fluorinated chemicals because of their widespread environmental persistence and bioaccumulative properties (Harris et al., 2018; Skogheim et al., 2020; Spratlen et al., 2020). Braun et al. (2017) investigated prenatal BPA exposure among 812 mother–child pairs using maternal urinary biomarker measurements, demonstrating the widespread application of biological monitoring techniques within EDC research (Braun et al., 2017).</w:t>
      </w:r>
    </w:p>
    <w:p w14:paraId="3C2E17EE" w14:textId="77777777" w:rsidR="007A580A" w:rsidRPr="00D57358" w:rsidRDefault="00F07C4B" w:rsidP="00D57358">
      <w:pPr>
        <w:spacing w:line="360" w:lineRule="auto"/>
        <w:jc w:val="both"/>
        <w:rPr>
          <w:rFonts w:ascii="Arial" w:hAnsi="Arial" w:cs="Arial"/>
        </w:rPr>
      </w:pPr>
      <w:r w:rsidRPr="00F07C4B">
        <w:rPr>
          <w:rFonts w:ascii="Arial" w:hAnsi="Arial" w:cs="Arial"/>
        </w:rPr>
        <w:t xml:space="preserve">The most comprehensive chemical-characterisation study was undertaken by </w:t>
      </w:r>
      <w:proofErr w:type="spellStart"/>
      <w:r w:rsidRPr="00F07C4B">
        <w:rPr>
          <w:rFonts w:ascii="Arial" w:hAnsi="Arial" w:cs="Arial"/>
        </w:rPr>
        <w:t>Güil-Oumrait</w:t>
      </w:r>
      <w:proofErr w:type="spellEnd"/>
      <w:r w:rsidRPr="00F07C4B">
        <w:rPr>
          <w:rFonts w:ascii="Arial" w:hAnsi="Arial" w:cs="Arial"/>
        </w:rPr>
        <w:t xml:space="preserve"> et al. (2024), who assessed more than 40 environmental contaminants among 1,134 mother–child pairs using Bayesian weighted quantile sum regression (</w:t>
      </w:r>
      <w:proofErr w:type="spellStart"/>
      <w:r w:rsidRPr="00F07C4B">
        <w:rPr>
          <w:rFonts w:ascii="Arial" w:hAnsi="Arial" w:cs="Arial"/>
        </w:rPr>
        <w:t>Güil-Oumrait</w:t>
      </w:r>
      <w:proofErr w:type="spellEnd"/>
      <w:r w:rsidRPr="00F07C4B">
        <w:rPr>
          <w:rFonts w:ascii="Arial" w:hAnsi="Arial" w:cs="Arial"/>
        </w:rPr>
        <w:t xml:space="preserve"> et al., 2024). The exposure mixture incorporated 9 metals, 5 PFAS compounds, 2 PBDEs, 3 organochlorine pesticides, 4 organophosphate pesticide metabolites, 10 phthalate metabolites and several phenolic compounds, reflecting increasing recognition that children experience cumulative exposure to multiple contaminants rather than isolated chemicals (</w:t>
      </w:r>
      <w:proofErr w:type="spellStart"/>
      <w:r w:rsidRPr="00F07C4B">
        <w:rPr>
          <w:rFonts w:ascii="Arial" w:hAnsi="Arial" w:cs="Arial"/>
        </w:rPr>
        <w:t>Güil-Oumrait</w:t>
      </w:r>
      <w:proofErr w:type="spellEnd"/>
      <w:r w:rsidRPr="00F07C4B">
        <w:rPr>
          <w:rFonts w:ascii="Arial" w:hAnsi="Arial" w:cs="Arial"/>
        </w:rPr>
        <w:t xml:space="preserve"> et al., 2024). </w:t>
      </w:r>
    </w:p>
    <w:p w14:paraId="43D87DC1" w14:textId="77777777" w:rsidR="009C6478" w:rsidRPr="009C6478" w:rsidRDefault="009C6478" w:rsidP="00D57358">
      <w:pPr>
        <w:spacing w:line="360" w:lineRule="auto"/>
        <w:jc w:val="both"/>
        <w:rPr>
          <w:rFonts w:ascii="Arial" w:hAnsi="Arial" w:cs="Arial"/>
        </w:rPr>
      </w:pPr>
      <w:r w:rsidRPr="009C6478">
        <w:rPr>
          <w:rFonts w:ascii="Arial" w:hAnsi="Arial" w:cs="Arial"/>
        </w:rPr>
        <w:lastRenderedPageBreak/>
        <w:t>Compared with single-toxin studies, mixture-based approaches provide a more realistic representation of environmental exposures but increase analytical complexity and make identification of individual chemical effects more challenging (</w:t>
      </w:r>
      <w:proofErr w:type="spellStart"/>
      <w:r w:rsidRPr="009C6478">
        <w:rPr>
          <w:rFonts w:ascii="Arial" w:hAnsi="Arial" w:cs="Arial"/>
        </w:rPr>
        <w:t>Güil-Oumrait</w:t>
      </w:r>
      <w:proofErr w:type="spellEnd"/>
      <w:r w:rsidRPr="009C6478">
        <w:rPr>
          <w:rFonts w:ascii="Arial" w:hAnsi="Arial" w:cs="Arial"/>
        </w:rPr>
        <w:t xml:space="preserve"> et al., 2024).</w:t>
      </w:r>
    </w:p>
    <w:p w14:paraId="22611D0A" w14:textId="77777777" w:rsidR="00F07C4B" w:rsidRPr="00D57358" w:rsidRDefault="00F07C4B" w:rsidP="00D57358">
      <w:pPr>
        <w:pStyle w:val="Heading1"/>
        <w:spacing w:line="360" w:lineRule="auto"/>
        <w:rPr>
          <w:rFonts w:ascii="Arial" w:hAnsi="Arial" w:cs="Arial"/>
          <w:b/>
          <w:bCs/>
          <w:color w:val="000000" w:themeColor="text1"/>
          <w:sz w:val="22"/>
          <w:szCs w:val="22"/>
        </w:rPr>
      </w:pPr>
      <w:bookmarkStart w:id="51" w:name="_Toc232050436"/>
      <w:r w:rsidRPr="00D57358">
        <w:rPr>
          <w:rFonts w:ascii="Arial" w:hAnsi="Arial" w:cs="Arial"/>
          <w:b/>
          <w:bCs/>
          <w:color w:val="000000" w:themeColor="text1"/>
          <w:sz w:val="22"/>
          <w:szCs w:val="22"/>
        </w:rPr>
        <w:t>4.2.3 Pesticides, Metals and Radon</w:t>
      </w:r>
      <w:bookmarkEnd w:id="51"/>
    </w:p>
    <w:p w14:paraId="02A3D37E" w14:textId="6A3D493C" w:rsidR="00F07C4B" w:rsidRPr="00F07C4B" w:rsidRDefault="00F07C4B" w:rsidP="00D57358">
      <w:pPr>
        <w:spacing w:line="360" w:lineRule="auto"/>
        <w:jc w:val="both"/>
        <w:rPr>
          <w:rFonts w:ascii="Arial" w:hAnsi="Arial" w:cs="Arial"/>
        </w:rPr>
      </w:pPr>
      <w:r w:rsidRPr="00F07C4B">
        <w:rPr>
          <w:rFonts w:ascii="Arial" w:hAnsi="Arial" w:cs="Arial"/>
        </w:rPr>
        <w:t xml:space="preserve">Evidence from 4 studies identified pesticides, metals and radon as additional environmental exposures associated with child environmental-health research (Rowe et al., 2016; Sagiv et al., 2023; </w:t>
      </w:r>
      <w:proofErr w:type="spellStart"/>
      <w:r w:rsidRPr="00F07C4B">
        <w:rPr>
          <w:rFonts w:ascii="Arial" w:hAnsi="Arial" w:cs="Arial"/>
        </w:rPr>
        <w:t>Frndak</w:t>
      </w:r>
      <w:proofErr w:type="spellEnd"/>
      <w:r w:rsidRPr="00F07C4B">
        <w:rPr>
          <w:rFonts w:ascii="Arial" w:hAnsi="Arial" w:cs="Arial"/>
        </w:rPr>
        <w:t xml:space="preserve"> et al., 2019; Pulliam et al., 2025). Organophosphate pesticides were investigated using both biomarker-based and environmental-estimation approaches (Rowe et al., 2016; Sagiv et al., 2023). Rowe et al. (2016) estimated exposure among 501 children using </w:t>
      </w:r>
      <w:r w:rsidR="00ED5121" w:rsidRPr="00ED5121">
        <w:rPr>
          <w:rFonts w:ascii="Arial" w:hAnsi="Arial" w:cs="Arial"/>
        </w:rPr>
        <w:t>living near areas where agricultural pesticides are applied</w:t>
      </w:r>
      <w:r w:rsidR="00ED5121">
        <w:rPr>
          <w:rFonts w:ascii="Arial" w:hAnsi="Arial" w:cs="Arial"/>
        </w:rPr>
        <w:t xml:space="preserve"> </w:t>
      </w:r>
      <w:r w:rsidRPr="00F07C4B">
        <w:rPr>
          <w:rFonts w:ascii="Arial" w:hAnsi="Arial" w:cs="Arial"/>
        </w:rPr>
        <w:t xml:space="preserve">whereas Sagiv et al. (2023) measured maternal urinary </w:t>
      </w:r>
      <w:proofErr w:type="spellStart"/>
      <w:r w:rsidRPr="00F07C4B">
        <w:rPr>
          <w:rFonts w:ascii="Arial" w:hAnsi="Arial" w:cs="Arial"/>
        </w:rPr>
        <w:t>dialkylphosphate</w:t>
      </w:r>
      <w:proofErr w:type="spellEnd"/>
      <w:r w:rsidRPr="00F07C4B">
        <w:rPr>
          <w:rFonts w:ascii="Arial" w:hAnsi="Arial" w:cs="Arial"/>
        </w:rPr>
        <w:t xml:space="preserve"> metabolites during pregnancy among 335 participants, providing direct biological assessment of prenatal pesticide exposure (Sagiv et al., 2023).</w:t>
      </w:r>
    </w:p>
    <w:p w14:paraId="61F5277E" w14:textId="77777777" w:rsidR="00F07C4B" w:rsidRPr="00F07C4B" w:rsidRDefault="00F07C4B" w:rsidP="00D57358">
      <w:pPr>
        <w:spacing w:line="360" w:lineRule="auto"/>
        <w:jc w:val="both"/>
        <w:rPr>
          <w:rFonts w:ascii="Arial" w:hAnsi="Arial" w:cs="Arial"/>
        </w:rPr>
      </w:pPr>
      <w:r w:rsidRPr="00F07C4B">
        <w:rPr>
          <w:rFonts w:ascii="Arial" w:hAnsi="Arial" w:cs="Arial"/>
        </w:rPr>
        <w:t>Metal exposure was primarily assessed through blood lead and hair manganese concentrations among 345 children aged 6–8 years (</w:t>
      </w:r>
      <w:proofErr w:type="spellStart"/>
      <w:r w:rsidRPr="00F07C4B">
        <w:rPr>
          <w:rFonts w:ascii="Arial" w:hAnsi="Arial" w:cs="Arial"/>
        </w:rPr>
        <w:t>Frndak</w:t>
      </w:r>
      <w:proofErr w:type="spellEnd"/>
      <w:r w:rsidRPr="00F07C4B">
        <w:rPr>
          <w:rFonts w:ascii="Arial" w:hAnsi="Arial" w:cs="Arial"/>
        </w:rPr>
        <w:t xml:space="preserve"> et al., 2019). Mean blood lead concentration was reported as 4.1 ± 2.1 </w:t>
      </w:r>
      <w:proofErr w:type="spellStart"/>
      <w:r w:rsidRPr="00F07C4B">
        <w:rPr>
          <w:rFonts w:ascii="Arial" w:hAnsi="Arial" w:cs="Arial"/>
        </w:rPr>
        <w:t>μg</w:t>
      </w:r>
      <w:proofErr w:type="spellEnd"/>
      <w:r w:rsidRPr="00F07C4B">
        <w:rPr>
          <w:rFonts w:ascii="Arial" w:hAnsi="Arial" w:cs="Arial"/>
        </w:rPr>
        <w:t xml:space="preserve">/dL, while approximately 35% of participants had concentrations ≥5 </w:t>
      </w:r>
      <w:proofErr w:type="spellStart"/>
      <w:r w:rsidRPr="00F07C4B">
        <w:rPr>
          <w:rFonts w:ascii="Arial" w:hAnsi="Arial" w:cs="Arial"/>
        </w:rPr>
        <w:t>μg</w:t>
      </w:r>
      <w:proofErr w:type="spellEnd"/>
      <w:r w:rsidRPr="00F07C4B">
        <w:rPr>
          <w:rFonts w:ascii="Arial" w:hAnsi="Arial" w:cs="Arial"/>
        </w:rPr>
        <w:t>/dL, demonstrating measurable exposure within the study population despite reductions in environmental lead use in many countries (</w:t>
      </w:r>
      <w:proofErr w:type="spellStart"/>
      <w:r w:rsidRPr="00F07C4B">
        <w:rPr>
          <w:rFonts w:ascii="Arial" w:hAnsi="Arial" w:cs="Arial"/>
        </w:rPr>
        <w:t>Frndak</w:t>
      </w:r>
      <w:proofErr w:type="spellEnd"/>
      <w:r w:rsidRPr="00F07C4B">
        <w:rPr>
          <w:rFonts w:ascii="Arial" w:hAnsi="Arial" w:cs="Arial"/>
        </w:rPr>
        <w:t xml:space="preserve"> et al., 2019). Radon exposure was examined by Pulliam et al. (2025) through direct household radon monitoring among 59 children and adolescents aged 6–14 years, representing the only study to investigate naturally occurring radioactive exposure within the reviewed evidence base (Pulliam et al., 2025).</w:t>
      </w:r>
    </w:p>
    <w:p w14:paraId="6F23C76D" w14:textId="77777777" w:rsidR="009C6478" w:rsidRPr="009C6478" w:rsidRDefault="009C6478" w:rsidP="00D57358">
      <w:pPr>
        <w:spacing w:line="360" w:lineRule="auto"/>
        <w:jc w:val="both"/>
        <w:rPr>
          <w:rFonts w:ascii="Arial" w:hAnsi="Arial" w:cs="Arial"/>
        </w:rPr>
      </w:pPr>
      <w:r w:rsidRPr="009C6478">
        <w:rPr>
          <w:rFonts w:ascii="Arial" w:hAnsi="Arial" w:cs="Arial"/>
        </w:rPr>
        <w:t xml:space="preserve">Across these studies, exposure assessment ranged from biomarker monitoring and residential estimation to direct household measurement (Rowe et al., 2016; Sagiv et al., 2023; Pulliam et al., 2025). Biomarkers provided stronger evidence of internal exposure, whereas residential and environmental estimates enabled larger population coverage but increased exposure misclassification risk (Rowe et al., 2016; </w:t>
      </w:r>
      <w:proofErr w:type="spellStart"/>
      <w:r w:rsidRPr="009C6478">
        <w:rPr>
          <w:rFonts w:ascii="Arial" w:hAnsi="Arial" w:cs="Arial"/>
        </w:rPr>
        <w:t>Frndak</w:t>
      </w:r>
      <w:proofErr w:type="spellEnd"/>
      <w:r w:rsidRPr="009C6478">
        <w:rPr>
          <w:rFonts w:ascii="Arial" w:hAnsi="Arial" w:cs="Arial"/>
        </w:rPr>
        <w:t xml:space="preserve"> et al., 2019).</w:t>
      </w:r>
    </w:p>
    <w:p w14:paraId="4AA684DA" w14:textId="77777777" w:rsidR="009C6478" w:rsidRPr="009C6478" w:rsidRDefault="009C6478" w:rsidP="00D57358">
      <w:pPr>
        <w:spacing w:line="360" w:lineRule="auto"/>
        <w:jc w:val="both"/>
        <w:rPr>
          <w:rFonts w:ascii="Arial" w:hAnsi="Arial" w:cs="Arial"/>
        </w:rPr>
      </w:pPr>
      <w:r w:rsidRPr="009C6478">
        <w:rPr>
          <w:rFonts w:ascii="Arial" w:hAnsi="Arial" w:cs="Arial"/>
        </w:rPr>
        <w:t xml:space="preserve">Overall, the literature identified air pollution, endocrine-disrupting chemicals, pesticides, metals and radon as the main toxins examined in relation to children's neurological development (Kou et al., 2026; Braun et al., 2017; </w:t>
      </w:r>
      <w:proofErr w:type="spellStart"/>
      <w:r w:rsidRPr="009C6478">
        <w:rPr>
          <w:rFonts w:ascii="Arial" w:hAnsi="Arial" w:cs="Arial"/>
        </w:rPr>
        <w:t>Frndak</w:t>
      </w:r>
      <w:proofErr w:type="spellEnd"/>
      <w:r w:rsidRPr="009C6478">
        <w:rPr>
          <w:rFonts w:ascii="Arial" w:hAnsi="Arial" w:cs="Arial"/>
        </w:rPr>
        <w:t xml:space="preserve"> et al., 2019; Pulliam et al., 2025). PFAS was the most frequently studied chemical group, appearing in 4/12 studies, while PM</w:t>
      </w:r>
      <w:proofErr w:type="gramStart"/>
      <w:r w:rsidRPr="009C6478">
        <w:rPr>
          <w:rFonts w:ascii="Cambria Math" w:hAnsi="Cambria Math" w:cs="Cambria Math"/>
        </w:rPr>
        <w:t>₂</w:t>
      </w:r>
      <w:r w:rsidRPr="009C6478">
        <w:rPr>
          <w:rFonts w:ascii="Arial" w:hAnsi="Arial" w:cs="Arial"/>
        </w:rPr>
        <w:t>.</w:t>
      </w:r>
      <w:r w:rsidRPr="009C6478">
        <w:rPr>
          <w:rFonts w:ascii="Cambria Math" w:hAnsi="Cambria Math" w:cs="Cambria Math"/>
        </w:rPr>
        <w:t>₅</w:t>
      </w:r>
      <w:proofErr w:type="gramEnd"/>
      <w:r w:rsidRPr="009C6478">
        <w:rPr>
          <w:rFonts w:ascii="Arial" w:hAnsi="Arial" w:cs="Arial"/>
        </w:rPr>
        <w:t>, PM</w:t>
      </w:r>
      <w:r w:rsidRPr="009C6478">
        <w:rPr>
          <w:rFonts w:ascii="Cambria Math" w:hAnsi="Cambria Math" w:cs="Cambria Math"/>
        </w:rPr>
        <w:t>₁₀</w:t>
      </w:r>
      <w:r w:rsidRPr="009C6478">
        <w:rPr>
          <w:rFonts w:ascii="Arial" w:hAnsi="Arial" w:cs="Arial"/>
        </w:rPr>
        <w:t xml:space="preserve"> and NO</w:t>
      </w:r>
      <w:r w:rsidRPr="009C6478">
        <w:rPr>
          <w:rFonts w:ascii="Cambria Math" w:hAnsi="Cambria Math" w:cs="Cambria Math"/>
        </w:rPr>
        <w:t>₂</w:t>
      </w:r>
      <w:r w:rsidRPr="009C6478">
        <w:rPr>
          <w:rFonts w:ascii="Arial" w:hAnsi="Arial" w:cs="Arial"/>
        </w:rPr>
        <w:t xml:space="preserve"> were the </w:t>
      </w:r>
      <w:proofErr w:type="gramStart"/>
      <w:r w:rsidRPr="009C6478">
        <w:rPr>
          <w:rFonts w:ascii="Arial" w:hAnsi="Arial" w:cs="Arial"/>
        </w:rPr>
        <w:t>most commonly investigated</w:t>
      </w:r>
      <w:proofErr w:type="gramEnd"/>
      <w:r w:rsidRPr="009C6478">
        <w:rPr>
          <w:rFonts w:ascii="Arial" w:hAnsi="Arial" w:cs="Arial"/>
        </w:rPr>
        <w:t xml:space="preserve"> air pollutants across 3 studies (Harris et al., 2018; Skogheim et al., 2020; Spratlen et al., 2020; Kou et al., 2026). The evidence also </w:t>
      </w:r>
      <w:r w:rsidRPr="009C6478">
        <w:rPr>
          <w:rFonts w:ascii="Arial" w:hAnsi="Arial" w:cs="Arial"/>
        </w:rPr>
        <w:lastRenderedPageBreak/>
        <w:t>indicates a shift from single-toxin to mixture-based research, reflecting children's cumulative environmental exposures (</w:t>
      </w:r>
      <w:proofErr w:type="spellStart"/>
      <w:r w:rsidRPr="009C6478">
        <w:rPr>
          <w:rFonts w:ascii="Arial" w:hAnsi="Arial" w:cs="Arial"/>
        </w:rPr>
        <w:t>Güil-Oumrait</w:t>
      </w:r>
      <w:proofErr w:type="spellEnd"/>
      <w:r w:rsidRPr="009C6478">
        <w:rPr>
          <w:rFonts w:ascii="Arial" w:hAnsi="Arial" w:cs="Arial"/>
        </w:rPr>
        <w:t xml:space="preserve"> et al., 2024; Kou et al., 2026).</w:t>
      </w:r>
    </w:p>
    <w:p w14:paraId="2E8149A6" w14:textId="1EB3D22E" w:rsidR="001678E2" w:rsidRPr="00D57358" w:rsidRDefault="001678E2" w:rsidP="00D57358">
      <w:pPr>
        <w:pStyle w:val="Heading1"/>
        <w:spacing w:line="360" w:lineRule="auto"/>
        <w:rPr>
          <w:rFonts w:ascii="Arial" w:hAnsi="Arial" w:cs="Arial"/>
          <w:b/>
          <w:bCs/>
          <w:color w:val="000000" w:themeColor="text1"/>
          <w:sz w:val="22"/>
          <w:szCs w:val="22"/>
        </w:rPr>
      </w:pPr>
      <w:bookmarkStart w:id="52" w:name="_Toc232050437"/>
      <w:r w:rsidRPr="00D57358">
        <w:rPr>
          <w:rFonts w:ascii="Arial" w:hAnsi="Arial" w:cs="Arial"/>
          <w:b/>
          <w:bCs/>
          <w:color w:val="000000" w:themeColor="text1"/>
          <w:sz w:val="22"/>
          <w:szCs w:val="22"/>
        </w:rPr>
        <w:t>4.3 Relationship Between Environmental Toxin Exposure and Neurological, Cognitive, Behavioural and Psychological Outcomes Among Children</w:t>
      </w:r>
      <w:bookmarkEnd w:id="52"/>
    </w:p>
    <w:p w14:paraId="4336CB7D" w14:textId="77777777" w:rsidR="009C6478" w:rsidRPr="00D57358" w:rsidRDefault="009C6478" w:rsidP="00D57358">
      <w:pPr>
        <w:spacing w:line="360" w:lineRule="auto"/>
        <w:jc w:val="both"/>
        <w:rPr>
          <w:rFonts w:ascii="Arial" w:hAnsi="Arial" w:cs="Arial"/>
        </w:rPr>
      </w:pPr>
      <w:r w:rsidRPr="009C6478">
        <w:rPr>
          <w:rFonts w:ascii="Arial" w:hAnsi="Arial" w:cs="Arial"/>
        </w:rPr>
        <w:t xml:space="preserve">Evidence from 10 studies demonstrated consistent associations between environmental toxin exposure and adverse cognitive, behavioural, psychological and neurological outcomes in children (Braun et al., 2017; Kou et al., 2026; Harris et al., 2018; Skogheim et al., 2020; Spratlen et al., 2020; Rowe et al., 2016; </w:t>
      </w:r>
      <w:proofErr w:type="spellStart"/>
      <w:r w:rsidRPr="009C6478">
        <w:rPr>
          <w:rFonts w:ascii="Arial" w:hAnsi="Arial" w:cs="Arial"/>
        </w:rPr>
        <w:t>Frndak</w:t>
      </w:r>
      <w:proofErr w:type="spellEnd"/>
      <w:r w:rsidRPr="009C6478">
        <w:rPr>
          <w:rFonts w:ascii="Arial" w:hAnsi="Arial" w:cs="Arial"/>
        </w:rPr>
        <w:t xml:space="preserve"> et al., 2019; Sagiv et al., 2023; Pulliam et al., 2025; </w:t>
      </w:r>
      <w:proofErr w:type="spellStart"/>
      <w:r w:rsidRPr="009C6478">
        <w:rPr>
          <w:rFonts w:ascii="Arial" w:hAnsi="Arial" w:cs="Arial"/>
        </w:rPr>
        <w:t>Güil-Oumrait</w:t>
      </w:r>
      <w:proofErr w:type="spellEnd"/>
      <w:r w:rsidRPr="009C6478">
        <w:rPr>
          <w:rFonts w:ascii="Arial" w:hAnsi="Arial" w:cs="Arial"/>
        </w:rPr>
        <w:t xml:space="preserve"> et al., 2024). The most commonly reported outcomes included poorer working memory, executive functioning, cognitive performance, behavioural regulation, attention, social responsiveness and broader neurodevelopmental functioning (Braun et al., 2017; </w:t>
      </w:r>
      <w:proofErr w:type="spellStart"/>
      <w:r w:rsidRPr="009C6478">
        <w:rPr>
          <w:rFonts w:ascii="Arial" w:hAnsi="Arial" w:cs="Arial"/>
        </w:rPr>
        <w:t>Frndak</w:t>
      </w:r>
      <w:proofErr w:type="spellEnd"/>
      <w:r w:rsidRPr="009C6478">
        <w:rPr>
          <w:rFonts w:ascii="Arial" w:hAnsi="Arial" w:cs="Arial"/>
        </w:rPr>
        <w:t xml:space="preserve"> et al., 2019; Kou et al., 2026). Despite variation in effect sizes, the evidence consistently suggested that exposure during critical developmental periods was associated with deficits across multiple areas of child development (Harris et al., 2018; Spratlen et al., 2020).</w:t>
      </w:r>
    </w:p>
    <w:p w14:paraId="7D1D3FCF" w14:textId="77777777" w:rsidR="009C6478" w:rsidRPr="00D57358" w:rsidRDefault="009C6478" w:rsidP="00D57358">
      <w:pPr>
        <w:pStyle w:val="Heading1"/>
        <w:spacing w:line="360" w:lineRule="auto"/>
        <w:rPr>
          <w:rFonts w:ascii="Arial" w:hAnsi="Arial" w:cs="Arial"/>
          <w:b/>
          <w:bCs/>
          <w:color w:val="000000" w:themeColor="text1"/>
          <w:sz w:val="22"/>
          <w:szCs w:val="22"/>
        </w:rPr>
      </w:pPr>
      <w:bookmarkStart w:id="53" w:name="_Toc232050438"/>
      <w:r w:rsidRPr="00D57358">
        <w:rPr>
          <w:rFonts w:ascii="Arial" w:hAnsi="Arial" w:cs="Arial"/>
          <w:b/>
          <w:bCs/>
          <w:color w:val="000000" w:themeColor="text1"/>
          <w:sz w:val="22"/>
          <w:szCs w:val="22"/>
        </w:rPr>
        <w:t>4.3.1 Cognitive Outcomes</w:t>
      </w:r>
      <w:bookmarkEnd w:id="53"/>
    </w:p>
    <w:p w14:paraId="6625DD9C" w14:textId="77777777" w:rsidR="009C6478" w:rsidRPr="009C6478" w:rsidRDefault="009C6478" w:rsidP="00D57358">
      <w:pPr>
        <w:spacing w:line="360" w:lineRule="auto"/>
        <w:jc w:val="both"/>
        <w:rPr>
          <w:rFonts w:ascii="Arial" w:hAnsi="Arial" w:cs="Arial"/>
        </w:rPr>
      </w:pPr>
      <w:r w:rsidRPr="009C6478">
        <w:rPr>
          <w:rFonts w:ascii="Arial" w:hAnsi="Arial" w:cs="Arial"/>
        </w:rPr>
        <w:t xml:space="preserve">Cognitive functioning was the most consistently reported outcome across 7 studies (Braun et al., 2017; Kou et al., 2026; Harris et al., 2018; Skogheim et al., 2020; Spratlen et al., 2020; Rowe et al., 2016; </w:t>
      </w:r>
      <w:proofErr w:type="spellStart"/>
      <w:r w:rsidRPr="009C6478">
        <w:rPr>
          <w:rFonts w:ascii="Arial" w:hAnsi="Arial" w:cs="Arial"/>
        </w:rPr>
        <w:t>Frndak</w:t>
      </w:r>
      <w:proofErr w:type="spellEnd"/>
      <w:r w:rsidRPr="009C6478">
        <w:rPr>
          <w:rFonts w:ascii="Arial" w:hAnsi="Arial" w:cs="Arial"/>
        </w:rPr>
        <w:t xml:space="preserve"> et al., 2019). Kou et al. (2026) reported poorer working memory associated with a 3.60-point reduction (β = −3.60, 95% CI −5.92 to −1.28), while </w:t>
      </w:r>
      <w:proofErr w:type="spellStart"/>
      <w:r w:rsidRPr="009C6478">
        <w:rPr>
          <w:rFonts w:ascii="Arial" w:hAnsi="Arial" w:cs="Arial"/>
        </w:rPr>
        <w:t>PMcoarse</w:t>
      </w:r>
      <w:proofErr w:type="spellEnd"/>
      <w:r w:rsidRPr="009C6478">
        <w:rPr>
          <w:rFonts w:ascii="Arial" w:hAnsi="Arial" w:cs="Arial"/>
        </w:rPr>
        <w:t xml:space="preserve"> and PM</w:t>
      </w:r>
      <w:r w:rsidRPr="009C6478">
        <w:rPr>
          <w:rFonts w:ascii="Cambria Math" w:hAnsi="Cambria Math" w:cs="Cambria Math"/>
        </w:rPr>
        <w:t>₁₀</w:t>
      </w:r>
      <w:r w:rsidRPr="009C6478">
        <w:rPr>
          <w:rFonts w:ascii="Arial" w:hAnsi="Arial" w:cs="Arial"/>
        </w:rPr>
        <w:t xml:space="preserve"> were independently associated with reductions of 2.71 points (95% CI −4.23 to −1.20) and 2.39 points (95% CI −4.09 to −0.70), respectively (Kou et al., 2026). Sex-stratified analyses identified stronger adverse cognitive associations among boys and lower verbal-comprehension scores among girls (Kou et al., 2026).</w:t>
      </w:r>
    </w:p>
    <w:p w14:paraId="0DAB41FC" w14:textId="77777777" w:rsidR="00ED5121" w:rsidRPr="00ED5121" w:rsidRDefault="00ED5121" w:rsidP="00ED5121">
      <w:pPr>
        <w:spacing w:line="360" w:lineRule="auto"/>
        <w:jc w:val="both"/>
        <w:rPr>
          <w:rFonts w:ascii="Arial" w:hAnsi="Arial" w:cs="Arial"/>
        </w:rPr>
      </w:pPr>
      <w:r w:rsidRPr="00ED5121">
        <w:rPr>
          <w:rFonts w:ascii="Arial" w:hAnsi="Arial" w:cs="Arial"/>
        </w:rPr>
        <w:t>Comparable results were observed in longitudinal cohort studies (Harris et al., 2018; Skogheim et al., 2020; Spratlen et al., 2020). Harris et al. (2018) reported that visual-motor scores were 5.0 points lower in children within the highest exposure group than those in the lowest exposure group (95% CI −9.1 to −0.8) (Harris et al., 2018). Similarly, Skogheim et al. (2020) identified reduced non-verbal working memory performance (β = −0.08, 95% CI −0.12 to −0.03), with more pronounced effects among boys (Skogheim et al., 2020). Spratlen et al. (2020) further reported diminished psychomotor functioning and reduced verbal IQ during childhood, indicating that these effects may continue throughout different stages of development (Spratlen et al., 2020).</w:t>
      </w:r>
    </w:p>
    <w:p w14:paraId="57C2D1DE" w14:textId="77777777" w:rsidR="00ED5121" w:rsidRPr="00ED5121" w:rsidRDefault="00ED5121" w:rsidP="00ED5121">
      <w:pPr>
        <w:spacing w:line="360" w:lineRule="auto"/>
        <w:jc w:val="both"/>
        <w:rPr>
          <w:rFonts w:ascii="Arial" w:hAnsi="Arial" w:cs="Arial"/>
        </w:rPr>
      </w:pPr>
      <w:r w:rsidRPr="00ED5121">
        <w:rPr>
          <w:rFonts w:ascii="Arial" w:hAnsi="Arial" w:cs="Arial"/>
        </w:rPr>
        <w:lastRenderedPageBreak/>
        <w:t xml:space="preserve">Additional evidence came from Rowe et al. (2016), who found lower </w:t>
      </w:r>
      <w:proofErr w:type="gramStart"/>
      <w:r w:rsidRPr="00ED5121">
        <w:rPr>
          <w:rFonts w:ascii="Arial" w:hAnsi="Arial" w:cs="Arial"/>
        </w:rPr>
        <w:t>Full Scale</w:t>
      </w:r>
      <w:proofErr w:type="gramEnd"/>
      <w:r w:rsidRPr="00ED5121">
        <w:rPr>
          <w:rFonts w:ascii="Arial" w:hAnsi="Arial" w:cs="Arial"/>
        </w:rPr>
        <w:t xml:space="preserve"> IQ (β = −3.0), Perceptual Reasoning (β = −4.0) and Working Memory (β = −2.8) scores (Rowe et al., 2016). </w:t>
      </w:r>
      <w:proofErr w:type="spellStart"/>
      <w:r w:rsidRPr="00ED5121">
        <w:rPr>
          <w:rFonts w:ascii="Arial" w:hAnsi="Arial" w:cs="Arial"/>
        </w:rPr>
        <w:t>Frndak</w:t>
      </w:r>
      <w:proofErr w:type="spellEnd"/>
      <w:r w:rsidRPr="00ED5121">
        <w:rPr>
          <w:rFonts w:ascii="Arial" w:hAnsi="Arial" w:cs="Arial"/>
        </w:rPr>
        <w:t xml:space="preserve"> et al. (2019) identified three cognitive profiles among 345 children, with each one-unit increase in blood lead linked to a 28% higher likelihood of poorer cognitive performance (</w:t>
      </w:r>
      <w:proofErr w:type="spellStart"/>
      <w:r w:rsidRPr="00ED5121">
        <w:rPr>
          <w:rFonts w:ascii="Arial" w:hAnsi="Arial" w:cs="Arial"/>
        </w:rPr>
        <w:t>Frndak</w:t>
      </w:r>
      <w:proofErr w:type="spellEnd"/>
      <w:r w:rsidRPr="00ED5121">
        <w:rPr>
          <w:rFonts w:ascii="Arial" w:hAnsi="Arial" w:cs="Arial"/>
        </w:rPr>
        <w:t xml:space="preserve"> et al., 2019).</w:t>
      </w:r>
    </w:p>
    <w:p w14:paraId="5884D3C2" w14:textId="639ED327" w:rsidR="009C6478" w:rsidRPr="009C6478" w:rsidRDefault="009C6478" w:rsidP="00D57358">
      <w:pPr>
        <w:spacing w:line="360" w:lineRule="auto"/>
        <w:jc w:val="both"/>
        <w:rPr>
          <w:rFonts w:ascii="Arial" w:hAnsi="Arial" w:cs="Arial"/>
        </w:rPr>
      </w:pPr>
      <w:r w:rsidRPr="009C6478">
        <w:rPr>
          <w:rFonts w:ascii="Arial" w:hAnsi="Arial" w:cs="Arial"/>
        </w:rPr>
        <w:t xml:space="preserve">A key strength was the use of validated assessments, including WPPSI-IV, WRAML2, WRAVMA and standardised IQ measures (Kou et al., 2026; Harris et al., 2018). However, cross-sectional studies provided weaker evidence for temporal relationships than prospective cohorts, limiting causal interpretation (Kou et al., 2026; </w:t>
      </w:r>
      <w:proofErr w:type="spellStart"/>
      <w:r w:rsidRPr="009C6478">
        <w:rPr>
          <w:rFonts w:ascii="Arial" w:hAnsi="Arial" w:cs="Arial"/>
        </w:rPr>
        <w:t>Frndak</w:t>
      </w:r>
      <w:proofErr w:type="spellEnd"/>
      <w:r w:rsidRPr="009C6478">
        <w:rPr>
          <w:rFonts w:ascii="Arial" w:hAnsi="Arial" w:cs="Arial"/>
        </w:rPr>
        <w:t xml:space="preserve"> et al., 2019).</w:t>
      </w:r>
    </w:p>
    <w:p w14:paraId="74F46A93" w14:textId="77777777" w:rsidR="001678E2" w:rsidRPr="00D57358" w:rsidRDefault="001678E2" w:rsidP="00D57358">
      <w:pPr>
        <w:pStyle w:val="Heading1"/>
        <w:spacing w:line="360" w:lineRule="auto"/>
        <w:rPr>
          <w:rFonts w:ascii="Arial" w:hAnsi="Arial" w:cs="Arial"/>
          <w:b/>
          <w:bCs/>
          <w:color w:val="000000" w:themeColor="text1"/>
          <w:sz w:val="22"/>
          <w:szCs w:val="22"/>
        </w:rPr>
      </w:pPr>
      <w:bookmarkStart w:id="54" w:name="_Toc232050439"/>
      <w:r w:rsidRPr="00D57358">
        <w:rPr>
          <w:rFonts w:ascii="Arial" w:hAnsi="Arial" w:cs="Arial"/>
          <w:b/>
          <w:bCs/>
          <w:color w:val="000000" w:themeColor="text1"/>
          <w:sz w:val="22"/>
          <w:szCs w:val="22"/>
        </w:rPr>
        <w:t>4.3.2 Behavioural and Psychological Outcomes</w:t>
      </w:r>
      <w:bookmarkEnd w:id="54"/>
    </w:p>
    <w:p w14:paraId="5FA98E66" w14:textId="359E5C47" w:rsidR="001678E2" w:rsidRPr="001678E2" w:rsidRDefault="001678E2" w:rsidP="00D57358">
      <w:pPr>
        <w:spacing w:line="360" w:lineRule="auto"/>
        <w:jc w:val="both"/>
        <w:rPr>
          <w:rFonts w:ascii="Arial" w:hAnsi="Arial" w:cs="Arial"/>
        </w:rPr>
      </w:pPr>
      <w:r w:rsidRPr="001678E2">
        <w:rPr>
          <w:rFonts w:ascii="Arial" w:hAnsi="Arial" w:cs="Arial"/>
        </w:rPr>
        <w:t xml:space="preserve">Behavioural and psychological outcomes were examined most extensively within studies assessing emotional regulation, social functioning and adolescent behavioural difficulties (Braun et al., 2017; Sagiv et al., 2023; Pulliam et al., 2025). Braun et al. (2017) reported that higher prenatal exposure levels were </w:t>
      </w:r>
      <w:r w:rsidR="00ED5121" w:rsidRPr="00ED5121">
        <w:rPr>
          <w:rFonts w:ascii="Arial" w:hAnsi="Arial" w:cs="Arial"/>
        </w:rPr>
        <w:t xml:space="preserve">linked to higher levels of internalising behaviours, somatic complaints and reduced social responsiveness in children assessed at 3 years of </w:t>
      </w:r>
      <w:proofErr w:type="gramStart"/>
      <w:r w:rsidR="00ED5121" w:rsidRPr="00ED5121">
        <w:rPr>
          <w:rFonts w:ascii="Arial" w:hAnsi="Arial" w:cs="Arial"/>
        </w:rPr>
        <w:t>age</w:t>
      </w:r>
      <w:r w:rsidR="00ED5121">
        <w:rPr>
          <w:rFonts w:ascii="Arial" w:hAnsi="Arial" w:cs="Arial"/>
        </w:rPr>
        <w:t xml:space="preserve"> </w:t>
      </w:r>
      <w:r w:rsidRPr="001678E2">
        <w:rPr>
          <w:rFonts w:ascii="Arial" w:hAnsi="Arial" w:cs="Arial"/>
        </w:rPr>
        <w:t xml:space="preserve"> (</w:t>
      </w:r>
      <w:proofErr w:type="gramEnd"/>
      <w:r w:rsidRPr="001678E2">
        <w:rPr>
          <w:rFonts w:ascii="Arial" w:hAnsi="Arial" w:cs="Arial"/>
        </w:rPr>
        <w:t>Braun et al., 2017). The study further identified stronger adverse associations among boys, suggesting potential sex-specific vulnerability in behavioural development (Braun et al., 2017).</w:t>
      </w:r>
    </w:p>
    <w:p w14:paraId="06C8C8C8" w14:textId="77777777" w:rsidR="001678E2" w:rsidRPr="001678E2" w:rsidRDefault="001678E2" w:rsidP="00D57358">
      <w:pPr>
        <w:spacing w:line="360" w:lineRule="auto"/>
        <w:jc w:val="both"/>
        <w:rPr>
          <w:rFonts w:ascii="Arial" w:hAnsi="Arial" w:cs="Arial"/>
        </w:rPr>
      </w:pPr>
      <w:r w:rsidRPr="001678E2">
        <w:rPr>
          <w:rFonts w:ascii="Arial" w:hAnsi="Arial" w:cs="Arial"/>
        </w:rPr>
        <w:t>The most detailed behavioural effect estimates were reported by Sagiv et al. (2023), who followed 335 adolescents and young adults and observed significant increases in hyperactivity (β = 2.32), aggression (β = 1.90), attention problems (β = 2.78) and depressive symptoms (β = 2.66) (Sagiv et al., 2023). The longitudinal design strengthened confidence in these findings because behavioural outcomes were assessed years after exposure measurement, reducing the likelihood of reverse causation (Sagiv et al., 2023). These findings suggest that adverse behavioural consequences may extend beyond childhood and remain evident during adolescence and early adulthood (Sagiv et al., 2023).</w:t>
      </w:r>
    </w:p>
    <w:p w14:paraId="7F04D7B1" w14:textId="77777777" w:rsidR="009C6478" w:rsidRPr="009C6478" w:rsidRDefault="009C6478" w:rsidP="00D57358">
      <w:pPr>
        <w:spacing w:line="360" w:lineRule="auto"/>
        <w:jc w:val="both"/>
        <w:rPr>
          <w:rFonts w:ascii="Arial" w:hAnsi="Arial" w:cs="Arial"/>
        </w:rPr>
      </w:pPr>
      <w:r w:rsidRPr="009C6478">
        <w:rPr>
          <w:rFonts w:ascii="Arial" w:hAnsi="Arial" w:cs="Arial"/>
        </w:rPr>
        <w:t>Further evidence from Pulliam et al. (2025) linked behavioural difficulties with disruptions in neural systems involved in attention and cognitive control (Pulliam et al., 2025). The use of objective neurophysiological measures strengthened the biological plausibility of these findings (Pulliam et al., 2025). Overall, the evidence suggests that behavioural effects extend beyond attention problems to include emotional regulation difficulties, impaired social functioning, aggression and depressive symptoms (Braun et al., 2017; Sagiv et al., 2023).</w:t>
      </w:r>
    </w:p>
    <w:p w14:paraId="18197A7F" w14:textId="21DE6759" w:rsidR="001678E2" w:rsidRPr="00D57358" w:rsidRDefault="001678E2" w:rsidP="00D57358">
      <w:pPr>
        <w:pStyle w:val="Heading1"/>
        <w:spacing w:line="360" w:lineRule="auto"/>
        <w:rPr>
          <w:rFonts w:ascii="Arial" w:hAnsi="Arial" w:cs="Arial"/>
          <w:b/>
          <w:bCs/>
          <w:color w:val="000000" w:themeColor="text1"/>
          <w:sz w:val="22"/>
          <w:szCs w:val="22"/>
        </w:rPr>
      </w:pPr>
      <w:bookmarkStart w:id="55" w:name="_Toc232050440"/>
      <w:r w:rsidRPr="00D57358">
        <w:rPr>
          <w:rFonts w:ascii="Arial" w:hAnsi="Arial" w:cs="Arial"/>
          <w:b/>
          <w:bCs/>
          <w:color w:val="000000" w:themeColor="text1"/>
          <w:sz w:val="22"/>
          <w:szCs w:val="22"/>
        </w:rPr>
        <w:lastRenderedPageBreak/>
        <w:t>4.3.3 Neurodevelopmental and Neurological Outcomes</w:t>
      </w:r>
      <w:bookmarkEnd w:id="55"/>
    </w:p>
    <w:p w14:paraId="247D2B10" w14:textId="77777777" w:rsidR="001678E2" w:rsidRPr="001678E2" w:rsidRDefault="001678E2" w:rsidP="00D57358">
      <w:pPr>
        <w:spacing w:line="360" w:lineRule="auto"/>
        <w:jc w:val="both"/>
        <w:rPr>
          <w:rFonts w:ascii="Arial" w:hAnsi="Arial" w:cs="Arial"/>
        </w:rPr>
      </w:pPr>
      <w:r w:rsidRPr="001678E2">
        <w:rPr>
          <w:rFonts w:ascii="Arial" w:hAnsi="Arial" w:cs="Arial"/>
        </w:rPr>
        <w:t xml:space="preserve">Four studies reported outcomes relating to broader neurodevelopmental functioning and neurological processes (Pulliam et al., 2025; </w:t>
      </w:r>
      <w:proofErr w:type="spellStart"/>
      <w:r w:rsidRPr="001678E2">
        <w:rPr>
          <w:rFonts w:ascii="Arial" w:hAnsi="Arial" w:cs="Arial"/>
        </w:rPr>
        <w:t>Güil-Oumrait</w:t>
      </w:r>
      <w:proofErr w:type="spellEnd"/>
      <w:r w:rsidRPr="001678E2">
        <w:rPr>
          <w:rFonts w:ascii="Arial" w:hAnsi="Arial" w:cs="Arial"/>
        </w:rPr>
        <w:t xml:space="preserve"> et al., 2024; Spratlen et al., 2020; Harris et al., 2018). Pulliam et al. (2025) provided the strongest direct neurological evidence by demonstrating altered theta and gamma oscillatory activity within attentional-control networks, indicating measurable differences in neural functioning associated with environmental exposure (Pulliam et al., 2025). Mediation analyses further suggested that activity within cerebellar and motor regions contributed to observed differences in behavioural performance, supporting the hypothesis that neurological alterations may underlie broader developmental outcomes (Pulliam et al., 2025).</w:t>
      </w:r>
    </w:p>
    <w:p w14:paraId="70E9BEE1" w14:textId="77777777" w:rsidR="001678E2" w:rsidRPr="001678E2" w:rsidRDefault="001678E2" w:rsidP="00D57358">
      <w:pPr>
        <w:spacing w:line="360" w:lineRule="auto"/>
        <w:jc w:val="both"/>
        <w:rPr>
          <w:rFonts w:ascii="Arial" w:hAnsi="Arial" w:cs="Arial"/>
        </w:rPr>
      </w:pPr>
      <w:r w:rsidRPr="001678E2">
        <w:rPr>
          <w:rFonts w:ascii="Arial" w:hAnsi="Arial" w:cs="Arial"/>
        </w:rPr>
        <w:t xml:space="preserve">Evidence from developmental cohort studies also suggested vulnerability across multiple neurodevelopmental domains (Harris et al., 2018; Spratlen et al., 2020). Spratlen et al. (2020) reported poorer psychomotor development during early childhood, while Harris et al. (2018) identified measurable differences across visual-motor and cognitive-development indicators (Harris et al., 2018; Spratlen et al., 2020). Although </w:t>
      </w:r>
      <w:proofErr w:type="spellStart"/>
      <w:r w:rsidRPr="001678E2">
        <w:rPr>
          <w:rFonts w:ascii="Arial" w:hAnsi="Arial" w:cs="Arial"/>
        </w:rPr>
        <w:t>Güil-Oumrait</w:t>
      </w:r>
      <w:proofErr w:type="spellEnd"/>
      <w:r w:rsidRPr="001678E2">
        <w:rPr>
          <w:rFonts w:ascii="Arial" w:hAnsi="Arial" w:cs="Arial"/>
        </w:rPr>
        <w:t xml:space="preserve"> et al. (2024) focused primarily on metabolic outcomes, the findings highlighted potential developmental vulnerability arising from cumulative exposure burdens and supported the growing recognition that complex environmental mixtures may influence broader developmental pathways (</w:t>
      </w:r>
      <w:proofErr w:type="spellStart"/>
      <w:r w:rsidRPr="001678E2">
        <w:rPr>
          <w:rFonts w:ascii="Arial" w:hAnsi="Arial" w:cs="Arial"/>
        </w:rPr>
        <w:t>Güil-Oumrait</w:t>
      </w:r>
      <w:proofErr w:type="spellEnd"/>
      <w:r w:rsidRPr="001678E2">
        <w:rPr>
          <w:rFonts w:ascii="Arial" w:hAnsi="Arial" w:cs="Arial"/>
        </w:rPr>
        <w:t xml:space="preserve"> et al., 2024).</w:t>
      </w:r>
    </w:p>
    <w:p w14:paraId="524CB52C" w14:textId="77777777" w:rsidR="001678E2" w:rsidRPr="001678E2" w:rsidRDefault="001678E2" w:rsidP="00D57358">
      <w:pPr>
        <w:spacing w:line="360" w:lineRule="auto"/>
        <w:jc w:val="both"/>
        <w:rPr>
          <w:rFonts w:ascii="Arial" w:hAnsi="Arial" w:cs="Arial"/>
          <w:b/>
          <w:bCs/>
        </w:rPr>
      </w:pPr>
      <w:r w:rsidRPr="001678E2">
        <w:rPr>
          <w:rFonts w:ascii="Arial" w:hAnsi="Arial" w:cs="Arial"/>
          <w:b/>
          <w:bCs/>
        </w:rPr>
        <w:t>Synthesis of Findings</w:t>
      </w:r>
    </w:p>
    <w:p w14:paraId="5AEF5361" w14:textId="77777777" w:rsidR="0089614B" w:rsidRPr="00D57358" w:rsidRDefault="0089614B" w:rsidP="00D57358">
      <w:pPr>
        <w:spacing w:line="360" w:lineRule="auto"/>
        <w:jc w:val="both"/>
        <w:rPr>
          <w:rFonts w:ascii="Arial" w:hAnsi="Arial" w:cs="Arial"/>
        </w:rPr>
      </w:pPr>
      <w:r w:rsidRPr="0089614B">
        <w:rPr>
          <w:rFonts w:ascii="Arial" w:hAnsi="Arial" w:cs="Arial"/>
        </w:rPr>
        <w:t xml:space="preserve">Across the 10 studies reviewed under Objective 3, the most consistent outcomes were poorer working memory, cognitive performance, behavioural difficulties and altered neurodevelopmental functioning (Braun et al., 2017; Kou et al., 2026; </w:t>
      </w:r>
      <w:proofErr w:type="spellStart"/>
      <w:r w:rsidRPr="0089614B">
        <w:rPr>
          <w:rFonts w:ascii="Arial" w:hAnsi="Arial" w:cs="Arial"/>
        </w:rPr>
        <w:t>Frndak</w:t>
      </w:r>
      <w:proofErr w:type="spellEnd"/>
      <w:r w:rsidRPr="0089614B">
        <w:rPr>
          <w:rFonts w:ascii="Arial" w:hAnsi="Arial" w:cs="Arial"/>
        </w:rPr>
        <w:t xml:space="preserve"> et al., 2019; Harris et al., 2018). Working memory was the most frequently affected cognitive domain (Kou et al., 2026; Skogheim et al., 2020; Rowe et al., 2016). Behavioural findings consistently reported attention problems, hyperactivity, aggression, internalising behaviours and depressive symptoms (Braun et al., 2017; Sagiv et al., 2023). </w:t>
      </w:r>
    </w:p>
    <w:p w14:paraId="55AD0525" w14:textId="71E435C2" w:rsidR="0089614B" w:rsidRPr="0089614B" w:rsidRDefault="0089614B" w:rsidP="00D57358">
      <w:pPr>
        <w:spacing w:line="360" w:lineRule="auto"/>
        <w:jc w:val="both"/>
        <w:rPr>
          <w:rFonts w:ascii="Arial" w:hAnsi="Arial" w:cs="Arial"/>
        </w:rPr>
      </w:pPr>
      <w:r w:rsidRPr="0089614B">
        <w:rPr>
          <w:rFonts w:ascii="Arial" w:hAnsi="Arial" w:cs="Arial"/>
        </w:rPr>
        <w:t xml:space="preserve">Neurological evidence also identified changes in neural activity and developmental trajectories (Pulliam et al., 2025). Overall, the evidence indicates consistent associations between environmental toxin exposure and cognitive, behavioural and neurodevelopmental impairments across childhood and adolescence (Kou et al., 2026; </w:t>
      </w:r>
      <w:proofErr w:type="spellStart"/>
      <w:r w:rsidRPr="0089614B">
        <w:rPr>
          <w:rFonts w:ascii="Arial" w:hAnsi="Arial" w:cs="Arial"/>
        </w:rPr>
        <w:t>Frndak</w:t>
      </w:r>
      <w:proofErr w:type="spellEnd"/>
      <w:r w:rsidRPr="0089614B">
        <w:rPr>
          <w:rFonts w:ascii="Arial" w:hAnsi="Arial" w:cs="Arial"/>
        </w:rPr>
        <w:t xml:space="preserve"> et al., 2019; Sagiv et al., 2023; Pulliam et al., 2025).</w:t>
      </w:r>
    </w:p>
    <w:p w14:paraId="1F269AB6" w14:textId="4D482026" w:rsidR="00B56768" w:rsidRPr="00D57358" w:rsidRDefault="00B56768" w:rsidP="00D57358">
      <w:pPr>
        <w:pStyle w:val="Heading1"/>
        <w:spacing w:line="360" w:lineRule="auto"/>
        <w:rPr>
          <w:rFonts w:ascii="Arial" w:hAnsi="Arial" w:cs="Arial"/>
          <w:b/>
          <w:bCs/>
          <w:color w:val="000000" w:themeColor="text1"/>
          <w:sz w:val="22"/>
          <w:szCs w:val="22"/>
        </w:rPr>
      </w:pPr>
      <w:bookmarkStart w:id="56" w:name="_Toc232050441"/>
      <w:r w:rsidRPr="00D57358">
        <w:rPr>
          <w:rFonts w:ascii="Arial" w:hAnsi="Arial" w:cs="Arial"/>
          <w:b/>
          <w:bCs/>
          <w:color w:val="000000" w:themeColor="text1"/>
          <w:sz w:val="22"/>
          <w:szCs w:val="22"/>
        </w:rPr>
        <w:lastRenderedPageBreak/>
        <w:t>4.4 Research Gaps and Public Health Implications</w:t>
      </w:r>
      <w:bookmarkEnd w:id="56"/>
    </w:p>
    <w:p w14:paraId="37419D06" w14:textId="790CB21D" w:rsidR="007A580A" w:rsidRPr="00D57358" w:rsidRDefault="007A580A" w:rsidP="00D57358">
      <w:pPr>
        <w:spacing w:line="360" w:lineRule="auto"/>
        <w:jc w:val="both"/>
        <w:rPr>
          <w:rFonts w:ascii="Arial" w:hAnsi="Arial" w:cs="Arial"/>
        </w:rPr>
      </w:pPr>
      <w:r w:rsidRPr="00D57358">
        <w:rPr>
          <w:rFonts w:ascii="Arial" w:hAnsi="Arial" w:cs="Arial"/>
        </w:rPr>
        <w:t xml:space="preserve">Evidence from 7 studies identified important research and policy gaps within the current literature on environmental influences on child health and development (van den Bosch et al., 2022; </w:t>
      </w:r>
      <w:proofErr w:type="spellStart"/>
      <w:r w:rsidRPr="00D57358">
        <w:rPr>
          <w:rFonts w:ascii="Arial" w:hAnsi="Arial" w:cs="Arial"/>
        </w:rPr>
        <w:t>Tsocheva</w:t>
      </w:r>
      <w:proofErr w:type="spellEnd"/>
      <w:r w:rsidRPr="00D57358">
        <w:rPr>
          <w:rFonts w:ascii="Arial" w:hAnsi="Arial" w:cs="Arial"/>
        </w:rPr>
        <w:t xml:space="preserve"> et al., 2023; Brown et al., 2024; </w:t>
      </w:r>
      <w:proofErr w:type="spellStart"/>
      <w:r w:rsidRPr="00D57358">
        <w:rPr>
          <w:rFonts w:ascii="Arial" w:hAnsi="Arial" w:cs="Arial"/>
        </w:rPr>
        <w:t>Frndak</w:t>
      </w:r>
      <w:proofErr w:type="spellEnd"/>
      <w:r w:rsidRPr="00D57358">
        <w:rPr>
          <w:rFonts w:ascii="Arial" w:hAnsi="Arial" w:cs="Arial"/>
        </w:rPr>
        <w:t xml:space="preserve"> et al., 2019; Pulliam et al., 2025; Kou et al., 2026; Lalli et al., 2024). Limitations were evident in study design, exposure assessment, intervention evaluation and the availability of longitudinal data, highlighting the need for stronger </w:t>
      </w:r>
      <w:r w:rsidR="00ED5121" w:rsidRPr="00ED5121">
        <w:rPr>
          <w:rFonts w:ascii="Arial" w:hAnsi="Arial" w:cs="Arial"/>
        </w:rPr>
        <w:t>evidence to guide future public health policies and interventions</w:t>
      </w:r>
      <w:r w:rsidR="00ED5121">
        <w:rPr>
          <w:rFonts w:ascii="Arial" w:hAnsi="Arial" w:cs="Arial"/>
        </w:rPr>
        <w:t xml:space="preserve"> </w:t>
      </w:r>
      <w:r w:rsidRPr="00D57358">
        <w:rPr>
          <w:rFonts w:ascii="Arial" w:hAnsi="Arial" w:cs="Arial"/>
        </w:rPr>
        <w:t>(</w:t>
      </w:r>
      <w:proofErr w:type="spellStart"/>
      <w:r w:rsidRPr="00D57358">
        <w:rPr>
          <w:rFonts w:ascii="Arial" w:hAnsi="Arial" w:cs="Arial"/>
        </w:rPr>
        <w:t>Tsocheva</w:t>
      </w:r>
      <w:proofErr w:type="spellEnd"/>
      <w:r w:rsidRPr="00D57358">
        <w:rPr>
          <w:rFonts w:ascii="Arial" w:hAnsi="Arial" w:cs="Arial"/>
        </w:rPr>
        <w:t xml:space="preserve"> et al., 2023; Brown et al., 2024; Kou et al., 2026). Despite methodological advances, important gaps remain regarding causal inference, long-term developmental trajectories and the effectiveness of policy interventions in real-world settings (van den Bosch et al., 2022; Pulliam et al., 2025).</w:t>
      </w:r>
    </w:p>
    <w:p w14:paraId="43664EF8" w14:textId="7D120473" w:rsidR="00B56768" w:rsidRPr="00D57358" w:rsidRDefault="00B56768" w:rsidP="00D57358">
      <w:pPr>
        <w:pStyle w:val="Heading1"/>
        <w:spacing w:line="360" w:lineRule="auto"/>
        <w:rPr>
          <w:rFonts w:ascii="Arial" w:hAnsi="Arial" w:cs="Arial"/>
          <w:b/>
          <w:bCs/>
          <w:color w:val="000000" w:themeColor="text1"/>
          <w:sz w:val="22"/>
          <w:szCs w:val="22"/>
        </w:rPr>
      </w:pPr>
      <w:bookmarkStart w:id="57" w:name="_Toc232050442"/>
      <w:r w:rsidRPr="00D57358">
        <w:rPr>
          <w:rFonts w:ascii="Arial" w:hAnsi="Arial" w:cs="Arial"/>
          <w:b/>
          <w:bCs/>
          <w:color w:val="000000" w:themeColor="text1"/>
          <w:sz w:val="22"/>
          <w:szCs w:val="22"/>
        </w:rPr>
        <w:t>4.4.1 Gaps in Current Evidence</w:t>
      </w:r>
      <w:bookmarkEnd w:id="57"/>
    </w:p>
    <w:p w14:paraId="6A990E5F" w14:textId="77777777" w:rsidR="0089614B" w:rsidRPr="0089614B" w:rsidRDefault="0089614B" w:rsidP="00D57358">
      <w:pPr>
        <w:spacing w:line="360" w:lineRule="auto"/>
        <w:jc w:val="both"/>
        <w:rPr>
          <w:rFonts w:ascii="Arial" w:hAnsi="Arial" w:cs="Arial"/>
        </w:rPr>
      </w:pPr>
      <w:r w:rsidRPr="0089614B">
        <w:rPr>
          <w:rFonts w:ascii="Arial" w:hAnsi="Arial" w:cs="Arial"/>
        </w:rPr>
        <w:t>A major gap was the limited availability of completed UK longitudinal studies examining environmental influences on children's neurological development (</w:t>
      </w:r>
      <w:proofErr w:type="spellStart"/>
      <w:r w:rsidRPr="0089614B">
        <w:rPr>
          <w:rFonts w:ascii="Arial" w:hAnsi="Arial" w:cs="Arial"/>
        </w:rPr>
        <w:t>Tsocheva</w:t>
      </w:r>
      <w:proofErr w:type="spellEnd"/>
      <w:r w:rsidRPr="0089614B">
        <w:rPr>
          <w:rFonts w:ascii="Arial" w:hAnsi="Arial" w:cs="Arial"/>
        </w:rPr>
        <w:t xml:space="preserve"> et al., 2023; van den Bosch et al., 2022). Although several large-scale studies have been proposed, empirical evidence remains limited because key investigations were still at protocol stage (</w:t>
      </w:r>
      <w:proofErr w:type="spellStart"/>
      <w:r w:rsidRPr="0089614B">
        <w:rPr>
          <w:rFonts w:ascii="Arial" w:hAnsi="Arial" w:cs="Arial"/>
        </w:rPr>
        <w:t>Tsocheva</w:t>
      </w:r>
      <w:proofErr w:type="spellEnd"/>
      <w:r w:rsidRPr="0089614B">
        <w:rPr>
          <w:rFonts w:ascii="Arial" w:hAnsi="Arial" w:cs="Arial"/>
        </w:rPr>
        <w:t xml:space="preserve"> et al., 2023; van den Bosch et al., 2022). For example, van den Bosch et al. (2022) outlined a multinational cohort of approximately 160,000 mother–child pairs investigating life-course environmental influences, but no outcome data were available. Similarly, </w:t>
      </w:r>
      <w:proofErr w:type="spellStart"/>
      <w:r w:rsidRPr="0089614B">
        <w:rPr>
          <w:rFonts w:ascii="Arial" w:hAnsi="Arial" w:cs="Arial"/>
        </w:rPr>
        <w:t>Tsocheva</w:t>
      </w:r>
      <w:proofErr w:type="spellEnd"/>
      <w:r w:rsidRPr="0089614B">
        <w:rPr>
          <w:rFonts w:ascii="Arial" w:hAnsi="Arial" w:cs="Arial"/>
        </w:rPr>
        <w:t xml:space="preserve"> et al. (2023) described the CHILL natural experiment involving approximately 3,200 children from London and Luton, although outcome findings remained unavailable because follow-up was ongoing. Consequently, few completed UK longitudinal studies currently provide robust evidence on long-term developmental trajectories and causal relationships, limiting nationally relevant evidence for UK public health policy and child health interventions (</w:t>
      </w:r>
      <w:proofErr w:type="spellStart"/>
      <w:r w:rsidRPr="0089614B">
        <w:rPr>
          <w:rFonts w:ascii="Arial" w:hAnsi="Arial" w:cs="Arial"/>
        </w:rPr>
        <w:t>Tsocheva</w:t>
      </w:r>
      <w:proofErr w:type="spellEnd"/>
      <w:r w:rsidRPr="0089614B">
        <w:rPr>
          <w:rFonts w:ascii="Arial" w:hAnsi="Arial" w:cs="Arial"/>
        </w:rPr>
        <w:t xml:space="preserve"> et al., 2023; van den Bosch et al., 2022).</w:t>
      </w:r>
    </w:p>
    <w:p w14:paraId="0CC93B57" w14:textId="77777777" w:rsidR="0089614B" w:rsidRPr="0089614B" w:rsidRDefault="0089614B" w:rsidP="00D57358">
      <w:pPr>
        <w:spacing w:line="360" w:lineRule="auto"/>
        <w:jc w:val="both"/>
        <w:rPr>
          <w:rFonts w:ascii="Arial" w:hAnsi="Arial" w:cs="Arial"/>
        </w:rPr>
      </w:pPr>
      <w:r w:rsidRPr="0089614B">
        <w:rPr>
          <w:rFonts w:ascii="Arial" w:hAnsi="Arial" w:cs="Arial"/>
        </w:rPr>
        <w:t xml:space="preserve">The evidence also highlighted a shortage of intervention-based research evaluating whether environmental improvements lead to measurable child health benefits (Brown et al., 2024; </w:t>
      </w:r>
      <w:proofErr w:type="spellStart"/>
      <w:r w:rsidRPr="0089614B">
        <w:rPr>
          <w:rFonts w:ascii="Arial" w:hAnsi="Arial" w:cs="Arial"/>
        </w:rPr>
        <w:t>Tsocheva</w:t>
      </w:r>
      <w:proofErr w:type="spellEnd"/>
      <w:r w:rsidRPr="0089614B">
        <w:rPr>
          <w:rFonts w:ascii="Arial" w:hAnsi="Arial" w:cs="Arial"/>
        </w:rPr>
        <w:t xml:space="preserve"> et al., 2023). Brown et al. (2024) demonstrated reduced pollutant concentrations around schools using dispersion modelling but did not directly assess developmental, behavioural or neurological outcomes. Consequently, uncertainty remains regarding whether modelled environmental improvements translate into meaningful child health benefits (Brown et al., 2024). Likewise, </w:t>
      </w:r>
      <w:proofErr w:type="spellStart"/>
      <w:r w:rsidRPr="0089614B">
        <w:rPr>
          <w:rFonts w:ascii="Arial" w:hAnsi="Arial" w:cs="Arial"/>
        </w:rPr>
        <w:t>Tsocheva</w:t>
      </w:r>
      <w:proofErr w:type="spellEnd"/>
      <w:r w:rsidRPr="0089614B">
        <w:rPr>
          <w:rFonts w:ascii="Arial" w:hAnsi="Arial" w:cs="Arial"/>
        </w:rPr>
        <w:t xml:space="preserve"> et al. (2023) emphasised the importance of evaluating interventions such as the Ultra Low Emission Zone, although evidence of health benefits remains limited because longitudinal findings are still emerging.</w:t>
      </w:r>
    </w:p>
    <w:p w14:paraId="1EF63081" w14:textId="77777777" w:rsidR="0089614B" w:rsidRPr="0089614B" w:rsidRDefault="0089614B" w:rsidP="00D57358">
      <w:pPr>
        <w:spacing w:line="360" w:lineRule="auto"/>
        <w:jc w:val="both"/>
        <w:rPr>
          <w:rFonts w:ascii="Arial" w:hAnsi="Arial" w:cs="Arial"/>
        </w:rPr>
      </w:pPr>
      <w:r w:rsidRPr="0089614B">
        <w:rPr>
          <w:rFonts w:ascii="Arial" w:hAnsi="Arial" w:cs="Arial"/>
        </w:rPr>
        <w:lastRenderedPageBreak/>
        <w:t>Another important gap was the limited evidence examining cumulative environmental burdens and complex real-world exposure scenarios (Kou et al., 2026; van den Bosch et al., 2022). Although recent studies increasingly adopted mixture-based approaches, much of the evidence continues to rely on narrower exposure frameworks, limiting understanding of how multiple environmental factors interact across childhood development (Kou et al., 2026; van den Bosch et al., 2022).</w:t>
      </w:r>
    </w:p>
    <w:p w14:paraId="076EB946" w14:textId="77777777" w:rsidR="00B56768" w:rsidRPr="00D57358" w:rsidRDefault="00B56768" w:rsidP="00D57358">
      <w:pPr>
        <w:pStyle w:val="Heading1"/>
        <w:spacing w:line="360" w:lineRule="auto"/>
        <w:rPr>
          <w:rFonts w:ascii="Arial" w:hAnsi="Arial" w:cs="Arial"/>
          <w:b/>
          <w:bCs/>
          <w:color w:val="000000" w:themeColor="text1"/>
          <w:sz w:val="22"/>
          <w:szCs w:val="22"/>
        </w:rPr>
      </w:pPr>
      <w:bookmarkStart w:id="58" w:name="_Toc232050443"/>
      <w:r w:rsidRPr="00D57358">
        <w:rPr>
          <w:rFonts w:ascii="Arial" w:hAnsi="Arial" w:cs="Arial"/>
          <w:b/>
          <w:bCs/>
          <w:color w:val="000000" w:themeColor="text1"/>
          <w:sz w:val="22"/>
          <w:szCs w:val="22"/>
        </w:rPr>
        <w:t>4.4.2 Methodological Limitations</w:t>
      </w:r>
      <w:bookmarkEnd w:id="58"/>
    </w:p>
    <w:p w14:paraId="250FFC5E" w14:textId="77777777" w:rsidR="0089614B" w:rsidRPr="0089614B" w:rsidRDefault="0089614B" w:rsidP="00D57358">
      <w:pPr>
        <w:spacing w:line="360" w:lineRule="auto"/>
        <w:jc w:val="both"/>
        <w:rPr>
          <w:rFonts w:ascii="Arial" w:hAnsi="Arial" w:cs="Arial"/>
        </w:rPr>
      </w:pPr>
      <w:r w:rsidRPr="0089614B">
        <w:rPr>
          <w:rFonts w:ascii="Arial" w:hAnsi="Arial" w:cs="Arial"/>
        </w:rPr>
        <w:t>Several methodological limitations were identified across the reviewed studies and should be considered when interpreting the evidence (</w:t>
      </w:r>
      <w:proofErr w:type="spellStart"/>
      <w:r w:rsidRPr="0089614B">
        <w:rPr>
          <w:rFonts w:ascii="Arial" w:hAnsi="Arial" w:cs="Arial"/>
        </w:rPr>
        <w:t>Frndak</w:t>
      </w:r>
      <w:proofErr w:type="spellEnd"/>
      <w:r w:rsidRPr="0089614B">
        <w:rPr>
          <w:rFonts w:ascii="Arial" w:hAnsi="Arial" w:cs="Arial"/>
        </w:rPr>
        <w:t xml:space="preserve"> et al., 2019; Pulliam et al., 2025; Kou et al., 2026). A key limitation was the use of cross-sectional designs, which restrict assessment of temporal relationships and causality (</w:t>
      </w:r>
      <w:proofErr w:type="spellStart"/>
      <w:r w:rsidRPr="0089614B">
        <w:rPr>
          <w:rFonts w:ascii="Arial" w:hAnsi="Arial" w:cs="Arial"/>
        </w:rPr>
        <w:t>Frndak</w:t>
      </w:r>
      <w:proofErr w:type="spellEnd"/>
      <w:r w:rsidRPr="0089614B">
        <w:rPr>
          <w:rFonts w:ascii="Arial" w:hAnsi="Arial" w:cs="Arial"/>
        </w:rPr>
        <w:t xml:space="preserve"> et al., 2019; Kou et al., 2026). Although </w:t>
      </w:r>
      <w:proofErr w:type="spellStart"/>
      <w:r w:rsidRPr="0089614B">
        <w:rPr>
          <w:rFonts w:ascii="Arial" w:hAnsi="Arial" w:cs="Arial"/>
        </w:rPr>
        <w:t>Frndak</w:t>
      </w:r>
      <w:proofErr w:type="spellEnd"/>
      <w:r w:rsidRPr="0089614B">
        <w:rPr>
          <w:rFonts w:ascii="Arial" w:hAnsi="Arial" w:cs="Arial"/>
        </w:rPr>
        <w:t xml:space="preserve"> et al. (2019) used objective biological measures and extensive neuropsychological testing among 345 children, the design could not determine whether developmental differences occurred before or after exposure measurement. Similarly, Kou et al. (2026) identified significant associations using advanced statistical modelling, but causal inference was limited because exposure and outcome data were collected at a single time point.</w:t>
      </w:r>
    </w:p>
    <w:p w14:paraId="715179D0" w14:textId="77777777" w:rsidR="0089614B" w:rsidRPr="0089614B" w:rsidRDefault="0089614B" w:rsidP="00D57358">
      <w:pPr>
        <w:spacing w:line="360" w:lineRule="auto"/>
        <w:jc w:val="both"/>
        <w:rPr>
          <w:rFonts w:ascii="Arial" w:hAnsi="Arial" w:cs="Arial"/>
        </w:rPr>
      </w:pPr>
      <w:r w:rsidRPr="0089614B">
        <w:rPr>
          <w:rFonts w:ascii="Arial" w:hAnsi="Arial" w:cs="Arial"/>
        </w:rPr>
        <w:t>Sample size also limited some studies (Pulliam et al., 2025). Despite using sophisticated magnetoencephalography and objective household monitoring, Pulliam et al. (2025) included only 59 participants, limiting statistical power and representativeness. Although neuroimaging provides valuable mechanistic insights, findings from small samples require replication in larger populations (Pulliam et al., 2025).</w:t>
      </w:r>
    </w:p>
    <w:p w14:paraId="5DBB0E55" w14:textId="77777777" w:rsidR="0089614B" w:rsidRPr="0089614B" w:rsidRDefault="0089614B" w:rsidP="00D57358">
      <w:pPr>
        <w:spacing w:line="360" w:lineRule="auto"/>
        <w:jc w:val="both"/>
        <w:rPr>
          <w:rFonts w:ascii="Arial" w:hAnsi="Arial" w:cs="Arial"/>
        </w:rPr>
      </w:pPr>
      <w:r w:rsidRPr="0089614B">
        <w:rPr>
          <w:rFonts w:ascii="Arial" w:hAnsi="Arial" w:cs="Arial"/>
        </w:rPr>
        <w:t>Additional limitations related to exposure assessment methods (Brown et al., 2024; Kou et al., 2026). Several studies relied on land-use regression, dispersion modelling and environmental estimates rather than personal monitoring, increasing potential exposure misclassification (Brown et al., 2024; Kou et al., 2026). While appropriate for large-scale studies, these approaches may not fully capture individual exposure patterns (Brown et al., 2024). Overall, stronger longitudinal designs, repeated exposure measures and more precise assessment methods are needed to improve causal inference (</w:t>
      </w:r>
      <w:proofErr w:type="spellStart"/>
      <w:r w:rsidRPr="0089614B">
        <w:rPr>
          <w:rFonts w:ascii="Arial" w:hAnsi="Arial" w:cs="Arial"/>
        </w:rPr>
        <w:t>Frndak</w:t>
      </w:r>
      <w:proofErr w:type="spellEnd"/>
      <w:r w:rsidRPr="0089614B">
        <w:rPr>
          <w:rFonts w:ascii="Arial" w:hAnsi="Arial" w:cs="Arial"/>
        </w:rPr>
        <w:t xml:space="preserve"> et al., 2019; Kou et al., 2026).</w:t>
      </w:r>
    </w:p>
    <w:p w14:paraId="759EBAB2" w14:textId="461B7937" w:rsidR="00B56768" w:rsidRPr="00D57358" w:rsidRDefault="00B56768" w:rsidP="00D57358">
      <w:pPr>
        <w:pStyle w:val="Heading1"/>
        <w:spacing w:line="360" w:lineRule="auto"/>
        <w:rPr>
          <w:rFonts w:ascii="Arial" w:hAnsi="Arial" w:cs="Arial"/>
          <w:b/>
          <w:bCs/>
          <w:color w:val="000000" w:themeColor="text1"/>
          <w:sz w:val="22"/>
          <w:szCs w:val="22"/>
        </w:rPr>
      </w:pPr>
      <w:bookmarkStart w:id="59" w:name="_Toc232050444"/>
      <w:r w:rsidRPr="00D57358">
        <w:rPr>
          <w:rFonts w:ascii="Arial" w:hAnsi="Arial" w:cs="Arial"/>
          <w:b/>
          <w:bCs/>
          <w:color w:val="000000" w:themeColor="text1"/>
          <w:sz w:val="22"/>
          <w:szCs w:val="22"/>
        </w:rPr>
        <w:t>4.4.3 Public Health and Policy Recommendations</w:t>
      </w:r>
      <w:bookmarkEnd w:id="59"/>
    </w:p>
    <w:p w14:paraId="656D319A" w14:textId="56FFE0D7" w:rsidR="00B56768" w:rsidRPr="00B56768" w:rsidRDefault="00B56768" w:rsidP="00D57358">
      <w:pPr>
        <w:spacing w:line="360" w:lineRule="auto"/>
        <w:jc w:val="both"/>
        <w:rPr>
          <w:rFonts w:ascii="Arial" w:hAnsi="Arial" w:cs="Arial"/>
        </w:rPr>
      </w:pPr>
      <w:r w:rsidRPr="00B56768">
        <w:rPr>
          <w:rFonts w:ascii="Arial" w:hAnsi="Arial" w:cs="Arial"/>
        </w:rPr>
        <w:t xml:space="preserve">The reviewed evidence identified several priorities for future public health policy and child health protection strategies (Lalli et al., 2024; Brown et al., 2024; </w:t>
      </w:r>
      <w:proofErr w:type="spellStart"/>
      <w:r w:rsidRPr="00B56768">
        <w:rPr>
          <w:rFonts w:ascii="Arial" w:hAnsi="Arial" w:cs="Arial"/>
        </w:rPr>
        <w:t>Tsocheva</w:t>
      </w:r>
      <w:proofErr w:type="spellEnd"/>
      <w:r w:rsidRPr="00B56768">
        <w:rPr>
          <w:rFonts w:ascii="Arial" w:hAnsi="Arial" w:cs="Arial"/>
        </w:rPr>
        <w:t xml:space="preserve"> et al., 2023). A consistent recommendation across studies was the need for stronger evidence-informed policies supported by systematic monitoring and evaluation frameworks (Lalli et al., 2024). </w:t>
      </w:r>
      <w:r w:rsidRPr="00B56768">
        <w:rPr>
          <w:rFonts w:ascii="Arial" w:hAnsi="Arial" w:cs="Arial"/>
        </w:rPr>
        <w:lastRenderedPageBreak/>
        <w:t>Through analysis of 142 policy and research documents, Lalli et al. (2024) highlighted substantial variation in policy implementation and emphasised the importance of coherent national approaches, long-term resource allocation and improved monitoring systems to support child health initiative.</w:t>
      </w:r>
    </w:p>
    <w:p w14:paraId="2914D35D" w14:textId="5FBE3631" w:rsidR="00B56768" w:rsidRPr="00B56768" w:rsidRDefault="00B56768" w:rsidP="00D57358">
      <w:pPr>
        <w:spacing w:line="360" w:lineRule="auto"/>
        <w:jc w:val="both"/>
        <w:rPr>
          <w:rFonts w:ascii="Arial" w:hAnsi="Arial" w:cs="Arial"/>
        </w:rPr>
      </w:pPr>
      <w:r w:rsidRPr="00B56768">
        <w:rPr>
          <w:rFonts w:ascii="Arial" w:hAnsi="Arial" w:cs="Arial"/>
        </w:rPr>
        <w:t xml:space="preserve">The findings also support expansion of intervention-based environmental policies alongside rigorous evaluation of their effectiveness (Brown et al., 2024; </w:t>
      </w:r>
      <w:proofErr w:type="spellStart"/>
      <w:r w:rsidRPr="00B56768">
        <w:rPr>
          <w:rFonts w:ascii="Arial" w:hAnsi="Arial" w:cs="Arial"/>
        </w:rPr>
        <w:t>Tsocheva</w:t>
      </w:r>
      <w:proofErr w:type="spellEnd"/>
      <w:r w:rsidRPr="00B56768">
        <w:rPr>
          <w:rFonts w:ascii="Arial" w:hAnsi="Arial" w:cs="Arial"/>
        </w:rPr>
        <w:t xml:space="preserve"> et al., 2023). Brown et al. (2024) demonstrated that multiple intervention strategies were capable of reducing estimated environmental burdens around schools, suggesting that environmental modifications may provide practical opportunities for risk reduction when incorporated into broader public health planning. Similarly, </w:t>
      </w:r>
      <w:proofErr w:type="spellStart"/>
      <w:r w:rsidRPr="00B56768">
        <w:rPr>
          <w:rFonts w:ascii="Arial" w:hAnsi="Arial" w:cs="Arial"/>
        </w:rPr>
        <w:t>Tsocheva</w:t>
      </w:r>
      <w:proofErr w:type="spellEnd"/>
      <w:r w:rsidRPr="00B56768">
        <w:rPr>
          <w:rFonts w:ascii="Arial" w:hAnsi="Arial" w:cs="Arial"/>
        </w:rPr>
        <w:t xml:space="preserve"> et al. (2023) emphasised the importance of policy evaluation through natural experiments capable of generating real-world evidence for future decision-making.</w:t>
      </w:r>
    </w:p>
    <w:p w14:paraId="1EFD5846" w14:textId="77777777" w:rsidR="00B56768" w:rsidRPr="00B56768" w:rsidRDefault="00B56768" w:rsidP="00D57358">
      <w:pPr>
        <w:spacing w:line="360" w:lineRule="auto"/>
        <w:jc w:val="both"/>
        <w:rPr>
          <w:rFonts w:ascii="Arial" w:hAnsi="Arial" w:cs="Arial"/>
        </w:rPr>
      </w:pPr>
      <w:r w:rsidRPr="00B56768">
        <w:rPr>
          <w:rFonts w:ascii="Arial" w:hAnsi="Arial" w:cs="Arial"/>
        </w:rPr>
        <w:t xml:space="preserve">Future research should prioritise large-scale UK longitudinal studies incorporating repeated follow-up, objective environmental monitoring and multidisciplinary assessment approaches to strengthen understanding of developmental trajectories across childhood (van den Bosch et al., 2022; </w:t>
      </w:r>
      <w:proofErr w:type="spellStart"/>
      <w:r w:rsidRPr="00B56768">
        <w:rPr>
          <w:rFonts w:ascii="Arial" w:hAnsi="Arial" w:cs="Arial"/>
        </w:rPr>
        <w:t>Tsocheva</w:t>
      </w:r>
      <w:proofErr w:type="spellEnd"/>
      <w:r w:rsidRPr="00B56768">
        <w:rPr>
          <w:rFonts w:ascii="Arial" w:hAnsi="Arial" w:cs="Arial"/>
        </w:rPr>
        <w:t xml:space="preserve"> et al., 2023). Greater integration of epidemiology, environmental science, neuroscience and public health policy may further enhance the translation of research findings into practical interventions capable of supporting healthier childhood environments (van den Bosch et al., 2022; Lalli et al., 2024).</w:t>
      </w:r>
    </w:p>
    <w:p w14:paraId="783045D3" w14:textId="77777777" w:rsidR="00B56768" w:rsidRPr="00B56768" w:rsidRDefault="00B56768" w:rsidP="00D57358">
      <w:pPr>
        <w:spacing w:line="360" w:lineRule="auto"/>
        <w:jc w:val="both"/>
        <w:rPr>
          <w:rFonts w:ascii="Arial" w:hAnsi="Arial" w:cs="Arial"/>
          <w:b/>
          <w:bCs/>
        </w:rPr>
      </w:pPr>
      <w:r w:rsidRPr="00B56768">
        <w:rPr>
          <w:rFonts w:ascii="Arial" w:hAnsi="Arial" w:cs="Arial"/>
          <w:b/>
          <w:bCs/>
        </w:rPr>
        <w:t>Synthesis of Findings</w:t>
      </w:r>
    </w:p>
    <w:p w14:paraId="73D0AF9A" w14:textId="77777777" w:rsidR="0089614B" w:rsidRPr="00D57358" w:rsidRDefault="0089614B" w:rsidP="00D57358">
      <w:pPr>
        <w:spacing w:line="360" w:lineRule="auto"/>
        <w:jc w:val="both"/>
        <w:rPr>
          <w:rFonts w:ascii="Arial" w:hAnsi="Arial" w:cs="Arial"/>
        </w:rPr>
      </w:pPr>
      <w:r w:rsidRPr="0089614B">
        <w:rPr>
          <w:rFonts w:ascii="Arial" w:hAnsi="Arial" w:cs="Arial"/>
        </w:rPr>
        <w:t xml:space="preserve">Across the 7 studies reviewed under Objective 4, key gaps included limited UK longitudinal evidence, insufficient intervention research, protocol-based evidence and challenges in establishing causality (van den Bosch et al., 2022; </w:t>
      </w:r>
      <w:proofErr w:type="spellStart"/>
      <w:r w:rsidRPr="0089614B">
        <w:rPr>
          <w:rFonts w:ascii="Arial" w:hAnsi="Arial" w:cs="Arial"/>
        </w:rPr>
        <w:t>Tsocheva</w:t>
      </w:r>
      <w:proofErr w:type="spellEnd"/>
      <w:r w:rsidRPr="0089614B">
        <w:rPr>
          <w:rFonts w:ascii="Arial" w:hAnsi="Arial" w:cs="Arial"/>
        </w:rPr>
        <w:t xml:space="preserve"> et al., 2023; </w:t>
      </w:r>
      <w:proofErr w:type="spellStart"/>
      <w:r w:rsidRPr="0089614B">
        <w:rPr>
          <w:rFonts w:ascii="Arial" w:hAnsi="Arial" w:cs="Arial"/>
        </w:rPr>
        <w:t>Frndak</w:t>
      </w:r>
      <w:proofErr w:type="spellEnd"/>
      <w:r w:rsidRPr="0089614B">
        <w:rPr>
          <w:rFonts w:ascii="Arial" w:hAnsi="Arial" w:cs="Arial"/>
        </w:rPr>
        <w:t xml:space="preserve"> et al., 2019; Kou et al., 2026). Methodological limitations included cross-sectional designs, small samples and modelled exposures (Pulliam et al., 2025; Kou et al., 2026; Brown et al., 2024). </w:t>
      </w:r>
    </w:p>
    <w:p w14:paraId="0CC6AAED" w14:textId="56D2E60F" w:rsidR="0089614B" w:rsidRPr="0089614B" w:rsidRDefault="0089614B" w:rsidP="00D57358">
      <w:pPr>
        <w:spacing w:line="360" w:lineRule="auto"/>
        <w:jc w:val="both"/>
        <w:rPr>
          <w:rFonts w:ascii="Arial" w:hAnsi="Arial" w:cs="Arial"/>
        </w:rPr>
      </w:pPr>
      <w:r w:rsidRPr="0089614B">
        <w:rPr>
          <w:rFonts w:ascii="Arial" w:hAnsi="Arial" w:cs="Arial"/>
        </w:rPr>
        <w:t xml:space="preserve">The evidence also highlighted the need for stronger policy evaluation, improved monitoring and multidisciplinary research (Lalli et al., 2024; </w:t>
      </w:r>
      <w:proofErr w:type="spellStart"/>
      <w:r w:rsidRPr="0089614B">
        <w:rPr>
          <w:rFonts w:ascii="Arial" w:hAnsi="Arial" w:cs="Arial"/>
        </w:rPr>
        <w:t>Tsocheva</w:t>
      </w:r>
      <w:proofErr w:type="spellEnd"/>
      <w:r w:rsidRPr="0089614B">
        <w:rPr>
          <w:rFonts w:ascii="Arial" w:hAnsi="Arial" w:cs="Arial"/>
        </w:rPr>
        <w:t xml:space="preserve"> et al., 2023). Overall, future priorities include expanding UK longitudinal research, strengthening intervention evidence and improving causal inference to support policies protecting children's neurological development (van den Bosch et al., 2022; Brown et al., 2024; Lalli et al., 2024).</w:t>
      </w:r>
    </w:p>
    <w:p w14:paraId="62182812" w14:textId="48DEE166" w:rsidR="00807991" w:rsidRPr="00807991" w:rsidRDefault="00807991" w:rsidP="00807991">
      <w:pPr>
        <w:pStyle w:val="Caption"/>
        <w:jc w:val="both"/>
        <w:rPr>
          <w:rFonts w:ascii="Arial" w:hAnsi="Arial" w:cs="Arial"/>
          <w:b/>
          <w:bCs/>
          <w:i w:val="0"/>
          <w:iCs w:val="0"/>
          <w:color w:val="000000" w:themeColor="text1"/>
          <w:sz w:val="22"/>
          <w:szCs w:val="22"/>
        </w:rPr>
      </w:pPr>
      <w:bookmarkStart w:id="60" w:name="_Toc232052045"/>
      <w:r w:rsidRPr="00807991">
        <w:rPr>
          <w:rFonts w:ascii="Arial" w:hAnsi="Arial" w:cs="Arial"/>
          <w:b/>
          <w:bCs/>
          <w:i w:val="0"/>
          <w:iCs w:val="0"/>
          <w:color w:val="000000" w:themeColor="text1"/>
          <w:sz w:val="22"/>
          <w:szCs w:val="22"/>
        </w:rPr>
        <w:t xml:space="preserve">Table 4.2: Summary of Included Studies  </w:t>
      </w:r>
      <w:r w:rsidRPr="00807991">
        <w:rPr>
          <w:rFonts w:ascii="Arial" w:hAnsi="Arial" w:cs="Arial"/>
          <w:b/>
          <w:bCs/>
          <w:i w:val="0"/>
          <w:iCs w:val="0"/>
          <w:color w:val="000000" w:themeColor="text1"/>
          <w:sz w:val="22"/>
          <w:szCs w:val="22"/>
        </w:rPr>
        <w:fldChar w:fldCharType="begin"/>
      </w:r>
      <w:r w:rsidRPr="00807991">
        <w:rPr>
          <w:rFonts w:ascii="Arial" w:hAnsi="Arial" w:cs="Arial"/>
          <w:b/>
          <w:bCs/>
          <w:i w:val="0"/>
          <w:iCs w:val="0"/>
          <w:color w:val="000000" w:themeColor="text1"/>
          <w:sz w:val="22"/>
          <w:szCs w:val="22"/>
        </w:rPr>
        <w:instrText xml:space="preserve"> SEQ Table_4.2:_Summary_of_Included_Studies_ \* ARABIC </w:instrText>
      </w:r>
      <w:r w:rsidRPr="00807991">
        <w:rPr>
          <w:rFonts w:ascii="Arial" w:hAnsi="Arial" w:cs="Arial"/>
          <w:b/>
          <w:bCs/>
          <w:i w:val="0"/>
          <w:iCs w:val="0"/>
          <w:color w:val="000000" w:themeColor="text1"/>
          <w:sz w:val="22"/>
          <w:szCs w:val="22"/>
        </w:rPr>
        <w:fldChar w:fldCharType="separate"/>
      </w:r>
      <w:r w:rsidRPr="00807991">
        <w:rPr>
          <w:rFonts w:ascii="Arial" w:hAnsi="Arial" w:cs="Arial"/>
          <w:b/>
          <w:bCs/>
          <w:i w:val="0"/>
          <w:iCs w:val="0"/>
          <w:noProof/>
          <w:color w:val="000000" w:themeColor="text1"/>
          <w:sz w:val="22"/>
          <w:szCs w:val="22"/>
        </w:rPr>
        <w:t>1</w:t>
      </w:r>
      <w:bookmarkEnd w:id="60"/>
      <w:r w:rsidRPr="00807991">
        <w:rPr>
          <w:rFonts w:ascii="Arial" w:hAnsi="Arial" w:cs="Arial"/>
          <w:b/>
          <w:bCs/>
          <w:i w:val="0"/>
          <w:iCs w:val="0"/>
          <w:color w:val="000000" w:themeColor="text1"/>
          <w:sz w:val="22"/>
          <w:szCs w:val="22"/>
        </w:rPr>
        <w:fldChar w:fldCharType="end"/>
      </w:r>
    </w:p>
    <w:tbl>
      <w:tblPr>
        <w:tblStyle w:val="TableGrid"/>
        <w:tblW w:w="0" w:type="auto"/>
        <w:tblLook w:val="04A0" w:firstRow="1" w:lastRow="0" w:firstColumn="1" w:lastColumn="0" w:noHBand="0" w:noVBand="1"/>
      </w:tblPr>
      <w:tblGrid>
        <w:gridCol w:w="900"/>
        <w:gridCol w:w="1147"/>
        <w:gridCol w:w="1189"/>
        <w:gridCol w:w="1531"/>
        <w:gridCol w:w="1454"/>
        <w:gridCol w:w="1531"/>
        <w:gridCol w:w="1264"/>
      </w:tblGrid>
      <w:tr w:rsidR="00756CD3" w:rsidRPr="00C47E8F" w14:paraId="4BE3C4BE" w14:textId="77777777" w:rsidTr="00E30FB9">
        <w:tc>
          <w:tcPr>
            <w:tcW w:w="0" w:type="auto"/>
            <w:hideMark/>
          </w:tcPr>
          <w:p w14:paraId="115B19E3" w14:textId="77777777" w:rsidR="00756CD3" w:rsidRPr="00C47E8F" w:rsidRDefault="00756CD3" w:rsidP="00D57358">
            <w:pPr>
              <w:spacing w:after="160" w:line="360" w:lineRule="auto"/>
              <w:rPr>
                <w:rFonts w:ascii="Arial" w:hAnsi="Arial" w:cs="Arial"/>
                <w:b/>
                <w:bCs/>
              </w:rPr>
            </w:pPr>
            <w:r w:rsidRPr="00C47E8F">
              <w:rPr>
                <w:rFonts w:ascii="Arial" w:hAnsi="Arial" w:cs="Arial"/>
                <w:b/>
                <w:bCs/>
              </w:rPr>
              <w:lastRenderedPageBreak/>
              <w:t>Author (Year)</w:t>
            </w:r>
          </w:p>
        </w:tc>
        <w:tc>
          <w:tcPr>
            <w:tcW w:w="0" w:type="auto"/>
            <w:hideMark/>
          </w:tcPr>
          <w:p w14:paraId="6EFCCD9D" w14:textId="77777777" w:rsidR="00756CD3" w:rsidRPr="00C47E8F" w:rsidRDefault="00756CD3" w:rsidP="00D57358">
            <w:pPr>
              <w:spacing w:after="160" w:line="360" w:lineRule="auto"/>
              <w:rPr>
                <w:rFonts w:ascii="Arial" w:hAnsi="Arial" w:cs="Arial"/>
                <w:b/>
                <w:bCs/>
              </w:rPr>
            </w:pPr>
            <w:r w:rsidRPr="00C47E8F">
              <w:rPr>
                <w:rFonts w:ascii="Arial" w:hAnsi="Arial" w:cs="Arial"/>
                <w:b/>
                <w:bCs/>
              </w:rPr>
              <w:t>Design</w:t>
            </w:r>
          </w:p>
        </w:tc>
        <w:tc>
          <w:tcPr>
            <w:tcW w:w="0" w:type="auto"/>
            <w:hideMark/>
          </w:tcPr>
          <w:p w14:paraId="7368EA0E" w14:textId="77777777" w:rsidR="00756CD3" w:rsidRPr="00C47E8F" w:rsidRDefault="00756CD3" w:rsidP="00D57358">
            <w:pPr>
              <w:spacing w:after="160" w:line="360" w:lineRule="auto"/>
              <w:rPr>
                <w:rFonts w:ascii="Arial" w:hAnsi="Arial" w:cs="Arial"/>
                <w:b/>
                <w:bCs/>
              </w:rPr>
            </w:pPr>
            <w:r w:rsidRPr="00C47E8F">
              <w:rPr>
                <w:rFonts w:ascii="Arial" w:hAnsi="Arial" w:cs="Arial"/>
                <w:b/>
                <w:bCs/>
              </w:rPr>
              <w:t>Sample Size</w:t>
            </w:r>
          </w:p>
        </w:tc>
        <w:tc>
          <w:tcPr>
            <w:tcW w:w="0" w:type="auto"/>
            <w:hideMark/>
          </w:tcPr>
          <w:p w14:paraId="1AE81C31" w14:textId="77777777" w:rsidR="00756CD3" w:rsidRPr="00C47E8F" w:rsidRDefault="00756CD3" w:rsidP="00D57358">
            <w:pPr>
              <w:spacing w:after="160" w:line="360" w:lineRule="auto"/>
              <w:rPr>
                <w:rFonts w:ascii="Arial" w:hAnsi="Arial" w:cs="Arial"/>
                <w:b/>
                <w:bCs/>
              </w:rPr>
            </w:pPr>
            <w:r w:rsidRPr="00C47E8F">
              <w:rPr>
                <w:rFonts w:ascii="Arial" w:hAnsi="Arial" w:cs="Arial"/>
                <w:b/>
                <w:bCs/>
              </w:rPr>
              <w:t>Methods</w:t>
            </w:r>
          </w:p>
        </w:tc>
        <w:tc>
          <w:tcPr>
            <w:tcW w:w="0" w:type="auto"/>
            <w:hideMark/>
          </w:tcPr>
          <w:p w14:paraId="558E3614" w14:textId="77777777" w:rsidR="00756CD3" w:rsidRPr="00C47E8F" w:rsidRDefault="00756CD3" w:rsidP="00D57358">
            <w:pPr>
              <w:spacing w:after="160" w:line="360" w:lineRule="auto"/>
              <w:rPr>
                <w:rFonts w:ascii="Arial" w:hAnsi="Arial" w:cs="Arial"/>
                <w:b/>
                <w:bCs/>
              </w:rPr>
            </w:pPr>
            <w:r w:rsidRPr="00C47E8F">
              <w:rPr>
                <w:rFonts w:ascii="Arial" w:hAnsi="Arial" w:cs="Arial"/>
                <w:b/>
                <w:bCs/>
              </w:rPr>
              <w:t>Main Findings/Results</w:t>
            </w:r>
          </w:p>
        </w:tc>
        <w:tc>
          <w:tcPr>
            <w:tcW w:w="0" w:type="auto"/>
            <w:hideMark/>
          </w:tcPr>
          <w:p w14:paraId="4BBD7289" w14:textId="77777777" w:rsidR="00756CD3" w:rsidRPr="00C47E8F" w:rsidRDefault="00756CD3" w:rsidP="00D57358">
            <w:pPr>
              <w:spacing w:after="160" w:line="360" w:lineRule="auto"/>
              <w:rPr>
                <w:rFonts w:ascii="Arial" w:hAnsi="Arial" w:cs="Arial"/>
                <w:b/>
                <w:bCs/>
              </w:rPr>
            </w:pPr>
            <w:r w:rsidRPr="00C47E8F">
              <w:rPr>
                <w:rFonts w:ascii="Arial" w:hAnsi="Arial" w:cs="Arial"/>
                <w:b/>
                <w:bCs/>
              </w:rPr>
              <w:t>Strengths</w:t>
            </w:r>
          </w:p>
        </w:tc>
        <w:tc>
          <w:tcPr>
            <w:tcW w:w="0" w:type="auto"/>
            <w:hideMark/>
          </w:tcPr>
          <w:p w14:paraId="3DDFC05F" w14:textId="77777777" w:rsidR="00756CD3" w:rsidRPr="00C47E8F" w:rsidRDefault="00756CD3" w:rsidP="00D57358">
            <w:pPr>
              <w:spacing w:after="160" w:line="360" w:lineRule="auto"/>
              <w:rPr>
                <w:rFonts w:ascii="Arial" w:hAnsi="Arial" w:cs="Arial"/>
                <w:b/>
                <w:bCs/>
              </w:rPr>
            </w:pPr>
            <w:r w:rsidRPr="00C47E8F">
              <w:rPr>
                <w:rFonts w:ascii="Arial" w:hAnsi="Arial" w:cs="Arial"/>
                <w:b/>
                <w:bCs/>
              </w:rPr>
              <w:t>Limitations</w:t>
            </w:r>
          </w:p>
        </w:tc>
      </w:tr>
      <w:tr w:rsidR="00756CD3" w:rsidRPr="00C47E8F" w14:paraId="0400165A" w14:textId="77777777" w:rsidTr="00E30FB9">
        <w:tc>
          <w:tcPr>
            <w:tcW w:w="0" w:type="auto"/>
            <w:hideMark/>
          </w:tcPr>
          <w:p w14:paraId="7BFF8AC1" w14:textId="77777777" w:rsidR="00756CD3" w:rsidRPr="00C47E8F" w:rsidRDefault="00756CD3" w:rsidP="00D57358">
            <w:pPr>
              <w:spacing w:after="160" w:line="360" w:lineRule="auto"/>
              <w:rPr>
                <w:rFonts w:ascii="Arial" w:hAnsi="Arial" w:cs="Arial"/>
              </w:rPr>
            </w:pPr>
            <w:r w:rsidRPr="00C47E8F">
              <w:rPr>
                <w:rFonts w:ascii="Arial" w:hAnsi="Arial" w:cs="Arial"/>
              </w:rPr>
              <w:t>Braun et al. (2017)</w:t>
            </w:r>
          </w:p>
        </w:tc>
        <w:tc>
          <w:tcPr>
            <w:tcW w:w="0" w:type="auto"/>
            <w:hideMark/>
          </w:tcPr>
          <w:p w14:paraId="157B173C" w14:textId="77777777" w:rsidR="00756CD3" w:rsidRPr="00C47E8F" w:rsidRDefault="00756CD3" w:rsidP="00D57358">
            <w:pPr>
              <w:spacing w:after="160" w:line="360" w:lineRule="auto"/>
              <w:rPr>
                <w:rFonts w:ascii="Arial" w:hAnsi="Arial" w:cs="Arial"/>
              </w:rPr>
            </w:pPr>
            <w:r w:rsidRPr="00C47E8F">
              <w:rPr>
                <w:rFonts w:ascii="Arial" w:hAnsi="Arial" w:cs="Arial"/>
              </w:rPr>
              <w:t>Prospective cohort study</w:t>
            </w:r>
          </w:p>
        </w:tc>
        <w:tc>
          <w:tcPr>
            <w:tcW w:w="0" w:type="auto"/>
            <w:hideMark/>
          </w:tcPr>
          <w:p w14:paraId="2E371BDC" w14:textId="77777777" w:rsidR="00756CD3" w:rsidRPr="00C47E8F" w:rsidRDefault="00756CD3" w:rsidP="00D57358">
            <w:pPr>
              <w:spacing w:after="160" w:line="360" w:lineRule="auto"/>
              <w:rPr>
                <w:rFonts w:ascii="Arial" w:hAnsi="Arial" w:cs="Arial"/>
              </w:rPr>
            </w:pPr>
            <w:r w:rsidRPr="00C47E8F">
              <w:rPr>
                <w:rFonts w:ascii="Arial" w:hAnsi="Arial" w:cs="Arial"/>
              </w:rPr>
              <w:t>812 mother–child pairs</w:t>
            </w:r>
          </w:p>
        </w:tc>
        <w:tc>
          <w:tcPr>
            <w:tcW w:w="0" w:type="auto"/>
            <w:hideMark/>
          </w:tcPr>
          <w:p w14:paraId="13349034" w14:textId="32F17857" w:rsidR="00756CD3" w:rsidRPr="00C47E8F" w:rsidRDefault="0089614B" w:rsidP="00D57358">
            <w:pPr>
              <w:spacing w:after="160" w:line="360" w:lineRule="auto"/>
              <w:rPr>
                <w:rFonts w:ascii="Arial" w:hAnsi="Arial" w:cs="Arial"/>
              </w:rPr>
            </w:pPr>
            <w:r w:rsidRPr="0089614B">
              <w:rPr>
                <w:rFonts w:ascii="Arial" w:hAnsi="Arial" w:cs="Arial"/>
              </w:rPr>
              <w:t>Prenatal urinary BPA measurement; cognition and behaviour assessed using WPPSI-III, BRIEF-P, BASC-2 and SRS-2.</w:t>
            </w:r>
          </w:p>
        </w:tc>
        <w:tc>
          <w:tcPr>
            <w:tcW w:w="0" w:type="auto"/>
            <w:hideMark/>
          </w:tcPr>
          <w:p w14:paraId="628CE717" w14:textId="435D95C8" w:rsidR="00756CD3" w:rsidRPr="00C47E8F" w:rsidRDefault="00756CD3" w:rsidP="00D57358">
            <w:pPr>
              <w:spacing w:after="160" w:line="360" w:lineRule="auto"/>
              <w:rPr>
                <w:rFonts w:ascii="Arial" w:hAnsi="Arial" w:cs="Arial"/>
              </w:rPr>
            </w:pPr>
            <w:r w:rsidRPr="00D57358">
              <w:rPr>
                <w:rFonts w:ascii="Arial" w:hAnsi="Arial" w:cs="Arial"/>
              </w:rPr>
              <w:t>Higher prenatal BPA exposure was linked to cognitive, behavioural, and social impairments, particularly in boys.</w:t>
            </w:r>
          </w:p>
        </w:tc>
        <w:tc>
          <w:tcPr>
            <w:tcW w:w="0" w:type="auto"/>
            <w:hideMark/>
          </w:tcPr>
          <w:p w14:paraId="528A5324" w14:textId="77777777" w:rsidR="00756CD3" w:rsidRPr="00C47E8F" w:rsidRDefault="00756CD3" w:rsidP="00D57358">
            <w:pPr>
              <w:spacing w:after="160" w:line="360" w:lineRule="auto"/>
              <w:rPr>
                <w:rFonts w:ascii="Arial" w:hAnsi="Arial" w:cs="Arial"/>
              </w:rPr>
            </w:pPr>
            <w:r w:rsidRPr="00C47E8F">
              <w:rPr>
                <w:rFonts w:ascii="Arial" w:hAnsi="Arial" w:cs="Arial"/>
              </w:rPr>
              <w:t>Large prospective cohort; objective biomarker measurement; validated assessments; sex-specific analysis.</w:t>
            </w:r>
          </w:p>
        </w:tc>
        <w:tc>
          <w:tcPr>
            <w:tcW w:w="0" w:type="auto"/>
            <w:hideMark/>
          </w:tcPr>
          <w:p w14:paraId="1FA47A9A" w14:textId="77777777" w:rsidR="00756CD3" w:rsidRPr="00C47E8F" w:rsidRDefault="00756CD3" w:rsidP="00D57358">
            <w:pPr>
              <w:spacing w:after="160" w:line="360" w:lineRule="auto"/>
              <w:rPr>
                <w:rFonts w:ascii="Arial" w:hAnsi="Arial" w:cs="Arial"/>
              </w:rPr>
            </w:pPr>
            <w:r w:rsidRPr="00C47E8F">
              <w:rPr>
                <w:rFonts w:ascii="Arial" w:hAnsi="Arial" w:cs="Arial"/>
              </w:rPr>
              <w:t>Single BPA measurement may not reflect long-term exposure; observational design limits causal inference.</w:t>
            </w:r>
          </w:p>
        </w:tc>
      </w:tr>
      <w:tr w:rsidR="00756CD3" w:rsidRPr="00C47E8F" w14:paraId="15263B36" w14:textId="77777777" w:rsidTr="00E30FB9">
        <w:tc>
          <w:tcPr>
            <w:tcW w:w="0" w:type="auto"/>
            <w:hideMark/>
          </w:tcPr>
          <w:p w14:paraId="12663B36" w14:textId="77777777" w:rsidR="00756CD3" w:rsidRPr="00C47E8F" w:rsidRDefault="00756CD3" w:rsidP="00D57358">
            <w:pPr>
              <w:spacing w:after="160" w:line="360" w:lineRule="auto"/>
              <w:rPr>
                <w:rFonts w:ascii="Arial" w:hAnsi="Arial" w:cs="Arial"/>
              </w:rPr>
            </w:pPr>
            <w:r w:rsidRPr="00C47E8F">
              <w:rPr>
                <w:rFonts w:ascii="Arial" w:hAnsi="Arial" w:cs="Arial"/>
              </w:rPr>
              <w:t>Lalli et al. (2024)</w:t>
            </w:r>
          </w:p>
        </w:tc>
        <w:tc>
          <w:tcPr>
            <w:tcW w:w="0" w:type="auto"/>
            <w:hideMark/>
          </w:tcPr>
          <w:p w14:paraId="76FA4927" w14:textId="77777777" w:rsidR="00756CD3" w:rsidRPr="00C47E8F" w:rsidRDefault="00756CD3" w:rsidP="00D57358">
            <w:pPr>
              <w:spacing w:after="160" w:line="360" w:lineRule="auto"/>
              <w:rPr>
                <w:rFonts w:ascii="Arial" w:hAnsi="Arial" w:cs="Arial"/>
              </w:rPr>
            </w:pPr>
            <w:r w:rsidRPr="00C47E8F">
              <w:rPr>
                <w:rFonts w:ascii="Arial" w:hAnsi="Arial" w:cs="Arial"/>
              </w:rPr>
              <w:t>Policy review</w:t>
            </w:r>
          </w:p>
        </w:tc>
        <w:tc>
          <w:tcPr>
            <w:tcW w:w="0" w:type="auto"/>
            <w:hideMark/>
          </w:tcPr>
          <w:p w14:paraId="7AD54265" w14:textId="77777777" w:rsidR="00756CD3" w:rsidRPr="00C47E8F" w:rsidRDefault="00756CD3" w:rsidP="00D57358">
            <w:pPr>
              <w:spacing w:after="160" w:line="360" w:lineRule="auto"/>
              <w:rPr>
                <w:rFonts w:ascii="Arial" w:hAnsi="Arial" w:cs="Arial"/>
              </w:rPr>
            </w:pPr>
            <w:r w:rsidRPr="00C47E8F">
              <w:rPr>
                <w:rFonts w:ascii="Arial" w:hAnsi="Arial" w:cs="Arial"/>
              </w:rPr>
              <w:t>142 policy and research documents</w:t>
            </w:r>
          </w:p>
        </w:tc>
        <w:tc>
          <w:tcPr>
            <w:tcW w:w="0" w:type="auto"/>
            <w:hideMark/>
          </w:tcPr>
          <w:p w14:paraId="626105D0" w14:textId="77777777" w:rsidR="00756CD3" w:rsidRPr="00C47E8F" w:rsidRDefault="00756CD3" w:rsidP="00D57358">
            <w:pPr>
              <w:spacing w:after="160" w:line="360" w:lineRule="auto"/>
              <w:rPr>
                <w:rFonts w:ascii="Arial" w:hAnsi="Arial" w:cs="Arial"/>
              </w:rPr>
            </w:pPr>
            <w:r w:rsidRPr="00C47E8F">
              <w:rPr>
                <w:rFonts w:ascii="Arial" w:hAnsi="Arial" w:cs="Arial"/>
              </w:rPr>
              <w:t>READ framework used to analyse UK secondary school food policies.</w:t>
            </w:r>
          </w:p>
        </w:tc>
        <w:tc>
          <w:tcPr>
            <w:tcW w:w="0" w:type="auto"/>
            <w:hideMark/>
          </w:tcPr>
          <w:p w14:paraId="3F28F6C5" w14:textId="5E04B740" w:rsidR="00756CD3" w:rsidRPr="00C47E8F" w:rsidRDefault="00756CD3" w:rsidP="00D57358">
            <w:pPr>
              <w:spacing w:after="160" w:line="360" w:lineRule="auto"/>
              <w:rPr>
                <w:rFonts w:ascii="Arial" w:hAnsi="Arial" w:cs="Arial"/>
              </w:rPr>
            </w:pPr>
            <w:r w:rsidRPr="00D57358">
              <w:rPr>
                <w:rFonts w:ascii="Arial" w:hAnsi="Arial" w:cs="Arial"/>
              </w:rPr>
              <w:t>Identified variation in UK school food policies and the need for improved monitoring, standards, and student engagement</w:t>
            </w:r>
          </w:p>
        </w:tc>
        <w:tc>
          <w:tcPr>
            <w:tcW w:w="0" w:type="auto"/>
            <w:hideMark/>
          </w:tcPr>
          <w:p w14:paraId="218FC739" w14:textId="77777777" w:rsidR="00756CD3" w:rsidRPr="00C47E8F" w:rsidRDefault="00756CD3" w:rsidP="00D57358">
            <w:pPr>
              <w:spacing w:after="160" w:line="360" w:lineRule="auto"/>
              <w:rPr>
                <w:rFonts w:ascii="Arial" w:hAnsi="Arial" w:cs="Arial"/>
              </w:rPr>
            </w:pPr>
            <w:r w:rsidRPr="00C47E8F">
              <w:rPr>
                <w:rFonts w:ascii="Arial" w:hAnsi="Arial" w:cs="Arial"/>
              </w:rPr>
              <w:t>Comprehensive UK-wide review; strong public health relevance.</w:t>
            </w:r>
          </w:p>
        </w:tc>
        <w:tc>
          <w:tcPr>
            <w:tcW w:w="0" w:type="auto"/>
            <w:hideMark/>
          </w:tcPr>
          <w:p w14:paraId="23DA9F83" w14:textId="77777777" w:rsidR="00756CD3" w:rsidRPr="00C47E8F" w:rsidRDefault="00756CD3" w:rsidP="00D57358">
            <w:pPr>
              <w:spacing w:after="160" w:line="360" w:lineRule="auto"/>
              <w:rPr>
                <w:rFonts w:ascii="Arial" w:hAnsi="Arial" w:cs="Arial"/>
              </w:rPr>
            </w:pPr>
            <w:r w:rsidRPr="00C47E8F">
              <w:rPr>
                <w:rFonts w:ascii="Arial" w:hAnsi="Arial" w:cs="Arial"/>
              </w:rPr>
              <w:t>Not directly related to environmental toxins or neurological outcomes.</w:t>
            </w:r>
          </w:p>
        </w:tc>
      </w:tr>
      <w:tr w:rsidR="00756CD3" w:rsidRPr="00C47E8F" w14:paraId="6D7B2E00" w14:textId="77777777" w:rsidTr="00E30FB9">
        <w:tc>
          <w:tcPr>
            <w:tcW w:w="0" w:type="auto"/>
            <w:hideMark/>
          </w:tcPr>
          <w:p w14:paraId="76BA3931" w14:textId="77777777" w:rsidR="00756CD3" w:rsidRPr="00C47E8F" w:rsidRDefault="00756CD3" w:rsidP="00D57358">
            <w:pPr>
              <w:spacing w:after="160" w:line="360" w:lineRule="auto"/>
              <w:rPr>
                <w:rFonts w:ascii="Arial" w:hAnsi="Arial" w:cs="Arial"/>
              </w:rPr>
            </w:pPr>
            <w:r w:rsidRPr="00C47E8F">
              <w:rPr>
                <w:rFonts w:ascii="Arial" w:hAnsi="Arial" w:cs="Arial"/>
              </w:rPr>
              <w:t>Kou et al. (2026)</w:t>
            </w:r>
          </w:p>
        </w:tc>
        <w:tc>
          <w:tcPr>
            <w:tcW w:w="0" w:type="auto"/>
            <w:hideMark/>
          </w:tcPr>
          <w:p w14:paraId="6130FDF1" w14:textId="77777777" w:rsidR="00756CD3" w:rsidRPr="00C47E8F" w:rsidRDefault="00756CD3" w:rsidP="00D57358">
            <w:pPr>
              <w:spacing w:after="160" w:line="360" w:lineRule="auto"/>
              <w:rPr>
                <w:rFonts w:ascii="Arial" w:hAnsi="Arial" w:cs="Arial"/>
              </w:rPr>
            </w:pPr>
            <w:r w:rsidRPr="00C47E8F">
              <w:rPr>
                <w:rFonts w:ascii="Arial" w:hAnsi="Arial" w:cs="Arial"/>
              </w:rPr>
              <w:t>Cross-sectional study</w:t>
            </w:r>
          </w:p>
        </w:tc>
        <w:tc>
          <w:tcPr>
            <w:tcW w:w="0" w:type="auto"/>
            <w:hideMark/>
          </w:tcPr>
          <w:p w14:paraId="2F8AEB2E" w14:textId="77777777" w:rsidR="00756CD3" w:rsidRPr="00C47E8F" w:rsidRDefault="00756CD3" w:rsidP="00D57358">
            <w:pPr>
              <w:spacing w:after="160" w:line="360" w:lineRule="auto"/>
              <w:rPr>
                <w:rFonts w:ascii="Arial" w:hAnsi="Arial" w:cs="Arial"/>
              </w:rPr>
            </w:pPr>
            <w:r w:rsidRPr="00C47E8F">
              <w:rPr>
                <w:rFonts w:ascii="Arial" w:hAnsi="Arial" w:cs="Arial"/>
              </w:rPr>
              <w:t>286 children</w:t>
            </w:r>
          </w:p>
        </w:tc>
        <w:tc>
          <w:tcPr>
            <w:tcW w:w="0" w:type="auto"/>
            <w:hideMark/>
          </w:tcPr>
          <w:p w14:paraId="7F6D1B60" w14:textId="77777777" w:rsidR="00756CD3" w:rsidRPr="00C47E8F" w:rsidRDefault="00756CD3" w:rsidP="00D57358">
            <w:pPr>
              <w:spacing w:after="160" w:line="360" w:lineRule="auto"/>
              <w:rPr>
                <w:rFonts w:ascii="Arial" w:hAnsi="Arial" w:cs="Arial"/>
              </w:rPr>
            </w:pPr>
            <w:r w:rsidRPr="00C47E8F">
              <w:rPr>
                <w:rFonts w:ascii="Arial" w:hAnsi="Arial" w:cs="Arial"/>
              </w:rPr>
              <w:t xml:space="preserve">Exposure to PM2.5, PM10, </w:t>
            </w:r>
            <w:proofErr w:type="spellStart"/>
            <w:r w:rsidRPr="00C47E8F">
              <w:rPr>
                <w:rFonts w:ascii="Arial" w:hAnsi="Arial" w:cs="Arial"/>
              </w:rPr>
              <w:t>PMcoarse</w:t>
            </w:r>
            <w:proofErr w:type="spellEnd"/>
            <w:r w:rsidRPr="00C47E8F">
              <w:rPr>
                <w:rFonts w:ascii="Arial" w:hAnsi="Arial" w:cs="Arial"/>
              </w:rPr>
              <w:t>, NO</w:t>
            </w:r>
            <w:r w:rsidRPr="00C47E8F">
              <w:rPr>
                <w:rFonts w:ascii="Cambria Math" w:hAnsi="Cambria Math" w:cs="Cambria Math"/>
              </w:rPr>
              <w:t>₂</w:t>
            </w:r>
            <w:r w:rsidRPr="00C47E8F">
              <w:rPr>
                <w:rFonts w:ascii="Arial" w:hAnsi="Arial" w:cs="Arial"/>
              </w:rPr>
              <w:t>, NOx and O</w:t>
            </w:r>
            <w:r w:rsidRPr="00C47E8F">
              <w:rPr>
                <w:rFonts w:ascii="Cambria Math" w:hAnsi="Cambria Math" w:cs="Cambria Math"/>
              </w:rPr>
              <w:t>₃</w:t>
            </w:r>
            <w:r w:rsidRPr="00C47E8F">
              <w:rPr>
                <w:rFonts w:ascii="Arial" w:hAnsi="Arial" w:cs="Arial"/>
              </w:rPr>
              <w:t xml:space="preserve"> estimated using land-use </w:t>
            </w:r>
            <w:r w:rsidRPr="00C47E8F">
              <w:rPr>
                <w:rFonts w:ascii="Arial" w:hAnsi="Arial" w:cs="Arial"/>
              </w:rPr>
              <w:lastRenderedPageBreak/>
              <w:t>regression; cognition assessed using WPPSI-IV.</w:t>
            </w:r>
          </w:p>
        </w:tc>
        <w:tc>
          <w:tcPr>
            <w:tcW w:w="0" w:type="auto"/>
            <w:hideMark/>
          </w:tcPr>
          <w:p w14:paraId="17C01FA6" w14:textId="0E2DFCD5" w:rsidR="00756CD3" w:rsidRPr="00C47E8F" w:rsidRDefault="00756CD3" w:rsidP="00D57358">
            <w:pPr>
              <w:spacing w:after="160" w:line="360" w:lineRule="auto"/>
              <w:rPr>
                <w:rFonts w:ascii="Arial" w:hAnsi="Arial" w:cs="Arial"/>
              </w:rPr>
            </w:pPr>
            <w:r w:rsidRPr="00D57358">
              <w:rPr>
                <w:rFonts w:ascii="Arial" w:hAnsi="Arial" w:cs="Arial"/>
              </w:rPr>
              <w:lastRenderedPageBreak/>
              <w:t xml:space="preserve">Air pollution exposure was associated with poorer working memory (β = −3.60, 95% CI </w:t>
            </w:r>
            <w:r w:rsidRPr="00D57358">
              <w:rPr>
                <w:rFonts w:ascii="Arial" w:hAnsi="Arial" w:cs="Arial"/>
              </w:rPr>
              <w:lastRenderedPageBreak/>
              <w:t>−5.92 to −1.28), with stronger effects in boys and lower verbal comprehension in girls.</w:t>
            </w:r>
          </w:p>
        </w:tc>
        <w:tc>
          <w:tcPr>
            <w:tcW w:w="0" w:type="auto"/>
            <w:hideMark/>
          </w:tcPr>
          <w:p w14:paraId="408ADAD4" w14:textId="77777777" w:rsidR="00756CD3" w:rsidRPr="00C47E8F" w:rsidRDefault="00756CD3" w:rsidP="00D57358">
            <w:pPr>
              <w:spacing w:after="160" w:line="360" w:lineRule="auto"/>
              <w:rPr>
                <w:rFonts w:ascii="Arial" w:hAnsi="Arial" w:cs="Arial"/>
              </w:rPr>
            </w:pPr>
            <w:r w:rsidRPr="00C47E8F">
              <w:rPr>
                <w:rFonts w:ascii="Arial" w:hAnsi="Arial" w:cs="Arial"/>
              </w:rPr>
              <w:lastRenderedPageBreak/>
              <w:t>Advanced multi-pollutant modelling; validated cognitive assessments</w:t>
            </w:r>
            <w:r w:rsidRPr="00C47E8F">
              <w:rPr>
                <w:rFonts w:ascii="Arial" w:hAnsi="Arial" w:cs="Arial"/>
              </w:rPr>
              <w:lastRenderedPageBreak/>
              <w:t>; sex-specific analysis.</w:t>
            </w:r>
          </w:p>
        </w:tc>
        <w:tc>
          <w:tcPr>
            <w:tcW w:w="0" w:type="auto"/>
            <w:hideMark/>
          </w:tcPr>
          <w:p w14:paraId="29F9C159" w14:textId="77777777" w:rsidR="00756CD3" w:rsidRPr="00C47E8F" w:rsidRDefault="00756CD3" w:rsidP="00D57358">
            <w:pPr>
              <w:spacing w:after="160" w:line="360" w:lineRule="auto"/>
              <w:rPr>
                <w:rFonts w:ascii="Arial" w:hAnsi="Arial" w:cs="Arial"/>
              </w:rPr>
            </w:pPr>
            <w:r w:rsidRPr="00C47E8F">
              <w:rPr>
                <w:rFonts w:ascii="Arial" w:hAnsi="Arial" w:cs="Arial"/>
              </w:rPr>
              <w:lastRenderedPageBreak/>
              <w:t xml:space="preserve">Cross-sectional design; modelled rather than directly </w:t>
            </w:r>
            <w:r w:rsidRPr="00C47E8F">
              <w:rPr>
                <w:rFonts w:ascii="Arial" w:hAnsi="Arial" w:cs="Arial"/>
              </w:rPr>
              <w:lastRenderedPageBreak/>
              <w:t>measured exposure.</w:t>
            </w:r>
          </w:p>
        </w:tc>
      </w:tr>
      <w:tr w:rsidR="00756CD3" w:rsidRPr="00C47E8F" w14:paraId="59338182" w14:textId="77777777" w:rsidTr="00E30FB9">
        <w:tc>
          <w:tcPr>
            <w:tcW w:w="0" w:type="auto"/>
            <w:hideMark/>
          </w:tcPr>
          <w:p w14:paraId="29A09875" w14:textId="77777777" w:rsidR="00756CD3" w:rsidRPr="00C47E8F" w:rsidRDefault="00756CD3" w:rsidP="00D57358">
            <w:pPr>
              <w:spacing w:after="160" w:line="360" w:lineRule="auto"/>
              <w:rPr>
                <w:rFonts w:ascii="Arial" w:hAnsi="Arial" w:cs="Arial"/>
              </w:rPr>
            </w:pPr>
            <w:r w:rsidRPr="00C47E8F">
              <w:rPr>
                <w:rFonts w:ascii="Arial" w:hAnsi="Arial" w:cs="Arial"/>
              </w:rPr>
              <w:lastRenderedPageBreak/>
              <w:t>Brown, Hayes &amp; Barnes (2024)</w:t>
            </w:r>
          </w:p>
        </w:tc>
        <w:tc>
          <w:tcPr>
            <w:tcW w:w="0" w:type="auto"/>
            <w:hideMark/>
          </w:tcPr>
          <w:p w14:paraId="11058E0F" w14:textId="77777777" w:rsidR="00756CD3" w:rsidRPr="00C47E8F" w:rsidRDefault="00756CD3" w:rsidP="00D57358">
            <w:pPr>
              <w:spacing w:after="160" w:line="360" w:lineRule="auto"/>
              <w:rPr>
                <w:rFonts w:ascii="Arial" w:hAnsi="Arial" w:cs="Arial"/>
              </w:rPr>
            </w:pPr>
            <w:r w:rsidRPr="00C47E8F">
              <w:rPr>
                <w:rFonts w:ascii="Arial" w:hAnsi="Arial" w:cs="Arial"/>
              </w:rPr>
              <w:t>Dispersion modelling study</w:t>
            </w:r>
          </w:p>
        </w:tc>
        <w:tc>
          <w:tcPr>
            <w:tcW w:w="0" w:type="auto"/>
            <w:hideMark/>
          </w:tcPr>
          <w:p w14:paraId="1D2788DA" w14:textId="77777777" w:rsidR="00756CD3" w:rsidRPr="00C47E8F" w:rsidRDefault="00756CD3" w:rsidP="00D57358">
            <w:pPr>
              <w:spacing w:after="160" w:line="360" w:lineRule="auto"/>
              <w:rPr>
                <w:rFonts w:ascii="Arial" w:hAnsi="Arial" w:cs="Arial"/>
              </w:rPr>
            </w:pPr>
            <w:r w:rsidRPr="00C47E8F">
              <w:rPr>
                <w:rFonts w:ascii="Arial" w:hAnsi="Arial" w:cs="Arial"/>
              </w:rPr>
              <w:t>5 schools</w:t>
            </w:r>
          </w:p>
        </w:tc>
        <w:tc>
          <w:tcPr>
            <w:tcW w:w="0" w:type="auto"/>
            <w:hideMark/>
          </w:tcPr>
          <w:p w14:paraId="10B9DDE7" w14:textId="3E50DF2E" w:rsidR="00756CD3" w:rsidRPr="00C47E8F" w:rsidRDefault="00756CD3" w:rsidP="00D57358">
            <w:pPr>
              <w:spacing w:after="160" w:line="360" w:lineRule="auto"/>
              <w:rPr>
                <w:rFonts w:ascii="Arial" w:hAnsi="Arial" w:cs="Arial"/>
              </w:rPr>
            </w:pPr>
            <w:r w:rsidRPr="00C47E8F">
              <w:rPr>
                <w:rFonts w:ascii="Arial" w:hAnsi="Arial" w:cs="Arial"/>
              </w:rPr>
              <w:t>ADMS-Road</w:t>
            </w:r>
            <w:r w:rsidR="009E68D2" w:rsidRPr="00D57358">
              <w:rPr>
                <w:rFonts w:ascii="Arial" w:hAnsi="Arial" w:cs="Arial"/>
              </w:rPr>
              <w:t xml:space="preserve"> </w:t>
            </w:r>
            <w:r w:rsidRPr="00C47E8F">
              <w:rPr>
                <w:rFonts w:ascii="Arial" w:hAnsi="Arial" w:cs="Arial"/>
              </w:rPr>
              <w:t>modelling used to evaluate school-based air pollution interventions.</w:t>
            </w:r>
          </w:p>
        </w:tc>
        <w:tc>
          <w:tcPr>
            <w:tcW w:w="0" w:type="auto"/>
            <w:hideMark/>
          </w:tcPr>
          <w:p w14:paraId="45829E11" w14:textId="77777777" w:rsidR="00756CD3" w:rsidRPr="00C47E8F" w:rsidRDefault="00756CD3" w:rsidP="00D57358">
            <w:pPr>
              <w:spacing w:after="160" w:line="360" w:lineRule="auto"/>
              <w:rPr>
                <w:rFonts w:ascii="Arial" w:hAnsi="Arial" w:cs="Arial"/>
              </w:rPr>
            </w:pPr>
            <w:r w:rsidRPr="00C47E8F">
              <w:rPr>
                <w:rFonts w:ascii="Arial" w:hAnsi="Arial" w:cs="Arial"/>
              </w:rPr>
              <w:t>All interventions reduced NO</w:t>
            </w:r>
            <w:r w:rsidRPr="00C47E8F">
              <w:rPr>
                <w:rFonts w:ascii="Cambria Math" w:hAnsi="Cambria Math" w:cs="Cambria Math"/>
              </w:rPr>
              <w:t>₂</w:t>
            </w:r>
            <w:r w:rsidRPr="00C47E8F">
              <w:rPr>
                <w:rFonts w:ascii="Arial" w:hAnsi="Arial" w:cs="Arial"/>
              </w:rPr>
              <w:t xml:space="preserve"> exposure; LEZs showed the greatest reductions around schools.</w:t>
            </w:r>
          </w:p>
        </w:tc>
        <w:tc>
          <w:tcPr>
            <w:tcW w:w="0" w:type="auto"/>
            <w:hideMark/>
          </w:tcPr>
          <w:p w14:paraId="3EF6C007" w14:textId="77777777" w:rsidR="00756CD3" w:rsidRPr="00C47E8F" w:rsidRDefault="00756CD3" w:rsidP="00D57358">
            <w:pPr>
              <w:spacing w:after="160" w:line="360" w:lineRule="auto"/>
              <w:rPr>
                <w:rFonts w:ascii="Arial" w:hAnsi="Arial" w:cs="Arial"/>
              </w:rPr>
            </w:pPr>
            <w:r w:rsidRPr="00C47E8F">
              <w:rPr>
                <w:rFonts w:ascii="Arial" w:hAnsi="Arial" w:cs="Arial"/>
              </w:rPr>
              <w:t>Evaluated multiple interventions in real-world settings.</w:t>
            </w:r>
          </w:p>
        </w:tc>
        <w:tc>
          <w:tcPr>
            <w:tcW w:w="0" w:type="auto"/>
            <w:hideMark/>
          </w:tcPr>
          <w:p w14:paraId="1B319BD2" w14:textId="77777777" w:rsidR="00756CD3" w:rsidRPr="00C47E8F" w:rsidRDefault="00756CD3" w:rsidP="00D57358">
            <w:pPr>
              <w:spacing w:after="160" w:line="360" w:lineRule="auto"/>
              <w:rPr>
                <w:rFonts w:ascii="Arial" w:hAnsi="Arial" w:cs="Arial"/>
              </w:rPr>
            </w:pPr>
            <w:r w:rsidRPr="00C47E8F">
              <w:rPr>
                <w:rFonts w:ascii="Arial" w:hAnsi="Arial" w:cs="Arial"/>
              </w:rPr>
              <w:t>Modelled exposures only; no child health outcomes measured.</w:t>
            </w:r>
          </w:p>
        </w:tc>
      </w:tr>
      <w:tr w:rsidR="00756CD3" w:rsidRPr="00C47E8F" w14:paraId="71CD23A4" w14:textId="77777777" w:rsidTr="00E30FB9">
        <w:tc>
          <w:tcPr>
            <w:tcW w:w="0" w:type="auto"/>
            <w:hideMark/>
          </w:tcPr>
          <w:p w14:paraId="27FC373D" w14:textId="77777777" w:rsidR="00756CD3" w:rsidRPr="00C47E8F" w:rsidRDefault="00756CD3" w:rsidP="00D57358">
            <w:pPr>
              <w:spacing w:after="160" w:line="360" w:lineRule="auto"/>
              <w:rPr>
                <w:rFonts w:ascii="Arial" w:hAnsi="Arial" w:cs="Arial"/>
              </w:rPr>
            </w:pPr>
            <w:r w:rsidRPr="00C47E8F">
              <w:rPr>
                <w:rFonts w:ascii="Arial" w:hAnsi="Arial" w:cs="Arial"/>
              </w:rPr>
              <w:t>van den Bosch et al. (2022)</w:t>
            </w:r>
          </w:p>
        </w:tc>
        <w:tc>
          <w:tcPr>
            <w:tcW w:w="0" w:type="auto"/>
            <w:hideMark/>
          </w:tcPr>
          <w:p w14:paraId="11DFDEED" w14:textId="77777777" w:rsidR="00756CD3" w:rsidRPr="00C47E8F" w:rsidRDefault="00756CD3" w:rsidP="00D57358">
            <w:pPr>
              <w:spacing w:after="160" w:line="360" w:lineRule="auto"/>
              <w:rPr>
                <w:rFonts w:ascii="Arial" w:hAnsi="Arial" w:cs="Arial"/>
              </w:rPr>
            </w:pPr>
            <w:r w:rsidRPr="00C47E8F">
              <w:rPr>
                <w:rFonts w:ascii="Arial" w:hAnsi="Arial" w:cs="Arial"/>
              </w:rPr>
              <w:t>Study protocol</w:t>
            </w:r>
          </w:p>
        </w:tc>
        <w:tc>
          <w:tcPr>
            <w:tcW w:w="0" w:type="auto"/>
            <w:hideMark/>
          </w:tcPr>
          <w:p w14:paraId="5477F3AD" w14:textId="77777777" w:rsidR="00756CD3" w:rsidRPr="00C47E8F" w:rsidRDefault="00756CD3" w:rsidP="00D57358">
            <w:pPr>
              <w:spacing w:after="160" w:line="360" w:lineRule="auto"/>
              <w:rPr>
                <w:rFonts w:ascii="Arial" w:hAnsi="Arial" w:cs="Arial"/>
              </w:rPr>
            </w:pPr>
            <w:r w:rsidRPr="00C47E8F">
              <w:rPr>
                <w:rFonts w:ascii="Arial" w:hAnsi="Arial" w:cs="Arial"/>
              </w:rPr>
              <w:t>Approximately 160,000 mother–child pairs</w:t>
            </w:r>
          </w:p>
        </w:tc>
        <w:tc>
          <w:tcPr>
            <w:tcW w:w="0" w:type="auto"/>
            <w:hideMark/>
          </w:tcPr>
          <w:p w14:paraId="18CC1BED" w14:textId="77777777" w:rsidR="00756CD3" w:rsidRPr="00C47E8F" w:rsidRDefault="00756CD3" w:rsidP="00D57358">
            <w:pPr>
              <w:spacing w:after="160" w:line="360" w:lineRule="auto"/>
              <w:rPr>
                <w:rFonts w:ascii="Arial" w:hAnsi="Arial" w:cs="Arial"/>
              </w:rPr>
            </w:pPr>
            <w:r w:rsidRPr="00C47E8F">
              <w:rPr>
                <w:rFonts w:ascii="Arial" w:hAnsi="Arial" w:cs="Arial"/>
              </w:rPr>
              <w:t>Planned cohort analyses using GIS mapping and environmental exposure assessment.</w:t>
            </w:r>
          </w:p>
        </w:tc>
        <w:tc>
          <w:tcPr>
            <w:tcW w:w="0" w:type="auto"/>
            <w:hideMark/>
          </w:tcPr>
          <w:p w14:paraId="69581209" w14:textId="77777777" w:rsidR="00756CD3" w:rsidRPr="00C47E8F" w:rsidRDefault="00756CD3" w:rsidP="00D57358">
            <w:pPr>
              <w:spacing w:after="160" w:line="360" w:lineRule="auto"/>
              <w:rPr>
                <w:rFonts w:ascii="Arial" w:hAnsi="Arial" w:cs="Arial"/>
              </w:rPr>
            </w:pPr>
            <w:r w:rsidRPr="00C47E8F">
              <w:rPr>
                <w:rFonts w:ascii="Arial" w:hAnsi="Arial" w:cs="Arial"/>
              </w:rPr>
              <w:t>Protocol study outlining investigation of heat exposure and natural environments; no outcome data reported.</w:t>
            </w:r>
          </w:p>
        </w:tc>
        <w:tc>
          <w:tcPr>
            <w:tcW w:w="0" w:type="auto"/>
            <w:hideMark/>
          </w:tcPr>
          <w:p w14:paraId="72B8D349" w14:textId="77777777" w:rsidR="00756CD3" w:rsidRPr="00C47E8F" w:rsidRDefault="00756CD3" w:rsidP="00D57358">
            <w:pPr>
              <w:spacing w:after="160" w:line="360" w:lineRule="auto"/>
              <w:rPr>
                <w:rFonts w:ascii="Arial" w:hAnsi="Arial" w:cs="Arial"/>
              </w:rPr>
            </w:pPr>
            <w:r w:rsidRPr="00C47E8F">
              <w:rPr>
                <w:rFonts w:ascii="Arial" w:hAnsi="Arial" w:cs="Arial"/>
              </w:rPr>
              <w:t>Large multinational cohort; harmonised methodology.</w:t>
            </w:r>
          </w:p>
        </w:tc>
        <w:tc>
          <w:tcPr>
            <w:tcW w:w="0" w:type="auto"/>
            <w:hideMark/>
          </w:tcPr>
          <w:p w14:paraId="378E8690" w14:textId="77777777" w:rsidR="00756CD3" w:rsidRPr="00C47E8F" w:rsidRDefault="00756CD3" w:rsidP="00D57358">
            <w:pPr>
              <w:spacing w:after="160" w:line="360" w:lineRule="auto"/>
              <w:rPr>
                <w:rFonts w:ascii="Arial" w:hAnsi="Arial" w:cs="Arial"/>
              </w:rPr>
            </w:pPr>
            <w:r w:rsidRPr="00C47E8F">
              <w:rPr>
                <w:rFonts w:ascii="Arial" w:hAnsi="Arial" w:cs="Arial"/>
              </w:rPr>
              <w:t>No empirical findings available.</w:t>
            </w:r>
          </w:p>
        </w:tc>
      </w:tr>
      <w:tr w:rsidR="00756CD3" w:rsidRPr="00C47E8F" w14:paraId="1A0E53C9" w14:textId="77777777" w:rsidTr="00E30FB9">
        <w:tc>
          <w:tcPr>
            <w:tcW w:w="0" w:type="auto"/>
            <w:hideMark/>
          </w:tcPr>
          <w:p w14:paraId="65DD48E8" w14:textId="77777777" w:rsidR="00756CD3" w:rsidRPr="00C47E8F" w:rsidRDefault="00756CD3" w:rsidP="00D57358">
            <w:pPr>
              <w:spacing w:after="160" w:line="360" w:lineRule="auto"/>
              <w:rPr>
                <w:rFonts w:ascii="Arial" w:hAnsi="Arial" w:cs="Arial"/>
              </w:rPr>
            </w:pPr>
            <w:r w:rsidRPr="00C47E8F">
              <w:rPr>
                <w:rFonts w:ascii="Arial" w:hAnsi="Arial" w:cs="Arial"/>
              </w:rPr>
              <w:t xml:space="preserve">Krapohl et </w:t>
            </w:r>
            <w:r w:rsidRPr="00C47E8F">
              <w:rPr>
                <w:rFonts w:ascii="Arial" w:hAnsi="Arial" w:cs="Arial"/>
              </w:rPr>
              <w:lastRenderedPageBreak/>
              <w:t>al. (2017)</w:t>
            </w:r>
          </w:p>
        </w:tc>
        <w:tc>
          <w:tcPr>
            <w:tcW w:w="0" w:type="auto"/>
            <w:hideMark/>
          </w:tcPr>
          <w:p w14:paraId="7542CFB5" w14:textId="77777777" w:rsidR="00756CD3" w:rsidRPr="00C47E8F" w:rsidRDefault="00756CD3" w:rsidP="00D57358">
            <w:pPr>
              <w:spacing w:after="160" w:line="360" w:lineRule="auto"/>
              <w:rPr>
                <w:rFonts w:ascii="Arial" w:hAnsi="Arial" w:cs="Arial"/>
              </w:rPr>
            </w:pPr>
            <w:r w:rsidRPr="00C47E8F">
              <w:rPr>
                <w:rFonts w:ascii="Arial" w:hAnsi="Arial" w:cs="Arial"/>
              </w:rPr>
              <w:lastRenderedPageBreak/>
              <w:t>Population cohort study</w:t>
            </w:r>
          </w:p>
        </w:tc>
        <w:tc>
          <w:tcPr>
            <w:tcW w:w="0" w:type="auto"/>
            <w:hideMark/>
          </w:tcPr>
          <w:p w14:paraId="1F275462" w14:textId="77777777" w:rsidR="00756CD3" w:rsidRPr="00C47E8F" w:rsidRDefault="00756CD3" w:rsidP="00D57358">
            <w:pPr>
              <w:spacing w:after="160" w:line="360" w:lineRule="auto"/>
              <w:rPr>
                <w:rFonts w:ascii="Arial" w:hAnsi="Arial" w:cs="Arial"/>
              </w:rPr>
            </w:pPr>
            <w:r w:rsidRPr="00C47E8F">
              <w:rPr>
                <w:rFonts w:ascii="Arial" w:hAnsi="Arial" w:cs="Arial"/>
              </w:rPr>
              <w:t>6,710 participants</w:t>
            </w:r>
          </w:p>
        </w:tc>
        <w:tc>
          <w:tcPr>
            <w:tcW w:w="0" w:type="auto"/>
            <w:hideMark/>
          </w:tcPr>
          <w:p w14:paraId="42DCF05E" w14:textId="77777777" w:rsidR="00756CD3" w:rsidRPr="00C47E8F" w:rsidRDefault="00756CD3" w:rsidP="00D57358">
            <w:pPr>
              <w:spacing w:after="160" w:line="360" w:lineRule="auto"/>
              <w:rPr>
                <w:rFonts w:ascii="Arial" w:hAnsi="Arial" w:cs="Arial"/>
              </w:rPr>
            </w:pPr>
            <w:r w:rsidRPr="00C47E8F">
              <w:rPr>
                <w:rFonts w:ascii="Arial" w:hAnsi="Arial" w:cs="Arial"/>
              </w:rPr>
              <w:t xml:space="preserve">Polygenic score analyses combined </w:t>
            </w:r>
            <w:r w:rsidRPr="00C47E8F">
              <w:rPr>
                <w:rFonts w:ascii="Arial" w:hAnsi="Arial" w:cs="Arial"/>
              </w:rPr>
              <w:lastRenderedPageBreak/>
              <w:t>with environmental exposure assessments.</w:t>
            </w:r>
          </w:p>
        </w:tc>
        <w:tc>
          <w:tcPr>
            <w:tcW w:w="0" w:type="auto"/>
            <w:hideMark/>
          </w:tcPr>
          <w:p w14:paraId="30FE2BE7" w14:textId="77777777" w:rsidR="00756CD3" w:rsidRPr="00C47E8F" w:rsidRDefault="00756CD3" w:rsidP="00D57358">
            <w:pPr>
              <w:spacing w:after="160" w:line="360" w:lineRule="auto"/>
              <w:rPr>
                <w:rFonts w:ascii="Arial" w:hAnsi="Arial" w:cs="Arial"/>
              </w:rPr>
            </w:pPr>
            <w:r w:rsidRPr="00C47E8F">
              <w:rPr>
                <w:rFonts w:ascii="Arial" w:hAnsi="Arial" w:cs="Arial"/>
              </w:rPr>
              <w:lastRenderedPageBreak/>
              <w:t xml:space="preserve">Significant gene–environment correlations </w:t>
            </w:r>
            <w:r w:rsidRPr="00C47E8F">
              <w:rPr>
                <w:rFonts w:ascii="Arial" w:hAnsi="Arial" w:cs="Arial"/>
              </w:rPr>
              <w:lastRenderedPageBreak/>
              <w:t>were identified across multiple developmental exposures.</w:t>
            </w:r>
          </w:p>
        </w:tc>
        <w:tc>
          <w:tcPr>
            <w:tcW w:w="0" w:type="auto"/>
            <w:hideMark/>
          </w:tcPr>
          <w:p w14:paraId="21E70A05" w14:textId="77777777" w:rsidR="00756CD3" w:rsidRPr="00C47E8F" w:rsidRDefault="00756CD3" w:rsidP="00D57358">
            <w:pPr>
              <w:spacing w:after="160" w:line="360" w:lineRule="auto"/>
              <w:rPr>
                <w:rFonts w:ascii="Arial" w:hAnsi="Arial" w:cs="Arial"/>
              </w:rPr>
            </w:pPr>
            <w:r w:rsidRPr="00C47E8F">
              <w:rPr>
                <w:rFonts w:ascii="Arial" w:hAnsi="Arial" w:cs="Arial"/>
              </w:rPr>
              <w:lastRenderedPageBreak/>
              <w:t>Large representative sample.</w:t>
            </w:r>
          </w:p>
        </w:tc>
        <w:tc>
          <w:tcPr>
            <w:tcW w:w="0" w:type="auto"/>
            <w:hideMark/>
          </w:tcPr>
          <w:p w14:paraId="37783822" w14:textId="77777777" w:rsidR="00756CD3" w:rsidRPr="00C47E8F" w:rsidRDefault="00756CD3" w:rsidP="00D57358">
            <w:pPr>
              <w:spacing w:after="160" w:line="360" w:lineRule="auto"/>
              <w:rPr>
                <w:rFonts w:ascii="Arial" w:hAnsi="Arial" w:cs="Arial"/>
              </w:rPr>
            </w:pPr>
            <w:r w:rsidRPr="00C47E8F">
              <w:rPr>
                <w:rFonts w:ascii="Arial" w:hAnsi="Arial" w:cs="Arial"/>
              </w:rPr>
              <w:t xml:space="preserve">Observational design cannot </w:t>
            </w:r>
            <w:r w:rsidRPr="00C47E8F">
              <w:rPr>
                <w:rFonts w:ascii="Arial" w:hAnsi="Arial" w:cs="Arial"/>
              </w:rPr>
              <w:lastRenderedPageBreak/>
              <w:t>establish causality.</w:t>
            </w:r>
          </w:p>
        </w:tc>
      </w:tr>
      <w:tr w:rsidR="00756CD3" w:rsidRPr="00C47E8F" w14:paraId="24A97F4C" w14:textId="77777777" w:rsidTr="00E30FB9">
        <w:tc>
          <w:tcPr>
            <w:tcW w:w="0" w:type="auto"/>
            <w:hideMark/>
          </w:tcPr>
          <w:p w14:paraId="32B0FAEC" w14:textId="77777777" w:rsidR="00756CD3" w:rsidRPr="00C47E8F" w:rsidRDefault="00756CD3" w:rsidP="00D57358">
            <w:pPr>
              <w:spacing w:after="160" w:line="360" w:lineRule="auto"/>
              <w:rPr>
                <w:rFonts w:ascii="Arial" w:hAnsi="Arial" w:cs="Arial"/>
              </w:rPr>
            </w:pPr>
            <w:proofErr w:type="spellStart"/>
            <w:r w:rsidRPr="00C47E8F">
              <w:rPr>
                <w:rFonts w:ascii="Arial" w:hAnsi="Arial" w:cs="Arial"/>
              </w:rPr>
              <w:lastRenderedPageBreak/>
              <w:t>Tsocheva</w:t>
            </w:r>
            <w:proofErr w:type="spellEnd"/>
            <w:r w:rsidRPr="00C47E8F">
              <w:rPr>
                <w:rFonts w:ascii="Arial" w:hAnsi="Arial" w:cs="Arial"/>
              </w:rPr>
              <w:t xml:space="preserve"> et al. (2023)</w:t>
            </w:r>
          </w:p>
        </w:tc>
        <w:tc>
          <w:tcPr>
            <w:tcW w:w="0" w:type="auto"/>
            <w:hideMark/>
          </w:tcPr>
          <w:p w14:paraId="4A96EC5A" w14:textId="77777777" w:rsidR="00756CD3" w:rsidRPr="00C47E8F" w:rsidRDefault="00756CD3" w:rsidP="00D57358">
            <w:pPr>
              <w:spacing w:after="160" w:line="360" w:lineRule="auto"/>
              <w:rPr>
                <w:rFonts w:ascii="Arial" w:hAnsi="Arial" w:cs="Arial"/>
              </w:rPr>
            </w:pPr>
            <w:r w:rsidRPr="00C47E8F">
              <w:rPr>
                <w:rFonts w:ascii="Arial" w:hAnsi="Arial" w:cs="Arial"/>
              </w:rPr>
              <w:t>Prospective natural experiment protocol</w:t>
            </w:r>
          </w:p>
        </w:tc>
        <w:tc>
          <w:tcPr>
            <w:tcW w:w="0" w:type="auto"/>
            <w:hideMark/>
          </w:tcPr>
          <w:p w14:paraId="1AF61084" w14:textId="77777777" w:rsidR="00756CD3" w:rsidRPr="00C47E8F" w:rsidRDefault="00756CD3" w:rsidP="00D57358">
            <w:pPr>
              <w:spacing w:after="160" w:line="360" w:lineRule="auto"/>
              <w:rPr>
                <w:rFonts w:ascii="Arial" w:hAnsi="Arial" w:cs="Arial"/>
              </w:rPr>
            </w:pPr>
            <w:r w:rsidRPr="00C47E8F">
              <w:rPr>
                <w:rFonts w:ascii="Arial" w:hAnsi="Arial" w:cs="Arial"/>
              </w:rPr>
              <w:t>3,200 children</w:t>
            </w:r>
          </w:p>
        </w:tc>
        <w:tc>
          <w:tcPr>
            <w:tcW w:w="0" w:type="auto"/>
            <w:hideMark/>
          </w:tcPr>
          <w:p w14:paraId="6CE446EE" w14:textId="77777777" w:rsidR="00756CD3" w:rsidRPr="00C47E8F" w:rsidRDefault="00756CD3" w:rsidP="00D57358">
            <w:pPr>
              <w:spacing w:after="160" w:line="360" w:lineRule="auto"/>
              <w:rPr>
                <w:rFonts w:ascii="Arial" w:hAnsi="Arial" w:cs="Arial"/>
              </w:rPr>
            </w:pPr>
            <w:r w:rsidRPr="00C47E8F">
              <w:rPr>
                <w:rFonts w:ascii="Arial" w:hAnsi="Arial" w:cs="Arial"/>
              </w:rPr>
              <w:t>Longitudinal assessment of air pollution exposure and respiratory health following ULEZ implementation.</w:t>
            </w:r>
          </w:p>
        </w:tc>
        <w:tc>
          <w:tcPr>
            <w:tcW w:w="0" w:type="auto"/>
            <w:hideMark/>
          </w:tcPr>
          <w:p w14:paraId="0C821465" w14:textId="77777777" w:rsidR="00756CD3" w:rsidRPr="00C47E8F" w:rsidRDefault="00756CD3" w:rsidP="00D57358">
            <w:pPr>
              <w:spacing w:after="160" w:line="360" w:lineRule="auto"/>
              <w:rPr>
                <w:rFonts w:ascii="Arial" w:hAnsi="Arial" w:cs="Arial"/>
              </w:rPr>
            </w:pPr>
            <w:r w:rsidRPr="00C47E8F">
              <w:rPr>
                <w:rFonts w:ascii="Arial" w:hAnsi="Arial" w:cs="Arial"/>
              </w:rPr>
              <w:t>Protocol study; outcome data not yet available.</w:t>
            </w:r>
          </w:p>
        </w:tc>
        <w:tc>
          <w:tcPr>
            <w:tcW w:w="0" w:type="auto"/>
            <w:hideMark/>
          </w:tcPr>
          <w:p w14:paraId="75552AF3" w14:textId="77777777" w:rsidR="00756CD3" w:rsidRPr="00C47E8F" w:rsidRDefault="00756CD3" w:rsidP="00D57358">
            <w:pPr>
              <w:spacing w:after="160" w:line="360" w:lineRule="auto"/>
              <w:rPr>
                <w:rFonts w:ascii="Arial" w:hAnsi="Arial" w:cs="Arial"/>
              </w:rPr>
            </w:pPr>
            <w:r w:rsidRPr="00C47E8F">
              <w:rPr>
                <w:rFonts w:ascii="Arial" w:hAnsi="Arial" w:cs="Arial"/>
              </w:rPr>
              <w:t>Strong policy-relevant natural experiment design.</w:t>
            </w:r>
          </w:p>
        </w:tc>
        <w:tc>
          <w:tcPr>
            <w:tcW w:w="0" w:type="auto"/>
            <w:hideMark/>
          </w:tcPr>
          <w:p w14:paraId="5F5D9853" w14:textId="77777777" w:rsidR="00756CD3" w:rsidRPr="00C47E8F" w:rsidRDefault="00756CD3" w:rsidP="00D57358">
            <w:pPr>
              <w:spacing w:after="160" w:line="360" w:lineRule="auto"/>
              <w:rPr>
                <w:rFonts w:ascii="Arial" w:hAnsi="Arial" w:cs="Arial"/>
              </w:rPr>
            </w:pPr>
            <w:r w:rsidRPr="00C47E8F">
              <w:rPr>
                <w:rFonts w:ascii="Arial" w:hAnsi="Arial" w:cs="Arial"/>
              </w:rPr>
              <w:t>No empirical findings reported.</w:t>
            </w:r>
          </w:p>
        </w:tc>
      </w:tr>
      <w:tr w:rsidR="00756CD3" w:rsidRPr="00C47E8F" w14:paraId="08946452" w14:textId="77777777" w:rsidTr="00E30FB9">
        <w:tc>
          <w:tcPr>
            <w:tcW w:w="0" w:type="auto"/>
            <w:hideMark/>
          </w:tcPr>
          <w:p w14:paraId="1585439B" w14:textId="77777777" w:rsidR="00756CD3" w:rsidRPr="00C47E8F" w:rsidRDefault="00756CD3" w:rsidP="00D57358">
            <w:pPr>
              <w:spacing w:after="160" w:line="360" w:lineRule="auto"/>
              <w:rPr>
                <w:rFonts w:ascii="Arial" w:hAnsi="Arial" w:cs="Arial"/>
              </w:rPr>
            </w:pPr>
            <w:proofErr w:type="spellStart"/>
            <w:r w:rsidRPr="00C47E8F">
              <w:rPr>
                <w:rFonts w:ascii="Arial" w:hAnsi="Arial" w:cs="Arial"/>
              </w:rPr>
              <w:t>Güil-Oumrait</w:t>
            </w:r>
            <w:proofErr w:type="spellEnd"/>
            <w:r w:rsidRPr="00C47E8F">
              <w:rPr>
                <w:rFonts w:ascii="Arial" w:hAnsi="Arial" w:cs="Arial"/>
              </w:rPr>
              <w:t xml:space="preserve"> et al. (2024)</w:t>
            </w:r>
          </w:p>
        </w:tc>
        <w:tc>
          <w:tcPr>
            <w:tcW w:w="0" w:type="auto"/>
            <w:hideMark/>
          </w:tcPr>
          <w:p w14:paraId="347F3F3E" w14:textId="77777777" w:rsidR="00756CD3" w:rsidRPr="00C47E8F" w:rsidRDefault="00756CD3" w:rsidP="00D57358">
            <w:pPr>
              <w:spacing w:after="160" w:line="360" w:lineRule="auto"/>
              <w:rPr>
                <w:rFonts w:ascii="Arial" w:hAnsi="Arial" w:cs="Arial"/>
              </w:rPr>
            </w:pPr>
            <w:r w:rsidRPr="00C47E8F">
              <w:rPr>
                <w:rFonts w:ascii="Arial" w:hAnsi="Arial" w:cs="Arial"/>
              </w:rPr>
              <w:t>Population-based birth cohort</w:t>
            </w:r>
          </w:p>
        </w:tc>
        <w:tc>
          <w:tcPr>
            <w:tcW w:w="0" w:type="auto"/>
            <w:hideMark/>
          </w:tcPr>
          <w:p w14:paraId="10A9EE44" w14:textId="77777777" w:rsidR="00756CD3" w:rsidRPr="00C47E8F" w:rsidRDefault="00756CD3" w:rsidP="00D57358">
            <w:pPr>
              <w:spacing w:after="160" w:line="360" w:lineRule="auto"/>
              <w:rPr>
                <w:rFonts w:ascii="Arial" w:hAnsi="Arial" w:cs="Arial"/>
              </w:rPr>
            </w:pPr>
            <w:r w:rsidRPr="00C47E8F">
              <w:rPr>
                <w:rFonts w:ascii="Arial" w:hAnsi="Arial" w:cs="Arial"/>
              </w:rPr>
              <w:t>1,134 mother–child pairs</w:t>
            </w:r>
          </w:p>
        </w:tc>
        <w:tc>
          <w:tcPr>
            <w:tcW w:w="0" w:type="auto"/>
            <w:hideMark/>
          </w:tcPr>
          <w:p w14:paraId="622657C8" w14:textId="77777777" w:rsidR="00756CD3" w:rsidRPr="00C47E8F" w:rsidRDefault="00756CD3" w:rsidP="00D57358">
            <w:pPr>
              <w:spacing w:after="160" w:line="360" w:lineRule="auto"/>
              <w:rPr>
                <w:rFonts w:ascii="Arial" w:hAnsi="Arial" w:cs="Arial"/>
              </w:rPr>
            </w:pPr>
            <w:r w:rsidRPr="00C47E8F">
              <w:rPr>
                <w:rFonts w:ascii="Arial" w:hAnsi="Arial" w:cs="Arial"/>
              </w:rPr>
              <w:t>Biomarker measurements and Bayesian weighted quantile sum regression.</w:t>
            </w:r>
          </w:p>
        </w:tc>
        <w:tc>
          <w:tcPr>
            <w:tcW w:w="0" w:type="auto"/>
            <w:hideMark/>
          </w:tcPr>
          <w:p w14:paraId="74026C85" w14:textId="07431A63" w:rsidR="00756CD3" w:rsidRPr="00C47E8F" w:rsidRDefault="00051935" w:rsidP="00D57358">
            <w:pPr>
              <w:spacing w:after="160" w:line="360" w:lineRule="auto"/>
              <w:rPr>
                <w:rFonts w:ascii="Arial" w:hAnsi="Arial" w:cs="Arial"/>
              </w:rPr>
            </w:pPr>
            <w:r w:rsidRPr="00D57358">
              <w:rPr>
                <w:rFonts w:ascii="Arial" w:hAnsi="Arial" w:cs="Arial"/>
              </w:rPr>
              <w:t>Exposure to EDC mixtures (PFAS, PBDEs, and metals) was associated with increased metabolic syndrome risk in children.</w:t>
            </w:r>
          </w:p>
        </w:tc>
        <w:tc>
          <w:tcPr>
            <w:tcW w:w="0" w:type="auto"/>
            <w:hideMark/>
          </w:tcPr>
          <w:p w14:paraId="1C0A147E" w14:textId="77777777" w:rsidR="00756CD3" w:rsidRPr="00C47E8F" w:rsidRDefault="00756CD3" w:rsidP="00D57358">
            <w:pPr>
              <w:spacing w:after="160" w:line="360" w:lineRule="auto"/>
              <w:rPr>
                <w:rFonts w:ascii="Arial" w:hAnsi="Arial" w:cs="Arial"/>
              </w:rPr>
            </w:pPr>
            <w:r w:rsidRPr="00C47E8F">
              <w:rPr>
                <w:rFonts w:ascii="Arial" w:hAnsi="Arial" w:cs="Arial"/>
              </w:rPr>
              <w:t xml:space="preserve">Large </w:t>
            </w:r>
            <w:proofErr w:type="spellStart"/>
            <w:r w:rsidRPr="00C47E8F">
              <w:rPr>
                <w:rFonts w:ascii="Arial" w:hAnsi="Arial" w:cs="Arial"/>
              </w:rPr>
              <w:t>multicountry</w:t>
            </w:r>
            <w:proofErr w:type="spellEnd"/>
            <w:r w:rsidRPr="00C47E8F">
              <w:rPr>
                <w:rFonts w:ascii="Arial" w:hAnsi="Arial" w:cs="Arial"/>
              </w:rPr>
              <w:t xml:space="preserve"> cohort; advanced mixture analysis.</w:t>
            </w:r>
          </w:p>
        </w:tc>
        <w:tc>
          <w:tcPr>
            <w:tcW w:w="0" w:type="auto"/>
            <w:hideMark/>
          </w:tcPr>
          <w:p w14:paraId="49C0E816" w14:textId="77777777" w:rsidR="00756CD3" w:rsidRPr="00C47E8F" w:rsidRDefault="00756CD3" w:rsidP="00D57358">
            <w:pPr>
              <w:spacing w:after="160" w:line="360" w:lineRule="auto"/>
              <w:rPr>
                <w:rFonts w:ascii="Arial" w:hAnsi="Arial" w:cs="Arial"/>
              </w:rPr>
            </w:pPr>
            <w:r w:rsidRPr="00C47E8F">
              <w:rPr>
                <w:rFonts w:ascii="Arial" w:hAnsi="Arial" w:cs="Arial"/>
              </w:rPr>
              <w:t>Observational design limits causal inference.</w:t>
            </w:r>
          </w:p>
        </w:tc>
      </w:tr>
      <w:tr w:rsidR="00756CD3" w:rsidRPr="00C47E8F" w14:paraId="74068F0E" w14:textId="77777777" w:rsidTr="00E30FB9">
        <w:tc>
          <w:tcPr>
            <w:tcW w:w="0" w:type="auto"/>
            <w:hideMark/>
          </w:tcPr>
          <w:p w14:paraId="3FD9467A" w14:textId="77777777" w:rsidR="00756CD3" w:rsidRPr="00C47E8F" w:rsidRDefault="00756CD3" w:rsidP="00D57358">
            <w:pPr>
              <w:spacing w:after="160" w:line="360" w:lineRule="auto"/>
              <w:rPr>
                <w:rFonts w:ascii="Arial" w:hAnsi="Arial" w:cs="Arial"/>
              </w:rPr>
            </w:pPr>
            <w:proofErr w:type="spellStart"/>
            <w:r w:rsidRPr="00C47E8F">
              <w:rPr>
                <w:rFonts w:ascii="Arial" w:hAnsi="Arial" w:cs="Arial"/>
              </w:rPr>
              <w:lastRenderedPageBreak/>
              <w:t>Frndak</w:t>
            </w:r>
            <w:proofErr w:type="spellEnd"/>
            <w:r w:rsidRPr="00C47E8F">
              <w:rPr>
                <w:rFonts w:ascii="Arial" w:hAnsi="Arial" w:cs="Arial"/>
              </w:rPr>
              <w:t xml:space="preserve"> et al. (2019)</w:t>
            </w:r>
          </w:p>
        </w:tc>
        <w:tc>
          <w:tcPr>
            <w:tcW w:w="0" w:type="auto"/>
            <w:hideMark/>
          </w:tcPr>
          <w:p w14:paraId="0D718200" w14:textId="77777777" w:rsidR="00756CD3" w:rsidRPr="00C47E8F" w:rsidRDefault="00756CD3" w:rsidP="00D57358">
            <w:pPr>
              <w:spacing w:after="160" w:line="360" w:lineRule="auto"/>
              <w:rPr>
                <w:rFonts w:ascii="Arial" w:hAnsi="Arial" w:cs="Arial"/>
              </w:rPr>
            </w:pPr>
            <w:r w:rsidRPr="00C47E8F">
              <w:rPr>
                <w:rFonts w:ascii="Arial" w:hAnsi="Arial" w:cs="Arial"/>
              </w:rPr>
              <w:t>Cross-sectional study</w:t>
            </w:r>
          </w:p>
        </w:tc>
        <w:tc>
          <w:tcPr>
            <w:tcW w:w="0" w:type="auto"/>
            <w:hideMark/>
          </w:tcPr>
          <w:p w14:paraId="5694FF02" w14:textId="77777777" w:rsidR="00756CD3" w:rsidRPr="00C47E8F" w:rsidRDefault="00756CD3" w:rsidP="00D57358">
            <w:pPr>
              <w:spacing w:after="160" w:line="360" w:lineRule="auto"/>
              <w:rPr>
                <w:rFonts w:ascii="Arial" w:hAnsi="Arial" w:cs="Arial"/>
              </w:rPr>
            </w:pPr>
            <w:r w:rsidRPr="00C47E8F">
              <w:rPr>
                <w:rFonts w:ascii="Arial" w:hAnsi="Arial" w:cs="Arial"/>
              </w:rPr>
              <w:t>345 children aged 6–8 years</w:t>
            </w:r>
          </w:p>
        </w:tc>
        <w:tc>
          <w:tcPr>
            <w:tcW w:w="0" w:type="auto"/>
            <w:hideMark/>
          </w:tcPr>
          <w:p w14:paraId="2D07D4BB" w14:textId="77C00690" w:rsidR="00756CD3" w:rsidRPr="00C47E8F" w:rsidRDefault="00756CD3" w:rsidP="00D57358">
            <w:pPr>
              <w:spacing w:after="160" w:line="360" w:lineRule="auto"/>
              <w:rPr>
                <w:rFonts w:ascii="Arial" w:hAnsi="Arial" w:cs="Arial"/>
              </w:rPr>
            </w:pPr>
            <w:r w:rsidRPr="00C47E8F">
              <w:rPr>
                <w:rFonts w:ascii="Arial" w:hAnsi="Arial" w:cs="Arial"/>
              </w:rPr>
              <w:t xml:space="preserve">Blood </w:t>
            </w:r>
            <w:proofErr w:type="gramStart"/>
            <w:r w:rsidRPr="00C47E8F">
              <w:rPr>
                <w:rFonts w:ascii="Arial" w:hAnsi="Arial" w:cs="Arial"/>
              </w:rPr>
              <w:t>lead</w:t>
            </w:r>
            <w:proofErr w:type="gramEnd"/>
            <w:r w:rsidRPr="00C47E8F">
              <w:rPr>
                <w:rFonts w:ascii="Arial" w:hAnsi="Arial" w:cs="Arial"/>
              </w:rPr>
              <w:t xml:space="preserve"> and hair manganese measured; 16 cognitive assessments administered.</w:t>
            </w:r>
          </w:p>
        </w:tc>
        <w:tc>
          <w:tcPr>
            <w:tcW w:w="0" w:type="auto"/>
            <w:hideMark/>
          </w:tcPr>
          <w:p w14:paraId="16D9277A" w14:textId="77777777" w:rsidR="00FE55C6" w:rsidRPr="00FE55C6" w:rsidRDefault="00FE55C6" w:rsidP="00D57358">
            <w:pPr>
              <w:spacing w:after="160" w:line="360" w:lineRule="auto"/>
              <w:rPr>
                <w:rFonts w:ascii="Arial" w:hAnsi="Arial" w:cs="Arial"/>
              </w:rPr>
            </w:pPr>
            <w:r w:rsidRPr="00FE55C6">
              <w:rPr>
                <w:rFonts w:ascii="Arial" w:hAnsi="Arial" w:cs="Arial"/>
              </w:rPr>
              <w:t xml:space="preserve">Blood </w:t>
            </w:r>
            <w:proofErr w:type="gramStart"/>
            <w:r w:rsidRPr="00FE55C6">
              <w:rPr>
                <w:rFonts w:ascii="Arial" w:hAnsi="Arial" w:cs="Arial"/>
              </w:rPr>
              <w:t>lead</w:t>
            </w:r>
            <w:proofErr w:type="gramEnd"/>
            <w:r w:rsidRPr="00FE55C6">
              <w:rPr>
                <w:rFonts w:ascii="Arial" w:hAnsi="Arial" w:cs="Arial"/>
              </w:rPr>
              <w:t xml:space="preserve"> was associated with a 28% increased likelihood of poorer cognitive performance (</w:t>
            </w:r>
            <w:proofErr w:type="spellStart"/>
            <w:r w:rsidRPr="00FE55C6">
              <w:rPr>
                <w:rFonts w:ascii="Arial" w:hAnsi="Arial" w:cs="Arial"/>
              </w:rPr>
              <w:t>Frndak</w:t>
            </w:r>
            <w:proofErr w:type="spellEnd"/>
            <w:r w:rsidRPr="00FE55C6">
              <w:rPr>
                <w:rFonts w:ascii="Arial" w:hAnsi="Arial" w:cs="Arial"/>
              </w:rPr>
              <w:t xml:space="preserve"> et al., 2019).</w:t>
            </w:r>
          </w:p>
          <w:p w14:paraId="2078DE15" w14:textId="662C47F1" w:rsidR="00756CD3" w:rsidRPr="00C47E8F" w:rsidRDefault="00756CD3" w:rsidP="00D57358">
            <w:pPr>
              <w:spacing w:after="160" w:line="360" w:lineRule="auto"/>
              <w:rPr>
                <w:rFonts w:ascii="Arial" w:hAnsi="Arial" w:cs="Arial"/>
              </w:rPr>
            </w:pPr>
          </w:p>
        </w:tc>
        <w:tc>
          <w:tcPr>
            <w:tcW w:w="0" w:type="auto"/>
            <w:hideMark/>
          </w:tcPr>
          <w:p w14:paraId="57EC7E6E" w14:textId="77777777" w:rsidR="00756CD3" w:rsidRPr="00C47E8F" w:rsidRDefault="00756CD3" w:rsidP="00D57358">
            <w:pPr>
              <w:spacing w:after="160" w:line="360" w:lineRule="auto"/>
              <w:rPr>
                <w:rFonts w:ascii="Arial" w:hAnsi="Arial" w:cs="Arial"/>
              </w:rPr>
            </w:pPr>
            <w:r w:rsidRPr="00C47E8F">
              <w:rPr>
                <w:rFonts w:ascii="Arial" w:hAnsi="Arial" w:cs="Arial"/>
              </w:rPr>
              <w:t>Objective biomarker assessment; multiple cognitive domains evaluated.</w:t>
            </w:r>
          </w:p>
        </w:tc>
        <w:tc>
          <w:tcPr>
            <w:tcW w:w="0" w:type="auto"/>
            <w:hideMark/>
          </w:tcPr>
          <w:p w14:paraId="26BB21A5" w14:textId="77777777" w:rsidR="00756CD3" w:rsidRPr="00C47E8F" w:rsidRDefault="00756CD3" w:rsidP="00D57358">
            <w:pPr>
              <w:spacing w:after="160" w:line="360" w:lineRule="auto"/>
              <w:rPr>
                <w:rFonts w:ascii="Arial" w:hAnsi="Arial" w:cs="Arial"/>
              </w:rPr>
            </w:pPr>
            <w:r w:rsidRPr="00C47E8F">
              <w:rPr>
                <w:rFonts w:ascii="Arial" w:hAnsi="Arial" w:cs="Arial"/>
              </w:rPr>
              <w:t>Cross-sectional design limits causal inference.</w:t>
            </w:r>
          </w:p>
        </w:tc>
      </w:tr>
      <w:tr w:rsidR="00756CD3" w:rsidRPr="00C47E8F" w14:paraId="4898AD02" w14:textId="77777777" w:rsidTr="00E30FB9">
        <w:tc>
          <w:tcPr>
            <w:tcW w:w="0" w:type="auto"/>
            <w:hideMark/>
          </w:tcPr>
          <w:p w14:paraId="3AAAFD4E" w14:textId="77777777" w:rsidR="00756CD3" w:rsidRPr="00C47E8F" w:rsidRDefault="00756CD3" w:rsidP="00D57358">
            <w:pPr>
              <w:spacing w:after="160" w:line="360" w:lineRule="auto"/>
              <w:rPr>
                <w:rFonts w:ascii="Arial" w:hAnsi="Arial" w:cs="Arial"/>
              </w:rPr>
            </w:pPr>
            <w:r w:rsidRPr="00C47E8F">
              <w:rPr>
                <w:rFonts w:ascii="Arial" w:hAnsi="Arial" w:cs="Arial"/>
              </w:rPr>
              <w:t>Pulliam et al. (2025)</w:t>
            </w:r>
          </w:p>
        </w:tc>
        <w:tc>
          <w:tcPr>
            <w:tcW w:w="0" w:type="auto"/>
            <w:hideMark/>
          </w:tcPr>
          <w:p w14:paraId="4CC45E7F" w14:textId="77777777" w:rsidR="00756CD3" w:rsidRPr="00C47E8F" w:rsidRDefault="00756CD3" w:rsidP="00D57358">
            <w:pPr>
              <w:spacing w:after="160" w:line="360" w:lineRule="auto"/>
              <w:rPr>
                <w:rFonts w:ascii="Arial" w:hAnsi="Arial" w:cs="Arial"/>
              </w:rPr>
            </w:pPr>
            <w:r w:rsidRPr="00C47E8F">
              <w:rPr>
                <w:rFonts w:ascii="Arial" w:hAnsi="Arial" w:cs="Arial"/>
              </w:rPr>
              <w:t>Cross-sectional neuroimaging study</w:t>
            </w:r>
          </w:p>
        </w:tc>
        <w:tc>
          <w:tcPr>
            <w:tcW w:w="0" w:type="auto"/>
            <w:hideMark/>
          </w:tcPr>
          <w:p w14:paraId="2469FAB7" w14:textId="77777777" w:rsidR="00756CD3" w:rsidRPr="00C47E8F" w:rsidRDefault="00756CD3" w:rsidP="00D57358">
            <w:pPr>
              <w:spacing w:after="160" w:line="360" w:lineRule="auto"/>
              <w:rPr>
                <w:rFonts w:ascii="Arial" w:hAnsi="Arial" w:cs="Arial"/>
              </w:rPr>
            </w:pPr>
            <w:r w:rsidRPr="00C47E8F">
              <w:rPr>
                <w:rFonts w:ascii="Arial" w:hAnsi="Arial" w:cs="Arial"/>
              </w:rPr>
              <w:t>59 children and adolescents</w:t>
            </w:r>
          </w:p>
        </w:tc>
        <w:tc>
          <w:tcPr>
            <w:tcW w:w="0" w:type="auto"/>
            <w:hideMark/>
          </w:tcPr>
          <w:p w14:paraId="10C40A63" w14:textId="77777777" w:rsidR="00756CD3" w:rsidRPr="00C47E8F" w:rsidRDefault="00756CD3" w:rsidP="00D57358">
            <w:pPr>
              <w:spacing w:after="160" w:line="360" w:lineRule="auto"/>
              <w:rPr>
                <w:rFonts w:ascii="Arial" w:hAnsi="Arial" w:cs="Arial"/>
              </w:rPr>
            </w:pPr>
            <w:r w:rsidRPr="00C47E8F">
              <w:rPr>
                <w:rFonts w:ascii="Arial" w:hAnsi="Arial" w:cs="Arial"/>
              </w:rPr>
              <w:t>Home radon testing combined with MEG and cognitive control tasks.</w:t>
            </w:r>
          </w:p>
        </w:tc>
        <w:tc>
          <w:tcPr>
            <w:tcW w:w="0" w:type="auto"/>
            <w:hideMark/>
          </w:tcPr>
          <w:p w14:paraId="4BCF2B84" w14:textId="77777777" w:rsidR="00756CD3" w:rsidRPr="00C47E8F" w:rsidRDefault="00756CD3" w:rsidP="00D57358">
            <w:pPr>
              <w:spacing w:after="160" w:line="360" w:lineRule="auto"/>
              <w:rPr>
                <w:rFonts w:ascii="Arial" w:hAnsi="Arial" w:cs="Arial"/>
              </w:rPr>
            </w:pPr>
            <w:r w:rsidRPr="00C47E8F">
              <w:rPr>
                <w:rFonts w:ascii="Arial" w:hAnsi="Arial" w:cs="Arial"/>
              </w:rPr>
              <w:t>Greater radon exposure was associated with altered neural activity and impaired cognitive control pathways.</w:t>
            </w:r>
          </w:p>
        </w:tc>
        <w:tc>
          <w:tcPr>
            <w:tcW w:w="0" w:type="auto"/>
            <w:hideMark/>
          </w:tcPr>
          <w:p w14:paraId="65C53F97" w14:textId="77777777" w:rsidR="00756CD3" w:rsidRPr="00C47E8F" w:rsidRDefault="00756CD3" w:rsidP="00D57358">
            <w:pPr>
              <w:spacing w:after="160" w:line="360" w:lineRule="auto"/>
              <w:rPr>
                <w:rFonts w:ascii="Arial" w:hAnsi="Arial" w:cs="Arial"/>
              </w:rPr>
            </w:pPr>
            <w:r w:rsidRPr="00C47E8F">
              <w:rPr>
                <w:rFonts w:ascii="Arial" w:hAnsi="Arial" w:cs="Arial"/>
              </w:rPr>
              <w:t>Objective radon assessment; direct neural measures using MEG.</w:t>
            </w:r>
          </w:p>
        </w:tc>
        <w:tc>
          <w:tcPr>
            <w:tcW w:w="0" w:type="auto"/>
            <w:hideMark/>
          </w:tcPr>
          <w:p w14:paraId="5B257F7C" w14:textId="77777777" w:rsidR="00756CD3" w:rsidRPr="00C47E8F" w:rsidRDefault="00756CD3" w:rsidP="00D57358">
            <w:pPr>
              <w:spacing w:after="160" w:line="360" w:lineRule="auto"/>
              <w:rPr>
                <w:rFonts w:ascii="Arial" w:hAnsi="Arial" w:cs="Arial"/>
              </w:rPr>
            </w:pPr>
            <w:r w:rsidRPr="00C47E8F">
              <w:rPr>
                <w:rFonts w:ascii="Arial" w:hAnsi="Arial" w:cs="Arial"/>
              </w:rPr>
              <w:t>Small sample size; limited generalisability.</w:t>
            </w:r>
          </w:p>
        </w:tc>
      </w:tr>
      <w:tr w:rsidR="00756CD3" w:rsidRPr="00C47E8F" w14:paraId="7CAA4F46" w14:textId="77777777" w:rsidTr="00E30FB9">
        <w:tc>
          <w:tcPr>
            <w:tcW w:w="0" w:type="auto"/>
            <w:hideMark/>
          </w:tcPr>
          <w:p w14:paraId="24321453" w14:textId="77777777" w:rsidR="00756CD3" w:rsidRPr="00C47E8F" w:rsidRDefault="00756CD3" w:rsidP="00D57358">
            <w:pPr>
              <w:spacing w:after="160" w:line="360" w:lineRule="auto"/>
              <w:rPr>
                <w:rFonts w:ascii="Arial" w:hAnsi="Arial" w:cs="Arial"/>
              </w:rPr>
            </w:pPr>
            <w:r w:rsidRPr="00C47E8F">
              <w:rPr>
                <w:rFonts w:ascii="Arial" w:hAnsi="Arial" w:cs="Arial"/>
              </w:rPr>
              <w:t>Harris et al. (2018)</w:t>
            </w:r>
          </w:p>
        </w:tc>
        <w:tc>
          <w:tcPr>
            <w:tcW w:w="0" w:type="auto"/>
            <w:hideMark/>
          </w:tcPr>
          <w:p w14:paraId="30426B87" w14:textId="77777777" w:rsidR="00756CD3" w:rsidRPr="00C47E8F" w:rsidRDefault="00756CD3" w:rsidP="00D57358">
            <w:pPr>
              <w:spacing w:after="160" w:line="360" w:lineRule="auto"/>
              <w:rPr>
                <w:rFonts w:ascii="Arial" w:hAnsi="Arial" w:cs="Arial"/>
              </w:rPr>
            </w:pPr>
            <w:r w:rsidRPr="00C47E8F">
              <w:rPr>
                <w:rFonts w:ascii="Arial" w:hAnsi="Arial" w:cs="Arial"/>
              </w:rPr>
              <w:t>Prospective birth cohort study</w:t>
            </w:r>
          </w:p>
        </w:tc>
        <w:tc>
          <w:tcPr>
            <w:tcW w:w="0" w:type="auto"/>
            <w:hideMark/>
          </w:tcPr>
          <w:p w14:paraId="7F23D66F" w14:textId="77777777" w:rsidR="00756CD3" w:rsidRPr="00C47E8F" w:rsidRDefault="00756CD3" w:rsidP="00D57358">
            <w:pPr>
              <w:spacing w:after="160" w:line="360" w:lineRule="auto"/>
              <w:rPr>
                <w:rFonts w:ascii="Arial" w:hAnsi="Arial" w:cs="Arial"/>
              </w:rPr>
            </w:pPr>
            <w:r w:rsidRPr="00C47E8F">
              <w:rPr>
                <w:rFonts w:ascii="Arial" w:hAnsi="Arial" w:cs="Arial"/>
              </w:rPr>
              <w:t>631–971 mother–child pairs</w:t>
            </w:r>
          </w:p>
        </w:tc>
        <w:tc>
          <w:tcPr>
            <w:tcW w:w="0" w:type="auto"/>
            <w:hideMark/>
          </w:tcPr>
          <w:p w14:paraId="1CE6499A" w14:textId="77777777" w:rsidR="00756CD3" w:rsidRPr="00C47E8F" w:rsidRDefault="00756CD3" w:rsidP="00D57358">
            <w:pPr>
              <w:spacing w:after="160" w:line="360" w:lineRule="auto"/>
              <w:rPr>
                <w:rFonts w:ascii="Arial" w:hAnsi="Arial" w:cs="Arial"/>
              </w:rPr>
            </w:pPr>
            <w:r w:rsidRPr="00C47E8F">
              <w:rPr>
                <w:rFonts w:ascii="Arial" w:hAnsi="Arial" w:cs="Arial"/>
              </w:rPr>
              <w:t xml:space="preserve">Maternal and childhood PFAS concentrations measured; cognition assessed using WRAVMA, PPVT-III, </w:t>
            </w:r>
            <w:r w:rsidRPr="00C47E8F">
              <w:rPr>
                <w:rFonts w:ascii="Arial" w:hAnsi="Arial" w:cs="Arial"/>
              </w:rPr>
              <w:lastRenderedPageBreak/>
              <w:t>WRAML2 and IQ tests.</w:t>
            </w:r>
          </w:p>
        </w:tc>
        <w:tc>
          <w:tcPr>
            <w:tcW w:w="0" w:type="auto"/>
            <w:hideMark/>
          </w:tcPr>
          <w:p w14:paraId="49A2545D" w14:textId="7510DBFA" w:rsidR="00756CD3" w:rsidRPr="00C47E8F" w:rsidRDefault="0089614B" w:rsidP="00D57358">
            <w:pPr>
              <w:spacing w:after="160" w:line="360" w:lineRule="auto"/>
              <w:rPr>
                <w:rFonts w:ascii="Arial" w:hAnsi="Arial" w:cs="Arial"/>
              </w:rPr>
            </w:pPr>
            <w:proofErr w:type="spellStart"/>
            <w:r w:rsidRPr="0089614B">
              <w:rPr>
                <w:rFonts w:ascii="Arial" w:hAnsi="Arial" w:cs="Arial"/>
              </w:rPr>
              <w:lastRenderedPageBreak/>
              <w:t>PFHxS</w:t>
            </w:r>
            <w:proofErr w:type="spellEnd"/>
            <w:r w:rsidRPr="0089614B">
              <w:rPr>
                <w:rFonts w:ascii="Arial" w:hAnsi="Arial" w:cs="Arial"/>
              </w:rPr>
              <w:t xml:space="preserve"> associated with lower visual-motor scores (−5.0 points; 95% CI −9.1 to −0.8); prenatal PFAS showed mixed </w:t>
            </w:r>
            <w:r w:rsidRPr="0089614B">
              <w:rPr>
                <w:rFonts w:ascii="Arial" w:hAnsi="Arial" w:cs="Arial"/>
              </w:rPr>
              <w:lastRenderedPageBreak/>
              <w:t>cognitive effects.</w:t>
            </w:r>
          </w:p>
        </w:tc>
        <w:tc>
          <w:tcPr>
            <w:tcW w:w="0" w:type="auto"/>
            <w:hideMark/>
          </w:tcPr>
          <w:p w14:paraId="738B4F32" w14:textId="77777777" w:rsidR="00756CD3" w:rsidRPr="00C47E8F" w:rsidRDefault="00756CD3" w:rsidP="00D57358">
            <w:pPr>
              <w:spacing w:after="160" w:line="360" w:lineRule="auto"/>
              <w:rPr>
                <w:rFonts w:ascii="Arial" w:hAnsi="Arial" w:cs="Arial"/>
              </w:rPr>
            </w:pPr>
            <w:r w:rsidRPr="00C47E8F">
              <w:rPr>
                <w:rFonts w:ascii="Arial" w:hAnsi="Arial" w:cs="Arial"/>
              </w:rPr>
              <w:lastRenderedPageBreak/>
              <w:t>Large longitudinal cohort; objective biomarker measurements.</w:t>
            </w:r>
          </w:p>
        </w:tc>
        <w:tc>
          <w:tcPr>
            <w:tcW w:w="0" w:type="auto"/>
            <w:hideMark/>
          </w:tcPr>
          <w:p w14:paraId="426A2215" w14:textId="77777777" w:rsidR="00756CD3" w:rsidRPr="00C47E8F" w:rsidRDefault="00756CD3" w:rsidP="00D57358">
            <w:pPr>
              <w:spacing w:after="160" w:line="360" w:lineRule="auto"/>
              <w:rPr>
                <w:rFonts w:ascii="Arial" w:hAnsi="Arial" w:cs="Arial"/>
              </w:rPr>
            </w:pPr>
            <w:r w:rsidRPr="00C47E8F">
              <w:rPr>
                <w:rFonts w:ascii="Arial" w:hAnsi="Arial" w:cs="Arial"/>
              </w:rPr>
              <w:t>Inconsistent associations across PFAS compounds.</w:t>
            </w:r>
          </w:p>
        </w:tc>
      </w:tr>
      <w:tr w:rsidR="00756CD3" w:rsidRPr="00C47E8F" w14:paraId="37061D88" w14:textId="77777777" w:rsidTr="00E30FB9">
        <w:tc>
          <w:tcPr>
            <w:tcW w:w="0" w:type="auto"/>
            <w:hideMark/>
          </w:tcPr>
          <w:p w14:paraId="2CB033DB" w14:textId="77777777" w:rsidR="00756CD3" w:rsidRPr="00C47E8F" w:rsidRDefault="00756CD3" w:rsidP="00D57358">
            <w:pPr>
              <w:spacing w:after="160" w:line="360" w:lineRule="auto"/>
              <w:rPr>
                <w:rFonts w:ascii="Arial" w:hAnsi="Arial" w:cs="Arial"/>
              </w:rPr>
            </w:pPr>
            <w:r w:rsidRPr="00C47E8F">
              <w:rPr>
                <w:rFonts w:ascii="Arial" w:hAnsi="Arial" w:cs="Arial"/>
              </w:rPr>
              <w:t>Skogheim et al. (2020)</w:t>
            </w:r>
          </w:p>
        </w:tc>
        <w:tc>
          <w:tcPr>
            <w:tcW w:w="0" w:type="auto"/>
            <w:hideMark/>
          </w:tcPr>
          <w:p w14:paraId="7EC2231C" w14:textId="77777777" w:rsidR="00756CD3" w:rsidRPr="00C47E8F" w:rsidRDefault="00756CD3" w:rsidP="00D57358">
            <w:pPr>
              <w:spacing w:after="160" w:line="360" w:lineRule="auto"/>
              <w:rPr>
                <w:rFonts w:ascii="Arial" w:hAnsi="Arial" w:cs="Arial"/>
              </w:rPr>
            </w:pPr>
            <w:r w:rsidRPr="00C47E8F">
              <w:rPr>
                <w:rFonts w:ascii="Arial" w:hAnsi="Arial" w:cs="Arial"/>
              </w:rPr>
              <w:t>Prospective cohort study</w:t>
            </w:r>
          </w:p>
        </w:tc>
        <w:tc>
          <w:tcPr>
            <w:tcW w:w="0" w:type="auto"/>
            <w:hideMark/>
          </w:tcPr>
          <w:p w14:paraId="78C9DF1B" w14:textId="77777777" w:rsidR="00756CD3" w:rsidRPr="00C47E8F" w:rsidRDefault="00756CD3" w:rsidP="00D57358">
            <w:pPr>
              <w:spacing w:after="160" w:line="360" w:lineRule="auto"/>
              <w:rPr>
                <w:rFonts w:ascii="Arial" w:hAnsi="Arial" w:cs="Arial"/>
              </w:rPr>
            </w:pPr>
            <w:r w:rsidRPr="00C47E8F">
              <w:rPr>
                <w:rFonts w:ascii="Arial" w:hAnsi="Arial" w:cs="Arial"/>
              </w:rPr>
              <w:t>944 mother–child pairs</w:t>
            </w:r>
          </w:p>
        </w:tc>
        <w:tc>
          <w:tcPr>
            <w:tcW w:w="0" w:type="auto"/>
            <w:hideMark/>
          </w:tcPr>
          <w:p w14:paraId="73810B69" w14:textId="77777777" w:rsidR="00756CD3" w:rsidRPr="00C47E8F" w:rsidRDefault="00756CD3" w:rsidP="00D57358">
            <w:pPr>
              <w:spacing w:after="160" w:line="360" w:lineRule="auto"/>
              <w:rPr>
                <w:rFonts w:ascii="Arial" w:hAnsi="Arial" w:cs="Arial"/>
              </w:rPr>
            </w:pPr>
            <w:r w:rsidRPr="00C47E8F">
              <w:rPr>
                <w:rFonts w:ascii="Arial" w:hAnsi="Arial" w:cs="Arial"/>
              </w:rPr>
              <w:t>Maternal PFAS concentrations measured during pregnancy; neuropsychological assessments conducted at 3.5 years.</w:t>
            </w:r>
          </w:p>
        </w:tc>
        <w:tc>
          <w:tcPr>
            <w:tcW w:w="0" w:type="auto"/>
            <w:hideMark/>
          </w:tcPr>
          <w:p w14:paraId="389FBE0C" w14:textId="77777777" w:rsidR="00756CD3" w:rsidRPr="00C47E8F" w:rsidRDefault="00756CD3" w:rsidP="00D57358">
            <w:pPr>
              <w:spacing w:after="160" w:line="360" w:lineRule="auto"/>
              <w:rPr>
                <w:rFonts w:ascii="Arial" w:hAnsi="Arial" w:cs="Arial"/>
              </w:rPr>
            </w:pPr>
            <w:r w:rsidRPr="00C47E8F">
              <w:rPr>
                <w:rFonts w:ascii="Arial" w:hAnsi="Arial" w:cs="Arial"/>
              </w:rPr>
              <w:t>PFAS exposure was associated with poorer non-verbal working memory (β = −0.08, 95% CI −0.12 to −0.03), particularly among boys.</w:t>
            </w:r>
          </w:p>
        </w:tc>
        <w:tc>
          <w:tcPr>
            <w:tcW w:w="0" w:type="auto"/>
            <w:hideMark/>
          </w:tcPr>
          <w:p w14:paraId="634A926C" w14:textId="77777777" w:rsidR="00756CD3" w:rsidRPr="00C47E8F" w:rsidRDefault="00756CD3" w:rsidP="00D57358">
            <w:pPr>
              <w:spacing w:after="160" w:line="360" w:lineRule="auto"/>
              <w:rPr>
                <w:rFonts w:ascii="Arial" w:hAnsi="Arial" w:cs="Arial"/>
              </w:rPr>
            </w:pPr>
            <w:r w:rsidRPr="00C47E8F">
              <w:rPr>
                <w:rFonts w:ascii="Arial" w:hAnsi="Arial" w:cs="Arial"/>
              </w:rPr>
              <w:t>Large cohort; detailed neuropsychological assessment.</w:t>
            </w:r>
          </w:p>
        </w:tc>
        <w:tc>
          <w:tcPr>
            <w:tcW w:w="0" w:type="auto"/>
            <w:hideMark/>
          </w:tcPr>
          <w:p w14:paraId="3EE01EB0" w14:textId="77777777" w:rsidR="00756CD3" w:rsidRPr="00C47E8F" w:rsidRDefault="00756CD3" w:rsidP="00D57358">
            <w:pPr>
              <w:spacing w:after="160" w:line="360" w:lineRule="auto"/>
              <w:rPr>
                <w:rFonts w:ascii="Arial" w:hAnsi="Arial" w:cs="Arial"/>
              </w:rPr>
            </w:pPr>
            <w:r w:rsidRPr="00C47E8F">
              <w:rPr>
                <w:rFonts w:ascii="Arial" w:hAnsi="Arial" w:cs="Arial"/>
              </w:rPr>
              <w:t>Weak effect sizes; inconsistent findings across PFAS compounds.</w:t>
            </w:r>
          </w:p>
        </w:tc>
      </w:tr>
      <w:tr w:rsidR="00756CD3" w:rsidRPr="00C47E8F" w14:paraId="74217218" w14:textId="77777777" w:rsidTr="00E30FB9">
        <w:tc>
          <w:tcPr>
            <w:tcW w:w="0" w:type="auto"/>
            <w:hideMark/>
          </w:tcPr>
          <w:p w14:paraId="00A7AAD9" w14:textId="77777777" w:rsidR="00756CD3" w:rsidRPr="00C47E8F" w:rsidRDefault="00756CD3" w:rsidP="00D57358">
            <w:pPr>
              <w:spacing w:after="160" w:line="360" w:lineRule="auto"/>
              <w:rPr>
                <w:rFonts w:ascii="Arial" w:hAnsi="Arial" w:cs="Arial"/>
              </w:rPr>
            </w:pPr>
            <w:r w:rsidRPr="00C47E8F">
              <w:rPr>
                <w:rFonts w:ascii="Arial" w:hAnsi="Arial" w:cs="Arial"/>
              </w:rPr>
              <w:t>Spratlen et al. (2020)</w:t>
            </w:r>
          </w:p>
        </w:tc>
        <w:tc>
          <w:tcPr>
            <w:tcW w:w="0" w:type="auto"/>
            <w:hideMark/>
          </w:tcPr>
          <w:p w14:paraId="3B520267" w14:textId="77777777" w:rsidR="00756CD3" w:rsidRPr="00C47E8F" w:rsidRDefault="00756CD3" w:rsidP="00D57358">
            <w:pPr>
              <w:spacing w:after="160" w:line="360" w:lineRule="auto"/>
              <w:rPr>
                <w:rFonts w:ascii="Arial" w:hAnsi="Arial" w:cs="Arial"/>
              </w:rPr>
            </w:pPr>
            <w:r w:rsidRPr="00C47E8F">
              <w:rPr>
                <w:rFonts w:ascii="Arial" w:hAnsi="Arial" w:cs="Arial"/>
              </w:rPr>
              <w:t>Prospective birth cohort study</w:t>
            </w:r>
          </w:p>
        </w:tc>
        <w:tc>
          <w:tcPr>
            <w:tcW w:w="0" w:type="auto"/>
            <w:hideMark/>
          </w:tcPr>
          <w:p w14:paraId="5432EC67" w14:textId="77777777" w:rsidR="00756CD3" w:rsidRPr="00C47E8F" w:rsidRDefault="00756CD3" w:rsidP="00D57358">
            <w:pPr>
              <w:spacing w:after="160" w:line="360" w:lineRule="auto"/>
              <w:rPr>
                <w:rFonts w:ascii="Arial" w:hAnsi="Arial" w:cs="Arial"/>
              </w:rPr>
            </w:pPr>
            <w:r w:rsidRPr="00C47E8F">
              <w:rPr>
                <w:rFonts w:ascii="Arial" w:hAnsi="Arial" w:cs="Arial"/>
              </w:rPr>
              <w:t>302 mother–child pairs</w:t>
            </w:r>
          </w:p>
        </w:tc>
        <w:tc>
          <w:tcPr>
            <w:tcW w:w="0" w:type="auto"/>
            <w:hideMark/>
          </w:tcPr>
          <w:p w14:paraId="40A41F8F" w14:textId="77777777" w:rsidR="00756CD3" w:rsidRPr="00C47E8F" w:rsidRDefault="00756CD3" w:rsidP="00D57358">
            <w:pPr>
              <w:spacing w:after="160" w:line="360" w:lineRule="auto"/>
              <w:rPr>
                <w:rFonts w:ascii="Arial" w:hAnsi="Arial" w:cs="Arial"/>
              </w:rPr>
            </w:pPr>
            <w:r w:rsidRPr="00C47E8F">
              <w:rPr>
                <w:rFonts w:ascii="Arial" w:hAnsi="Arial" w:cs="Arial"/>
              </w:rPr>
              <w:t>Maternal and cord blood PFAS measured; neurodevelopment assessed from ages 1–6 years.</w:t>
            </w:r>
          </w:p>
        </w:tc>
        <w:tc>
          <w:tcPr>
            <w:tcW w:w="0" w:type="auto"/>
            <w:hideMark/>
          </w:tcPr>
          <w:p w14:paraId="735B7941" w14:textId="2732CA5B" w:rsidR="00756CD3" w:rsidRPr="00C47E8F" w:rsidRDefault="0089614B" w:rsidP="00D57358">
            <w:pPr>
              <w:spacing w:after="160" w:line="360" w:lineRule="auto"/>
              <w:rPr>
                <w:rFonts w:ascii="Arial" w:hAnsi="Arial" w:cs="Arial"/>
              </w:rPr>
            </w:pPr>
            <w:r w:rsidRPr="00D57358">
              <w:rPr>
                <w:rFonts w:ascii="Arial" w:hAnsi="Arial" w:cs="Arial"/>
              </w:rPr>
              <w:t>PFNA linked to poorer psychomotor development, lower verbal IQ and sex-specific effects.</w:t>
            </w:r>
          </w:p>
        </w:tc>
        <w:tc>
          <w:tcPr>
            <w:tcW w:w="0" w:type="auto"/>
            <w:hideMark/>
          </w:tcPr>
          <w:p w14:paraId="17479752" w14:textId="77777777" w:rsidR="00756CD3" w:rsidRPr="00C47E8F" w:rsidRDefault="00756CD3" w:rsidP="00D57358">
            <w:pPr>
              <w:spacing w:after="160" w:line="360" w:lineRule="auto"/>
              <w:rPr>
                <w:rFonts w:ascii="Arial" w:hAnsi="Arial" w:cs="Arial"/>
              </w:rPr>
            </w:pPr>
            <w:r w:rsidRPr="00C47E8F">
              <w:rPr>
                <w:rFonts w:ascii="Arial" w:hAnsi="Arial" w:cs="Arial"/>
              </w:rPr>
              <w:t>Longitudinal follow-up; repeated developmental assessments.</w:t>
            </w:r>
          </w:p>
        </w:tc>
        <w:tc>
          <w:tcPr>
            <w:tcW w:w="0" w:type="auto"/>
            <w:hideMark/>
          </w:tcPr>
          <w:p w14:paraId="3084DD10" w14:textId="77777777" w:rsidR="00756CD3" w:rsidRPr="00C47E8F" w:rsidRDefault="00756CD3" w:rsidP="00D57358">
            <w:pPr>
              <w:spacing w:after="160" w:line="360" w:lineRule="auto"/>
              <w:rPr>
                <w:rFonts w:ascii="Arial" w:hAnsi="Arial" w:cs="Arial"/>
              </w:rPr>
            </w:pPr>
            <w:r w:rsidRPr="00C47E8F">
              <w:rPr>
                <w:rFonts w:ascii="Arial" w:hAnsi="Arial" w:cs="Arial"/>
              </w:rPr>
              <w:t>Relatively small sample size.</w:t>
            </w:r>
          </w:p>
        </w:tc>
      </w:tr>
      <w:tr w:rsidR="00756CD3" w:rsidRPr="00C47E8F" w14:paraId="53582C75" w14:textId="77777777" w:rsidTr="00E30FB9">
        <w:tc>
          <w:tcPr>
            <w:tcW w:w="0" w:type="auto"/>
            <w:hideMark/>
          </w:tcPr>
          <w:p w14:paraId="42230744" w14:textId="77777777" w:rsidR="00756CD3" w:rsidRPr="00C47E8F" w:rsidRDefault="00756CD3" w:rsidP="00D57358">
            <w:pPr>
              <w:spacing w:after="160" w:line="360" w:lineRule="auto"/>
              <w:rPr>
                <w:rFonts w:ascii="Arial" w:hAnsi="Arial" w:cs="Arial"/>
              </w:rPr>
            </w:pPr>
            <w:r w:rsidRPr="00C47E8F">
              <w:rPr>
                <w:rFonts w:ascii="Arial" w:hAnsi="Arial" w:cs="Arial"/>
              </w:rPr>
              <w:t>Rowe et al. (2016)</w:t>
            </w:r>
          </w:p>
        </w:tc>
        <w:tc>
          <w:tcPr>
            <w:tcW w:w="0" w:type="auto"/>
            <w:hideMark/>
          </w:tcPr>
          <w:p w14:paraId="54DAA1FB" w14:textId="77777777" w:rsidR="00756CD3" w:rsidRPr="00C47E8F" w:rsidRDefault="00756CD3" w:rsidP="00D57358">
            <w:pPr>
              <w:spacing w:after="160" w:line="360" w:lineRule="auto"/>
              <w:rPr>
                <w:rFonts w:ascii="Arial" w:hAnsi="Arial" w:cs="Arial"/>
              </w:rPr>
            </w:pPr>
            <w:r w:rsidRPr="00C47E8F">
              <w:rPr>
                <w:rFonts w:ascii="Arial" w:hAnsi="Arial" w:cs="Arial"/>
              </w:rPr>
              <w:t>Longitudinal birth cohort study</w:t>
            </w:r>
          </w:p>
        </w:tc>
        <w:tc>
          <w:tcPr>
            <w:tcW w:w="0" w:type="auto"/>
            <w:hideMark/>
          </w:tcPr>
          <w:p w14:paraId="6284F1B3" w14:textId="77777777" w:rsidR="00756CD3" w:rsidRPr="00C47E8F" w:rsidRDefault="00756CD3" w:rsidP="00D57358">
            <w:pPr>
              <w:spacing w:after="160" w:line="360" w:lineRule="auto"/>
              <w:rPr>
                <w:rFonts w:ascii="Arial" w:hAnsi="Arial" w:cs="Arial"/>
              </w:rPr>
            </w:pPr>
            <w:r w:rsidRPr="00C47E8F">
              <w:rPr>
                <w:rFonts w:ascii="Arial" w:hAnsi="Arial" w:cs="Arial"/>
              </w:rPr>
              <w:t>501 children</w:t>
            </w:r>
          </w:p>
        </w:tc>
        <w:tc>
          <w:tcPr>
            <w:tcW w:w="0" w:type="auto"/>
            <w:hideMark/>
          </w:tcPr>
          <w:p w14:paraId="21393FDD" w14:textId="77777777" w:rsidR="00756CD3" w:rsidRPr="00C47E8F" w:rsidRDefault="00756CD3" w:rsidP="00D57358">
            <w:pPr>
              <w:spacing w:after="160" w:line="360" w:lineRule="auto"/>
              <w:rPr>
                <w:rFonts w:ascii="Arial" w:hAnsi="Arial" w:cs="Arial"/>
              </w:rPr>
            </w:pPr>
            <w:r w:rsidRPr="00C47E8F">
              <w:rPr>
                <w:rFonts w:ascii="Arial" w:hAnsi="Arial" w:cs="Arial"/>
              </w:rPr>
              <w:t xml:space="preserve">Residential pesticide exposure during pregnancy linked to cognitive testing at </w:t>
            </w:r>
            <w:r w:rsidRPr="00C47E8F">
              <w:rPr>
                <w:rFonts w:ascii="Arial" w:hAnsi="Arial" w:cs="Arial"/>
              </w:rPr>
              <w:lastRenderedPageBreak/>
              <w:t>age 10 years.</w:t>
            </w:r>
          </w:p>
        </w:tc>
        <w:tc>
          <w:tcPr>
            <w:tcW w:w="0" w:type="auto"/>
            <w:hideMark/>
          </w:tcPr>
          <w:p w14:paraId="2C53C0FA" w14:textId="647C7C1B" w:rsidR="00756CD3" w:rsidRPr="00C47E8F" w:rsidRDefault="0089614B" w:rsidP="00D57358">
            <w:pPr>
              <w:spacing w:after="160" w:line="360" w:lineRule="auto"/>
              <w:rPr>
                <w:rFonts w:ascii="Arial" w:hAnsi="Arial" w:cs="Arial"/>
              </w:rPr>
            </w:pPr>
            <w:r w:rsidRPr="00D57358">
              <w:rPr>
                <w:rFonts w:ascii="Arial" w:hAnsi="Arial" w:cs="Arial"/>
              </w:rPr>
              <w:lastRenderedPageBreak/>
              <w:t xml:space="preserve">Higher pesticide exposure linked to lower IQ, perceptual reasoning </w:t>
            </w:r>
            <w:r w:rsidRPr="00D57358">
              <w:rPr>
                <w:rFonts w:ascii="Arial" w:hAnsi="Arial" w:cs="Arial"/>
              </w:rPr>
              <w:lastRenderedPageBreak/>
              <w:t>and working memory.</w:t>
            </w:r>
          </w:p>
        </w:tc>
        <w:tc>
          <w:tcPr>
            <w:tcW w:w="0" w:type="auto"/>
            <w:hideMark/>
          </w:tcPr>
          <w:p w14:paraId="241EF96F" w14:textId="77777777" w:rsidR="00756CD3" w:rsidRPr="00C47E8F" w:rsidRDefault="00756CD3" w:rsidP="00D57358">
            <w:pPr>
              <w:spacing w:after="160" w:line="360" w:lineRule="auto"/>
              <w:rPr>
                <w:rFonts w:ascii="Arial" w:hAnsi="Arial" w:cs="Arial"/>
              </w:rPr>
            </w:pPr>
            <w:r w:rsidRPr="00C47E8F">
              <w:rPr>
                <w:rFonts w:ascii="Arial" w:hAnsi="Arial" w:cs="Arial"/>
              </w:rPr>
              <w:lastRenderedPageBreak/>
              <w:t>Large cohort; robust statistical analysis.</w:t>
            </w:r>
          </w:p>
        </w:tc>
        <w:tc>
          <w:tcPr>
            <w:tcW w:w="0" w:type="auto"/>
            <w:hideMark/>
          </w:tcPr>
          <w:p w14:paraId="5353DD28" w14:textId="77777777" w:rsidR="00756CD3" w:rsidRPr="00C47E8F" w:rsidRDefault="00756CD3" w:rsidP="00D57358">
            <w:pPr>
              <w:spacing w:after="160" w:line="360" w:lineRule="auto"/>
              <w:rPr>
                <w:rFonts w:ascii="Arial" w:hAnsi="Arial" w:cs="Arial"/>
              </w:rPr>
            </w:pPr>
            <w:r w:rsidRPr="00C47E8F">
              <w:rPr>
                <w:rFonts w:ascii="Arial" w:hAnsi="Arial" w:cs="Arial"/>
              </w:rPr>
              <w:t xml:space="preserve">Exposure estimated using residential proximity rather than </w:t>
            </w:r>
            <w:r w:rsidRPr="00C47E8F">
              <w:rPr>
                <w:rFonts w:ascii="Arial" w:hAnsi="Arial" w:cs="Arial"/>
              </w:rPr>
              <w:lastRenderedPageBreak/>
              <w:t>biomarkers.</w:t>
            </w:r>
          </w:p>
        </w:tc>
      </w:tr>
      <w:tr w:rsidR="00756CD3" w:rsidRPr="00C47E8F" w14:paraId="2DC20628" w14:textId="77777777" w:rsidTr="00E30FB9">
        <w:tc>
          <w:tcPr>
            <w:tcW w:w="0" w:type="auto"/>
            <w:hideMark/>
          </w:tcPr>
          <w:p w14:paraId="78AE780A" w14:textId="77777777" w:rsidR="00756CD3" w:rsidRPr="00C47E8F" w:rsidRDefault="00756CD3" w:rsidP="00D57358">
            <w:pPr>
              <w:spacing w:after="160" w:line="360" w:lineRule="auto"/>
              <w:rPr>
                <w:rFonts w:ascii="Arial" w:hAnsi="Arial" w:cs="Arial"/>
              </w:rPr>
            </w:pPr>
            <w:r w:rsidRPr="00C47E8F">
              <w:rPr>
                <w:rFonts w:ascii="Arial" w:hAnsi="Arial" w:cs="Arial"/>
              </w:rPr>
              <w:lastRenderedPageBreak/>
              <w:t>Sagiv et al. (2023)</w:t>
            </w:r>
          </w:p>
        </w:tc>
        <w:tc>
          <w:tcPr>
            <w:tcW w:w="0" w:type="auto"/>
            <w:hideMark/>
          </w:tcPr>
          <w:p w14:paraId="58401B48" w14:textId="77777777" w:rsidR="00756CD3" w:rsidRPr="00C47E8F" w:rsidRDefault="00756CD3" w:rsidP="00D57358">
            <w:pPr>
              <w:spacing w:after="160" w:line="360" w:lineRule="auto"/>
              <w:rPr>
                <w:rFonts w:ascii="Arial" w:hAnsi="Arial" w:cs="Arial"/>
              </w:rPr>
            </w:pPr>
            <w:r w:rsidRPr="00C47E8F">
              <w:rPr>
                <w:rFonts w:ascii="Arial" w:hAnsi="Arial" w:cs="Arial"/>
              </w:rPr>
              <w:t>Prospective birth cohort study</w:t>
            </w:r>
          </w:p>
        </w:tc>
        <w:tc>
          <w:tcPr>
            <w:tcW w:w="0" w:type="auto"/>
            <w:hideMark/>
          </w:tcPr>
          <w:p w14:paraId="2E63788B" w14:textId="77777777" w:rsidR="00756CD3" w:rsidRPr="00C47E8F" w:rsidRDefault="00756CD3" w:rsidP="00D57358">
            <w:pPr>
              <w:spacing w:after="160" w:line="360" w:lineRule="auto"/>
              <w:rPr>
                <w:rFonts w:ascii="Arial" w:hAnsi="Arial" w:cs="Arial"/>
              </w:rPr>
            </w:pPr>
            <w:r w:rsidRPr="00C47E8F">
              <w:rPr>
                <w:rFonts w:ascii="Arial" w:hAnsi="Arial" w:cs="Arial"/>
              </w:rPr>
              <w:t>335 adolescents and young adults</w:t>
            </w:r>
          </w:p>
        </w:tc>
        <w:tc>
          <w:tcPr>
            <w:tcW w:w="0" w:type="auto"/>
            <w:hideMark/>
          </w:tcPr>
          <w:p w14:paraId="391428BD" w14:textId="77777777" w:rsidR="00756CD3" w:rsidRPr="00C47E8F" w:rsidRDefault="00756CD3" w:rsidP="00D57358">
            <w:pPr>
              <w:spacing w:after="160" w:line="360" w:lineRule="auto"/>
              <w:rPr>
                <w:rFonts w:ascii="Arial" w:hAnsi="Arial" w:cs="Arial"/>
              </w:rPr>
            </w:pPr>
            <w:r w:rsidRPr="00C47E8F">
              <w:rPr>
                <w:rFonts w:ascii="Arial" w:hAnsi="Arial" w:cs="Arial"/>
              </w:rPr>
              <w:t>Maternal urinary DAP metabolites measured during pregnancy; behavioural outcomes assessed at ages 14–18 years.</w:t>
            </w:r>
          </w:p>
        </w:tc>
        <w:tc>
          <w:tcPr>
            <w:tcW w:w="0" w:type="auto"/>
            <w:hideMark/>
          </w:tcPr>
          <w:p w14:paraId="556BB5FF" w14:textId="7D1D980A" w:rsidR="00756CD3" w:rsidRPr="00C47E8F" w:rsidRDefault="002E366C" w:rsidP="00D57358">
            <w:pPr>
              <w:spacing w:after="160" w:line="360" w:lineRule="auto"/>
              <w:rPr>
                <w:rFonts w:ascii="Arial" w:hAnsi="Arial" w:cs="Arial"/>
              </w:rPr>
            </w:pPr>
            <w:r w:rsidRPr="00D57358">
              <w:rPr>
                <w:rFonts w:ascii="Arial" w:hAnsi="Arial" w:cs="Arial"/>
              </w:rPr>
              <w:t>Prenatal OP pesticide exposure associated with hyperactivity (β=2.32), aggression (β=1.90), attention problems (β=2.78) and depression (β=2.66).</w:t>
            </w:r>
          </w:p>
        </w:tc>
        <w:tc>
          <w:tcPr>
            <w:tcW w:w="0" w:type="auto"/>
            <w:hideMark/>
          </w:tcPr>
          <w:p w14:paraId="2031E196" w14:textId="77777777" w:rsidR="00756CD3" w:rsidRPr="00C47E8F" w:rsidRDefault="00756CD3" w:rsidP="00D57358">
            <w:pPr>
              <w:spacing w:after="160" w:line="360" w:lineRule="auto"/>
              <w:rPr>
                <w:rFonts w:ascii="Arial" w:hAnsi="Arial" w:cs="Arial"/>
              </w:rPr>
            </w:pPr>
            <w:r w:rsidRPr="00C47E8F">
              <w:rPr>
                <w:rFonts w:ascii="Arial" w:hAnsi="Arial" w:cs="Arial"/>
              </w:rPr>
              <w:t>Longitudinal design; repeated behavioural assessments; objective exposure biomarkers.</w:t>
            </w:r>
          </w:p>
        </w:tc>
        <w:tc>
          <w:tcPr>
            <w:tcW w:w="0" w:type="auto"/>
            <w:hideMark/>
          </w:tcPr>
          <w:p w14:paraId="34A80B30" w14:textId="77777777" w:rsidR="00756CD3" w:rsidRPr="00C47E8F" w:rsidRDefault="00756CD3" w:rsidP="00D57358">
            <w:pPr>
              <w:spacing w:after="160" w:line="360" w:lineRule="auto"/>
              <w:rPr>
                <w:rFonts w:ascii="Arial" w:hAnsi="Arial" w:cs="Arial"/>
              </w:rPr>
            </w:pPr>
            <w:r w:rsidRPr="00C47E8F">
              <w:rPr>
                <w:rFonts w:ascii="Arial" w:hAnsi="Arial" w:cs="Arial"/>
              </w:rPr>
              <w:t>Findings may not be generalisable beyond agricultural communities.</w:t>
            </w:r>
          </w:p>
        </w:tc>
      </w:tr>
    </w:tbl>
    <w:p w14:paraId="300DE326" w14:textId="1E586ED7" w:rsidR="00756CD3" w:rsidRPr="00756CD3" w:rsidRDefault="00756CD3" w:rsidP="00D57358">
      <w:pPr>
        <w:spacing w:line="360" w:lineRule="auto"/>
        <w:jc w:val="both"/>
        <w:rPr>
          <w:rFonts w:ascii="Arial" w:hAnsi="Arial" w:cs="Arial"/>
        </w:rPr>
      </w:pPr>
      <w:r w:rsidRPr="00D57358">
        <w:rPr>
          <w:rFonts w:ascii="Arial" w:hAnsi="Arial" w:cs="Arial"/>
          <w:b/>
          <w:bCs/>
        </w:rPr>
        <w:fldChar w:fldCharType="begin"/>
      </w:r>
      <w:r w:rsidRPr="00D57358">
        <w:rPr>
          <w:rFonts w:ascii="Arial" w:hAnsi="Arial" w:cs="Arial"/>
        </w:rPr>
        <w:instrText xml:space="preserve"> TA \l "</w:instrText>
      </w:r>
      <w:r w:rsidRPr="00756CD3">
        <w:rPr>
          <w:rFonts w:ascii="Arial" w:hAnsi="Arial" w:cs="Arial"/>
          <w:b/>
          <w:bCs/>
        </w:rPr>
        <w:instrText>Table 4.2: Summary of Included Studies and Key Findings</w:instrText>
      </w:r>
      <w:r w:rsidRPr="00D57358">
        <w:rPr>
          <w:rFonts w:ascii="Arial" w:hAnsi="Arial" w:cs="Arial"/>
        </w:rPr>
        <w:instrText xml:space="preserve">" \s "Table 4.2: Summary of Included Studies and Key Findings" \c 1 </w:instrText>
      </w:r>
      <w:r w:rsidRPr="00D57358">
        <w:rPr>
          <w:rFonts w:ascii="Arial" w:hAnsi="Arial" w:cs="Arial"/>
          <w:b/>
          <w:bCs/>
        </w:rPr>
        <w:fldChar w:fldCharType="end"/>
      </w:r>
    </w:p>
    <w:p w14:paraId="272CC6ED" w14:textId="77777777" w:rsidR="00361BD4" w:rsidRPr="00D57358" w:rsidRDefault="00361BD4" w:rsidP="00D57358">
      <w:pPr>
        <w:spacing w:line="360" w:lineRule="auto"/>
        <w:jc w:val="both"/>
        <w:rPr>
          <w:rFonts w:ascii="Arial" w:hAnsi="Arial" w:cs="Arial"/>
        </w:rPr>
      </w:pPr>
    </w:p>
    <w:p w14:paraId="32173CAF" w14:textId="77777777" w:rsidR="00361BD4" w:rsidRPr="00D57358" w:rsidRDefault="00361BD4" w:rsidP="00D57358">
      <w:pPr>
        <w:spacing w:line="360" w:lineRule="auto"/>
        <w:jc w:val="both"/>
        <w:rPr>
          <w:rFonts w:ascii="Arial" w:hAnsi="Arial" w:cs="Arial"/>
        </w:rPr>
      </w:pPr>
    </w:p>
    <w:p w14:paraId="0CA72116" w14:textId="77777777" w:rsidR="002E366C" w:rsidRPr="00D57358" w:rsidRDefault="002E366C" w:rsidP="00D57358">
      <w:pPr>
        <w:spacing w:line="360" w:lineRule="auto"/>
        <w:jc w:val="both"/>
        <w:rPr>
          <w:rFonts w:ascii="Arial" w:hAnsi="Arial" w:cs="Arial"/>
        </w:rPr>
      </w:pPr>
    </w:p>
    <w:p w14:paraId="09350C1C" w14:textId="77777777" w:rsidR="00D57358" w:rsidRDefault="00D57358" w:rsidP="00D57358">
      <w:pPr>
        <w:pStyle w:val="Heading1"/>
        <w:spacing w:line="360" w:lineRule="auto"/>
        <w:rPr>
          <w:rFonts w:ascii="Arial" w:hAnsi="Arial" w:cs="Arial"/>
          <w:b/>
          <w:bCs/>
          <w:color w:val="000000" w:themeColor="text1"/>
          <w:sz w:val="28"/>
          <w:szCs w:val="28"/>
        </w:rPr>
      </w:pPr>
    </w:p>
    <w:p w14:paraId="76B32DFC" w14:textId="77777777" w:rsidR="00D57358" w:rsidRDefault="00D57358" w:rsidP="00D57358">
      <w:pPr>
        <w:pStyle w:val="Heading1"/>
        <w:spacing w:line="360" w:lineRule="auto"/>
        <w:rPr>
          <w:rFonts w:ascii="Arial" w:hAnsi="Arial" w:cs="Arial"/>
          <w:b/>
          <w:bCs/>
          <w:color w:val="000000" w:themeColor="text1"/>
          <w:sz w:val="28"/>
          <w:szCs w:val="28"/>
        </w:rPr>
      </w:pPr>
    </w:p>
    <w:p w14:paraId="12CD0B00" w14:textId="77777777" w:rsidR="00D57358" w:rsidRDefault="00D57358" w:rsidP="00D57358">
      <w:pPr>
        <w:pStyle w:val="Heading1"/>
        <w:spacing w:line="360" w:lineRule="auto"/>
        <w:rPr>
          <w:rFonts w:ascii="Arial" w:hAnsi="Arial" w:cs="Arial"/>
          <w:b/>
          <w:bCs/>
          <w:color w:val="000000" w:themeColor="text1"/>
          <w:sz w:val="28"/>
          <w:szCs w:val="28"/>
        </w:rPr>
      </w:pPr>
    </w:p>
    <w:p w14:paraId="2CB8097B" w14:textId="77777777" w:rsidR="00D57358" w:rsidRDefault="00D57358" w:rsidP="00D57358">
      <w:pPr>
        <w:pStyle w:val="Heading1"/>
        <w:spacing w:line="360" w:lineRule="auto"/>
        <w:rPr>
          <w:rFonts w:ascii="Arial" w:hAnsi="Arial" w:cs="Arial"/>
          <w:b/>
          <w:bCs/>
          <w:color w:val="000000" w:themeColor="text1"/>
          <w:sz w:val="28"/>
          <w:szCs w:val="28"/>
        </w:rPr>
      </w:pPr>
    </w:p>
    <w:p w14:paraId="5857E460" w14:textId="77777777" w:rsidR="00D57358" w:rsidRDefault="00D57358" w:rsidP="00D57358"/>
    <w:p w14:paraId="5E2AED0B" w14:textId="77777777" w:rsidR="00D57358" w:rsidRPr="00D57358" w:rsidRDefault="00D57358" w:rsidP="00D57358"/>
    <w:p w14:paraId="7E12A103" w14:textId="7BEAF7C7" w:rsidR="00B322C7" w:rsidRPr="00D57358" w:rsidRDefault="00B322C7" w:rsidP="00D57358">
      <w:pPr>
        <w:pStyle w:val="Heading1"/>
        <w:spacing w:line="360" w:lineRule="auto"/>
        <w:rPr>
          <w:rFonts w:ascii="Arial" w:hAnsi="Arial" w:cs="Arial"/>
          <w:b/>
          <w:bCs/>
          <w:color w:val="000000" w:themeColor="text1"/>
          <w:sz w:val="28"/>
          <w:szCs w:val="28"/>
        </w:rPr>
      </w:pPr>
      <w:bookmarkStart w:id="61" w:name="_Toc232050445"/>
      <w:r w:rsidRPr="00D57358">
        <w:rPr>
          <w:rFonts w:ascii="Arial" w:hAnsi="Arial" w:cs="Arial"/>
          <w:b/>
          <w:bCs/>
          <w:color w:val="000000" w:themeColor="text1"/>
          <w:sz w:val="28"/>
          <w:szCs w:val="28"/>
        </w:rPr>
        <w:lastRenderedPageBreak/>
        <w:t>Chapter 5: Discussion</w:t>
      </w:r>
      <w:bookmarkEnd w:id="61"/>
    </w:p>
    <w:p w14:paraId="2BB7F0BE" w14:textId="77777777" w:rsidR="00B322C7" w:rsidRPr="00D57358" w:rsidRDefault="00B322C7" w:rsidP="00D57358">
      <w:pPr>
        <w:pStyle w:val="Heading1"/>
        <w:spacing w:line="360" w:lineRule="auto"/>
        <w:rPr>
          <w:rFonts w:ascii="Arial" w:hAnsi="Arial" w:cs="Arial"/>
          <w:b/>
          <w:bCs/>
          <w:color w:val="000000" w:themeColor="text1"/>
          <w:sz w:val="22"/>
          <w:szCs w:val="22"/>
        </w:rPr>
      </w:pPr>
      <w:bookmarkStart w:id="62" w:name="_Toc232050446"/>
      <w:r w:rsidRPr="00D57358">
        <w:rPr>
          <w:rFonts w:ascii="Arial" w:hAnsi="Arial" w:cs="Arial"/>
          <w:b/>
          <w:bCs/>
          <w:color w:val="000000" w:themeColor="text1"/>
          <w:sz w:val="22"/>
          <w:szCs w:val="22"/>
        </w:rPr>
        <w:t>5.0 Introduction</w:t>
      </w:r>
      <w:bookmarkEnd w:id="62"/>
    </w:p>
    <w:p w14:paraId="716DF89C" w14:textId="77777777" w:rsidR="004B7071" w:rsidRPr="004B7071" w:rsidRDefault="004B7071" w:rsidP="004B7071">
      <w:pPr>
        <w:spacing w:line="360" w:lineRule="auto"/>
        <w:jc w:val="both"/>
        <w:rPr>
          <w:rFonts w:ascii="Arial" w:hAnsi="Arial" w:cs="Arial"/>
        </w:rPr>
      </w:pPr>
      <w:r w:rsidRPr="004B7071">
        <w:rPr>
          <w:rFonts w:ascii="Arial" w:hAnsi="Arial" w:cs="Arial"/>
        </w:rPr>
        <w:t>This chapter evaluates the findings reported in Chapter 4 in the context of the study objectives and broader environmental health literature (Braun et al., 2017; Harris et al., 2018). Rather than repeating the results, the discussion focuses on interpreting patterns across the evidence base, evaluating the strength and consistency of the findings, and considering their implications for child neurological health and development (Kou et al., 2026; Sagiv et al., 2023). The chapter further explores the methodological strengths and weaknesses of the included studies and assesses how these factors affect confidence in the available evidence (</w:t>
      </w:r>
      <w:proofErr w:type="spellStart"/>
      <w:r w:rsidRPr="004B7071">
        <w:rPr>
          <w:rFonts w:ascii="Arial" w:hAnsi="Arial" w:cs="Arial"/>
        </w:rPr>
        <w:t>Frndak</w:t>
      </w:r>
      <w:proofErr w:type="spellEnd"/>
      <w:r w:rsidRPr="004B7071">
        <w:rPr>
          <w:rFonts w:ascii="Arial" w:hAnsi="Arial" w:cs="Arial"/>
        </w:rPr>
        <w:t xml:space="preserve"> et al., 2019; Pulliam et al., 2025).</w:t>
      </w:r>
    </w:p>
    <w:p w14:paraId="4A45F1FA" w14:textId="77777777" w:rsidR="00B322C7" w:rsidRPr="00B322C7" w:rsidRDefault="00B322C7" w:rsidP="00D57358">
      <w:pPr>
        <w:spacing w:line="360" w:lineRule="auto"/>
        <w:jc w:val="both"/>
        <w:rPr>
          <w:rFonts w:ascii="Arial" w:hAnsi="Arial" w:cs="Arial"/>
        </w:rPr>
      </w:pPr>
      <w:r w:rsidRPr="00B322C7">
        <w:rPr>
          <w:rFonts w:ascii="Arial" w:hAnsi="Arial" w:cs="Arial"/>
        </w:rPr>
        <w:t>The findings indicate that environmental health research has increasingly focused on understanding how multiple environmental exposures may influence child development across the life course (</w:t>
      </w:r>
      <w:proofErr w:type="spellStart"/>
      <w:r w:rsidRPr="00B322C7">
        <w:rPr>
          <w:rFonts w:ascii="Arial" w:hAnsi="Arial" w:cs="Arial"/>
        </w:rPr>
        <w:t>Güil-Oumrait</w:t>
      </w:r>
      <w:proofErr w:type="spellEnd"/>
      <w:r w:rsidRPr="00B322C7">
        <w:rPr>
          <w:rFonts w:ascii="Arial" w:hAnsi="Arial" w:cs="Arial"/>
        </w:rPr>
        <w:t xml:space="preserve"> et al., 2024; Spratlen et al., 2020). Although the evidence base demonstrates growing methodological sophistication through the use of biomarkers, environmental monitoring and mixture-based analytical approaches, important challenges remain regarding causal inference, long-term follow-up and the availability of UK-specific evidence (</w:t>
      </w:r>
      <w:proofErr w:type="spellStart"/>
      <w:r w:rsidRPr="00B322C7">
        <w:rPr>
          <w:rFonts w:ascii="Arial" w:hAnsi="Arial" w:cs="Arial"/>
        </w:rPr>
        <w:t>Tsocheva</w:t>
      </w:r>
      <w:proofErr w:type="spellEnd"/>
      <w:r w:rsidRPr="00B322C7">
        <w:rPr>
          <w:rFonts w:ascii="Arial" w:hAnsi="Arial" w:cs="Arial"/>
        </w:rPr>
        <w:t xml:space="preserve"> et al., 2023; van den Bosch et al., 2022). This chapter therefore evaluates the significance of the findings in relation to each research objective while identifying broader implications for research, policy and practice (Brown et al., 2024; Lalli et al., 2024).</w:t>
      </w:r>
    </w:p>
    <w:p w14:paraId="7860D02B" w14:textId="77777777" w:rsidR="00B322C7" w:rsidRPr="00D57358" w:rsidRDefault="00B322C7" w:rsidP="00D57358">
      <w:pPr>
        <w:pStyle w:val="Heading1"/>
        <w:spacing w:line="360" w:lineRule="auto"/>
        <w:rPr>
          <w:rFonts w:ascii="Arial" w:hAnsi="Arial" w:cs="Arial"/>
          <w:b/>
          <w:bCs/>
          <w:color w:val="000000" w:themeColor="text1"/>
          <w:sz w:val="22"/>
          <w:szCs w:val="22"/>
        </w:rPr>
      </w:pPr>
      <w:bookmarkStart w:id="63" w:name="_Toc232050447"/>
      <w:r w:rsidRPr="00D57358">
        <w:rPr>
          <w:rFonts w:ascii="Arial" w:hAnsi="Arial" w:cs="Arial"/>
          <w:b/>
          <w:bCs/>
          <w:color w:val="000000" w:themeColor="text1"/>
          <w:sz w:val="22"/>
          <w:szCs w:val="22"/>
        </w:rPr>
        <w:t>5.1 Discussion of Objective 1: Existing Evidence on Environmental Toxins and Children's Health Outcomes</w:t>
      </w:r>
      <w:bookmarkEnd w:id="63"/>
    </w:p>
    <w:p w14:paraId="351F0559" w14:textId="77777777" w:rsidR="00B322C7" w:rsidRPr="00B322C7" w:rsidRDefault="00B322C7" w:rsidP="00D57358">
      <w:pPr>
        <w:spacing w:line="360" w:lineRule="auto"/>
        <w:jc w:val="both"/>
        <w:rPr>
          <w:rFonts w:ascii="Arial" w:hAnsi="Arial" w:cs="Arial"/>
        </w:rPr>
      </w:pPr>
      <w:r w:rsidRPr="00B322C7">
        <w:rPr>
          <w:rFonts w:ascii="Arial" w:hAnsi="Arial" w:cs="Arial"/>
        </w:rPr>
        <w:t>The findings demonstrate that research examining environmental influences on child neurological health has expanded considerably over recent decades, reflecting increasing recognition of environmental determinants of health during childhood and adolescence (Braun et al., 2017; Harris et al., 2018). A notable characteristic of the evidence base is the dominance of prospective cohort designs, which were used in several included studies to investigate developmental outcomes across extended periods of childhood development (Braun et al., 2017; Skogheim et al., 2020; Spratlen et al., 2020). The widespread use of cohort methodologies strengthens confidence in the evidence because exposures are measured before outcomes occur, thereby improving temporal interpretation compared with cross-sectional approaches (Harris et al., 2018; Sagiv et al., 2023).</w:t>
      </w:r>
    </w:p>
    <w:p w14:paraId="021CE766" w14:textId="77777777" w:rsidR="00B322C7" w:rsidRPr="00B322C7" w:rsidRDefault="00B322C7" w:rsidP="00D57358">
      <w:pPr>
        <w:spacing w:line="360" w:lineRule="auto"/>
        <w:jc w:val="both"/>
        <w:rPr>
          <w:rFonts w:ascii="Arial" w:hAnsi="Arial" w:cs="Arial"/>
        </w:rPr>
      </w:pPr>
      <w:r w:rsidRPr="00B322C7">
        <w:rPr>
          <w:rFonts w:ascii="Arial" w:hAnsi="Arial" w:cs="Arial"/>
        </w:rPr>
        <w:t xml:space="preserve">The review also demonstrated considerable consistency in the overall direction of findings despite variation in populations, exposure assessment methods and outcome measures </w:t>
      </w:r>
      <w:r w:rsidRPr="00B322C7">
        <w:rPr>
          <w:rFonts w:ascii="Arial" w:hAnsi="Arial" w:cs="Arial"/>
        </w:rPr>
        <w:lastRenderedPageBreak/>
        <w:t xml:space="preserve">(Braun et al., 2017; Kou et al., 2026; </w:t>
      </w:r>
      <w:proofErr w:type="spellStart"/>
      <w:r w:rsidRPr="00B322C7">
        <w:rPr>
          <w:rFonts w:ascii="Arial" w:hAnsi="Arial" w:cs="Arial"/>
        </w:rPr>
        <w:t>Frndak</w:t>
      </w:r>
      <w:proofErr w:type="spellEnd"/>
      <w:r w:rsidRPr="00B322C7">
        <w:rPr>
          <w:rFonts w:ascii="Arial" w:hAnsi="Arial" w:cs="Arial"/>
        </w:rPr>
        <w:t xml:space="preserve"> et al., 2019). Studies conducted in different countries and research settings generally supported the conclusion that environmental factors may contribute to adverse developmental outcomes, suggesting that observed associations are unlikely to be restricted to a single population or context (Skogheim et al., 2020; Spratlen et al., 2020). This consistency across diverse study designs strengthens the overall credibility of the evidence base (Harris et al., 2018; </w:t>
      </w:r>
      <w:proofErr w:type="spellStart"/>
      <w:r w:rsidRPr="00B322C7">
        <w:rPr>
          <w:rFonts w:ascii="Arial" w:hAnsi="Arial" w:cs="Arial"/>
        </w:rPr>
        <w:t>Güil-Oumrait</w:t>
      </w:r>
      <w:proofErr w:type="spellEnd"/>
      <w:r w:rsidRPr="00B322C7">
        <w:rPr>
          <w:rFonts w:ascii="Arial" w:hAnsi="Arial" w:cs="Arial"/>
        </w:rPr>
        <w:t xml:space="preserve"> et al., 2024).</w:t>
      </w:r>
    </w:p>
    <w:p w14:paraId="29E5F325" w14:textId="13B014AD" w:rsidR="00B322C7" w:rsidRPr="00B322C7" w:rsidRDefault="00B322C7" w:rsidP="00D57358">
      <w:pPr>
        <w:spacing w:line="360" w:lineRule="auto"/>
        <w:jc w:val="both"/>
        <w:rPr>
          <w:rFonts w:ascii="Arial" w:hAnsi="Arial" w:cs="Arial"/>
        </w:rPr>
      </w:pPr>
      <w:r w:rsidRPr="00B322C7">
        <w:rPr>
          <w:rFonts w:ascii="Arial" w:hAnsi="Arial" w:cs="Arial"/>
        </w:rPr>
        <w:t xml:space="preserve">However, </w:t>
      </w:r>
      <w:r w:rsidR="00CC394B" w:rsidRPr="00CC394B">
        <w:rPr>
          <w:rFonts w:ascii="Arial" w:hAnsi="Arial" w:cs="Arial"/>
        </w:rPr>
        <w:t>A key finding of this review is the comparatively limited number of completed UK-specific studies</w:t>
      </w:r>
      <w:r w:rsidR="00CC394B">
        <w:rPr>
          <w:rFonts w:ascii="Arial" w:hAnsi="Arial" w:cs="Arial"/>
        </w:rPr>
        <w:t xml:space="preserve"> </w:t>
      </w:r>
      <w:r w:rsidRPr="00B322C7">
        <w:rPr>
          <w:rFonts w:ascii="Arial" w:hAnsi="Arial" w:cs="Arial"/>
        </w:rPr>
        <w:t xml:space="preserve">directly examining neurological and developmental outcomes (Brown et al., 2024; </w:t>
      </w:r>
      <w:proofErr w:type="spellStart"/>
      <w:r w:rsidRPr="00B322C7">
        <w:rPr>
          <w:rFonts w:ascii="Arial" w:hAnsi="Arial" w:cs="Arial"/>
        </w:rPr>
        <w:t>Tsocheva</w:t>
      </w:r>
      <w:proofErr w:type="spellEnd"/>
      <w:r w:rsidRPr="00B322C7">
        <w:rPr>
          <w:rFonts w:ascii="Arial" w:hAnsi="Arial" w:cs="Arial"/>
        </w:rPr>
        <w:t xml:space="preserve"> et al., 2023). Several UK investigations focused primarily on environmental monitoring, intervention modelling or protocol development rather than reporting completed longitudinal outcome data (Brown et al., 2024; </w:t>
      </w:r>
      <w:proofErr w:type="spellStart"/>
      <w:r w:rsidRPr="00B322C7">
        <w:rPr>
          <w:rFonts w:ascii="Arial" w:hAnsi="Arial" w:cs="Arial"/>
        </w:rPr>
        <w:t>Tsocheva</w:t>
      </w:r>
      <w:proofErr w:type="spellEnd"/>
      <w:r w:rsidRPr="00B322C7">
        <w:rPr>
          <w:rFonts w:ascii="Arial" w:hAnsi="Arial" w:cs="Arial"/>
        </w:rPr>
        <w:t xml:space="preserve"> et al., 2023). Consequently, much of the evidence informing current understanding originates from international cohorts, particularly studies conducted in North America and Europe (Braun et al., 2017; Harris et al., 2018). Although these studies provide valuable evidence, differences in environmental regulations, population characteristics and exposure patterns may </w:t>
      </w:r>
      <w:r w:rsidR="00CC394B" w:rsidRPr="00CC394B">
        <w:rPr>
          <w:rFonts w:ascii="Arial" w:hAnsi="Arial" w:cs="Arial"/>
        </w:rPr>
        <w:t>affect the degree to which findings can be applied to UK populations</w:t>
      </w:r>
      <w:r w:rsidR="00CC394B">
        <w:rPr>
          <w:rFonts w:ascii="Arial" w:hAnsi="Arial" w:cs="Arial"/>
        </w:rPr>
        <w:t xml:space="preserve"> </w:t>
      </w:r>
      <w:r w:rsidRPr="00B322C7">
        <w:rPr>
          <w:rFonts w:ascii="Arial" w:hAnsi="Arial" w:cs="Arial"/>
        </w:rPr>
        <w:t>(van den Bosch et al., 2022).</w:t>
      </w:r>
    </w:p>
    <w:p w14:paraId="75ADAA08" w14:textId="77777777" w:rsidR="00B322C7" w:rsidRPr="00B322C7" w:rsidRDefault="00B322C7" w:rsidP="00D57358">
      <w:pPr>
        <w:spacing w:line="360" w:lineRule="auto"/>
        <w:jc w:val="both"/>
        <w:rPr>
          <w:rFonts w:ascii="Arial" w:hAnsi="Arial" w:cs="Arial"/>
        </w:rPr>
      </w:pPr>
      <w:r w:rsidRPr="00B322C7">
        <w:rPr>
          <w:rFonts w:ascii="Arial" w:hAnsi="Arial" w:cs="Arial"/>
        </w:rPr>
        <w:t>The review therefore suggests that the existing evidence base is substantial and increasingly sophisticated but remains characterised by an imbalance between international and UK-specific evidence (</w:t>
      </w:r>
      <w:proofErr w:type="spellStart"/>
      <w:r w:rsidRPr="00B322C7">
        <w:rPr>
          <w:rFonts w:ascii="Arial" w:hAnsi="Arial" w:cs="Arial"/>
        </w:rPr>
        <w:t>Tsocheva</w:t>
      </w:r>
      <w:proofErr w:type="spellEnd"/>
      <w:r w:rsidRPr="00B322C7">
        <w:rPr>
          <w:rFonts w:ascii="Arial" w:hAnsi="Arial" w:cs="Arial"/>
        </w:rPr>
        <w:t xml:space="preserve"> et al., 2023; van den Bosch et al., 2022). This limitation is particularly important given growing concerns regarding environmental inequalities and children's vulnerability to environmental hazards within the UK context (Brown et al., 2024).</w:t>
      </w:r>
    </w:p>
    <w:p w14:paraId="2260F2B7" w14:textId="77777777" w:rsidR="00B322C7" w:rsidRPr="00D57358" w:rsidRDefault="00B322C7" w:rsidP="00D57358">
      <w:pPr>
        <w:pStyle w:val="Heading1"/>
        <w:spacing w:line="360" w:lineRule="auto"/>
        <w:rPr>
          <w:rFonts w:ascii="Arial" w:hAnsi="Arial" w:cs="Arial"/>
          <w:b/>
          <w:bCs/>
          <w:color w:val="000000" w:themeColor="text1"/>
          <w:sz w:val="22"/>
          <w:szCs w:val="22"/>
        </w:rPr>
      </w:pPr>
      <w:bookmarkStart w:id="64" w:name="_Toc232050448"/>
      <w:r w:rsidRPr="00D57358">
        <w:rPr>
          <w:rFonts w:ascii="Arial" w:hAnsi="Arial" w:cs="Arial"/>
          <w:b/>
          <w:bCs/>
          <w:color w:val="000000" w:themeColor="text1"/>
          <w:sz w:val="22"/>
          <w:szCs w:val="22"/>
        </w:rPr>
        <w:t>5.2 Discussion of Objective 2: Environmental Exposures Affecting Children's Neurological Development</w:t>
      </w:r>
      <w:bookmarkEnd w:id="64"/>
    </w:p>
    <w:p w14:paraId="093166B3" w14:textId="77777777" w:rsidR="00CC394B" w:rsidRPr="00CC394B" w:rsidRDefault="00CC394B" w:rsidP="00CC394B">
      <w:pPr>
        <w:spacing w:line="360" w:lineRule="auto"/>
        <w:jc w:val="both"/>
        <w:rPr>
          <w:rFonts w:ascii="Arial" w:hAnsi="Arial" w:cs="Arial"/>
        </w:rPr>
      </w:pPr>
      <w:r w:rsidRPr="00CC394B">
        <w:rPr>
          <w:rFonts w:ascii="Arial" w:hAnsi="Arial" w:cs="Arial"/>
        </w:rPr>
        <w:t>The findings indicate that environmental health research has progressively moved beyond the investigation of isolated toxicants towards recognition of children's combined exposure to various environmental pollutants (</w:t>
      </w:r>
      <w:proofErr w:type="spellStart"/>
      <w:r w:rsidRPr="00CC394B">
        <w:rPr>
          <w:rFonts w:ascii="Arial" w:hAnsi="Arial" w:cs="Arial"/>
        </w:rPr>
        <w:t>Güil-Oumrait</w:t>
      </w:r>
      <w:proofErr w:type="spellEnd"/>
      <w:r w:rsidRPr="00CC394B">
        <w:rPr>
          <w:rFonts w:ascii="Arial" w:hAnsi="Arial" w:cs="Arial"/>
        </w:rPr>
        <w:t xml:space="preserve"> et al., 2024; Kou et al., 2026). This shift reflects increasing awareness that children are seldom exposed to only one environmental hazard and instead experience complex combinations of contaminants across home, school and community environments (</w:t>
      </w:r>
      <w:proofErr w:type="spellStart"/>
      <w:r w:rsidRPr="00CC394B">
        <w:rPr>
          <w:rFonts w:ascii="Arial" w:hAnsi="Arial" w:cs="Arial"/>
        </w:rPr>
        <w:t>Güil-Oumrait</w:t>
      </w:r>
      <w:proofErr w:type="spellEnd"/>
      <w:r w:rsidRPr="00CC394B">
        <w:rPr>
          <w:rFonts w:ascii="Arial" w:hAnsi="Arial" w:cs="Arial"/>
        </w:rPr>
        <w:t xml:space="preserve"> et al., 2024).</w:t>
      </w:r>
    </w:p>
    <w:p w14:paraId="0C044F3B" w14:textId="77777777" w:rsidR="00B322C7" w:rsidRPr="00B322C7" w:rsidRDefault="00B322C7" w:rsidP="00D57358">
      <w:pPr>
        <w:spacing w:line="360" w:lineRule="auto"/>
        <w:jc w:val="both"/>
        <w:rPr>
          <w:rFonts w:ascii="Arial" w:hAnsi="Arial" w:cs="Arial"/>
        </w:rPr>
      </w:pPr>
      <w:r w:rsidRPr="00B322C7">
        <w:rPr>
          <w:rFonts w:ascii="Arial" w:hAnsi="Arial" w:cs="Arial"/>
        </w:rPr>
        <w:t xml:space="preserve">A notable pattern across the evidence base was the prominence of air pollution and endocrine-disrupting chemicals within contemporary environmental health research (Brown et al., 2024; Harris et al., 2018). The frequent investigation of these exposures may reflect their widespread distribution within modern environments and increasing public health concern regarding their potential developmental implications (Kou et al., 2026; Skogheim et al., 2020). In contrast, </w:t>
      </w:r>
      <w:r w:rsidRPr="00B322C7">
        <w:rPr>
          <w:rFonts w:ascii="Arial" w:hAnsi="Arial" w:cs="Arial"/>
        </w:rPr>
        <w:lastRenderedPageBreak/>
        <w:t>exposures such as radon, lead and agricultural contaminants were investigated less frequently despite continuing relevance within specific environmental contexts (</w:t>
      </w:r>
      <w:proofErr w:type="spellStart"/>
      <w:r w:rsidRPr="00B322C7">
        <w:rPr>
          <w:rFonts w:ascii="Arial" w:hAnsi="Arial" w:cs="Arial"/>
        </w:rPr>
        <w:t>Frndak</w:t>
      </w:r>
      <w:proofErr w:type="spellEnd"/>
      <w:r w:rsidRPr="00B322C7">
        <w:rPr>
          <w:rFonts w:ascii="Arial" w:hAnsi="Arial" w:cs="Arial"/>
        </w:rPr>
        <w:t xml:space="preserve"> et al., 2019; Pulliam et al., 2025).</w:t>
      </w:r>
    </w:p>
    <w:p w14:paraId="1C6048B4" w14:textId="77777777" w:rsidR="00B322C7" w:rsidRPr="00B322C7" w:rsidRDefault="00B322C7" w:rsidP="00D57358">
      <w:pPr>
        <w:spacing w:line="360" w:lineRule="auto"/>
        <w:jc w:val="both"/>
        <w:rPr>
          <w:rFonts w:ascii="Arial" w:hAnsi="Arial" w:cs="Arial"/>
        </w:rPr>
      </w:pPr>
      <w:r w:rsidRPr="00B322C7">
        <w:rPr>
          <w:rFonts w:ascii="Arial" w:hAnsi="Arial" w:cs="Arial"/>
        </w:rPr>
        <w:t xml:space="preserve">The review also highlights important methodological developments in exposure assessment (Braun et al., 2017; </w:t>
      </w:r>
      <w:proofErr w:type="spellStart"/>
      <w:r w:rsidRPr="00B322C7">
        <w:rPr>
          <w:rFonts w:ascii="Arial" w:hAnsi="Arial" w:cs="Arial"/>
        </w:rPr>
        <w:t>Güil-Oumrait</w:t>
      </w:r>
      <w:proofErr w:type="spellEnd"/>
      <w:r w:rsidRPr="00B322C7">
        <w:rPr>
          <w:rFonts w:ascii="Arial" w:hAnsi="Arial" w:cs="Arial"/>
        </w:rPr>
        <w:t xml:space="preserve"> et al., 2024). Earlier environmental health studies often relied on indirect environmental estimates, whereas many recent investigations have incorporated biomarker-based approaches capable of providing more precise assessments of internal exposure burden (Braun et al., 2017; Harris et al., 2018). Biological monitoring offers important advantages because it reduces reliance on self-reported information and captures individual variation in exposure more effectively than ecological estimates alone (</w:t>
      </w:r>
      <w:proofErr w:type="spellStart"/>
      <w:r w:rsidRPr="00B322C7">
        <w:rPr>
          <w:rFonts w:ascii="Arial" w:hAnsi="Arial" w:cs="Arial"/>
        </w:rPr>
        <w:t>Frndak</w:t>
      </w:r>
      <w:proofErr w:type="spellEnd"/>
      <w:r w:rsidRPr="00B322C7">
        <w:rPr>
          <w:rFonts w:ascii="Arial" w:hAnsi="Arial" w:cs="Arial"/>
        </w:rPr>
        <w:t xml:space="preserve"> et al., 2019; Sagiv et al., 2023).</w:t>
      </w:r>
    </w:p>
    <w:p w14:paraId="34D1D2B2" w14:textId="77777777" w:rsidR="00B322C7" w:rsidRPr="00B322C7" w:rsidRDefault="00B322C7" w:rsidP="00D57358">
      <w:pPr>
        <w:spacing w:line="360" w:lineRule="auto"/>
        <w:jc w:val="both"/>
        <w:rPr>
          <w:rFonts w:ascii="Arial" w:hAnsi="Arial" w:cs="Arial"/>
        </w:rPr>
      </w:pPr>
      <w:r w:rsidRPr="00B322C7">
        <w:rPr>
          <w:rFonts w:ascii="Arial" w:hAnsi="Arial" w:cs="Arial"/>
        </w:rPr>
        <w:t>At the same time, studies employing environmental modelling techniques continue to play an important role within environmental epidemiology because they enable assessment of large populations that would be difficult to monitor directly (Brown et al., 2024; Kou et al., 2026). The increasing integration of biomonitoring, environmental monitoring and mixture-based analytical methods therefore represents an important advancement in environmental exposure science (</w:t>
      </w:r>
      <w:proofErr w:type="spellStart"/>
      <w:r w:rsidRPr="00B322C7">
        <w:rPr>
          <w:rFonts w:ascii="Arial" w:hAnsi="Arial" w:cs="Arial"/>
        </w:rPr>
        <w:t>Güil-Oumrait</w:t>
      </w:r>
      <w:proofErr w:type="spellEnd"/>
      <w:r w:rsidRPr="00B322C7">
        <w:rPr>
          <w:rFonts w:ascii="Arial" w:hAnsi="Arial" w:cs="Arial"/>
        </w:rPr>
        <w:t xml:space="preserve"> et al., 2024). Collectively, these developments suggest that contemporary research is providing a more realistic representation of children's environmental experiences than earlier single-exposure approaches (Kou et al., 2026; </w:t>
      </w:r>
      <w:proofErr w:type="spellStart"/>
      <w:r w:rsidRPr="00B322C7">
        <w:rPr>
          <w:rFonts w:ascii="Arial" w:hAnsi="Arial" w:cs="Arial"/>
        </w:rPr>
        <w:t>Güil-Oumrait</w:t>
      </w:r>
      <w:proofErr w:type="spellEnd"/>
      <w:r w:rsidRPr="00B322C7">
        <w:rPr>
          <w:rFonts w:ascii="Arial" w:hAnsi="Arial" w:cs="Arial"/>
        </w:rPr>
        <w:t xml:space="preserve"> et al., 2024).</w:t>
      </w:r>
    </w:p>
    <w:p w14:paraId="708CBE11" w14:textId="77777777" w:rsidR="00B322C7" w:rsidRPr="00D57358" w:rsidRDefault="00B322C7" w:rsidP="00D57358">
      <w:pPr>
        <w:pStyle w:val="Heading1"/>
        <w:spacing w:line="360" w:lineRule="auto"/>
        <w:rPr>
          <w:rFonts w:ascii="Arial" w:hAnsi="Arial" w:cs="Arial"/>
          <w:b/>
          <w:bCs/>
          <w:color w:val="000000" w:themeColor="text1"/>
          <w:sz w:val="22"/>
          <w:szCs w:val="22"/>
        </w:rPr>
      </w:pPr>
      <w:bookmarkStart w:id="65" w:name="_Toc232050449"/>
      <w:r w:rsidRPr="00D57358">
        <w:rPr>
          <w:rFonts w:ascii="Arial" w:hAnsi="Arial" w:cs="Arial"/>
          <w:b/>
          <w:bCs/>
          <w:color w:val="000000" w:themeColor="text1"/>
          <w:sz w:val="22"/>
          <w:szCs w:val="22"/>
        </w:rPr>
        <w:t>5.3 Discussion of Objective 3: Neurological, Cognitive, Behavioural and Psychological Outcomes</w:t>
      </w:r>
      <w:bookmarkEnd w:id="65"/>
    </w:p>
    <w:p w14:paraId="62649659" w14:textId="77777777" w:rsidR="00B322C7" w:rsidRPr="00B322C7" w:rsidRDefault="00B322C7" w:rsidP="00D57358">
      <w:pPr>
        <w:spacing w:line="360" w:lineRule="auto"/>
        <w:jc w:val="both"/>
        <w:rPr>
          <w:rFonts w:ascii="Arial" w:hAnsi="Arial" w:cs="Arial"/>
        </w:rPr>
      </w:pPr>
      <w:r w:rsidRPr="00B322C7">
        <w:rPr>
          <w:rFonts w:ascii="Arial" w:hAnsi="Arial" w:cs="Arial"/>
        </w:rPr>
        <w:t>The findings demonstrate that cognitive outcomes were among the most consistently reported developmental domains across the reviewed literature (Kou et al., 2026; Harris et al., 2018; Rowe et al., 2016). Although studies differed in terms of populations, assessment tools and developmental stages, several investigations identified similar patterns of vulnerability across cognitive domains associated with learning, information processing and executive functioning (</w:t>
      </w:r>
      <w:proofErr w:type="spellStart"/>
      <w:r w:rsidRPr="00B322C7">
        <w:rPr>
          <w:rFonts w:ascii="Arial" w:hAnsi="Arial" w:cs="Arial"/>
        </w:rPr>
        <w:t>Frndak</w:t>
      </w:r>
      <w:proofErr w:type="spellEnd"/>
      <w:r w:rsidRPr="00B322C7">
        <w:rPr>
          <w:rFonts w:ascii="Arial" w:hAnsi="Arial" w:cs="Arial"/>
        </w:rPr>
        <w:t xml:space="preserve"> et al., 2019; Skogheim et al., 2020). The consistency of these findings across independent studies strengthens confidence that environmental influences may contribute to measurable differences in child cognitive development (Braun et al., 2017; Kou et al., 2026).</w:t>
      </w:r>
    </w:p>
    <w:p w14:paraId="47E8BE0E" w14:textId="77777777" w:rsidR="00B322C7" w:rsidRPr="00B322C7" w:rsidRDefault="00B322C7" w:rsidP="00D57358">
      <w:pPr>
        <w:spacing w:line="360" w:lineRule="auto"/>
        <w:jc w:val="both"/>
        <w:rPr>
          <w:rFonts w:ascii="Arial" w:hAnsi="Arial" w:cs="Arial"/>
        </w:rPr>
      </w:pPr>
      <w:r w:rsidRPr="00B322C7">
        <w:rPr>
          <w:rFonts w:ascii="Arial" w:hAnsi="Arial" w:cs="Arial"/>
        </w:rPr>
        <w:t xml:space="preserve">An important observation is that working memory emerged repeatedly across multiple studies and exposure categories (Kou et al., 2026; Skogheim et al., 2020; Rowe et al., 2016). The recurrence of this finding across different methodological approaches suggests that working memory may represent a particularly sensitive indicator of environmental influence during </w:t>
      </w:r>
      <w:r w:rsidRPr="00B322C7">
        <w:rPr>
          <w:rFonts w:ascii="Arial" w:hAnsi="Arial" w:cs="Arial"/>
        </w:rPr>
        <w:lastRenderedPageBreak/>
        <w:t>development (Skogheim et al., 2020; Rowe et al., 2016). Because working memory plays a central role in learning, problem-solving and educational achievement, even relatively modest impairments may have broader implications across childhood and adolescence (Harris et al., 2018; Spratlen et al., 2020).</w:t>
      </w:r>
    </w:p>
    <w:p w14:paraId="46D0043D" w14:textId="77777777" w:rsidR="00B322C7" w:rsidRPr="00B322C7" w:rsidRDefault="00B322C7" w:rsidP="00D57358">
      <w:pPr>
        <w:spacing w:line="360" w:lineRule="auto"/>
        <w:jc w:val="both"/>
        <w:rPr>
          <w:rFonts w:ascii="Arial" w:hAnsi="Arial" w:cs="Arial"/>
        </w:rPr>
      </w:pPr>
      <w:r w:rsidRPr="00B322C7">
        <w:rPr>
          <w:rFonts w:ascii="Arial" w:hAnsi="Arial" w:cs="Arial"/>
        </w:rPr>
        <w:t>Behavioural and psychological findings were similarly consistent across several studies despite differences in participant age and exposure assessment methods (Braun et al., 2017; Sagiv et al., 2023). The convergence of findings across independent cohorts suggests that behavioural functioning may represent another important pathway through which environmental influences affect child development (Braun et al., 2017; Sagiv et al., 2023). Importantly, these behavioural patterns were observed across studies using both parent-reported and standardised assessment approaches, increasing confidence in the robustness of observed associations (Braun et al., 2017; Sagiv et al., 2023).</w:t>
      </w:r>
    </w:p>
    <w:p w14:paraId="353F7A3E" w14:textId="77777777" w:rsidR="00B322C7" w:rsidRPr="00B322C7" w:rsidRDefault="00B322C7" w:rsidP="00D57358">
      <w:pPr>
        <w:spacing w:line="360" w:lineRule="auto"/>
        <w:jc w:val="both"/>
        <w:rPr>
          <w:rFonts w:ascii="Arial" w:hAnsi="Arial" w:cs="Arial"/>
        </w:rPr>
      </w:pPr>
      <w:r w:rsidRPr="00B322C7">
        <w:rPr>
          <w:rFonts w:ascii="Arial" w:hAnsi="Arial" w:cs="Arial"/>
        </w:rPr>
        <w:t>Neurological evidence provides additional support for these findings by demonstrating that developmental outcomes may be underpinned by measurable biological processes (Pulliam et al., 2025). The inclusion of neuroimaging approaches within the evidence base strengthens biological plausibility because behavioural and cognitive findings are supported by evidence of altered neural functioning rather than relying solely on behavioural observations (Pulliam et al., 2025). This integration of epidemiological and neurobiological evidence represents an important advancement in understanding how environmental influences may affect child development (Pulliam et al., 2025).</w:t>
      </w:r>
    </w:p>
    <w:p w14:paraId="5F416D72" w14:textId="77777777" w:rsidR="00B322C7" w:rsidRPr="00B322C7" w:rsidRDefault="00B322C7" w:rsidP="00D57358">
      <w:pPr>
        <w:spacing w:line="360" w:lineRule="auto"/>
        <w:jc w:val="both"/>
        <w:rPr>
          <w:rFonts w:ascii="Arial" w:hAnsi="Arial" w:cs="Arial"/>
        </w:rPr>
      </w:pPr>
      <w:r w:rsidRPr="00B322C7">
        <w:rPr>
          <w:rFonts w:ascii="Arial" w:hAnsi="Arial" w:cs="Arial"/>
        </w:rPr>
        <w:t>Nevertheless, some inconsistencies were evident across studies, particularly within investigations examining persistent environmental contaminants (Harris et al., 2018; Skogheim et al., 2020). Certain studies reported stronger associations for specific developmental domains, while others observed more limited or subgroup-specific effects (Harris et al., 2018; Spratlen et al., 2020). These differences may reflect variations in exposure timing, developmental stage, analytical methods and population characteristics rather than genuine contradictions within the evidence base (Spratlen et al., 2020; Harris et al., 2018).</w:t>
      </w:r>
    </w:p>
    <w:p w14:paraId="6C108ED8" w14:textId="77777777" w:rsidR="00B322C7" w:rsidRPr="00B322C7" w:rsidRDefault="00B322C7" w:rsidP="00D57358">
      <w:pPr>
        <w:spacing w:line="360" w:lineRule="auto"/>
        <w:jc w:val="both"/>
        <w:rPr>
          <w:rFonts w:ascii="Arial" w:hAnsi="Arial" w:cs="Arial"/>
        </w:rPr>
      </w:pPr>
      <w:r w:rsidRPr="00B322C7">
        <w:rPr>
          <w:rFonts w:ascii="Arial" w:hAnsi="Arial" w:cs="Arial"/>
        </w:rPr>
        <w:t xml:space="preserve">Overall, the findings suggest that environmental influences may affect multiple aspects of child development simultaneously, including cognition, behaviour and neurological functioning (Braun et al., 2017; Kou et al., 2026; Pulliam et al., 2025). The consistency of evidence across different study designs and populations strengthens confidence in the overall relationship while highlighting the complexity of developmental responses to environmental exposures (Sagiv et al., 2023; </w:t>
      </w:r>
      <w:proofErr w:type="spellStart"/>
      <w:r w:rsidRPr="00B322C7">
        <w:rPr>
          <w:rFonts w:ascii="Arial" w:hAnsi="Arial" w:cs="Arial"/>
        </w:rPr>
        <w:t>Frndak</w:t>
      </w:r>
      <w:proofErr w:type="spellEnd"/>
      <w:r w:rsidRPr="00B322C7">
        <w:rPr>
          <w:rFonts w:ascii="Arial" w:hAnsi="Arial" w:cs="Arial"/>
        </w:rPr>
        <w:t xml:space="preserve"> et al., 2019).</w:t>
      </w:r>
    </w:p>
    <w:p w14:paraId="5244EBE7" w14:textId="77777777" w:rsidR="00B322C7" w:rsidRPr="00D57358" w:rsidRDefault="00B322C7" w:rsidP="00D57358">
      <w:pPr>
        <w:pStyle w:val="Heading1"/>
        <w:spacing w:line="360" w:lineRule="auto"/>
        <w:rPr>
          <w:rFonts w:ascii="Arial" w:hAnsi="Arial" w:cs="Arial"/>
          <w:b/>
          <w:bCs/>
          <w:color w:val="000000" w:themeColor="text1"/>
          <w:sz w:val="22"/>
          <w:szCs w:val="22"/>
        </w:rPr>
      </w:pPr>
      <w:bookmarkStart w:id="66" w:name="_Toc232050450"/>
      <w:r w:rsidRPr="00D57358">
        <w:rPr>
          <w:rFonts w:ascii="Arial" w:hAnsi="Arial" w:cs="Arial"/>
          <w:b/>
          <w:bCs/>
          <w:color w:val="000000" w:themeColor="text1"/>
          <w:sz w:val="22"/>
          <w:szCs w:val="22"/>
        </w:rPr>
        <w:lastRenderedPageBreak/>
        <w:t>5.4 Discussion of Objective 4: Research Gaps and Future Directions</w:t>
      </w:r>
      <w:bookmarkEnd w:id="66"/>
    </w:p>
    <w:p w14:paraId="391AEB70" w14:textId="77777777" w:rsidR="00B322C7" w:rsidRPr="00B322C7" w:rsidRDefault="00B322C7" w:rsidP="00D57358">
      <w:pPr>
        <w:spacing w:line="360" w:lineRule="auto"/>
        <w:jc w:val="both"/>
        <w:rPr>
          <w:rFonts w:ascii="Arial" w:hAnsi="Arial" w:cs="Arial"/>
        </w:rPr>
      </w:pPr>
      <w:r w:rsidRPr="00B322C7">
        <w:rPr>
          <w:rFonts w:ascii="Arial" w:hAnsi="Arial" w:cs="Arial"/>
        </w:rPr>
        <w:t xml:space="preserve">The findings identified several important limitations within the current evidence base that influence interpretation of the available literature (van den Bosch et al., 2022; </w:t>
      </w:r>
      <w:proofErr w:type="spellStart"/>
      <w:r w:rsidRPr="00B322C7">
        <w:rPr>
          <w:rFonts w:ascii="Arial" w:hAnsi="Arial" w:cs="Arial"/>
        </w:rPr>
        <w:t>Tsocheva</w:t>
      </w:r>
      <w:proofErr w:type="spellEnd"/>
      <w:r w:rsidRPr="00B322C7">
        <w:rPr>
          <w:rFonts w:ascii="Arial" w:hAnsi="Arial" w:cs="Arial"/>
        </w:rPr>
        <w:t xml:space="preserve"> et al., 2023). One of the most significant gaps relates to the limited availability of completed UK longitudinal studies capable of examining developmental trajectories over extended periods of childhood (</w:t>
      </w:r>
      <w:proofErr w:type="spellStart"/>
      <w:r w:rsidRPr="00B322C7">
        <w:rPr>
          <w:rFonts w:ascii="Arial" w:hAnsi="Arial" w:cs="Arial"/>
        </w:rPr>
        <w:t>Tsocheva</w:t>
      </w:r>
      <w:proofErr w:type="spellEnd"/>
      <w:r w:rsidRPr="00B322C7">
        <w:rPr>
          <w:rFonts w:ascii="Arial" w:hAnsi="Arial" w:cs="Arial"/>
        </w:rPr>
        <w:t xml:space="preserve"> et al., 2023; van den Bosch et al., 2022). Although large-scale UK initiatives have been proposed, much of the available UK evidence remains at protocol or environmental-monitoring stages rather than providing completed developmental outcome data (van den Bosch et al., 2022; </w:t>
      </w:r>
      <w:proofErr w:type="spellStart"/>
      <w:r w:rsidRPr="00B322C7">
        <w:rPr>
          <w:rFonts w:ascii="Arial" w:hAnsi="Arial" w:cs="Arial"/>
        </w:rPr>
        <w:t>Tsocheva</w:t>
      </w:r>
      <w:proofErr w:type="spellEnd"/>
      <w:r w:rsidRPr="00B322C7">
        <w:rPr>
          <w:rFonts w:ascii="Arial" w:hAnsi="Arial" w:cs="Arial"/>
        </w:rPr>
        <w:t xml:space="preserve"> et al., 2023).</w:t>
      </w:r>
    </w:p>
    <w:p w14:paraId="58C6FE74" w14:textId="77777777" w:rsidR="00B322C7" w:rsidRPr="00B322C7" w:rsidRDefault="00B322C7" w:rsidP="00D57358">
      <w:pPr>
        <w:spacing w:line="360" w:lineRule="auto"/>
        <w:jc w:val="both"/>
        <w:rPr>
          <w:rFonts w:ascii="Arial" w:hAnsi="Arial" w:cs="Arial"/>
        </w:rPr>
      </w:pPr>
      <w:r w:rsidRPr="00B322C7">
        <w:rPr>
          <w:rFonts w:ascii="Arial" w:hAnsi="Arial" w:cs="Arial"/>
        </w:rPr>
        <w:t>Another important limitation concerns the relatively small number of intervention-focused investigations within the literature (Brown et al., 2024). Much of the existing evidence has concentrated on identifying associations rather than evaluating strategies capable of reducing environmental risks or improving child health outcomes (Brown et al., 2024). Consequently, evidence supporting effective public health interventions remains less developed than evidence describing potential environmental risks (Brown et al., 2024).</w:t>
      </w:r>
    </w:p>
    <w:p w14:paraId="651C8F04" w14:textId="77777777" w:rsidR="00B322C7" w:rsidRPr="00B322C7" w:rsidRDefault="00B322C7" w:rsidP="00D57358">
      <w:pPr>
        <w:spacing w:line="360" w:lineRule="auto"/>
        <w:jc w:val="both"/>
        <w:rPr>
          <w:rFonts w:ascii="Arial" w:hAnsi="Arial" w:cs="Arial"/>
        </w:rPr>
      </w:pPr>
      <w:r w:rsidRPr="00B322C7">
        <w:rPr>
          <w:rFonts w:ascii="Arial" w:hAnsi="Arial" w:cs="Arial"/>
        </w:rPr>
        <w:t>The review also highlights continuing challenges surrounding causal inference (</w:t>
      </w:r>
      <w:proofErr w:type="spellStart"/>
      <w:r w:rsidRPr="00B322C7">
        <w:rPr>
          <w:rFonts w:ascii="Arial" w:hAnsi="Arial" w:cs="Arial"/>
        </w:rPr>
        <w:t>Frndak</w:t>
      </w:r>
      <w:proofErr w:type="spellEnd"/>
      <w:r w:rsidRPr="00B322C7">
        <w:rPr>
          <w:rFonts w:ascii="Arial" w:hAnsi="Arial" w:cs="Arial"/>
        </w:rPr>
        <w:t xml:space="preserve"> et al., 2019; Kou et al., 2026). Although observational studies provide valuable evidence regarding developmental patterns, they remain vulnerable to residual confounding and cannot fully establish causal relationships (</w:t>
      </w:r>
      <w:proofErr w:type="spellStart"/>
      <w:r w:rsidRPr="00B322C7">
        <w:rPr>
          <w:rFonts w:ascii="Arial" w:hAnsi="Arial" w:cs="Arial"/>
        </w:rPr>
        <w:t>Frndak</w:t>
      </w:r>
      <w:proofErr w:type="spellEnd"/>
      <w:r w:rsidRPr="00B322C7">
        <w:rPr>
          <w:rFonts w:ascii="Arial" w:hAnsi="Arial" w:cs="Arial"/>
        </w:rPr>
        <w:t xml:space="preserve"> et al., 2019; Kou et al., 2026). This challenge was evident across several studies regardless of sample size or analytical sophistication (Pulliam et al., 2025; Kou et al., 2026).</w:t>
      </w:r>
    </w:p>
    <w:p w14:paraId="13A7755B" w14:textId="57AC0C41" w:rsidR="00B322C7" w:rsidRPr="00D57358" w:rsidRDefault="009F5471" w:rsidP="00D57358">
      <w:pPr>
        <w:spacing w:line="360" w:lineRule="auto"/>
        <w:jc w:val="both"/>
        <w:rPr>
          <w:rFonts w:ascii="Arial" w:hAnsi="Arial" w:cs="Arial"/>
        </w:rPr>
      </w:pPr>
      <w:r w:rsidRPr="009F5471">
        <w:rPr>
          <w:rFonts w:ascii="Arial" w:hAnsi="Arial" w:cs="Arial"/>
        </w:rPr>
        <w:t>An additional gap relates to the limited availability of</w:t>
      </w:r>
      <w:r>
        <w:rPr>
          <w:rFonts w:ascii="Arial" w:hAnsi="Arial" w:cs="Arial"/>
        </w:rPr>
        <w:t xml:space="preserve"> </w:t>
      </w:r>
      <w:r w:rsidR="00B322C7" w:rsidRPr="00B322C7">
        <w:rPr>
          <w:rFonts w:ascii="Arial" w:hAnsi="Arial" w:cs="Arial"/>
        </w:rPr>
        <w:t>research examining environmental complexity through integrated multi-exposure approaches (</w:t>
      </w:r>
      <w:proofErr w:type="spellStart"/>
      <w:r w:rsidR="00B322C7" w:rsidRPr="00B322C7">
        <w:rPr>
          <w:rFonts w:ascii="Arial" w:hAnsi="Arial" w:cs="Arial"/>
        </w:rPr>
        <w:t>Güil-Oumrait</w:t>
      </w:r>
      <w:proofErr w:type="spellEnd"/>
      <w:r w:rsidR="00B322C7" w:rsidRPr="00B322C7">
        <w:rPr>
          <w:rFonts w:ascii="Arial" w:hAnsi="Arial" w:cs="Arial"/>
        </w:rPr>
        <w:t xml:space="preserve"> et al., 2024). While recent studies have increasingly adopted mixture-based analyses, much of the literature continues to evaluate environmental factors separately despite evidence that children experience multiple exposures simultaneously (</w:t>
      </w:r>
      <w:proofErr w:type="spellStart"/>
      <w:r w:rsidR="00B322C7" w:rsidRPr="00B322C7">
        <w:rPr>
          <w:rFonts w:ascii="Arial" w:hAnsi="Arial" w:cs="Arial"/>
        </w:rPr>
        <w:t>Güil-Oumrait</w:t>
      </w:r>
      <w:proofErr w:type="spellEnd"/>
      <w:r w:rsidR="00B322C7" w:rsidRPr="00B322C7">
        <w:rPr>
          <w:rFonts w:ascii="Arial" w:hAnsi="Arial" w:cs="Arial"/>
        </w:rPr>
        <w:t xml:space="preserve"> et al., 2024). Future research should therefore continue developing approaches capable of capturing cumulative environmental influences across the life course (van den Bosch et al., 2022; </w:t>
      </w:r>
      <w:proofErr w:type="spellStart"/>
      <w:r w:rsidR="00B322C7" w:rsidRPr="00B322C7">
        <w:rPr>
          <w:rFonts w:ascii="Arial" w:hAnsi="Arial" w:cs="Arial"/>
        </w:rPr>
        <w:t>Güil-Oumrait</w:t>
      </w:r>
      <w:proofErr w:type="spellEnd"/>
      <w:r w:rsidR="00B322C7" w:rsidRPr="00B322C7">
        <w:rPr>
          <w:rFonts w:ascii="Arial" w:hAnsi="Arial" w:cs="Arial"/>
        </w:rPr>
        <w:t xml:space="preserve"> et al., 2024).</w:t>
      </w:r>
    </w:p>
    <w:p w14:paraId="478DBA10" w14:textId="740063DF" w:rsidR="002902F3" w:rsidRPr="00D57358" w:rsidRDefault="002902F3" w:rsidP="00D57358">
      <w:pPr>
        <w:pStyle w:val="Heading1"/>
        <w:spacing w:line="360" w:lineRule="auto"/>
        <w:rPr>
          <w:rFonts w:ascii="Arial" w:hAnsi="Arial" w:cs="Arial"/>
          <w:b/>
          <w:bCs/>
          <w:color w:val="000000" w:themeColor="text1"/>
          <w:sz w:val="22"/>
          <w:szCs w:val="22"/>
        </w:rPr>
      </w:pPr>
      <w:bookmarkStart w:id="67" w:name="_Toc232050451"/>
      <w:r w:rsidRPr="00D57358">
        <w:rPr>
          <w:rFonts w:ascii="Arial" w:hAnsi="Arial" w:cs="Arial"/>
          <w:b/>
          <w:bCs/>
          <w:color w:val="000000" w:themeColor="text1"/>
          <w:sz w:val="22"/>
          <w:szCs w:val="22"/>
        </w:rPr>
        <w:t>5.5 Critical Appraisal of Included Studies</w:t>
      </w:r>
      <w:bookmarkEnd w:id="67"/>
    </w:p>
    <w:p w14:paraId="2327CFDB" w14:textId="77777777" w:rsidR="002902F3" w:rsidRPr="002902F3" w:rsidRDefault="002902F3" w:rsidP="00D57358">
      <w:pPr>
        <w:spacing w:line="360" w:lineRule="auto"/>
        <w:jc w:val="both"/>
        <w:rPr>
          <w:rFonts w:ascii="Arial" w:hAnsi="Arial" w:cs="Arial"/>
        </w:rPr>
      </w:pPr>
      <w:r w:rsidRPr="002902F3">
        <w:rPr>
          <w:rFonts w:ascii="Arial" w:hAnsi="Arial" w:cs="Arial"/>
        </w:rPr>
        <w:t xml:space="preserve">The included studies were strengthened by the use of established epidemiological designs and objective assessment methods (Braun et al., 2017; Harris et al., 2018). Prospective cohort studies provided stronger evidence than cross-sectional designs by allowing temporal relationships to be examined over time (Skogheim et al., 2020; Sagiv et al., 2023). Large </w:t>
      </w:r>
      <w:r w:rsidRPr="002902F3">
        <w:rPr>
          <w:rFonts w:ascii="Arial" w:hAnsi="Arial" w:cs="Arial"/>
        </w:rPr>
        <w:lastRenderedPageBreak/>
        <w:t>cohort samples further enhanced statistical power and confidence in the findings (</w:t>
      </w:r>
      <w:proofErr w:type="spellStart"/>
      <w:r w:rsidRPr="002902F3">
        <w:rPr>
          <w:rFonts w:ascii="Arial" w:hAnsi="Arial" w:cs="Arial"/>
        </w:rPr>
        <w:t>Güil-Oumrait</w:t>
      </w:r>
      <w:proofErr w:type="spellEnd"/>
      <w:r w:rsidRPr="002902F3">
        <w:rPr>
          <w:rFonts w:ascii="Arial" w:hAnsi="Arial" w:cs="Arial"/>
        </w:rPr>
        <w:t xml:space="preserve"> et al., 2024; Harris et al., 2018).</w:t>
      </w:r>
    </w:p>
    <w:p w14:paraId="495DC872" w14:textId="77777777" w:rsidR="002902F3" w:rsidRPr="002902F3" w:rsidRDefault="002902F3" w:rsidP="00D57358">
      <w:pPr>
        <w:spacing w:line="360" w:lineRule="auto"/>
        <w:jc w:val="both"/>
        <w:rPr>
          <w:rFonts w:ascii="Arial" w:hAnsi="Arial" w:cs="Arial"/>
        </w:rPr>
      </w:pPr>
      <w:r w:rsidRPr="002902F3">
        <w:rPr>
          <w:rFonts w:ascii="Arial" w:hAnsi="Arial" w:cs="Arial"/>
        </w:rPr>
        <w:t xml:space="preserve">A further strength was the widespread use of biomarker-based exposure assessment and validated developmental measures, which improved measurement accuracy and reduced recall bias (Braun et al., 2017; </w:t>
      </w:r>
      <w:proofErr w:type="spellStart"/>
      <w:r w:rsidRPr="002902F3">
        <w:rPr>
          <w:rFonts w:ascii="Arial" w:hAnsi="Arial" w:cs="Arial"/>
        </w:rPr>
        <w:t>Frndak</w:t>
      </w:r>
      <w:proofErr w:type="spellEnd"/>
      <w:r w:rsidRPr="002902F3">
        <w:rPr>
          <w:rFonts w:ascii="Arial" w:hAnsi="Arial" w:cs="Arial"/>
        </w:rPr>
        <w:t xml:space="preserve"> et al., 2019). The use of advanced analytical techniques also reflects increasing methodological sophistication within environmental health research (</w:t>
      </w:r>
      <w:proofErr w:type="spellStart"/>
      <w:r w:rsidRPr="002902F3">
        <w:rPr>
          <w:rFonts w:ascii="Arial" w:hAnsi="Arial" w:cs="Arial"/>
        </w:rPr>
        <w:t>Güil-Oumrait</w:t>
      </w:r>
      <w:proofErr w:type="spellEnd"/>
      <w:r w:rsidRPr="002902F3">
        <w:rPr>
          <w:rFonts w:ascii="Arial" w:hAnsi="Arial" w:cs="Arial"/>
        </w:rPr>
        <w:t xml:space="preserve"> et al., 2024; Kou et al., 2026).</w:t>
      </w:r>
    </w:p>
    <w:p w14:paraId="1B57D042" w14:textId="1D4F6CDA" w:rsidR="002902F3" w:rsidRPr="00B322C7" w:rsidRDefault="002902F3" w:rsidP="00D57358">
      <w:pPr>
        <w:spacing w:line="360" w:lineRule="auto"/>
        <w:jc w:val="both"/>
        <w:rPr>
          <w:rFonts w:ascii="Arial" w:hAnsi="Arial" w:cs="Arial"/>
        </w:rPr>
      </w:pPr>
      <w:r w:rsidRPr="002902F3">
        <w:rPr>
          <w:rFonts w:ascii="Arial" w:hAnsi="Arial" w:cs="Arial"/>
        </w:rPr>
        <w:t>However, several limitations were evident. Cross-sectional studies limited causal interpretation, while smaller studies reduced generalisability (</w:t>
      </w:r>
      <w:proofErr w:type="spellStart"/>
      <w:r w:rsidRPr="002902F3">
        <w:rPr>
          <w:rFonts w:ascii="Arial" w:hAnsi="Arial" w:cs="Arial"/>
        </w:rPr>
        <w:t>Frndak</w:t>
      </w:r>
      <w:proofErr w:type="spellEnd"/>
      <w:r w:rsidRPr="002902F3">
        <w:rPr>
          <w:rFonts w:ascii="Arial" w:hAnsi="Arial" w:cs="Arial"/>
        </w:rPr>
        <w:t xml:space="preserve"> et al., 2019; Kou et al., 2026; Pulliam et al., 2025). Some investigations relied on environmental modelling rather than direct monitoring, increasing the risk of exposure misclassification (Brown et al., 2024; Kou et al., 2026). In addition, the predominantly observational nature of the evidence means that residual confounding cannot be entirely excluded (Harris et al., 2018; Spratlen et al., 2020). Overall, although the evidence base is methodologically robust, caution is required when interpreting causal relationships.</w:t>
      </w:r>
    </w:p>
    <w:p w14:paraId="3C78E580" w14:textId="6A279D6C" w:rsidR="00B322C7" w:rsidRPr="00D57358" w:rsidRDefault="00B322C7" w:rsidP="00D57358">
      <w:pPr>
        <w:pStyle w:val="Heading1"/>
        <w:spacing w:line="360" w:lineRule="auto"/>
        <w:rPr>
          <w:rFonts w:ascii="Arial" w:hAnsi="Arial" w:cs="Arial"/>
          <w:b/>
          <w:bCs/>
        </w:rPr>
      </w:pPr>
      <w:bookmarkStart w:id="68" w:name="_Toc232050452"/>
      <w:r w:rsidRPr="00D57358">
        <w:rPr>
          <w:rFonts w:ascii="Arial" w:hAnsi="Arial" w:cs="Arial"/>
          <w:b/>
          <w:bCs/>
          <w:color w:val="000000" w:themeColor="text1"/>
          <w:sz w:val="22"/>
          <w:szCs w:val="22"/>
        </w:rPr>
        <w:t>5.</w:t>
      </w:r>
      <w:r w:rsidR="002902F3" w:rsidRPr="00D57358">
        <w:rPr>
          <w:rFonts w:ascii="Arial" w:hAnsi="Arial" w:cs="Arial"/>
          <w:b/>
          <w:bCs/>
          <w:color w:val="000000" w:themeColor="text1"/>
          <w:sz w:val="22"/>
          <w:szCs w:val="22"/>
        </w:rPr>
        <w:t>6</w:t>
      </w:r>
      <w:r w:rsidRPr="00D57358">
        <w:rPr>
          <w:rFonts w:ascii="Arial" w:hAnsi="Arial" w:cs="Arial"/>
          <w:b/>
          <w:bCs/>
          <w:color w:val="000000" w:themeColor="text1"/>
          <w:sz w:val="22"/>
          <w:szCs w:val="22"/>
        </w:rPr>
        <w:t xml:space="preserve"> Linking Findings to the Theoretical Framework</w:t>
      </w:r>
      <w:bookmarkEnd w:id="68"/>
    </w:p>
    <w:p w14:paraId="1A525D0E" w14:textId="208023AF" w:rsidR="002902F3" w:rsidRPr="00D57358" w:rsidRDefault="002902F3" w:rsidP="00D57358">
      <w:pPr>
        <w:spacing w:line="360" w:lineRule="auto"/>
        <w:jc w:val="both"/>
        <w:rPr>
          <w:rFonts w:ascii="Arial" w:hAnsi="Arial" w:cs="Arial"/>
        </w:rPr>
      </w:pPr>
      <w:r w:rsidRPr="002902F3">
        <w:rPr>
          <w:rFonts w:ascii="Arial" w:hAnsi="Arial" w:cs="Arial"/>
        </w:rPr>
        <w:t xml:space="preserve">The findings of this review support both the Driving Force–Pressure–State–Exposure–Effect–Action (DPSEEA) model and the Social Ecological Model (SEM) as useful frameworks for </w:t>
      </w:r>
      <w:r w:rsidR="009F5471" w:rsidRPr="009F5471">
        <w:rPr>
          <w:rFonts w:ascii="Arial" w:hAnsi="Arial" w:cs="Arial"/>
        </w:rPr>
        <w:t>understanding the association between environmental conditions and children's health outcomes</w:t>
      </w:r>
      <w:r w:rsidRPr="002902F3">
        <w:rPr>
          <w:rFonts w:ascii="Arial" w:hAnsi="Arial" w:cs="Arial"/>
        </w:rPr>
        <w:t xml:space="preserve"> (World Health Organization, 2022). The DPSEEA model is reflected within the reviewed evidence because environmental factors were consistently linked to exposure pathways and subsequent developmental effects, demonstrating the sequential relationship between environmental conditions, exposure and health outcomes (Braun et al., 2017; Kou et al., 2026; </w:t>
      </w:r>
      <w:proofErr w:type="spellStart"/>
      <w:r w:rsidRPr="002902F3">
        <w:rPr>
          <w:rFonts w:ascii="Arial" w:hAnsi="Arial" w:cs="Arial"/>
        </w:rPr>
        <w:t>Frndak</w:t>
      </w:r>
      <w:proofErr w:type="spellEnd"/>
      <w:r w:rsidRPr="002902F3">
        <w:rPr>
          <w:rFonts w:ascii="Arial" w:hAnsi="Arial" w:cs="Arial"/>
        </w:rPr>
        <w:t xml:space="preserve"> et al., 2019). </w:t>
      </w:r>
    </w:p>
    <w:p w14:paraId="369377D6" w14:textId="4E04698E" w:rsidR="002902F3" w:rsidRPr="002902F3" w:rsidRDefault="002902F3" w:rsidP="00D57358">
      <w:pPr>
        <w:spacing w:line="360" w:lineRule="auto"/>
        <w:jc w:val="both"/>
        <w:rPr>
          <w:rFonts w:ascii="Arial" w:hAnsi="Arial" w:cs="Arial"/>
        </w:rPr>
      </w:pPr>
      <w:r w:rsidRPr="002902F3">
        <w:rPr>
          <w:rFonts w:ascii="Arial" w:hAnsi="Arial" w:cs="Arial"/>
        </w:rPr>
        <w:t>The findings therefore support the model's assumption that environmental pressures may contribute to adverse developmental consequences and highlight the importance of preventative action at multiple stages of the pathway (</w:t>
      </w:r>
      <w:proofErr w:type="spellStart"/>
      <w:r w:rsidRPr="002902F3">
        <w:rPr>
          <w:rFonts w:ascii="Arial" w:hAnsi="Arial" w:cs="Arial"/>
        </w:rPr>
        <w:t>Tsocheva</w:t>
      </w:r>
      <w:proofErr w:type="spellEnd"/>
      <w:r w:rsidRPr="002902F3">
        <w:rPr>
          <w:rFonts w:ascii="Arial" w:hAnsi="Arial" w:cs="Arial"/>
        </w:rPr>
        <w:t xml:space="preserve"> et al., 2023; Brown et al., 2024).</w:t>
      </w:r>
    </w:p>
    <w:p w14:paraId="01D03C71" w14:textId="0108F359" w:rsidR="002902F3" w:rsidRPr="00D57358" w:rsidRDefault="009F5471" w:rsidP="00D57358">
      <w:pPr>
        <w:spacing w:line="360" w:lineRule="auto"/>
        <w:jc w:val="both"/>
        <w:rPr>
          <w:rFonts w:ascii="Arial" w:hAnsi="Arial" w:cs="Arial"/>
        </w:rPr>
      </w:pPr>
      <w:r w:rsidRPr="009F5471">
        <w:rPr>
          <w:rFonts w:ascii="Arial" w:hAnsi="Arial" w:cs="Arial"/>
        </w:rPr>
        <w:t>The findings also support the Social Ecological Model by showing that children's health is shaped by factors acting beyond the individual level.</w:t>
      </w:r>
      <w:r>
        <w:rPr>
          <w:rFonts w:ascii="Arial" w:hAnsi="Arial" w:cs="Arial"/>
        </w:rPr>
        <w:t xml:space="preserve"> </w:t>
      </w:r>
      <w:r w:rsidR="002902F3" w:rsidRPr="002902F3">
        <w:rPr>
          <w:rFonts w:ascii="Arial" w:hAnsi="Arial" w:cs="Arial"/>
        </w:rPr>
        <w:t xml:space="preserve">(World Health Organization, 2022). Evidence relating to residential environments, school settings and wider environmental conditions suggests that developmental health is shaped by interactions between individual vulnerability, community environments and broader policy contexts (Rowe et al., 2016; Brown et al., 2024; Pulliam et al., 2025). </w:t>
      </w:r>
    </w:p>
    <w:p w14:paraId="5269290E" w14:textId="00B6C283" w:rsidR="002902F3" w:rsidRPr="002902F3" w:rsidRDefault="009F5471" w:rsidP="00D57358">
      <w:pPr>
        <w:spacing w:line="360" w:lineRule="auto"/>
        <w:jc w:val="both"/>
        <w:rPr>
          <w:rFonts w:ascii="Arial" w:hAnsi="Arial" w:cs="Arial"/>
        </w:rPr>
      </w:pPr>
      <w:r w:rsidRPr="009F5471">
        <w:rPr>
          <w:rFonts w:ascii="Arial" w:hAnsi="Arial" w:cs="Arial"/>
        </w:rPr>
        <w:lastRenderedPageBreak/>
        <w:t xml:space="preserve">Moreover, studies investigating environmental interventions and policy measures highlight the value of broader strategies for reducing environmental health risks in </w:t>
      </w:r>
      <w:proofErr w:type="gramStart"/>
      <w:r w:rsidRPr="009F5471">
        <w:rPr>
          <w:rFonts w:ascii="Arial" w:hAnsi="Arial" w:cs="Arial"/>
        </w:rPr>
        <w:t>children.</w:t>
      </w:r>
      <w:r w:rsidR="002902F3" w:rsidRPr="002902F3">
        <w:rPr>
          <w:rFonts w:ascii="Arial" w:hAnsi="Arial" w:cs="Arial"/>
        </w:rPr>
        <w:t>(</w:t>
      </w:r>
      <w:proofErr w:type="gramEnd"/>
      <w:r w:rsidR="002902F3" w:rsidRPr="002902F3">
        <w:rPr>
          <w:rFonts w:ascii="Arial" w:hAnsi="Arial" w:cs="Arial"/>
        </w:rPr>
        <w:t xml:space="preserve">Brown et al., 2024; </w:t>
      </w:r>
      <w:proofErr w:type="spellStart"/>
      <w:r w:rsidR="002902F3" w:rsidRPr="002902F3">
        <w:rPr>
          <w:rFonts w:ascii="Arial" w:hAnsi="Arial" w:cs="Arial"/>
        </w:rPr>
        <w:t>Tsocheva</w:t>
      </w:r>
      <w:proofErr w:type="spellEnd"/>
      <w:r w:rsidR="002902F3" w:rsidRPr="002902F3">
        <w:rPr>
          <w:rFonts w:ascii="Arial" w:hAnsi="Arial" w:cs="Arial"/>
        </w:rPr>
        <w:t xml:space="preserve"> et al., 2023; Lalli et al., 2024). Collectively, both frameworks provide a valuable theoretical basis for interpreting the findings and reinforce the need for multi-level public health strategies to protect children's health and development.</w:t>
      </w:r>
    </w:p>
    <w:p w14:paraId="4B25D6CA" w14:textId="77777777" w:rsidR="002902F3" w:rsidRPr="00D57358" w:rsidRDefault="002902F3" w:rsidP="00D57358">
      <w:pPr>
        <w:pStyle w:val="Heading1"/>
        <w:spacing w:line="360" w:lineRule="auto"/>
        <w:rPr>
          <w:rFonts w:ascii="Arial" w:hAnsi="Arial" w:cs="Arial"/>
          <w:b/>
          <w:bCs/>
          <w:color w:val="000000" w:themeColor="text1"/>
          <w:sz w:val="22"/>
          <w:szCs w:val="22"/>
        </w:rPr>
      </w:pPr>
      <w:bookmarkStart w:id="69" w:name="_Toc232050453"/>
      <w:r w:rsidRPr="00D57358">
        <w:rPr>
          <w:rFonts w:ascii="Arial" w:hAnsi="Arial" w:cs="Arial"/>
          <w:b/>
          <w:bCs/>
          <w:color w:val="000000" w:themeColor="text1"/>
          <w:sz w:val="22"/>
          <w:szCs w:val="22"/>
        </w:rPr>
        <w:t>5.7 Strengths and Limitations of this Systematic Literature Review</w:t>
      </w:r>
      <w:bookmarkEnd w:id="69"/>
    </w:p>
    <w:p w14:paraId="05ADD4D5" w14:textId="70AD07FC" w:rsidR="002902F3" w:rsidRPr="002902F3" w:rsidRDefault="009F5471" w:rsidP="00D57358">
      <w:pPr>
        <w:spacing w:line="360" w:lineRule="auto"/>
        <w:jc w:val="both"/>
        <w:rPr>
          <w:rFonts w:ascii="Arial" w:hAnsi="Arial" w:cs="Arial"/>
        </w:rPr>
      </w:pPr>
      <w:r w:rsidRPr="009F5471">
        <w:rPr>
          <w:rFonts w:ascii="Arial" w:hAnsi="Arial" w:cs="Arial"/>
        </w:rPr>
        <w:t>This review has several strengths that support the credibility of its findings. The review adopted a systematic and transparent approach informed by PRISMA,</w:t>
      </w:r>
      <w:r>
        <w:rPr>
          <w:rFonts w:ascii="Arial" w:hAnsi="Arial" w:cs="Arial"/>
        </w:rPr>
        <w:t xml:space="preserve"> </w:t>
      </w:r>
      <w:r w:rsidR="002902F3" w:rsidRPr="002902F3">
        <w:rPr>
          <w:rFonts w:ascii="Arial" w:hAnsi="Arial" w:cs="Arial"/>
        </w:rPr>
        <w:t>with predefined inclusion and exclusion criteria used throughout study selection (Page et al., 2021). The use of multiple databases and reference-list searching improved the comprehensiveness of the evidence base, while CASP and JBI appraisal tools strengthened quality assessment and reduced the risk of bias during study evaluation (Booth et al., 2021; CASP, 2024; Joanna Briggs Institute, 2017).</w:t>
      </w:r>
    </w:p>
    <w:p w14:paraId="219A0819" w14:textId="77777777" w:rsidR="009F5471" w:rsidRPr="009F5471" w:rsidRDefault="002902F3" w:rsidP="009F5471">
      <w:pPr>
        <w:spacing w:line="360" w:lineRule="auto"/>
        <w:jc w:val="both"/>
        <w:rPr>
          <w:rFonts w:ascii="Arial" w:hAnsi="Arial" w:cs="Arial"/>
        </w:rPr>
      </w:pPr>
      <w:r w:rsidRPr="002902F3">
        <w:rPr>
          <w:rFonts w:ascii="Arial" w:hAnsi="Arial" w:cs="Arial"/>
        </w:rPr>
        <w:t xml:space="preserve">However, several limitations should be acknowledged. Only 15 studies met the inclusion criteria, limiting the volume of evidence available for synthesis (Page et al., 2021). A major limitation was the scarcity of UK-based studies, resulting in substantial reliance on international evidence, which may reduce the direct applicability of findings to UK populations and policy contexts (Brown et al., 2024; </w:t>
      </w:r>
      <w:proofErr w:type="spellStart"/>
      <w:r w:rsidRPr="002902F3">
        <w:rPr>
          <w:rFonts w:ascii="Arial" w:hAnsi="Arial" w:cs="Arial"/>
        </w:rPr>
        <w:t>Tsocheva</w:t>
      </w:r>
      <w:proofErr w:type="spellEnd"/>
      <w:r w:rsidRPr="002902F3">
        <w:rPr>
          <w:rFonts w:ascii="Arial" w:hAnsi="Arial" w:cs="Arial"/>
        </w:rPr>
        <w:t xml:space="preserve"> et al., 2023). The included studies also varied considerably in design, exposure assessment and outcome measurement, limiting direct comparison across studies (Braun and Clarke, 2006). Furthermore, restricting the review </w:t>
      </w:r>
      <w:bookmarkStart w:id="70" w:name="_Toc232050454"/>
      <w:r w:rsidR="009F5471" w:rsidRPr="009F5471">
        <w:rPr>
          <w:rFonts w:ascii="Arial" w:hAnsi="Arial" w:cs="Arial"/>
        </w:rPr>
        <w:t xml:space="preserve">restricting the review to English-language and published studies may have resulted in language and publication bias (Greenhalgh et al., 2018). Consequently, the findings should be considered </w:t>
      </w:r>
      <w:proofErr w:type="gramStart"/>
      <w:r w:rsidR="009F5471" w:rsidRPr="009F5471">
        <w:rPr>
          <w:rFonts w:ascii="Arial" w:hAnsi="Arial" w:cs="Arial"/>
        </w:rPr>
        <w:t>in light of</w:t>
      </w:r>
      <w:proofErr w:type="gramEnd"/>
      <w:r w:rsidR="009F5471" w:rsidRPr="009F5471">
        <w:rPr>
          <w:rFonts w:ascii="Arial" w:hAnsi="Arial" w:cs="Arial"/>
        </w:rPr>
        <w:t xml:space="preserve"> these methodological limitations.</w:t>
      </w:r>
    </w:p>
    <w:p w14:paraId="28D13432" w14:textId="2D357695" w:rsidR="002902F3" w:rsidRPr="00D57358" w:rsidRDefault="002902F3" w:rsidP="009F5471">
      <w:pPr>
        <w:spacing w:line="360" w:lineRule="auto"/>
        <w:jc w:val="both"/>
        <w:rPr>
          <w:rFonts w:ascii="Arial" w:hAnsi="Arial" w:cs="Arial"/>
          <w:b/>
          <w:bCs/>
          <w:color w:val="000000" w:themeColor="text1"/>
        </w:rPr>
      </w:pPr>
      <w:r w:rsidRPr="00D57358">
        <w:rPr>
          <w:rFonts w:ascii="Arial" w:hAnsi="Arial" w:cs="Arial"/>
          <w:b/>
          <w:bCs/>
          <w:color w:val="000000" w:themeColor="text1"/>
        </w:rPr>
        <w:t>5.8 Implications for Practice and Policy</w:t>
      </w:r>
      <w:bookmarkEnd w:id="70"/>
    </w:p>
    <w:p w14:paraId="7CCC2EAA" w14:textId="77777777" w:rsidR="002902F3" w:rsidRPr="002902F3" w:rsidRDefault="002902F3" w:rsidP="00D57358">
      <w:pPr>
        <w:spacing w:line="360" w:lineRule="auto"/>
        <w:jc w:val="both"/>
        <w:rPr>
          <w:rFonts w:ascii="Arial" w:hAnsi="Arial" w:cs="Arial"/>
        </w:rPr>
      </w:pPr>
      <w:r w:rsidRPr="002902F3">
        <w:rPr>
          <w:rFonts w:ascii="Arial" w:hAnsi="Arial" w:cs="Arial"/>
        </w:rPr>
        <w:t>The findings highlight the importance of prioritising environmental health within child health and public health strategies in the UK (Brown et al., 2024; Lalli et al., 2024). Addressing environmental risks requires coordinated action across healthcare, education, environmental agencies and local authorities (Lalli et al., 2024).</w:t>
      </w:r>
    </w:p>
    <w:p w14:paraId="40271B0E" w14:textId="77777777" w:rsidR="002902F3" w:rsidRPr="002902F3" w:rsidRDefault="002902F3" w:rsidP="00D57358">
      <w:pPr>
        <w:spacing w:line="360" w:lineRule="auto"/>
        <w:jc w:val="both"/>
        <w:rPr>
          <w:rFonts w:ascii="Arial" w:hAnsi="Arial" w:cs="Arial"/>
        </w:rPr>
      </w:pPr>
      <w:r w:rsidRPr="002902F3">
        <w:rPr>
          <w:rFonts w:ascii="Arial" w:hAnsi="Arial" w:cs="Arial"/>
        </w:rPr>
        <w:t xml:space="preserve">Improved environmental monitoring and surveillance are needed to identify at-risk populations and support evidence-based interventions (Brown et al., 2024; </w:t>
      </w:r>
      <w:proofErr w:type="spellStart"/>
      <w:r w:rsidRPr="002902F3">
        <w:rPr>
          <w:rFonts w:ascii="Arial" w:hAnsi="Arial" w:cs="Arial"/>
        </w:rPr>
        <w:t>Tsocheva</w:t>
      </w:r>
      <w:proofErr w:type="spellEnd"/>
      <w:r w:rsidRPr="002902F3">
        <w:rPr>
          <w:rFonts w:ascii="Arial" w:hAnsi="Arial" w:cs="Arial"/>
        </w:rPr>
        <w:t xml:space="preserve"> et al., 2023). Schools and communities may also provide important settings for prevention, awareness raising and health promotion activities (Brown et al., 2024; Lalli et al., 2024).</w:t>
      </w:r>
    </w:p>
    <w:p w14:paraId="3745C61F" w14:textId="77777777" w:rsidR="002902F3" w:rsidRPr="002902F3" w:rsidRDefault="002902F3" w:rsidP="00D57358">
      <w:pPr>
        <w:spacing w:line="360" w:lineRule="auto"/>
        <w:jc w:val="both"/>
        <w:rPr>
          <w:rFonts w:ascii="Arial" w:hAnsi="Arial" w:cs="Arial"/>
        </w:rPr>
      </w:pPr>
      <w:r w:rsidRPr="002902F3">
        <w:rPr>
          <w:rFonts w:ascii="Arial" w:hAnsi="Arial" w:cs="Arial"/>
        </w:rPr>
        <w:lastRenderedPageBreak/>
        <w:t xml:space="preserve">The evidence further supports continued investment in environmental protection measures and evaluation of existing interventions (Brown et al., 2024; </w:t>
      </w:r>
      <w:proofErr w:type="spellStart"/>
      <w:r w:rsidRPr="002902F3">
        <w:rPr>
          <w:rFonts w:ascii="Arial" w:hAnsi="Arial" w:cs="Arial"/>
        </w:rPr>
        <w:t>Tsocheva</w:t>
      </w:r>
      <w:proofErr w:type="spellEnd"/>
      <w:r w:rsidRPr="002902F3">
        <w:rPr>
          <w:rFonts w:ascii="Arial" w:hAnsi="Arial" w:cs="Arial"/>
        </w:rPr>
        <w:t xml:space="preserve"> et al., 2023). Stronger collaboration between policymakers, public health organisations and environmental agencies is essential to support evidence-informed decision-making and improve child health protection in the UK (Lalli et al., 2024).</w:t>
      </w:r>
    </w:p>
    <w:p w14:paraId="0E945A9A" w14:textId="77777777" w:rsidR="002902F3" w:rsidRPr="00D57358" w:rsidRDefault="002902F3" w:rsidP="00D57358">
      <w:pPr>
        <w:pStyle w:val="Heading1"/>
        <w:spacing w:line="360" w:lineRule="auto"/>
        <w:rPr>
          <w:rFonts w:ascii="Arial" w:hAnsi="Arial" w:cs="Arial"/>
          <w:b/>
          <w:bCs/>
          <w:color w:val="000000" w:themeColor="text1"/>
          <w:sz w:val="22"/>
          <w:szCs w:val="22"/>
        </w:rPr>
      </w:pPr>
      <w:bookmarkStart w:id="71" w:name="_Toc232050455"/>
      <w:r w:rsidRPr="00D57358">
        <w:rPr>
          <w:rFonts w:ascii="Arial" w:hAnsi="Arial" w:cs="Arial"/>
          <w:b/>
          <w:bCs/>
          <w:color w:val="000000" w:themeColor="text1"/>
          <w:sz w:val="22"/>
          <w:szCs w:val="22"/>
        </w:rPr>
        <w:t>5.9 Summary</w:t>
      </w:r>
      <w:bookmarkEnd w:id="71"/>
    </w:p>
    <w:p w14:paraId="6C647573" w14:textId="77777777" w:rsidR="002902F3" w:rsidRPr="002902F3" w:rsidRDefault="002902F3" w:rsidP="00D57358">
      <w:pPr>
        <w:spacing w:line="360" w:lineRule="auto"/>
        <w:jc w:val="both"/>
        <w:rPr>
          <w:rFonts w:ascii="Arial" w:hAnsi="Arial" w:cs="Arial"/>
        </w:rPr>
      </w:pPr>
      <w:r w:rsidRPr="002902F3">
        <w:rPr>
          <w:rFonts w:ascii="Arial" w:hAnsi="Arial" w:cs="Arial"/>
        </w:rPr>
        <w:t>This chapter critically discussed the findings in relation to the study objectives and wider environmental health evidence. The review identified generally consistent evidence linking environmental factors with children's developmental health, although methodological differences influenced the strength of available evidence (Braun et al., 2017; Harris et al., 2018). Key issues included limited UK-specific research, methodological heterogeneity and challenges in establishing causality (</w:t>
      </w:r>
      <w:proofErr w:type="spellStart"/>
      <w:r w:rsidRPr="002902F3">
        <w:rPr>
          <w:rFonts w:ascii="Arial" w:hAnsi="Arial" w:cs="Arial"/>
        </w:rPr>
        <w:t>Tsocheva</w:t>
      </w:r>
      <w:proofErr w:type="spellEnd"/>
      <w:r w:rsidRPr="002902F3">
        <w:rPr>
          <w:rFonts w:ascii="Arial" w:hAnsi="Arial" w:cs="Arial"/>
        </w:rPr>
        <w:t xml:space="preserve"> et al., 2023; van den Bosch et al., 2022). Theoretical interpretation using the DPSEEA and Social Ecological models highlighted the importance of multi-level approaches to environmental health protection (World Health Organization, 2022; Lalli et al., 2024). Overall, the findings support the need for stronger UK evidence and continued evidence-informed policy development.</w:t>
      </w:r>
    </w:p>
    <w:p w14:paraId="0CC6BB16" w14:textId="77777777" w:rsidR="00D57358" w:rsidRDefault="00D57358" w:rsidP="00D57358">
      <w:pPr>
        <w:pStyle w:val="Heading1"/>
        <w:spacing w:line="360" w:lineRule="auto"/>
        <w:rPr>
          <w:rFonts w:ascii="Arial" w:hAnsi="Arial" w:cs="Arial"/>
          <w:b/>
          <w:bCs/>
          <w:color w:val="000000" w:themeColor="text1"/>
          <w:sz w:val="28"/>
          <w:szCs w:val="28"/>
        </w:rPr>
      </w:pPr>
    </w:p>
    <w:p w14:paraId="15A3BA79" w14:textId="77777777" w:rsidR="00D57358" w:rsidRDefault="00D57358" w:rsidP="00D57358">
      <w:pPr>
        <w:pStyle w:val="Heading1"/>
        <w:spacing w:line="360" w:lineRule="auto"/>
        <w:rPr>
          <w:rFonts w:ascii="Arial" w:hAnsi="Arial" w:cs="Arial"/>
          <w:b/>
          <w:bCs/>
          <w:color w:val="000000" w:themeColor="text1"/>
          <w:sz w:val="28"/>
          <w:szCs w:val="28"/>
        </w:rPr>
      </w:pPr>
    </w:p>
    <w:p w14:paraId="30BBF1BC" w14:textId="77777777" w:rsidR="00D57358" w:rsidRDefault="00D57358" w:rsidP="00D57358">
      <w:pPr>
        <w:pStyle w:val="Heading1"/>
        <w:spacing w:line="360" w:lineRule="auto"/>
        <w:rPr>
          <w:rFonts w:ascii="Arial" w:hAnsi="Arial" w:cs="Arial"/>
          <w:b/>
          <w:bCs/>
          <w:color w:val="000000" w:themeColor="text1"/>
          <w:sz w:val="28"/>
          <w:szCs w:val="28"/>
        </w:rPr>
      </w:pPr>
    </w:p>
    <w:p w14:paraId="5FD99FBC" w14:textId="77777777" w:rsidR="00D57358" w:rsidRDefault="00D57358" w:rsidP="00D57358">
      <w:pPr>
        <w:pStyle w:val="Heading1"/>
        <w:spacing w:line="360" w:lineRule="auto"/>
        <w:rPr>
          <w:rFonts w:ascii="Arial" w:hAnsi="Arial" w:cs="Arial"/>
          <w:b/>
          <w:bCs/>
          <w:color w:val="000000" w:themeColor="text1"/>
          <w:sz w:val="28"/>
          <w:szCs w:val="28"/>
        </w:rPr>
      </w:pPr>
    </w:p>
    <w:p w14:paraId="2003B406" w14:textId="77777777" w:rsidR="00D57358" w:rsidRDefault="00D57358" w:rsidP="00D57358">
      <w:pPr>
        <w:pStyle w:val="Heading1"/>
        <w:spacing w:line="360" w:lineRule="auto"/>
        <w:rPr>
          <w:rFonts w:ascii="Arial" w:hAnsi="Arial" w:cs="Arial"/>
          <w:b/>
          <w:bCs/>
          <w:color w:val="000000" w:themeColor="text1"/>
          <w:sz w:val="28"/>
          <w:szCs w:val="28"/>
        </w:rPr>
      </w:pPr>
    </w:p>
    <w:p w14:paraId="202B559A" w14:textId="77777777" w:rsidR="00D57358" w:rsidRDefault="00D57358" w:rsidP="00D57358">
      <w:pPr>
        <w:pStyle w:val="Heading1"/>
        <w:spacing w:line="360" w:lineRule="auto"/>
        <w:rPr>
          <w:rFonts w:ascii="Arial" w:hAnsi="Arial" w:cs="Arial"/>
          <w:b/>
          <w:bCs/>
          <w:color w:val="000000" w:themeColor="text1"/>
          <w:sz w:val="28"/>
          <w:szCs w:val="28"/>
        </w:rPr>
      </w:pPr>
    </w:p>
    <w:p w14:paraId="7A9992A7" w14:textId="77777777" w:rsidR="000C11C5" w:rsidRPr="000C11C5" w:rsidRDefault="000C11C5" w:rsidP="000C11C5"/>
    <w:p w14:paraId="38193B3D" w14:textId="257D4326" w:rsidR="00192FAB" w:rsidRPr="00D57358" w:rsidRDefault="00192FAB" w:rsidP="00D57358">
      <w:pPr>
        <w:pStyle w:val="Heading1"/>
        <w:spacing w:line="360" w:lineRule="auto"/>
        <w:rPr>
          <w:rFonts w:ascii="Arial" w:hAnsi="Arial" w:cs="Arial"/>
          <w:b/>
          <w:bCs/>
          <w:color w:val="000000" w:themeColor="text1"/>
          <w:sz w:val="28"/>
          <w:szCs w:val="28"/>
        </w:rPr>
      </w:pPr>
      <w:bookmarkStart w:id="72" w:name="_Toc232050456"/>
      <w:r w:rsidRPr="00D57358">
        <w:rPr>
          <w:rFonts w:ascii="Arial" w:hAnsi="Arial" w:cs="Arial"/>
          <w:b/>
          <w:bCs/>
          <w:color w:val="000000" w:themeColor="text1"/>
          <w:sz w:val="28"/>
          <w:szCs w:val="28"/>
        </w:rPr>
        <w:lastRenderedPageBreak/>
        <w:t>Chapter 6: Conclusion</w:t>
      </w:r>
      <w:bookmarkEnd w:id="72"/>
      <w:r w:rsidRPr="00D57358">
        <w:rPr>
          <w:rFonts w:ascii="Arial" w:hAnsi="Arial" w:cs="Arial"/>
          <w:b/>
          <w:bCs/>
          <w:color w:val="000000" w:themeColor="text1"/>
          <w:sz w:val="28"/>
          <w:szCs w:val="28"/>
        </w:rPr>
        <w:t xml:space="preserve"> </w:t>
      </w:r>
    </w:p>
    <w:p w14:paraId="3B026C40" w14:textId="77777777" w:rsidR="00192FAB" w:rsidRPr="00D57358" w:rsidRDefault="00192FAB" w:rsidP="00D57358">
      <w:pPr>
        <w:pStyle w:val="Heading1"/>
        <w:spacing w:line="360" w:lineRule="auto"/>
        <w:rPr>
          <w:rFonts w:ascii="Arial" w:hAnsi="Arial" w:cs="Arial"/>
          <w:b/>
          <w:bCs/>
          <w:color w:val="000000" w:themeColor="text1"/>
          <w:sz w:val="22"/>
          <w:szCs w:val="22"/>
        </w:rPr>
      </w:pPr>
      <w:bookmarkStart w:id="73" w:name="_Toc232050457"/>
      <w:r w:rsidRPr="00D57358">
        <w:rPr>
          <w:rFonts w:ascii="Arial" w:hAnsi="Arial" w:cs="Arial"/>
          <w:b/>
          <w:bCs/>
          <w:color w:val="000000" w:themeColor="text1"/>
          <w:sz w:val="22"/>
          <w:szCs w:val="22"/>
        </w:rPr>
        <w:t>6.1 Conclusion</w:t>
      </w:r>
      <w:bookmarkEnd w:id="73"/>
    </w:p>
    <w:p w14:paraId="66FFABF7" w14:textId="66A369B8" w:rsidR="00192FAB" w:rsidRPr="00192FAB" w:rsidRDefault="00717C4C" w:rsidP="00D57358">
      <w:pPr>
        <w:spacing w:line="360" w:lineRule="auto"/>
        <w:jc w:val="both"/>
        <w:rPr>
          <w:rFonts w:ascii="Arial" w:hAnsi="Arial" w:cs="Arial"/>
        </w:rPr>
      </w:pPr>
      <w:r w:rsidRPr="00717C4C">
        <w:rPr>
          <w:rFonts w:ascii="Arial" w:hAnsi="Arial" w:cs="Arial"/>
        </w:rPr>
        <w:t>This systematic literature review examined the effects of exposure to environmental toxins on the neurological health and development of children in the United Kingdom.</w:t>
      </w:r>
      <w:r>
        <w:rPr>
          <w:rFonts w:ascii="Arial" w:hAnsi="Arial" w:cs="Arial"/>
        </w:rPr>
        <w:t xml:space="preserve"> </w:t>
      </w:r>
      <w:r w:rsidR="00192FAB" w:rsidRPr="00192FAB">
        <w:rPr>
          <w:rFonts w:ascii="Arial" w:hAnsi="Arial" w:cs="Arial"/>
        </w:rPr>
        <w:t xml:space="preserve">The review addressed four objectives relating to the existing evidence base, major environmental exposures, developmental outcomes and research gaps. Although the review focused on the UK context, the findings drew substantially upon international evidence because of the limited availability of UK-specific studies examining environmental exposures and child neurological health (Brown et al., 2024; </w:t>
      </w:r>
      <w:proofErr w:type="spellStart"/>
      <w:r w:rsidR="00192FAB" w:rsidRPr="00192FAB">
        <w:rPr>
          <w:rFonts w:ascii="Arial" w:hAnsi="Arial" w:cs="Arial"/>
        </w:rPr>
        <w:t>Tsocheva</w:t>
      </w:r>
      <w:proofErr w:type="spellEnd"/>
      <w:r w:rsidR="00192FAB" w:rsidRPr="00192FAB">
        <w:rPr>
          <w:rFonts w:ascii="Arial" w:hAnsi="Arial" w:cs="Arial"/>
        </w:rPr>
        <w:t xml:space="preserve"> et al., 2023).</w:t>
      </w:r>
    </w:p>
    <w:p w14:paraId="7974FEF7" w14:textId="323393BC" w:rsidR="00192FAB" w:rsidRPr="00192FAB" w:rsidRDefault="00192FAB" w:rsidP="00D57358">
      <w:pPr>
        <w:spacing w:line="360" w:lineRule="auto"/>
        <w:jc w:val="both"/>
        <w:rPr>
          <w:rFonts w:ascii="Arial" w:hAnsi="Arial" w:cs="Arial"/>
        </w:rPr>
      </w:pPr>
      <w:r w:rsidRPr="00192FAB">
        <w:rPr>
          <w:rFonts w:ascii="Arial" w:hAnsi="Arial" w:cs="Arial"/>
        </w:rPr>
        <w:t xml:space="preserve">The overall evidence indicates that environmental exposures remain an important </w:t>
      </w:r>
      <w:r w:rsidR="00717C4C" w:rsidRPr="00717C4C">
        <w:rPr>
          <w:rFonts w:ascii="Arial" w:hAnsi="Arial" w:cs="Arial"/>
        </w:rPr>
        <w:t>factor influencing children's health and development</w:t>
      </w:r>
      <w:r w:rsidRPr="00192FAB">
        <w:rPr>
          <w:rFonts w:ascii="Arial" w:hAnsi="Arial" w:cs="Arial"/>
        </w:rPr>
        <w:t>. Across the reviewed literature, environmental factors were consistently associated with adverse developmental outcomes, despite variations in study design, exposure assessment and outcome measurement approaches (Braun et al., 2017; Harris et al., 2018; Kou et al., 2026). The predominance of prospective cohort studies strengthened the evidence base by enabling assessment of exposure during critical developmental periods and subsequent health outcomes (Skogheim et al., 2020; Spratlen et al., 2020).</w:t>
      </w:r>
    </w:p>
    <w:p w14:paraId="18663A93" w14:textId="3C440CEC" w:rsidR="00192FAB" w:rsidRPr="00192FAB" w:rsidRDefault="00192FAB" w:rsidP="00D57358">
      <w:pPr>
        <w:spacing w:line="360" w:lineRule="auto"/>
        <w:jc w:val="both"/>
        <w:rPr>
          <w:rFonts w:ascii="Arial" w:hAnsi="Arial" w:cs="Arial"/>
        </w:rPr>
      </w:pPr>
      <w:r w:rsidRPr="00192FAB">
        <w:rPr>
          <w:rFonts w:ascii="Arial" w:hAnsi="Arial" w:cs="Arial"/>
        </w:rPr>
        <w:t xml:space="preserve">The review identified air pollution, endocrine-disrupting chemicals, pesticides, metals and radon as the principal environmental exposures investigated within the included studies (Braun et al., 2017; </w:t>
      </w:r>
      <w:proofErr w:type="spellStart"/>
      <w:r w:rsidRPr="00192FAB">
        <w:rPr>
          <w:rFonts w:ascii="Arial" w:hAnsi="Arial" w:cs="Arial"/>
        </w:rPr>
        <w:t>Frndak</w:t>
      </w:r>
      <w:proofErr w:type="spellEnd"/>
      <w:r w:rsidRPr="00192FAB">
        <w:rPr>
          <w:rFonts w:ascii="Arial" w:hAnsi="Arial" w:cs="Arial"/>
        </w:rPr>
        <w:t xml:space="preserve"> et al., 2019; Pulliam et al., 2025; Kou et al., 2026). </w:t>
      </w:r>
      <w:r w:rsidR="001E4AAA" w:rsidRPr="001E4AAA">
        <w:rPr>
          <w:rFonts w:ascii="Arial" w:hAnsi="Arial" w:cs="Arial"/>
        </w:rPr>
        <w:t xml:space="preserve">Air pollution and endocrine-disrupting chemicals were the </w:t>
      </w:r>
      <w:proofErr w:type="gramStart"/>
      <w:r w:rsidR="001E4AAA" w:rsidRPr="001E4AAA">
        <w:rPr>
          <w:rFonts w:ascii="Arial" w:hAnsi="Arial" w:cs="Arial"/>
        </w:rPr>
        <w:t>most commonly investigated</w:t>
      </w:r>
      <w:proofErr w:type="gramEnd"/>
      <w:r w:rsidR="001E4AAA">
        <w:rPr>
          <w:rFonts w:ascii="Arial" w:hAnsi="Arial" w:cs="Arial"/>
        </w:rPr>
        <w:t xml:space="preserve"> </w:t>
      </w:r>
      <w:r w:rsidRPr="00192FAB">
        <w:rPr>
          <w:rFonts w:ascii="Arial" w:hAnsi="Arial" w:cs="Arial"/>
        </w:rPr>
        <w:t>exposure categories, reflecting growing concern regarding their widespread presence and potential effects on child development (Brown et al., 2024; Harris et al., 2018). Furthermore, recent studies increasingly examined exposure mixtures rather than individual toxicants, recognising that children are exposed to multiple environmental hazards simultaneously (</w:t>
      </w:r>
      <w:proofErr w:type="spellStart"/>
      <w:r w:rsidRPr="00192FAB">
        <w:rPr>
          <w:rFonts w:ascii="Arial" w:hAnsi="Arial" w:cs="Arial"/>
        </w:rPr>
        <w:t>Güil-Oumrait</w:t>
      </w:r>
      <w:proofErr w:type="spellEnd"/>
      <w:r w:rsidRPr="00192FAB">
        <w:rPr>
          <w:rFonts w:ascii="Arial" w:hAnsi="Arial" w:cs="Arial"/>
        </w:rPr>
        <w:t xml:space="preserve"> et al., 2024; Kou et al., 2026).</w:t>
      </w:r>
    </w:p>
    <w:p w14:paraId="24E1E229" w14:textId="77777777" w:rsidR="00192FAB" w:rsidRPr="00192FAB" w:rsidRDefault="00192FAB" w:rsidP="00D57358">
      <w:pPr>
        <w:spacing w:line="360" w:lineRule="auto"/>
        <w:jc w:val="both"/>
        <w:rPr>
          <w:rFonts w:ascii="Arial" w:hAnsi="Arial" w:cs="Arial"/>
        </w:rPr>
      </w:pPr>
      <w:r w:rsidRPr="00192FAB">
        <w:rPr>
          <w:rFonts w:ascii="Arial" w:hAnsi="Arial" w:cs="Arial"/>
        </w:rPr>
        <w:t>The findings further demonstrated that environmental exposures may influence several domains of child development. Cognitive outcomes were the most consistently reported across the reviewed studies, particularly those relating to memory, learning and broader cognitive performance (</w:t>
      </w:r>
      <w:proofErr w:type="spellStart"/>
      <w:r w:rsidRPr="00192FAB">
        <w:rPr>
          <w:rFonts w:ascii="Arial" w:hAnsi="Arial" w:cs="Arial"/>
        </w:rPr>
        <w:t>Frndak</w:t>
      </w:r>
      <w:proofErr w:type="spellEnd"/>
      <w:r w:rsidRPr="00192FAB">
        <w:rPr>
          <w:rFonts w:ascii="Arial" w:hAnsi="Arial" w:cs="Arial"/>
        </w:rPr>
        <w:t xml:space="preserve"> et al., 2019; Kou et al., 2026; Skogheim et al., 2020). Behavioural and psychological outcomes were also frequently identified, including attention difficulties, emotional problems and behavioural dysregulation (Braun et al., 2017; Sagiv et al., 2023). In addition, neurological evidence suggested that environmental exposures may affect </w:t>
      </w:r>
      <w:r w:rsidRPr="00192FAB">
        <w:rPr>
          <w:rFonts w:ascii="Arial" w:hAnsi="Arial" w:cs="Arial"/>
        </w:rPr>
        <w:lastRenderedPageBreak/>
        <w:t>developmental processes within the brain, providing biological support for the observed developmental associations (Pulliam et al., 2025).</w:t>
      </w:r>
    </w:p>
    <w:p w14:paraId="08AE00AF" w14:textId="1B78D3A7" w:rsidR="00192FAB" w:rsidRPr="00192FAB" w:rsidRDefault="00192FAB" w:rsidP="00D57358">
      <w:pPr>
        <w:spacing w:line="360" w:lineRule="auto"/>
        <w:jc w:val="both"/>
        <w:rPr>
          <w:rFonts w:ascii="Arial" w:hAnsi="Arial" w:cs="Arial"/>
        </w:rPr>
      </w:pPr>
      <w:r w:rsidRPr="00192FAB">
        <w:rPr>
          <w:rFonts w:ascii="Arial" w:hAnsi="Arial" w:cs="Arial"/>
        </w:rPr>
        <w:t xml:space="preserve">Despite the overall consistency of findings, important limitations remain within the existing evidence base. Most studies relied on observational methodologies, which limit </w:t>
      </w:r>
      <w:r w:rsidR="001E4AAA" w:rsidRPr="001E4AAA">
        <w:rPr>
          <w:rFonts w:ascii="Arial" w:hAnsi="Arial" w:cs="Arial"/>
        </w:rPr>
        <w:t>the ability to determine causal links between exposure and outcome</w:t>
      </w:r>
      <w:r w:rsidR="001E4AAA">
        <w:rPr>
          <w:rFonts w:ascii="Arial" w:hAnsi="Arial" w:cs="Arial"/>
        </w:rPr>
        <w:t xml:space="preserve"> </w:t>
      </w:r>
      <w:r w:rsidRPr="00192FAB">
        <w:rPr>
          <w:rFonts w:ascii="Arial" w:hAnsi="Arial" w:cs="Arial"/>
        </w:rPr>
        <w:t>(Braun et al., 2017; Harris et al., 2018). Considerable heterogeneity was also evident across studies in relation to exposure assessment, outcome measurement and follow-up duration, making direct comparison challenging (</w:t>
      </w:r>
      <w:proofErr w:type="spellStart"/>
      <w:r w:rsidRPr="00192FAB">
        <w:rPr>
          <w:rFonts w:ascii="Arial" w:hAnsi="Arial" w:cs="Arial"/>
        </w:rPr>
        <w:t>Güil-Oumrait</w:t>
      </w:r>
      <w:proofErr w:type="spellEnd"/>
      <w:r w:rsidRPr="00192FAB">
        <w:rPr>
          <w:rFonts w:ascii="Arial" w:hAnsi="Arial" w:cs="Arial"/>
        </w:rPr>
        <w:t xml:space="preserve"> et al., 2024; Kou et al., 2026). Furthermore, relatively few studies originated from the UK, highlighting </w:t>
      </w:r>
      <w:r w:rsidR="001E4AAA" w:rsidRPr="001E4AAA">
        <w:rPr>
          <w:rFonts w:ascii="Arial" w:hAnsi="Arial" w:cs="Arial"/>
        </w:rPr>
        <w:t>a notable gap within the existing evidence</w:t>
      </w:r>
      <w:r w:rsidR="001E4AAA">
        <w:rPr>
          <w:rFonts w:ascii="Arial" w:hAnsi="Arial" w:cs="Arial"/>
        </w:rPr>
        <w:t xml:space="preserve"> </w:t>
      </w:r>
      <w:r w:rsidRPr="00192FAB">
        <w:rPr>
          <w:rFonts w:ascii="Arial" w:hAnsi="Arial" w:cs="Arial"/>
        </w:rPr>
        <w:t xml:space="preserve">base and limiting the availability of context-specific findings relevant to UK public health policy (Brown et al., 2024; </w:t>
      </w:r>
      <w:proofErr w:type="spellStart"/>
      <w:r w:rsidRPr="00192FAB">
        <w:rPr>
          <w:rFonts w:ascii="Arial" w:hAnsi="Arial" w:cs="Arial"/>
        </w:rPr>
        <w:t>Tsocheva</w:t>
      </w:r>
      <w:proofErr w:type="spellEnd"/>
      <w:r w:rsidRPr="00192FAB">
        <w:rPr>
          <w:rFonts w:ascii="Arial" w:hAnsi="Arial" w:cs="Arial"/>
        </w:rPr>
        <w:t xml:space="preserve"> et al., 2023).</w:t>
      </w:r>
    </w:p>
    <w:p w14:paraId="165CFF7C" w14:textId="77777777" w:rsidR="00192FAB" w:rsidRPr="00192FAB" w:rsidRDefault="00192FAB" w:rsidP="00D57358">
      <w:pPr>
        <w:spacing w:line="360" w:lineRule="auto"/>
        <w:jc w:val="both"/>
        <w:rPr>
          <w:rFonts w:ascii="Arial" w:hAnsi="Arial" w:cs="Arial"/>
        </w:rPr>
      </w:pPr>
      <w:r w:rsidRPr="00192FAB">
        <w:rPr>
          <w:rFonts w:ascii="Arial" w:hAnsi="Arial" w:cs="Arial"/>
        </w:rPr>
        <w:t>The findings also supported the relevance of both the DPSEEA and Social Ecological Model frameworks introduced in Chapter 2. The DPSEEA model helped explain how wider environmental and societal drivers contribute to exposure pathways and subsequent health effects, while the Social Ecological Model highlighted the interaction between individual, household, community and policy-level influences on children's environmental health risks (World Health Organization, 2022; Lalli et al., 2024). Together, these frameworks emphasise that environmental health protection requires coordinated action across multiple levels rather than focusing solely on individual behaviour.</w:t>
      </w:r>
    </w:p>
    <w:p w14:paraId="08C1FD96" w14:textId="77777777" w:rsidR="00192FAB" w:rsidRPr="00192FAB" w:rsidRDefault="00192FAB" w:rsidP="00D57358">
      <w:pPr>
        <w:spacing w:line="360" w:lineRule="auto"/>
        <w:jc w:val="both"/>
        <w:rPr>
          <w:rFonts w:ascii="Arial" w:hAnsi="Arial" w:cs="Arial"/>
        </w:rPr>
      </w:pPr>
      <w:r w:rsidRPr="00192FAB">
        <w:rPr>
          <w:rFonts w:ascii="Arial" w:hAnsi="Arial" w:cs="Arial"/>
        </w:rPr>
        <w:t>Overall, this review concludes that environmental toxin exposure represents a significant public health issue with potential implications for children's neurological, cognitive and behavioural development. While further research is required to strengthen causal understanding, the consistency of evidence across multiple studies suggests that reducing environmental exposure should remain an important priority within child health and public health policy.</w:t>
      </w:r>
    </w:p>
    <w:p w14:paraId="152A0630" w14:textId="77777777" w:rsidR="00192FAB" w:rsidRPr="00D57358" w:rsidRDefault="00192FAB" w:rsidP="00D57358">
      <w:pPr>
        <w:pStyle w:val="Heading1"/>
        <w:spacing w:line="360" w:lineRule="auto"/>
        <w:rPr>
          <w:rFonts w:ascii="Arial" w:hAnsi="Arial" w:cs="Arial"/>
          <w:b/>
          <w:bCs/>
          <w:color w:val="000000" w:themeColor="text1"/>
          <w:sz w:val="22"/>
          <w:szCs w:val="22"/>
        </w:rPr>
      </w:pPr>
      <w:bookmarkStart w:id="74" w:name="_Toc232050458"/>
      <w:r w:rsidRPr="00D57358">
        <w:rPr>
          <w:rFonts w:ascii="Arial" w:hAnsi="Arial" w:cs="Arial"/>
          <w:b/>
          <w:bCs/>
          <w:color w:val="000000" w:themeColor="text1"/>
          <w:sz w:val="22"/>
          <w:szCs w:val="22"/>
        </w:rPr>
        <w:t>6.2 Recommendations</w:t>
      </w:r>
      <w:bookmarkEnd w:id="74"/>
    </w:p>
    <w:p w14:paraId="083C16BD" w14:textId="77777777" w:rsidR="00192FAB" w:rsidRPr="00192FAB" w:rsidRDefault="00192FAB" w:rsidP="00D57358">
      <w:pPr>
        <w:spacing w:line="360" w:lineRule="auto"/>
        <w:jc w:val="both"/>
        <w:rPr>
          <w:rFonts w:ascii="Arial" w:hAnsi="Arial" w:cs="Arial"/>
        </w:rPr>
      </w:pPr>
      <w:r w:rsidRPr="00192FAB">
        <w:rPr>
          <w:rFonts w:ascii="Arial" w:hAnsi="Arial" w:cs="Arial"/>
        </w:rPr>
        <w:t>Based on the findings and evidence gaps identified within this review, the following recommendations are proposed.</w:t>
      </w:r>
    </w:p>
    <w:p w14:paraId="04410617" w14:textId="77777777" w:rsidR="00192FAB" w:rsidRPr="00192FAB" w:rsidRDefault="00192FAB" w:rsidP="00D57358">
      <w:pPr>
        <w:spacing w:line="360" w:lineRule="auto"/>
        <w:jc w:val="both"/>
        <w:rPr>
          <w:rFonts w:ascii="Arial" w:hAnsi="Arial" w:cs="Arial"/>
        </w:rPr>
      </w:pPr>
      <w:r w:rsidRPr="00192FAB">
        <w:rPr>
          <w:rFonts w:ascii="Arial" w:hAnsi="Arial" w:cs="Arial"/>
        </w:rPr>
        <w:t>First, future UK research should prioritise large-scale longitudinal studies examining environmental exposures from early childhood through adolescence. This would strengthen understanding of long-term developmental effects and improve causal inference (van den Bosch et al., 2022; Kou et al., 2026).</w:t>
      </w:r>
    </w:p>
    <w:p w14:paraId="4D934106" w14:textId="77777777" w:rsidR="00192FAB" w:rsidRPr="00192FAB" w:rsidRDefault="00192FAB" w:rsidP="00D57358">
      <w:pPr>
        <w:spacing w:line="360" w:lineRule="auto"/>
        <w:jc w:val="both"/>
        <w:rPr>
          <w:rFonts w:ascii="Arial" w:hAnsi="Arial" w:cs="Arial"/>
        </w:rPr>
      </w:pPr>
      <w:r w:rsidRPr="00192FAB">
        <w:rPr>
          <w:rFonts w:ascii="Arial" w:hAnsi="Arial" w:cs="Arial"/>
        </w:rPr>
        <w:lastRenderedPageBreak/>
        <w:t>Second, future investigations should adopt multi-exposure approaches that reflect real-world environmental conditions. Greater emphasis on cumulative exposure assessment would improve understanding of how multiple environmental hazards interact to influence child development (</w:t>
      </w:r>
      <w:proofErr w:type="spellStart"/>
      <w:r w:rsidRPr="00192FAB">
        <w:rPr>
          <w:rFonts w:ascii="Arial" w:hAnsi="Arial" w:cs="Arial"/>
        </w:rPr>
        <w:t>Güil-Oumrait</w:t>
      </w:r>
      <w:proofErr w:type="spellEnd"/>
      <w:r w:rsidRPr="00192FAB">
        <w:rPr>
          <w:rFonts w:ascii="Arial" w:hAnsi="Arial" w:cs="Arial"/>
        </w:rPr>
        <w:t xml:space="preserve"> et al., 2024; Kou et al., 2026).</w:t>
      </w:r>
    </w:p>
    <w:p w14:paraId="25326483" w14:textId="77777777" w:rsidR="00192FAB" w:rsidRPr="00192FAB" w:rsidRDefault="00192FAB" w:rsidP="00D57358">
      <w:pPr>
        <w:spacing w:line="360" w:lineRule="auto"/>
        <w:jc w:val="both"/>
        <w:rPr>
          <w:rFonts w:ascii="Arial" w:hAnsi="Arial" w:cs="Arial"/>
        </w:rPr>
      </w:pPr>
      <w:r w:rsidRPr="00192FAB">
        <w:rPr>
          <w:rFonts w:ascii="Arial" w:hAnsi="Arial" w:cs="Arial"/>
        </w:rPr>
        <w:t xml:space="preserve">Third, environmental monitoring and biomonitoring programmes should be strengthened to improve exposure measurement and support earlier identification of populations at increased risk (Brown et al., 2024; </w:t>
      </w:r>
      <w:proofErr w:type="spellStart"/>
      <w:r w:rsidRPr="00192FAB">
        <w:rPr>
          <w:rFonts w:ascii="Arial" w:hAnsi="Arial" w:cs="Arial"/>
        </w:rPr>
        <w:t>Tsocheva</w:t>
      </w:r>
      <w:proofErr w:type="spellEnd"/>
      <w:r w:rsidRPr="00192FAB">
        <w:rPr>
          <w:rFonts w:ascii="Arial" w:hAnsi="Arial" w:cs="Arial"/>
        </w:rPr>
        <w:t xml:space="preserve"> et al., 2023).</w:t>
      </w:r>
    </w:p>
    <w:p w14:paraId="1946CD8F" w14:textId="77777777" w:rsidR="00192FAB" w:rsidRPr="00192FAB" w:rsidRDefault="00192FAB" w:rsidP="00D57358">
      <w:pPr>
        <w:spacing w:line="360" w:lineRule="auto"/>
        <w:jc w:val="both"/>
        <w:rPr>
          <w:rFonts w:ascii="Arial" w:hAnsi="Arial" w:cs="Arial"/>
        </w:rPr>
      </w:pPr>
      <w:r w:rsidRPr="00192FAB">
        <w:rPr>
          <w:rFonts w:ascii="Arial" w:hAnsi="Arial" w:cs="Arial"/>
        </w:rPr>
        <w:t>Fourth, policymakers should continue supporting interventions that reduce children's exposure to environmental hazards within schools, residential areas and local communities. Improved evaluation of such interventions would strengthen the evidence available for future policy development (Brown et al., 2024; Lalli et al., 2024).</w:t>
      </w:r>
    </w:p>
    <w:p w14:paraId="4C48A3DE" w14:textId="77777777" w:rsidR="00192FAB" w:rsidRPr="00192FAB" w:rsidRDefault="00192FAB" w:rsidP="00D57358">
      <w:pPr>
        <w:spacing w:line="360" w:lineRule="auto"/>
        <w:jc w:val="both"/>
        <w:rPr>
          <w:rFonts w:ascii="Arial" w:hAnsi="Arial" w:cs="Arial"/>
        </w:rPr>
      </w:pPr>
      <w:r w:rsidRPr="00192FAB">
        <w:rPr>
          <w:rFonts w:ascii="Arial" w:hAnsi="Arial" w:cs="Arial"/>
        </w:rPr>
        <w:t>Finally, greater collaboration between public health organisations, local authorities, environmental agencies and educational settings is needed to translate research evidence into practical action aimed at protecting children's health and development (Lalli et al., 2024).</w:t>
      </w:r>
    </w:p>
    <w:p w14:paraId="19C348FA" w14:textId="514642BF" w:rsidR="00192FAB" w:rsidRPr="00192FAB" w:rsidRDefault="00192FAB" w:rsidP="00D57358">
      <w:pPr>
        <w:spacing w:line="360" w:lineRule="auto"/>
        <w:jc w:val="both"/>
        <w:rPr>
          <w:rFonts w:ascii="Arial" w:hAnsi="Arial" w:cs="Arial"/>
        </w:rPr>
      </w:pPr>
      <w:r w:rsidRPr="00192FAB">
        <w:rPr>
          <w:rFonts w:ascii="Arial" w:hAnsi="Arial" w:cs="Arial"/>
        </w:rPr>
        <w:t xml:space="preserve">In conclusion, reducing environmental exposure during </w:t>
      </w:r>
      <w:r w:rsidR="001E4AAA" w:rsidRPr="001E4AAA">
        <w:rPr>
          <w:rFonts w:ascii="Arial" w:hAnsi="Arial" w:cs="Arial"/>
        </w:rPr>
        <w:t>childhood may contribute to better developmental outcomes and promote healthier future generations.</w:t>
      </w:r>
      <w:r w:rsidRPr="00192FAB">
        <w:rPr>
          <w:rFonts w:ascii="Arial" w:hAnsi="Arial" w:cs="Arial"/>
        </w:rPr>
        <w:t>Continued research, effective policy implementation and evidence-informed public health action remain essential for addressing this important environmental health challenge.</w:t>
      </w:r>
    </w:p>
    <w:p w14:paraId="36B0F094" w14:textId="77777777" w:rsidR="00192FAB" w:rsidRPr="00D57358" w:rsidRDefault="00192FAB" w:rsidP="00D57358">
      <w:pPr>
        <w:spacing w:line="360" w:lineRule="auto"/>
        <w:jc w:val="both"/>
        <w:rPr>
          <w:rFonts w:ascii="Arial" w:hAnsi="Arial" w:cs="Arial"/>
        </w:rPr>
      </w:pPr>
    </w:p>
    <w:p w14:paraId="45FAFF05" w14:textId="77777777" w:rsidR="00192FAB" w:rsidRPr="00D57358" w:rsidRDefault="00192FAB" w:rsidP="00D57358">
      <w:pPr>
        <w:spacing w:line="360" w:lineRule="auto"/>
        <w:jc w:val="both"/>
        <w:rPr>
          <w:rFonts w:ascii="Arial" w:hAnsi="Arial" w:cs="Arial"/>
          <w:b/>
          <w:bCs/>
          <w:sz w:val="28"/>
          <w:szCs w:val="28"/>
        </w:rPr>
      </w:pPr>
    </w:p>
    <w:p w14:paraId="76C4CB55" w14:textId="77777777" w:rsidR="00192FAB" w:rsidRPr="00D57358" w:rsidRDefault="00192FAB" w:rsidP="00D57358">
      <w:pPr>
        <w:spacing w:line="360" w:lineRule="auto"/>
        <w:jc w:val="both"/>
        <w:rPr>
          <w:rFonts w:ascii="Arial" w:hAnsi="Arial" w:cs="Arial"/>
          <w:b/>
          <w:bCs/>
          <w:sz w:val="28"/>
          <w:szCs w:val="28"/>
        </w:rPr>
      </w:pPr>
    </w:p>
    <w:p w14:paraId="45D13841" w14:textId="77777777" w:rsidR="00192FAB" w:rsidRPr="00D57358" w:rsidRDefault="00192FAB" w:rsidP="00D57358">
      <w:pPr>
        <w:spacing w:line="360" w:lineRule="auto"/>
        <w:jc w:val="both"/>
        <w:rPr>
          <w:rFonts w:ascii="Arial" w:hAnsi="Arial" w:cs="Arial"/>
          <w:b/>
          <w:bCs/>
          <w:sz w:val="28"/>
          <w:szCs w:val="28"/>
        </w:rPr>
      </w:pPr>
    </w:p>
    <w:p w14:paraId="5BF84B35" w14:textId="77777777" w:rsidR="00192FAB" w:rsidRPr="00D57358" w:rsidRDefault="00192FAB" w:rsidP="00D57358">
      <w:pPr>
        <w:spacing w:line="360" w:lineRule="auto"/>
        <w:jc w:val="both"/>
        <w:rPr>
          <w:rFonts w:ascii="Arial" w:hAnsi="Arial" w:cs="Arial"/>
          <w:b/>
          <w:bCs/>
          <w:sz w:val="28"/>
          <w:szCs w:val="28"/>
        </w:rPr>
      </w:pPr>
    </w:p>
    <w:p w14:paraId="06EBB105" w14:textId="77777777" w:rsidR="00D57358" w:rsidRPr="00D57358" w:rsidRDefault="00D57358" w:rsidP="00D57358">
      <w:pPr>
        <w:spacing w:line="360" w:lineRule="auto"/>
        <w:jc w:val="both"/>
        <w:rPr>
          <w:rFonts w:ascii="Arial" w:hAnsi="Arial" w:cs="Arial"/>
          <w:b/>
          <w:bCs/>
          <w:sz w:val="28"/>
          <w:szCs w:val="28"/>
        </w:rPr>
      </w:pPr>
    </w:p>
    <w:p w14:paraId="6E26AAA6" w14:textId="77777777" w:rsidR="00D57358" w:rsidRPr="00D57358" w:rsidRDefault="00D57358" w:rsidP="00D57358">
      <w:pPr>
        <w:spacing w:line="360" w:lineRule="auto"/>
        <w:jc w:val="both"/>
        <w:rPr>
          <w:rFonts w:ascii="Arial" w:hAnsi="Arial" w:cs="Arial"/>
          <w:b/>
          <w:bCs/>
          <w:sz w:val="28"/>
          <w:szCs w:val="28"/>
        </w:rPr>
      </w:pPr>
    </w:p>
    <w:p w14:paraId="05C0E1FA" w14:textId="77777777" w:rsidR="00192FAB" w:rsidRPr="00D57358" w:rsidRDefault="00192FAB" w:rsidP="00D57358">
      <w:pPr>
        <w:spacing w:line="360" w:lineRule="auto"/>
        <w:jc w:val="both"/>
        <w:rPr>
          <w:rFonts w:ascii="Arial" w:hAnsi="Arial" w:cs="Arial"/>
        </w:rPr>
      </w:pPr>
    </w:p>
    <w:p w14:paraId="22E8177F" w14:textId="77777777" w:rsidR="00B268BE" w:rsidRPr="00D57358" w:rsidRDefault="00B268BE" w:rsidP="00D57358">
      <w:pPr>
        <w:spacing w:line="360" w:lineRule="auto"/>
        <w:jc w:val="both"/>
        <w:rPr>
          <w:rFonts w:ascii="Arial" w:hAnsi="Arial" w:cs="Arial"/>
        </w:rPr>
      </w:pPr>
    </w:p>
    <w:p w14:paraId="16D8C8BE" w14:textId="77777777" w:rsidR="00B268BE" w:rsidRPr="00D57358" w:rsidRDefault="00B268BE" w:rsidP="00D57358">
      <w:pPr>
        <w:spacing w:line="360" w:lineRule="auto"/>
        <w:jc w:val="both"/>
        <w:rPr>
          <w:rFonts w:ascii="Arial" w:hAnsi="Arial" w:cs="Arial"/>
        </w:rPr>
      </w:pPr>
    </w:p>
    <w:p w14:paraId="4BB32A91" w14:textId="77777777" w:rsidR="00B268BE" w:rsidRPr="00D57358" w:rsidRDefault="00B268BE" w:rsidP="00D57358">
      <w:pPr>
        <w:spacing w:line="360" w:lineRule="auto"/>
        <w:jc w:val="both"/>
        <w:rPr>
          <w:rFonts w:ascii="Arial" w:hAnsi="Arial" w:cs="Arial"/>
        </w:rPr>
      </w:pPr>
    </w:p>
    <w:p w14:paraId="50FCC0C6" w14:textId="66588125" w:rsidR="00C57CE3" w:rsidRPr="00CB0BD0" w:rsidRDefault="00344F58" w:rsidP="00CB0BD0">
      <w:pPr>
        <w:pStyle w:val="Heading1"/>
        <w:rPr>
          <w:rFonts w:ascii="Arial" w:hAnsi="Arial" w:cs="Arial"/>
          <w:b/>
          <w:bCs/>
          <w:color w:val="000000" w:themeColor="text1"/>
          <w:sz w:val="24"/>
          <w:szCs w:val="24"/>
        </w:rPr>
      </w:pPr>
      <w:bookmarkStart w:id="75" w:name="_Toc232050459"/>
      <w:r w:rsidRPr="00CB0BD0">
        <w:rPr>
          <w:rFonts w:ascii="Arial" w:hAnsi="Arial" w:cs="Arial"/>
          <w:b/>
          <w:bCs/>
          <w:color w:val="000000" w:themeColor="text1"/>
          <w:sz w:val="24"/>
          <w:szCs w:val="24"/>
        </w:rPr>
        <w:lastRenderedPageBreak/>
        <w:t>Reference</w:t>
      </w:r>
      <w:bookmarkEnd w:id="75"/>
      <w:r w:rsidRPr="00CB0BD0">
        <w:rPr>
          <w:rFonts w:ascii="Arial" w:hAnsi="Arial" w:cs="Arial"/>
          <w:b/>
          <w:bCs/>
          <w:color w:val="000000" w:themeColor="text1"/>
          <w:sz w:val="24"/>
          <w:szCs w:val="24"/>
        </w:rPr>
        <w:t xml:space="preserve"> </w:t>
      </w:r>
    </w:p>
    <w:p w14:paraId="51662D2D" w14:textId="77777777" w:rsidR="00492BB5" w:rsidRPr="00D57358" w:rsidRDefault="00492BB5" w:rsidP="00D57358">
      <w:pPr>
        <w:spacing w:line="360" w:lineRule="auto"/>
        <w:jc w:val="both"/>
        <w:rPr>
          <w:rFonts w:ascii="Arial" w:hAnsi="Arial" w:cs="Arial"/>
        </w:rPr>
      </w:pPr>
      <w:r w:rsidRPr="00B268BE">
        <w:rPr>
          <w:rFonts w:ascii="Arial" w:hAnsi="Arial" w:cs="Arial"/>
        </w:rPr>
        <w:t xml:space="preserve">American Academy of Pediatrics (2025) </w:t>
      </w:r>
      <w:r w:rsidRPr="00B268BE">
        <w:rPr>
          <w:rFonts w:ascii="Arial" w:hAnsi="Arial" w:cs="Arial"/>
          <w:i/>
          <w:iCs/>
        </w:rPr>
        <w:t xml:space="preserve">Environmental issues in global </w:t>
      </w:r>
      <w:proofErr w:type="spellStart"/>
      <w:r w:rsidRPr="00B268BE">
        <w:rPr>
          <w:rFonts w:ascii="Arial" w:hAnsi="Arial" w:cs="Arial"/>
          <w:i/>
          <w:iCs/>
        </w:rPr>
        <w:t>pediatric</w:t>
      </w:r>
      <w:proofErr w:type="spellEnd"/>
      <w:r w:rsidRPr="00B268BE">
        <w:rPr>
          <w:rFonts w:ascii="Arial" w:hAnsi="Arial" w:cs="Arial"/>
          <w:i/>
          <w:iCs/>
        </w:rPr>
        <w:t xml:space="preserve"> health: Technical report</w:t>
      </w:r>
      <w:r w:rsidRPr="00B268BE">
        <w:rPr>
          <w:rFonts w:ascii="Arial" w:hAnsi="Arial" w:cs="Arial"/>
        </w:rPr>
        <w:t xml:space="preserve">. </w:t>
      </w:r>
      <w:r w:rsidRPr="00B268BE">
        <w:rPr>
          <w:rFonts w:ascii="Arial" w:hAnsi="Arial" w:cs="Arial"/>
          <w:i/>
          <w:iCs/>
        </w:rPr>
        <w:t>Pediatrics</w:t>
      </w:r>
      <w:r w:rsidRPr="00B268BE">
        <w:rPr>
          <w:rFonts w:ascii="Arial" w:hAnsi="Arial" w:cs="Arial"/>
        </w:rPr>
        <w:t xml:space="preserve">. Available at: </w:t>
      </w:r>
      <w:hyperlink r:id="rId28" w:tgtFrame="_new" w:history="1">
        <w:r w:rsidRPr="00B268BE">
          <w:rPr>
            <w:rStyle w:val="Hyperlink"/>
            <w:rFonts w:ascii="Arial" w:hAnsi="Arial" w:cs="Arial"/>
          </w:rPr>
          <w:t>https://publications.aap.org/pediatrics/article/155/2/e2024070076/200639/Environmental-Issues-in-Global-Pediatric-Health</w:t>
        </w:r>
      </w:hyperlink>
      <w:r w:rsidRPr="00B268BE">
        <w:rPr>
          <w:rFonts w:ascii="Arial" w:hAnsi="Arial" w:cs="Arial"/>
        </w:rPr>
        <w:t xml:space="preserve"> (Accessed: 15 April 2026).</w:t>
      </w:r>
    </w:p>
    <w:p w14:paraId="57DFF322" w14:textId="77777777" w:rsidR="00492BB5" w:rsidRPr="00B268BE" w:rsidRDefault="00492BB5" w:rsidP="00D57358">
      <w:pPr>
        <w:spacing w:line="360" w:lineRule="auto"/>
        <w:jc w:val="both"/>
        <w:rPr>
          <w:rFonts w:ascii="Arial" w:hAnsi="Arial" w:cs="Arial"/>
        </w:rPr>
      </w:pPr>
      <w:r w:rsidRPr="009B4B98">
        <w:rPr>
          <w:rFonts w:ascii="Arial" w:hAnsi="Arial" w:cs="Arial"/>
        </w:rPr>
        <w:t xml:space="preserve">American Psychological Association (2024) </w:t>
      </w:r>
      <w:r w:rsidRPr="009B4B98">
        <w:rPr>
          <w:rFonts w:ascii="Arial" w:hAnsi="Arial" w:cs="Arial"/>
          <w:i/>
          <w:iCs/>
        </w:rPr>
        <w:t>APA PsycINFO</w:t>
      </w:r>
      <w:r w:rsidRPr="009B4B98">
        <w:rPr>
          <w:rFonts w:ascii="Arial" w:hAnsi="Arial" w:cs="Arial"/>
        </w:rPr>
        <w:t xml:space="preserve">. Available at: </w:t>
      </w:r>
      <w:hyperlink r:id="rId29" w:tgtFrame="_new" w:history="1">
        <w:r w:rsidRPr="009B4B98">
          <w:rPr>
            <w:rStyle w:val="Hyperlink"/>
            <w:rFonts w:ascii="Arial" w:hAnsi="Arial" w:cs="Arial"/>
          </w:rPr>
          <w:t>https://www.apa.org/pubs/databases/psycinfo</w:t>
        </w:r>
      </w:hyperlink>
      <w:r w:rsidRPr="009B4B98">
        <w:rPr>
          <w:rFonts w:ascii="Arial" w:hAnsi="Arial" w:cs="Arial"/>
        </w:rPr>
        <w:t xml:space="preserve"> (Accessed: 23 April 2026). </w:t>
      </w:r>
    </w:p>
    <w:p w14:paraId="457F4CBF"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Booth, A., Sutton, A. and Papaioannou, D. (2021) </w:t>
      </w:r>
      <w:r w:rsidRPr="00EA74C2">
        <w:rPr>
          <w:rFonts w:ascii="Arial" w:hAnsi="Arial" w:cs="Arial"/>
          <w:i/>
          <w:iCs/>
        </w:rPr>
        <w:t>Systematic Approaches to a Successful Literature Review</w:t>
      </w:r>
      <w:r w:rsidRPr="00EA74C2">
        <w:rPr>
          <w:rFonts w:ascii="Arial" w:hAnsi="Arial" w:cs="Arial"/>
        </w:rPr>
        <w:t xml:space="preserve">. 3rd edn. London: SAGE Publications. Available at: </w:t>
      </w:r>
      <w:hyperlink r:id="rId30" w:history="1">
        <w:r w:rsidRPr="00EA74C2">
          <w:rPr>
            <w:rStyle w:val="Hyperlink"/>
            <w:rFonts w:ascii="Arial" w:hAnsi="Arial" w:cs="Arial"/>
          </w:rPr>
          <w:t>https://us.sagepub.com/en-us/nam/systematic-approaches-to-a-successful-literature-review/book258662</w:t>
        </w:r>
      </w:hyperlink>
      <w:r w:rsidRPr="00D57358">
        <w:rPr>
          <w:rFonts w:ascii="Arial" w:hAnsi="Arial" w:cs="Arial"/>
        </w:rPr>
        <w:t xml:space="preserve"> </w:t>
      </w:r>
      <w:r w:rsidRPr="00EA74C2">
        <w:rPr>
          <w:rFonts w:ascii="Arial" w:hAnsi="Arial" w:cs="Arial"/>
        </w:rPr>
        <w:t xml:space="preserve"> (Accessed: 21 April 2026).</w:t>
      </w:r>
    </w:p>
    <w:p w14:paraId="3FB01CB8" w14:textId="47DABA82" w:rsidR="00492BB5" w:rsidRPr="000A1B96" w:rsidRDefault="00492BB5" w:rsidP="00D57358">
      <w:pPr>
        <w:spacing w:line="360" w:lineRule="auto"/>
        <w:jc w:val="both"/>
        <w:rPr>
          <w:rFonts w:ascii="Arial" w:hAnsi="Arial" w:cs="Arial"/>
        </w:rPr>
      </w:pPr>
      <w:r w:rsidRPr="000A1B96">
        <w:rPr>
          <w:rFonts w:ascii="Arial" w:hAnsi="Arial" w:cs="Arial"/>
        </w:rPr>
        <w:t xml:space="preserve">Booth, A., Sutton, A. and Papaioannou, D. (2021) </w:t>
      </w:r>
      <w:r w:rsidRPr="000A1B96">
        <w:rPr>
          <w:rFonts w:ascii="Arial" w:hAnsi="Arial" w:cs="Arial"/>
          <w:i/>
          <w:iCs/>
        </w:rPr>
        <w:t>Systematic Approaches to a Successful Literature Review</w:t>
      </w:r>
      <w:r w:rsidRPr="000A1B96">
        <w:rPr>
          <w:rFonts w:ascii="Arial" w:hAnsi="Arial" w:cs="Arial"/>
        </w:rPr>
        <w:t xml:space="preserve">. 3rd edn. Available at: </w:t>
      </w:r>
      <w:hyperlink r:id="rId31" w:history="1">
        <w:r w:rsidRPr="000A1B96">
          <w:rPr>
            <w:rStyle w:val="Hyperlink"/>
            <w:rFonts w:ascii="Arial" w:hAnsi="Arial" w:cs="Arial"/>
          </w:rPr>
          <w:t>https://uk.sagepub.com/en-gb/eur/systematic-approaches-to-a-successful-literature-review/book270206</w:t>
        </w:r>
      </w:hyperlink>
      <w:r w:rsidRPr="00D57358">
        <w:rPr>
          <w:rFonts w:ascii="Arial" w:hAnsi="Arial" w:cs="Arial"/>
        </w:rPr>
        <w:t xml:space="preserve"> </w:t>
      </w:r>
      <w:r w:rsidRPr="000A1B96">
        <w:rPr>
          <w:rFonts w:ascii="Arial" w:hAnsi="Arial" w:cs="Arial"/>
        </w:rPr>
        <w:t xml:space="preserve"> (Accessed: 10 May 2026).</w:t>
      </w:r>
    </w:p>
    <w:p w14:paraId="6288667A"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Braun, J.M., Kalkbrenner, A.E., Calafat, A.M., Yolton, K., Ye, X., Dietrich, K.N. and Lanphear, B.P. (2017) </w:t>
      </w:r>
      <w:r w:rsidRPr="00EA74C2">
        <w:rPr>
          <w:rFonts w:ascii="Arial" w:hAnsi="Arial" w:cs="Arial"/>
          <w:i/>
          <w:iCs/>
        </w:rPr>
        <w:t>Impact of early-life bisphenol A exposure on behaviour and executive function in children</w:t>
      </w:r>
      <w:r w:rsidRPr="00EA74C2">
        <w:rPr>
          <w:rFonts w:ascii="Arial" w:hAnsi="Arial" w:cs="Arial"/>
        </w:rPr>
        <w:t xml:space="preserve">. Environmental Health Perspectives, 119(8), pp.1179–1185. Available at: </w:t>
      </w:r>
      <w:hyperlink r:id="rId32" w:tgtFrame="_new" w:history="1">
        <w:r w:rsidRPr="00EA74C2">
          <w:rPr>
            <w:rStyle w:val="Hyperlink"/>
            <w:rFonts w:ascii="Arial" w:hAnsi="Arial" w:cs="Arial"/>
          </w:rPr>
          <w:t>https://ehp.niehs.nih.gov</w:t>
        </w:r>
      </w:hyperlink>
      <w:r w:rsidRPr="00EA74C2">
        <w:rPr>
          <w:rFonts w:ascii="Arial" w:hAnsi="Arial" w:cs="Arial"/>
        </w:rPr>
        <w:t xml:space="preserve"> (Accessed: 17 April 2026).</w:t>
      </w:r>
    </w:p>
    <w:p w14:paraId="25D04A03"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Braun, J.M., Muckle, G., Arbuckle, T., Bouchard, M.F., Fraser, W.D., Ouellet, E., Séguin, J.R., </w:t>
      </w:r>
      <w:proofErr w:type="spellStart"/>
      <w:r w:rsidRPr="000A1B96">
        <w:rPr>
          <w:rFonts w:ascii="Arial" w:hAnsi="Arial" w:cs="Arial"/>
        </w:rPr>
        <w:t>Oulhote</w:t>
      </w:r>
      <w:proofErr w:type="spellEnd"/>
      <w:r w:rsidRPr="000A1B96">
        <w:rPr>
          <w:rFonts w:ascii="Arial" w:hAnsi="Arial" w:cs="Arial"/>
        </w:rPr>
        <w:t xml:space="preserve">, Y., Webster, G.M. and Lanphear, B.P. (2017) </w:t>
      </w:r>
      <w:r w:rsidRPr="000A1B96">
        <w:rPr>
          <w:rFonts w:ascii="Arial" w:hAnsi="Arial" w:cs="Arial"/>
          <w:i/>
          <w:iCs/>
        </w:rPr>
        <w:t xml:space="preserve">Associations of Prenatal Urinary Bisphenol A Concentrations with Child </w:t>
      </w:r>
      <w:proofErr w:type="spellStart"/>
      <w:r w:rsidRPr="000A1B96">
        <w:rPr>
          <w:rFonts w:ascii="Arial" w:hAnsi="Arial" w:cs="Arial"/>
          <w:i/>
          <w:iCs/>
        </w:rPr>
        <w:t>Behaviors</w:t>
      </w:r>
      <w:proofErr w:type="spellEnd"/>
      <w:r w:rsidRPr="000A1B96">
        <w:rPr>
          <w:rFonts w:ascii="Arial" w:hAnsi="Arial" w:cs="Arial"/>
          <w:i/>
          <w:iCs/>
        </w:rPr>
        <w:t xml:space="preserve"> and Cognitive Abilities</w:t>
      </w:r>
      <w:r w:rsidRPr="000A1B96">
        <w:rPr>
          <w:rFonts w:ascii="Arial" w:hAnsi="Arial" w:cs="Arial"/>
        </w:rPr>
        <w:t xml:space="preserve">. Environmental Health Perspectives. Available at: </w:t>
      </w:r>
      <w:hyperlink r:id="rId33" w:tgtFrame="_new" w:history="1">
        <w:r w:rsidRPr="000A1B96">
          <w:rPr>
            <w:rStyle w:val="Hyperlink"/>
            <w:rFonts w:ascii="Arial" w:hAnsi="Arial" w:cs="Arial"/>
          </w:rPr>
          <w:t>https://doi.org/10.1289/EHP984</w:t>
        </w:r>
      </w:hyperlink>
      <w:r w:rsidRPr="000A1B96">
        <w:rPr>
          <w:rFonts w:ascii="Arial" w:hAnsi="Arial" w:cs="Arial"/>
        </w:rPr>
        <w:t xml:space="preserve"> (Accessed: 3 May 2026). </w:t>
      </w:r>
    </w:p>
    <w:p w14:paraId="42B419F3"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Braun, V. and Clarke, V. (2006) </w:t>
      </w:r>
      <w:r w:rsidRPr="000A1B96">
        <w:rPr>
          <w:rFonts w:ascii="Arial" w:hAnsi="Arial" w:cs="Arial"/>
          <w:i/>
          <w:iCs/>
        </w:rPr>
        <w:t>Using thematic analysis in psychology</w:t>
      </w:r>
      <w:r w:rsidRPr="000A1B96">
        <w:rPr>
          <w:rFonts w:ascii="Arial" w:hAnsi="Arial" w:cs="Arial"/>
        </w:rPr>
        <w:t xml:space="preserve">. Qualitative Research in Psychology, 3(2), pp.77–101. Available at: </w:t>
      </w:r>
      <w:hyperlink r:id="rId34" w:tgtFrame="_new" w:history="1">
        <w:r w:rsidRPr="000A1B96">
          <w:rPr>
            <w:rStyle w:val="Hyperlink"/>
            <w:rFonts w:ascii="Arial" w:hAnsi="Arial" w:cs="Arial"/>
          </w:rPr>
          <w:t>https://doi.org/10.1191/1478088706qp063oa</w:t>
        </w:r>
      </w:hyperlink>
      <w:r w:rsidRPr="000A1B96">
        <w:rPr>
          <w:rFonts w:ascii="Arial" w:hAnsi="Arial" w:cs="Arial"/>
        </w:rPr>
        <w:t xml:space="preserve"> (Accessed: 10 May 2026).</w:t>
      </w:r>
    </w:p>
    <w:p w14:paraId="48814A5B"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Brown, L., Hayes, E. and Barnes, J. (2024) </w:t>
      </w:r>
      <w:r w:rsidRPr="000A1B96">
        <w:rPr>
          <w:rFonts w:ascii="Arial" w:hAnsi="Arial" w:cs="Arial"/>
          <w:i/>
          <w:iCs/>
        </w:rPr>
        <w:t>Determining the Effectiveness of Interventions for the Reduction of Child Exposure to Traffic-Related Air Pollution at Schools in England</w:t>
      </w:r>
      <w:r w:rsidRPr="000A1B96">
        <w:rPr>
          <w:rFonts w:ascii="Arial" w:hAnsi="Arial" w:cs="Arial"/>
        </w:rPr>
        <w:t xml:space="preserve">. Urban Science, 8(4), 192. Available at: </w:t>
      </w:r>
      <w:hyperlink r:id="rId35" w:tgtFrame="_new" w:history="1">
        <w:r w:rsidRPr="000A1B96">
          <w:rPr>
            <w:rStyle w:val="Hyperlink"/>
            <w:rFonts w:ascii="Arial" w:hAnsi="Arial" w:cs="Arial"/>
          </w:rPr>
          <w:t>https://doi.org/10.3390/urbansci8040192</w:t>
        </w:r>
      </w:hyperlink>
      <w:r w:rsidRPr="000A1B96">
        <w:rPr>
          <w:rFonts w:ascii="Arial" w:hAnsi="Arial" w:cs="Arial"/>
        </w:rPr>
        <w:t xml:space="preserve"> (Accessed: 3 May 2026). </w:t>
      </w:r>
    </w:p>
    <w:p w14:paraId="230E5D7A"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Brown, T., Hayes, E. and Barnes, R. (2024) </w:t>
      </w:r>
      <w:r w:rsidRPr="00EA74C2">
        <w:rPr>
          <w:rFonts w:ascii="Arial" w:hAnsi="Arial" w:cs="Arial"/>
          <w:i/>
          <w:iCs/>
        </w:rPr>
        <w:t>Evaluation of school-based air pollution reduction interventions in England</w:t>
      </w:r>
      <w:r w:rsidRPr="00EA74C2">
        <w:rPr>
          <w:rFonts w:ascii="Arial" w:hAnsi="Arial" w:cs="Arial"/>
        </w:rPr>
        <w:t xml:space="preserve">. Journal of Public Health, 46(2), pp.245–256. Available at: </w:t>
      </w:r>
      <w:hyperlink r:id="rId36" w:tgtFrame="_new" w:history="1">
        <w:r w:rsidRPr="00EA74C2">
          <w:rPr>
            <w:rStyle w:val="Hyperlink"/>
            <w:rFonts w:ascii="Arial" w:hAnsi="Arial" w:cs="Arial"/>
          </w:rPr>
          <w:t>https://academic.oup.com/jpubhealth</w:t>
        </w:r>
      </w:hyperlink>
      <w:r w:rsidRPr="00EA74C2">
        <w:rPr>
          <w:rFonts w:ascii="Arial" w:hAnsi="Arial" w:cs="Arial"/>
        </w:rPr>
        <w:t xml:space="preserve"> (Accessed: 17 April 2026).</w:t>
      </w:r>
    </w:p>
    <w:p w14:paraId="7924D1AE" w14:textId="77777777" w:rsidR="00492BB5" w:rsidRPr="00EA74C2" w:rsidRDefault="00492BB5" w:rsidP="00D57358">
      <w:pPr>
        <w:spacing w:line="360" w:lineRule="auto"/>
        <w:jc w:val="both"/>
        <w:rPr>
          <w:rFonts w:ascii="Arial" w:hAnsi="Arial" w:cs="Arial"/>
        </w:rPr>
      </w:pPr>
      <w:r w:rsidRPr="00EA74C2">
        <w:rPr>
          <w:rFonts w:ascii="Arial" w:hAnsi="Arial" w:cs="Arial"/>
        </w:rPr>
        <w:lastRenderedPageBreak/>
        <w:t xml:space="preserve">Bryman, A. (2016) </w:t>
      </w:r>
      <w:r w:rsidRPr="00EA74C2">
        <w:rPr>
          <w:rFonts w:ascii="Arial" w:hAnsi="Arial" w:cs="Arial"/>
          <w:i/>
          <w:iCs/>
        </w:rPr>
        <w:t>Social Research Methods</w:t>
      </w:r>
      <w:r w:rsidRPr="00EA74C2">
        <w:rPr>
          <w:rFonts w:ascii="Arial" w:hAnsi="Arial" w:cs="Arial"/>
        </w:rPr>
        <w:t xml:space="preserve">. 5th edn. Oxford: Oxford University Press. Available at: </w:t>
      </w:r>
      <w:hyperlink r:id="rId37" w:history="1">
        <w:r w:rsidRPr="00EA74C2">
          <w:rPr>
            <w:rStyle w:val="Hyperlink"/>
            <w:rFonts w:ascii="Arial" w:hAnsi="Arial" w:cs="Arial"/>
          </w:rPr>
          <w:t>https://global.oup.com/academic/product/social-research-methods-9780199689453</w:t>
        </w:r>
      </w:hyperlink>
      <w:r w:rsidRPr="00D57358">
        <w:rPr>
          <w:rFonts w:ascii="Arial" w:hAnsi="Arial" w:cs="Arial"/>
        </w:rPr>
        <w:t xml:space="preserve"> </w:t>
      </w:r>
      <w:r w:rsidRPr="00EA74C2">
        <w:rPr>
          <w:rFonts w:ascii="Arial" w:hAnsi="Arial" w:cs="Arial"/>
        </w:rPr>
        <w:t xml:space="preserve"> (Accessed: 21 April 2026).</w:t>
      </w:r>
    </w:p>
    <w:p w14:paraId="148D018A" w14:textId="77777777" w:rsidR="00492BB5" w:rsidRPr="00EA74C2" w:rsidRDefault="00492BB5" w:rsidP="00D57358">
      <w:pPr>
        <w:spacing w:line="360" w:lineRule="auto"/>
        <w:jc w:val="both"/>
        <w:rPr>
          <w:rFonts w:ascii="Arial" w:hAnsi="Arial" w:cs="Arial"/>
        </w:rPr>
      </w:pPr>
      <w:r w:rsidRPr="00EA74C2">
        <w:rPr>
          <w:rFonts w:ascii="Arial" w:hAnsi="Arial" w:cs="Arial"/>
        </w:rPr>
        <w:t>Calderón-Garcidueñas, L., Solt, A.C., Henríquez-Roldán, C., Torres-</w:t>
      </w:r>
      <w:proofErr w:type="spellStart"/>
      <w:r w:rsidRPr="00EA74C2">
        <w:rPr>
          <w:rFonts w:ascii="Arial" w:hAnsi="Arial" w:cs="Arial"/>
        </w:rPr>
        <w:t>Jardón</w:t>
      </w:r>
      <w:proofErr w:type="spellEnd"/>
      <w:r w:rsidRPr="00EA74C2">
        <w:rPr>
          <w:rFonts w:ascii="Arial" w:hAnsi="Arial" w:cs="Arial"/>
        </w:rPr>
        <w:t xml:space="preserve">, R., Nuse, B., Herritt, L., Villarreal-Calderón, R., Osnaya, N., Stone, I., García, R., Brooks, D.M., González-Maciel, A., Reynoso-Robles, R. and Delgado-Chávez, R. (2008) </w:t>
      </w:r>
      <w:r w:rsidRPr="00EA74C2">
        <w:rPr>
          <w:rFonts w:ascii="Arial" w:hAnsi="Arial" w:cs="Arial"/>
          <w:i/>
          <w:iCs/>
        </w:rPr>
        <w:t>Long-term air pollution exposure is associated with neuroinflammation and neurodegeneration in children</w:t>
      </w:r>
      <w:r w:rsidRPr="00EA74C2">
        <w:rPr>
          <w:rFonts w:ascii="Arial" w:hAnsi="Arial" w:cs="Arial"/>
        </w:rPr>
        <w:t xml:space="preserve">. Toxicologic Pathology, 36(2), pp.289–310. Available at: </w:t>
      </w:r>
      <w:hyperlink r:id="rId38" w:history="1">
        <w:r w:rsidRPr="00EA74C2">
          <w:rPr>
            <w:rStyle w:val="Hyperlink"/>
            <w:rFonts w:ascii="Arial" w:hAnsi="Arial" w:cs="Arial"/>
          </w:rPr>
          <w:t>https://doi.org/10.1177/0192623307313011</w:t>
        </w:r>
      </w:hyperlink>
      <w:r w:rsidRPr="00D57358">
        <w:rPr>
          <w:rFonts w:ascii="Arial" w:hAnsi="Arial" w:cs="Arial"/>
        </w:rPr>
        <w:t xml:space="preserve"> </w:t>
      </w:r>
      <w:r w:rsidRPr="00EA74C2">
        <w:rPr>
          <w:rFonts w:ascii="Arial" w:hAnsi="Arial" w:cs="Arial"/>
        </w:rPr>
        <w:t xml:space="preserve"> (Accessed: 17 April 2026).</w:t>
      </w:r>
    </w:p>
    <w:p w14:paraId="0080D265"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CASP (2024) </w:t>
      </w:r>
      <w:r w:rsidRPr="00EA74C2">
        <w:rPr>
          <w:rFonts w:ascii="Arial" w:hAnsi="Arial" w:cs="Arial"/>
          <w:i/>
          <w:iCs/>
        </w:rPr>
        <w:t>CASP Checklists</w:t>
      </w:r>
      <w:r w:rsidRPr="00EA74C2">
        <w:rPr>
          <w:rFonts w:ascii="Arial" w:hAnsi="Arial" w:cs="Arial"/>
        </w:rPr>
        <w:t xml:space="preserve">. Available at: </w:t>
      </w:r>
      <w:hyperlink r:id="rId39" w:tgtFrame="_new" w:history="1">
        <w:r w:rsidRPr="00EA74C2">
          <w:rPr>
            <w:rStyle w:val="Hyperlink"/>
            <w:rFonts w:ascii="Arial" w:hAnsi="Arial" w:cs="Arial"/>
          </w:rPr>
          <w:t>https://casp-uk.net/casp-tools-checklists/</w:t>
        </w:r>
      </w:hyperlink>
      <w:r w:rsidRPr="00EA74C2">
        <w:rPr>
          <w:rFonts w:ascii="Arial" w:hAnsi="Arial" w:cs="Arial"/>
        </w:rPr>
        <w:t xml:space="preserve"> (Accessed: 21 April 2026).</w:t>
      </w:r>
    </w:p>
    <w:p w14:paraId="42A4947F"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CINAHL Complete (2024) </w:t>
      </w:r>
      <w:r w:rsidRPr="009B4B98">
        <w:rPr>
          <w:rFonts w:ascii="Arial" w:hAnsi="Arial" w:cs="Arial"/>
          <w:i/>
          <w:iCs/>
        </w:rPr>
        <w:t>CINAHL Database</w:t>
      </w:r>
      <w:r w:rsidRPr="009B4B98">
        <w:rPr>
          <w:rFonts w:ascii="Arial" w:hAnsi="Arial" w:cs="Arial"/>
        </w:rPr>
        <w:t xml:space="preserve">. Available at: </w:t>
      </w:r>
      <w:hyperlink r:id="rId40" w:tgtFrame="_new" w:history="1">
        <w:r w:rsidRPr="009B4B98">
          <w:rPr>
            <w:rStyle w:val="Hyperlink"/>
            <w:rFonts w:ascii="Arial" w:hAnsi="Arial" w:cs="Arial"/>
          </w:rPr>
          <w:t>https://www.ebsco.com/products/research-databases/cinahl-complete</w:t>
        </w:r>
      </w:hyperlink>
      <w:r w:rsidRPr="009B4B98">
        <w:rPr>
          <w:rFonts w:ascii="Arial" w:hAnsi="Arial" w:cs="Arial"/>
        </w:rPr>
        <w:t xml:space="preserve"> (Accessed: 23 April 2026). </w:t>
      </w:r>
    </w:p>
    <w:p w14:paraId="3EE195A4"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Cochrane Library (2024) </w:t>
      </w:r>
      <w:r w:rsidRPr="009B4B98">
        <w:rPr>
          <w:rFonts w:ascii="Arial" w:hAnsi="Arial" w:cs="Arial"/>
          <w:i/>
          <w:iCs/>
        </w:rPr>
        <w:t>The Cochrane Library</w:t>
      </w:r>
      <w:r w:rsidRPr="009B4B98">
        <w:rPr>
          <w:rFonts w:ascii="Arial" w:hAnsi="Arial" w:cs="Arial"/>
        </w:rPr>
        <w:t xml:space="preserve">. Available at: </w:t>
      </w:r>
      <w:hyperlink r:id="rId41" w:tgtFrame="_new" w:history="1">
        <w:r w:rsidRPr="009B4B98">
          <w:rPr>
            <w:rStyle w:val="Hyperlink"/>
            <w:rFonts w:ascii="Arial" w:hAnsi="Arial" w:cs="Arial"/>
          </w:rPr>
          <w:t>https://www.cochranelibrary.com</w:t>
        </w:r>
      </w:hyperlink>
      <w:r w:rsidRPr="009B4B98">
        <w:rPr>
          <w:rFonts w:ascii="Arial" w:hAnsi="Arial" w:cs="Arial"/>
        </w:rPr>
        <w:t xml:space="preserve"> (Accessed: 23 April 2026). </w:t>
      </w:r>
    </w:p>
    <w:p w14:paraId="6F3695AF"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Creswell, J.W. and Creswell, J.D. (2018) </w:t>
      </w:r>
      <w:r w:rsidRPr="00EA74C2">
        <w:rPr>
          <w:rFonts w:ascii="Arial" w:hAnsi="Arial" w:cs="Arial"/>
          <w:i/>
          <w:iCs/>
        </w:rPr>
        <w:t>Research Design: Qualitative, Quantitative and Mixed Methods Approaches</w:t>
      </w:r>
      <w:r w:rsidRPr="00EA74C2">
        <w:rPr>
          <w:rFonts w:ascii="Arial" w:hAnsi="Arial" w:cs="Arial"/>
        </w:rPr>
        <w:t xml:space="preserve">. 5th edn. Thousand Oaks, CA: SAGE Publications. Available at: </w:t>
      </w:r>
      <w:hyperlink r:id="rId42" w:tgtFrame="_new" w:history="1">
        <w:r w:rsidRPr="00EA74C2">
          <w:rPr>
            <w:rStyle w:val="Hyperlink"/>
            <w:rFonts w:ascii="Arial" w:hAnsi="Arial" w:cs="Arial"/>
          </w:rPr>
          <w:t>https://us.sagepub.com/en-us/nam/research-design/book255675</w:t>
        </w:r>
      </w:hyperlink>
      <w:r w:rsidRPr="00EA74C2">
        <w:rPr>
          <w:rFonts w:ascii="Arial" w:hAnsi="Arial" w:cs="Arial"/>
        </w:rPr>
        <w:t xml:space="preserve"> (Accessed: 21 April 2026).</w:t>
      </w:r>
    </w:p>
    <w:p w14:paraId="1C194400"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Creswell, J.W. and Poth, C.N. (2018) </w:t>
      </w:r>
      <w:r w:rsidRPr="00EA74C2">
        <w:rPr>
          <w:rFonts w:ascii="Arial" w:hAnsi="Arial" w:cs="Arial"/>
          <w:i/>
          <w:iCs/>
        </w:rPr>
        <w:t>Qualitative Inquiry and Research Design: Choosing Among Five Approaches</w:t>
      </w:r>
      <w:r w:rsidRPr="00EA74C2">
        <w:rPr>
          <w:rFonts w:ascii="Arial" w:hAnsi="Arial" w:cs="Arial"/>
        </w:rPr>
        <w:t xml:space="preserve">. 4th edn. Thousand Oaks, CA: SAGE Publications. Available at: </w:t>
      </w:r>
      <w:hyperlink r:id="rId43" w:tgtFrame="_new" w:history="1">
        <w:r w:rsidRPr="00EA74C2">
          <w:rPr>
            <w:rStyle w:val="Hyperlink"/>
            <w:rFonts w:ascii="Arial" w:hAnsi="Arial" w:cs="Arial"/>
          </w:rPr>
          <w:t>https://us.sagepub.com/en-us/nam/qualitative-inquiry-and-research-design/book246896</w:t>
        </w:r>
      </w:hyperlink>
      <w:r w:rsidRPr="00EA74C2">
        <w:rPr>
          <w:rFonts w:ascii="Arial" w:hAnsi="Arial" w:cs="Arial"/>
        </w:rPr>
        <w:t xml:space="preserve"> (Accessed: 21 April 2026).</w:t>
      </w:r>
    </w:p>
    <w:p w14:paraId="479FDF3B"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Critical Appraisal Skills Programme (CASP) (2024) </w:t>
      </w:r>
      <w:r w:rsidRPr="000A1B96">
        <w:rPr>
          <w:rFonts w:ascii="Arial" w:hAnsi="Arial" w:cs="Arial"/>
          <w:i/>
          <w:iCs/>
        </w:rPr>
        <w:t>CASP Checklists</w:t>
      </w:r>
      <w:r w:rsidRPr="000A1B96">
        <w:rPr>
          <w:rFonts w:ascii="Arial" w:hAnsi="Arial" w:cs="Arial"/>
        </w:rPr>
        <w:t xml:space="preserve">. Available at: </w:t>
      </w:r>
      <w:hyperlink r:id="rId44" w:tgtFrame="_new" w:history="1">
        <w:r w:rsidRPr="000A1B96">
          <w:rPr>
            <w:rStyle w:val="Hyperlink"/>
            <w:rFonts w:ascii="Arial" w:hAnsi="Arial" w:cs="Arial"/>
          </w:rPr>
          <w:t>https://casp-uk.net/casp-tools-checklists/</w:t>
        </w:r>
      </w:hyperlink>
      <w:r w:rsidRPr="000A1B96">
        <w:rPr>
          <w:rFonts w:ascii="Arial" w:hAnsi="Arial" w:cs="Arial"/>
        </w:rPr>
        <w:t xml:space="preserve"> (Accessed: 10 May 2026).</w:t>
      </w:r>
    </w:p>
    <w:p w14:paraId="5B43A5BC"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DEFRA (2023) </w:t>
      </w:r>
      <w:r w:rsidRPr="009B4B98">
        <w:rPr>
          <w:rFonts w:ascii="Arial" w:hAnsi="Arial" w:cs="Arial"/>
          <w:i/>
          <w:iCs/>
        </w:rPr>
        <w:t>UK Air Information Resource</w:t>
      </w:r>
      <w:r w:rsidRPr="009B4B98">
        <w:rPr>
          <w:rFonts w:ascii="Arial" w:hAnsi="Arial" w:cs="Arial"/>
        </w:rPr>
        <w:t xml:space="preserve">. Available at: </w:t>
      </w:r>
      <w:hyperlink r:id="rId45" w:tgtFrame="_new" w:history="1">
        <w:r w:rsidRPr="009B4B98">
          <w:rPr>
            <w:rStyle w:val="Hyperlink"/>
            <w:rFonts w:ascii="Arial" w:hAnsi="Arial" w:cs="Arial"/>
          </w:rPr>
          <w:t>https://uk-air.defra.gov.uk</w:t>
        </w:r>
      </w:hyperlink>
      <w:r w:rsidRPr="009B4B98">
        <w:rPr>
          <w:rFonts w:ascii="Arial" w:hAnsi="Arial" w:cs="Arial"/>
        </w:rPr>
        <w:t xml:space="preserve"> (Accessed: 23 April 2026). </w:t>
      </w:r>
    </w:p>
    <w:p w14:paraId="4D3A0C31"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Department for Environment, Food and Rural Affairs (2023) </w:t>
      </w:r>
      <w:r w:rsidRPr="00EA74C2">
        <w:rPr>
          <w:rFonts w:ascii="Arial" w:hAnsi="Arial" w:cs="Arial"/>
          <w:i/>
          <w:iCs/>
        </w:rPr>
        <w:t>Air pollution in the UK</w:t>
      </w:r>
      <w:r w:rsidRPr="00EA74C2">
        <w:rPr>
          <w:rFonts w:ascii="Arial" w:hAnsi="Arial" w:cs="Arial"/>
        </w:rPr>
        <w:t xml:space="preserve">. Available at: </w:t>
      </w:r>
      <w:hyperlink r:id="rId46" w:tgtFrame="_new" w:history="1">
        <w:r w:rsidRPr="00EA74C2">
          <w:rPr>
            <w:rStyle w:val="Hyperlink"/>
            <w:rFonts w:ascii="Arial" w:hAnsi="Arial" w:cs="Arial"/>
          </w:rPr>
          <w:t>https://uk-air.defra.gov.uk</w:t>
        </w:r>
      </w:hyperlink>
      <w:r w:rsidRPr="00EA74C2">
        <w:rPr>
          <w:rFonts w:ascii="Arial" w:hAnsi="Arial" w:cs="Arial"/>
        </w:rPr>
        <w:t xml:space="preserve"> (Accessed: 17 April 2026).</w:t>
      </w:r>
    </w:p>
    <w:p w14:paraId="46F2870C"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Department for Environment, Food and Rural Affairs (2023) </w:t>
      </w:r>
      <w:r w:rsidRPr="00EA74C2">
        <w:rPr>
          <w:rFonts w:ascii="Arial" w:hAnsi="Arial" w:cs="Arial"/>
          <w:i/>
          <w:iCs/>
        </w:rPr>
        <w:t>Air quality statistics in the UK, 1987 to 2022</w:t>
      </w:r>
      <w:r w:rsidRPr="00EA74C2">
        <w:rPr>
          <w:rFonts w:ascii="Arial" w:hAnsi="Arial" w:cs="Arial"/>
        </w:rPr>
        <w:t xml:space="preserve">. Available at: </w:t>
      </w:r>
      <w:hyperlink r:id="rId47" w:tgtFrame="_new" w:history="1">
        <w:r w:rsidRPr="00EA74C2">
          <w:rPr>
            <w:rStyle w:val="Hyperlink"/>
            <w:rFonts w:ascii="Arial" w:hAnsi="Arial" w:cs="Arial"/>
          </w:rPr>
          <w:t>https://www.gov.uk/government/statistics/air-quality-statistics</w:t>
        </w:r>
      </w:hyperlink>
      <w:r w:rsidRPr="00EA74C2">
        <w:rPr>
          <w:rFonts w:ascii="Arial" w:hAnsi="Arial" w:cs="Arial"/>
        </w:rPr>
        <w:t xml:space="preserve"> (Accessed: 17 April 2026).</w:t>
      </w:r>
    </w:p>
    <w:p w14:paraId="6133A9A1" w14:textId="77777777" w:rsidR="00492BB5" w:rsidRPr="00EA74C2" w:rsidRDefault="00492BB5" w:rsidP="00D57358">
      <w:pPr>
        <w:spacing w:line="360" w:lineRule="auto"/>
        <w:jc w:val="both"/>
        <w:rPr>
          <w:rFonts w:ascii="Arial" w:hAnsi="Arial" w:cs="Arial"/>
        </w:rPr>
      </w:pPr>
      <w:r w:rsidRPr="00EA74C2">
        <w:rPr>
          <w:rFonts w:ascii="Arial" w:hAnsi="Arial" w:cs="Arial"/>
        </w:rPr>
        <w:lastRenderedPageBreak/>
        <w:t xml:space="preserve">Department for Transport (2023) </w:t>
      </w:r>
      <w:r w:rsidRPr="00EA74C2">
        <w:rPr>
          <w:rFonts w:ascii="Arial" w:hAnsi="Arial" w:cs="Arial"/>
          <w:i/>
          <w:iCs/>
        </w:rPr>
        <w:t>Road traffic statistics and environmental impacts</w:t>
      </w:r>
      <w:r w:rsidRPr="00EA74C2">
        <w:rPr>
          <w:rFonts w:ascii="Arial" w:hAnsi="Arial" w:cs="Arial"/>
        </w:rPr>
        <w:t xml:space="preserve">. Available at: </w:t>
      </w:r>
      <w:hyperlink r:id="rId48" w:tgtFrame="_new" w:history="1">
        <w:r w:rsidRPr="00EA74C2">
          <w:rPr>
            <w:rStyle w:val="Hyperlink"/>
            <w:rFonts w:ascii="Arial" w:hAnsi="Arial" w:cs="Arial"/>
          </w:rPr>
          <w:t>https://www.gov.uk/government/organisations/department-for-transport</w:t>
        </w:r>
      </w:hyperlink>
      <w:r w:rsidRPr="00EA74C2">
        <w:rPr>
          <w:rFonts w:ascii="Arial" w:hAnsi="Arial" w:cs="Arial"/>
        </w:rPr>
        <w:t xml:space="preserve"> (Accessed: 17 April 2026).</w:t>
      </w:r>
    </w:p>
    <w:p w14:paraId="15FF7044"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Environment Agency (2022) </w:t>
      </w:r>
      <w:r w:rsidRPr="00EA74C2">
        <w:rPr>
          <w:rFonts w:ascii="Arial" w:hAnsi="Arial" w:cs="Arial"/>
          <w:i/>
          <w:iCs/>
        </w:rPr>
        <w:t>Contaminated land and environmental protection</w:t>
      </w:r>
      <w:r w:rsidRPr="00EA74C2">
        <w:rPr>
          <w:rFonts w:ascii="Arial" w:hAnsi="Arial" w:cs="Arial"/>
        </w:rPr>
        <w:t xml:space="preserve">. Available at: </w:t>
      </w:r>
      <w:hyperlink r:id="rId49" w:history="1">
        <w:r w:rsidRPr="00EA74C2">
          <w:rPr>
            <w:rStyle w:val="Hyperlink"/>
            <w:rFonts w:ascii="Arial" w:hAnsi="Arial" w:cs="Arial"/>
          </w:rPr>
          <w:t>https://www.gov.uk/topic/environmental-management/land-contamination</w:t>
        </w:r>
      </w:hyperlink>
      <w:r w:rsidRPr="00D57358">
        <w:rPr>
          <w:rFonts w:ascii="Arial" w:hAnsi="Arial" w:cs="Arial"/>
        </w:rPr>
        <w:t xml:space="preserve"> </w:t>
      </w:r>
      <w:r w:rsidRPr="00EA74C2">
        <w:rPr>
          <w:rFonts w:ascii="Arial" w:hAnsi="Arial" w:cs="Arial"/>
        </w:rPr>
        <w:t xml:space="preserve"> (Accessed: 17 April 2026).</w:t>
      </w:r>
    </w:p>
    <w:p w14:paraId="03828DF7"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Environment Agency (2022) </w:t>
      </w:r>
      <w:r w:rsidRPr="00EA74C2">
        <w:rPr>
          <w:rFonts w:ascii="Arial" w:hAnsi="Arial" w:cs="Arial"/>
          <w:i/>
          <w:iCs/>
        </w:rPr>
        <w:t>State of the environment: health, people and the environment</w:t>
      </w:r>
      <w:r w:rsidRPr="00EA74C2">
        <w:rPr>
          <w:rFonts w:ascii="Arial" w:hAnsi="Arial" w:cs="Arial"/>
        </w:rPr>
        <w:t xml:space="preserve">. Available at: </w:t>
      </w:r>
      <w:hyperlink r:id="rId50" w:tgtFrame="_new" w:history="1">
        <w:r w:rsidRPr="00EA74C2">
          <w:rPr>
            <w:rStyle w:val="Hyperlink"/>
            <w:rFonts w:ascii="Arial" w:hAnsi="Arial" w:cs="Arial"/>
          </w:rPr>
          <w:t>https://www.gov.uk/government/organisations/environment-agency</w:t>
        </w:r>
      </w:hyperlink>
      <w:r w:rsidRPr="00EA74C2">
        <w:rPr>
          <w:rFonts w:ascii="Arial" w:hAnsi="Arial" w:cs="Arial"/>
        </w:rPr>
        <w:t xml:space="preserve"> (Accessed: 17 April 2026).</w:t>
      </w:r>
    </w:p>
    <w:p w14:paraId="428CE51E"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Friends of the Earth (2023) </w:t>
      </w:r>
      <w:r w:rsidRPr="00EA74C2">
        <w:rPr>
          <w:rFonts w:ascii="Arial" w:hAnsi="Arial" w:cs="Arial"/>
          <w:i/>
          <w:iCs/>
        </w:rPr>
        <w:t>Toxic air at schools and homes across the UK</w:t>
      </w:r>
      <w:r w:rsidRPr="00EA74C2">
        <w:rPr>
          <w:rFonts w:ascii="Arial" w:hAnsi="Arial" w:cs="Arial"/>
        </w:rPr>
        <w:t xml:space="preserve">. Available at: </w:t>
      </w:r>
      <w:hyperlink r:id="rId51" w:tgtFrame="_new" w:history="1">
        <w:r w:rsidRPr="00EA74C2">
          <w:rPr>
            <w:rStyle w:val="Hyperlink"/>
            <w:rFonts w:ascii="Arial" w:hAnsi="Arial" w:cs="Arial"/>
          </w:rPr>
          <w:t>https://friendsoftheearth.uk</w:t>
        </w:r>
      </w:hyperlink>
      <w:r w:rsidRPr="00EA74C2">
        <w:rPr>
          <w:rFonts w:ascii="Arial" w:hAnsi="Arial" w:cs="Arial"/>
        </w:rPr>
        <w:t xml:space="preserve"> (Accessed: 17 April 2026).</w:t>
      </w:r>
    </w:p>
    <w:p w14:paraId="323E8611" w14:textId="77777777" w:rsidR="00492BB5" w:rsidRPr="000A1B96" w:rsidRDefault="00492BB5" w:rsidP="00D57358">
      <w:pPr>
        <w:spacing w:line="360" w:lineRule="auto"/>
        <w:jc w:val="both"/>
        <w:rPr>
          <w:rFonts w:ascii="Arial" w:hAnsi="Arial" w:cs="Arial"/>
        </w:rPr>
      </w:pPr>
      <w:proofErr w:type="spellStart"/>
      <w:r w:rsidRPr="000A1B96">
        <w:rPr>
          <w:rFonts w:ascii="Arial" w:hAnsi="Arial" w:cs="Arial"/>
        </w:rPr>
        <w:t>Frndak</w:t>
      </w:r>
      <w:proofErr w:type="spellEnd"/>
      <w:r w:rsidRPr="000A1B96">
        <w:rPr>
          <w:rFonts w:ascii="Arial" w:hAnsi="Arial" w:cs="Arial"/>
        </w:rPr>
        <w:t xml:space="preserve">, S., Barg, G., Canfield, R.L., </w:t>
      </w:r>
      <w:proofErr w:type="spellStart"/>
      <w:r w:rsidRPr="000A1B96">
        <w:rPr>
          <w:rFonts w:ascii="Arial" w:hAnsi="Arial" w:cs="Arial"/>
        </w:rPr>
        <w:t>Quierolo</w:t>
      </w:r>
      <w:proofErr w:type="spellEnd"/>
      <w:r w:rsidRPr="000A1B96">
        <w:rPr>
          <w:rFonts w:ascii="Arial" w:hAnsi="Arial" w:cs="Arial"/>
        </w:rPr>
        <w:t xml:space="preserve">, E.I., </w:t>
      </w:r>
      <w:proofErr w:type="spellStart"/>
      <w:r w:rsidRPr="000A1B96">
        <w:rPr>
          <w:rFonts w:ascii="Arial" w:hAnsi="Arial" w:cs="Arial"/>
        </w:rPr>
        <w:t>Mañay</w:t>
      </w:r>
      <w:proofErr w:type="spellEnd"/>
      <w:r w:rsidRPr="000A1B96">
        <w:rPr>
          <w:rFonts w:ascii="Arial" w:hAnsi="Arial" w:cs="Arial"/>
        </w:rPr>
        <w:t xml:space="preserve">, N. and Kordas, K. (2019) </w:t>
      </w:r>
      <w:r w:rsidRPr="000A1B96">
        <w:rPr>
          <w:rFonts w:ascii="Arial" w:hAnsi="Arial" w:cs="Arial"/>
          <w:i/>
          <w:iCs/>
        </w:rPr>
        <w:t xml:space="preserve">Latent subgroups of cognitive performance in lead- and manganese-exposed Uruguayan children: Examining </w:t>
      </w:r>
      <w:proofErr w:type="spellStart"/>
      <w:r w:rsidRPr="000A1B96">
        <w:rPr>
          <w:rFonts w:ascii="Arial" w:hAnsi="Arial" w:cs="Arial"/>
          <w:i/>
          <w:iCs/>
        </w:rPr>
        <w:t>behavioral</w:t>
      </w:r>
      <w:proofErr w:type="spellEnd"/>
      <w:r w:rsidRPr="000A1B96">
        <w:rPr>
          <w:rFonts w:ascii="Arial" w:hAnsi="Arial" w:cs="Arial"/>
          <w:i/>
          <w:iCs/>
        </w:rPr>
        <w:t xml:space="preserve"> signatures</w:t>
      </w:r>
      <w:r w:rsidRPr="000A1B96">
        <w:rPr>
          <w:rFonts w:ascii="Arial" w:hAnsi="Arial" w:cs="Arial"/>
        </w:rPr>
        <w:t xml:space="preserve">. Neurotoxicology, 73, pp.188–198. Available at: </w:t>
      </w:r>
      <w:hyperlink r:id="rId52" w:tgtFrame="_new" w:history="1">
        <w:r w:rsidRPr="000A1B96">
          <w:rPr>
            <w:rStyle w:val="Hyperlink"/>
            <w:rFonts w:ascii="Arial" w:hAnsi="Arial" w:cs="Arial"/>
          </w:rPr>
          <w:t>https://doi.org/10.1016/j.neuro.2019.04.004</w:t>
        </w:r>
      </w:hyperlink>
      <w:r w:rsidRPr="000A1B96">
        <w:rPr>
          <w:rFonts w:ascii="Arial" w:hAnsi="Arial" w:cs="Arial"/>
        </w:rPr>
        <w:t xml:space="preserve"> (Accessed: 3 May 2026). </w:t>
      </w:r>
    </w:p>
    <w:p w14:paraId="23AA0FAC" w14:textId="77777777" w:rsidR="00492BB5" w:rsidRPr="00EA74C2" w:rsidRDefault="00492BB5" w:rsidP="00D57358">
      <w:pPr>
        <w:spacing w:line="360" w:lineRule="auto"/>
        <w:jc w:val="both"/>
        <w:rPr>
          <w:rFonts w:ascii="Arial" w:hAnsi="Arial" w:cs="Arial"/>
        </w:rPr>
      </w:pPr>
      <w:proofErr w:type="spellStart"/>
      <w:r w:rsidRPr="00EA74C2">
        <w:rPr>
          <w:rFonts w:ascii="Arial" w:hAnsi="Arial" w:cs="Arial"/>
        </w:rPr>
        <w:t>Frndak</w:t>
      </w:r>
      <w:proofErr w:type="spellEnd"/>
      <w:r w:rsidRPr="00EA74C2">
        <w:rPr>
          <w:rFonts w:ascii="Arial" w:hAnsi="Arial" w:cs="Arial"/>
        </w:rPr>
        <w:t xml:space="preserve">, S.E., Fruin, M.S., Colvin, J.D. and Oleske, D.M. (2019) </w:t>
      </w:r>
      <w:r w:rsidRPr="00EA74C2">
        <w:rPr>
          <w:rFonts w:ascii="Arial" w:hAnsi="Arial" w:cs="Arial"/>
          <w:i/>
          <w:iCs/>
        </w:rPr>
        <w:t>Blood lead levels and cognitive performance profiles among school-aged children</w:t>
      </w:r>
      <w:r w:rsidRPr="00EA74C2">
        <w:rPr>
          <w:rFonts w:ascii="Arial" w:hAnsi="Arial" w:cs="Arial"/>
        </w:rPr>
        <w:t xml:space="preserve">. International Journal of Environmental Research and Public Health, 16(4), pp.1–15. Available at: </w:t>
      </w:r>
      <w:hyperlink r:id="rId53" w:tgtFrame="_new" w:history="1">
        <w:r w:rsidRPr="00EA74C2">
          <w:rPr>
            <w:rStyle w:val="Hyperlink"/>
            <w:rFonts w:ascii="Arial" w:hAnsi="Arial" w:cs="Arial"/>
          </w:rPr>
          <w:t>https://www.mdpi.com/journal/ijerph</w:t>
        </w:r>
      </w:hyperlink>
      <w:r w:rsidRPr="00EA74C2">
        <w:rPr>
          <w:rFonts w:ascii="Arial" w:hAnsi="Arial" w:cs="Arial"/>
        </w:rPr>
        <w:t xml:space="preserve"> (Accessed: 17 April 2026).</w:t>
      </w:r>
    </w:p>
    <w:p w14:paraId="4E27F6A0"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Google Scholar (2024) </w:t>
      </w:r>
      <w:r w:rsidRPr="009B4B98">
        <w:rPr>
          <w:rFonts w:ascii="Arial" w:hAnsi="Arial" w:cs="Arial"/>
          <w:i/>
          <w:iCs/>
        </w:rPr>
        <w:t>Google Scholar</w:t>
      </w:r>
      <w:r w:rsidRPr="009B4B98">
        <w:rPr>
          <w:rFonts w:ascii="Arial" w:hAnsi="Arial" w:cs="Arial"/>
        </w:rPr>
        <w:t xml:space="preserve">. Available at: </w:t>
      </w:r>
      <w:hyperlink r:id="rId54" w:tgtFrame="_new" w:history="1">
        <w:r w:rsidRPr="009B4B98">
          <w:rPr>
            <w:rStyle w:val="Hyperlink"/>
            <w:rFonts w:ascii="Arial" w:hAnsi="Arial" w:cs="Arial"/>
          </w:rPr>
          <w:t>https://scholar.google.com</w:t>
        </w:r>
      </w:hyperlink>
      <w:r w:rsidRPr="009B4B98">
        <w:rPr>
          <w:rFonts w:ascii="Arial" w:hAnsi="Arial" w:cs="Arial"/>
        </w:rPr>
        <w:t xml:space="preserve"> (Accessed: 23 April 2026). </w:t>
      </w:r>
    </w:p>
    <w:p w14:paraId="6E2D3A5A"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GOV.UK (2024) </w:t>
      </w:r>
      <w:r w:rsidRPr="009B4B98">
        <w:rPr>
          <w:rFonts w:ascii="Arial" w:hAnsi="Arial" w:cs="Arial"/>
          <w:i/>
          <w:iCs/>
        </w:rPr>
        <w:t>Government Publications and Guidance</w:t>
      </w:r>
      <w:r w:rsidRPr="009B4B98">
        <w:rPr>
          <w:rFonts w:ascii="Arial" w:hAnsi="Arial" w:cs="Arial"/>
        </w:rPr>
        <w:t xml:space="preserve">. Available at: </w:t>
      </w:r>
      <w:hyperlink r:id="rId55" w:tgtFrame="_new" w:history="1">
        <w:r w:rsidRPr="009B4B98">
          <w:rPr>
            <w:rStyle w:val="Hyperlink"/>
            <w:rFonts w:ascii="Arial" w:hAnsi="Arial" w:cs="Arial"/>
          </w:rPr>
          <w:t>https://www.gov.uk</w:t>
        </w:r>
      </w:hyperlink>
      <w:r w:rsidRPr="009B4B98">
        <w:rPr>
          <w:rFonts w:ascii="Arial" w:hAnsi="Arial" w:cs="Arial"/>
        </w:rPr>
        <w:t xml:space="preserve"> (Accessed: 23 April 2026). </w:t>
      </w:r>
    </w:p>
    <w:p w14:paraId="582493EB"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Green, H., White, S., Brown, M. and Williams, D. (2023) </w:t>
      </w:r>
      <w:r w:rsidRPr="00EA74C2">
        <w:rPr>
          <w:rFonts w:ascii="Arial" w:hAnsi="Arial" w:cs="Arial"/>
          <w:i/>
          <w:iCs/>
        </w:rPr>
        <w:t>Environmental exposures and child neurodevelopment: a review of current evidence</w:t>
      </w:r>
      <w:r w:rsidRPr="00EA74C2">
        <w:rPr>
          <w:rFonts w:ascii="Arial" w:hAnsi="Arial" w:cs="Arial"/>
        </w:rPr>
        <w:t xml:space="preserve">. Environmental Research, 227, 115789. Available at: </w:t>
      </w:r>
      <w:hyperlink r:id="rId56" w:tgtFrame="_new" w:history="1">
        <w:r w:rsidRPr="00EA74C2">
          <w:rPr>
            <w:rStyle w:val="Hyperlink"/>
            <w:rFonts w:ascii="Arial" w:hAnsi="Arial" w:cs="Arial"/>
          </w:rPr>
          <w:t>https://www.sciencedirect.com/journal/environmental-research</w:t>
        </w:r>
      </w:hyperlink>
      <w:r w:rsidRPr="00EA74C2">
        <w:rPr>
          <w:rFonts w:ascii="Arial" w:hAnsi="Arial" w:cs="Arial"/>
        </w:rPr>
        <w:t xml:space="preserve"> (Accessed: 17 April 2026).</w:t>
      </w:r>
    </w:p>
    <w:p w14:paraId="0E4B76B7"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Greenhalgh, T., Howick, J. and Maskrey, N. (2014) </w:t>
      </w:r>
      <w:r w:rsidRPr="000A1B96">
        <w:rPr>
          <w:rFonts w:ascii="Arial" w:hAnsi="Arial" w:cs="Arial"/>
          <w:i/>
          <w:iCs/>
        </w:rPr>
        <w:t>Evidence based medicine: a movement in crisis?</w:t>
      </w:r>
      <w:r w:rsidRPr="000A1B96">
        <w:rPr>
          <w:rFonts w:ascii="Arial" w:hAnsi="Arial" w:cs="Arial"/>
        </w:rPr>
        <w:t xml:space="preserve"> BMJ, 348, g3725. Available at: </w:t>
      </w:r>
      <w:hyperlink r:id="rId57" w:tgtFrame="_new" w:history="1">
        <w:r w:rsidRPr="000A1B96">
          <w:rPr>
            <w:rStyle w:val="Hyperlink"/>
            <w:rFonts w:ascii="Arial" w:hAnsi="Arial" w:cs="Arial"/>
          </w:rPr>
          <w:t>https://www.bmj.com/content/348/bmj.g3725</w:t>
        </w:r>
      </w:hyperlink>
      <w:r w:rsidRPr="000A1B96">
        <w:rPr>
          <w:rFonts w:ascii="Arial" w:hAnsi="Arial" w:cs="Arial"/>
        </w:rPr>
        <w:t xml:space="preserve"> (Accessed: 10 May 2026).</w:t>
      </w:r>
    </w:p>
    <w:p w14:paraId="001603E1"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Greenhalgh, T., Thorne, S. and </w:t>
      </w:r>
      <w:proofErr w:type="spellStart"/>
      <w:r w:rsidRPr="00EA74C2">
        <w:rPr>
          <w:rFonts w:ascii="Arial" w:hAnsi="Arial" w:cs="Arial"/>
        </w:rPr>
        <w:t>Malterud</w:t>
      </w:r>
      <w:proofErr w:type="spellEnd"/>
      <w:r w:rsidRPr="00EA74C2">
        <w:rPr>
          <w:rFonts w:ascii="Arial" w:hAnsi="Arial" w:cs="Arial"/>
        </w:rPr>
        <w:t xml:space="preserve">, K. (2018) </w:t>
      </w:r>
      <w:r w:rsidRPr="00EA74C2">
        <w:rPr>
          <w:rFonts w:ascii="Arial" w:hAnsi="Arial" w:cs="Arial"/>
          <w:i/>
          <w:iCs/>
        </w:rPr>
        <w:t>Time to challenge the spurious hierarchy of systematic over narrative reviews?</w:t>
      </w:r>
      <w:r w:rsidRPr="00EA74C2">
        <w:rPr>
          <w:rFonts w:ascii="Arial" w:hAnsi="Arial" w:cs="Arial"/>
        </w:rPr>
        <w:t xml:space="preserve"> European Journal of Clinical Investigation, 48(6), </w:t>
      </w:r>
      <w:r w:rsidRPr="00EA74C2">
        <w:rPr>
          <w:rFonts w:ascii="Arial" w:hAnsi="Arial" w:cs="Arial"/>
        </w:rPr>
        <w:lastRenderedPageBreak/>
        <w:t xml:space="preserve">e12931. Available at: </w:t>
      </w:r>
      <w:hyperlink r:id="rId58" w:tgtFrame="_new" w:history="1">
        <w:r w:rsidRPr="00EA74C2">
          <w:rPr>
            <w:rStyle w:val="Hyperlink"/>
            <w:rFonts w:ascii="Arial" w:hAnsi="Arial" w:cs="Arial"/>
          </w:rPr>
          <w:t>https://onlinelibrary.wiley.com/doi/10.1111/eci.12931</w:t>
        </w:r>
      </w:hyperlink>
      <w:r w:rsidRPr="00EA74C2">
        <w:rPr>
          <w:rFonts w:ascii="Arial" w:hAnsi="Arial" w:cs="Arial"/>
        </w:rPr>
        <w:t xml:space="preserve"> (Accessed: 21 April 2026).</w:t>
      </w:r>
    </w:p>
    <w:p w14:paraId="6E1C8099" w14:textId="77777777" w:rsidR="00492BB5" w:rsidRPr="00D57358" w:rsidRDefault="00492BB5" w:rsidP="00D57358">
      <w:pPr>
        <w:spacing w:line="360" w:lineRule="auto"/>
        <w:jc w:val="both"/>
        <w:rPr>
          <w:rFonts w:ascii="Arial" w:hAnsi="Arial" w:cs="Arial"/>
        </w:rPr>
      </w:pPr>
      <w:proofErr w:type="spellStart"/>
      <w:r w:rsidRPr="00D57358">
        <w:rPr>
          <w:rFonts w:ascii="Arial" w:hAnsi="Arial" w:cs="Arial"/>
        </w:rPr>
        <w:t>Güil-Oumrait</w:t>
      </w:r>
      <w:proofErr w:type="spellEnd"/>
      <w:r w:rsidRPr="00D57358">
        <w:rPr>
          <w:rFonts w:ascii="Arial" w:hAnsi="Arial" w:cs="Arial"/>
        </w:rPr>
        <w:t xml:space="preserve">, N., Stratakis, N., </w:t>
      </w:r>
      <w:proofErr w:type="spellStart"/>
      <w:r w:rsidRPr="00D57358">
        <w:rPr>
          <w:rFonts w:ascii="Arial" w:hAnsi="Arial" w:cs="Arial"/>
        </w:rPr>
        <w:t>Maitre</w:t>
      </w:r>
      <w:proofErr w:type="spellEnd"/>
      <w:r w:rsidRPr="00D57358">
        <w:rPr>
          <w:rFonts w:ascii="Arial" w:hAnsi="Arial" w:cs="Arial"/>
        </w:rPr>
        <w:t xml:space="preserve">, L., Anguita-Ruiz, A., Urquiza, J., Fabbri, L., </w:t>
      </w:r>
      <w:proofErr w:type="spellStart"/>
      <w:r w:rsidRPr="00D57358">
        <w:rPr>
          <w:rFonts w:ascii="Arial" w:hAnsi="Arial" w:cs="Arial"/>
        </w:rPr>
        <w:t>Basagaña</w:t>
      </w:r>
      <w:proofErr w:type="spellEnd"/>
      <w:r w:rsidRPr="00D57358">
        <w:rPr>
          <w:rFonts w:ascii="Arial" w:hAnsi="Arial" w:cs="Arial"/>
        </w:rPr>
        <w:t xml:space="preserve">, X., Heude, B., Haug, L.S., Sakhi, A.K. and others (2024) </w:t>
      </w:r>
      <w:r w:rsidRPr="00D57358">
        <w:rPr>
          <w:rFonts w:ascii="Arial" w:hAnsi="Arial" w:cs="Arial"/>
          <w:i/>
          <w:iCs/>
        </w:rPr>
        <w:t>Prenatal Exposure to Chemical Mixtures and Metabolic Syndrome Risk in Children</w:t>
      </w:r>
      <w:r w:rsidRPr="00D57358">
        <w:rPr>
          <w:rFonts w:ascii="Arial" w:hAnsi="Arial" w:cs="Arial"/>
        </w:rPr>
        <w:t xml:space="preserve">. JAMA Network Open, 7(5), e2412040. Available at: </w:t>
      </w:r>
      <w:hyperlink r:id="rId59" w:history="1">
        <w:r w:rsidRPr="00D57358">
          <w:rPr>
            <w:rStyle w:val="Hyperlink"/>
            <w:rFonts w:ascii="Arial" w:hAnsi="Arial" w:cs="Arial"/>
          </w:rPr>
          <w:t>https://doi.org/10.1001/jamanetworkopen.2024.12040</w:t>
        </w:r>
      </w:hyperlink>
      <w:r w:rsidRPr="00D57358">
        <w:rPr>
          <w:rFonts w:ascii="Arial" w:hAnsi="Arial" w:cs="Arial"/>
        </w:rPr>
        <w:t xml:space="preserve">  (Accessed: 3 May 2026).</w:t>
      </w:r>
    </w:p>
    <w:p w14:paraId="567E670A" w14:textId="77777777" w:rsidR="00492BB5" w:rsidRPr="00EA74C2" w:rsidRDefault="00492BB5" w:rsidP="00D57358">
      <w:pPr>
        <w:spacing w:line="360" w:lineRule="auto"/>
        <w:jc w:val="both"/>
        <w:rPr>
          <w:rFonts w:ascii="Arial" w:hAnsi="Arial" w:cs="Arial"/>
        </w:rPr>
      </w:pPr>
      <w:proofErr w:type="spellStart"/>
      <w:r w:rsidRPr="00EA74C2">
        <w:rPr>
          <w:rFonts w:ascii="Arial" w:hAnsi="Arial" w:cs="Arial"/>
        </w:rPr>
        <w:t>Güil-Oumrait</w:t>
      </w:r>
      <w:proofErr w:type="spellEnd"/>
      <w:r w:rsidRPr="00EA74C2">
        <w:rPr>
          <w:rFonts w:ascii="Arial" w:hAnsi="Arial" w:cs="Arial"/>
        </w:rPr>
        <w:t xml:space="preserve">, N., Vrijheid, M., Fossati, S., Casas, M. and Robinson, O. (2024) </w:t>
      </w:r>
      <w:r w:rsidRPr="00EA74C2">
        <w:rPr>
          <w:rFonts w:ascii="Arial" w:hAnsi="Arial" w:cs="Arial"/>
          <w:i/>
          <w:iCs/>
        </w:rPr>
        <w:t>Exposure to chemical mixtures and child health outcomes in Europe</w:t>
      </w:r>
      <w:r w:rsidRPr="00EA74C2">
        <w:rPr>
          <w:rFonts w:ascii="Arial" w:hAnsi="Arial" w:cs="Arial"/>
        </w:rPr>
        <w:t xml:space="preserve">. Environment International, 188, 108782. Available at: </w:t>
      </w:r>
      <w:hyperlink r:id="rId60" w:tgtFrame="_new" w:history="1">
        <w:r w:rsidRPr="00EA74C2">
          <w:rPr>
            <w:rStyle w:val="Hyperlink"/>
            <w:rFonts w:ascii="Arial" w:hAnsi="Arial" w:cs="Arial"/>
          </w:rPr>
          <w:t>https://www.sciencedirect.com/journal/environment-international</w:t>
        </w:r>
      </w:hyperlink>
      <w:r w:rsidRPr="00EA74C2">
        <w:rPr>
          <w:rFonts w:ascii="Arial" w:hAnsi="Arial" w:cs="Arial"/>
        </w:rPr>
        <w:t xml:space="preserve"> (Accessed: 17 April 2026).</w:t>
      </w:r>
    </w:p>
    <w:p w14:paraId="4A43D568"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Harris, M.H., Oken, E., Rifas-Shiman, S.L., Calafat, A.M. and Webster, T.F. (2018) </w:t>
      </w:r>
      <w:r w:rsidRPr="00EA74C2">
        <w:rPr>
          <w:rFonts w:ascii="Arial" w:hAnsi="Arial" w:cs="Arial"/>
          <w:i/>
          <w:iCs/>
        </w:rPr>
        <w:t>Prenatal exposure to perfluoroalkyl substances and childhood neurodevelopmental outcomes</w:t>
      </w:r>
      <w:r w:rsidRPr="00EA74C2">
        <w:rPr>
          <w:rFonts w:ascii="Arial" w:hAnsi="Arial" w:cs="Arial"/>
        </w:rPr>
        <w:t xml:space="preserve">. Environmental Health Perspectives, 126(9), pp.1–11. Available at: </w:t>
      </w:r>
      <w:hyperlink r:id="rId61" w:tgtFrame="_new" w:history="1">
        <w:r w:rsidRPr="00EA74C2">
          <w:rPr>
            <w:rStyle w:val="Hyperlink"/>
            <w:rFonts w:ascii="Arial" w:hAnsi="Arial" w:cs="Arial"/>
          </w:rPr>
          <w:t>https://ehp.niehs.nih.gov</w:t>
        </w:r>
      </w:hyperlink>
      <w:r w:rsidRPr="00EA74C2">
        <w:rPr>
          <w:rFonts w:ascii="Arial" w:hAnsi="Arial" w:cs="Arial"/>
        </w:rPr>
        <w:t xml:space="preserve"> (Accessed: 17 April 2026).</w:t>
      </w:r>
    </w:p>
    <w:p w14:paraId="275ECA67"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Harris, M.H., Oken, E., Rifas-Shiman, S.L., Calafat, A.M., Ye, X., Bellinger, D.C., Webster, T.F., White, R.F. and Sagiv, S.K. (2018) </w:t>
      </w:r>
      <w:r w:rsidRPr="000A1B96">
        <w:rPr>
          <w:rFonts w:ascii="Arial" w:hAnsi="Arial" w:cs="Arial"/>
          <w:i/>
          <w:iCs/>
        </w:rPr>
        <w:t>Prenatal and childhood exposure to per- and polyfluoroalkyl substances (PFASs) and child cognition</w:t>
      </w:r>
      <w:r w:rsidRPr="000A1B96">
        <w:rPr>
          <w:rFonts w:ascii="Arial" w:hAnsi="Arial" w:cs="Arial"/>
        </w:rPr>
        <w:t xml:space="preserve">. Environment International, 115, pp.358–369. Available at: </w:t>
      </w:r>
      <w:hyperlink r:id="rId62" w:tgtFrame="_new" w:history="1">
        <w:r w:rsidRPr="000A1B96">
          <w:rPr>
            <w:rStyle w:val="Hyperlink"/>
            <w:rFonts w:ascii="Arial" w:hAnsi="Arial" w:cs="Arial"/>
          </w:rPr>
          <w:t>https://doi.org/10.1016/j.envint.2018.03.025</w:t>
        </w:r>
      </w:hyperlink>
      <w:r w:rsidRPr="000A1B96">
        <w:rPr>
          <w:rFonts w:ascii="Arial" w:hAnsi="Arial" w:cs="Arial"/>
        </w:rPr>
        <w:t xml:space="preserve"> (Accessed: 3 May 2026). </w:t>
      </w:r>
    </w:p>
    <w:p w14:paraId="7A87A02A" w14:textId="77777777" w:rsidR="00492BB5" w:rsidRPr="00B268BE" w:rsidRDefault="00492BB5" w:rsidP="00D57358">
      <w:pPr>
        <w:spacing w:line="360" w:lineRule="auto"/>
        <w:jc w:val="both"/>
        <w:rPr>
          <w:rFonts w:ascii="Arial" w:hAnsi="Arial" w:cs="Arial"/>
        </w:rPr>
      </w:pPr>
      <w:r w:rsidRPr="00B268BE">
        <w:rPr>
          <w:rFonts w:ascii="Arial" w:hAnsi="Arial" w:cs="Arial"/>
        </w:rPr>
        <w:t xml:space="preserve">Hauptman, M. and Woolf, A.D. (2017) ‘Childhood exposure to environmental health hazards and the </w:t>
      </w:r>
      <w:proofErr w:type="spellStart"/>
      <w:r w:rsidRPr="00B268BE">
        <w:rPr>
          <w:rFonts w:ascii="Arial" w:hAnsi="Arial" w:cs="Arial"/>
        </w:rPr>
        <w:t>pediatrician’s</w:t>
      </w:r>
      <w:proofErr w:type="spellEnd"/>
      <w:r w:rsidRPr="00B268BE">
        <w:rPr>
          <w:rFonts w:ascii="Arial" w:hAnsi="Arial" w:cs="Arial"/>
        </w:rPr>
        <w:t xml:space="preserve"> role’, </w:t>
      </w:r>
      <w:r w:rsidRPr="00B268BE">
        <w:rPr>
          <w:rFonts w:ascii="Arial" w:hAnsi="Arial" w:cs="Arial"/>
          <w:i/>
          <w:iCs/>
        </w:rPr>
        <w:t xml:space="preserve">Current Problems in </w:t>
      </w:r>
      <w:proofErr w:type="spellStart"/>
      <w:r w:rsidRPr="00B268BE">
        <w:rPr>
          <w:rFonts w:ascii="Arial" w:hAnsi="Arial" w:cs="Arial"/>
          <w:i/>
          <w:iCs/>
        </w:rPr>
        <w:t>Pediatric</w:t>
      </w:r>
      <w:proofErr w:type="spellEnd"/>
      <w:r w:rsidRPr="00B268BE">
        <w:rPr>
          <w:rFonts w:ascii="Arial" w:hAnsi="Arial" w:cs="Arial"/>
          <w:i/>
          <w:iCs/>
        </w:rPr>
        <w:t xml:space="preserve"> and Adolescent Health Care</w:t>
      </w:r>
      <w:r w:rsidRPr="00B268BE">
        <w:rPr>
          <w:rFonts w:ascii="Arial" w:hAnsi="Arial" w:cs="Arial"/>
        </w:rPr>
        <w:t xml:space="preserve">, 47(10), pp. 256–271. Available at: </w:t>
      </w:r>
      <w:hyperlink r:id="rId63" w:history="1">
        <w:r w:rsidRPr="00B268BE">
          <w:rPr>
            <w:rStyle w:val="Hyperlink"/>
            <w:rFonts w:ascii="Arial" w:hAnsi="Arial" w:cs="Arial"/>
          </w:rPr>
          <w:t>https://doi.org/10.1016/j.cppeds.2017.08.004</w:t>
        </w:r>
      </w:hyperlink>
      <w:r w:rsidRPr="00D57358">
        <w:rPr>
          <w:rFonts w:ascii="Arial" w:hAnsi="Arial" w:cs="Arial"/>
        </w:rPr>
        <w:t xml:space="preserve"> </w:t>
      </w:r>
      <w:r w:rsidRPr="00B268BE">
        <w:rPr>
          <w:rFonts w:ascii="Arial" w:hAnsi="Arial" w:cs="Arial"/>
        </w:rPr>
        <w:t xml:space="preserve"> (Accessed: 15 April 2026).</w:t>
      </w:r>
    </w:p>
    <w:p w14:paraId="401867CA" w14:textId="7411C83C" w:rsidR="00492BB5" w:rsidRPr="00EA74C2" w:rsidRDefault="00492BB5" w:rsidP="00D57358">
      <w:pPr>
        <w:spacing w:line="360" w:lineRule="auto"/>
        <w:jc w:val="both"/>
        <w:rPr>
          <w:rFonts w:ascii="Arial" w:hAnsi="Arial" w:cs="Arial"/>
        </w:rPr>
      </w:pPr>
      <w:r w:rsidRPr="00EA74C2">
        <w:rPr>
          <w:rFonts w:ascii="Arial" w:hAnsi="Arial" w:cs="Arial"/>
        </w:rPr>
        <w:t xml:space="preserve">Hauptman, M. and Woolf, A.D. (2017) </w:t>
      </w:r>
      <w:r w:rsidRPr="00EA74C2">
        <w:rPr>
          <w:rFonts w:ascii="Arial" w:hAnsi="Arial" w:cs="Arial"/>
          <w:i/>
          <w:iCs/>
        </w:rPr>
        <w:t>The impact of environmental neurotoxic exposures on children’s health</w:t>
      </w:r>
      <w:r w:rsidRPr="00EA74C2">
        <w:rPr>
          <w:rFonts w:ascii="Arial" w:hAnsi="Arial" w:cs="Arial"/>
        </w:rPr>
        <w:t xml:space="preserve">. Clinical Therapeutics, 39(4), pp.699–712. Available at: </w:t>
      </w:r>
      <w:hyperlink r:id="rId64" w:history="1">
        <w:r w:rsidRPr="00EA74C2">
          <w:rPr>
            <w:rStyle w:val="Hyperlink"/>
            <w:rFonts w:ascii="Arial" w:hAnsi="Arial" w:cs="Arial"/>
          </w:rPr>
          <w:t>https://doi.org/10.1016/j.clinthera.2017.02.017</w:t>
        </w:r>
      </w:hyperlink>
      <w:r w:rsidRPr="00D57358">
        <w:rPr>
          <w:rFonts w:ascii="Arial" w:hAnsi="Arial" w:cs="Arial"/>
        </w:rPr>
        <w:t xml:space="preserve"> </w:t>
      </w:r>
      <w:r w:rsidRPr="00EA74C2">
        <w:rPr>
          <w:rFonts w:ascii="Arial" w:hAnsi="Arial" w:cs="Arial"/>
        </w:rPr>
        <w:t>(Accessed: 17 April 2026).</w:t>
      </w:r>
    </w:p>
    <w:p w14:paraId="03528608"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Health Equals (2023) </w:t>
      </w:r>
      <w:r w:rsidRPr="00EA74C2">
        <w:rPr>
          <w:rFonts w:ascii="Arial" w:hAnsi="Arial" w:cs="Arial"/>
          <w:i/>
          <w:iCs/>
        </w:rPr>
        <w:t>Millions of children exposed to toxic air pollution in the UK</w:t>
      </w:r>
      <w:r w:rsidRPr="00EA74C2">
        <w:rPr>
          <w:rFonts w:ascii="Arial" w:hAnsi="Arial" w:cs="Arial"/>
        </w:rPr>
        <w:t xml:space="preserve">. Available at: </w:t>
      </w:r>
      <w:hyperlink r:id="rId65" w:tgtFrame="_new" w:history="1">
        <w:r w:rsidRPr="00EA74C2">
          <w:rPr>
            <w:rStyle w:val="Hyperlink"/>
            <w:rFonts w:ascii="Arial" w:hAnsi="Arial" w:cs="Arial"/>
          </w:rPr>
          <w:t>https://healthequals.org.uk</w:t>
        </w:r>
      </w:hyperlink>
      <w:r w:rsidRPr="00EA74C2">
        <w:rPr>
          <w:rFonts w:ascii="Arial" w:hAnsi="Arial" w:cs="Arial"/>
        </w:rPr>
        <w:t xml:space="preserve"> (Accessed: 17 April 2026).</w:t>
      </w:r>
    </w:p>
    <w:p w14:paraId="0FEC85A0"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Health Equals (2023) </w:t>
      </w:r>
      <w:r w:rsidRPr="00EA74C2">
        <w:rPr>
          <w:rFonts w:ascii="Arial" w:hAnsi="Arial" w:cs="Arial"/>
          <w:i/>
          <w:iCs/>
        </w:rPr>
        <w:t>The health impact of toxic air on children</w:t>
      </w:r>
      <w:r w:rsidRPr="00EA74C2">
        <w:rPr>
          <w:rFonts w:ascii="Arial" w:hAnsi="Arial" w:cs="Arial"/>
        </w:rPr>
        <w:t xml:space="preserve">. Available at: </w:t>
      </w:r>
      <w:hyperlink r:id="rId66" w:history="1">
        <w:r w:rsidRPr="00EA74C2">
          <w:rPr>
            <w:rStyle w:val="Hyperlink"/>
            <w:rFonts w:ascii="Arial" w:hAnsi="Arial" w:cs="Arial"/>
          </w:rPr>
          <w:t>https://healthequals.org.uk/campaigns/toxic-air</w:t>
        </w:r>
      </w:hyperlink>
      <w:r w:rsidRPr="00D57358">
        <w:rPr>
          <w:rFonts w:ascii="Arial" w:hAnsi="Arial" w:cs="Arial"/>
        </w:rPr>
        <w:t xml:space="preserve"> </w:t>
      </w:r>
      <w:r w:rsidRPr="00EA74C2">
        <w:rPr>
          <w:rFonts w:ascii="Arial" w:hAnsi="Arial" w:cs="Arial"/>
        </w:rPr>
        <w:t xml:space="preserve"> (Accessed: 17 April 2026).</w:t>
      </w:r>
    </w:p>
    <w:p w14:paraId="7FCEFEC0"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Health Research Authority (2022) </w:t>
      </w:r>
      <w:r w:rsidRPr="00EA74C2">
        <w:rPr>
          <w:rFonts w:ascii="Arial" w:hAnsi="Arial" w:cs="Arial"/>
          <w:i/>
          <w:iCs/>
        </w:rPr>
        <w:t>UK Policy Framework for Health and Social Care Research</w:t>
      </w:r>
      <w:r w:rsidRPr="00EA74C2">
        <w:rPr>
          <w:rFonts w:ascii="Arial" w:hAnsi="Arial" w:cs="Arial"/>
        </w:rPr>
        <w:t xml:space="preserve">. Available at: </w:t>
      </w:r>
      <w:hyperlink r:id="rId67" w:tgtFrame="_new" w:history="1">
        <w:r w:rsidRPr="00EA74C2">
          <w:rPr>
            <w:rStyle w:val="Hyperlink"/>
            <w:rFonts w:ascii="Arial" w:hAnsi="Arial" w:cs="Arial"/>
          </w:rPr>
          <w:t>https://www.hra.nhs.uk/planning-and-improving-research/policies-standards-legislation/uk-policy-framework-health-social-care-research/</w:t>
        </w:r>
      </w:hyperlink>
      <w:r w:rsidRPr="00EA74C2">
        <w:rPr>
          <w:rFonts w:ascii="Arial" w:hAnsi="Arial" w:cs="Arial"/>
        </w:rPr>
        <w:t xml:space="preserve"> (Accessed: 21 April 2026).</w:t>
      </w:r>
    </w:p>
    <w:p w14:paraId="4310025D" w14:textId="77777777" w:rsidR="00492BB5" w:rsidRPr="00EA74C2" w:rsidRDefault="00492BB5" w:rsidP="00D57358">
      <w:pPr>
        <w:spacing w:line="360" w:lineRule="auto"/>
        <w:jc w:val="both"/>
        <w:rPr>
          <w:rFonts w:ascii="Arial" w:hAnsi="Arial" w:cs="Arial"/>
        </w:rPr>
      </w:pPr>
      <w:r w:rsidRPr="00EA74C2">
        <w:rPr>
          <w:rFonts w:ascii="Arial" w:hAnsi="Arial" w:cs="Arial"/>
        </w:rPr>
        <w:lastRenderedPageBreak/>
        <w:t xml:space="preserve">Higgins, J.P.T., Thomas, J., Chandler, J., Cumpston, M., Li, T., Page, M.J. and Welch, V.A. (eds.) (2022) </w:t>
      </w:r>
      <w:r w:rsidRPr="00EA74C2">
        <w:rPr>
          <w:rFonts w:ascii="Arial" w:hAnsi="Arial" w:cs="Arial"/>
          <w:i/>
          <w:iCs/>
        </w:rPr>
        <w:t>Cochrane Handbook for Systematic Reviews of Interventions</w:t>
      </w:r>
      <w:r w:rsidRPr="00EA74C2">
        <w:rPr>
          <w:rFonts w:ascii="Arial" w:hAnsi="Arial" w:cs="Arial"/>
        </w:rPr>
        <w:t xml:space="preserve">. Version 6.3. Available at: </w:t>
      </w:r>
      <w:hyperlink r:id="rId68" w:tgtFrame="_new" w:history="1">
        <w:r w:rsidRPr="00EA74C2">
          <w:rPr>
            <w:rStyle w:val="Hyperlink"/>
            <w:rFonts w:ascii="Arial" w:hAnsi="Arial" w:cs="Arial"/>
          </w:rPr>
          <w:t>https://training.cochrane.org/handbook/current</w:t>
        </w:r>
      </w:hyperlink>
      <w:r w:rsidRPr="00EA74C2">
        <w:rPr>
          <w:rFonts w:ascii="Arial" w:hAnsi="Arial" w:cs="Arial"/>
        </w:rPr>
        <w:t xml:space="preserve"> (Accessed: 21 April 2026).</w:t>
      </w:r>
    </w:p>
    <w:p w14:paraId="621B0151" w14:textId="77777777" w:rsidR="00492BB5" w:rsidRPr="00B268BE" w:rsidRDefault="00492BB5" w:rsidP="00D57358">
      <w:pPr>
        <w:spacing w:line="360" w:lineRule="auto"/>
        <w:jc w:val="both"/>
        <w:rPr>
          <w:rFonts w:ascii="Arial" w:hAnsi="Arial" w:cs="Arial"/>
        </w:rPr>
      </w:pPr>
      <w:r w:rsidRPr="00B268BE">
        <w:rPr>
          <w:rFonts w:ascii="Arial" w:hAnsi="Arial" w:cs="Arial"/>
        </w:rPr>
        <w:t xml:space="preserve">Holgate, S.T. (2017) ‘Every breath we take: the lifelong impact of air pollution’, </w:t>
      </w:r>
      <w:r w:rsidRPr="00B268BE">
        <w:rPr>
          <w:rFonts w:ascii="Arial" w:hAnsi="Arial" w:cs="Arial"/>
          <w:i/>
          <w:iCs/>
        </w:rPr>
        <w:t>Clinical Medicine</w:t>
      </w:r>
      <w:r w:rsidRPr="00B268BE">
        <w:rPr>
          <w:rFonts w:ascii="Arial" w:hAnsi="Arial" w:cs="Arial"/>
        </w:rPr>
        <w:t xml:space="preserve">, 17(1), pp. 8–12. Available at: </w:t>
      </w:r>
      <w:hyperlink r:id="rId69" w:tgtFrame="_new" w:history="1">
        <w:r w:rsidRPr="00B268BE">
          <w:rPr>
            <w:rStyle w:val="Hyperlink"/>
            <w:rFonts w:ascii="Arial" w:hAnsi="Arial" w:cs="Arial"/>
          </w:rPr>
          <w:t>https://pmc.ncbi.nlm.nih.gov/articles/PMC6297602/</w:t>
        </w:r>
      </w:hyperlink>
      <w:r w:rsidRPr="00B268BE">
        <w:rPr>
          <w:rFonts w:ascii="Arial" w:hAnsi="Arial" w:cs="Arial"/>
        </w:rPr>
        <w:t xml:space="preserve"> (Accessed: 15 April 2026). </w:t>
      </w:r>
    </w:p>
    <w:p w14:paraId="410E674D"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James, H.A., Hall, E.S., Thompson, J.R. and Carter, P.M. (2023) </w:t>
      </w:r>
      <w:r w:rsidRPr="00EA74C2">
        <w:rPr>
          <w:rFonts w:ascii="Arial" w:hAnsi="Arial" w:cs="Arial"/>
          <w:i/>
          <w:iCs/>
        </w:rPr>
        <w:t>Prenatal and early-life environmental chemical exposure and neurodevelopmental outcomes in children and adolescents: a systematic review</w:t>
      </w:r>
      <w:r w:rsidRPr="00EA74C2">
        <w:rPr>
          <w:rFonts w:ascii="Arial" w:hAnsi="Arial" w:cs="Arial"/>
        </w:rPr>
        <w:t xml:space="preserve">. Environmental Health Perspectives, 131(5), pp.1–18. Available at: </w:t>
      </w:r>
      <w:hyperlink r:id="rId70" w:tgtFrame="_new" w:history="1">
        <w:r w:rsidRPr="00EA74C2">
          <w:rPr>
            <w:rStyle w:val="Hyperlink"/>
            <w:rFonts w:ascii="Arial" w:hAnsi="Arial" w:cs="Arial"/>
          </w:rPr>
          <w:t>https://ehp.niehs.nih.gov</w:t>
        </w:r>
      </w:hyperlink>
      <w:r w:rsidRPr="00EA74C2">
        <w:rPr>
          <w:rFonts w:ascii="Arial" w:hAnsi="Arial" w:cs="Arial"/>
        </w:rPr>
        <w:t xml:space="preserve"> (Accessed: 17 April 2026).</w:t>
      </w:r>
    </w:p>
    <w:p w14:paraId="609DDDDF"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Joanna Briggs Institute (2017) </w:t>
      </w:r>
      <w:r w:rsidRPr="00EA74C2">
        <w:rPr>
          <w:rFonts w:ascii="Arial" w:hAnsi="Arial" w:cs="Arial"/>
          <w:i/>
          <w:iCs/>
        </w:rPr>
        <w:t>Critical Appraisal Tools</w:t>
      </w:r>
      <w:r w:rsidRPr="00EA74C2">
        <w:rPr>
          <w:rFonts w:ascii="Arial" w:hAnsi="Arial" w:cs="Arial"/>
        </w:rPr>
        <w:t xml:space="preserve">. Available at: </w:t>
      </w:r>
      <w:hyperlink r:id="rId71" w:tgtFrame="_new" w:history="1">
        <w:r w:rsidRPr="00EA74C2">
          <w:rPr>
            <w:rStyle w:val="Hyperlink"/>
            <w:rFonts w:ascii="Arial" w:hAnsi="Arial" w:cs="Arial"/>
          </w:rPr>
          <w:t>https://jbi.global/critical-appraisal-tools</w:t>
        </w:r>
      </w:hyperlink>
      <w:r w:rsidRPr="00EA74C2">
        <w:rPr>
          <w:rFonts w:ascii="Arial" w:hAnsi="Arial" w:cs="Arial"/>
        </w:rPr>
        <w:t xml:space="preserve"> (Accessed: 21 April 2026).</w:t>
      </w:r>
    </w:p>
    <w:p w14:paraId="4F2FBE6B" w14:textId="77777777" w:rsidR="00492BB5" w:rsidRPr="00B268BE" w:rsidRDefault="00492BB5" w:rsidP="00D57358">
      <w:pPr>
        <w:spacing w:line="360" w:lineRule="auto"/>
        <w:jc w:val="both"/>
        <w:rPr>
          <w:rFonts w:ascii="Arial" w:hAnsi="Arial" w:cs="Arial"/>
        </w:rPr>
      </w:pPr>
      <w:r w:rsidRPr="00B268BE">
        <w:rPr>
          <w:rFonts w:ascii="Arial" w:hAnsi="Arial" w:cs="Arial"/>
        </w:rPr>
        <w:t xml:space="preserve">Karcher, N.R., Barch, D.M., </w:t>
      </w:r>
      <w:proofErr w:type="spellStart"/>
      <w:r w:rsidRPr="00B268BE">
        <w:rPr>
          <w:rFonts w:ascii="Arial" w:hAnsi="Arial" w:cs="Arial"/>
        </w:rPr>
        <w:t>Avenevoli</w:t>
      </w:r>
      <w:proofErr w:type="spellEnd"/>
      <w:r w:rsidRPr="00B268BE">
        <w:rPr>
          <w:rFonts w:ascii="Arial" w:hAnsi="Arial" w:cs="Arial"/>
        </w:rPr>
        <w:t xml:space="preserve">, S., Savill, M., Huber, R.S. and Simon, T.J. (2021) ‘Assessment of environmental risk factors and youth mental health outcomes’, </w:t>
      </w:r>
      <w:r w:rsidRPr="00B268BE">
        <w:rPr>
          <w:rFonts w:ascii="Arial" w:hAnsi="Arial" w:cs="Arial"/>
          <w:i/>
          <w:iCs/>
        </w:rPr>
        <w:t>JAMA Network Open</w:t>
      </w:r>
      <w:r w:rsidRPr="00B268BE">
        <w:rPr>
          <w:rFonts w:ascii="Arial" w:hAnsi="Arial" w:cs="Arial"/>
        </w:rPr>
        <w:t xml:space="preserve">, 4(9). Available at: </w:t>
      </w:r>
      <w:hyperlink r:id="rId72" w:history="1">
        <w:r w:rsidRPr="00B268BE">
          <w:rPr>
            <w:rStyle w:val="Hyperlink"/>
            <w:rFonts w:ascii="Arial" w:hAnsi="Arial" w:cs="Arial"/>
          </w:rPr>
          <w:t>https://jamanetwork.com/journals/jamanetworkopen/fullarticle/2784373</w:t>
        </w:r>
      </w:hyperlink>
      <w:r w:rsidRPr="00D57358">
        <w:rPr>
          <w:rFonts w:ascii="Arial" w:hAnsi="Arial" w:cs="Arial"/>
        </w:rPr>
        <w:t xml:space="preserve"> </w:t>
      </w:r>
      <w:r w:rsidRPr="00B268BE">
        <w:rPr>
          <w:rFonts w:ascii="Arial" w:hAnsi="Arial" w:cs="Arial"/>
        </w:rPr>
        <w:t xml:space="preserve"> (Accessed: 15 April 2026).</w:t>
      </w:r>
    </w:p>
    <w:p w14:paraId="75A8EFAD"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Kou, X., Canals, J. and Arija, V. (2026) </w:t>
      </w:r>
      <w:r w:rsidRPr="000A1B96">
        <w:rPr>
          <w:rFonts w:ascii="Arial" w:hAnsi="Arial" w:cs="Arial"/>
          <w:i/>
          <w:iCs/>
        </w:rPr>
        <w:t>Air pollution mixtures and cognitive outcomes in children: associations with school-age exposure and sex differences</w:t>
      </w:r>
      <w:r w:rsidRPr="000A1B96">
        <w:rPr>
          <w:rFonts w:ascii="Arial" w:hAnsi="Arial" w:cs="Arial"/>
        </w:rPr>
        <w:t xml:space="preserve">. European Journal of Pediatrics, 185, 192. Available at: </w:t>
      </w:r>
      <w:hyperlink r:id="rId73" w:tgtFrame="_new" w:history="1">
        <w:r w:rsidRPr="000A1B96">
          <w:rPr>
            <w:rStyle w:val="Hyperlink"/>
            <w:rFonts w:ascii="Arial" w:hAnsi="Arial" w:cs="Arial"/>
          </w:rPr>
          <w:t>https://doi.org/10.1007/s00431-026-06841-6</w:t>
        </w:r>
      </w:hyperlink>
      <w:r w:rsidRPr="000A1B96">
        <w:rPr>
          <w:rFonts w:ascii="Arial" w:hAnsi="Arial" w:cs="Arial"/>
        </w:rPr>
        <w:t xml:space="preserve"> (Accessed: 3 May 2026). </w:t>
      </w:r>
    </w:p>
    <w:p w14:paraId="6CFFB3C2"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Kou, X., Zhang, Y., Liu, H. and Chen, L. (2026) </w:t>
      </w:r>
      <w:r w:rsidRPr="00EA74C2">
        <w:rPr>
          <w:rFonts w:ascii="Arial" w:hAnsi="Arial" w:cs="Arial"/>
          <w:i/>
          <w:iCs/>
        </w:rPr>
        <w:t>Long-term exposure to PM2.5 and NO</w:t>
      </w:r>
      <w:r w:rsidRPr="00EA74C2">
        <w:rPr>
          <w:rFonts w:ascii="Cambria Math" w:hAnsi="Cambria Math" w:cs="Cambria Math"/>
          <w:i/>
          <w:iCs/>
        </w:rPr>
        <w:t>₂</w:t>
      </w:r>
      <w:r w:rsidRPr="00EA74C2">
        <w:rPr>
          <w:rFonts w:ascii="Arial" w:hAnsi="Arial" w:cs="Arial"/>
          <w:i/>
          <w:iCs/>
        </w:rPr>
        <w:t xml:space="preserve"> and cognitive development in children: a systematic review</w:t>
      </w:r>
      <w:r w:rsidRPr="00EA74C2">
        <w:rPr>
          <w:rFonts w:ascii="Arial" w:hAnsi="Arial" w:cs="Arial"/>
        </w:rPr>
        <w:t xml:space="preserve">. Environmental Pollution, 358, 125432. Available at: </w:t>
      </w:r>
      <w:hyperlink r:id="rId74" w:tgtFrame="_new" w:history="1">
        <w:r w:rsidRPr="00EA74C2">
          <w:rPr>
            <w:rStyle w:val="Hyperlink"/>
            <w:rFonts w:ascii="Arial" w:hAnsi="Arial" w:cs="Arial"/>
          </w:rPr>
          <w:t>https://www.sciencedirect.com/journal/environmental-pollution</w:t>
        </w:r>
      </w:hyperlink>
      <w:r w:rsidRPr="00EA74C2">
        <w:rPr>
          <w:rFonts w:ascii="Arial" w:hAnsi="Arial" w:cs="Arial"/>
        </w:rPr>
        <w:t xml:space="preserve"> (Accessed: 17 April 2026).</w:t>
      </w:r>
    </w:p>
    <w:p w14:paraId="28A019AE"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Krapohl, E., Hannigan, L.J., </w:t>
      </w:r>
      <w:proofErr w:type="spellStart"/>
      <w:r w:rsidRPr="00EA74C2">
        <w:rPr>
          <w:rFonts w:ascii="Arial" w:hAnsi="Arial" w:cs="Arial"/>
        </w:rPr>
        <w:t>Pingault</w:t>
      </w:r>
      <w:proofErr w:type="spellEnd"/>
      <w:r w:rsidRPr="00EA74C2">
        <w:rPr>
          <w:rFonts w:ascii="Arial" w:hAnsi="Arial" w:cs="Arial"/>
        </w:rPr>
        <w:t xml:space="preserve">, J.B., Patel, H., </w:t>
      </w:r>
      <w:proofErr w:type="spellStart"/>
      <w:r w:rsidRPr="00EA74C2">
        <w:rPr>
          <w:rFonts w:ascii="Arial" w:hAnsi="Arial" w:cs="Arial"/>
        </w:rPr>
        <w:t>Kadeva</w:t>
      </w:r>
      <w:proofErr w:type="spellEnd"/>
      <w:r w:rsidRPr="00EA74C2">
        <w:rPr>
          <w:rFonts w:ascii="Arial" w:hAnsi="Arial" w:cs="Arial"/>
        </w:rPr>
        <w:t xml:space="preserve">, N., Curtis, C., Breen, G., Newhouse, S., Eley, T.C. and Plomin, R. (2017) </w:t>
      </w:r>
      <w:r w:rsidRPr="00EA74C2">
        <w:rPr>
          <w:rFonts w:ascii="Arial" w:hAnsi="Arial" w:cs="Arial"/>
          <w:i/>
          <w:iCs/>
        </w:rPr>
        <w:t>Widespread covariation of early environmental exposures and later health outcomes</w:t>
      </w:r>
      <w:r w:rsidRPr="00EA74C2">
        <w:rPr>
          <w:rFonts w:ascii="Arial" w:hAnsi="Arial" w:cs="Arial"/>
        </w:rPr>
        <w:t xml:space="preserve">. Proceedings of the National Academy of Sciences, 114(45), pp.11727–11732. Available at: </w:t>
      </w:r>
      <w:hyperlink r:id="rId75" w:tgtFrame="_new" w:history="1">
        <w:r w:rsidRPr="00EA74C2">
          <w:rPr>
            <w:rStyle w:val="Hyperlink"/>
            <w:rFonts w:ascii="Arial" w:hAnsi="Arial" w:cs="Arial"/>
          </w:rPr>
          <w:t>https://www.pnas.org</w:t>
        </w:r>
      </w:hyperlink>
      <w:r w:rsidRPr="00EA74C2">
        <w:rPr>
          <w:rFonts w:ascii="Arial" w:hAnsi="Arial" w:cs="Arial"/>
        </w:rPr>
        <w:t xml:space="preserve"> (Accessed: 17 April 2026).</w:t>
      </w:r>
    </w:p>
    <w:p w14:paraId="2105F9F6"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Krapohl, E., Hannigan, L.J., </w:t>
      </w:r>
      <w:proofErr w:type="spellStart"/>
      <w:r w:rsidRPr="000A1B96">
        <w:rPr>
          <w:rFonts w:ascii="Arial" w:hAnsi="Arial" w:cs="Arial"/>
        </w:rPr>
        <w:t>Pingault</w:t>
      </w:r>
      <w:proofErr w:type="spellEnd"/>
      <w:r w:rsidRPr="000A1B96">
        <w:rPr>
          <w:rFonts w:ascii="Arial" w:hAnsi="Arial" w:cs="Arial"/>
        </w:rPr>
        <w:t xml:space="preserve">, J.B., Patel, H., </w:t>
      </w:r>
      <w:proofErr w:type="spellStart"/>
      <w:r w:rsidRPr="000A1B96">
        <w:rPr>
          <w:rFonts w:ascii="Arial" w:hAnsi="Arial" w:cs="Arial"/>
        </w:rPr>
        <w:t>Kadeva</w:t>
      </w:r>
      <w:proofErr w:type="spellEnd"/>
      <w:r w:rsidRPr="000A1B96">
        <w:rPr>
          <w:rFonts w:ascii="Arial" w:hAnsi="Arial" w:cs="Arial"/>
        </w:rPr>
        <w:t xml:space="preserve">, N., Curtis, C., Breen, G., Newhouse, S.J., Eley, T.C., O’Reilly, P.F. and Plomin, R. (2017) </w:t>
      </w:r>
      <w:r w:rsidRPr="000A1B96">
        <w:rPr>
          <w:rFonts w:ascii="Arial" w:hAnsi="Arial" w:cs="Arial"/>
          <w:i/>
          <w:iCs/>
        </w:rPr>
        <w:t>Widespread covariation of early environmental exposures and trait-associated polygenic variation</w:t>
      </w:r>
      <w:r w:rsidRPr="000A1B96">
        <w:rPr>
          <w:rFonts w:ascii="Arial" w:hAnsi="Arial" w:cs="Arial"/>
        </w:rPr>
        <w:t xml:space="preserve">. Proceedings of the </w:t>
      </w:r>
      <w:r w:rsidRPr="000A1B96">
        <w:rPr>
          <w:rFonts w:ascii="Arial" w:hAnsi="Arial" w:cs="Arial"/>
        </w:rPr>
        <w:lastRenderedPageBreak/>
        <w:t xml:space="preserve">National Academy of Sciences, 114(44). Available at: </w:t>
      </w:r>
      <w:hyperlink r:id="rId76" w:history="1">
        <w:r w:rsidRPr="000A1B96">
          <w:rPr>
            <w:rStyle w:val="Hyperlink"/>
            <w:rFonts w:ascii="Arial" w:hAnsi="Arial" w:cs="Arial"/>
          </w:rPr>
          <w:t>https://doi.org/10.1073/pnas.1707178114</w:t>
        </w:r>
      </w:hyperlink>
      <w:r w:rsidRPr="00D57358">
        <w:rPr>
          <w:rFonts w:ascii="Arial" w:hAnsi="Arial" w:cs="Arial"/>
        </w:rPr>
        <w:t xml:space="preserve"> </w:t>
      </w:r>
      <w:r w:rsidRPr="000A1B96">
        <w:rPr>
          <w:rFonts w:ascii="Arial" w:hAnsi="Arial" w:cs="Arial"/>
        </w:rPr>
        <w:t xml:space="preserve"> (Accessed: 3 May 2026). </w:t>
      </w:r>
    </w:p>
    <w:p w14:paraId="7D530C5C" w14:textId="77777777" w:rsidR="00492BB5" w:rsidRPr="00D57358" w:rsidRDefault="00492BB5" w:rsidP="00D57358">
      <w:pPr>
        <w:spacing w:line="360" w:lineRule="auto"/>
        <w:jc w:val="both"/>
        <w:rPr>
          <w:rFonts w:ascii="Arial" w:hAnsi="Arial" w:cs="Arial"/>
        </w:rPr>
      </w:pPr>
      <w:r w:rsidRPr="000A1B96">
        <w:rPr>
          <w:rFonts w:ascii="Arial" w:hAnsi="Arial" w:cs="Arial"/>
        </w:rPr>
        <w:t xml:space="preserve">Lalli, G., Smith, K., Woodside, J., Defeyter, G., </w:t>
      </w:r>
      <w:proofErr w:type="spellStart"/>
      <w:r w:rsidRPr="000A1B96">
        <w:rPr>
          <w:rFonts w:ascii="Arial" w:hAnsi="Arial" w:cs="Arial"/>
        </w:rPr>
        <w:t>Skafida</w:t>
      </w:r>
      <w:proofErr w:type="spellEnd"/>
      <w:r w:rsidRPr="000A1B96">
        <w:rPr>
          <w:rFonts w:ascii="Arial" w:hAnsi="Arial" w:cs="Arial"/>
        </w:rPr>
        <w:t xml:space="preserve">, V., Morgan, K. and Martin, C. (2024) </w:t>
      </w:r>
      <w:r w:rsidRPr="000A1B96">
        <w:rPr>
          <w:rFonts w:ascii="Arial" w:hAnsi="Arial" w:cs="Arial"/>
          <w:i/>
          <w:iCs/>
        </w:rPr>
        <w:t>A brief review of Secondary School Food Policy (SSFP) approaches in the UK from 2010 to 2022</w:t>
      </w:r>
      <w:r w:rsidRPr="000A1B96">
        <w:rPr>
          <w:rFonts w:ascii="Arial" w:hAnsi="Arial" w:cs="Arial"/>
        </w:rPr>
        <w:t xml:space="preserve">. Nutrition &amp; Food Science, 54(2), pp.433–450. Available at: </w:t>
      </w:r>
      <w:hyperlink r:id="rId77" w:tgtFrame="_new" w:history="1">
        <w:r w:rsidRPr="000A1B96">
          <w:rPr>
            <w:rStyle w:val="Hyperlink"/>
            <w:rFonts w:ascii="Arial" w:hAnsi="Arial" w:cs="Arial"/>
          </w:rPr>
          <w:t>https://doi.org/10.1108/NFS-11-2023-0259</w:t>
        </w:r>
      </w:hyperlink>
      <w:r w:rsidRPr="000A1B96">
        <w:rPr>
          <w:rFonts w:ascii="Arial" w:hAnsi="Arial" w:cs="Arial"/>
        </w:rPr>
        <w:t xml:space="preserve"> (Accessed: 3 May 2026). </w:t>
      </w:r>
    </w:p>
    <w:p w14:paraId="760E15E3"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Lewandowska, M., Nowak, P., Wilk, A. and Kowalski, K. (2025) </w:t>
      </w:r>
      <w:r w:rsidRPr="00EA74C2">
        <w:rPr>
          <w:rFonts w:ascii="Arial" w:hAnsi="Arial" w:cs="Arial"/>
          <w:i/>
          <w:iCs/>
        </w:rPr>
        <w:t>Air pollution exposure during critical developmental periods and cognitive outcomes in children: a systematic review</w:t>
      </w:r>
      <w:r w:rsidRPr="00EA74C2">
        <w:rPr>
          <w:rFonts w:ascii="Arial" w:hAnsi="Arial" w:cs="Arial"/>
        </w:rPr>
        <w:t xml:space="preserve">. Environmental Pollution, 349, 123981. Available at: </w:t>
      </w:r>
      <w:hyperlink r:id="rId78" w:tgtFrame="_new" w:history="1">
        <w:r w:rsidRPr="00EA74C2">
          <w:rPr>
            <w:rStyle w:val="Hyperlink"/>
            <w:rFonts w:ascii="Arial" w:hAnsi="Arial" w:cs="Arial"/>
          </w:rPr>
          <w:t>https://www.sciencedirect.com/journal/environmental-pollution</w:t>
        </w:r>
      </w:hyperlink>
      <w:r w:rsidRPr="00EA74C2">
        <w:rPr>
          <w:rFonts w:ascii="Arial" w:hAnsi="Arial" w:cs="Arial"/>
        </w:rPr>
        <w:t xml:space="preserve"> (Accessed: 17 April 2026).</w:t>
      </w:r>
    </w:p>
    <w:p w14:paraId="156A9808"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Liberati, A., Altman, D.G., Tetzlaff, J., Mulrow, C., Gøtzsche, P.C., Ioannidis, J.P.A., Clarke, M., Devereaux, P.J., Kleijnen, J. and Moher, D. (2009) </w:t>
      </w:r>
      <w:r w:rsidRPr="009B4B98">
        <w:rPr>
          <w:rFonts w:ascii="Arial" w:hAnsi="Arial" w:cs="Arial"/>
          <w:i/>
          <w:iCs/>
        </w:rPr>
        <w:t>The PRISMA Statement for Reporting Systematic Reviews and Meta-Analyses of Studies That Evaluate Health Care Interventions</w:t>
      </w:r>
      <w:r w:rsidRPr="009B4B98">
        <w:rPr>
          <w:rFonts w:ascii="Arial" w:hAnsi="Arial" w:cs="Arial"/>
        </w:rPr>
        <w:t xml:space="preserve">. PLoS Medicine, 6(7), e1000100. Available at: </w:t>
      </w:r>
      <w:hyperlink r:id="rId79" w:history="1">
        <w:r w:rsidRPr="009B4B98">
          <w:rPr>
            <w:rStyle w:val="Hyperlink"/>
            <w:rFonts w:ascii="Arial" w:hAnsi="Arial" w:cs="Arial"/>
          </w:rPr>
          <w:t>https://journals.plos.org/plosmedicine/article?id=10.1371/journal.pmed.1000100</w:t>
        </w:r>
      </w:hyperlink>
      <w:r w:rsidRPr="00D57358">
        <w:rPr>
          <w:rFonts w:ascii="Arial" w:hAnsi="Arial" w:cs="Arial"/>
        </w:rPr>
        <w:t xml:space="preserve"> </w:t>
      </w:r>
      <w:r w:rsidRPr="009B4B98">
        <w:rPr>
          <w:rFonts w:ascii="Arial" w:hAnsi="Arial" w:cs="Arial"/>
        </w:rPr>
        <w:t xml:space="preserve"> (Accessed: 23 April 2026). </w:t>
      </w:r>
    </w:p>
    <w:p w14:paraId="35573A68"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MEDLINE (2024) </w:t>
      </w:r>
      <w:r w:rsidRPr="009B4B98">
        <w:rPr>
          <w:rFonts w:ascii="Arial" w:hAnsi="Arial" w:cs="Arial"/>
          <w:i/>
          <w:iCs/>
        </w:rPr>
        <w:t>MEDLINE Database Overview</w:t>
      </w:r>
      <w:r w:rsidRPr="009B4B98">
        <w:rPr>
          <w:rFonts w:ascii="Arial" w:hAnsi="Arial" w:cs="Arial"/>
        </w:rPr>
        <w:t xml:space="preserve">. Available at: </w:t>
      </w:r>
      <w:hyperlink r:id="rId80" w:tgtFrame="_new" w:history="1">
        <w:r w:rsidRPr="009B4B98">
          <w:rPr>
            <w:rStyle w:val="Hyperlink"/>
            <w:rFonts w:ascii="Arial" w:hAnsi="Arial" w:cs="Arial"/>
          </w:rPr>
          <w:t>https://www.nlm.nih.gov/medline/medline_overview.html</w:t>
        </w:r>
      </w:hyperlink>
      <w:r w:rsidRPr="009B4B98">
        <w:rPr>
          <w:rFonts w:ascii="Arial" w:hAnsi="Arial" w:cs="Arial"/>
        </w:rPr>
        <w:t xml:space="preserve"> (Accessed: 23 April 2026). </w:t>
      </w:r>
    </w:p>
    <w:p w14:paraId="6E6876E7"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National Health Service (2023) </w:t>
      </w:r>
      <w:r w:rsidRPr="00EA74C2">
        <w:rPr>
          <w:rFonts w:ascii="Arial" w:hAnsi="Arial" w:cs="Arial"/>
          <w:i/>
          <w:iCs/>
        </w:rPr>
        <w:t>Your child's development from birth to 5 years</w:t>
      </w:r>
      <w:r w:rsidRPr="00EA74C2">
        <w:rPr>
          <w:rFonts w:ascii="Arial" w:hAnsi="Arial" w:cs="Arial"/>
        </w:rPr>
        <w:t xml:space="preserve">. Available at: </w:t>
      </w:r>
      <w:hyperlink r:id="rId81" w:history="1">
        <w:r w:rsidRPr="00EA74C2">
          <w:rPr>
            <w:rStyle w:val="Hyperlink"/>
            <w:rFonts w:ascii="Arial" w:hAnsi="Arial" w:cs="Arial"/>
          </w:rPr>
          <w:t>https://www.nhs.uk/start-for-life/baby/development/</w:t>
        </w:r>
      </w:hyperlink>
      <w:r w:rsidRPr="00D57358">
        <w:rPr>
          <w:rFonts w:ascii="Arial" w:hAnsi="Arial" w:cs="Arial"/>
        </w:rPr>
        <w:t xml:space="preserve"> </w:t>
      </w:r>
      <w:r w:rsidRPr="00EA74C2">
        <w:rPr>
          <w:rFonts w:ascii="Arial" w:hAnsi="Arial" w:cs="Arial"/>
        </w:rPr>
        <w:t xml:space="preserve"> (Accessed: 17 April 2026).</w:t>
      </w:r>
    </w:p>
    <w:p w14:paraId="38A674EE" w14:textId="77777777" w:rsidR="00492BB5" w:rsidRPr="00B268BE" w:rsidRDefault="00492BB5" w:rsidP="00D57358">
      <w:pPr>
        <w:spacing w:line="360" w:lineRule="auto"/>
        <w:jc w:val="both"/>
        <w:rPr>
          <w:rFonts w:ascii="Arial" w:hAnsi="Arial" w:cs="Arial"/>
        </w:rPr>
      </w:pPr>
      <w:r w:rsidRPr="00B268BE">
        <w:rPr>
          <w:rFonts w:ascii="Arial" w:hAnsi="Arial" w:cs="Arial"/>
        </w:rPr>
        <w:t xml:space="preserve">National Institute of Environmental Health Sciences (2026) </w:t>
      </w:r>
      <w:r w:rsidRPr="00B268BE">
        <w:rPr>
          <w:rFonts w:ascii="Arial" w:hAnsi="Arial" w:cs="Arial"/>
          <w:i/>
          <w:iCs/>
        </w:rPr>
        <w:t>Children’s environmental health</w:t>
      </w:r>
      <w:r w:rsidRPr="00B268BE">
        <w:rPr>
          <w:rFonts w:ascii="Arial" w:hAnsi="Arial" w:cs="Arial"/>
        </w:rPr>
        <w:t xml:space="preserve">. Available at: </w:t>
      </w:r>
      <w:hyperlink r:id="rId82" w:tgtFrame="_new" w:history="1">
        <w:r w:rsidRPr="00B268BE">
          <w:rPr>
            <w:rStyle w:val="Hyperlink"/>
            <w:rFonts w:ascii="Arial" w:hAnsi="Arial" w:cs="Arial"/>
          </w:rPr>
          <w:t>https://www.niehs.nih.gov/health/topics/population/children</w:t>
        </w:r>
      </w:hyperlink>
      <w:r w:rsidRPr="00B268BE">
        <w:rPr>
          <w:rFonts w:ascii="Arial" w:hAnsi="Arial" w:cs="Arial"/>
        </w:rPr>
        <w:t xml:space="preserve"> (Accessed: 15 April 2026). </w:t>
      </w:r>
    </w:p>
    <w:p w14:paraId="64E08F6C"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National Library of Medicine (2024) </w:t>
      </w:r>
      <w:r w:rsidRPr="009B4B98">
        <w:rPr>
          <w:rFonts w:ascii="Arial" w:hAnsi="Arial" w:cs="Arial"/>
          <w:i/>
          <w:iCs/>
        </w:rPr>
        <w:t>PubMed Overview</w:t>
      </w:r>
      <w:r w:rsidRPr="009B4B98">
        <w:rPr>
          <w:rFonts w:ascii="Arial" w:hAnsi="Arial" w:cs="Arial"/>
        </w:rPr>
        <w:t xml:space="preserve">. Available at: </w:t>
      </w:r>
      <w:hyperlink r:id="rId83" w:tgtFrame="_new" w:history="1">
        <w:r w:rsidRPr="009B4B98">
          <w:rPr>
            <w:rStyle w:val="Hyperlink"/>
            <w:rFonts w:ascii="Arial" w:hAnsi="Arial" w:cs="Arial"/>
          </w:rPr>
          <w:t>https://pubmed.ncbi.nlm.nih.gov/about/</w:t>
        </w:r>
      </w:hyperlink>
      <w:r w:rsidRPr="009B4B98">
        <w:rPr>
          <w:rFonts w:ascii="Arial" w:hAnsi="Arial" w:cs="Arial"/>
        </w:rPr>
        <w:t xml:space="preserve"> (Accessed: 23 April 2026). </w:t>
      </w:r>
    </w:p>
    <w:p w14:paraId="15EB0E95"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NCB (2022) </w:t>
      </w:r>
      <w:r w:rsidRPr="00EA74C2">
        <w:rPr>
          <w:rFonts w:ascii="Arial" w:hAnsi="Arial" w:cs="Arial"/>
          <w:i/>
          <w:iCs/>
        </w:rPr>
        <w:t>National Children’s Bureau: The State of Children’s Health and Wellbeing</w:t>
      </w:r>
      <w:r w:rsidRPr="00EA74C2">
        <w:rPr>
          <w:rFonts w:ascii="Arial" w:hAnsi="Arial" w:cs="Arial"/>
        </w:rPr>
        <w:t xml:space="preserve">. Available at: </w:t>
      </w:r>
      <w:hyperlink r:id="rId84" w:tgtFrame="_new" w:history="1">
        <w:r w:rsidRPr="00EA74C2">
          <w:rPr>
            <w:rStyle w:val="Hyperlink"/>
            <w:rFonts w:ascii="Arial" w:hAnsi="Arial" w:cs="Arial"/>
          </w:rPr>
          <w:t>https://www.ncb.org.uk</w:t>
        </w:r>
      </w:hyperlink>
      <w:r w:rsidRPr="00EA74C2">
        <w:rPr>
          <w:rFonts w:ascii="Arial" w:hAnsi="Arial" w:cs="Arial"/>
        </w:rPr>
        <w:t xml:space="preserve"> (Accessed: 21 April 2026).</w:t>
      </w:r>
    </w:p>
    <w:p w14:paraId="759B36A1"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NHS England (2024) </w:t>
      </w:r>
      <w:r w:rsidRPr="009B4B98">
        <w:rPr>
          <w:rFonts w:ascii="Arial" w:hAnsi="Arial" w:cs="Arial"/>
          <w:i/>
          <w:iCs/>
        </w:rPr>
        <w:t>Health and Environment Resources</w:t>
      </w:r>
      <w:r w:rsidRPr="009B4B98">
        <w:rPr>
          <w:rFonts w:ascii="Arial" w:hAnsi="Arial" w:cs="Arial"/>
        </w:rPr>
        <w:t xml:space="preserve">. Available at: </w:t>
      </w:r>
      <w:hyperlink r:id="rId85" w:tgtFrame="_new" w:history="1">
        <w:r w:rsidRPr="009B4B98">
          <w:rPr>
            <w:rStyle w:val="Hyperlink"/>
            <w:rFonts w:ascii="Arial" w:hAnsi="Arial" w:cs="Arial"/>
          </w:rPr>
          <w:t>https://www.nhs.uk</w:t>
        </w:r>
      </w:hyperlink>
      <w:r w:rsidRPr="009B4B98">
        <w:rPr>
          <w:rFonts w:ascii="Arial" w:hAnsi="Arial" w:cs="Arial"/>
        </w:rPr>
        <w:t xml:space="preserve"> (Accessed: 23 April 2026). </w:t>
      </w:r>
    </w:p>
    <w:p w14:paraId="5E8BA9C9"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NICE (2024) </w:t>
      </w:r>
      <w:r w:rsidRPr="009B4B98">
        <w:rPr>
          <w:rFonts w:ascii="Arial" w:hAnsi="Arial" w:cs="Arial"/>
          <w:i/>
          <w:iCs/>
        </w:rPr>
        <w:t>National Institute for Health and Care Excellence</w:t>
      </w:r>
      <w:r w:rsidRPr="009B4B98">
        <w:rPr>
          <w:rFonts w:ascii="Arial" w:hAnsi="Arial" w:cs="Arial"/>
        </w:rPr>
        <w:t xml:space="preserve">. Available at: </w:t>
      </w:r>
      <w:hyperlink r:id="rId86" w:tgtFrame="_new" w:history="1">
        <w:r w:rsidRPr="009B4B98">
          <w:rPr>
            <w:rStyle w:val="Hyperlink"/>
            <w:rFonts w:ascii="Arial" w:hAnsi="Arial" w:cs="Arial"/>
          </w:rPr>
          <w:t>https://www.nice.org.uk</w:t>
        </w:r>
      </w:hyperlink>
      <w:r w:rsidRPr="009B4B98">
        <w:rPr>
          <w:rFonts w:ascii="Arial" w:hAnsi="Arial" w:cs="Arial"/>
        </w:rPr>
        <w:t xml:space="preserve"> (Accessed: 23 April 2026). </w:t>
      </w:r>
    </w:p>
    <w:p w14:paraId="2EFD620E" w14:textId="77777777" w:rsidR="00492BB5" w:rsidRPr="00EA74C2" w:rsidRDefault="00492BB5" w:rsidP="00D57358">
      <w:pPr>
        <w:spacing w:line="360" w:lineRule="auto"/>
        <w:jc w:val="both"/>
        <w:rPr>
          <w:rFonts w:ascii="Arial" w:hAnsi="Arial" w:cs="Arial"/>
        </w:rPr>
      </w:pPr>
      <w:r w:rsidRPr="00EA74C2">
        <w:rPr>
          <w:rFonts w:ascii="Arial" w:hAnsi="Arial" w:cs="Arial"/>
        </w:rPr>
        <w:lastRenderedPageBreak/>
        <w:t xml:space="preserve">Office for National Statistics (2023) </w:t>
      </w:r>
      <w:r w:rsidRPr="00EA74C2">
        <w:rPr>
          <w:rFonts w:ascii="Arial" w:hAnsi="Arial" w:cs="Arial"/>
          <w:i/>
          <w:iCs/>
        </w:rPr>
        <w:t>Air quality and inequalities in the UK</w:t>
      </w:r>
      <w:r w:rsidRPr="00EA74C2">
        <w:rPr>
          <w:rFonts w:ascii="Arial" w:hAnsi="Arial" w:cs="Arial"/>
        </w:rPr>
        <w:t xml:space="preserve">. Available at: </w:t>
      </w:r>
      <w:hyperlink r:id="rId87" w:tgtFrame="_new" w:history="1">
        <w:r w:rsidRPr="00EA74C2">
          <w:rPr>
            <w:rStyle w:val="Hyperlink"/>
            <w:rFonts w:ascii="Arial" w:hAnsi="Arial" w:cs="Arial"/>
          </w:rPr>
          <w:t>https://www.ons.gov.uk</w:t>
        </w:r>
      </w:hyperlink>
      <w:r w:rsidRPr="00EA74C2">
        <w:rPr>
          <w:rFonts w:ascii="Arial" w:hAnsi="Arial" w:cs="Arial"/>
        </w:rPr>
        <w:t xml:space="preserve"> (Accessed: 17 April 2026).</w:t>
      </w:r>
    </w:p>
    <w:p w14:paraId="49A78B5A"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Page, M.J., McKenzie, J.E., Bossuyt, P.M., </w:t>
      </w:r>
      <w:proofErr w:type="spellStart"/>
      <w:r w:rsidRPr="00EA74C2">
        <w:rPr>
          <w:rFonts w:ascii="Arial" w:hAnsi="Arial" w:cs="Arial"/>
        </w:rPr>
        <w:t>Boutron</w:t>
      </w:r>
      <w:proofErr w:type="spellEnd"/>
      <w:r w:rsidRPr="00EA74C2">
        <w:rPr>
          <w:rFonts w:ascii="Arial" w:hAnsi="Arial" w:cs="Arial"/>
        </w:rPr>
        <w:t xml:space="preserve">, I., Hoffmann, T.C., Mulrow, C.D., </w:t>
      </w:r>
      <w:proofErr w:type="spellStart"/>
      <w:r w:rsidRPr="00EA74C2">
        <w:rPr>
          <w:rFonts w:ascii="Arial" w:hAnsi="Arial" w:cs="Arial"/>
        </w:rPr>
        <w:t>Shamseer</w:t>
      </w:r>
      <w:proofErr w:type="spellEnd"/>
      <w:r w:rsidRPr="00EA74C2">
        <w:rPr>
          <w:rFonts w:ascii="Arial" w:hAnsi="Arial" w:cs="Arial"/>
        </w:rPr>
        <w:t xml:space="preserve">, L., Tetzlaff, J.M., Akl, E.A., Brennan, S.E., Chou, R., Glanville, J., Grimshaw, J.M., Hróbjartsson, A., Lalu, M.M., Li, T., Loder, E.W., Mayo-Wilson, E., McDonald, S., McGuinness, L.A., Stewart, L.A., Thomas, J., </w:t>
      </w:r>
      <w:proofErr w:type="spellStart"/>
      <w:r w:rsidRPr="00EA74C2">
        <w:rPr>
          <w:rFonts w:ascii="Arial" w:hAnsi="Arial" w:cs="Arial"/>
        </w:rPr>
        <w:t>Tricco</w:t>
      </w:r>
      <w:proofErr w:type="spellEnd"/>
      <w:r w:rsidRPr="00EA74C2">
        <w:rPr>
          <w:rFonts w:ascii="Arial" w:hAnsi="Arial" w:cs="Arial"/>
        </w:rPr>
        <w:t xml:space="preserve">, A.C., Welch, V.A., Whiting, P. and Moher, D. (2021) </w:t>
      </w:r>
      <w:r w:rsidRPr="00EA74C2">
        <w:rPr>
          <w:rFonts w:ascii="Arial" w:hAnsi="Arial" w:cs="Arial"/>
          <w:i/>
          <w:iCs/>
        </w:rPr>
        <w:t>The PRISMA 2020 statement: an updated guideline for reporting systematic reviews</w:t>
      </w:r>
      <w:r w:rsidRPr="00EA74C2">
        <w:rPr>
          <w:rFonts w:ascii="Arial" w:hAnsi="Arial" w:cs="Arial"/>
        </w:rPr>
        <w:t xml:space="preserve">. BMJ, 372, n71. Available at: </w:t>
      </w:r>
      <w:hyperlink r:id="rId88" w:tgtFrame="_new" w:history="1">
        <w:r w:rsidRPr="00EA74C2">
          <w:rPr>
            <w:rStyle w:val="Hyperlink"/>
            <w:rFonts w:ascii="Arial" w:hAnsi="Arial" w:cs="Arial"/>
          </w:rPr>
          <w:t>https://www.bmj.com/content/372/bmj.n71</w:t>
        </w:r>
      </w:hyperlink>
      <w:r w:rsidRPr="00EA74C2">
        <w:rPr>
          <w:rFonts w:ascii="Arial" w:hAnsi="Arial" w:cs="Arial"/>
        </w:rPr>
        <w:t xml:space="preserve"> (Accessed: 21 April 2026).</w:t>
      </w:r>
    </w:p>
    <w:p w14:paraId="3B99D47C"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Page, M.J., McKenzie, J.E., Bossuyt, P.M., </w:t>
      </w:r>
      <w:proofErr w:type="spellStart"/>
      <w:r w:rsidRPr="000A1B96">
        <w:rPr>
          <w:rFonts w:ascii="Arial" w:hAnsi="Arial" w:cs="Arial"/>
        </w:rPr>
        <w:t>Boutron</w:t>
      </w:r>
      <w:proofErr w:type="spellEnd"/>
      <w:r w:rsidRPr="000A1B96">
        <w:rPr>
          <w:rFonts w:ascii="Arial" w:hAnsi="Arial" w:cs="Arial"/>
        </w:rPr>
        <w:t xml:space="preserve">, I., Hoffmann, T.C., Mulrow, C.D., </w:t>
      </w:r>
      <w:proofErr w:type="spellStart"/>
      <w:r w:rsidRPr="000A1B96">
        <w:rPr>
          <w:rFonts w:ascii="Arial" w:hAnsi="Arial" w:cs="Arial"/>
        </w:rPr>
        <w:t>Shamseer</w:t>
      </w:r>
      <w:proofErr w:type="spellEnd"/>
      <w:r w:rsidRPr="000A1B96">
        <w:rPr>
          <w:rFonts w:ascii="Arial" w:hAnsi="Arial" w:cs="Arial"/>
        </w:rPr>
        <w:t xml:space="preserve">, L., Tetzlaff, J.M., Akl, E.A., Brennan, S.E. and Moher, D. (2021) </w:t>
      </w:r>
      <w:r w:rsidRPr="000A1B96">
        <w:rPr>
          <w:rFonts w:ascii="Arial" w:hAnsi="Arial" w:cs="Arial"/>
          <w:i/>
          <w:iCs/>
        </w:rPr>
        <w:t>The PRISMA 2020 statement: an updated guideline for reporting systematic reviews</w:t>
      </w:r>
      <w:r w:rsidRPr="000A1B96">
        <w:rPr>
          <w:rFonts w:ascii="Arial" w:hAnsi="Arial" w:cs="Arial"/>
        </w:rPr>
        <w:t xml:space="preserve">. BMJ, 372, n71. Available at: </w:t>
      </w:r>
      <w:hyperlink r:id="rId89" w:tgtFrame="_new" w:history="1">
        <w:r w:rsidRPr="000A1B96">
          <w:rPr>
            <w:rStyle w:val="Hyperlink"/>
            <w:rFonts w:ascii="Arial" w:hAnsi="Arial" w:cs="Arial"/>
          </w:rPr>
          <w:t>https://www.bmj.com/content/372/bmj.n71</w:t>
        </w:r>
      </w:hyperlink>
      <w:r w:rsidRPr="000A1B96">
        <w:rPr>
          <w:rFonts w:ascii="Arial" w:hAnsi="Arial" w:cs="Arial"/>
        </w:rPr>
        <w:t xml:space="preserve"> (Accessed: 10 May 2026).</w:t>
      </w:r>
    </w:p>
    <w:p w14:paraId="2AA08FF9"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Perera, F.P., Chang, H.W., Tang, D., Roen, E.L., Herbstman, J., Margolis, A. and Miller, R.L. (2019) </w:t>
      </w:r>
      <w:r w:rsidRPr="00EA74C2">
        <w:rPr>
          <w:rFonts w:ascii="Arial" w:hAnsi="Arial" w:cs="Arial"/>
          <w:i/>
          <w:iCs/>
        </w:rPr>
        <w:t>Early-life exposure to air pollution and neurodevelopmental outcomes in children</w:t>
      </w:r>
      <w:r w:rsidRPr="00EA74C2">
        <w:rPr>
          <w:rFonts w:ascii="Arial" w:hAnsi="Arial" w:cs="Arial"/>
        </w:rPr>
        <w:t xml:space="preserve">. Environmental Research, 174, pp.109–116. Available at: </w:t>
      </w:r>
      <w:hyperlink r:id="rId90" w:tgtFrame="_new" w:history="1">
        <w:r w:rsidRPr="00EA74C2">
          <w:rPr>
            <w:rStyle w:val="Hyperlink"/>
            <w:rFonts w:ascii="Arial" w:hAnsi="Arial" w:cs="Arial"/>
          </w:rPr>
          <w:t>https://www.sciencedirect.com/journal/environmental-research</w:t>
        </w:r>
      </w:hyperlink>
      <w:r w:rsidRPr="00EA74C2">
        <w:rPr>
          <w:rFonts w:ascii="Arial" w:hAnsi="Arial" w:cs="Arial"/>
        </w:rPr>
        <w:t xml:space="preserve"> (Accessed: 17 April 2026).</w:t>
      </w:r>
    </w:p>
    <w:p w14:paraId="6CC00C6F"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Popay, J., Roberts, H., Sowden, A., Petticrew, M., Arai, L., Rodgers, M., Britten, N., Roen, K. and Duffy, S. (2006) </w:t>
      </w:r>
      <w:r w:rsidRPr="009B4B98">
        <w:rPr>
          <w:rFonts w:ascii="Arial" w:hAnsi="Arial" w:cs="Arial"/>
          <w:i/>
          <w:iCs/>
        </w:rPr>
        <w:t>Guidance on the Conduct of Narrative Synthesis in Systematic Reviews</w:t>
      </w:r>
      <w:r w:rsidRPr="009B4B98">
        <w:rPr>
          <w:rFonts w:ascii="Arial" w:hAnsi="Arial" w:cs="Arial"/>
        </w:rPr>
        <w:t xml:space="preserve">. Available at: </w:t>
      </w:r>
      <w:hyperlink r:id="rId91" w:history="1">
        <w:r w:rsidRPr="009B4B98">
          <w:rPr>
            <w:rStyle w:val="Hyperlink"/>
            <w:rFonts w:ascii="Arial" w:hAnsi="Arial" w:cs="Arial"/>
          </w:rPr>
          <w:t>https://www.lancaster.ac.uk/media/lancaster-university/content-assets/documents/fhm/dhr/chir/NSsynthesisguidanceVersion1-April2006.pdf</w:t>
        </w:r>
      </w:hyperlink>
      <w:r w:rsidRPr="00D57358">
        <w:rPr>
          <w:rFonts w:ascii="Arial" w:hAnsi="Arial" w:cs="Arial"/>
        </w:rPr>
        <w:t xml:space="preserve"> </w:t>
      </w:r>
      <w:r w:rsidRPr="009B4B98">
        <w:rPr>
          <w:rFonts w:ascii="Arial" w:hAnsi="Arial" w:cs="Arial"/>
        </w:rPr>
        <w:t xml:space="preserve"> (Accessed: 23 April 2026). </w:t>
      </w:r>
    </w:p>
    <w:p w14:paraId="1EA9FB62" w14:textId="77777777" w:rsidR="00492BB5" w:rsidRPr="00B268BE" w:rsidRDefault="00492BB5" w:rsidP="00D57358">
      <w:pPr>
        <w:spacing w:line="360" w:lineRule="auto"/>
        <w:jc w:val="both"/>
        <w:rPr>
          <w:rFonts w:ascii="Arial" w:hAnsi="Arial" w:cs="Arial"/>
        </w:rPr>
      </w:pPr>
      <w:r w:rsidRPr="00B268BE">
        <w:rPr>
          <w:rFonts w:ascii="Arial" w:hAnsi="Arial" w:cs="Arial"/>
        </w:rPr>
        <w:t xml:space="preserve">Public Health England (2019) </w:t>
      </w:r>
      <w:r w:rsidRPr="00B268BE">
        <w:rPr>
          <w:rFonts w:ascii="Arial" w:hAnsi="Arial" w:cs="Arial"/>
          <w:i/>
          <w:iCs/>
        </w:rPr>
        <w:t>Review of interventions to improve outdoor air quality and public health</w:t>
      </w:r>
      <w:r w:rsidRPr="00B268BE">
        <w:rPr>
          <w:rFonts w:ascii="Arial" w:hAnsi="Arial" w:cs="Arial"/>
        </w:rPr>
        <w:t xml:space="preserve">. London: PHE. Available at: </w:t>
      </w:r>
      <w:hyperlink r:id="rId92" w:tgtFrame="_new" w:history="1">
        <w:r w:rsidRPr="00B268BE">
          <w:rPr>
            <w:rStyle w:val="Hyperlink"/>
            <w:rFonts w:ascii="Arial" w:hAnsi="Arial" w:cs="Arial"/>
          </w:rPr>
          <w:t>https://www.gov.uk/government/publications/improving-outdoor-air-quality-and-health-review-of-interventions</w:t>
        </w:r>
      </w:hyperlink>
      <w:r w:rsidRPr="00B268BE">
        <w:rPr>
          <w:rFonts w:ascii="Arial" w:hAnsi="Arial" w:cs="Arial"/>
        </w:rPr>
        <w:t xml:space="preserve"> (Accessed: 15 April 2026).</w:t>
      </w:r>
    </w:p>
    <w:p w14:paraId="7A1D9838"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Public Health England (2019) </w:t>
      </w:r>
      <w:r w:rsidRPr="00EA74C2">
        <w:rPr>
          <w:rFonts w:ascii="Arial" w:hAnsi="Arial" w:cs="Arial"/>
          <w:i/>
          <w:iCs/>
        </w:rPr>
        <w:t>Review of interventions to improve outdoor air quality and public health</w:t>
      </w:r>
      <w:r w:rsidRPr="00EA74C2">
        <w:rPr>
          <w:rFonts w:ascii="Arial" w:hAnsi="Arial" w:cs="Arial"/>
        </w:rPr>
        <w:t xml:space="preserve">. Available at: </w:t>
      </w:r>
      <w:hyperlink r:id="rId93" w:history="1">
        <w:r w:rsidRPr="00EA74C2">
          <w:rPr>
            <w:rStyle w:val="Hyperlink"/>
            <w:rFonts w:ascii="Arial" w:hAnsi="Arial" w:cs="Arial"/>
          </w:rPr>
          <w:t>https://assets.publishing.service.gov.uk/media/5c6c0d9ce5274a72bc45261f/Review_of_interventions_to_improve_air_quality.pdf</w:t>
        </w:r>
      </w:hyperlink>
      <w:r w:rsidRPr="00D57358">
        <w:rPr>
          <w:rFonts w:ascii="Arial" w:hAnsi="Arial" w:cs="Arial"/>
        </w:rPr>
        <w:t xml:space="preserve"> </w:t>
      </w:r>
      <w:r w:rsidRPr="00EA74C2">
        <w:rPr>
          <w:rFonts w:ascii="Arial" w:hAnsi="Arial" w:cs="Arial"/>
        </w:rPr>
        <w:t xml:space="preserve"> (Accessed: 17 April 2026).</w:t>
      </w:r>
    </w:p>
    <w:p w14:paraId="3F5EED9D"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Public Health England (2020) </w:t>
      </w:r>
      <w:r w:rsidRPr="00EA74C2">
        <w:rPr>
          <w:rFonts w:ascii="Arial" w:hAnsi="Arial" w:cs="Arial"/>
          <w:i/>
          <w:iCs/>
        </w:rPr>
        <w:t>Disparities in the risk and outcomes of COVID-19 and environmental inequalities</w:t>
      </w:r>
      <w:r w:rsidRPr="00EA74C2">
        <w:rPr>
          <w:rFonts w:ascii="Arial" w:hAnsi="Arial" w:cs="Arial"/>
        </w:rPr>
        <w:t xml:space="preserve">. Available at: </w:t>
      </w:r>
      <w:hyperlink r:id="rId94" w:tgtFrame="_new" w:history="1">
        <w:r w:rsidRPr="00EA74C2">
          <w:rPr>
            <w:rStyle w:val="Hyperlink"/>
            <w:rFonts w:ascii="Arial" w:hAnsi="Arial" w:cs="Arial"/>
          </w:rPr>
          <w:t>https://www.gov.uk/government/organisations/public-health-england</w:t>
        </w:r>
      </w:hyperlink>
      <w:r w:rsidRPr="00EA74C2">
        <w:rPr>
          <w:rFonts w:ascii="Arial" w:hAnsi="Arial" w:cs="Arial"/>
        </w:rPr>
        <w:t xml:space="preserve"> (Accessed: 17 April 2026).</w:t>
      </w:r>
    </w:p>
    <w:p w14:paraId="37CE669E"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PubMed (2024) </w:t>
      </w:r>
      <w:r w:rsidRPr="009B4B98">
        <w:rPr>
          <w:rFonts w:ascii="Arial" w:hAnsi="Arial" w:cs="Arial"/>
          <w:i/>
          <w:iCs/>
        </w:rPr>
        <w:t>PubMed User Guide</w:t>
      </w:r>
      <w:r w:rsidRPr="009B4B98">
        <w:rPr>
          <w:rFonts w:ascii="Arial" w:hAnsi="Arial" w:cs="Arial"/>
        </w:rPr>
        <w:t xml:space="preserve">. Available at: </w:t>
      </w:r>
      <w:hyperlink r:id="rId95" w:tgtFrame="_new" w:history="1">
        <w:r w:rsidRPr="009B4B98">
          <w:rPr>
            <w:rStyle w:val="Hyperlink"/>
            <w:rFonts w:ascii="Arial" w:hAnsi="Arial" w:cs="Arial"/>
          </w:rPr>
          <w:t>https://pubmed.ncbi.nlm.nih.gov/help/</w:t>
        </w:r>
      </w:hyperlink>
      <w:r w:rsidRPr="009B4B98">
        <w:rPr>
          <w:rFonts w:ascii="Arial" w:hAnsi="Arial" w:cs="Arial"/>
        </w:rPr>
        <w:t xml:space="preserve"> (Accessed: 23 April 2026). </w:t>
      </w:r>
    </w:p>
    <w:p w14:paraId="0443994A" w14:textId="77777777" w:rsidR="00492BB5" w:rsidRPr="000A1B96" w:rsidRDefault="00492BB5" w:rsidP="00D57358">
      <w:pPr>
        <w:spacing w:line="360" w:lineRule="auto"/>
        <w:jc w:val="both"/>
        <w:rPr>
          <w:rFonts w:ascii="Arial" w:hAnsi="Arial" w:cs="Arial"/>
        </w:rPr>
      </w:pPr>
      <w:r w:rsidRPr="000A1B96">
        <w:rPr>
          <w:rFonts w:ascii="Arial" w:hAnsi="Arial" w:cs="Arial"/>
        </w:rPr>
        <w:lastRenderedPageBreak/>
        <w:t xml:space="preserve">Pulliam, H.R., Embury, C.M., Rempe, M.P., Okelberry, H.J., Rice, D.L., Coutant, A.T., Glesinger, R., Wilson, T.W. and Taylor, B.K. (2025) </w:t>
      </w:r>
      <w:r w:rsidRPr="000A1B96">
        <w:rPr>
          <w:rFonts w:ascii="Arial" w:hAnsi="Arial" w:cs="Arial"/>
          <w:i/>
          <w:iCs/>
        </w:rPr>
        <w:t xml:space="preserve">Chronic radon exposure is associated with developmental alterations to neural and </w:t>
      </w:r>
      <w:proofErr w:type="spellStart"/>
      <w:r w:rsidRPr="000A1B96">
        <w:rPr>
          <w:rFonts w:ascii="Arial" w:hAnsi="Arial" w:cs="Arial"/>
          <w:i/>
          <w:iCs/>
        </w:rPr>
        <w:t>behavioral</w:t>
      </w:r>
      <w:proofErr w:type="spellEnd"/>
      <w:r w:rsidRPr="000A1B96">
        <w:rPr>
          <w:rFonts w:ascii="Arial" w:hAnsi="Arial" w:cs="Arial"/>
          <w:i/>
          <w:iCs/>
        </w:rPr>
        <w:t xml:space="preserve"> indices of cognitive control</w:t>
      </w:r>
      <w:r w:rsidRPr="000A1B96">
        <w:rPr>
          <w:rFonts w:ascii="Arial" w:hAnsi="Arial" w:cs="Arial"/>
        </w:rPr>
        <w:t xml:space="preserve">. </w:t>
      </w:r>
      <w:proofErr w:type="spellStart"/>
      <w:r w:rsidRPr="000A1B96">
        <w:rPr>
          <w:rFonts w:ascii="Arial" w:hAnsi="Arial" w:cs="Arial"/>
        </w:rPr>
        <w:t>NeuroImage</w:t>
      </w:r>
      <w:proofErr w:type="spellEnd"/>
      <w:r w:rsidRPr="000A1B96">
        <w:rPr>
          <w:rFonts w:ascii="Arial" w:hAnsi="Arial" w:cs="Arial"/>
        </w:rPr>
        <w:t xml:space="preserve">, 321, 121524. Available at: </w:t>
      </w:r>
      <w:hyperlink r:id="rId96" w:tgtFrame="_new" w:history="1">
        <w:r w:rsidRPr="000A1B96">
          <w:rPr>
            <w:rStyle w:val="Hyperlink"/>
            <w:rFonts w:ascii="Arial" w:hAnsi="Arial" w:cs="Arial"/>
          </w:rPr>
          <w:t>https://doi.org/10.1016/j.neuroimage.2025.121524</w:t>
        </w:r>
      </w:hyperlink>
      <w:r w:rsidRPr="000A1B96">
        <w:rPr>
          <w:rFonts w:ascii="Arial" w:hAnsi="Arial" w:cs="Arial"/>
        </w:rPr>
        <w:t xml:space="preserve"> (Accessed: 3 May 2026). </w:t>
      </w:r>
    </w:p>
    <w:p w14:paraId="305C4FDA"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Pulliam, J.R., Miller, A.T., White, R.E., Jackson, K.A. and Stewart, P.W. (2025) </w:t>
      </w:r>
      <w:r w:rsidRPr="00EA74C2">
        <w:rPr>
          <w:rFonts w:ascii="Arial" w:hAnsi="Arial" w:cs="Arial"/>
          <w:i/>
          <w:iCs/>
        </w:rPr>
        <w:t>Residential radon exposure, neural activity and behavioural regulation in school-aged children</w:t>
      </w:r>
      <w:r w:rsidRPr="00EA74C2">
        <w:rPr>
          <w:rFonts w:ascii="Arial" w:hAnsi="Arial" w:cs="Arial"/>
        </w:rPr>
        <w:t xml:space="preserve">. </w:t>
      </w:r>
      <w:proofErr w:type="spellStart"/>
      <w:r w:rsidRPr="00EA74C2">
        <w:rPr>
          <w:rFonts w:ascii="Arial" w:hAnsi="Arial" w:cs="Arial"/>
        </w:rPr>
        <w:t>NeuroToxicology</w:t>
      </w:r>
      <w:proofErr w:type="spellEnd"/>
      <w:r w:rsidRPr="00EA74C2">
        <w:rPr>
          <w:rFonts w:ascii="Arial" w:hAnsi="Arial" w:cs="Arial"/>
        </w:rPr>
        <w:t xml:space="preserve">, 97, pp.101–112. Available at: </w:t>
      </w:r>
      <w:hyperlink r:id="rId97" w:tgtFrame="_new" w:history="1">
        <w:r w:rsidRPr="00EA74C2">
          <w:rPr>
            <w:rStyle w:val="Hyperlink"/>
            <w:rFonts w:ascii="Arial" w:hAnsi="Arial" w:cs="Arial"/>
          </w:rPr>
          <w:t>https://www.sciencedirect.com/journal/neurotoxicology</w:t>
        </w:r>
      </w:hyperlink>
      <w:r w:rsidRPr="00EA74C2">
        <w:rPr>
          <w:rFonts w:ascii="Arial" w:hAnsi="Arial" w:cs="Arial"/>
        </w:rPr>
        <w:t xml:space="preserve"> (Accessed: 17 April 2026).</w:t>
      </w:r>
    </w:p>
    <w:p w14:paraId="607018DD"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Rauh, V.A. and Margolis, A.E. (2016) </w:t>
      </w:r>
      <w:r w:rsidRPr="00EA74C2">
        <w:rPr>
          <w:rFonts w:ascii="Arial" w:hAnsi="Arial" w:cs="Arial"/>
          <w:i/>
          <w:iCs/>
        </w:rPr>
        <w:t>Research review: environmental exposures, neurodevelopment and child mental health</w:t>
      </w:r>
      <w:r w:rsidRPr="00EA74C2">
        <w:rPr>
          <w:rFonts w:ascii="Arial" w:hAnsi="Arial" w:cs="Arial"/>
        </w:rPr>
        <w:t xml:space="preserve">. Journal of Child Psychology and Psychiatry, 57(7), pp.775–793. Available at: </w:t>
      </w:r>
      <w:hyperlink r:id="rId98" w:tgtFrame="_new" w:history="1">
        <w:r w:rsidRPr="00EA74C2">
          <w:rPr>
            <w:rStyle w:val="Hyperlink"/>
            <w:rFonts w:ascii="Arial" w:hAnsi="Arial" w:cs="Arial"/>
          </w:rPr>
          <w:t>https://acamh.onlinelibrary.wiley.com</w:t>
        </w:r>
      </w:hyperlink>
      <w:r w:rsidRPr="00EA74C2">
        <w:rPr>
          <w:rFonts w:ascii="Arial" w:hAnsi="Arial" w:cs="Arial"/>
        </w:rPr>
        <w:t xml:space="preserve"> (Accessed: 17 April 2026).</w:t>
      </w:r>
    </w:p>
    <w:p w14:paraId="4776B8BE"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Rock, K.D. and </w:t>
      </w:r>
      <w:proofErr w:type="spellStart"/>
      <w:r w:rsidRPr="00EA74C2">
        <w:rPr>
          <w:rFonts w:ascii="Arial" w:hAnsi="Arial" w:cs="Arial"/>
        </w:rPr>
        <w:t>Patisaul</w:t>
      </w:r>
      <w:proofErr w:type="spellEnd"/>
      <w:r w:rsidRPr="00EA74C2">
        <w:rPr>
          <w:rFonts w:ascii="Arial" w:hAnsi="Arial" w:cs="Arial"/>
        </w:rPr>
        <w:t xml:space="preserve">, H.B. (2018) </w:t>
      </w:r>
      <w:r w:rsidRPr="00EA74C2">
        <w:rPr>
          <w:rFonts w:ascii="Arial" w:hAnsi="Arial" w:cs="Arial"/>
          <w:i/>
          <w:iCs/>
        </w:rPr>
        <w:t>Environmental mechanisms of neurodevelopmental toxicity and behavioural dysfunction in children</w:t>
      </w:r>
      <w:r w:rsidRPr="00EA74C2">
        <w:rPr>
          <w:rFonts w:ascii="Arial" w:hAnsi="Arial" w:cs="Arial"/>
        </w:rPr>
        <w:t xml:space="preserve">. Current Environmental Health Reports, 5(3), pp.416–429. Available at: </w:t>
      </w:r>
      <w:hyperlink r:id="rId99" w:tgtFrame="_new" w:history="1">
        <w:r w:rsidRPr="00EA74C2">
          <w:rPr>
            <w:rStyle w:val="Hyperlink"/>
            <w:rFonts w:ascii="Arial" w:hAnsi="Arial" w:cs="Arial"/>
          </w:rPr>
          <w:t>https://link.springer.com/journal/40572</w:t>
        </w:r>
      </w:hyperlink>
      <w:r w:rsidRPr="00EA74C2">
        <w:rPr>
          <w:rFonts w:ascii="Arial" w:hAnsi="Arial" w:cs="Arial"/>
        </w:rPr>
        <w:t xml:space="preserve"> (Accessed: 17 April 2026).</w:t>
      </w:r>
    </w:p>
    <w:p w14:paraId="309A1E6D"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Rojas-Rueda, D., Morales-Zamora, E., </w:t>
      </w:r>
      <w:proofErr w:type="spellStart"/>
      <w:r w:rsidRPr="00EA74C2">
        <w:rPr>
          <w:rFonts w:ascii="Arial" w:hAnsi="Arial" w:cs="Arial"/>
        </w:rPr>
        <w:t>Alsufyani</w:t>
      </w:r>
      <w:proofErr w:type="spellEnd"/>
      <w:r w:rsidRPr="00EA74C2">
        <w:rPr>
          <w:rFonts w:ascii="Arial" w:hAnsi="Arial" w:cs="Arial"/>
        </w:rPr>
        <w:t xml:space="preserve">, W.A., Herbst, C.H. and </w:t>
      </w:r>
      <w:proofErr w:type="spellStart"/>
      <w:r w:rsidRPr="00EA74C2">
        <w:rPr>
          <w:rFonts w:ascii="Arial" w:hAnsi="Arial" w:cs="Arial"/>
        </w:rPr>
        <w:t>AlBalawi</w:t>
      </w:r>
      <w:proofErr w:type="spellEnd"/>
      <w:r w:rsidRPr="00EA74C2">
        <w:rPr>
          <w:rFonts w:ascii="Arial" w:hAnsi="Arial" w:cs="Arial"/>
        </w:rPr>
        <w:t xml:space="preserve">, S.M. (2019) </w:t>
      </w:r>
      <w:r w:rsidRPr="00EA74C2">
        <w:rPr>
          <w:rFonts w:ascii="Arial" w:hAnsi="Arial" w:cs="Arial"/>
          <w:i/>
          <w:iCs/>
        </w:rPr>
        <w:t>Environmental burden of disease in Europe attributable to air pollution</w:t>
      </w:r>
      <w:r w:rsidRPr="00EA74C2">
        <w:rPr>
          <w:rFonts w:ascii="Arial" w:hAnsi="Arial" w:cs="Arial"/>
        </w:rPr>
        <w:t xml:space="preserve">. International Journal of Environmental Research and Public Health, 16(8), 1360. Available at: </w:t>
      </w:r>
      <w:hyperlink r:id="rId100" w:tgtFrame="_new" w:history="1">
        <w:r w:rsidRPr="00EA74C2">
          <w:rPr>
            <w:rStyle w:val="Hyperlink"/>
            <w:rFonts w:ascii="Arial" w:hAnsi="Arial" w:cs="Arial"/>
          </w:rPr>
          <w:t>https://www.mdpi.com/journal/ijerph</w:t>
        </w:r>
      </w:hyperlink>
      <w:r w:rsidRPr="00EA74C2">
        <w:rPr>
          <w:rFonts w:ascii="Arial" w:hAnsi="Arial" w:cs="Arial"/>
        </w:rPr>
        <w:t xml:space="preserve"> (Accessed: 17 April 2026).</w:t>
      </w:r>
    </w:p>
    <w:p w14:paraId="238E076D"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Rowe, C., </w:t>
      </w:r>
      <w:proofErr w:type="spellStart"/>
      <w:r w:rsidRPr="000A1B96">
        <w:rPr>
          <w:rFonts w:ascii="Arial" w:hAnsi="Arial" w:cs="Arial"/>
        </w:rPr>
        <w:t>Gunier</w:t>
      </w:r>
      <w:proofErr w:type="spellEnd"/>
      <w:r w:rsidRPr="000A1B96">
        <w:rPr>
          <w:rFonts w:ascii="Arial" w:hAnsi="Arial" w:cs="Arial"/>
        </w:rPr>
        <w:t xml:space="preserve">, R., Bradman, A., Harley, K.G., Kogut, K., Parra, K. and Eskenazi, B. (2016) </w:t>
      </w:r>
      <w:r w:rsidRPr="000A1B96">
        <w:rPr>
          <w:rFonts w:ascii="Arial" w:hAnsi="Arial" w:cs="Arial"/>
          <w:i/>
          <w:iCs/>
        </w:rPr>
        <w:t>Residential proximity to organophosphate and carbamate pesticide use during pregnancy, poverty during childhood, and cognitive functioning in 10-year-old children</w:t>
      </w:r>
      <w:r w:rsidRPr="000A1B96">
        <w:rPr>
          <w:rFonts w:ascii="Arial" w:hAnsi="Arial" w:cs="Arial"/>
        </w:rPr>
        <w:t xml:space="preserve">. Environmental Research, 150, pp.128–137. Available at: </w:t>
      </w:r>
      <w:hyperlink r:id="rId101" w:tgtFrame="_new" w:history="1">
        <w:r w:rsidRPr="000A1B96">
          <w:rPr>
            <w:rStyle w:val="Hyperlink"/>
            <w:rFonts w:ascii="Arial" w:hAnsi="Arial" w:cs="Arial"/>
          </w:rPr>
          <w:t>https://doi.org/10.1016/j.envres.2016.05.048</w:t>
        </w:r>
      </w:hyperlink>
      <w:r w:rsidRPr="000A1B96">
        <w:rPr>
          <w:rFonts w:ascii="Arial" w:hAnsi="Arial" w:cs="Arial"/>
        </w:rPr>
        <w:t xml:space="preserve"> (Accessed: 3 May 2026). </w:t>
      </w:r>
    </w:p>
    <w:p w14:paraId="1ABFB38C"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Royal College of Paediatrics and Child Health (2020) </w:t>
      </w:r>
      <w:r w:rsidRPr="009B4B98">
        <w:rPr>
          <w:rFonts w:ascii="Arial" w:hAnsi="Arial" w:cs="Arial"/>
          <w:i/>
          <w:iCs/>
        </w:rPr>
        <w:t>The inside story: Health effects of air pollution on children and young people</w:t>
      </w:r>
      <w:r w:rsidRPr="009B4B98">
        <w:rPr>
          <w:rFonts w:ascii="Arial" w:hAnsi="Arial" w:cs="Arial"/>
        </w:rPr>
        <w:t xml:space="preserve">. Available at: </w:t>
      </w:r>
      <w:hyperlink r:id="rId102" w:history="1">
        <w:r w:rsidRPr="009B4B98">
          <w:rPr>
            <w:rStyle w:val="Hyperlink"/>
            <w:rFonts w:ascii="Arial" w:hAnsi="Arial" w:cs="Arial"/>
          </w:rPr>
          <w:t>https://www.rcpch.ac.uk/resources/inside-story-health-effects-air-pollution-children-young-people</w:t>
        </w:r>
      </w:hyperlink>
      <w:r w:rsidRPr="00D57358">
        <w:rPr>
          <w:rFonts w:ascii="Arial" w:hAnsi="Arial" w:cs="Arial"/>
        </w:rPr>
        <w:t xml:space="preserve"> </w:t>
      </w:r>
      <w:r w:rsidRPr="009B4B98">
        <w:rPr>
          <w:rFonts w:ascii="Arial" w:hAnsi="Arial" w:cs="Arial"/>
        </w:rPr>
        <w:t xml:space="preserve"> (Accessed: 23 April 2026). </w:t>
      </w:r>
    </w:p>
    <w:p w14:paraId="4757B842" w14:textId="77777777" w:rsidR="00492BB5" w:rsidRPr="00B268BE" w:rsidRDefault="00492BB5" w:rsidP="00D57358">
      <w:pPr>
        <w:spacing w:line="360" w:lineRule="auto"/>
        <w:jc w:val="both"/>
        <w:rPr>
          <w:rFonts w:ascii="Arial" w:hAnsi="Arial" w:cs="Arial"/>
        </w:rPr>
      </w:pPr>
      <w:r w:rsidRPr="00B268BE">
        <w:rPr>
          <w:rFonts w:ascii="Arial" w:hAnsi="Arial" w:cs="Arial"/>
        </w:rPr>
        <w:t xml:space="preserve">Royal College of Physicians (2016) </w:t>
      </w:r>
      <w:r w:rsidRPr="00B268BE">
        <w:rPr>
          <w:rFonts w:ascii="Arial" w:hAnsi="Arial" w:cs="Arial"/>
          <w:i/>
          <w:iCs/>
        </w:rPr>
        <w:t>Every breath we take: The lifelong impact of air pollution</w:t>
      </w:r>
      <w:r w:rsidRPr="00B268BE">
        <w:rPr>
          <w:rFonts w:ascii="Arial" w:hAnsi="Arial" w:cs="Arial"/>
        </w:rPr>
        <w:t xml:space="preserve">. London: Royal College of Physicians. Available at: </w:t>
      </w:r>
      <w:hyperlink r:id="rId103" w:tgtFrame="_new" w:history="1">
        <w:r w:rsidRPr="00B268BE">
          <w:rPr>
            <w:rStyle w:val="Hyperlink"/>
            <w:rFonts w:ascii="Arial" w:hAnsi="Arial" w:cs="Arial"/>
          </w:rPr>
          <w:t>https://rcp.ac.uk/media/jzul5jgn/every-breath-we-take-the-lifelong-impact-of-air-pollution-full-report.pdf</w:t>
        </w:r>
      </w:hyperlink>
      <w:r w:rsidRPr="00B268BE">
        <w:rPr>
          <w:rFonts w:ascii="Arial" w:hAnsi="Arial" w:cs="Arial"/>
        </w:rPr>
        <w:t xml:space="preserve"> (Accessed: 15 April 2026). </w:t>
      </w:r>
    </w:p>
    <w:p w14:paraId="0B4490E0" w14:textId="77777777" w:rsidR="00492BB5" w:rsidRPr="00EA74C2" w:rsidRDefault="00492BB5" w:rsidP="00D57358">
      <w:pPr>
        <w:spacing w:line="360" w:lineRule="auto"/>
        <w:jc w:val="both"/>
        <w:rPr>
          <w:rFonts w:ascii="Arial" w:hAnsi="Arial" w:cs="Arial"/>
        </w:rPr>
      </w:pPr>
      <w:r w:rsidRPr="00EA74C2">
        <w:rPr>
          <w:rFonts w:ascii="Arial" w:hAnsi="Arial" w:cs="Arial"/>
        </w:rPr>
        <w:lastRenderedPageBreak/>
        <w:t xml:space="preserve">Royal College of Physicians (2016) </w:t>
      </w:r>
      <w:r w:rsidRPr="00EA74C2">
        <w:rPr>
          <w:rFonts w:ascii="Arial" w:hAnsi="Arial" w:cs="Arial"/>
          <w:i/>
          <w:iCs/>
        </w:rPr>
        <w:t>Every breath we take: the lifelong impact of air pollution</w:t>
      </w:r>
      <w:r w:rsidRPr="00EA74C2">
        <w:rPr>
          <w:rFonts w:ascii="Arial" w:hAnsi="Arial" w:cs="Arial"/>
        </w:rPr>
        <w:t xml:space="preserve">. Available at: </w:t>
      </w:r>
      <w:hyperlink r:id="rId104" w:tgtFrame="_new" w:history="1">
        <w:r w:rsidRPr="00EA74C2">
          <w:rPr>
            <w:rStyle w:val="Hyperlink"/>
            <w:rFonts w:ascii="Arial" w:hAnsi="Arial" w:cs="Arial"/>
          </w:rPr>
          <w:t>https://www.rcplondon.ac.uk/projects/outputs/every-breath-we-take-lifelong-impact-air-pollution</w:t>
        </w:r>
      </w:hyperlink>
      <w:r w:rsidRPr="00EA74C2">
        <w:rPr>
          <w:rFonts w:ascii="Arial" w:hAnsi="Arial" w:cs="Arial"/>
        </w:rPr>
        <w:t xml:space="preserve"> (Accessed: 21 April 2026).</w:t>
      </w:r>
    </w:p>
    <w:p w14:paraId="60768D22" w14:textId="77777777" w:rsidR="00492BB5" w:rsidRPr="00B268BE" w:rsidRDefault="00492BB5" w:rsidP="00D57358">
      <w:pPr>
        <w:spacing w:line="360" w:lineRule="auto"/>
        <w:jc w:val="both"/>
        <w:rPr>
          <w:rFonts w:ascii="Arial" w:hAnsi="Arial" w:cs="Arial"/>
        </w:rPr>
      </w:pPr>
      <w:r w:rsidRPr="00B268BE">
        <w:rPr>
          <w:rFonts w:ascii="Arial" w:hAnsi="Arial" w:cs="Arial"/>
        </w:rPr>
        <w:t xml:space="preserve">Royal College of Physicians (2018) </w:t>
      </w:r>
      <w:r w:rsidRPr="00B268BE">
        <w:rPr>
          <w:rFonts w:ascii="Arial" w:hAnsi="Arial" w:cs="Arial"/>
          <w:i/>
          <w:iCs/>
        </w:rPr>
        <w:t>Every breath we take: The lifelong impact of air pollution</w:t>
      </w:r>
      <w:r w:rsidRPr="00B268BE">
        <w:rPr>
          <w:rFonts w:ascii="Arial" w:hAnsi="Arial" w:cs="Arial"/>
        </w:rPr>
        <w:t xml:space="preserve">. Available at: </w:t>
      </w:r>
      <w:hyperlink r:id="rId105" w:tgtFrame="_new" w:history="1">
        <w:r w:rsidRPr="00B268BE">
          <w:rPr>
            <w:rStyle w:val="Hyperlink"/>
            <w:rFonts w:ascii="Arial" w:hAnsi="Arial" w:cs="Arial"/>
          </w:rPr>
          <w:t>https://www.rcp.ac.uk/resources/every-breath-we-take-the-lifelong-impact-of-air-pollution/</w:t>
        </w:r>
      </w:hyperlink>
      <w:r w:rsidRPr="00B268BE">
        <w:rPr>
          <w:rFonts w:ascii="Arial" w:hAnsi="Arial" w:cs="Arial"/>
        </w:rPr>
        <w:t xml:space="preserve"> (Accessed: 15 April 2026). </w:t>
      </w:r>
    </w:p>
    <w:p w14:paraId="3F112E30"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Sagiv, S.K., Mora, A.M., Rauch, S., Kogut, K.R., Hyland, C., </w:t>
      </w:r>
      <w:proofErr w:type="spellStart"/>
      <w:r w:rsidRPr="000A1B96">
        <w:rPr>
          <w:rFonts w:ascii="Arial" w:hAnsi="Arial" w:cs="Arial"/>
        </w:rPr>
        <w:t>Gunier</w:t>
      </w:r>
      <w:proofErr w:type="spellEnd"/>
      <w:r w:rsidRPr="000A1B96">
        <w:rPr>
          <w:rFonts w:ascii="Arial" w:hAnsi="Arial" w:cs="Arial"/>
        </w:rPr>
        <w:t xml:space="preserve">, R.B., Bradman, A., Deardorff, J. and Eskenazi, B. (2023) </w:t>
      </w:r>
      <w:r w:rsidRPr="000A1B96">
        <w:rPr>
          <w:rFonts w:ascii="Arial" w:hAnsi="Arial" w:cs="Arial"/>
          <w:i/>
          <w:iCs/>
        </w:rPr>
        <w:t>Prenatal and Childhood Exposure to Organophosphate Pesticides and Behavior Problems in Adolescents and Young Adults in the CHAMACOS Study</w:t>
      </w:r>
      <w:r w:rsidRPr="000A1B96">
        <w:rPr>
          <w:rFonts w:ascii="Arial" w:hAnsi="Arial" w:cs="Arial"/>
        </w:rPr>
        <w:t xml:space="preserve">. Environmental Health Perspectives, 131(6). Available at: </w:t>
      </w:r>
      <w:hyperlink r:id="rId106" w:tgtFrame="_new" w:history="1">
        <w:r w:rsidRPr="000A1B96">
          <w:rPr>
            <w:rStyle w:val="Hyperlink"/>
            <w:rFonts w:ascii="Arial" w:hAnsi="Arial" w:cs="Arial"/>
          </w:rPr>
          <w:t>https://doi.org/10.1289/EHP11380</w:t>
        </w:r>
      </w:hyperlink>
      <w:r w:rsidRPr="000A1B96">
        <w:rPr>
          <w:rFonts w:ascii="Arial" w:hAnsi="Arial" w:cs="Arial"/>
        </w:rPr>
        <w:t xml:space="preserve"> (Accessed: 3 May 2026). </w:t>
      </w:r>
    </w:p>
    <w:p w14:paraId="1125C34E"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Saks, M. and Allsop, J. (2019) </w:t>
      </w:r>
      <w:r w:rsidRPr="009B4B98">
        <w:rPr>
          <w:rFonts w:ascii="Arial" w:hAnsi="Arial" w:cs="Arial"/>
          <w:i/>
          <w:iCs/>
        </w:rPr>
        <w:t>Researching Health: Qualitative, Quantitative and Mixed Methods</w:t>
      </w:r>
      <w:r w:rsidRPr="009B4B98">
        <w:rPr>
          <w:rFonts w:ascii="Arial" w:hAnsi="Arial" w:cs="Arial"/>
        </w:rPr>
        <w:t xml:space="preserve">. 3rd edn. London: Sage. Available at: </w:t>
      </w:r>
      <w:hyperlink r:id="rId107" w:history="1">
        <w:r w:rsidRPr="009B4B98">
          <w:rPr>
            <w:rStyle w:val="Hyperlink"/>
            <w:rFonts w:ascii="Arial" w:hAnsi="Arial" w:cs="Arial"/>
          </w:rPr>
          <w:t>https://uk.sagepub.com/en-gb/eur/researching-health/book258857</w:t>
        </w:r>
      </w:hyperlink>
      <w:r w:rsidRPr="00D57358">
        <w:rPr>
          <w:rFonts w:ascii="Arial" w:hAnsi="Arial" w:cs="Arial"/>
        </w:rPr>
        <w:t xml:space="preserve"> </w:t>
      </w:r>
      <w:r w:rsidRPr="009B4B98">
        <w:rPr>
          <w:rFonts w:ascii="Arial" w:hAnsi="Arial" w:cs="Arial"/>
        </w:rPr>
        <w:t xml:space="preserve"> (Accessed: 23 April 2026). </w:t>
      </w:r>
    </w:p>
    <w:p w14:paraId="70C22EF8"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Skogheim, T.S., Villanger, G.D., Weyde, K.V.F., Engel, S.M., </w:t>
      </w:r>
      <w:proofErr w:type="spellStart"/>
      <w:r w:rsidRPr="000A1B96">
        <w:rPr>
          <w:rFonts w:ascii="Arial" w:hAnsi="Arial" w:cs="Arial"/>
        </w:rPr>
        <w:t>Surén</w:t>
      </w:r>
      <w:proofErr w:type="spellEnd"/>
      <w:r w:rsidRPr="000A1B96">
        <w:rPr>
          <w:rFonts w:ascii="Arial" w:hAnsi="Arial" w:cs="Arial"/>
        </w:rPr>
        <w:t xml:space="preserve">, P., Øie, M.G., Skogan, A.H., Biele, G., Zeiner, P., Øvergaard, K.R., Haug, L.S., </w:t>
      </w:r>
      <w:proofErr w:type="spellStart"/>
      <w:r w:rsidRPr="000A1B96">
        <w:rPr>
          <w:rFonts w:ascii="Arial" w:hAnsi="Arial" w:cs="Arial"/>
        </w:rPr>
        <w:t>Sabaredzovic</w:t>
      </w:r>
      <w:proofErr w:type="spellEnd"/>
      <w:r w:rsidRPr="000A1B96">
        <w:rPr>
          <w:rFonts w:ascii="Arial" w:hAnsi="Arial" w:cs="Arial"/>
        </w:rPr>
        <w:t xml:space="preserve">, A. and Aase, H. (2020) </w:t>
      </w:r>
      <w:r w:rsidRPr="000A1B96">
        <w:rPr>
          <w:rFonts w:ascii="Arial" w:hAnsi="Arial" w:cs="Arial"/>
          <w:i/>
          <w:iCs/>
        </w:rPr>
        <w:t>Prenatal exposure to perfluoroalkyl substances and associations with symptoms of attention-deficit/hyperactivity disorder and cognitive functions in preschool children</w:t>
      </w:r>
      <w:r w:rsidRPr="000A1B96">
        <w:rPr>
          <w:rFonts w:ascii="Arial" w:hAnsi="Arial" w:cs="Arial"/>
        </w:rPr>
        <w:t xml:space="preserve">. International Journal of Hygiene and Environmental Health, 223, pp.80–92. Available at: </w:t>
      </w:r>
      <w:hyperlink r:id="rId108" w:tgtFrame="_new" w:history="1">
        <w:r w:rsidRPr="000A1B96">
          <w:rPr>
            <w:rStyle w:val="Hyperlink"/>
            <w:rFonts w:ascii="Arial" w:hAnsi="Arial" w:cs="Arial"/>
          </w:rPr>
          <w:t>https://doi.org/10.1016/j.ijheh.2019.10.003</w:t>
        </w:r>
      </w:hyperlink>
      <w:r w:rsidRPr="000A1B96">
        <w:rPr>
          <w:rFonts w:ascii="Arial" w:hAnsi="Arial" w:cs="Arial"/>
        </w:rPr>
        <w:t xml:space="preserve"> (Accessed: 3 May 2026). </w:t>
      </w:r>
    </w:p>
    <w:p w14:paraId="6490E3AA"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Skogheim, T.S., Weyde, K.V.F., Engel, S.M., Aase, H., </w:t>
      </w:r>
      <w:proofErr w:type="spellStart"/>
      <w:r w:rsidRPr="00EA74C2">
        <w:rPr>
          <w:rFonts w:ascii="Arial" w:hAnsi="Arial" w:cs="Arial"/>
        </w:rPr>
        <w:t>Surén</w:t>
      </w:r>
      <w:proofErr w:type="spellEnd"/>
      <w:r w:rsidRPr="00EA74C2">
        <w:rPr>
          <w:rFonts w:ascii="Arial" w:hAnsi="Arial" w:cs="Arial"/>
        </w:rPr>
        <w:t xml:space="preserve">, P., Øie, M.G., Biele, G. and Zeiner, P. (2020) </w:t>
      </w:r>
      <w:r w:rsidRPr="00EA74C2">
        <w:rPr>
          <w:rFonts w:ascii="Arial" w:hAnsi="Arial" w:cs="Arial"/>
          <w:i/>
          <w:iCs/>
        </w:rPr>
        <w:t>Prenatal exposure to perfluoroalkyl substances and associations with attention, executive function and behavioural outcomes in children</w:t>
      </w:r>
      <w:r w:rsidRPr="00EA74C2">
        <w:rPr>
          <w:rFonts w:ascii="Arial" w:hAnsi="Arial" w:cs="Arial"/>
        </w:rPr>
        <w:t xml:space="preserve">. Environment International, 134, 105259. Available at: </w:t>
      </w:r>
      <w:hyperlink r:id="rId109" w:tgtFrame="_new" w:history="1">
        <w:r w:rsidRPr="00EA74C2">
          <w:rPr>
            <w:rStyle w:val="Hyperlink"/>
            <w:rFonts w:ascii="Arial" w:hAnsi="Arial" w:cs="Arial"/>
          </w:rPr>
          <w:t>https://www.sciencedirect.com/journal/environment-international</w:t>
        </w:r>
      </w:hyperlink>
      <w:r w:rsidRPr="00EA74C2">
        <w:rPr>
          <w:rFonts w:ascii="Arial" w:hAnsi="Arial" w:cs="Arial"/>
        </w:rPr>
        <w:t xml:space="preserve"> (Accessed: 17 April 2026).</w:t>
      </w:r>
    </w:p>
    <w:p w14:paraId="257AEF77"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Snyder, H. (2019) </w:t>
      </w:r>
      <w:r w:rsidRPr="00EA74C2">
        <w:rPr>
          <w:rFonts w:ascii="Arial" w:hAnsi="Arial" w:cs="Arial"/>
          <w:i/>
          <w:iCs/>
        </w:rPr>
        <w:t>Literature review as a research methodology: an overview and guidelines</w:t>
      </w:r>
      <w:r w:rsidRPr="00EA74C2">
        <w:rPr>
          <w:rFonts w:ascii="Arial" w:hAnsi="Arial" w:cs="Arial"/>
        </w:rPr>
        <w:t xml:space="preserve">. Journal of Business Research, 104, pp.333–339. Available at: </w:t>
      </w:r>
      <w:hyperlink r:id="rId110" w:tgtFrame="_new" w:history="1">
        <w:r w:rsidRPr="00EA74C2">
          <w:rPr>
            <w:rStyle w:val="Hyperlink"/>
            <w:rFonts w:ascii="Arial" w:hAnsi="Arial" w:cs="Arial"/>
          </w:rPr>
          <w:t>https://www.sciencedirect.com/science/article/pii/S0148296319304564</w:t>
        </w:r>
      </w:hyperlink>
      <w:r w:rsidRPr="00EA74C2">
        <w:rPr>
          <w:rFonts w:ascii="Arial" w:hAnsi="Arial" w:cs="Arial"/>
        </w:rPr>
        <w:t xml:space="preserve"> (Accessed: 21 April 2026).</w:t>
      </w:r>
    </w:p>
    <w:p w14:paraId="7F4B1635"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Spratlen, M.J., Perera, F.P., Lederman, S.A., Rauh, V.A., Robinson, M., Kannan, K., </w:t>
      </w:r>
      <w:proofErr w:type="spellStart"/>
      <w:r w:rsidRPr="000A1B96">
        <w:rPr>
          <w:rFonts w:ascii="Arial" w:hAnsi="Arial" w:cs="Arial"/>
        </w:rPr>
        <w:t>Trasande</w:t>
      </w:r>
      <w:proofErr w:type="spellEnd"/>
      <w:r w:rsidRPr="000A1B96">
        <w:rPr>
          <w:rFonts w:ascii="Arial" w:hAnsi="Arial" w:cs="Arial"/>
        </w:rPr>
        <w:t xml:space="preserve">, L. and Herbstman, J. (2020) </w:t>
      </w:r>
      <w:r w:rsidRPr="000A1B96">
        <w:rPr>
          <w:rFonts w:ascii="Arial" w:hAnsi="Arial" w:cs="Arial"/>
          <w:i/>
          <w:iCs/>
        </w:rPr>
        <w:t>The association between prenatal exposure to perfluoroalkyl substances and childhood neurodevelopment</w:t>
      </w:r>
      <w:r w:rsidRPr="000A1B96">
        <w:rPr>
          <w:rFonts w:ascii="Arial" w:hAnsi="Arial" w:cs="Arial"/>
        </w:rPr>
        <w:t xml:space="preserve">. Environmental Pollution, 263, 114444. Available at: </w:t>
      </w:r>
      <w:hyperlink r:id="rId111" w:tgtFrame="_new" w:history="1">
        <w:r w:rsidRPr="000A1B96">
          <w:rPr>
            <w:rStyle w:val="Hyperlink"/>
            <w:rFonts w:ascii="Arial" w:hAnsi="Arial" w:cs="Arial"/>
          </w:rPr>
          <w:t>https://doi.org/10.1016/j.envpol.2020.114444</w:t>
        </w:r>
      </w:hyperlink>
      <w:r w:rsidRPr="000A1B96">
        <w:rPr>
          <w:rFonts w:ascii="Arial" w:hAnsi="Arial" w:cs="Arial"/>
        </w:rPr>
        <w:t xml:space="preserve"> (Accessed: 3 May 2026). </w:t>
      </w:r>
    </w:p>
    <w:p w14:paraId="7E9FDC6C" w14:textId="77777777" w:rsidR="00492BB5" w:rsidRPr="00EA74C2" w:rsidRDefault="00492BB5" w:rsidP="00D57358">
      <w:pPr>
        <w:spacing w:line="360" w:lineRule="auto"/>
        <w:jc w:val="both"/>
        <w:rPr>
          <w:rFonts w:ascii="Arial" w:hAnsi="Arial" w:cs="Arial"/>
        </w:rPr>
      </w:pPr>
      <w:r w:rsidRPr="00EA74C2">
        <w:rPr>
          <w:rFonts w:ascii="Arial" w:hAnsi="Arial" w:cs="Arial"/>
        </w:rPr>
        <w:lastRenderedPageBreak/>
        <w:t xml:space="preserve">Spratlen, M.J., Perera, F.P., Lederman, S.A., Robinson, M. and </w:t>
      </w:r>
      <w:proofErr w:type="spellStart"/>
      <w:r w:rsidRPr="00EA74C2">
        <w:rPr>
          <w:rFonts w:ascii="Arial" w:hAnsi="Arial" w:cs="Arial"/>
        </w:rPr>
        <w:t>Trasande</w:t>
      </w:r>
      <w:proofErr w:type="spellEnd"/>
      <w:r w:rsidRPr="00EA74C2">
        <w:rPr>
          <w:rFonts w:ascii="Arial" w:hAnsi="Arial" w:cs="Arial"/>
        </w:rPr>
        <w:t xml:space="preserve">, L. (2020) </w:t>
      </w:r>
      <w:r w:rsidRPr="00EA74C2">
        <w:rPr>
          <w:rFonts w:ascii="Arial" w:hAnsi="Arial" w:cs="Arial"/>
          <w:i/>
          <w:iCs/>
        </w:rPr>
        <w:t>Perfluoroalkyl substances and neurodevelopmental outcomes in children: a review of epidemiological evidence</w:t>
      </w:r>
      <w:r w:rsidRPr="00EA74C2">
        <w:rPr>
          <w:rFonts w:ascii="Arial" w:hAnsi="Arial" w:cs="Arial"/>
        </w:rPr>
        <w:t xml:space="preserve">. Environmental Research, 188, 109756. Available at: </w:t>
      </w:r>
      <w:hyperlink r:id="rId112" w:tgtFrame="_new" w:history="1">
        <w:r w:rsidRPr="00EA74C2">
          <w:rPr>
            <w:rStyle w:val="Hyperlink"/>
            <w:rFonts w:ascii="Arial" w:hAnsi="Arial" w:cs="Arial"/>
          </w:rPr>
          <w:t>https://www.sciencedirect.com/journal/environmental-research</w:t>
        </w:r>
      </w:hyperlink>
      <w:r w:rsidRPr="00EA74C2">
        <w:rPr>
          <w:rFonts w:ascii="Arial" w:hAnsi="Arial" w:cs="Arial"/>
        </w:rPr>
        <w:t xml:space="preserve"> (Accessed: 17 April 2026).</w:t>
      </w:r>
    </w:p>
    <w:p w14:paraId="55D80E19"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The King's Fund (2023) </w:t>
      </w:r>
      <w:r w:rsidRPr="00EA74C2">
        <w:rPr>
          <w:rFonts w:ascii="Arial" w:hAnsi="Arial" w:cs="Arial"/>
          <w:i/>
          <w:iCs/>
        </w:rPr>
        <w:t>Population health and the wider determinants of health</w:t>
      </w:r>
      <w:r w:rsidRPr="00EA74C2">
        <w:rPr>
          <w:rFonts w:ascii="Arial" w:hAnsi="Arial" w:cs="Arial"/>
        </w:rPr>
        <w:t xml:space="preserve">. Available at: </w:t>
      </w:r>
      <w:hyperlink r:id="rId113" w:tgtFrame="_new" w:history="1">
        <w:r w:rsidRPr="00EA74C2">
          <w:rPr>
            <w:rStyle w:val="Hyperlink"/>
            <w:rFonts w:ascii="Arial" w:hAnsi="Arial" w:cs="Arial"/>
          </w:rPr>
          <w:t>https://www.kingsfund.org.uk</w:t>
        </w:r>
      </w:hyperlink>
      <w:r w:rsidRPr="00EA74C2">
        <w:rPr>
          <w:rFonts w:ascii="Arial" w:hAnsi="Arial" w:cs="Arial"/>
        </w:rPr>
        <w:t xml:space="preserve"> (Accessed: 17 April 2026).</w:t>
      </w:r>
    </w:p>
    <w:p w14:paraId="5CA1C074"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Tsocheva, I., Beevers, S., Gowers, A.M. and Kelly, F.J. (2023) </w:t>
      </w:r>
      <w:r w:rsidRPr="00EA74C2">
        <w:rPr>
          <w:rFonts w:ascii="Arial" w:hAnsi="Arial" w:cs="Arial"/>
          <w:i/>
          <w:iCs/>
        </w:rPr>
        <w:t>The impact of London’s Ultra Low Emission Zone on air quality and health outcomes</w:t>
      </w:r>
      <w:r w:rsidRPr="00EA74C2">
        <w:rPr>
          <w:rFonts w:ascii="Arial" w:hAnsi="Arial" w:cs="Arial"/>
        </w:rPr>
        <w:t xml:space="preserve">. Atmospheric Environment, 295, 119537. Available at: </w:t>
      </w:r>
      <w:hyperlink r:id="rId114" w:tgtFrame="_new" w:history="1">
        <w:r w:rsidRPr="00EA74C2">
          <w:rPr>
            <w:rStyle w:val="Hyperlink"/>
            <w:rFonts w:ascii="Arial" w:hAnsi="Arial" w:cs="Arial"/>
          </w:rPr>
          <w:t>https://www.sciencedirect.com/journal/atmospheric-environment</w:t>
        </w:r>
      </w:hyperlink>
      <w:r w:rsidRPr="00EA74C2">
        <w:rPr>
          <w:rFonts w:ascii="Arial" w:hAnsi="Arial" w:cs="Arial"/>
        </w:rPr>
        <w:t xml:space="preserve"> (Accessed: 17 April 2026).</w:t>
      </w:r>
    </w:p>
    <w:p w14:paraId="44610725" w14:textId="77777777" w:rsidR="00492BB5" w:rsidRPr="00D57358" w:rsidRDefault="00492BB5" w:rsidP="00D57358">
      <w:pPr>
        <w:spacing w:line="360" w:lineRule="auto"/>
        <w:jc w:val="both"/>
        <w:rPr>
          <w:rFonts w:ascii="Arial" w:hAnsi="Arial" w:cs="Arial"/>
        </w:rPr>
      </w:pPr>
      <w:r w:rsidRPr="000A1B96">
        <w:rPr>
          <w:rFonts w:ascii="Arial" w:hAnsi="Arial" w:cs="Arial"/>
        </w:rPr>
        <w:t xml:space="preserve">Tsocheva, I., Scales, J., Dove, R., Chavda, J., Kalsi, H., Wood, H.E., Cross, L., </w:t>
      </w:r>
      <w:proofErr w:type="spellStart"/>
      <w:r w:rsidRPr="000A1B96">
        <w:rPr>
          <w:rFonts w:ascii="Arial" w:hAnsi="Arial" w:cs="Arial"/>
        </w:rPr>
        <w:t>Mudway</w:t>
      </w:r>
      <w:proofErr w:type="spellEnd"/>
      <w:r w:rsidRPr="000A1B96">
        <w:rPr>
          <w:rFonts w:ascii="Arial" w:hAnsi="Arial" w:cs="Arial"/>
        </w:rPr>
        <w:t xml:space="preserve">, I.S. and Griffiths, C.J. (2023) </w:t>
      </w:r>
      <w:r w:rsidRPr="000A1B96">
        <w:rPr>
          <w:rFonts w:ascii="Arial" w:hAnsi="Arial" w:cs="Arial"/>
          <w:i/>
          <w:iCs/>
        </w:rPr>
        <w:t xml:space="preserve">Investigating the impact of London’s </w:t>
      </w:r>
      <w:proofErr w:type="spellStart"/>
      <w:r w:rsidRPr="000A1B96">
        <w:rPr>
          <w:rFonts w:ascii="Arial" w:hAnsi="Arial" w:cs="Arial"/>
          <w:i/>
          <w:iCs/>
        </w:rPr>
        <w:t>ultra low</w:t>
      </w:r>
      <w:proofErr w:type="spellEnd"/>
      <w:r w:rsidRPr="000A1B96">
        <w:rPr>
          <w:rFonts w:ascii="Arial" w:hAnsi="Arial" w:cs="Arial"/>
          <w:i/>
          <w:iCs/>
        </w:rPr>
        <w:t xml:space="preserve"> emission zone on children’s health: Children’s Health in London and Luton (CHILL) protocol for a prospective parallel cohort study</w:t>
      </w:r>
      <w:r w:rsidRPr="000A1B96">
        <w:rPr>
          <w:rFonts w:ascii="Arial" w:hAnsi="Arial" w:cs="Arial"/>
        </w:rPr>
        <w:t xml:space="preserve">. BMC Pediatrics, 23, 556. Available at: </w:t>
      </w:r>
      <w:hyperlink r:id="rId115" w:tgtFrame="_new" w:history="1">
        <w:r w:rsidRPr="000A1B96">
          <w:rPr>
            <w:rStyle w:val="Hyperlink"/>
            <w:rFonts w:ascii="Arial" w:hAnsi="Arial" w:cs="Arial"/>
          </w:rPr>
          <w:t>https://doi.org/10.1186/s12887-023-04384-5</w:t>
        </w:r>
      </w:hyperlink>
      <w:r w:rsidRPr="000A1B96">
        <w:rPr>
          <w:rFonts w:ascii="Arial" w:hAnsi="Arial" w:cs="Arial"/>
        </w:rPr>
        <w:t xml:space="preserve"> (Accessed: 3 May 2026). </w:t>
      </w:r>
    </w:p>
    <w:p w14:paraId="595BEA96" w14:textId="123FA045" w:rsidR="00492BB5" w:rsidRPr="009B4B98" w:rsidRDefault="00492BB5" w:rsidP="00D57358">
      <w:pPr>
        <w:spacing w:line="360" w:lineRule="auto"/>
        <w:jc w:val="both"/>
        <w:rPr>
          <w:rFonts w:ascii="Arial" w:hAnsi="Arial" w:cs="Arial"/>
        </w:rPr>
      </w:pPr>
      <w:r w:rsidRPr="009B4B98">
        <w:rPr>
          <w:rFonts w:ascii="Arial" w:hAnsi="Arial" w:cs="Arial"/>
        </w:rPr>
        <w:t xml:space="preserve">UK Health Security Agency (2023) </w:t>
      </w:r>
      <w:r w:rsidRPr="009B4B98">
        <w:rPr>
          <w:rFonts w:ascii="Arial" w:hAnsi="Arial" w:cs="Arial"/>
          <w:i/>
          <w:iCs/>
        </w:rPr>
        <w:t>Air Quality and Health</w:t>
      </w:r>
      <w:r w:rsidRPr="009B4B98">
        <w:rPr>
          <w:rFonts w:ascii="Arial" w:hAnsi="Arial" w:cs="Arial"/>
        </w:rPr>
        <w:t xml:space="preserve">. Available at: </w:t>
      </w:r>
      <w:hyperlink r:id="rId116" w:history="1">
        <w:r w:rsidRPr="009B4B98">
          <w:rPr>
            <w:rStyle w:val="Hyperlink"/>
            <w:rFonts w:ascii="Arial" w:hAnsi="Arial" w:cs="Arial"/>
          </w:rPr>
          <w:t>https://www.gov.uk/government/collections/air-quality-and-health</w:t>
        </w:r>
      </w:hyperlink>
      <w:r w:rsidRPr="00D57358">
        <w:rPr>
          <w:rFonts w:ascii="Arial" w:hAnsi="Arial" w:cs="Arial"/>
        </w:rPr>
        <w:t xml:space="preserve"> </w:t>
      </w:r>
      <w:r w:rsidRPr="009B4B98">
        <w:rPr>
          <w:rFonts w:ascii="Arial" w:hAnsi="Arial" w:cs="Arial"/>
        </w:rPr>
        <w:t xml:space="preserve">(Accessed: 23 April 2026). </w:t>
      </w:r>
    </w:p>
    <w:p w14:paraId="364355A8"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UK Health Security Agency (2023) </w:t>
      </w:r>
      <w:r w:rsidRPr="00EA74C2">
        <w:rPr>
          <w:rFonts w:ascii="Arial" w:hAnsi="Arial" w:cs="Arial"/>
          <w:i/>
          <w:iCs/>
        </w:rPr>
        <w:t>Health effects of air pollution in the UK</w:t>
      </w:r>
      <w:r w:rsidRPr="00EA74C2">
        <w:rPr>
          <w:rFonts w:ascii="Arial" w:hAnsi="Arial" w:cs="Arial"/>
        </w:rPr>
        <w:t xml:space="preserve">. Available at: </w:t>
      </w:r>
      <w:hyperlink r:id="rId117" w:tgtFrame="_new" w:history="1">
        <w:r w:rsidRPr="00EA74C2">
          <w:rPr>
            <w:rStyle w:val="Hyperlink"/>
            <w:rFonts w:ascii="Arial" w:hAnsi="Arial" w:cs="Arial"/>
          </w:rPr>
          <w:t>https://www.gov.uk/government/organisations/uk-health-security-agency</w:t>
        </w:r>
      </w:hyperlink>
      <w:r w:rsidRPr="00EA74C2">
        <w:rPr>
          <w:rFonts w:ascii="Arial" w:hAnsi="Arial" w:cs="Arial"/>
        </w:rPr>
        <w:t xml:space="preserve"> (Accessed: 17 April 2026).</w:t>
      </w:r>
    </w:p>
    <w:p w14:paraId="5039EDB7" w14:textId="762DE093" w:rsidR="00492BB5" w:rsidRPr="00EA74C2" w:rsidRDefault="00492BB5" w:rsidP="00D57358">
      <w:pPr>
        <w:spacing w:line="360" w:lineRule="auto"/>
        <w:jc w:val="both"/>
        <w:rPr>
          <w:rFonts w:ascii="Arial" w:hAnsi="Arial" w:cs="Arial"/>
        </w:rPr>
      </w:pPr>
      <w:r w:rsidRPr="00EA74C2">
        <w:rPr>
          <w:rFonts w:ascii="Arial" w:hAnsi="Arial" w:cs="Arial"/>
        </w:rPr>
        <w:t xml:space="preserve">UK Health Security Agency (2023) </w:t>
      </w:r>
      <w:r w:rsidRPr="00EA74C2">
        <w:rPr>
          <w:rFonts w:ascii="Arial" w:hAnsi="Arial" w:cs="Arial"/>
          <w:i/>
          <w:iCs/>
        </w:rPr>
        <w:t>Health effects of air pollution</w:t>
      </w:r>
      <w:r w:rsidRPr="00EA74C2">
        <w:rPr>
          <w:rFonts w:ascii="Arial" w:hAnsi="Arial" w:cs="Arial"/>
        </w:rPr>
        <w:t xml:space="preserve">. Available at: </w:t>
      </w:r>
      <w:hyperlink r:id="rId118" w:history="1">
        <w:r w:rsidRPr="00EA74C2">
          <w:rPr>
            <w:rStyle w:val="Hyperlink"/>
            <w:rFonts w:ascii="Arial" w:hAnsi="Arial" w:cs="Arial"/>
          </w:rPr>
          <w:t>https://www.gov.uk/government/collections/air-quality-and-health</w:t>
        </w:r>
      </w:hyperlink>
      <w:proofErr w:type="gramStart"/>
      <w:r w:rsidRPr="00D57358">
        <w:rPr>
          <w:rFonts w:ascii="Arial" w:hAnsi="Arial" w:cs="Arial"/>
        </w:rPr>
        <w:t xml:space="preserve">  </w:t>
      </w:r>
      <w:r w:rsidRPr="00EA74C2">
        <w:rPr>
          <w:rFonts w:ascii="Arial" w:hAnsi="Arial" w:cs="Arial"/>
        </w:rPr>
        <w:t xml:space="preserve"> (</w:t>
      </w:r>
      <w:proofErr w:type="gramEnd"/>
      <w:r w:rsidRPr="00EA74C2">
        <w:rPr>
          <w:rFonts w:ascii="Arial" w:hAnsi="Arial" w:cs="Arial"/>
        </w:rPr>
        <w:t>Accessed: 21 April 2026).</w:t>
      </w:r>
    </w:p>
    <w:p w14:paraId="59615D98" w14:textId="77777777" w:rsidR="00492BB5" w:rsidRPr="00B268BE" w:rsidRDefault="00492BB5" w:rsidP="00D57358">
      <w:pPr>
        <w:spacing w:line="360" w:lineRule="auto"/>
        <w:jc w:val="both"/>
        <w:rPr>
          <w:rFonts w:ascii="Arial" w:hAnsi="Arial" w:cs="Arial"/>
        </w:rPr>
      </w:pPr>
      <w:r w:rsidRPr="00B268BE">
        <w:rPr>
          <w:rFonts w:ascii="Arial" w:hAnsi="Arial" w:cs="Arial"/>
        </w:rPr>
        <w:t xml:space="preserve">UK Health Security Agency (2023) </w:t>
      </w:r>
      <w:r w:rsidRPr="00B268BE">
        <w:rPr>
          <w:rFonts w:ascii="Arial" w:hAnsi="Arial" w:cs="Arial"/>
          <w:i/>
          <w:iCs/>
        </w:rPr>
        <w:t>Health effects of climate change in the UK: Outdoor air quality and health</w:t>
      </w:r>
      <w:r w:rsidRPr="00B268BE">
        <w:rPr>
          <w:rFonts w:ascii="Arial" w:hAnsi="Arial" w:cs="Arial"/>
        </w:rPr>
        <w:t xml:space="preserve">. London: UKHSA. Available at: </w:t>
      </w:r>
      <w:hyperlink r:id="rId119" w:tgtFrame="_new" w:history="1">
        <w:r w:rsidRPr="00B268BE">
          <w:rPr>
            <w:rStyle w:val="Hyperlink"/>
            <w:rFonts w:ascii="Arial" w:hAnsi="Arial" w:cs="Arial"/>
          </w:rPr>
          <w:t>https://assets.publishing.service.gov.uk/media/6570a68b7469300012488948/HECC-report-2023-chapter-4-outdoor-air-quality.pdf</w:t>
        </w:r>
      </w:hyperlink>
      <w:r w:rsidRPr="00B268BE">
        <w:rPr>
          <w:rFonts w:ascii="Arial" w:hAnsi="Arial" w:cs="Arial"/>
        </w:rPr>
        <w:t xml:space="preserve"> (Accessed: 15 April 2026).</w:t>
      </w:r>
    </w:p>
    <w:p w14:paraId="07508170" w14:textId="77777777" w:rsidR="00492BB5" w:rsidRPr="00D57358" w:rsidRDefault="00492BB5" w:rsidP="00D57358">
      <w:pPr>
        <w:spacing w:line="360" w:lineRule="auto"/>
        <w:jc w:val="both"/>
        <w:rPr>
          <w:rFonts w:ascii="Arial" w:hAnsi="Arial" w:cs="Arial"/>
        </w:rPr>
      </w:pPr>
      <w:r w:rsidRPr="00D57358">
        <w:rPr>
          <w:rFonts w:ascii="Arial" w:hAnsi="Arial" w:cs="Arial"/>
        </w:rPr>
        <w:t xml:space="preserve">UK Health Security Agency (2024) </w:t>
      </w:r>
      <w:r w:rsidRPr="00D57358">
        <w:rPr>
          <w:rFonts w:ascii="Arial" w:hAnsi="Arial" w:cs="Arial"/>
          <w:i/>
          <w:iCs/>
        </w:rPr>
        <w:t>Health Protection and Environmental Hazards</w:t>
      </w:r>
      <w:r w:rsidRPr="00D57358">
        <w:rPr>
          <w:rFonts w:ascii="Arial" w:hAnsi="Arial" w:cs="Arial"/>
        </w:rPr>
        <w:t xml:space="preserve">. Available at: </w:t>
      </w:r>
      <w:hyperlink r:id="rId120" w:tgtFrame="_new" w:history="1">
        <w:r w:rsidRPr="00D57358">
          <w:rPr>
            <w:rStyle w:val="Hyperlink"/>
            <w:rFonts w:ascii="Arial" w:hAnsi="Arial" w:cs="Arial"/>
          </w:rPr>
          <w:t>https://www.gov.uk/government/organisations/uk-health-security-agency</w:t>
        </w:r>
      </w:hyperlink>
      <w:r w:rsidRPr="00D57358">
        <w:rPr>
          <w:rFonts w:ascii="Arial" w:hAnsi="Arial" w:cs="Arial"/>
        </w:rPr>
        <w:t xml:space="preserve"> (Accessed: 23 April 2026).</w:t>
      </w:r>
    </w:p>
    <w:p w14:paraId="36826AC6" w14:textId="77777777" w:rsidR="00492BB5" w:rsidRPr="00B268BE" w:rsidRDefault="00492BB5" w:rsidP="00D57358">
      <w:pPr>
        <w:spacing w:line="360" w:lineRule="auto"/>
        <w:jc w:val="both"/>
        <w:rPr>
          <w:rFonts w:ascii="Arial" w:hAnsi="Arial" w:cs="Arial"/>
        </w:rPr>
      </w:pPr>
      <w:r w:rsidRPr="00B268BE">
        <w:rPr>
          <w:rFonts w:ascii="Arial" w:hAnsi="Arial" w:cs="Arial"/>
        </w:rPr>
        <w:t xml:space="preserve">UNICEF and Pure Earth (2020) </w:t>
      </w:r>
      <w:r w:rsidRPr="00B268BE">
        <w:rPr>
          <w:rFonts w:ascii="Arial" w:hAnsi="Arial" w:cs="Arial"/>
          <w:i/>
          <w:iCs/>
        </w:rPr>
        <w:t>The toxic truth: Children’s exposure to lead pollution undermines a generation of future potential</w:t>
      </w:r>
      <w:r w:rsidRPr="00B268BE">
        <w:rPr>
          <w:rFonts w:ascii="Arial" w:hAnsi="Arial" w:cs="Arial"/>
        </w:rPr>
        <w:t xml:space="preserve">. New York: UNICEF. Available at: </w:t>
      </w:r>
      <w:hyperlink r:id="rId121" w:tgtFrame="_new" w:history="1">
        <w:r w:rsidRPr="00B268BE">
          <w:rPr>
            <w:rStyle w:val="Hyperlink"/>
            <w:rFonts w:ascii="Arial" w:hAnsi="Arial" w:cs="Arial"/>
          </w:rPr>
          <w:t>https://www.unicef.org/reports/toxic-truth-childrens-exposure-to-lead-pollution-2020</w:t>
        </w:r>
      </w:hyperlink>
      <w:r w:rsidRPr="00B268BE">
        <w:rPr>
          <w:rFonts w:ascii="Arial" w:hAnsi="Arial" w:cs="Arial"/>
        </w:rPr>
        <w:t xml:space="preserve"> (Accessed: 15 April 2026).</w:t>
      </w:r>
    </w:p>
    <w:p w14:paraId="4446F38A" w14:textId="77777777" w:rsidR="00492BB5" w:rsidRPr="00B268BE" w:rsidRDefault="00492BB5" w:rsidP="00D57358">
      <w:pPr>
        <w:spacing w:line="360" w:lineRule="auto"/>
        <w:jc w:val="both"/>
        <w:rPr>
          <w:rFonts w:ascii="Arial" w:hAnsi="Arial" w:cs="Arial"/>
        </w:rPr>
      </w:pPr>
      <w:r w:rsidRPr="00B268BE">
        <w:rPr>
          <w:rFonts w:ascii="Arial" w:hAnsi="Arial" w:cs="Arial"/>
        </w:rPr>
        <w:lastRenderedPageBreak/>
        <w:t xml:space="preserve">United States Environmental Protection Agency (2026) </w:t>
      </w:r>
      <w:r w:rsidRPr="00B268BE">
        <w:rPr>
          <w:rFonts w:ascii="Arial" w:hAnsi="Arial" w:cs="Arial"/>
          <w:i/>
          <w:iCs/>
        </w:rPr>
        <w:t>Protecting children’s environmental health</w:t>
      </w:r>
      <w:r w:rsidRPr="00B268BE">
        <w:rPr>
          <w:rFonts w:ascii="Arial" w:hAnsi="Arial" w:cs="Arial"/>
        </w:rPr>
        <w:t xml:space="preserve">. Available at: </w:t>
      </w:r>
      <w:hyperlink r:id="rId122" w:tgtFrame="_new" w:history="1">
        <w:r w:rsidRPr="00B268BE">
          <w:rPr>
            <w:rStyle w:val="Hyperlink"/>
            <w:rFonts w:ascii="Arial" w:hAnsi="Arial" w:cs="Arial"/>
          </w:rPr>
          <w:t>https://www.epa.gov/children</w:t>
        </w:r>
      </w:hyperlink>
      <w:r w:rsidRPr="00B268BE">
        <w:rPr>
          <w:rFonts w:ascii="Arial" w:hAnsi="Arial" w:cs="Arial"/>
        </w:rPr>
        <w:t xml:space="preserve"> (Accessed: 15 April 2026). </w:t>
      </w:r>
    </w:p>
    <w:p w14:paraId="70F9C527" w14:textId="77777777" w:rsidR="00492BB5" w:rsidRPr="000A1B96" w:rsidRDefault="00492BB5" w:rsidP="00D57358">
      <w:pPr>
        <w:spacing w:line="360" w:lineRule="auto"/>
        <w:jc w:val="both"/>
        <w:rPr>
          <w:rFonts w:ascii="Arial" w:hAnsi="Arial" w:cs="Arial"/>
        </w:rPr>
      </w:pPr>
      <w:r w:rsidRPr="000A1B96">
        <w:rPr>
          <w:rFonts w:ascii="Arial" w:hAnsi="Arial" w:cs="Arial"/>
        </w:rPr>
        <w:t xml:space="preserve">van den Bosch, M., </w:t>
      </w:r>
      <w:proofErr w:type="spellStart"/>
      <w:r w:rsidRPr="000A1B96">
        <w:rPr>
          <w:rFonts w:ascii="Arial" w:hAnsi="Arial" w:cs="Arial"/>
        </w:rPr>
        <w:t>Basagaña</w:t>
      </w:r>
      <w:proofErr w:type="spellEnd"/>
      <w:r w:rsidRPr="000A1B96">
        <w:rPr>
          <w:rFonts w:ascii="Arial" w:hAnsi="Arial" w:cs="Arial"/>
        </w:rPr>
        <w:t xml:space="preserve">, X., Mudu, P., Kendrovski, V., </w:t>
      </w:r>
      <w:proofErr w:type="spellStart"/>
      <w:r w:rsidRPr="000A1B96">
        <w:rPr>
          <w:rFonts w:ascii="Arial" w:hAnsi="Arial" w:cs="Arial"/>
        </w:rPr>
        <w:t>Maitre</w:t>
      </w:r>
      <w:proofErr w:type="spellEnd"/>
      <w:r w:rsidRPr="000A1B96">
        <w:rPr>
          <w:rFonts w:ascii="Arial" w:hAnsi="Arial" w:cs="Arial"/>
        </w:rPr>
        <w:t xml:space="preserve">, L., Krog, N.H., Aasvang, G.M., </w:t>
      </w:r>
      <w:proofErr w:type="spellStart"/>
      <w:r w:rsidRPr="000A1B96">
        <w:rPr>
          <w:rFonts w:ascii="Arial" w:hAnsi="Arial" w:cs="Arial"/>
        </w:rPr>
        <w:t>Grazuleviciene</w:t>
      </w:r>
      <w:proofErr w:type="spellEnd"/>
      <w:r w:rsidRPr="000A1B96">
        <w:rPr>
          <w:rFonts w:ascii="Arial" w:hAnsi="Arial" w:cs="Arial"/>
        </w:rPr>
        <w:t xml:space="preserve">, R., McEachan, R., Vrijheid, M. and </w:t>
      </w:r>
      <w:proofErr w:type="spellStart"/>
      <w:r w:rsidRPr="000A1B96">
        <w:rPr>
          <w:rFonts w:ascii="Arial" w:hAnsi="Arial" w:cs="Arial"/>
        </w:rPr>
        <w:t>Nieuwenhuijsen</w:t>
      </w:r>
      <w:proofErr w:type="spellEnd"/>
      <w:r w:rsidRPr="000A1B96">
        <w:rPr>
          <w:rFonts w:ascii="Arial" w:hAnsi="Arial" w:cs="Arial"/>
        </w:rPr>
        <w:t xml:space="preserve">, M.J. (2022) </w:t>
      </w:r>
      <w:r w:rsidRPr="000A1B96">
        <w:rPr>
          <w:rFonts w:ascii="Arial" w:hAnsi="Arial" w:cs="Arial"/>
          <w:i/>
          <w:iCs/>
        </w:rPr>
        <w:t>Green CURIOCITY: a study protocol for a European birth cohort study analysing childhood heat-related health impacts and protective effects of urban natural environments</w:t>
      </w:r>
      <w:r w:rsidRPr="000A1B96">
        <w:rPr>
          <w:rFonts w:ascii="Arial" w:hAnsi="Arial" w:cs="Arial"/>
        </w:rPr>
        <w:t xml:space="preserve">. BMJ Open, 12, e052537. Available at: </w:t>
      </w:r>
      <w:hyperlink r:id="rId123" w:tgtFrame="_new" w:history="1">
        <w:r w:rsidRPr="000A1B96">
          <w:rPr>
            <w:rStyle w:val="Hyperlink"/>
            <w:rFonts w:ascii="Arial" w:hAnsi="Arial" w:cs="Arial"/>
          </w:rPr>
          <w:t>https://doi.org/10.1136/bmjopen-2021-052537</w:t>
        </w:r>
      </w:hyperlink>
      <w:r w:rsidRPr="000A1B96">
        <w:rPr>
          <w:rFonts w:ascii="Arial" w:hAnsi="Arial" w:cs="Arial"/>
        </w:rPr>
        <w:t xml:space="preserve"> (Accessed: 3 May 2026). </w:t>
      </w:r>
    </w:p>
    <w:p w14:paraId="390D6912"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Vrijheid, M., Casas, M., Fossati, S. and Slama, R. (2021) </w:t>
      </w:r>
      <w:r w:rsidRPr="00EA74C2">
        <w:rPr>
          <w:rFonts w:ascii="Arial" w:hAnsi="Arial" w:cs="Arial"/>
          <w:i/>
          <w:iCs/>
        </w:rPr>
        <w:t>Environmental exposures and child health: review of European birth cohort studies</w:t>
      </w:r>
      <w:r w:rsidRPr="00EA74C2">
        <w:rPr>
          <w:rFonts w:ascii="Arial" w:hAnsi="Arial" w:cs="Arial"/>
        </w:rPr>
        <w:t xml:space="preserve">. Environmental Health, 20(1), pp.1–22. Available at: </w:t>
      </w:r>
      <w:hyperlink r:id="rId124" w:tgtFrame="_new" w:history="1">
        <w:r w:rsidRPr="00EA74C2">
          <w:rPr>
            <w:rStyle w:val="Hyperlink"/>
            <w:rFonts w:ascii="Arial" w:hAnsi="Arial" w:cs="Arial"/>
          </w:rPr>
          <w:t>https://ehjournal.biomedcentral.com</w:t>
        </w:r>
      </w:hyperlink>
      <w:r w:rsidRPr="00EA74C2">
        <w:rPr>
          <w:rFonts w:ascii="Arial" w:hAnsi="Arial" w:cs="Arial"/>
        </w:rPr>
        <w:t xml:space="preserve"> (Accessed: 17 April 2026).</w:t>
      </w:r>
    </w:p>
    <w:p w14:paraId="5284B3C6"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Waheed, B., Khan, F.I. and Veitch, B. (2009) </w:t>
      </w:r>
      <w:r w:rsidRPr="00EA74C2">
        <w:rPr>
          <w:rFonts w:ascii="Arial" w:hAnsi="Arial" w:cs="Arial"/>
          <w:i/>
          <w:iCs/>
        </w:rPr>
        <w:t>Linking environmental risk assessment to sustainable development using the DPSEEA framework</w:t>
      </w:r>
      <w:r w:rsidRPr="00EA74C2">
        <w:rPr>
          <w:rFonts w:ascii="Arial" w:hAnsi="Arial" w:cs="Arial"/>
        </w:rPr>
        <w:t xml:space="preserve">. Environmental Monitoring and Assessment, 152(1–4), pp.413–428. Available at: </w:t>
      </w:r>
      <w:hyperlink r:id="rId125" w:history="1">
        <w:r w:rsidRPr="00EA74C2">
          <w:rPr>
            <w:rStyle w:val="Hyperlink"/>
            <w:rFonts w:ascii="Arial" w:hAnsi="Arial" w:cs="Arial"/>
          </w:rPr>
          <w:t>https://link.springer.com/article/10.1007/s10661-008-0329-7</w:t>
        </w:r>
      </w:hyperlink>
      <w:r w:rsidRPr="00D57358">
        <w:rPr>
          <w:rFonts w:ascii="Arial" w:hAnsi="Arial" w:cs="Arial"/>
        </w:rPr>
        <w:t xml:space="preserve"> </w:t>
      </w:r>
      <w:r w:rsidRPr="00EA74C2">
        <w:rPr>
          <w:rFonts w:ascii="Arial" w:hAnsi="Arial" w:cs="Arial"/>
        </w:rPr>
        <w:t xml:space="preserve"> (Accessed: 17 April 2026).</w:t>
      </w:r>
    </w:p>
    <w:p w14:paraId="47F1A3C6"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Web of Science (2024) </w:t>
      </w:r>
      <w:r w:rsidRPr="009B4B98">
        <w:rPr>
          <w:rFonts w:ascii="Arial" w:hAnsi="Arial" w:cs="Arial"/>
          <w:i/>
          <w:iCs/>
        </w:rPr>
        <w:t>Web of Science Core Collection</w:t>
      </w:r>
      <w:r w:rsidRPr="009B4B98">
        <w:rPr>
          <w:rFonts w:ascii="Arial" w:hAnsi="Arial" w:cs="Arial"/>
        </w:rPr>
        <w:t xml:space="preserve">. Available at: </w:t>
      </w:r>
      <w:hyperlink r:id="rId126" w:tgtFrame="_new" w:history="1">
        <w:r w:rsidRPr="009B4B98">
          <w:rPr>
            <w:rStyle w:val="Hyperlink"/>
            <w:rFonts w:ascii="Arial" w:hAnsi="Arial" w:cs="Arial"/>
          </w:rPr>
          <w:t>https://www.webofscience.com</w:t>
        </w:r>
      </w:hyperlink>
      <w:r w:rsidRPr="009B4B98">
        <w:rPr>
          <w:rFonts w:ascii="Arial" w:hAnsi="Arial" w:cs="Arial"/>
        </w:rPr>
        <w:t xml:space="preserve"> (Accessed: 23 April 2026). </w:t>
      </w:r>
    </w:p>
    <w:p w14:paraId="1C24AB8A" w14:textId="77777777" w:rsidR="00492BB5" w:rsidRPr="00B268BE" w:rsidRDefault="00492BB5" w:rsidP="00D57358">
      <w:pPr>
        <w:spacing w:line="360" w:lineRule="auto"/>
        <w:jc w:val="both"/>
        <w:rPr>
          <w:rFonts w:ascii="Arial" w:hAnsi="Arial" w:cs="Arial"/>
        </w:rPr>
      </w:pPr>
      <w:r w:rsidRPr="00B268BE">
        <w:rPr>
          <w:rFonts w:ascii="Arial" w:hAnsi="Arial" w:cs="Arial"/>
        </w:rPr>
        <w:t xml:space="preserve">World Health Organization (2016) </w:t>
      </w:r>
      <w:r w:rsidRPr="00B268BE">
        <w:rPr>
          <w:rFonts w:ascii="Arial" w:hAnsi="Arial" w:cs="Arial"/>
          <w:i/>
          <w:iCs/>
        </w:rPr>
        <w:t>Preventing disease through healthy environments: A global assessment of the burden of disease from environmental risks</w:t>
      </w:r>
      <w:r w:rsidRPr="00B268BE">
        <w:rPr>
          <w:rFonts w:ascii="Arial" w:hAnsi="Arial" w:cs="Arial"/>
        </w:rPr>
        <w:t xml:space="preserve">. Geneva: WHO. Available at: </w:t>
      </w:r>
      <w:hyperlink r:id="rId127" w:tgtFrame="_new" w:history="1">
        <w:r w:rsidRPr="00B268BE">
          <w:rPr>
            <w:rStyle w:val="Hyperlink"/>
            <w:rFonts w:ascii="Arial" w:hAnsi="Arial" w:cs="Arial"/>
          </w:rPr>
          <w:t>https://www.who.int/publications/i/item/9789241565196</w:t>
        </w:r>
      </w:hyperlink>
      <w:r w:rsidRPr="00B268BE">
        <w:rPr>
          <w:rFonts w:ascii="Arial" w:hAnsi="Arial" w:cs="Arial"/>
        </w:rPr>
        <w:t xml:space="preserve"> (Accessed: 15 April 2026). </w:t>
      </w:r>
    </w:p>
    <w:p w14:paraId="45D580FC" w14:textId="77777777" w:rsidR="00492BB5" w:rsidRPr="009B4B98" w:rsidRDefault="00492BB5" w:rsidP="00D57358">
      <w:pPr>
        <w:spacing w:line="360" w:lineRule="auto"/>
        <w:jc w:val="both"/>
        <w:rPr>
          <w:rFonts w:ascii="Arial" w:hAnsi="Arial" w:cs="Arial"/>
        </w:rPr>
      </w:pPr>
      <w:r w:rsidRPr="009B4B98">
        <w:rPr>
          <w:rFonts w:ascii="Arial" w:hAnsi="Arial" w:cs="Arial"/>
        </w:rPr>
        <w:t xml:space="preserve">World Health Organization (2021) </w:t>
      </w:r>
      <w:r w:rsidRPr="009B4B98">
        <w:rPr>
          <w:rFonts w:ascii="Arial" w:hAnsi="Arial" w:cs="Arial"/>
          <w:i/>
          <w:iCs/>
        </w:rPr>
        <w:t>Children’s Environmental Health</w:t>
      </w:r>
      <w:r w:rsidRPr="009B4B98">
        <w:rPr>
          <w:rFonts w:ascii="Arial" w:hAnsi="Arial" w:cs="Arial"/>
        </w:rPr>
        <w:t xml:space="preserve">. Available at: </w:t>
      </w:r>
      <w:hyperlink r:id="rId128" w:tgtFrame="_new" w:history="1">
        <w:r w:rsidRPr="009B4B98">
          <w:rPr>
            <w:rStyle w:val="Hyperlink"/>
            <w:rFonts w:ascii="Arial" w:hAnsi="Arial" w:cs="Arial"/>
          </w:rPr>
          <w:t>https://www.who.int/health-topics/children-environmental-health</w:t>
        </w:r>
      </w:hyperlink>
      <w:r w:rsidRPr="009B4B98">
        <w:rPr>
          <w:rFonts w:ascii="Arial" w:hAnsi="Arial" w:cs="Arial"/>
        </w:rPr>
        <w:t xml:space="preserve"> (Accessed: 23 April 2026). </w:t>
      </w:r>
    </w:p>
    <w:p w14:paraId="2AC211B3"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World Health Organization (2021) </w:t>
      </w:r>
      <w:r w:rsidRPr="00EA74C2">
        <w:rPr>
          <w:rFonts w:ascii="Arial" w:hAnsi="Arial" w:cs="Arial"/>
          <w:i/>
          <w:iCs/>
        </w:rPr>
        <w:t>Environmental health</w:t>
      </w:r>
      <w:r w:rsidRPr="00EA74C2">
        <w:rPr>
          <w:rFonts w:ascii="Arial" w:hAnsi="Arial" w:cs="Arial"/>
        </w:rPr>
        <w:t xml:space="preserve">. Available at: </w:t>
      </w:r>
      <w:hyperlink r:id="rId129" w:tgtFrame="_new" w:history="1">
        <w:r w:rsidRPr="00EA74C2">
          <w:rPr>
            <w:rStyle w:val="Hyperlink"/>
            <w:rFonts w:ascii="Arial" w:hAnsi="Arial" w:cs="Arial"/>
          </w:rPr>
          <w:t>https://www.who.int/health-topics/environmental-health</w:t>
        </w:r>
      </w:hyperlink>
      <w:r w:rsidRPr="00EA74C2">
        <w:rPr>
          <w:rFonts w:ascii="Arial" w:hAnsi="Arial" w:cs="Arial"/>
        </w:rPr>
        <w:t xml:space="preserve"> (Accessed: 21 April 2026).</w:t>
      </w:r>
    </w:p>
    <w:p w14:paraId="722DC4CF"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World Health Organization (2021) </w:t>
      </w:r>
      <w:r w:rsidRPr="00EA74C2">
        <w:rPr>
          <w:rFonts w:ascii="Arial" w:hAnsi="Arial" w:cs="Arial"/>
          <w:i/>
          <w:iCs/>
        </w:rPr>
        <w:t>Social determinants of health</w:t>
      </w:r>
      <w:r w:rsidRPr="00EA74C2">
        <w:rPr>
          <w:rFonts w:ascii="Arial" w:hAnsi="Arial" w:cs="Arial"/>
        </w:rPr>
        <w:t xml:space="preserve">. Available at: </w:t>
      </w:r>
      <w:hyperlink r:id="rId130" w:tgtFrame="_new" w:history="1">
        <w:r w:rsidRPr="00EA74C2">
          <w:rPr>
            <w:rStyle w:val="Hyperlink"/>
            <w:rFonts w:ascii="Arial" w:hAnsi="Arial" w:cs="Arial"/>
          </w:rPr>
          <w:t>https://www.who.int/health-topics/social-determinants-of-health</w:t>
        </w:r>
      </w:hyperlink>
      <w:r w:rsidRPr="00EA74C2">
        <w:rPr>
          <w:rFonts w:ascii="Arial" w:hAnsi="Arial" w:cs="Arial"/>
        </w:rPr>
        <w:t xml:space="preserve"> (Accessed: 21 April 2026).</w:t>
      </w:r>
    </w:p>
    <w:p w14:paraId="60E42FA9" w14:textId="65F78FFA" w:rsidR="00492BB5" w:rsidRPr="00EA74C2" w:rsidRDefault="00492BB5" w:rsidP="00D57358">
      <w:pPr>
        <w:spacing w:line="360" w:lineRule="auto"/>
        <w:jc w:val="both"/>
        <w:rPr>
          <w:rFonts w:ascii="Arial" w:hAnsi="Arial" w:cs="Arial"/>
        </w:rPr>
      </w:pPr>
      <w:r w:rsidRPr="00EA74C2">
        <w:rPr>
          <w:rFonts w:ascii="Arial" w:hAnsi="Arial" w:cs="Arial"/>
        </w:rPr>
        <w:t xml:space="preserve">World Health Organization (2022) </w:t>
      </w:r>
      <w:r w:rsidRPr="00EA74C2">
        <w:rPr>
          <w:rFonts w:ascii="Arial" w:hAnsi="Arial" w:cs="Arial"/>
          <w:i/>
          <w:iCs/>
        </w:rPr>
        <w:t>Air pollution and child health: prescribing clean air</w:t>
      </w:r>
      <w:r w:rsidRPr="00EA74C2">
        <w:rPr>
          <w:rFonts w:ascii="Arial" w:hAnsi="Arial" w:cs="Arial"/>
        </w:rPr>
        <w:t xml:space="preserve">. Available at: </w:t>
      </w:r>
      <w:hyperlink r:id="rId131" w:history="1">
        <w:r w:rsidRPr="00EA74C2">
          <w:rPr>
            <w:rStyle w:val="Hyperlink"/>
            <w:rFonts w:ascii="Arial" w:hAnsi="Arial" w:cs="Arial"/>
          </w:rPr>
          <w:t>https://www.who.int/publications/i/item/WHO-CED-PHE-18.01</w:t>
        </w:r>
      </w:hyperlink>
      <w:r w:rsidRPr="00D57358">
        <w:rPr>
          <w:rFonts w:ascii="Arial" w:hAnsi="Arial" w:cs="Arial"/>
        </w:rPr>
        <w:t xml:space="preserve"> </w:t>
      </w:r>
      <w:r w:rsidRPr="00EA74C2">
        <w:rPr>
          <w:rFonts w:ascii="Arial" w:hAnsi="Arial" w:cs="Arial"/>
        </w:rPr>
        <w:t xml:space="preserve"> (Accessed: 17 April 2026).</w:t>
      </w:r>
    </w:p>
    <w:p w14:paraId="2D0546FB" w14:textId="77777777" w:rsidR="00492BB5" w:rsidRPr="00B268BE" w:rsidRDefault="00492BB5" w:rsidP="00D57358">
      <w:pPr>
        <w:spacing w:line="360" w:lineRule="auto"/>
        <w:jc w:val="both"/>
        <w:rPr>
          <w:rFonts w:ascii="Arial" w:hAnsi="Arial" w:cs="Arial"/>
        </w:rPr>
      </w:pPr>
      <w:r w:rsidRPr="00B268BE">
        <w:rPr>
          <w:rFonts w:ascii="Arial" w:hAnsi="Arial" w:cs="Arial"/>
        </w:rPr>
        <w:t xml:space="preserve">World Health Organization (2022) </w:t>
      </w:r>
      <w:r w:rsidRPr="00B268BE">
        <w:rPr>
          <w:rFonts w:ascii="Arial" w:hAnsi="Arial" w:cs="Arial"/>
          <w:i/>
          <w:iCs/>
        </w:rPr>
        <w:t>Children’s environmental health</w:t>
      </w:r>
      <w:r w:rsidRPr="00B268BE">
        <w:rPr>
          <w:rFonts w:ascii="Arial" w:hAnsi="Arial" w:cs="Arial"/>
        </w:rPr>
        <w:t xml:space="preserve">. Geneva: WHO. Available at: </w:t>
      </w:r>
      <w:hyperlink r:id="rId132" w:tgtFrame="_new" w:history="1">
        <w:r w:rsidRPr="00B268BE">
          <w:rPr>
            <w:rStyle w:val="Hyperlink"/>
            <w:rFonts w:ascii="Arial" w:hAnsi="Arial" w:cs="Arial"/>
          </w:rPr>
          <w:t>https://www.who.int/health-topics/children-environmental-health</w:t>
        </w:r>
      </w:hyperlink>
      <w:r w:rsidRPr="00B268BE">
        <w:rPr>
          <w:rFonts w:ascii="Arial" w:hAnsi="Arial" w:cs="Arial"/>
        </w:rPr>
        <w:t xml:space="preserve"> (Accessed: 15 April 2026). </w:t>
      </w:r>
    </w:p>
    <w:p w14:paraId="3E80C3D4"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World Health Organization (2022) </w:t>
      </w:r>
      <w:r w:rsidRPr="00EA74C2">
        <w:rPr>
          <w:rFonts w:ascii="Arial" w:hAnsi="Arial" w:cs="Arial"/>
          <w:i/>
          <w:iCs/>
        </w:rPr>
        <w:t>Children’s environmental health</w:t>
      </w:r>
      <w:r w:rsidRPr="00EA74C2">
        <w:rPr>
          <w:rFonts w:ascii="Arial" w:hAnsi="Arial" w:cs="Arial"/>
        </w:rPr>
        <w:t xml:space="preserve">. Available at: </w:t>
      </w:r>
      <w:hyperlink r:id="rId133" w:tgtFrame="_new" w:history="1">
        <w:r w:rsidRPr="00EA74C2">
          <w:rPr>
            <w:rStyle w:val="Hyperlink"/>
            <w:rFonts w:ascii="Arial" w:hAnsi="Arial" w:cs="Arial"/>
          </w:rPr>
          <w:t>https://www.who.int/health-topics/children-environmental-health</w:t>
        </w:r>
      </w:hyperlink>
      <w:r w:rsidRPr="00EA74C2">
        <w:rPr>
          <w:rFonts w:ascii="Arial" w:hAnsi="Arial" w:cs="Arial"/>
        </w:rPr>
        <w:t xml:space="preserve"> (Accessed: 17 April 2026).</w:t>
      </w:r>
    </w:p>
    <w:p w14:paraId="6CE58224" w14:textId="77777777" w:rsidR="00492BB5" w:rsidRPr="000A1B96" w:rsidRDefault="00492BB5" w:rsidP="00D57358">
      <w:pPr>
        <w:spacing w:line="360" w:lineRule="auto"/>
        <w:jc w:val="both"/>
        <w:rPr>
          <w:rFonts w:ascii="Arial" w:hAnsi="Arial" w:cs="Arial"/>
        </w:rPr>
      </w:pPr>
      <w:r w:rsidRPr="000A1B96">
        <w:rPr>
          <w:rFonts w:ascii="Arial" w:hAnsi="Arial" w:cs="Arial"/>
        </w:rPr>
        <w:lastRenderedPageBreak/>
        <w:t xml:space="preserve">World Health Organization (2022) </w:t>
      </w:r>
      <w:r w:rsidRPr="000A1B96">
        <w:rPr>
          <w:rFonts w:ascii="Arial" w:hAnsi="Arial" w:cs="Arial"/>
          <w:i/>
          <w:iCs/>
        </w:rPr>
        <w:t>Compendium of WHO and other UN guidance on health and environment</w:t>
      </w:r>
      <w:r w:rsidRPr="000A1B96">
        <w:rPr>
          <w:rFonts w:ascii="Arial" w:hAnsi="Arial" w:cs="Arial"/>
        </w:rPr>
        <w:t xml:space="preserve">. Available at: </w:t>
      </w:r>
      <w:hyperlink r:id="rId134" w:tgtFrame="_new" w:history="1">
        <w:r w:rsidRPr="000A1B96">
          <w:rPr>
            <w:rStyle w:val="Hyperlink"/>
            <w:rFonts w:ascii="Arial" w:hAnsi="Arial" w:cs="Arial"/>
          </w:rPr>
          <w:t>https://www.who.int/publications/i/item/9789240034228</w:t>
        </w:r>
      </w:hyperlink>
      <w:r w:rsidRPr="000A1B96">
        <w:rPr>
          <w:rFonts w:ascii="Arial" w:hAnsi="Arial" w:cs="Arial"/>
        </w:rPr>
        <w:t xml:space="preserve"> (Accessed: 10 May 2026).</w:t>
      </w:r>
    </w:p>
    <w:p w14:paraId="3BBE8F06" w14:textId="77777777" w:rsidR="00492BB5" w:rsidRPr="00B268BE" w:rsidRDefault="00492BB5" w:rsidP="00D57358">
      <w:pPr>
        <w:spacing w:line="360" w:lineRule="auto"/>
        <w:jc w:val="both"/>
        <w:rPr>
          <w:rFonts w:ascii="Arial" w:hAnsi="Arial" w:cs="Arial"/>
        </w:rPr>
      </w:pPr>
      <w:r w:rsidRPr="00B268BE">
        <w:rPr>
          <w:rFonts w:ascii="Arial" w:hAnsi="Arial" w:cs="Arial"/>
        </w:rPr>
        <w:t xml:space="preserve">World Health Organization (2022) </w:t>
      </w:r>
      <w:r w:rsidRPr="00B268BE">
        <w:rPr>
          <w:rFonts w:ascii="Arial" w:hAnsi="Arial" w:cs="Arial"/>
          <w:i/>
          <w:iCs/>
        </w:rPr>
        <w:t>Information sheet on children’s environmental health</w:t>
      </w:r>
      <w:r w:rsidRPr="00B268BE">
        <w:rPr>
          <w:rFonts w:ascii="Arial" w:hAnsi="Arial" w:cs="Arial"/>
        </w:rPr>
        <w:t xml:space="preserve">. Geneva: WHO. Available at: </w:t>
      </w:r>
      <w:hyperlink r:id="rId135" w:tgtFrame="_new" w:history="1">
        <w:r w:rsidRPr="00B268BE">
          <w:rPr>
            <w:rStyle w:val="Hyperlink"/>
            <w:rFonts w:ascii="Arial" w:hAnsi="Arial" w:cs="Arial"/>
          </w:rPr>
          <w:t>https://iris.who.int/server/api/core/bitstreams/e2425b4f-b2b1-411a-b682-3834cad16543/content</w:t>
        </w:r>
      </w:hyperlink>
      <w:r w:rsidRPr="00B268BE">
        <w:rPr>
          <w:rFonts w:ascii="Arial" w:hAnsi="Arial" w:cs="Arial"/>
        </w:rPr>
        <w:t xml:space="preserve"> (Accessed: 15 April 2026). </w:t>
      </w:r>
    </w:p>
    <w:p w14:paraId="18819B0B" w14:textId="77777777" w:rsidR="00492BB5" w:rsidRPr="00EA74C2" w:rsidRDefault="00492BB5" w:rsidP="00D57358">
      <w:pPr>
        <w:spacing w:line="360" w:lineRule="auto"/>
        <w:jc w:val="both"/>
        <w:rPr>
          <w:rFonts w:ascii="Arial" w:hAnsi="Arial" w:cs="Arial"/>
        </w:rPr>
      </w:pPr>
      <w:r w:rsidRPr="00EA74C2">
        <w:rPr>
          <w:rFonts w:ascii="Arial" w:hAnsi="Arial" w:cs="Arial"/>
        </w:rPr>
        <w:t xml:space="preserve">World Health Organization (2022) </w:t>
      </w:r>
      <w:r w:rsidRPr="00EA74C2">
        <w:rPr>
          <w:rFonts w:ascii="Arial" w:hAnsi="Arial" w:cs="Arial"/>
          <w:i/>
          <w:iCs/>
        </w:rPr>
        <w:t xml:space="preserve">WHO global air quality guidelines: particulate matter (PM2.5 and PM10), ozone, nitrogen dioxide, </w:t>
      </w:r>
      <w:proofErr w:type="spellStart"/>
      <w:r w:rsidRPr="00EA74C2">
        <w:rPr>
          <w:rFonts w:ascii="Arial" w:hAnsi="Arial" w:cs="Arial"/>
          <w:i/>
          <w:iCs/>
        </w:rPr>
        <w:t>sulfur</w:t>
      </w:r>
      <w:proofErr w:type="spellEnd"/>
      <w:r w:rsidRPr="00EA74C2">
        <w:rPr>
          <w:rFonts w:ascii="Arial" w:hAnsi="Arial" w:cs="Arial"/>
          <w:i/>
          <w:iCs/>
        </w:rPr>
        <w:t xml:space="preserve"> dioxide and carbon monoxide</w:t>
      </w:r>
      <w:r w:rsidRPr="00EA74C2">
        <w:rPr>
          <w:rFonts w:ascii="Arial" w:hAnsi="Arial" w:cs="Arial"/>
        </w:rPr>
        <w:t xml:space="preserve">. Geneva: World Health Organization. Available at: </w:t>
      </w:r>
      <w:hyperlink r:id="rId136" w:tgtFrame="_new" w:history="1">
        <w:r w:rsidRPr="00EA74C2">
          <w:rPr>
            <w:rStyle w:val="Hyperlink"/>
            <w:rFonts w:ascii="Arial" w:hAnsi="Arial" w:cs="Arial"/>
          </w:rPr>
          <w:t>https://www.who.int/publications/i/item/9789240034228</w:t>
        </w:r>
      </w:hyperlink>
      <w:r w:rsidRPr="00EA74C2">
        <w:rPr>
          <w:rFonts w:ascii="Arial" w:hAnsi="Arial" w:cs="Arial"/>
        </w:rPr>
        <w:t xml:space="preserve"> (Accessed: 17 April 2026).</w:t>
      </w:r>
    </w:p>
    <w:p w14:paraId="3F25C1DF" w14:textId="77777777" w:rsidR="00492BB5" w:rsidRPr="00D57358" w:rsidRDefault="00492BB5" w:rsidP="00D57358">
      <w:pPr>
        <w:spacing w:line="360" w:lineRule="auto"/>
        <w:jc w:val="both"/>
        <w:rPr>
          <w:rFonts w:ascii="Arial" w:hAnsi="Arial" w:cs="Arial"/>
        </w:rPr>
      </w:pPr>
      <w:r w:rsidRPr="00D57358">
        <w:rPr>
          <w:rFonts w:ascii="Arial" w:hAnsi="Arial" w:cs="Arial"/>
        </w:rPr>
        <w:t xml:space="preserve">World Health Organization (2022) </w:t>
      </w:r>
      <w:r w:rsidRPr="00D57358">
        <w:rPr>
          <w:rFonts w:ascii="Arial" w:hAnsi="Arial" w:cs="Arial"/>
          <w:i/>
          <w:iCs/>
        </w:rPr>
        <w:t xml:space="preserve">WHO Global Air Quality Guidelines: Particulate Matter (PM2.5 and PM10), Ozone, Nitrogen Dioxide, </w:t>
      </w:r>
      <w:proofErr w:type="spellStart"/>
      <w:r w:rsidRPr="00D57358">
        <w:rPr>
          <w:rFonts w:ascii="Arial" w:hAnsi="Arial" w:cs="Arial"/>
          <w:i/>
          <w:iCs/>
        </w:rPr>
        <w:t>Sulfur</w:t>
      </w:r>
      <w:proofErr w:type="spellEnd"/>
      <w:r w:rsidRPr="00D57358">
        <w:rPr>
          <w:rFonts w:ascii="Arial" w:hAnsi="Arial" w:cs="Arial"/>
          <w:i/>
          <w:iCs/>
        </w:rPr>
        <w:t xml:space="preserve"> Dioxide and Carbon Monoxide</w:t>
      </w:r>
      <w:r w:rsidRPr="00D57358">
        <w:rPr>
          <w:rFonts w:ascii="Arial" w:hAnsi="Arial" w:cs="Arial"/>
        </w:rPr>
        <w:t xml:space="preserve">. Available at: </w:t>
      </w:r>
      <w:hyperlink r:id="rId137" w:tgtFrame="_new" w:history="1">
        <w:r w:rsidRPr="00D57358">
          <w:rPr>
            <w:rStyle w:val="Hyperlink"/>
            <w:rFonts w:ascii="Arial" w:hAnsi="Arial" w:cs="Arial"/>
          </w:rPr>
          <w:t>https://www.who.int/publications/i/item/9789240034228</w:t>
        </w:r>
      </w:hyperlink>
      <w:r w:rsidRPr="00D57358">
        <w:rPr>
          <w:rFonts w:ascii="Arial" w:hAnsi="Arial" w:cs="Arial"/>
        </w:rPr>
        <w:t xml:space="preserve"> (Accessed: 15 May 2026).</w:t>
      </w:r>
    </w:p>
    <w:p w14:paraId="268B6FCA" w14:textId="77777777" w:rsidR="00492BB5" w:rsidRPr="00D57358" w:rsidRDefault="00492BB5" w:rsidP="00D57358">
      <w:pPr>
        <w:spacing w:line="360" w:lineRule="auto"/>
        <w:jc w:val="both"/>
        <w:rPr>
          <w:rFonts w:ascii="Arial" w:hAnsi="Arial" w:cs="Arial"/>
        </w:rPr>
      </w:pPr>
      <w:r w:rsidRPr="009B4B98">
        <w:rPr>
          <w:rFonts w:ascii="Arial" w:hAnsi="Arial" w:cs="Arial"/>
        </w:rPr>
        <w:t xml:space="preserve">World Health Organization (2022) </w:t>
      </w:r>
      <w:r w:rsidRPr="009B4B98">
        <w:rPr>
          <w:rFonts w:ascii="Arial" w:hAnsi="Arial" w:cs="Arial"/>
          <w:i/>
          <w:iCs/>
        </w:rPr>
        <w:t>WHO Global Air Quality Guidelines</w:t>
      </w:r>
      <w:r w:rsidRPr="009B4B98">
        <w:rPr>
          <w:rFonts w:ascii="Arial" w:hAnsi="Arial" w:cs="Arial"/>
        </w:rPr>
        <w:t xml:space="preserve">. Available at: </w:t>
      </w:r>
      <w:hyperlink r:id="rId138" w:tgtFrame="_new" w:history="1">
        <w:r w:rsidRPr="009B4B98">
          <w:rPr>
            <w:rStyle w:val="Hyperlink"/>
            <w:rFonts w:ascii="Arial" w:hAnsi="Arial" w:cs="Arial"/>
          </w:rPr>
          <w:t>https://www.who.int/publications/i/item/9789240034228</w:t>
        </w:r>
      </w:hyperlink>
      <w:r w:rsidRPr="009B4B98">
        <w:rPr>
          <w:rFonts w:ascii="Arial" w:hAnsi="Arial" w:cs="Arial"/>
        </w:rPr>
        <w:t xml:space="preserve"> (Accessed: 23 April 2026). </w:t>
      </w:r>
    </w:p>
    <w:p w14:paraId="4E4C61D0" w14:textId="77777777" w:rsidR="00492BB5" w:rsidRPr="00D57358" w:rsidRDefault="00492BB5" w:rsidP="00D57358">
      <w:pPr>
        <w:spacing w:line="360" w:lineRule="auto"/>
        <w:jc w:val="both"/>
        <w:rPr>
          <w:rFonts w:ascii="Arial" w:hAnsi="Arial" w:cs="Arial"/>
        </w:rPr>
      </w:pPr>
      <w:r w:rsidRPr="00B268BE">
        <w:rPr>
          <w:rFonts w:ascii="Arial" w:hAnsi="Arial" w:cs="Arial"/>
        </w:rPr>
        <w:t xml:space="preserve">Yan, Y. et al. (2024) ‘Environmental pollution and brain health: Mechanisms and neurological consequences’, </w:t>
      </w:r>
      <w:r w:rsidRPr="00B268BE">
        <w:rPr>
          <w:rFonts w:ascii="Arial" w:hAnsi="Arial" w:cs="Arial"/>
          <w:i/>
          <w:iCs/>
        </w:rPr>
        <w:t>Environmental Research</w:t>
      </w:r>
      <w:r w:rsidRPr="00B268BE">
        <w:rPr>
          <w:rFonts w:ascii="Arial" w:hAnsi="Arial" w:cs="Arial"/>
        </w:rPr>
        <w:t xml:space="preserve">. Available at: </w:t>
      </w:r>
      <w:hyperlink r:id="rId139" w:tgtFrame="_new" w:history="1">
        <w:r w:rsidRPr="00B268BE">
          <w:rPr>
            <w:rStyle w:val="Hyperlink"/>
            <w:rFonts w:ascii="Arial" w:hAnsi="Arial" w:cs="Arial"/>
          </w:rPr>
          <w:t>https://www.sciencedirect.com/journal/environmental-research</w:t>
        </w:r>
      </w:hyperlink>
      <w:r w:rsidRPr="00B268BE">
        <w:rPr>
          <w:rFonts w:ascii="Arial" w:hAnsi="Arial" w:cs="Arial"/>
        </w:rPr>
        <w:t xml:space="preserve"> (Accessed: 15 April 2026).</w:t>
      </w:r>
    </w:p>
    <w:p w14:paraId="6224BCFF" w14:textId="77777777" w:rsidR="00446F4E" w:rsidRPr="00D57358" w:rsidRDefault="00446F4E" w:rsidP="00D57358">
      <w:pPr>
        <w:spacing w:line="360" w:lineRule="auto"/>
        <w:jc w:val="both"/>
        <w:rPr>
          <w:rFonts w:ascii="Arial" w:hAnsi="Arial" w:cs="Arial"/>
        </w:rPr>
        <w:sectPr w:rsidR="00446F4E" w:rsidRPr="00D57358" w:rsidSect="00446F4E">
          <w:footerReference w:type="default" r:id="rId140"/>
          <w:pgSz w:w="11906" w:h="16838"/>
          <w:pgMar w:top="1440" w:right="1440" w:bottom="1440" w:left="1440" w:header="708" w:footer="708" w:gutter="0"/>
          <w:cols w:space="708"/>
          <w:docGrid w:linePitch="360"/>
        </w:sectPr>
      </w:pPr>
    </w:p>
    <w:p w14:paraId="7A3AD2D1" w14:textId="64277F6E" w:rsidR="00335B8E" w:rsidRPr="00CB0BD0" w:rsidRDefault="009534C8" w:rsidP="00CB0BD0">
      <w:pPr>
        <w:pStyle w:val="Heading1"/>
        <w:rPr>
          <w:rFonts w:ascii="Arial" w:hAnsi="Arial" w:cs="Arial"/>
          <w:b/>
          <w:bCs/>
          <w:color w:val="000000" w:themeColor="text1"/>
          <w:sz w:val="24"/>
          <w:szCs w:val="24"/>
        </w:rPr>
      </w:pPr>
      <w:bookmarkStart w:id="76" w:name="_Toc232050460"/>
      <w:r w:rsidRPr="00CB0BD0">
        <w:rPr>
          <w:rFonts w:ascii="Arial" w:hAnsi="Arial" w:cs="Arial"/>
          <w:b/>
          <w:bCs/>
          <w:color w:val="000000" w:themeColor="text1"/>
          <w:sz w:val="24"/>
          <w:szCs w:val="24"/>
        </w:rPr>
        <w:lastRenderedPageBreak/>
        <w:t xml:space="preserve">Appendix </w:t>
      </w:r>
      <w:r w:rsidR="009E68D2" w:rsidRPr="00CB0BD0">
        <w:rPr>
          <w:rFonts w:ascii="Arial" w:hAnsi="Arial" w:cs="Arial"/>
          <w:b/>
          <w:bCs/>
          <w:color w:val="000000" w:themeColor="text1"/>
          <w:sz w:val="24"/>
          <w:szCs w:val="24"/>
        </w:rPr>
        <w:t>1</w:t>
      </w:r>
      <w:r w:rsidRPr="00CB0BD0">
        <w:rPr>
          <w:rFonts w:ascii="Arial" w:hAnsi="Arial" w:cs="Arial"/>
          <w:b/>
          <w:bCs/>
          <w:color w:val="000000" w:themeColor="text1"/>
          <w:sz w:val="24"/>
          <w:szCs w:val="24"/>
        </w:rPr>
        <w:t xml:space="preserve"> – Critical Appraisals</w:t>
      </w:r>
      <w:bookmarkEnd w:id="76"/>
    </w:p>
    <w:tbl>
      <w:tblPr>
        <w:tblStyle w:val="TableGrid"/>
        <w:tblW w:w="0" w:type="auto"/>
        <w:tblLook w:val="04A0" w:firstRow="1" w:lastRow="0" w:firstColumn="1" w:lastColumn="0" w:noHBand="0" w:noVBand="1"/>
      </w:tblPr>
      <w:tblGrid>
        <w:gridCol w:w="1176"/>
        <w:gridCol w:w="1524"/>
        <w:gridCol w:w="2351"/>
        <w:gridCol w:w="1439"/>
        <w:gridCol w:w="1607"/>
        <w:gridCol w:w="1607"/>
        <w:gridCol w:w="1558"/>
        <w:gridCol w:w="1439"/>
        <w:gridCol w:w="1247"/>
      </w:tblGrid>
      <w:tr w:rsidR="00335B8E" w:rsidRPr="00335B8E" w14:paraId="03A6B925" w14:textId="77777777" w:rsidTr="00335B8E">
        <w:tc>
          <w:tcPr>
            <w:tcW w:w="0" w:type="auto"/>
            <w:hideMark/>
          </w:tcPr>
          <w:p w14:paraId="3DB68E0B" w14:textId="77777777" w:rsidR="00335B8E" w:rsidRPr="00335B8E" w:rsidRDefault="00335B8E" w:rsidP="00D57358">
            <w:pPr>
              <w:spacing w:after="160" w:line="360" w:lineRule="auto"/>
              <w:jc w:val="both"/>
              <w:rPr>
                <w:rFonts w:ascii="Arial" w:hAnsi="Arial" w:cs="Arial"/>
                <w:b/>
                <w:bCs/>
              </w:rPr>
            </w:pPr>
            <w:r w:rsidRPr="00335B8E">
              <w:rPr>
                <w:rFonts w:ascii="Arial" w:hAnsi="Arial" w:cs="Arial"/>
                <w:b/>
                <w:bCs/>
              </w:rPr>
              <w:t>Study</w:t>
            </w:r>
          </w:p>
        </w:tc>
        <w:tc>
          <w:tcPr>
            <w:tcW w:w="0" w:type="auto"/>
            <w:hideMark/>
          </w:tcPr>
          <w:p w14:paraId="1F74080D" w14:textId="77777777" w:rsidR="00335B8E" w:rsidRPr="00335B8E" w:rsidRDefault="00335B8E" w:rsidP="00D57358">
            <w:pPr>
              <w:spacing w:after="160" w:line="360" w:lineRule="auto"/>
              <w:jc w:val="both"/>
              <w:rPr>
                <w:rFonts w:ascii="Arial" w:hAnsi="Arial" w:cs="Arial"/>
                <w:b/>
                <w:bCs/>
              </w:rPr>
            </w:pPr>
            <w:r w:rsidRPr="00335B8E">
              <w:rPr>
                <w:rFonts w:ascii="Arial" w:hAnsi="Arial" w:cs="Arial"/>
                <w:b/>
                <w:bCs/>
              </w:rPr>
              <w:t>Study Design</w:t>
            </w:r>
          </w:p>
        </w:tc>
        <w:tc>
          <w:tcPr>
            <w:tcW w:w="0" w:type="auto"/>
            <w:hideMark/>
          </w:tcPr>
          <w:p w14:paraId="41659C36" w14:textId="77777777" w:rsidR="00335B8E" w:rsidRPr="00335B8E" w:rsidRDefault="00335B8E" w:rsidP="00D57358">
            <w:pPr>
              <w:spacing w:after="160" w:line="360" w:lineRule="auto"/>
              <w:jc w:val="both"/>
              <w:rPr>
                <w:rFonts w:ascii="Arial" w:hAnsi="Arial" w:cs="Arial"/>
                <w:b/>
                <w:bCs/>
              </w:rPr>
            </w:pPr>
            <w:r w:rsidRPr="00335B8E">
              <w:rPr>
                <w:rFonts w:ascii="Arial" w:hAnsi="Arial" w:cs="Arial"/>
                <w:b/>
                <w:bCs/>
              </w:rPr>
              <w:t>Appraisal Tool Used</w:t>
            </w:r>
          </w:p>
        </w:tc>
        <w:tc>
          <w:tcPr>
            <w:tcW w:w="0" w:type="auto"/>
            <w:hideMark/>
          </w:tcPr>
          <w:p w14:paraId="72269403" w14:textId="77777777" w:rsidR="00335B8E" w:rsidRPr="00335B8E" w:rsidRDefault="00335B8E" w:rsidP="00D57358">
            <w:pPr>
              <w:spacing w:after="160" w:line="360" w:lineRule="auto"/>
              <w:jc w:val="both"/>
              <w:rPr>
                <w:rFonts w:ascii="Arial" w:hAnsi="Arial" w:cs="Arial"/>
                <w:b/>
                <w:bCs/>
              </w:rPr>
            </w:pPr>
            <w:r w:rsidRPr="00335B8E">
              <w:rPr>
                <w:rFonts w:ascii="Arial" w:hAnsi="Arial" w:cs="Arial"/>
                <w:b/>
                <w:bCs/>
              </w:rPr>
              <w:t>Appropriate Design</w:t>
            </w:r>
          </w:p>
        </w:tc>
        <w:tc>
          <w:tcPr>
            <w:tcW w:w="0" w:type="auto"/>
            <w:hideMark/>
          </w:tcPr>
          <w:p w14:paraId="4D093378" w14:textId="77777777" w:rsidR="00335B8E" w:rsidRPr="00335B8E" w:rsidRDefault="00335B8E" w:rsidP="00D57358">
            <w:pPr>
              <w:spacing w:after="160" w:line="360" w:lineRule="auto"/>
              <w:jc w:val="both"/>
              <w:rPr>
                <w:rFonts w:ascii="Arial" w:hAnsi="Arial" w:cs="Arial"/>
                <w:b/>
                <w:bCs/>
              </w:rPr>
            </w:pPr>
            <w:r w:rsidRPr="00335B8E">
              <w:rPr>
                <w:rFonts w:ascii="Arial" w:hAnsi="Arial" w:cs="Arial"/>
                <w:b/>
                <w:bCs/>
              </w:rPr>
              <w:t>Exposure Measurement Valid</w:t>
            </w:r>
          </w:p>
        </w:tc>
        <w:tc>
          <w:tcPr>
            <w:tcW w:w="0" w:type="auto"/>
            <w:hideMark/>
          </w:tcPr>
          <w:p w14:paraId="75087083" w14:textId="77777777" w:rsidR="00335B8E" w:rsidRPr="00335B8E" w:rsidRDefault="00335B8E" w:rsidP="00D57358">
            <w:pPr>
              <w:spacing w:after="160" w:line="360" w:lineRule="auto"/>
              <w:jc w:val="both"/>
              <w:rPr>
                <w:rFonts w:ascii="Arial" w:hAnsi="Arial" w:cs="Arial"/>
                <w:b/>
                <w:bCs/>
              </w:rPr>
            </w:pPr>
            <w:r w:rsidRPr="00335B8E">
              <w:rPr>
                <w:rFonts w:ascii="Arial" w:hAnsi="Arial" w:cs="Arial"/>
                <w:b/>
                <w:bCs/>
              </w:rPr>
              <w:t>Outcome Measurement Valid</w:t>
            </w:r>
          </w:p>
        </w:tc>
        <w:tc>
          <w:tcPr>
            <w:tcW w:w="0" w:type="auto"/>
            <w:hideMark/>
          </w:tcPr>
          <w:p w14:paraId="5FD13D56" w14:textId="77777777" w:rsidR="00335B8E" w:rsidRPr="00335B8E" w:rsidRDefault="00335B8E" w:rsidP="00D57358">
            <w:pPr>
              <w:spacing w:after="160" w:line="360" w:lineRule="auto"/>
              <w:jc w:val="both"/>
              <w:rPr>
                <w:rFonts w:ascii="Arial" w:hAnsi="Arial" w:cs="Arial"/>
                <w:b/>
                <w:bCs/>
              </w:rPr>
            </w:pPr>
            <w:r w:rsidRPr="00335B8E">
              <w:rPr>
                <w:rFonts w:ascii="Arial" w:hAnsi="Arial" w:cs="Arial"/>
                <w:b/>
                <w:bCs/>
              </w:rPr>
              <w:t>Confounders Addressed</w:t>
            </w:r>
          </w:p>
        </w:tc>
        <w:tc>
          <w:tcPr>
            <w:tcW w:w="0" w:type="auto"/>
            <w:hideMark/>
          </w:tcPr>
          <w:p w14:paraId="792AEDDF" w14:textId="77777777" w:rsidR="00335B8E" w:rsidRPr="00335B8E" w:rsidRDefault="00335B8E" w:rsidP="00D57358">
            <w:pPr>
              <w:spacing w:after="160" w:line="360" w:lineRule="auto"/>
              <w:jc w:val="both"/>
              <w:rPr>
                <w:rFonts w:ascii="Arial" w:hAnsi="Arial" w:cs="Arial"/>
                <w:b/>
                <w:bCs/>
              </w:rPr>
            </w:pPr>
            <w:r w:rsidRPr="00335B8E">
              <w:rPr>
                <w:rFonts w:ascii="Arial" w:hAnsi="Arial" w:cs="Arial"/>
                <w:b/>
                <w:bCs/>
              </w:rPr>
              <w:t>Statistical Analysis Appropriate</w:t>
            </w:r>
          </w:p>
        </w:tc>
        <w:tc>
          <w:tcPr>
            <w:tcW w:w="0" w:type="auto"/>
            <w:hideMark/>
          </w:tcPr>
          <w:p w14:paraId="7EF477D9" w14:textId="77777777" w:rsidR="00335B8E" w:rsidRPr="00335B8E" w:rsidRDefault="00335B8E" w:rsidP="00D57358">
            <w:pPr>
              <w:spacing w:after="160" w:line="360" w:lineRule="auto"/>
              <w:jc w:val="both"/>
              <w:rPr>
                <w:rFonts w:ascii="Arial" w:hAnsi="Arial" w:cs="Arial"/>
                <w:b/>
                <w:bCs/>
              </w:rPr>
            </w:pPr>
            <w:r w:rsidRPr="00335B8E">
              <w:rPr>
                <w:rFonts w:ascii="Arial" w:hAnsi="Arial" w:cs="Arial"/>
                <w:b/>
                <w:bCs/>
              </w:rPr>
              <w:t>Overall Quality</w:t>
            </w:r>
          </w:p>
        </w:tc>
      </w:tr>
      <w:tr w:rsidR="00335B8E" w:rsidRPr="00335B8E" w14:paraId="27C9A5A0" w14:textId="77777777" w:rsidTr="00335B8E">
        <w:tc>
          <w:tcPr>
            <w:tcW w:w="0" w:type="auto"/>
            <w:hideMark/>
          </w:tcPr>
          <w:p w14:paraId="2E1976EA" w14:textId="77777777" w:rsidR="00335B8E" w:rsidRPr="00335B8E" w:rsidRDefault="00335B8E" w:rsidP="00D57358">
            <w:pPr>
              <w:spacing w:after="160" w:line="360" w:lineRule="auto"/>
              <w:jc w:val="both"/>
              <w:rPr>
                <w:rFonts w:ascii="Arial" w:hAnsi="Arial" w:cs="Arial"/>
              </w:rPr>
            </w:pPr>
            <w:r w:rsidRPr="00335B8E">
              <w:rPr>
                <w:rFonts w:ascii="Arial" w:hAnsi="Arial" w:cs="Arial"/>
              </w:rPr>
              <w:t>Braun et al. (2017)</w:t>
            </w:r>
          </w:p>
        </w:tc>
        <w:tc>
          <w:tcPr>
            <w:tcW w:w="0" w:type="auto"/>
            <w:hideMark/>
          </w:tcPr>
          <w:p w14:paraId="21F3CADF" w14:textId="77777777" w:rsidR="00335B8E" w:rsidRPr="00335B8E" w:rsidRDefault="00335B8E" w:rsidP="00D57358">
            <w:pPr>
              <w:spacing w:after="160" w:line="360" w:lineRule="auto"/>
              <w:jc w:val="both"/>
              <w:rPr>
                <w:rFonts w:ascii="Arial" w:hAnsi="Arial" w:cs="Arial"/>
              </w:rPr>
            </w:pPr>
            <w:r w:rsidRPr="00335B8E">
              <w:rPr>
                <w:rFonts w:ascii="Arial" w:hAnsi="Arial" w:cs="Arial"/>
              </w:rPr>
              <w:t>Prospective cohort</w:t>
            </w:r>
          </w:p>
        </w:tc>
        <w:tc>
          <w:tcPr>
            <w:tcW w:w="0" w:type="auto"/>
            <w:hideMark/>
          </w:tcPr>
          <w:p w14:paraId="20BA9B04" w14:textId="77777777" w:rsidR="00335B8E" w:rsidRPr="00335B8E" w:rsidRDefault="00335B8E" w:rsidP="00D57358">
            <w:pPr>
              <w:spacing w:after="160" w:line="360" w:lineRule="auto"/>
              <w:jc w:val="both"/>
              <w:rPr>
                <w:rFonts w:ascii="Arial" w:hAnsi="Arial" w:cs="Arial"/>
              </w:rPr>
            </w:pPr>
            <w:r w:rsidRPr="00335B8E">
              <w:rPr>
                <w:rFonts w:ascii="Arial" w:hAnsi="Arial" w:cs="Arial"/>
              </w:rPr>
              <w:t>JBI Cohort Checklist</w:t>
            </w:r>
          </w:p>
        </w:tc>
        <w:tc>
          <w:tcPr>
            <w:tcW w:w="0" w:type="auto"/>
            <w:hideMark/>
          </w:tcPr>
          <w:p w14:paraId="31D99F4D"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04C12551"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00C14DD3"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12D35060"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4FBF399C"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7611E6A1" w14:textId="77777777" w:rsidR="00335B8E" w:rsidRPr="00335B8E" w:rsidRDefault="00335B8E" w:rsidP="00D57358">
            <w:pPr>
              <w:spacing w:after="160" w:line="360" w:lineRule="auto"/>
              <w:jc w:val="both"/>
              <w:rPr>
                <w:rFonts w:ascii="Arial" w:hAnsi="Arial" w:cs="Arial"/>
              </w:rPr>
            </w:pPr>
            <w:r w:rsidRPr="00335B8E">
              <w:rPr>
                <w:rFonts w:ascii="Arial" w:hAnsi="Arial" w:cs="Arial"/>
              </w:rPr>
              <w:t>High</w:t>
            </w:r>
          </w:p>
        </w:tc>
      </w:tr>
      <w:tr w:rsidR="00335B8E" w:rsidRPr="00335B8E" w14:paraId="3C78ACDC" w14:textId="77777777" w:rsidTr="00335B8E">
        <w:tc>
          <w:tcPr>
            <w:tcW w:w="0" w:type="auto"/>
            <w:hideMark/>
          </w:tcPr>
          <w:p w14:paraId="7DE3BDC4" w14:textId="77777777" w:rsidR="00335B8E" w:rsidRPr="00335B8E" w:rsidRDefault="00335B8E" w:rsidP="00D57358">
            <w:pPr>
              <w:spacing w:after="160" w:line="360" w:lineRule="auto"/>
              <w:jc w:val="both"/>
              <w:rPr>
                <w:rFonts w:ascii="Arial" w:hAnsi="Arial" w:cs="Arial"/>
              </w:rPr>
            </w:pPr>
            <w:r w:rsidRPr="00335B8E">
              <w:rPr>
                <w:rFonts w:ascii="Arial" w:hAnsi="Arial" w:cs="Arial"/>
              </w:rPr>
              <w:t>Lalli et al. (2024)</w:t>
            </w:r>
          </w:p>
        </w:tc>
        <w:tc>
          <w:tcPr>
            <w:tcW w:w="0" w:type="auto"/>
            <w:hideMark/>
          </w:tcPr>
          <w:p w14:paraId="24F415D2" w14:textId="77777777" w:rsidR="00335B8E" w:rsidRPr="00335B8E" w:rsidRDefault="00335B8E" w:rsidP="00D57358">
            <w:pPr>
              <w:spacing w:after="160" w:line="360" w:lineRule="auto"/>
              <w:jc w:val="both"/>
              <w:rPr>
                <w:rFonts w:ascii="Arial" w:hAnsi="Arial" w:cs="Arial"/>
              </w:rPr>
            </w:pPr>
            <w:r w:rsidRPr="00335B8E">
              <w:rPr>
                <w:rFonts w:ascii="Arial" w:hAnsi="Arial" w:cs="Arial"/>
              </w:rPr>
              <w:t>Policy review</w:t>
            </w:r>
          </w:p>
        </w:tc>
        <w:tc>
          <w:tcPr>
            <w:tcW w:w="0" w:type="auto"/>
            <w:hideMark/>
          </w:tcPr>
          <w:p w14:paraId="42F5D874" w14:textId="77777777" w:rsidR="00335B8E" w:rsidRPr="00335B8E" w:rsidRDefault="00335B8E" w:rsidP="00D57358">
            <w:pPr>
              <w:spacing w:after="160" w:line="360" w:lineRule="auto"/>
              <w:jc w:val="both"/>
              <w:rPr>
                <w:rFonts w:ascii="Arial" w:hAnsi="Arial" w:cs="Arial"/>
              </w:rPr>
            </w:pPr>
            <w:r w:rsidRPr="00335B8E">
              <w:rPr>
                <w:rFonts w:ascii="Arial" w:hAnsi="Arial" w:cs="Arial"/>
              </w:rPr>
              <w:t>CASP Systematic Review Checklist</w:t>
            </w:r>
          </w:p>
        </w:tc>
        <w:tc>
          <w:tcPr>
            <w:tcW w:w="0" w:type="auto"/>
            <w:hideMark/>
          </w:tcPr>
          <w:p w14:paraId="6C7DB8B3"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2E238DB6" w14:textId="77777777" w:rsidR="00335B8E" w:rsidRPr="00335B8E" w:rsidRDefault="00335B8E" w:rsidP="00D57358">
            <w:pPr>
              <w:spacing w:after="160" w:line="360" w:lineRule="auto"/>
              <w:jc w:val="both"/>
              <w:rPr>
                <w:rFonts w:ascii="Arial" w:hAnsi="Arial" w:cs="Arial"/>
              </w:rPr>
            </w:pPr>
            <w:r w:rsidRPr="00335B8E">
              <w:rPr>
                <w:rFonts w:ascii="Arial" w:hAnsi="Arial" w:cs="Arial"/>
              </w:rPr>
              <w:t>N/A</w:t>
            </w:r>
          </w:p>
        </w:tc>
        <w:tc>
          <w:tcPr>
            <w:tcW w:w="0" w:type="auto"/>
            <w:hideMark/>
          </w:tcPr>
          <w:p w14:paraId="25003B23" w14:textId="77777777" w:rsidR="00335B8E" w:rsidRPr="00335B8E" w:rsidRDefault="00335B8E" w:rsidP="00D57358">
            <w:pPr>
              <w:spacing w:after="160" w:line="360" w:lineRule="auto"/>
              <w:jc w:val="both"/>
              <w:rPr>
                <w:rFonts w:ascii="Arial" w:hAnsi="Arial" w:cs="Arial"/>
              </w:rPr>
            </w:pPr>
            <w:r w:rsidRPr="00335B8E">
              <w:rPr>
                <w:rFonts w:ascii="Arial" w:hAnsi="Arial" w:cs="Arial"/>
              </w:rPr>
              <w:t>N/A</w:t>
            </w:r>
          </w:p>
        </w:tc>
        <w:tc>
          <w:tcPr>
            <w:tcW w:w="0" w:type="auto"/>
            <w:hideMark/>
          </w:tcPr>
          <w:p w14:paraId="14E97427" w14:textId="77777777" w:rsidR="00335B8E" w:rsidRPr="00335B8E" w:rsidRDefault="00335B8E" w:rsidP="00D57358">
            <w:pPr>
              <w:spacing w:after="160" w:line="360" w:lineRule="auto"/>
              <w:jc w:val="both"/>
              <w:rPr>
                <w:rFonts w:ascii="Arial" w:hAnsi="Arial" w:cs="Arial"/>
              </w:rPr>
            </w:pPr>
            <w:r w:rsidRPr="00335B8E">
              <w:rPr>
                <w:rFonts w:ascii="Arial" w:hAnsi="Arial" w:cs="Arial"/>
              </w:rPr>
              <w:t>Partially</w:t>
            </w:r>
          </w:p>
        </w:tc>
        <w:tc>
          <w:tcPr>
            <w:tcW w:w="0" w:type="auto"/>
            <w:hideMark/>
          </w:tcPr>
          <w:p w14:paraId="5B19A5C0"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01F8AFB0" w14:textId="77777777" w:rsidR="00335B8E" w:rsidRPr="00335B8E" w:rsidRDefault="00335B8E" w:rsidP="00D57358">
            <w:pPr>
              <w:spacing w:after="160" w:line="360" w:lineRule="auto"/>
              <w:jc w:val="both"/>
              <w:rPr>
                <w:rFonts w:ascii="Arial" w:hAnsi="Arial" w:cs="Arial"/>
              </w:rPr>
            </w:pPr>
            <w:r w:rsidRPr="00335B8E">
              <w:rPr>
                <w:rFonts w:ascii="Arial" w:hAnsi="Arial" w:cs="Arial"/>
              </w:rPr>
              <w:t>Moderate</w:t>
            </w:r>
          </w:p>
        </w:tc>
      </w:tr>
      <w:tr w:rsidR="00335B8E" w:rsidRPr="00335B8E" w14:paraId="446DD5FD" w14:textId="77777777" w:rsidTr="00335B8E">
        <w:tc>
          <w:tcPr>
            <w:tcW w:w="0" w:type="auto"/>
            <w:hideMark/>
          </w:tcPr>
          <w:p w14:paraId="7C8C370E" w14:textId="77777777" w:rsidR="00335B8E" w:rsidRPr="00335B8E" w:rsidRDefault="00335B8E" w:rsidP="00D57358">
            <w:pPr>
              <w:spacing w:after="160" w:line="360" w:lineRule="auto"/>
              <w:jc w:val="both"/>
              <w:rPr>
                <w:rFonts w:ascii="Arial" w:hAnsi="Arial" w:cs="Arial"/>
              </w:rPr>
            </w:pPr>
            <w:r w:rsidRPr="00335B8E">
              <w:rPr>
                <w:rFonts w:ascii="Arial" w:hAnsi="Arial" w:cs="Arial"/>
              </w:rPr>
              <w:t>Kou et al. (2026)</w:t>
            </w:r>
          </w:p>
        </w:tc>
        <w:tc>
          <w:tcPr>
            <w:tcW w:w="0" w:type="auto"/>
            <w:hideMark/>
          </w:tcPr>
          <w:p w14:paraId="2A2921B4" w14:textId="77777777" w:rsidR="00335B8E" w:rsidRPr="00335B8E" w:rsidRDefault="00335B8E" w:rsidP="00D57358">
            <w:pPr>
              <w:spacing w:after="160" w:line="360" w:lineRule="auto"/>
              <w:jc w:val="both"/>
              <w:rPr>
                <w:rFonts w:ascii="Arial" w:hAnsi="Arial" w:cs="Arial"/>
              </w:rPr>
            </w:pPr>
            <w:r w:rsidRPr="00335B8E">
              <w:rPr>
                <w:rFonts w:ascii="Arial" w:hAnsi="Arial" w:cs="Arial"/>
              </w:rPr>
              <w:t>Cross-sectional</w:t>
            </w:r>
          </w:p>
        </w:tc>
        <w:tc>
          <w:tcPr>
            <w:tcW w:w="0" w:type="auto"/>
            <w:hideMark/>
          </w:tcPr>
          <w:p w14:paraId="06FEB58F" w14:textId="77777777" w:rsidR="00335B8E" w:rsidRPr="00335B8E" w:rsidRDefault="00335B8E" w:rsidP="00D57358">
            <w:pPr>
              <w:spacing w:after="160" w:line="360" w:lineRule="auto"/>
              <w:jc w:val="both"/>
              <w:rPr>
                <w:rFonts w:ascii="Arial" w:hAnsi="Arial" w:cs="Arial"/>
              </w:rPr>
            </w:pPr>
            <w:r w:rsidRPr="00335B8E">
              <w:rPr>
                <w:rFonts w:ascii="Arial" w:hAnsi="Arial" w:cs="Arial"/>
              </w:rPr>
              <w:t>JBI Analytical Cross-Sectional Checklist</w:t>
            </w:r>
          </w:p>
        </w:tc>
        <w:tc>
          <w:tcPr>
            <w:tcW w:w="0" w:type="auto"/>
            <w:hideMark/>
          </w:tcPr>
          <w:p w14:paraId="7487E724"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1CBB5920"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5A56DCA4"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515B6C60"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3B596ED3"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70FD6738" w14:textId="77777777" w:rsidR="00335B8E" w:rsidRPr="00335B8E" w:rsidRDefault="00335B8E" w:rsidP="00D57358">
            <w:pPr>
              <w:spacing w:after="160" w:line="360" w:lineRule="auto"/>
              <w:jc w:val="both"/>
              <w:rPr>
                <w:rFonts w:ascii="Arial" w:hAnsi="Arial" w:cs="Arial"/>
              </w:rPr>
            </w:pPr>
            <w:r w:rsidRPr="00335B8E">
              <w:rPr>
                <w:rFonts w:ascii="Arial" w:hAnsi="Arial" w:cs="Arial"/>
              </w:rPr>
              <w:t>High</w:t>
            </w:r>
          </w:p>
        </w:tc>
      </w:tr>
      <w:tr w:rsidR="00335B8E" w:rsidRPr="00335B8E" w14:paraId="47EB0243" w14:textId="77777777" w:rsidTr="00335B8E">
        <w:tc>
          <w:tcPr>
            <w:tcW w:w="0" w:type="auto"/>
            <w:hideMark/>
          </w:tcPr>
          <w:p w14:paraId="44B7347C" w14:textId="77777777" w:rsidR="00335B8E" w:rsidRPr="00335B8E" w:rsidRDefault="00335B8E" w:rsidP="00D57358">
            <w:pPr>
              <w:spacing w:after="160" w:line="360" w:lineRule="auto"/>
              <w:jc w:val="both"/>
              <w:rPr>
                <w:rFonts w:ascii="Arial" w:hAnsi="Arial" w:cs="Arial"/>
              </w:rPr>
            </w:pPr>
            <w:r w:rsidRPr="00335B8E">
              <w:rPr>
                <w:rFonts w:ascii="Arial" w:hAnsi="Arial" w:cs="Arial"/>
              </w:rPr>
              <w:t>Brown, Hayes &amp; Barnes (2024)</w:t>
            </w:r>
          </w:p>
        </w:tc>
        <w:tc>
          <w:tcPr>
            <w:tcW w:w="0" w:type="auto"/>
            <w:hideMark/>
          </w:tcPr>
          <w:p w14:paraId="43655043" w14:textId="77777777" w:rsidR="00335B8E" w:rsidRPr="00335B8E" w:rsidRDefault="00335B8E" w:rsidP="00D57358">
            <w:pPr>
              <w:spacing w:after="160" w:line="360" w:lineRule="auto"/>
              <w:jc w:val="both"/>
              <w:rPr>
                <w:rFonts w:ascii="Arial" w:hAnsi="Arial" w:cs="Arial"/>
              </w:rPr>
            </w:pPr>
            <w:r w:rsidRPr="00335B8E">
              <w:rPr>
                <w:rFonts w:ascii="Arial" w:hAnsi="Arial" w:cs="Arial"/>
              </w:rPr>
              <w:t>Dispersion modelling study</w:t>
            </w:r>
          </w:p>
        </w:tc>
        <w:tc>
          <w:tcPr>
            <w:tcW w:w="0" w:type="auto"/>
            <w:hideMark/>
          </w:tcPr>
          <w:p w14:paraId="20C504AA" w14:textId="77777777" w:rsidR="00335B8E" w:rsidRPr="00335B8E" w:rsidRDefault="00335B8E" w:rsidP="00D57358">
            <w:pPr>
              <w:spacing w:after="160" w:line="360" w:lineRule="auto"/>
              <w:jc w:val="both"/>
              <w:rPr>
                <w:rFonts w:ascii="Arial" w:hAnsi="Arial" w:cs="Arial"/>
              </w:rPr>
            </w:pPr>
            <w:r w:rsidRPr="00335B8E">
              <w:rPr>
                <w:rFonts w:ascii="Arial" w:hAnsi="Arial" w:cs="Arial"/>
              </w:rPr>
              <w:t>CASP Quantitative/Modelling Adaptation</w:t>
            </w:r>
          </w:p>
        </w:tc>
        <w:tc>
          <w:tcPr>
            <w:tcW w:w="0" w:type="auto"/>
            <w:hideMark/>
          </w:tcPr>
          <w:p w14:paraId="4150BDEE"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51933AF0"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1848DD1C" w14:textId="77777777" w:rsidR="00335B8E" w:rsidRPr="00335B8E" w:rsidRDefault="00335B8E" w:rsidP="00D57358">
            <w:pPr>
              <w:spacing w:after="160" w:line="360" w:lineRule="auto"/>
              <w:jc w:val="both"/>
              <w:rPr>
                <w:rFonts w:ascii="Arial" w:hAnsi="Arial" w:cs="Arial"/>
              </w:rPr>
            </w:pPr>
            <w:r w:rsidRPr="00335B8E">
              <w:rPr>
                <w:rFonts w:ascii="Arial" w:hAnsi="Arial" w:cs="Arial"/>
              </w:rPr>
              <w:t>N/A</w:t>
            </w:r>
          </w:p>
        </w:tc>
        <w:tc>
          <w:tcPr>
            <w:tcW w:w="0" w:type="auto"/>
            <w:hideMark/>
          </w:tcPr>
          <w:p w14:paraId="3E573F6F" w14:textId="77777777" w:rsidR="00335B8E" w:rsidRPr="00335B8E" w:rsidRDefault="00335B8E" w:rsidP="00D57358">
            <w:pPr>
              <w:spacing w:after="160" w:line="360" w:lineRule="auto"/>
              <w:jc w:val="both"/>
              <w:rPr>
                <w:rFonts w:ascii="Arial" w:hAnsi="Arial" w:cs="Arial"/>
              </w:rPr>
            </w:pPr>
            <w:r w:rsidRPr="00335B8E">
              <w:rPr>
                <w:rFonts w:ascii="Arial" w:hAnsi="Arial" w:cs="Arial"/>
              </w:rPr>
              <w:t>Partially</w:t>
            </w:r>
          </w:p>
        </w:tc>
        <w:tc>
          <w:tcPr>
            <w:tcW w:w="0" w:type="auto"/>
            <w:hideMark/>
          </w:tcPr>
          <w:p w14:paraId="34294B02"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2F2F62B8" w14:textId="77777777" w:rsidR="00335B8E" w:rsidRPr="00335B8E" w:rsidRDefault="00335B8E" w:rsidP="00D57358">
            <w:pPr>
              <w:spacing w:after="160" w:line="360" w:lineRule="auto"/>
              <w:jc w:val="both"/>
              <w:rPr>
                <w:rFonts w:ascii="Arial" w:hAnsi="Arial" w:cs="Arial"/>
              </w:rPr>
            </w:pPr>
            <w:r w:rsidRPr="00335B8E">
              <w:rPr>
                <w:rFonts w:ascii="Arial" w:hAnsi="Arial" w:cs="Arial"/>
              </w:rPr>
              <w:t>Moderate</w:t>
            </w:r>
          </w:p>
        </w:tc>
      </w:tr>
      <w:tr w:rsidR="00335B8E" w:rsidRPr="00335B8E" w14:paraId="021479A0" w14:textId="77777777" w:rsidTr="00335B8E">
        <w:tc>
          <w:tcPr>
            <w:tcW w:w="0" w:type="auto"/>
            <w:hideMark/>
          </w:tcPr>
          <w:p w14:paraId="1DC2A0E1" w14:textId="77777777" w:rsidR="00335B8E" w:rsidRPr="00335B8E" w:rsidRDefault="00335B8E" w:rsidP="00D57358">
            <w:pPr>
              <w:spacing w:after="160" w:line="360" w:lineRule="auto"/>
              <w:jc w:val="both"/>
              <w:rPr>
                <w:rFonts w:ascii="Arial" w:hAnsi="Arial" w:cs="Arial"/>
              </w:rPr>
            </w:pPr>
            <w:r w:rsidRPr="00335B8E">
              <w:rPr>
                <w:rFonts w:ascii="Arial" w:hAnsi="Arial" w:cs="Arial"/>
              </w:rPr>
              <w:t>van den Bosch et al. (2022)</w:t>
            </w:r>
          </w:p>
        </w:tc>
        <w:tc>
          <w:tcPr>
            <w:tcW w:w="0" w:type="auto"/>
            <w:hideMark/>
          </w:tcPr>
          <w:p w14:paraId="4EA297BA" w14:textId="77777777" w:rsidR="00335B8E" w:rsidRPr="00335B8E" w:rsidRDefault="00335B8E" w:rsidP="00D57358">
            <w:pPr>
              <w:spacing w:after="160" w:line="360" w:lineRule="auto"/>
              <w:jc w:val="both"/>
              <w:rPr>
                <w:rFonts w:ascii="Arial" w:hAnsi="Arial" w:cs="Arial"/>
              </w:rPr>
            </w:pPr>
            <w:r w:rsidRPr="00335B8E">
              <w:rPr>
                <w:rFonts w:ascii="Arial" w:hAnsi="Arial" w:cs="Arial"/>
              </w:rPr>
              <w:t>Study protocol</w:t>
            </w:r>
          </w:p>
        </w:tc>
        <w:tc>
          <w:tcPr>
            <w:tcW w:w="0" w:type="auto"/>
            <w:hideMark/>
          </w:tcPr>
          <w:p w14:paraId="4EA3990E" w14:textId="77777777" w:rsidR="00335B8E" w:rsidRPr="00335B8E" w:rsidRDefault="00335B8E" w:rsidP="00D57358">
            <w:pPr>
              <w:spacing w:after="160" w:line="360" w:lineRule="auto"/>
              <w:jc w:val="both"/>
              <w:rPr>
                <w:rFonts w:ascii="Arial" w:hAnsi="Arial" w:cs="Arial"/>
              </w:rPr>
            </w:pPr>
            <w:r w:rsidRPr="00335B8E">
              <w:rPr>
                <w:rFonts w:ascii="Arial" w:hAnsi="Arial" w:cs="Arial"/>
              </w:rPr>
              <w:t>JBI Cohort Checklist (Adapted)</w:t>
            </w:r>
          </w:p>
        </w:tc>
        <w:tc>
          <w:tcPr>
            <w:tcW w:w="0" w:type="auto"/>
            <w:hideMark/>
          </w:tcPr>
          <w:p w14:paraId="753389CC" w14:textId="77777777" w:rsidR="00335B8E" w:rsidRPr="00335B8E" w:rsidRDefault="00335B8E" w:rsidP="00D57358">
            <w:pPr>
              <w:spacing w:after="160" w:line="360" w:lineRule="auto"/>
              <w:jc w:val="both"/>
              <w:rPr>
                <w:rFonts w:ascii="Arial" w:hAnsi="Arial" w:cs="Arial"/>
              </w:rPr>
            </w:pPr>
            <w:r w:rsidRPr="00335B8E">
              <w:rPr>
                <w:rFonts w:ascii="Arial" w:hAnsi="Arial" w:cs="Arial"/>
              </w:rPr>
              <w:t>Protocol</w:t>
            </w:r>
          </w:p>
        </w:tc>
        <w:tc>
          <w:tcPr>
            <w:tcW w:w="0" w:type="auto"/>
            <w:hideMark/>
          </w:tcPr>
          <w:p w14:paraId="553A3D89" w14:textId="77777777" w:rsidR="00335B8E" w:rsidRPr="00335B8E" w:rsidRDefault="00335B8E" w:rsidP="00D57358">
            <w:pPr>
              <w:spacing w:after="160" w:line="360" w:lineRule="auto"/>
              <w:jc w:val="both"/>
              <w:rPr>
                <w:rFonts w:ascii="Arial" w:hAnsi="Arial" w:cs="Arial"/>
              </w:rPr>
            </w:pPr>
            <w:r w:rsidRPr="00335B8E">
              <w:rPr>
                <w:rFonts w:ascii="Arial" w:hAnsi="Arial" w:cs="Arial"/>
              </w:rPr>
              <w:t>Planned</w:t>
            </w:r>
          </w:p>
        </w:tc>
        <w:tc>
          <w:tcPr>
            <w:tcW w:w="0" w:type="auto"/>
            <w:hideMark/>
          </w:tcPr>
          <w:p w14:paraId="3657964C" w14:textId="77777777" w:rsidR="00335B8E" w:rsidRPr="00335B8E" w:rsidRDefault="00335B8E" w:rsidP="00D57358">
            <w:pPr>
              <w:spacing w:after="160" w:line="360" w:lineRule="auto"/>
              <w:jc w:val="both"/>
              <w:rPr>
                <w:rFonts w:ascii="Arial" w:hAnsi="Arial" w:cs="Arial"/>
              </w:rPr>
            </w:pPr>
            <w:r w:rsidRPr="00335B8E">
              <w:rPr>
                <w:rFonts w:ascii="Arial" w:hAnsi="Arial" w:cs="Arial"/>
              </w:rPr>
              <w:t>Planned</w:t>
            </w:r>
          </w:p>
        </w:tc>
        <w:tc>
          <w:tcPr>
            <w:tcW w:w="0" w:type="auto"/>
            <w:hideMark/>
          </w:tcPr>
          <w:p w14:paraId="592DC02B" w14:textId="77777777" w:rsidR="00335B8E" w:rsidRPr="00335B8E" w:rsidRDefault="00335B8E" w:rsidP="00D57358">
            <w:pPr>
              <w:spacing w:after="160" w:line="360" w:lineRule="auto"/>
              <w:jc w:val="both"/>
              <w:rPr>
                <w:rFonts w:ascii="Arial" w:hAnsi="Arial" w:cs="Arial"/>
              </w:rPr>
            </w:pPr>
            <w:r w:rsidRPr="00335B8E">
              <w:rPr>
                <w:rFonts w:ascii="Arial" w:hAnsi="Arial" w:cs="Arial"/>
              </w:rPr>
              <w:t>Planned</w:t>
            </w:r>
          </w:p>
        </w:tc>
        <w:tc>
          <w:tcPr>
            <w:tcW w:w="0" w:type="auto"/>
            <w:hideMark/>
          </w:tcPr>
          <w:p w14:paraId="4B32144D" w14:textId="77777777" w:rsidR="00335B8E" w:rsidRPr="00335B8E" w:rsidRDefault="00335B8E" w:rsidP="00D57358">
            <w:pPr>
              <w:spacing w:after="160" w:line="360" w:lineRule="auto"/>
              <w:jc w:val="both"/>
              <w:rPr>
                <w:rFonts w:ascii="Arial" w:hAnsi="Arial" w:cs="Arial"/>
              </w:rPr>
            </w:pPr>
            <w:r w:rsidRPr="00335B8E">
              <w:rPr>
                <w:rFonts w:ascii="Arial" w:hAnsi="Arial" w:cs="Arial"/>
              </w:rPr>
              <w:t>Planned</w:t>
            </w:r>
          </w:p>
        </w:tc>
        <w:tc>
          <w:tcPr>
            <w:tcW w:w="0" w:type="auto"/>
            <w:hideMark/>
          </w:tcPr>
          <w:p w14:paraId="5B41B047" w14:textId="77777777" w:rsidR="00335B8E" w:rsidRPr="00335B8E" w:rsidRDefault="00335B8E" w:rsidP="00D57358">
            <w:pPr>
              <w:spacing w:after="160" w:line="360" w:lineRule="auto"/>
              <w:jc w:val="both"/>
              <w:rPr>
                <w:rFonts w:ascii="Arial" w:hAnsi="Arial" w:cs="Arial"/>
              </w:rPr>
            </w:pPr>
            <w:r w:rsidRPr="00335B8E">
              <w:rPr>
                <w:rFonts w:ascii="Arial" w:hAnsi="Arial" w:cs="Arial"/>
              </w:rPr>
              <w:t>Moderate</w:t>
            </w:r>
          </w:p>
        </w:tc>
      </w:tr>
      <w:tr w:rsidR="00335B8E" w:rsidRPr="00335B8E" w14:paraId="038A1905" w14:textId="77777777" w:rsidTr="00335B8E">
        <w:tc>
          <w:tcPr>
            <w:tcW w:w="0" w:type="auto"/>
            <w:hideMark/>
          </w:tcPr>
          <w:p w14:paraId="668A9CD4" w14:textId="77777777" w:rsidR="00335B8E" w:rsidRPr="00335B8E" w:rsidRDefault="00335B8E" w:rsidP="00D57358">
            <w:pPr>
              <w:spacing w:after="160" w:line="360" w:lineRule="auto"/>
              <w:jc w:val="both"/>
              <w:rPr>
                <w:rFonts w:ascii="Arial" w:hAnsi="Arial" w:cs="Arial"/>
              </w:rPr>
            </w:pPr>
            <w:r w:rsidRPr="00335B8E">
              <w:rPr>
                <w:rFonts w:ascii="Arial" w:hAnsi="Arial" w:cs="Arial"/>
              </w:rPr>
              <w:lastRenderedPageBreak/>
              <w:t>Krapohl et al. (2017)</w:t>
            </w:r>
          </w:p>
        </w:tc>
        <w:tc>
          <w:tcPr>
            <w:tcW w:w="0" w:type="auto"/>
            <w:hideMark/>
          </w:tcPr>
          <w:p w14:paraId="6EAF6993" w14:textId="77777777" w:rsidR="00335B8E" w:rsidRPr="00335B8E" w:rsidRDefault="00335B8E" w:rsidP="00D57358">
            <w:pPr>
              <w:spacing w:after="160" w:line="360" w:lineRule="auto"/>
              <w:jc w:val="both"/>
              <w:rPr>
                <w:rFonts w:ascii="Arial" w:hAnsi="Arial" w:cs="Arial"/>
              </w:rPr>
            </w:pPr>
            <w:r w:rsidRPr="00335B8E">
              <w:rPr>
                <w:rFonts w:ascii="Arial" w:hAnsi="Arial" w:cs="Arial"/>
              </w:rPr>
              <w:t>Population cohort study</w:t>
            </w:r>
          </w:p>
        </w:tc>
        <w:tc>
          <w:tcPr>
            <w:tcW w:w="0" w:type="auto"/>
            <w:hideMark/>
          </w:tcPr>
          <w:p w14:paraId="5A722735" w14:textId="77777777" w:rsidR="00335B8E" w:rsidRPr="00335B8E" w:rsidRDefault="00335B8E" w:rsidP="00D57358">
            <w:pPr>
              <w:spacing w:after="160" w:line="360" w:lineRule="auto"/>
              <w:jc w:val="both"/>
              <w:rPr>
                <w:rFonts w:ascii="Arial" w:hAnsi="Arial" w:cs="Arial"/>
              </w:rPr>
            </w:pPr>
            <w:r w:rsidRPr="00335B8E">
              <w:rPr>
                <w:rFonts w:ascii="Arial" w:hAnsi="Arial" w:cs="Arial"/>
              </w:rPr>
              <w:t>JBI Cohort Checklist</w:t>
            </w:r>
          </w:p>
        </w:tc>
        <w:tc>
          <w:tcPr>
            <w:tcW w:w="0" w:type="auto"/>
            <w:hideMark/>
          </w:tcPr>
          <w:p w14:paraId="6857115D"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6F421950"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55D20DEB"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766CD3F3" w14:textId="77777777" w:rsidR="00335B8E" w:rsidRPr="00335B8E" w:rsidRDefault="00335B8E" w:rsidP="00D57358">
            <w:pPr>
              <w:spacing w:after="160" w:line="360" w:lineRule="auto"/>
              <w:jc w:val="both"/>
              <w:rPr>
                <w:rFonts w:ascii="Arial" w:hAnsi="Arial" w:cs="Arial"/>
              </w:rPr>
            </w:pPr>
            <w:r w:rsidRPr="00335B8E">
              <w:rPr>
                <w:rFonts w:ascii="Arial" w:hAnsi="Arial" w:cs="Arial"/>
              </w:rPr>
              <w:t>Partially</w:t>
            </w:r>
          </w:p>
        </w:tc>
        <w:tc>
          <w:tcPr>
            <w:tcW w:w="0" w:type="auto"/>
            <w:hideMark/>
          </w:tcPr>
          <w:p w14:paraId="480BFA7A"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0E94F510" w14:textId="77777777" w:rsidR="00335B8E" w:rsidRPr="00335B8E" w:rsidRDefault="00335B8E" w:rsidP="00D57358">
            <w:pPr>
              <w:spacing w:after="160" w:line="360" w:lineRule="auto"/>
              <w:jc w:val="both"/>
              <w:rPr>
                <w:rFonts w:ascii="Arial" w:hAnsi="Arial" w:cs="Arial"/>
              </w:rPr>
            </w:pPr>
            <w:r w:rsidRPr="00335B8E">
              <w:rPr>
                <w:rFonts w:ascii="Arial" w:hAnsi="Arial" w:cs="Arial"/>
              </w:rPr>
              <w:t>High</w:t>
            </w:r>
          </w:p>
        </w:tc>
      </w:tr>
      <w:tr w:rsidR="00335B8E" w:rsidRPr="00335B8E" w14:paraId="43479655" w14:textId="77777777" w:rsidTr="00335B8E">
        <w:tc>
          <w:tcPr>
            <w:tcW w:w="0" w:type="auto"/>
            <w:hideMark/>
          </w:tcPr>
          <w:p w14:paraId="63EE7CC0" w14:textId="77777777" w:rsidR="00335B8E" w:rsidRPr="00335B8E" w:rsidRDefault="00335B8E" w:rsidP="00D57358">
            <w:pPr>
              <w:spacing w:after="160" w:line="360" w:lineRule="auto"/>
              <w:jc w:val="both"/>
              <w:rPr>
                <w:rFonts w:ascii="Arial" w:hAnsi="Arial" w:cs="Arial"/>
              </w:rPr>
            </w:pPr>
            <w:proofErr w:type="spellStart"/>
            <w:r w:rsidRPr="00335B8E">
              <w:rPr>
                <w:rFonts w:ascii="Arial" w:hAnsi="Arial" w:cs="Arial"/>
              </w:rPr>
              <w:t>Tsocheva</w:t>
            </w:r>
            <w:proofErr w:type="spellEnd"/>
            <w:r w:rsidRPr="00335B8E">
              <w:rPr>
                <w:rFonts w:ascii="Arial" w:hAnsi="Arial" w:cs="Arial"/>
              </w:rPr>
              <w:t xml:space="preserve"> et al. (2023)</w:t>
            </w:r>
          </w:p>
        </w:tc>
        <w:tc>
          <w:tcPr>
            <w:tcW w:w="0" w:type="auto"/>
            <w:hideMark/>
          </w:tcPr>
          <w:p w14:paraId="4F34CAD5" w14:textId="77777777" w:rsidR="00335B8E" w:rsidRPr="00335B8E" w:rsidRDefault="00335B8E" w:rsidP="00D57358">
            <w:pPr>
              <w:spacing w:after="160" w:line="360" w:lineRule="auto"/>
              <w:jc w:val="both"/>
              <w:rPr>
                <w:rFonts w:ascii="Arial" w:hAnsi="Arial" w:cs="Arial"/>
              </w:rPr>
            </w:pPr>
            <w:r w:rsidRPr="00335B8E">
              <w:rPr>
                <w:rFonts w:ascii="Arial" w:hAnsi="Arial" w:cs="Arial"/>
              </w:rPr>
              <w:t>Prospective natural experiment protocol</w:t>
            </w:r>
          </w:p>
        </w:tc>
        <w:tc>
          <w:tcPr>
            <w:tcW w:w="0" w:type="auto"/>
            <w:hideMark/>
          </w:tcPr>
          <w:p w14:paraId="37563B99" w14:textId="77777777" w:rsidR="00335B8E" w:rsidRPr="00335B8E" w:rsidRDefault="00335B8E" w:rsidP="00D57358">
            <w:pPr>
              <w:spacing w:after="160" w:line="360" w:lineRule="auto"/>
              <w:jc w:val="both"/>
              <w:rPr>
                <w:rFonts w:ascii="Arial" w:hAnsi="Arial" w:cs="Arial"/>
              </w:rPr>
            </w:pPr>
            <w:r w:rsidRPr="00335B8E">
              <w:rPr>
                <w:rFonts w:ascii="Arial" w:hAnsi="Arial" w:cs="Arial"/>
              </w:rPr>
              <w:t>JBI Cohort Checklist (Adapted)</w:t>
            </w:r>
          </w:p>
        </w:tc>
        <w:tc>
          <w:tcPr>
            <w:tcW w:w="0" w:type="auto"/>
            <w:hideMark/>
          </w:tcPr>
          <w:p w14:paraId="02393DD8" w14:textId="77777777" w:rsidR="00335B8E" w:rsidRPr="00335B8E" w:rsidRDefault="00335B8E" w:rsidP="00D57358">
            <w:pPr>
              <w:spacing w:after="160" w:line="360" w:lineRule="auto"/>
              <w:jc w:val="both"/>
              <w:rPr>
                <w:rFonts w:ascii="Arial" w:hAnsi="Arial" w:cs="Arial"/>
              </w:rPr>
            </w:pPr>
            <w:r w:rsidRPr="00335B8E">
              <w:rPr>
                <w:rFonts w:ascii="Arial" w:hAnsi="Arial" w:cs="Arial"/>
              </w:rPr>
              <w:t>Protocol</w:t>
            </w:r>
          </w:p>
        </w:tc>
        <w:tc>
          <w:tcPr>
            <w:tcW w:w="0" w:type="auto"/>
            <w:hideMark/>
          </w:tcPr>
          <w:p w14:paraId="6906321A" w14:textId="77777777" w:rsidR="00335B8E" w:rsidRPr="00335B8E" w:rsidRDefault="00335B8E" w:rsidP="00D57358">
            <w:pPr>
              <w:spacing w:after="160" w:line="360" w:lineRule="auto"/>
              <w:jc w:val="both"/>
              <w:rPr>
                <w:rFonts w:ascii="Arial" w:hAnsi="Arial" w:cs="Arial"/>
              </w:rPr>
            </w:pPr>
            <w:r w:rsidRPr="00335B8E">
              <w:rPr>
                <w:rFonts w:ascii="Arial" w:hAnsi="Arial" w:cs="Arial"/>
              </w:rPr>
              <w:t>Planned</w:t>
            </w:r>
          </w:p>
        </w:tc>
        <w:tc>
          <w:tcPr>
            <w:tcW w:w="0" w:type="auto"/>
            <w:hideMark/>
          </w:tcPr>
          <w:p w14:paraId="2DBCF6DA" w14:textId="77777777" w:rsidR="00335B8E" w:rsidRPr="00335B8E" w:rsidRDefault="00335B8E" w:rsidP="00D57358">
            <w:pPr>
              <w:spacing w:after="160" w:line="360" w:lineRule="auto"/>
              <w:jc w:val="both"/>
              <w:rPr>
                <w:rFonts w:ascii="Arial" w:hAnsi="Arial" w:cs="Arial"/>
              </w:rPr>
            </w:pPr>
            <w:r w:rsidRPr="00335B8E">
              <w:rPr>
                <w:rFonts w:ascii="Arial" w:hAnsi="Arial" w:cs="Arial"/>
              </w:rPr>
              <w:t>Planned</w:t>
            </w:r>
          </w:p>
        </w:tc>
        <w:tc>
          <w:tcPr>
            <w:tcW w:w="0" w:type="auto"/>
            <w:hideMark/>
          </w:tcPr>
          <w:p w14:paraId="4556C6C9" w14:textId="77777777" w:rsidR="00335B8E" w:rsidRPr="00335B8E" w:rsidRDefault="00335B8E" w:rsidP="00D57358">
            <w:pPr>
              <w:spacing w:after="160" w:line="360" w:lineRule="auto"/>
              <w:jc w:val="both"/>
              <w:rPr>
                <w:rFonts w:ascii="Arial" w:hAnsi="Arial" w:cs="Arial"/>
              </w:rPr>
            </w:pPr>
            <w:r w:rsidRPr="00335B8E">
              <w:rPr>
                <w:rFonts w:ascii="Arial" w:hAnsi="Arial" w:cs="Arial"/>
              </w:rPr>
              <w:t>Planned</w:t>
            </w:r>
          </w:p>
        </w:tc>
        <w:tc>
          <w:tcPr>
            <w:tcW w:w="0" w:type="auto"/>
            <w:hideMark/>
          </w:tcPr>
          <w:p w14:paraId="2D14F2B3" w14:textId="77777777" w:rsidR="00335B8E" w:rsidRPr="00335B8E" w:rsidRDefault="00335B8E" w:rsidP="00D57358">
            <w:pPr>
              <w:spacing w:after="160" w:line="360" w:lineRule="auto"/>
              <w:jc w:val="both"/>
              <w:rPr>
                <w:rFonts w:ascii="Arial" w:hAnsi="Arial" w:cs="Arial"/>
              </w:rPr>
            </w:pPr>
            <w:r w:rsidRPr="00335B8E">
              <w:rPr>
                <w:rFonts w:ascii="Arial" w:hAnsi="Arial" w:cs="Arial"/>
              </w:rPr>
              <w:t>Planned</w:t>
            </w:r>
          </w:p>
        </w:tc>
        <w:tc>
          <w:tcPr>
            <w:tcW w:w="0" w:type="auto"/>
            <w:hideMark/>
          </w:tcPr>
          <w:p w14:paraId="17AF832A" w14:textId="77777777" w:rsidR="00335B8E" w:rsidRPr="00335B8E" w:rsidRDefault="00335B8E" w:rsidP="00D57358">
            <w:pPr>
              <w:spacing w:after="160" w:line="360" w:lineRule="auto"/>
              <w:jc w:val="both"/>
              <w:rPr>
                <w:rFonts w:ascii="Arial" w:hAnsi="Arial" w:cs="Arial"/>
              </w:rPr>
            </w:pPr>
            <w:r w:rsidRPr="00335B8E">
              <w:rPr>
                <w:rFonts w:ascii="Arial" w:hAnsi="Arial" w:cs="Arial"/>
              </w:rPr>
              <w:t>Moderate</w:t>
            </w:r>
          </w:p>
        </w:tc>
      </w:tr>
      <w:tr w:rsidR="00335B8E" w:rsidRPr="00335B8E" w14:paraId="70A84132" w14:textId="77777777" w:rsidTr="00335B8E">
        <w:tc>
          <w:tcPr>
            <w:tcW w:w="0" w:type="auto"/>
            <w:hideMark/>
          </w:tcPr>
          <w:p w14:paraId="2C5F1DF0" w14:textId="77777777" w:rsidR="00335B8E" w:rsidRPr="00335B8E" w:rsidRDefault="00335B8E" w:rsidP="00D57358">
            <w:pPr>
              <w:spacing w:after="160" w:line="360" w:lineRule="auto"/>
              <w:jc w:val="both"/>
              <w:rPr>
                <w:rFonts w:ascii="Arial" w:hAnsi="Arial" w:cs="Arial"/>
              </w:rPr>
            </w:pPr>
            <w:proofErr w:type="spellStart"/>
            <w:r w:rsidRPr="00335B8E">
              <w:rPr>
                <w:rFonts w:ascii="Arial" w:hAnsi="Arial" w:cs="Arial"/>
              </w:rPr>
              <w:t>Güil-Oumrait</w:t>
            </w:r>
            <w:proofErr w:type="spellEnd"/>
            <w:r w:rsidRPr="00335B8E">
              <w:rPr>
                <w:rFonts w:ascii="Arial" w:hAnsi="Arial" w:cs="Arial"/>
              </w:rPr>
              <w:t xml:space="preserve"> et al. (2024)</w:t>
            </w:r>
          </w:p>
        </w:tc>
        <w:tc>
          <w:tcPr>
            <w:tcW w:w="0" w:type="auto"/>
            <w:hideMark/>
          </w:tcPr>
          <w:p w14:paraId="580C389B" w14:textId="77777777" w:rsidR="00335B8E" w:rsidRPr="00335B8E" w:rsidRDefault="00335B8E" w:rsidP="00D57358">
            <w:pPr>
              <w:spacing w:after="160" w:line="360" w:lineRule="auto"/>
              <w:jc w:val="both"/>
              <w:rPr>
                <w:rFonts w:ascii="Arial" w:hAnsi="Arial" w:cs="Arial"/>
              </w:rPr>
            </w:pPr>
            <w:r w:rsidRPr="00335B8E">
              <w:rPr>
                <w:rFonts w:ascii="Arial" w:hAnsi="Arial" w:cs="Arial"/>
              </w:rPr>
              <w:t>Population-based birth cohort</w:t>
            </w:r>
          </w:p>
        </w:tc>
        <w:tc>
          <w:tcPr>
            <w:tcW w:w="0" w:type="auto"/>
            <w:hideMark/>
          </w:tcPr>
          <w:p w14:paraId="67E489E4" w14:textId="77777777" w:rsidR="00335B8E" w:rsidRPr="00335B8E" w:rsidRDefault="00335B8E" w:rsidP="00D57358">
            <w:pPr>
              <w:spacing w:after="160" w:line="360" w:lineRule="auto"/>
              <w:jc w:val="both"/>
              <w:rPr>
                <w:rFonts w:ascii="Arial" w:hAnsi="Arial" w:cs="Arial"/>
              </w:rPr>
            </w:pPr>
            <w:r w:rsidRPr="00335B8E">
              <w:rPr>
                <w:rFonts w:ascii="Arial" w:hAnsi="Arial" w:cs="Arial"/>
              </w:rPr>
              <w:t>JBI Cohort Checklist</w:t>
            </w:r>
          </w:p>
        </w:tc>
        <w:tc>
          <w:tcPr>
            <w:tcW w:w="0" w:type="auto"/>
            <w:hideMark/>
          </w:tcPr>
          <w:p w14:paraId="458AEC22"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7D91BB4D"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5ACB68D7"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4881E14A"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39AC9DEA"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2E32DF2B" w14:textId="77777777" w:rsidR="00335B8E" w:rsidRPr="00335B8E" w:rsidRDefault="00335B8E" w:rsidP="00D57358">
            <w:pPr>
              <w:spacing w:after="160" w:line="360" w:lineRule="auto"/>
              <w:jc w:val="both"/>
              <w:rPr>
                <w:rFonts w:ascii="Arial" w:hAnsi="Arial" w:cs="Arial"/>
              </w:rPr>
            </w:pPr>
            <w:r w:rsidRPr="00335B8E">
              <w:rPr>
                <w:rFonts w:ascii="Arial" w:hAnsi="Arial" w:cs="Arial"/>
              </w:rPr>
              <w:t>High</w:t>
            </w:r>
          </w:p>
        </w:tc>
      </w:tr>
      <w:tr w:rsidR="00335B8E" w:rsidRPr="00335B8E" w14:paraId="6CC0CC40" w14:textId="77777777" w:rsidTr="00335B8E">
        <w:tc>
          <w:tcPr>
            <w:tcW w:w="0" w:type="auto"/>
            <w:hideMark/>
          </w:tcPr>
          <w:p w14:paraId="01DA0D6F" w14:textId="77777777" w:rsidR="00335B8E" w:rsidRPr="00335B8E" w:rsidRDefault="00335B8E" w:rsidP="00D57358">
            <w:pPr>
              <w:spacing w:after="160" w:line="360" w:lineRule="auto"/>
              <w:jc w:val="both"/>
              <w:rPr>
                <w:rFonts w:ascii="Arial" w:hAnsi="Arial" w:cs="Arial"/>
              </w:rPr>
            </w:pPr>
            <w:proofErr w:type="spellStart"/>
            <w:r w:rsidRPr="00335B8E">
              <w:rPr>
                <w:rFonts w:ascii="Arial" w:hAnsi="Arial" w:cs="Arial"/>
              </w:rPr>
              <w:t>Frndak</w:t>
            </w:r>
            <w:proofErr w:type="spellEnd"/>
            <w:r w:rsidRPr="00335B8E">
              <w:rPr>
                <w:rFonts w:ascii="Arial" w:hAnsi="Arial" w:cs="Arial"/>
              </w:rPr>
              <w:t xml:space="preserve"> et al. (2019)</w:t>
            </w:r>
          </w:p>
        </w:tc>
        <w:tc>
          <w:tcPr>
            <w:tcW w:w="0" w:type="auto"/>
            <w:hideMark/>
          </w:tcPr>
          <w:p w14:paraId="25420EF4" w14:textId="77777777" w:rsidR="00335B8E" w:rsidRPr="00335B8E" w:rsidRDefault="00335B8E" w:rsidP="00D57358">
            <w:pPr>
              <w:spacing w:after="160" w:line="360" w:lineRule="auto"/>
              <w:jc w:val="both"/>
              <w:rPr>
                <w:rFonts w:ascii="Arial" w:hAnsi="Arial" w:cs="Arial"/>
              </w:rPr>
            </w:pPr>
            <w:r w:rsidRPr="00335B8E">
              <w:rPr>
                <w:rFonts w:ascii="Arial" w:hAnsi="Arial" w:cs="Arial"/>
              </w:rPr>
              <w:t>Cross-sectional study</w:t>
            </w:r>
          </w:p>
        </w:tc>
        <w:tc>
          <w:tcPr>
            <w:tcW w:w="0" w:type="auto"/>
            <w:hideMark/>
          </w:tcPr>
          <w:p w14:paraId="72445FE3" w14:textId="77777777" w:rsidR="00335B8E" w:rsidRPr="00335B8E" w:rsidRDefault="00335B8E" w:rsidP="00D57358">
            <w:pPr>
              <w:spacing w:after="160" w:line="360" w:lineRule="auto"/>
              <w:jc w:val="both"/>
              <w:rPr>
                <w:rFonts w:ascii="Arial" w:hAnsi="Arial" w:cs="Arial"/>
              </w:rPr>
            </w:pPr>
            <w:r w:rsidRPr="00335B8E">
              <w:rPr>
                <w:rFonts w:ascii="Arial" w:hAnsi="Arial" w:cs="Arial"/>
              </w:rPr>
              <w:t>JBI Analytical Cross-Sectional Checklist</w:t>
            </w:r>
          </w:p>
        </w:tc>
        <w:tc>
          <w:tcPr>
            <w:tcW w:w="0" w:type="auto"/>
            <w:hideMark/>
          </w:tcPr>
          <w:p w14:paraId="441F6F9E"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0509C676"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630F49F9"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5C95BCA2" w14:textId="77777777" w:rsidR="00335B8E" w:rsidRPr="00335B8E" w:rsidRDefault="00335B8E" w:rsidP="00D57358">
            <w:pPr>
              <w:spacing w:after="160" w:line="360" w:lineRule="auto"/>
              <w:jc w:val="both"/>
              <w:rPr>
                <w:rFonts w:ascii="Arial" w:hAnsi="Arial" w:cs="Arial"/>
              </w:rPr>
            </w:pPr>
            <w:r w:rsidRPr="00335B8E">
              <w:rPr>
                <w:rFonts w:ascii="Arial" w:hAnsi="Arial" w:cs="Arial"/>
              </w:rPr>
              <w:t>Partially</w:t>
            </w:r>
          </w:p>
        </w:tc>
        <w:tc>
          <w:tcPr>
            <w:tcW w:w="0" w:type="auto"/>
            <w:hideMark/>
          </w:tcPr>
          <w:p w14:paraId="77727142"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7C6FEC15" w14:textId="77777777" w:rsidR="00335B8E" w:rsidRPr="00335B8E" w:rsidRDefault="00335B8E" w:rsidP="00D57358">
            <w:pPr>
              <w:spacing w:after="160" w:line="360" w:lineRule="auto"/>
              <w:jc w:val="both"/>
              <w:rPr>
                <w:rFonts w:ascii="Arial" w:hAnsi="Arial" w:cs="Arial"/>
              </w:rPr>
            </w:pPr>
            <w:r w:rsidRPr="00335B8E">
              <w:rPr>
                <w:rFonts w:ascii="Arial" w:hAnsi="Arial" w:cs="Arial"/>
              </w:rPr>
              <w:t>High</w:t>
            </w:r>
          </w:p>
        </w:tc>
      </w:tr>
      <w:tr w:rsidR="00335B8E" w:rsidRPr="00335B8E" w14:paraId="526FED9C" w14:textId="77777777" w:rsidTr="00335B8E">
        <w:tc>
          <w:tcPr>
            <w:tcW w:w="0" w:type="auto"/>
            <w:hideMark/>
          </w:tcPr>
          <w:p w14:paraId="3B689F5F" w14:textId="77777777" w:rsidR="00335B8E" w:rsidRPr="00335B8E" w:rsidRDefault="00335B8E" w:rsidP="00D57358">
            <w:pPr>
              <w:spacing w:after="160" w:line="360" w:lineRule="auto"/>
              <w:jc w:val="both"/>
              <w:rPr>
                <w:rFonts w:ascii="Arial" w:hAnsi="Arial" w:cs="Arial"/>
              </w:rPr>
            </w:pPr>
            <w:r w:rsidRPr="00335B8E">
              <w:rPr>
                <w:rFonts w:ascii="Arial" w:hAnsi="Arial" w:cs="Arial"/>
              </w:rPr>
              <w:t>Pulliam et al. (2025)</w:t>
            </w:r>
          </w:p>
        </w:tc>
        <w:tc>
          <w:tcPr>
            <w:tcW w:w="0" w:type="auto"/>
            <w:hideMark/>
          </w:tcPr>
          <w:p w14:paraId="37B6DD8C" w14:textId="77777777" w:rsidR="00335B8E" w:rsidRPr="00335B8E" w:rsidRDefault="00335B8E" w:rsidP="00D57358">
            <w:pPr>
              <w:spacing w:after="160" w:line="360" w:lineRule="auto"/>
              <w:jc w:val="both"/>
              <w:rPr>
                <w:rFonts w:ascii="Arial" w:hAnsi="Arial" w:cs="Arial"/>
              </w:rPr>
            </w:pPr>
            <w:r w:rsidRPr="00335B8E">
              <w:rPr>
                <w:rFonts w:ascii="Arial" w:hAnsi="Arial" w:cs="Arial"/>
              </w:rPr>
              <w:t>Cross-sectional neuroimaging study</w:t>
            </w:r>
          </w:p>
        </w:tc>
        <w:tc>
          <w:tcPr>
            <w:tcW w:w="0" w:type="auto"/>
            <w:hideMark/>
          </w:tcPr>
          <w:p w14:paraId="7D5E1C1F" w14:textId="77777777" w:rsidR="00335B8E" w:rsidRPr="00335B8E" w:rsidRDefault="00335B8E" w:rsidP="00D57358">
            <w:pPr>
              <w:spacing w:after="160" w:line="360" w:lineRule="auto"/>
              <w:jc w:val="both"/>
              <w:rPr>
                <w:rFonts w:ascii="Arial" w:hAnsi="Arial" w:cs="Arial"/>
              </w:rPr>
            </w:pPr>
            <w:r w:rsidRPr="00335B8E">
              <w:rPr>
                <w:rFonts w:ascii="Arial" w:hAnsi="Arial" w:cs="Arial"/>
              </w:rPr>
              <w:t>JBI Analytical Cross-Sectional Checklist</w:t>
            </w:r>
          </w:p>
        </w:tc>
        <w:tc>
          <w:tcPr>
            <w:tcW w:w="0" w:type="auto"/>
            <w:hideMark/>
          </w:tcPr>
          <w:p w14:paraId="1E69D06B"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5C6D55C9"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6980F3B5"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131251FB" w14:textId="77777777" w:rsidR="00335B8E" w:rsidRPr="00335B8E" w:rsidRDefault="00335B8E" w:rsidP="00D57358">
            <w:pPr>
              <w:spacing w:after="160" w:line="360" w:lineRule="auto"/>
              <w:jc w:val="both"/>
              <w:rPr>
                <w:rFonts w:ascii="Arial" w:hAnsi="Arial" w:cs="Arial"/>
              </w:rPr>
            </w:pPr>
            <w:r w:rsidRPr="00335B8E">
              <w:rPr>
                <w:rFonts w:ascii="Arial" w:hAnsi="Arial" w:cs="Arial"/>
              </w:rPr>
              <w:t>Partially</w:t>
            </w:r>
          </w:p>
        </w:tc>
        <w:tc>
          <w:tcPr>
            <w:tcW w:w="0" w:type="auto"/>
            <w:hideMark/>
          </w:tcPr>
          <w:p w14:paraId="40DFBAE3"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621172DA" w14:textId="77777777" w:rsidR="00335B8E" w:rsidRPr="00335B8E" w:rsidRDefault="00335B8E" w:rsidP="00D57358">
            <w:pPr>
              <w:spacing w:after="160" w:line="360" w:lineRule="auto"/>
              <w:jc w:val="both"/>
              <w:rPr>
                <w:rFonts w:ascii="Arial" w:hAnsi="Arial" w:cs="Arial"/>
              </w:rPr>
            </w:pPr>
            <w:r w:rsidRPr="00335B8E">
              <w:rPr>
                <w:rFonts w:ascii="Arial" w:hAnsi="Arial" w:cs="Arial"/>
              </w:rPr>
              <w:t>Moderate–High</w:t>
            </w:r>
          </w:p>
        </w:tc>
      </w:tr>
      <w:tr w:rsidR="00335B8E" w:rsidRPr="00335B8E" w14:paraId="5FFA4569" w14:textId="77777777" w:rsidTr="00335B8E">
        <w:tc>
          <w:tcPr>
            <w:tcW w:w="0" w:type="auto"/>
            <w:hideMark/>
          </w:tcPr>
          <w:p w14:paraId="2AFB6066" w14:textId="77777777" w:rsidR="00335B8E" w:rsidRPr="00335B8E" w:rsidRDefault="00335B8E" w:rsidP="00D57358">
            <w:pPr>
              <w:spacing w:after="160" w:line="360" w:lineRule="auto"/>
              <w:jc w:val="both"/>
              <w:rPr>
                <w:rFonts w:ascii="Arial" w:hAnsi="Arial" w:cs="Arial"/>
              </w:rPr>
            </w:pPr>
            <w:r w:rsidRPr="00335B8E">
              <w:rPr>
                <w:rFonts w:ascii="Arial" w:hAnsi="Arial" w:cs="Arial"/>
              </w:rPr>
              <w:t>Harris et al. (2018)</w:t>
            </w:r>
          </w:p>
        </w:tc>
        <w:tc>
          <w:tcPr>
            <w:tcW w:w="0" w:type="auto"/>
            <w:hideMark/>
          </w:tcPr>
          <w:p w14:paraId="08AE0405" w14:textId="77777777" w:rsidR="00335B8E" w:rsidRPr="00335B8E" w:rsidRDefault="00335B8E" w:rsidP="00D57358">
            <w:pPr>
              <w:spacing w:after="160" w:line="360" w:lineRule="auto"/>
              <w:jc w:val="both"/>
              <w:rPr>
                <w:rFonts w:ascii="Arial" w:hAnsi="Arial" w:cs="Arial"/>
              </w:rPr>
            </w:pPr>
            <w:r w:rsidRPr="00335B8E">
              <w:rPr>
                <w:rFonts w:ascii="Arial" w:hAnsi="Arial" w:cs="Arial"/>
              </w:rPr>
              <w:t>Prospective birth cohort</w:t>
            </w:r>
          </w:p>
        </w:tc>
        <w:tc>
          <w:tcPr>
            <w:tcW w:w="0" w:type="auto"/>
            <w:hideMark/>
          </w:tcPr>
          <w:p w14:paraId="16DCFAED" w14:textId="77777777" w:rsidR="00335B8E" w:rsidRPr="00335B8E" w:rsidRDefault="00335B8E" w:rsidP="00D57358">
            <w:pPr>
              <w:spacing w:after="160" w:line="360" w:lineRule="auto"/>
              <w:jc w:val="both"/>
              <w:rPr>
                <w:rFonts w:ascii="Arial" w:hAnsi="Arial" w:cs="Arial"/>
              </w:rPr>
            </w:pPr>
            <w:r w:rsidRPr="00335B8E">
              <w:rPr>
                <w:rFonts w:ascii="Arial" w:hAnsi="Arial" w:cs="Arial"/>
              </w:rPr>
              <w:t>JBI Cohort Checklist</w:t>
            </w:r>
          </w:p>
        </w:tc>
        <w:tc>
          <w:tcPr>
            <w:tcW w:w="0" w:type="auto"/>
            <w:hideMark/>
          </w:tcPr>
          <w:p w14:paraId="36931809"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440DE51D"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641B6D30"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0B38BA9C"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1A5BA2EE"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4886370A" w14:textId="77777777" w:rsidR="00335B8E" w:rsidRPr="00335B8E" w:rsidRDefault="00335B8E" w:rsidP="00D57358">
            <w:pPr>
              <w:spacing w:after="160" w:line="360" w:lineRule="auto"/>
              <w:jc w:val="both"/>
              <w:rPr>
                <w:rFonts w:ascii="Arial" w:hAnsi="Arial" w:cs="Arial"/>
              </w:rPr>
            </w:pPr>
            <w:r w:rsidRPr="00335B8E">
              <w:rPr>
                <w:rFonts w:ascii="Arial" w:hAnsi="Arial" w:cs="Arial"/>
              </w:rPr>
              <w:t>High</w:t>
            </w:r>
          </w:p>
        </w:tc>
      </w:tr>
      <w:tr w:rsidR="00335B8E" w:rsidRPr="00335B8E" w14:paraId="48D26F1E" w14:textId="77777777" w:rsidTr="00335B8E">
        <w:tc>
          <w:tcPr>
            <w:tcW w:w="0" w:type="auto"/>
            <w:hideMark/>
          </w:tcPr>
          <w:p w14:paraId="1F45B1A0" w14:textId="77777777" w:rsidR="00335B8E" w:rsidRPr="00335B8E" w:rsidRDefault="00335B8E" w:rsidP="00D57358">
            <w:pPr>
              <w:spacing w:after="160" w:line="360" w:lineRule="auto"/>
              <w:jc w:val="both"/>
              <w:rPr>
                <w:rFonts w:ascii="Arial" w:hAnsi="Arial" w:cs="Arial"/>
              </w:rPr>
            </w:pPr>
            <w:r w:rsidRPr="00335B8E">
              <w:rPr>
                <w:rFonts w:ascii="Arial" w:hAnsi="Arial" w:cs="Arial"/>
              </w:rPr>
              <w:lastRenderedPageBreak/>
              <w:t>Skogheim et al. (2020)</w:t>
            </w:r>
          </w:p>
        </w:tc>
        <w:tc>
          <w:tcPr>
            <w:tcW w:w="0" w:type="auto"/>
            <w:hideMark/>
          </w:tcPr>
          <w:p w14:paraId="4FBC10DB" w14:textId="77777777" w:rsidR="00335B8E" w:rsidRPr="00335B8E" w:rsidRDefault="00335B8E" w:rsidP="00D57358">
            <w:pPr>
              <w:spacing w:after="160" w:line="360" w:lineRule="auto"/>
              <w:jc w:val="both"/>
              <w:rPr>
                <w:rFonts w:ascii="Arial" w:hAnsi="Arial" w:cs="Arial"/>
              </w:rPr>
            </w:pPr>
            <w:r w:rsidRPr="00335B8E">
              <w:rPr>
                <w:rFonts w:ascii="Arial" w:hAnsi="Arial" w:cs="Arial"/>
              </w:rPr>
              <w:t>Prospective cohort</w:t>
            </w:r>
          </w:p>
        </w:tc>
        <w:tc>
          <w:tcPr>
            <w:tcW w:w="0" w:type="auto"/>
            <w:hideMark/>
          </w:tcPr>
          <w:p w14:paraId="7CDF7134" w14:textId="77777777" w:rsidR="00335B8E" w:rsidRPr="00335B8E" w:rsidRDefault="00335B8E" w:rsidP="00D57358">
            <w:pPr>
              <w:spacing w:after="160" w:line="360" w:lineRule="auto"/>
              <w:jc w:val="both"/>
              <w:rPr>
                <w:rFonts w:ascii="Arial" w:hAnsi="Arial" w:cs="Arial"/>
              </w:rPr>
            </w:pPr>
            <w:r w:rsidRPr="00335B8E">
              <w:rPr>
                <w:rFonts w:ascii="Arial" w:hAnsi="Arial" w:cs="Arial"/>
              </w:rPr>
              <w:t>JBI Cohort Checklist</w:t>
            </w:r>
          </w:p>
        </w:tc>
        <w:tc>
          <w:tcPr>
            <w:tcW w:w="0" w:type="auto"/>
            <w:hideMark/>
          </w:tcPr>
          <w:p w14:paraId="2306DB51"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59187CFA"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1B7F78C3"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04488093"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6C792F90"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00228EF1" w14:textId="77777777" w:rsidR="00335B8E" w:rsidRPr="00335B8E" w:rsidRDefault="00335B8E" w:rsidP="00D57358">
            <w:pPr>
              <w:spacing w:after="160" w:line="360" w:lineRule="auto"/>
              <w:jc w:val="both"/>
              <w:rPr>
                <w:rFonts w:ascii="Arial" w:hAnsi="Arial" w:cs="Arial"/>
              </w:rPr>
            </w:pPr>
            <w:r w:rsidRPr="00335B8E">
              <w:rPr>
                <w:rFonts w:ascii="Arial" w:hAnsi="Arial" w:cs="Arial"/>
              </w:rPr>
              <w:t>High</w:t>
            </w:r>
          </w:p>
        </w:tc>
      </w:tr>
      <w:tr w:rsidR="00335B8E" w:rsidRPr="00335B8E" w14:paraId="6F39178E" w14:textId="77777777" w:rsidTr="00335B8E">
        <w:tc>
          <w:tcPr>
            <w:tcW w:w="0" w:type="auto"/>
            <w:hideMark/>
          </w:tcPr>
          <w:p w14:paraId="4BFDBB40" w14:textId="77777777" w:rsidR="00335B8E" w:rsidRPr="00335B8E" w:rsidRDefault="00335B8E" w:rsidP="00D57358">
            <w:pPr>
              <w:spacing w:after="160" w:line="360" w:lineRule="auto"/>
              <w:jc w:val="both"/>
              <w:rPr>
                <w:rFonts w:ascii="Arial" w:hAnsi="Arial" w:cs="Arial"/>
              </w:rPr>
            </w:pPr>
            <w:r w:rsidRPr="00335B8E">
              <w:rPr>
                <w:rFonts w:ascii="Arial" w:hAnsi="Arial" w:cs="Arial"/>
              </w:rPr>
              <w:t>Spratlen et al. (2020)</w:t>
            </w:r>
          </w:p>
        </w:tc>
        <w:tc>
          <w:tcPr>
            <w:tcW w:w="0" w:type="auto"/>
            <w:hideMark/>
          </w:tcPr>
          <w:p w14:paraId="600556F2" w14:textId="77777777" w:rsidR="00335B8E" w:rsidRPr="00335B8E" w:rsidRDefault="00335B8E" w:rsidP="00D57358">
            <w:pPr>
              <w:spacing w:after="160" w:line="360" w:lineRule="auto"/>
              <w:jc w:val="both"/>
              <w:rPr>
                <w:rFonts w:ascii="Arial" w:hAnsi="Arial" w:cs="Arial"/>
              </w:rPr>
            </w:pPr>
            <w:r w:rsidRPr="00335B8E">
              <w:rPr>
                <w:rFonts w:ascii="Arial" w:hAnsi="Arial" w:cs="Arial"/>
              </w:rPr>
              <w:t>Prospective birth cohort</w:t>
            </w:r>
          </w:p>
        </w:tc>
        <w:tc>
          <w:tcPr>
            <w:tcW w:w="0" w:type="auto"/>
            <w:hideMark/>
          </w:tcPr>
          <w:p w14:paraId="47E573CE" w14:textId="77777777" w:rsidR="00335B8E" w:rsidRPr="00335B8E" w:rsidRDefault="00335B8E" w:rsidP="00D57358">
            <w:pPr>
              <w:spacing w:after="160" w:line="360" w:lineRule="auto"/>
              <w:jc w:val="both"/>
              <w:rPr>
                <w:rFonts w:ascii="Arial" w:hAnsi="Arial" w:cs="Arial"/>
              </w:rPr>
            </w:pPr>
            <w:r w:rsidRPr="00335B8E">
              <w:rPr>
                <w:rFonts w:ascii="Arial" w:hAnsi="Arial" w:cs="Arial"/>
              </w:rPr>
              <w:t>JBI Cohort Checklist</w:t>
            </w:r>
          </w:p>
        </w:tc>
        <w:tc>
          <w:tcPr>
            <w:tcW w:w="0" w:type="auto"/>
            <w:hideMark/>
          </w:tcPr>
          <w:p w14:paraId="48988345"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1DF0DB50"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3C1A5F75"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5ACCEBB6"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027B87A7"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580FBFAC" w14:textId="77777777" w:rsidR="00335B8E" w:rsidRPr="00335B8E" w:rsidRDefault="00335B8E" w:rsidP="00D57358">
            <w:pPr>
              <w:spacing w:after="160" w:line="360" w:lineRule="auto"/>
              <w:jc w:val="both"/>
              <w:rPr>
                <w:rFonts w:ascii="Arial" w:hAnsi="Arial" w:cs="Arial"/>
              </w:rPr>
            </w:pPr>
            <w:r w:rsidRPr="00335B8E">
              <w:rPr>
                <w:rFonts w:ascii="Arial" w:hAnsi="Arial" w:cs="Arial"/>
              </w:rPr>
              <w:t>High</w:t>
            </w:r>
          </w:p>
        </w:tc>
      </w:tr>
      <w:tr w:rsidR="00335B8E" w:rsidRPr="00335B8E" w14:paraId="23A01936" w14:textId="77777777" w:rsidTr="00335B8E">
        <w:tc>
          <w:tcPr>
            <w:tcW w:w="0" w:type="auto"/>
            <w:hideMark/>
          </w:tcPr>
          <w:p w14:paraId="7C498CE8" w14:textId="77777777" w:rsidR="00335B8E" w:rsidRPr="00335B8E" w:rsidRDefault="00335B8E" w:rsidP="00D57358">
            <w:pPr>
              <w:spacing w:after="160" w:line="360" w:lineRule="auto"/>
              <w:jc w:val="both"/>
              <w:rPr>
                <w:rFonts w:ascii="Arial" w:hAnsi="Arial" w:cs="Arial"/>
              </w:rPr>
            </w:pPr>
            <w:r w:rsidRPr="00335B8E">
              <w:rPr>
                <w:rFonts w:ascii="Arial" w:hAnsi="Arial" w:cs="Arial"/>
              </w:rPr>
              <w:t>Rowe et al. (2016)</w:t>
            </w:r>
          </w:p>
        </w:tc>
        <w:tc>
          <w:tcPr>
            <w:tcW w:w="0" w:type="auto"/>
            <w:hideMark/>
          </w:tcPr>
          <w:p w14:paraId="2CAF96E5" w14:textId="77777777" w:rsidR="00335B8E" w:rsidRPr="00335B8E" w:rsidRDefault="00335B8E" w:rsidP="00D57358">
            <w:pPr>
              <w:spacing w:after="160" w:line="360" w:lineRule="auto"/>
              <w:jc w:val="both"/>
              <w:rPr>
                <w:rFonts w:ascii="Arial" w:hAnsi="Arial" w:cs="Arial"/>
              </w:rPr>
            </w:pPr>
            <w:r w:rsidRPr="00335B8E">
              <w:rPr>
                <w:rFonts w:ascii="Arial" w:hAnsi="Arial" w:cs="Arial"/>
              </w:rPr>
              <w:t>Longitudinal birth cohort</w:t>
            </w:r>
          </w:p>
        </w:tc>
        <w:tc>
          <w:tcPr>
            <w:tcW w:w="0" w:type="auto"/>
            <w:hideMark/>
          </w:tcPr>
          <w:p w14:paraId="673C9758" w14:textId="77777777" w:rsidR="00335B8E" w:rsidRPr="00335B8E" w:rsidRDefault="00335B8E" w:rsidP="00D57358">
            <w:pPr>
              <w:spacing w:after="160" w:line="360" w:lineRule="auto"/>
              <w:jc w:val="both"/>
              <w:rPr>
                <w:rFonts w:ascii="Arial" w:hAnsi="Arial" w:cs="Arial"/>
              </w:rPr>
            </w:pPr>
            <w:r w:rsidRPr="00335B8E">
              <w:rPr>
                <w:rFonts w:ascii="Arial" w:hAnsi="Arial" w:cs="Arial"/>
              </w:rPr>
              <w:t>JBI Cohort Checklist</w:t>
            </w:r>
          </w:p>
        </w:tc>
        <w:tc>
          <w:tcPr>
            <w:tcW w:w="0" w:type="auto"/>
            <w:hideMark/>
          </w:tcPr>
          <w:p w14:paraId="1A87081A"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494E8DF5"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65A8D8E7"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1995FB26"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29D0A37E"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441CE593" w14:textId="77777777" w:rsidR="00335B8E" w:rsidRPr="00335B8E" w:rsidRDefault="00335B8E" w:rsidP="00D57358">
            <w:pPr>
              <w:spacing w:after="160" w:line="360" w:lineRule="auto"/>
              <w:jc w:val="both"/>
              <w:rPr>
                <w:rFonts w:ascii="Arial" w:hAnsi="Arial" w:cs="Arial"/>
              </w:rPr>
            </w:pPr>
            <w:r w:rsidRPr="00335B8E">
              <w:rPr>
                <w:rFonts w:ascii="Arial" w:hAnsi="Arial" w:cs="Arial"/>
              </w:rPr>
              <w:t>High</w:t>
            </w:r>
          </w:p>
        </w:tc>
      </w:tr>
      <w:tr w:rsidR="00335B8E" w:rsidRPr="00335B8E" w14:paraId="4F12F5D6" w14:textId="77777777" w:rsidTr="00335B8E">
        <w:tc>
          <w:tcPr>
            <w:tcW w:w="0" w:type="auto"/>
            <w:hideMark/>
          </w:tcPr>
          <w:p w14:paraId="4FF3FA2B" w14:textId="77777777" w:rsidR="00335B8E" w:rsidRPr="00335B8E" w:rsidRDefault="00335B8E" w:rsidP="00D57358">
            <w:pPr>
              <w:spacing w:after="160" w:line="360" w:lineRule="auto"/>
              <w:jc w:val="both"/>
              <w:rPr>
                <w:rFonts w:ascii="Arial" w:hAnsi="Arial" w:cs="Arial"/>
              </w:rPr>
            </w:pPr>
            <w:r w:rsidRPr="00335B8E">
              <w:rPr>
                <w:rFonts w:ascii="Arial" w:hAnsi="Arial" w:cs="Arial"/>
              </w:rPr>
              <w:t>Sagiv et al. (2023)</w:t>
            </w:r>
          </w:p>
        </w:tc>
        <w:tc>
          <w:tcPr>
            <w:tcW w:w="0" w:type="auto"/>
            <w:hideMark/>
          </w:tcPr>
          <w:p w14:paraId="5DD11D62" w14:textId="77777777" w:rsidR="00335B8E" w:rsidRPr="00335B8E" w:rsidRDefault="00335B8E" w:rsidP="00D57358">
            <w:pPr>
              <w:spacing w:after="160" w:line="360" w:lineRule="auto"/>
              <w:jc w:val="both"/>
              <w:rPr>
                <w:rFonts w:ascii="Arial" w:hAnsi="Arial" w:cs="Arial"/>
              </w:rPr>
            </w:pPr>
            <w:r w:rsidRPr="00335B8E">
              <w:rPr>
                <w:rFonts w:ascii="Arial" w:hAnsi="Arial" w:cs="Arial"/>
              </w:rPr>
              <w:t>Prospective birth cohort</w:t>
            </w:r>
          </w:p>
        </w:tc>
        <w:tc>
          <w:tcPr>
            <w:tcW w:w="0" w:type="auto"/>
            <w:hideMark/>
          </w:tcPr>
          <w:p w14:paraId="3A6129AB" w14:textId="77777777" w:rsidR="00335B8E" w:rsidRPr="00335B8E" w:rsidRDefault="00335B8E" w:rsidP="00D57358">
            <w:pPr>
              <w:spacing w:after="160" w:line="360" w:lineRule="auto"/>
              <w:jc w:val="both"/>
              <w:rPr>
                <w:rFonts w:ascii="Arial" w:hAnsi="Arial" w:cs="Arial"/>
              </w:rPr>
            </w:pPr>
            <w:r w:rsidRPr="00335B8E">
              <w:rPr>
                <w:rFonts w:ascii="Arial" w:hAnsi="Arial" w:cs="Arial"/>
              </w:rPr>
              <w:t>JBI Cohort Checklist</w:t>
            </w:r>
          </w:p>
        </w:tc>
        <w:tc>
          <w:tcPr>
            <w:tcW w:w="0" w:type="auto"/>
            <w:hideMark/>
          </w:tcPr>
          <w:p w14:paraId="3C8862A2"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573CAEB3"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4E06FEAA"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7D64A056"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1868089E" w14:textId="77777777" w:rsidR="00335B8E" w:rsidRPr="00335B8E" w:rsidRDefault="00335B8E" w:rsidP="00D57358">
            <w:pPr>
              <w:spacing w:after="160" w:line="360" w:lineRule="auto"/>
              <w:jc w:val="both"/>
              <w:rPr>
                <w:rFonts w:ascii="Arial" w:hAnsi="Arial" w:cs="Arial"/>
              </w:rPr>
            </w:pPr>
            <w:r w:rsidRPr="00335B8E">
              <w:rPr>
                <w:rFonts w:ascii="Arial" w:hAnsi="Arial" w:cs="Arial"/>
              </w:rPr>
              <w:t>Yes</w:t>
            </w:r>
          </w:p>
        </w:tc>
        <w:tc>
          <w:tcPr>
            <w:tcW w:w="0" w:type="auto"/>
            <w:hideMark/>
          </w:tcPr>
          <w:p w14:paraId="6A1F5529" w14:textId="77777777" w:rsidR="00335B8E" w:rsidRPr="00335B8E" w:rsidRDefault="00335B8E" w:rsidP="00D57358">
            <w:pPr>
              <w:spacing w:after="160" w:line="360" w:lineRule="auto"/>
              <w:jc w:val="both"/>
              <w:rPr>
                <w:rFonts w:ascii="Arial" w:hAnsi="Arial" w:cs="Arial"/>
              </w:rPr>
            </w:pPr>
            <w:r w:rsidRPr="00335B8E">
              <w:rPr>
                <w:rFonts w:ascii="Arial" w:hAnsi="Arial" w:cs="Arial"/>
              </w:rPr>
              <w:t>High</w:t>
            </w:r>
          </w:p>
        </w:tc>
      </w:tr>
    </w:tbl>
    <w:p w14:paraId="43C8F077" w14:textId="77777777" w:rsidR="00335B8E" w:rsidRPr="00D57358" w:rsidRDefault="00335B8E" w:rsidP="00D57358">
      <w:pPr>
        <w:spacing w:line="360" w:lineRule="auto"/>
        <w:jc w:val="both"/>
        <w:rPr>
          <w:rFonts w:ascii="Arial" w:hAnsi="Arial" w:cs="Arial"/>
        </w:rPr>
      </w:pPr>
    </w:p>
    <w:p w14:paraId="256DFAD2" w14:textId="5930E4DE" w:rsidR="00335B8E" w:rsidRPr="00335B8E" w:rsidRDefault="00335B8E" w:rsidP="00D57358">
      <w:pPr>
        <w:spacing w:line="360" w:lineRule="auto"/>
        <w:jc w:val="both"/>
        <w:rPr>
          <w:rFonts w:ascii="Arial" w:hAnsi="Arial" w:cs="Arial"/>
        </w:rPr>
      </w:pPr>
      <w:r w:rsidRPr="00335B8E">
        <w:rPr>
          <w:rFonts w:ascii="Arial" w:hAnsi="Arial" w:cs="Arial"/>
        </w:rPr>
        <w:t>Key:</w:t>
      </w:r>
    </w:p>
    <w:p w14:paraId="073C093C" w14:textId="77777777" w:rsidR="00335B8E" w:rsidRPr="00335B8E" w:rsidRDefault="00335B8E" w:rsidP="00D57358">
      <w:pPr>
        <w:spacing w:line="360" w:lineRule="auto"/>
        <w:jc w:val="both"/>
        <w:rPr>
          <w:rFonts w:ascii="Arial" w:hAnsi="Arial" w:cs="Arial"/>
        </w:rPr>
      </w:pPr>
      <w:r w:rsidRPr="00335B8E">
        <w:rPr>
          <w:rFonts w:ascii="Arial" w:hAnsi="Arial" w:cs="Arial"/>
        </w:rPr>
        <w:t>Yes = Criterion met</w:t>
      </w:r>
    </w:p>
    <w:p w14:paraId="253AE617" w14:textId="77777777" w:rsidR="00335B8E" w:rsidRPr="00335B8E" w:rsidRDefault="00335B8E" w:rsidP="00D57358">
      <w:pPr>
        <w:spacing w:line="360" w:lineRule="auto"/>
        <w:jc w:val="both"/>
        <w:rPr>
          <w:rFonts w:ascii="Arial" w:hAnsi="Arial" w:cs="Arial"/>
        </w:rPr>
      </w:pPr>
      <w:r w:rsidRPr="00335B8E">
        <w:rPr>
          <w:rFonts w:ascii="Arial" w:hAnsi="Arial" w:cs="Arial"/>
        </w:rPr>
        <w:t>Partially = Criterion partially met</w:t>
      </w:r>
    </w:p>
    <w:p w14:paraId="5F99C909" w14:textId="77777777" w:rsidR="00335B8E" w:rsidRPr="00335B8E" w:rsidRDefault="00335B8E" w:rsidP="00D57358">
      <w:pPr>
        <w:spacing w:line="360" w:lineRule="auto"/>
        <w:jc w:val="both"/>
        <w:rPr>
          <w:rFonts w:ascii="Arial" w:hAnsi="Arial" w:cs="Arial"/>
        </w:rPr>
      </w:pPr>
      <w:r w:rsidRPr="00335B8E">
        <w:rPr>
          <w:rFonts w:ascii="Arial" w:hAnsi="Arial" w:cs="Arial"/>
        </w:rPr>
        <w:t>Planned = Protocol study appraised according to proposed methodology</w:t>
      </w:r>
    </w:p>
    <w:p w14:paraId="29C23F74" w14:textId="77777777" w:rsidR="00335B8E" w:rsidRPr="00335B8E" w:rsidRDefault="00335B8E" w:rsidP="00D57358">
      <w:pPr>
        <w:spacing w:line="360" w:lineRule="auto"/>
        <w:jc w:val="both"/>
        <w:rPr>
          <w:rFonts w:ascii="Arial" w:hAnsi="Arial" w:cs="Arial"/>
        </w:rPr>
      </w:pPr>
      <w:r w:rsidRPr="00335B8E">
        <w:rPr>
          <w:rFonts w:ascii="Arial" w:hAnsi="Arial" w:cs="Arial"/>
        </w:rPr>
        <w:t>Protocol = Study protocol without published outcome data</w:t>
      </w:r>
    </w:p>
    <w:p w14:paraId="1C090F2C" w14:textId="77777777" w:rsidR="00335B8E" w:rsidRPr="00335B8E" w:rsidRDefault="00335B8E" w:rsidP="00D57358">
      <w:pPr>
        <w:spacing w:line="360" w:lineRule="auto"/>
        <w:jc w:val="both"/>
        <w:rPr>
          <w:rFonts w:ascii="Arial" w:hAnsi="Arial" w:cs="Arial"/>
        </w:rPr>
      </w:pPr>
      <w:r w:rsidRPr="00335B8E">
        <w:rPr>
          <w:rFonts w:ascii="Arial" w:hAnsi="Arial" w:cs="Arial"/>
        </w:rPr>
        <w:t>N/A = Not applicable to the study design</w:t>
      </w:r>
    </w:p>
    <w:p w14:paraId="2297D025" w14:textId="77777777" w:rsidR="00335B8E" w:rsidRPr="00335B8E" w:rsidRDefault="00335B8E" w:rsidP="00D57358">
      <w:pPr>
        <w:spacing w:line="360" w:lineRule="auto"/>
        <w:jc w:val="both"/>
        <w:rPr>
          <w:rFonts w:ascii="Arial" w:hAnsi="Arial" w:cs="Arial"/>
        </w:rPr>
      </w:pPr>
      <w:r w:rsidRPr="00335B8E">
        <w:rPr>
          <w:rFonts w:ascii="Arial" w:hAnsi="Arial" w:cs="Arial"/>
        </w:rPr>
        <w:t>Quality Rating:</w:t>
      </w:r>
    </w:p>
    <w:p w14:paraId="3518E805" w14:textId="77777777" w:rsidR="00335B8E" w:rsidRPr="00335B8E" w:rsidRDefault="00335B8E" w:rsidP="00D57358">
      <w:pPr>
        <w:spacing w:line="360" w:lineRule="auto"/>
        <w:jc w:val="both"/>
        <w:rPr>
          <w:rFonts w:ascii="Arial" w:hAnsi="Arial" w:cs="Arial"/>
        </w:rPr>
      </w:pPr>
      <w:r w:rsidRPr="00335B8E">
        <w:rPr>
          <w:rFonts w:ascii="Arial" w:hAnsi="Arial" w:cs="Arial"/>
        </w:rPr>
        <w:lastRenderedPageBreak/>
        <w:t>High = Most appraisal criteria satisfied with low risk of bias</w:t>
      </w:r>
    </w:p>
    <w:p w14:paraId="1789D3B9" w14:textId="77777777" w:rsidR="00335B8E" w:rsidRPr="00335B8E" w:rsidRDefault="00335B8E" w:rsidP="00D57358">
      <w:pPr>
        <w:spacing w:line="360" w:lineRule="auto"/>
        <w:jc w:val="both"/>
        <w:rPr>
          <w:rFonts w:ascii="Arial" w:hAnsi="Arial" w:cs="Arial"/>
        </w:rPr>
      </w:pPr>
      <w:r w:rsidRPr="00335B8E">
        <w:rPr>
          <w:rFonts w:ascii="Arial" w:hAnsi="Arial" w:cs="Arial"/>
        </w:rPr>
        <w:t>Moderate–High = Generally strong methodology with some limitations</w:t>
      </w:r>
    </w:p>
    <w:p w14:paraId="1D8C13C3" w14:textId="77777777" w:rsidR="00335B8E" w:rsidRPr="00335B8E" w:rsidRDefault="00335B8E" w:rsidP="00D57358">
      <w:pPr>
        <w:spacing w:line="360" w:lineRule="auto"/>
        <w:jc w:val="both"/>
        <w:rPr>
          <w:rFonts w:ascii="Arial" w:hAnsi="Arial" w:cs="Arial"/>
        </w:rPr>
      </w:pPr>
      <w:r w:rsidRPr="00335B8E">
        <w:rPr>
          <w:rFonts w:ascii="Arial" w:hAnsi="Arial" w:cs="Arial"/>
        </w:rPr>
        <w:t>Moderate = Important methodological limitations or protocol-only evidence</w:t>
      </w:r>
    </w:p>
    <w:p w14:paraId="7363E204" w14:textId="77777777" w:rsidR="00335B8E" w:rsidRPr="00D57358" w:rsidRDefault="00335B8E" w:rsidP="00D57358">
      <w:pPr>
        <w:spacing w:line="360" w:lineRule="auto"/>
        <w:jc w:val="both"/>
        <w:rPr>
          <w:rFonts w:ascii="Arial" w:hAnsi="Arial" w:cs="Arial"/>
        </w:rPr>
      </w:pPr>
    </w:p>
    <w:sectPr w:rsidR="00335B8E" w:rsidRPr="00D57358" w:rsidSect="00A743D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DF00C" w14:textId="77777777" w:rsidR="00290544" w:rsidRDefault="00290544" w:rsidP="00E92FB1">
      <w:pPr>
        <w:spacing w:after="0" w:line="240" w:lineRule="auto"/>
      </w:pPr>
      <w:r>
        <w:separator/>
      </w:r>
    </w:p>
  </w:endnote>
  <w:endnote w:type="continuationSeparator" w:id="0">
    <w:p w14:paraId="6C613118" w14:textId="77777777" w:rsidR="00290544" w:rsidRDefault="00290544" w:rsidP="00E9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9382224"/>
      <w:docPartObj>
        <w:docPartGallery w:val="Page Numbers (Bottom of Page)"/>
        <w:docPartUnique/>
      </w:docPartObj>
    </w:sdtPr>
    <w:sdtEndPr>
      <w:rPr>
        <w:noProof/>
      </w:rPr>
    </w:sdtEndPr>
    <w:sdtContent>
      <w:p w14:paraId="39CFDCA7" w14:textId="3C62851B" w:rsidR="00E92FB1" w:rsidRDefault="00E92F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7821D2" w14:textId="77777777" w:rsidR="00E92FB1" w:rsidRDefault="00E9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9E5AD" w14:textId="77777777" w:rsidR="00290544" w:rsidRDefault="00290544" w:rsidP="00E92FB1">
      <w:pPr>
        <w:spacing w:after="0" w:line="240" w:lineRule="auto"/>
      </w:pPr>
      <w:r>
        <w:separator/>
      </w:r>
    </w:p>
  </w:footnote>
  <w:footnote w:type="continuationSeparator" w:id="0">
    <w:p w14:paraId="18905979" w14:textId="77777777" w:rsidR="00290544" w:rsidRDefault="00290544" w:rsidP="00E92F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B5731"/>
    <w:multiLevelType w:val="multilevel"/>
    <w:tmpl w:val="53B269B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 w15:restartNumberingAfterBreak="0">
    <w:nsid w:val="04D05B04"/>
    <w:multiLevelType w:val="multilevel"/>
    <w:tmpl w:val="D678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000B1"/>
    <w:multiLevelType w:val="hybridMultilevel"/>
    <w:tmpl w:val="703E878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16F858BB"/>
    <w:multiLevelType w:val="hybridMultilevel"/>
    <w:tmpl w:val="7DD285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8E85DE8"/>
    <w:multiLevelType w:val="hybridMultilevel"/>
    <w:tmpl w:val="3A02F264"/>
    <w:lvl w:ilvl="0" w:tplc="30FA5D3C">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76074AD"/>
    <w:multiLevelType w:val="hybridMultilevel"/>
    <w:tmpl w:val="1416E00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4FB175B2"/>
    <w:multiLevelType w:val="hybridMultilevel"/>
    <w:tmpl w:val="228C9E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FDE0773"/>
    <w:multiLevelType w:val="hybridMultilevel"/>
    <w:tmpl w:val="EEEC639A"/>
    <w:lvl w:ilvl="0" w:tplc="40090001">
      <w:start w:val="1"/>
      <w:numFmt w:val="bullet"/>
      <w:lvlText w:val=""/>
      <w:lvlJc w:val="left"/>
      <w:pPr>
        <w:ind w:left="360" w:hanging="360"/>
      </w:pPr>
      <w:rPr>
        <w:rFonts w:ascii="Symbol" w:hAnsi="Symbol"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8" w15:restartNumberingAfterBreak="0">
    <w:nsid w:val="6186204C"/>
    <w:multiLevelType w:val="hybridMultilevel"/>
    <w:tmpl w:val="209A4026"/>
    <w:lvl w:ilvl="0" w:tplc="30FA5D3C">
      <w:numFmt w:val="bullet"/>
      <w:lvlText w:val="•"/>
      <w:lvlJc w:val="left"/>
      <w:pPr>
        <w:ind w:left="360" w:hanging="360"/>
      </w:pPr>
      <w:rPr>
        <w:rFonts w:ascii="Arial" w:eastAsiaTheme="minorHAnsi" w:hAnsi="Arial" w:cs="Aria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6E3244E6"/>
    <w:multiLevelType w:val="hybridMultilevel"/>
    <w:tmpl w:val="F4AAA4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9F343A0"/>
    <w:multiLevelType w:val="multilevel"/>
    <w:tmpl w:val="29364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6445673">
    <w:abstractNumId w:val="1"/>
  </w:num>
  <w:num w:numId="2" w16cid:durableId="1228999952">
    <w:abstractNumId w:val="10"/>
  </w:num>
  <w:num w:numId="3" w16cid:durableId="1445537926">
    <w:abstractNumId w:val="7"/>
  </w:num>
  <w:num w:numId="4" w16cid:durableId="1207524828">
    <w:abstractNumId w:val="4"/>
  </w:num>
  <w:num w:numId="5" w16cid:durableId="248120449">
    <w:abstractNumId w:val="0"/>
  </w:num>
  <w:num w:numId="6" w16cid:durableId="1235775330">
    <w:abstractNumId w:val="8"/>
  </w:num>
  <w:num w:numId="7" w16cid:durableId="137234587">
    <w:abstractNumId w:val="6"/>
  </w:num>
  <w:num w:numId="8" w16cid:durableId="430056641">
    <w:abstractNumId w:val="5"/>
  </w:num>
  <w:num w:numId="9" w16cid:durableId="1094983978">
    <w:abstractNumId w:val="9"/>
  </w:num>
  <w:num w:numId="10" w16cid:durableId="1594507538">
    <w:abstractNumId w:val="2"/>
  </w:num>
  <w:num w:numId="11" w16cid:durableId="128028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BF0"/>
    <w:rsid w:val="000232D0"/>
    <w:rsid w:val="00025229"/>
    <w:rsid w:val="00041FCD"/>
    <w:rsid w:val="00051935"/>
    <w:rsid w:val="00065C61"/>
    <w:rsid w:val="000744F7"/>
    <w:rsid w:val="000850E8"/>
    <w:rsid w:val="000A0FA7"/>
    <w:rsid w:val="000A1B96"/>
    <w:rsid w:val="000B3387"/>
    <w:rsid w:val="000C11C5"/>
    <w:rsid w:val="000C2292"/>
    <w:rsid w:val="000D5757"/>
    <w:rsid w:val="00130E74"/>
    <w:rsid w:val="00132273"/>
    <w:rsid w:val="001454E5"/>
    <w:rsid w:val="001559FE"/>
    <w:rsid w:val="00160E13"/>
    <w:rsid w:val="001678E2"/>
    <w:rsid w:val="00192FAB"/>
    <w:rsid w:val="001A2BC8"/>
    <w:rsid w:val="001B2B9F"/>
    <w:rsid w:val="001C01B6"/>
    <w:rsid w:val="001D2EE0"/>
    <w:rsid w:val="001E4AAA"/>
    <w:rsid w:val="00211B15"/>
    <w:rsid w:val="00213A94"/>
    <w:rsid w:val="002235E0"/>
    <w:rsid w:val="00232BB7"/>
    <w:rsid w:val="00245D8C"/>
    <w:rsid w:val="00252C17"/>
    <w:rsid w:val="002550D4"/>
    <w:rsid w:val="0026205B"/>
    <w:rsid w:val="00266A88"/>
    <w:rsid w:val="002902F3"/>
    <w:rsid w:val="00290544"/>
    <w:rsid w:val="002B036A"/>
    <w:rsid w:val="002B0A76"/>
    <w:rsid w:val="002C4DD2"/>
    <w:rsid w:val="002D22A8"/>
    <w:rsid w:val="002D615E"/>
    <w:rsid w:val="002E366C"/>
    <w:rsid w:val="002E74B2"/>
    <w:rsid w:val="00323CD7"/>
    <w:rsid w:val="00334746"/>
    <w:rsid w:val="00335B8E"/>
    <w:rsid w:val="00344F58"/>
    <w:rsid w:val="00361BD4"/>
    <w:rsid w:val="00366866"/>
    <w:rsid w:val="00372AFC"/>
    <w:rsid w:val="00385CF3"/>
    <w:rsid w:val="003874F3"/>
    <w:rsid w:val="00396F0A"/>
    <w:rsid w:val="003C0ACF"/>
    <w:rsid w:val="003C2573"/>
    <w:rsid w:val="003C5EE8"/>
    <w:rsid w:val="003D0C7C"/>
    <w:rsid w:val="00410C28"/>
    <w:rsid w:val="004139BB"/>
    <w:rsid w:val="004152C6"/>
    <w:rsid w:val="00446F4E"/>
    <w:rsid w:val="00447BF8"/>
    <w:rsid w:val="004901EA"/>
    <w:rsid w:val="00492BB5"/>
    <w:rsid w:val="004B61B2"/>
    <w:rsid w:val="004B7071"/>
    <w:rsid w:val="004C144A"/>
    <w:rsid w:val="004D28D4"/>
    <w:rsid w:val="004D6E7B"/>
    <w:rsid w:val="004E075F"/>
    <w:rsid w:val="004E2439"/>
    <w:rsid w:val="00505089"/>
    <w:rsid w:val="00513AB9"/>
    <w:rsid w:val="00534B02"/>
    <w:rsid w:val="00541F55"/>
    <w:rsid w:val="00550349"/>
    <w:rsid w:val="00574D20"/>
    <w:rsid w:val="0058388B"/>
    <w:rsid w:val="005B746F"/>
    <w:rsid w:val="005D7AEC"/>
    <w:rsid w:val="005E2C8E"/>
    <w:rsid w:val="005E684D"/>
    <w:rsid w:val="005F4AB5"/>
    <w:rsid w:val="005F5E03"/>
    <w:rsid w:val="00632C8A"/>
    <w:rsid w:val="006355D9"/>
    <w:rsid w:val="00635986"/>
    <w:rsid w:val="0065502B"/>
    <w:rsid w:val="0066641C"/>
    <w:rsid w:val="00667FDA"/>
    <w:rsid w:val="00683CD5"/>
    <w:rsid w:val="00691507"/>
    <w:rsid w:val="00693DC2"/>
    <w:rsid w:val="006A1EE1"/>
    <w:rsid w:val="006B4238"/>
    <w:rsid w:val="006C1B96"/>
    <w:rsid w:val="006D38ED"/>
    <w:rsid w:val="006E70B7"/>
    <w:rsid w:val="00704B63"/>
    <w:rsid w:val="0071304E"/>
    <w:rsid w:val="00717C4C"/>
    <w:rsid w:val="0073014B"/>
    <w:rsid w:val="0074656B"/>
    <w:rsid w:val="00756CD3"/>
    <w:rsid w:val="00763190"/>
    <w:rsid w:val="00766595"/>
    <w:rsid w:val="007870ED"/>
    <w:rsid w:val="0079716F"/>
    <w:rsid w:val="007A580A"/>
    <w:rsid w:val="007C45CD"/>
    <w:rsid w:val="007C4F9A"/>
    <w:rsid w:val="007D2FA0"/>
    <w:rsid w:val="007E465B"/>
    <w:rsid w:val="007F0DF2"/>
    <w:rsid w:val="008058B1"/>
    <w:rsid w:val="00807991"/>
    <w:rsid w:val="008247F5"/>
    <w:rsid w:val="00826B78"/>
    <w:rsid w:val="0084600C"/>
    <w:rsid w:val="00876AFC"/>
    <w:rsid w:val="00886944"/>
    <w:rsid w:val="0089614B"/>
    <w:rsid w:val="008A69AC"/>
    <w:rsid w:val="008B2E49"/>
    <w:rsid w:val="008B4BF0"/>
    <w:rsid w:val="008C1A2F"/>
    <w:rsid w:val="008C2371"/>
    <w:rsid w:val="008E5A33"/>
    <w:rsid w:val="00923704"/>
    <w:rsid w:val="00931736"/>
    <w:rsid w:val="00941C11"/>
    <w:rsid w:val="009534C8"/>
    <w:rsid w:val="00954195"/>
    <w:rsid w:val="00986C94"/>
    <w:rsid w:val="009977DB"/>
    <w:rsid w:val="009A12AE"/>
    <w:rsid w:val="009B4B98"/>
    <w:rsid w:val="009B6F44"/>
    <w:rsid w:val="009C6478"/>
    <w:rsid w:val="009E68D2"/>
    <w:rsid w:val="009F5471"/>
    <w:rsid w:val="009F5B2E"/>
    <w:rsid w:val="00A05AE7"/>
    <w:rsid w:val="00A10D5E"/>
    <w:rsid w:val="00A41268"/>
    <w:rsid w:val="00A443AE"/>
    <w:rsid w:val="00A55BC8"/>
    <w:rsid w:val="00A71F4D"/>
    <w:rsid w:val="00A743D1"/>
    <w:rsid w:val="00A76D87"/>
    <w:rsid w:val="00AA2B49"/>
    <w:rsid w:val="00AA3029"/>
    <w:rsid w:val="00AA65E5"/>
    <w:rsid w:val="00AD6052"/>
    <w:rsid w:val="00AD751A"/>
    <w:rsid w:val="00AF3A69"/>
    <w:rsid w:val="00AF7052"/>
    <w:rsid w:val="00B13D6A"/>
    <w:rsid w:val="00B14327"/>
    <w:rsid w:val="00B268BE"/>
    <w:rsid w:val="00B322C7"/>
    <w:rsid w:val="00B33088"/>
    <w:rsid w:val="00B542E0"/>
    <w:rsid w:val="00B56768"/>
    <w:rsid w:val="00B65D6C"/>
    <w:rsid w:val="00B749FE"/>
    <w:rsid w:val="00BC0208"/>
    <w:rsid w:val="00BD7951"/>
    <w:rsid w:val="00BE63D1"/>
    <w:rsid w:val="00BE7B54"/>
    <w:rsid w:val="00C13168"/>
    <w:rsid w:val="00C23997"/>
    <w:rsid w:val="00C47E8F"/>
    <w:rsid w:val="00C57CE3"/>
    <w:rsid w:val="00C66844"/>
    <w:rsid w:val="00C907DA"/>
    <w:rsid w:val="00C9080F"/>
    <w:rsid w:val="00CB0BD0"/>
    <w:rsid w:val="00CC38E6"/>
    <w:rsid w:val="00CC394B"/>
    <w:rsid w:val="00CF2258"/>
    <w:rsid w:val="00CF5CD1"/>
    <w:rsid w:val="00D31ACE"/>
    <w:rsid w:val="00D443B4"/>
    <w:rsid w:val="00D46C34"/>
    <w:rsid w:val="00D57358"/>
    <w:rsid w:val="00D91310"/>
    <w:rsid w:val="00DA08FC"/>
    <w:rsid w:val="00DA113E"/>
    <w:rsid w:val="00DF6EB2"/>
    <w:rsid w:val="00E53F4B"/>
    <w:rsid w:val="00E61CE4"/>
    <w:rsid w:val="00E64A1E"/>
    <w:rsid w:val="00E858A7"/>
    <w:rsid w:val="00E92FB1"/>
    <w:rsid w:val="00E9652F"/>
    <w:rsid w:val="00EA74C2"/>
    <w:rsid w:val="00ED3330"/>
    <w:rsid w:val="00ED4276"/>
    <w:rsid w:val="00ED5121"/>
    <w:rsid w:val="00EF44F2"/>
    <w:rsid w:val="00F03776"/>
    <w:rsid w:val="00F07C4B"/>
    <w:rsid w:val="00F1285B"/>
    <w:rsid w:val="00F31965"/>
    <w:rsid w:val="00F505BC"/>
    <w:rsid w:val="00F50C9F"/>
    <w:rsid w:val="00F54B10"/>
    <w:rsid w:val="00F772EB"/>
    <w:rsid w:val="00F86A8A"/>
    <w:rsid w:val="00FA11E4"/>
    <w:rsid w:val="00FE55C6"/>
    <w:rsid w:val="00FE57F4"/>
    <w:rsid w:val="00FF2742"/>
    <w:rsid w:val="00FF4535"/>
    <w:rsid w:val="00FF4F8A"/>
    <w:rsid w:val="00FF72E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61618"/>
  <w15:chartTrackingRefBased/>
  <w15:docId w15:val="{265D7DD9-629C-4C39-91A2-015921449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B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B4B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B4B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B4B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B4B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B4B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B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B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B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B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B4B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B4B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8B4B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B4B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B4B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B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B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BF0"/>
    <w:rPr>
      <w:rFonts w:eastAsiaTheme="majorEastAsia" w:cstheme="majorBidi"/>
      <w:color w:val="272727" w:themeColor="text1" w:themeTint="D8"/>
    </w:rPr>
  </w:style>
  <w:style w:type="paragraph" w:styleId="Title">
    <w:name w:val="Title"/>
    <w:basedOn w:val="Normal"/>
    <w:next w:val="Normal"/>
    <w:link w:val="TitleChar"/>
    <w:uiPriority w:val="10"/>
    <w:qFormat/>
    <w:rsid w:val="008B4B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B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B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B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BF0"/>
    <w:pPr>
      <w:spacing w:before="160"/>
      <w:jc w:val="center"/>
    </w:pPr>
    <w:rPr>
      <w:i/>
      <w:iCs/>
      <w:color w:val="404040" w:themeColor="text1" w:themeTint="BF"/>
    </w:rPr>
  </w:style>
  <w:style w:type="character" w:customStyle="1" w:styleId="QuoteChar">
    <w:name w:val="Quote Char"/>
    <w:basedOn w:val="DefaultParagraphFont"/>
    <w:link w:val="Quote"/>
    <w:uiPriority w:val="29"/>
    <w:rsid w:val="008B4BF0"/>
    <w:rPr>
      <w:i/>
      <w:iCs/>
      <w:color w:val="404040" w:themeColor="text1" w:themeTint="BF"/>
    </w:rPr>
  </w:style>
  <w:style w:type="paragraph" w:styleId="ListParagraph">
    <w:name w:val="List Paragraph"/>
    <w:basedOn w:val="Normal"/>
    <w:uiPriority w:val="34"/>
    <w:qFormat/>
    <w:rsid w:val="008B4BF0"/>
    <w:pPr>
      <w:ind w:left="720"/>
      <w:contextualSpacing/>
    </w:pPr>
  </w:style>
  <w:style w:type="character" w:styleId="IntenseEmphasis">
    <w:name w:val="Intense Emphasis"/>
    <w:basedOn w:val="DefaultParagraphFont"/>
    <w:uiPriority w:val="21"/>
    <w:qFormat/>
    <w:rsid w:val="008B4BF0"/>
    <w:rPr>
      <w:i/>
      <w:iCs/>
      <w:color w:val="2F5496" w:themeColor="accent1" w:themeShade="BF"/>
    </w:rPr>
  </w:style>
  <w:style w:type="paragraph" w:styleId="IntenseQuote">
    <w:name w:val="Intense Quote"/>
    <w:basedOn w:val="Normal"/>
    <w:next w:val="Normal"/>
    <w:link w:val="IntenseQuoteChar"/>
    <w:uiPriority w:val="30"/>
    <w:qFormat/>
    <w:rsid w:val="008B4B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4BF0"/>
    <w:rPr>
      <w:i/>
      <w:iCs/>
      <w:color w:val="2F5496" w:themeColor="accent1" w:themeShade="BF"/>
    </w:rPr>
  </w:style>
  <w:style w:type="character" w:styleId="IntenseReference">
    <w:name w:val="Intense Reference"/>
    <w:basedOn w:val="DefaultParagraphFont"/>
    <w:uiPriority w:val="32"/>
    <w:qFormat/>
    <w:rsid w:val="008B4BF0"/>
    <w:rPr>
      <w:b/>
      <w:bCs/>
      <w:smallCaps/>
      <w:color w:val="2F5496" w:themeColor="accent1" w:themeShade="BF"/>
      <w:spacing w:val="5"/>
    </w:rPr>
  </w:style>
  <w:style w:type="character" w:styleId="Hyperlink">
    <w:name w:val="Hyperlink"/>
    <w:basedOn w:val="DefaultParagraphFont"/>
    <w:uiPriority w:val="99"/>
    <w:unhideWhenUsed/>
    <w:rsid w:val="00344F58"/>
    <w:rPr>
      <w:color w:val="0563C1" w:themeColor="hyperlink"/>
      <w:u w:val="single"/>
    </w:rPr>
  </w:style>
  <w:style w:type="character" w:styleId="UnresolvedMention">
    <w:name w:val="Unresolved Mention"/>
    <w:basedOn w:val="DefaultParagraphFont"/>
    <w:uiPriority w:val="99"/>
    <w:semiHidden/>
    <w:unhideWhenUsed/>
    <w:rsid w:val="00344F58"/>
    <w:rPr>
      <w:color w:val="605E5C"/>
      <w:shd w:val="clear" w:color="auto" w:fill="E1DFDD"/>
    </w:rPr>
  </w:style>
  <w:style w:type="paragraph" w:styleId="NormalWeb">
    <w:name w:val="Normal (Web)"/>
    <w:basedOn w:val="Normal"/>
    <w:uiPriority w:val="99"/>
    <w:unhideWhenUsed/>
    <w:rsid w:val="004901EA"/>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Emphasis">
    <w:name w:val="Emphasis"/>
    <w:basedOn w:val="DefaultParagraphFont"/>
    <w:uiPriority w:val="20"/>
    <w:qFormat/>
    <w:rsid w:val="004901EA"/>
    <w:rPr>
      <w:i/>
      <w:iCs/>
    </w:rPr>
  </w:style>
  <w:style w:type="character" w:styleId="Strong">
    <w:name w:val="Strong"/>
    <w:basedOn w:val="DefaultParagraphFont"/>
    <w:uiPriority w:val="22"/>
    <w:qFormat/>
    <w:rsid w:val="004901EA"/>
    <w:rPr>
      <w:b/>
      <w:bCs/>
    </w:rPr>
  </w:style>
  <w:style w:type="character" w:customStyle="1" w:styleId="whitespace-normal">
    <w:name w:val="whitespace-normal"/>
    <w:basedOn w:val="DefaultParagraphFont"/>
    <w:rsid w:val="00693DC2"/>
  </w:style>
  <w:style w:type="table" w:styleId="TableGrid">
    <w:name w:val="Table Grid"/>
    <w:basedOn w:val="TableNormal"/>
    <w:uiPriority w:val="39"/>
    <w:rsid w:val="000232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C5EE8"/>
    <w:rPr>
      <w:sz w:val="16"/>
      <w:szCs w:val="16"/>
    </w:rPr>
  </w:style>
  <w:style w:type="paragraph" w:styleId="CommentText">
    <w:name w:val="annotation text"/>
    <w:basedOn w:val="Normal"/>
    <w:link w:val="CommentTextChar"/>
    <w:uiPriority w:val="99"/>
    <w:semiHidden/>
    <w:unhideWhenUsed/>
    <w:rsid w:val="003C5EE8"/>
    <w:pPr>
      <w:spacing w:line="240" w:lineRule="auto"/>
    </w:pPr>
    <w:rPr>
      <w:sz w:val="20"/>
      <w:szCs w:val="20"/>
    </w:rPr>
  </w:style>
  <w:style w:type="character" w:customStyle="1" w:styleId="CommentTextChar">
    <w:name w:val="Comment Text Char"/>
    <w:basedOn w:val="DefaultParagraphFont"/>
    <w:link w:val="CommentText"/>
    <w:uiPriority w:val="99"/>
    <w:semiHidden/>
    <w:rsid w:val="003C5EE8"/>
    <w:rPr>
      <w:sz w:val="20"/>
      <w:szCs w:val="20"/>
    </w:rPr>
  </w:style>
  <w:style w:type="paragraph" w:styleId="CommentSubject">
    <w:name w:val="annotation subject"/>
    <w:basedOn w:val="CommentText"/>
    <w:next w:val="CommentText"/>
    <w:link w:val="CommentSubjectChar"/>
    <w:uiPriority w:val="99"/>
    <w:semiHidden/>
    <w:unhideWhenUsed/>
    <w:rsid w:val="003C5EE8"/>
    <w:rPr>
      <w:b/>
      <w:bCs/>
    </w:rPr>
  </w:style>
  <w:style w:type="character" w:customStyle="1" w:styleId="CommentSubjectChar">
    <w:name w:val="Comment Subject Char"/>
    <w:basedOn w:val="CommentTextChar"/>
    <w:link w:val="CommentSubject"/>
    <w:uiPriority w:val="99"/>
    <w:semiHidden/>
    <w:rsid w:val="003C5EE8"/>
    <w:rPr>
      <w:b/>
      <w:bCs/>
      <w:sz w:val="20"/>
      <w:szCs w:val="20"/>
    </w:rPr>
  </w:style>
  <w:style w:type="paragraph" w:styleId="Header">
    <w:name w:val="header"/>
    <w:basedOn w:val="Normal"/>
    <w:link w:val="HeaderChar"/>
    <w:uiPriority w:val="99"/>
    <w:unhideWhenUsed/>
    <w:rsid w:val="00E92F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FB1"/>
  </w:style>
  <w:style w:type="paragraph" w:styleId="Footer">
    <w:name w:val="footer"/>
    <w:basedOn w:val="Normal"/>
    <w:link w:val="FooterChar"/>
    <w:uiPriority w:val="99"/>
    <w:unhideWhenUsed/>
    <w:rsid w:val="00E92F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FB1"/>
  </w:style>
  <w:style w:type="paragraph" w:styleId="NoSpacing">
    <w:name w:val="No Spacing"/>
    <w:uiPriority w:val="1"/>
    <w:qFormat/>
    <w:rsid w:val="00DA113E"/>
    <w:pPr>
      <w:spacing w:after="0" w:line="240" w:lineRule="auto"/>
    </w:pPr>
  </w:style>
  <w:style w:type="paragraph" w:styleId="TOCHeading">
    <w:name w:val="TOC Heading"/>
    <w:basedOn w:val="Heading1"/>
    <w:next w:val="Normal"/>
    <w:uiPriority w:val="39"/>
    <w:unhideWhenUsed/>
    <w:qFormat/>
    <w:rsid w:val="00CB0BD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B0BD0"/>
    <w:pPr>
      <w:spacing w:after="100"/>
    </w:pPr>
  </w:style>
  <w:style w:type="paragraph" w:styleId="Caption">
    <w:name w:val="caption"/>
    <w:basedOn w:val="Normal"/>
    <w:next w:val="Normal"/>
    <w:uiPriority w:val="35"/>
    <w:unhideWhenUsed/>
    <w:qFormat/>
    <w:rsid w:val="00CB0BD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3173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organisations/uk-health-security-agency" TargetMode="External"/><Relationship Id="rId21" Type="http://schemas.openxmlformats.org/officeDocument/2006/relationships/image" Target="media/image60.png"/><Relationship Id="rId42" Type="http://schemas.openxmlformats.org/officeDocument/2006/relationships/hyperlink" Target="https://us.sagepub.com/en-us/nam/research-design/book255675" TargetMode="External"/><Relationship Id="rId63" Type="http://schemas.openxmlformats.org/officeDocument/2006/relationships/hyperlink" Target="https://doi.org/10.1016/j.cppeds.2017.08.004" TargetMode="External"/><Relationship Id="rId84" Type="http://schemas.openxmlformats.org/officeDocument/2006/relationships/hyperlink" Target="https://www.ncb.org.uk" TargetMode="External"/><Relationship Id="rId138" Type="http://schemas.openxmlformats.org/officeDocument/2006/relationships/hyperlink" Target="https://www.who.int/publications/i/item/9789240034228" TargetMode="External"/><Relationship Id="rId107" Type="http://schemas.openxmlformats.org/officeDocument/2006/relationships/hyperlink" Target="https://uk.sagepub.com/en-gb/eur/researching-health/book258857" TargetMode="External"/><Relationship Id="rId11" Type="http://schemas.openxmlformats.org/officeDocument/2006/relationships/customXml" Target="ink/ink2.xml"/><Relationship Id="rId32" Type="http://schemas.openxmlformats.org/officeDocument/2006/relationships/hyperlink" Target="https://ehp.niehs.nih.gov" TargetMode="External"/><Relationship Id="rId37" Type="http://schemas.openxmlformats.org/officeDocument/2006/relationships/hyperlink" Target="https://global.oup.com/academic/product/social-research-methods-9780199689453" TargetMode="External"/><Relationship Id="rId53" Type="http://schemas.openxmlformats.org/officeDocument/2006/relationships/hyperlink" Target="https://www.mdpi.com/journal/ijerph" TargetMode="External"/><Relationship Id="rId58" Type="http://schemas.openxmlformats.org/officeDocument/2006/relationships/hyperlink" Target="https://onlinelibrary.wiley.com/doi/10.1111/eci.12931" TargetMode="External"/><Relationship Id="rId74" Type="http://schemas.openxmlformats.org/officeDocument/2006/relationships/hyperlink" Target="https://www.sciencedirect.com/journal/environmental-pollution" TargetMode="External"/><Relationship Id="rId79" Type="http://schemas.openxmlformats.org/officeDocument/2006/relationships/hyperlink" Target="https://journals.plos.org/plosmedicine/article?id=10.1371/journal.pmed.1000100" TargetMode="External"/><Relationship Id="rId102" Type="http://schemas.openxmlformats.org/officeDocument/2006/relationships/hyperlink" Target="https://www.rcpch.ac.uk/resources/inside-story-health-effects-air-pollution-children-young-people" TargetMode="External"/><Relationship Id="rId123" Type="http://schemas.openxmlformats.org/officeDocument/2006/relationships/hyperlink" Target="https://doi.org/10.1136/bmjopen-2021-052537" TargetMode="External"/><Relationship Id="rId128" Type="http://schemas.openxmlformats.org/officeDocument/2006/relationships/hyperlink" Target="https://www.who.int/health-topics/children-environmental-health" TargetMode="External"/><Relationship Id="rId5" Type="http://schemas.openxmlformats.org/officeDocument/2006/relationships/webSettings" Target="webSettings.xml"/><Relationship Id="rId90" Type="http://schemas.openxmlformats.org/officeDocument/2006/relationships/hyperlink" Target="https://www.sciencedirect.com/journal/environmental-research" TargetMode="External"/><Relationship Id="rId95" Type="http://schemas.openxmlformats.org/officeDocument/2006/relationships/hyperlink" Target="https://pubmed.ncbi.nlm.nih.gov/help/" TargetMode="External"/><Relationship Id="rId22" Type="http://schemas.openxmlformats.org/officeDocument/2006/relationships/customXml" Target="ink/ink6.xml"/><Relationship Id="rId27" Type="http://schemas.openxmlformats.org/officeDocument/2006/relationships/image" Target="media/image9.png"/><Relationship Id="rId43" Type="http://schemas.openxmlformats.org/officeDocument/2006/relationships/hyperlink" Target="https://us.sagepub.com/en-us/nam/qualitative-inquiry-and-research-design/book246896" TargetMode="External"/><Relationship Id="rId48" Type="http://schemas.openxmlformats.org/officeDocument/2006/relationships/hyperlink" Target="https://www.gov.uk/government/organisations/department-for-transport" TargetMode="External"/><Relationship Id="rId64" Type="http://schemas.openxmlformats.org/officeDocument/2006/relationships/hyperlink" Target="https://doi.org/10.1016/j.clinthera.2017.02.017" TargetMode="External"/><Relationship Id="rId69" Type="http://schemas.openxmlformats.org/officeDocument/2006/relationships/hyperlink" Target="https://pmc.ncbi.nlm.nih.gov/articles/PMC6297602/" TargetMode="External"/><Relationship Id="rId113" Type="http://schemas.openxmlformats.org/officeDocument/2006/relationships/hyperlink" Target="https://www.kingsfund.org.uk" TargetMode="External"/><Relationship Id="rId118" Type="http://schemas.openxmlformats.org/officeDocument/2006/relationships/hyperlink" Target="https://www.gov.uk/government/collections/air-quality-and-health" TargetMode="External"/><Relationship Id="rId134" Type="http://schemas.openxmlformats.org/officeDocument/2006/relationships/hyperlink" Target="https://www.who.int/publications/i/item/9789240034228" TargetMode="External"/><Relationship Id="rId139" Type="http://schemas.openxmlformats.org/officeDocument/2006/relationships/hyperlink" Target="https://www.sciencedirect.com/journal/environmental-research" TargetMode="External"/><Relationship Id="rId80" Type="http://schemas.openxmlformats.org/officeDocument/2006/relationships/hyperlink" Target="https://www.nlm.nih.gov/medline/medline_overview.html" TargetMode="External"/><Relationship Id="rId85" Type="http://schemas.openxmlformats.org/officeDocument/2006/relationships/hyperlink" Target="https://www.nhs.uk" TargetMode="External"/><Relationship Id="rId12" Type="http://schemas.openxmlformats.org/officeDocument/2006/relationships/image" Target="media/image3.png"/><Relationship Id="rId17" Type="http://schemas.openxmlformats.org/officeDocument/2006/relationships/image" Target="media/image4.png"/><Relationship Id="rId33" Type="http://schemas.openxmlformats.org/officeDocument/2006/relationships/hyperlink" Target="https://doi.org/10.1289/EHP984" TargetMode="External"/><Relationship Id="rId38" Type="http://schemas.openxmlformats.org/officeDocument/2006/relationships/hyperlink" Target="https://doi.org/10.1177/0192623307313011" TargetMode="External"/><Relationship Id="rId59" Type="http://schemas.openxmlformats.org/officeDocument/2006/relationships/hyperlink" Target="https://doi.org/10.1001/jamanetworkopen.2024.12040" TargetMode="External"/><Relationship Id="rId103" Type="http://schemas.openxmlformats.org/officeDocument/2006/relationships/hyperlink" Target="https://rcp.ac.uk/media/jzul5jgn/every-breath-we-take-the-lifelong-impact-of-air-pollution-full-report.pdf" TargetMode="External"/><Relationship Id="rId108" Type="http://schemas.openxmlformats.org/officeDocument/2006/relationships/hyperlink" Target="https://doi.org/10.1016/j.ijheh.2019.10.003" TargetMode="External"/><Relationship Id="rId124" Type="http://schemas.openxmlformats.org/officeDocument/2006/relationships/hyperlink" Target="https://ehjournal.biomedcentral.com" TargetMode="External"/><Relationship Id="rId129" Type="http://schemas.openxmlformats.org/officeDocument/2006/relationships/hyperlink" Target="https://www.who.int/health-topics/environmental-health" TargetMode="External"/><Relationship Id="rId54" Type="http://schemas.openxmlformats.org/officeDocument/2006/relationships/hyperlink" Target="https://scholar.google.com" TargetMode="External"/><Relationship Id="rId70" Type="http://schemas.openxmlformats.org/officeDocument/2006/relationships/hyperlink" Target="https://ehp.niehs.nih.gov" TargetMode="External"/><Relationship Id="rId75" Type="http://schemas.openxmlformats.org/officeDocument/2006/relationships/hyperlink" Target="https://www.pnas.org" TargetMode="External"/><Relationship Id="rId91" Type="http://schemas.openxmlformats.org/officeDocument/2006/relationships/hyperlink" Target="https://www.lancaster.ac.uk/media/lancaster-university/content-assets/documents/fhm/dhr/chir/NSsynthesisguidanceVersion1-April2006.pdf" TargetMode="External"/><Relationship Id="rId96" Type="http://schemas.openxmlformats.org/officeDocument/2006/relationships/hyperlink" Target="https://doi.org/10.1016/j.neuroimage.2025.121524" TargetMode="External"/><Relationship Id="rId14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70.png"/><Relationship Id="rId28" Type="http://schemas.openxmlformats.org/officeDocument/2006/relationships/hyperlink" Target="https://publications.aap.org/pediatrics/article/155/2/e2024070076/200639/Environmental-Issues-in-Global-Pediatric-Health" TargetMode="External"/><Relationship Id="rId49" Type="http://schemas.openxmlformats.org/officeDocument/2006/relationships/hyperlink" Target="https://www.gov.uk/topic/environmental-management/land-contamination" TargetMode="External"/><Relationship Id="rId114" Type="http://schemas.openxmlformats.org/officeDocument/2006/relationships/hyperlink" Target="https://www.sciencedirect.com/journal/atmospheric-environment" TargetMode="External"/><Relationship Id="rId119" Type="http://schemas.openxmlformats.org/officeDocument/2006/relationships/hyperlink" Target="https://assets.publishing.service.gov.uk/media/6570a68b7469300012488948/HECC-report-2023-chapter-4-outdoor-air-quality.pdf" TargetMode="External"/><Relationship Id="rId44" Type="http://schemas.openxmlformats.org/officeDocument/2006/relationships/hyperlink" Target="https://casp-uk.net/casp-tools-checklists/" TargetMode="External"/><Relationship Id="rId60" Type="http://schemas.openxmlformats.org/officeDocument/2006/relationships/hyperlink" Target="https://www.sciencedirect.com/journal/environment-international" TargetMode="External"/><Relationship Id="rId65" Type="http://schemas.openxmlformats.org/officeDocument/2006/relationships/hyperlink" Target="https://healthequals.org.uk" TargetMode="External"/><Relationship Id="rId81" Type="http://schemas.openxmlformats.org/officeDocument/2006/relationships/hyperlink" Target="https://www.nhs.uk/start-for-life/baby/development/" TargetMode="External"/><Relationship Id="rId86" Type="http://schemas.openxmlformats.org/officeDocument/2006/relationships/hyperlink" Target="https://www.nice.org.uk" TargetMode="External"/><Relationship Id="rId130" Type="http://schemas.openxmlformats.org/officeDocument/2006/relationships/hyperlink" Target="https://www.who.int/health-topics/social-determinants-of-health" TargetMode="External"/><Relationship Id="rId135" Type="http://schemas.openxmlformats.org/officeDocument/2006/relationships/hyperlink" Target="https://iris.who.int/server/api/core/bitstreams/e2425b4f-b2b1-411a-b682-3834cad16543/content" TargetMode="External"/><Relationship Id="rId13" Type="http://schemas.openxmlformats.org/officeDocument/2006/relationships/customXml" Target="ink/ink3.xml"/><Relationship Id="rId18" Type="http://schemas.openxmlformats.org/officeDocument/2006/relationships/image" Target="media/image5.png"/><Relationship Id="rId39" Type="http://schemas.openxmlformats.org/officeDocument/2006/relationships/hyperlink" Target="https://casp-uk.net/casp-tools-checklists/" TargetMode="External"/><Relationship Id="rId109" Type="http://schemas.openxmlformats.org/officeDocument/2006/relationships/hyperlink" Target="https://www.sciencedirect.com/journal/environment-international" TargetMode="External"/><Relationship Id="rId34" Type="http://schemas.openxmlformats.org/officeDocument/2006/relationships/hyperlink" Target="https://doi.org/10.1191/1478088706qp063oa" TargetMode="External"/><Relationship Id="rId50" Type="http://schemas.openxmlformats.org/officeDocument/2006/relationships/hyperlink" Target="https://www.gov.uk/government/organisations/environment-agency" TargetMode="External"/><Relationship Id="rId55" Type="http://schemas.openxmlformats.org/officeDocument/2006/relationships/hyperlink" Target="https://www.gov.uk" TargetMode="External"/><Relationship Id="rId76" Type="http://schemas.openxmlformats.org/officeDocument/2006/relationships/hyperlink" Target="https://doi.org/10.1073/pnas.1707178114" TargetMode="External"/><Relationship Id="rId97" Type="http://schemas.openxmlformats.org/officeDocument/2006/relationships/hyperlink" Target="https://www.sciencedirect.com/journal/neurotoxicology" TargetMode="External"/><Relationship Id="rId104" Type="http://schemas.openxmlformats.org/officeDocument/2006/relationships/hyperlink" Target="https://www.rcplondon.ac.uk/projects/outputs/every-breath-we-take-lifelong-impact-air-pollution" TargetMode="External"/><Relationship Id="rId120" Type="http://schemas.openxmlformats.org/officeDocument/2006/relationships/hyperlink" Target="https://www.gov.uk/government/organisations/uk-health-security-agency" TargetMode="External"/><Relationship Id="rId125" Type="http://schemas.openxmlformats.org/officeDocument/2006/relationships/hyperlink" Target="https://link.springer.com/article/10.1007/s10661-008-0329-7" TargetMode="External"/><Relationship Id="rId141"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jbi.global/critical-appraisal-tools" TargetMode="External"/><Relationship Id="rId92" Type="http://schemas.openxmlformats.org/officeDocument/2006/relationships/hyperlink" Target="https://www.gov.uk/government/publications/improving-outdoor-air-quality-and-health-review-of-interventions" TargetMode="External"/><Relationship Id="rId2" Type="http://schemas.openxmlformats.org/officeDocument/2006/relationships/numbering" Target="numbering.xml"/><Relationship Id="rId29" Type="http://schemas.openxmlformats.org/officeDocument/2006/relationships/hyperlink" Target="https://www.apa.org/pubs/databases/psycinfo" TargetMode="External"/><Relationship Id="rId24" Type="http://schemas.openxmlformats.org/officeDocument/2006/relationships/customXml" Target="ink/ink7.xml"/><Relationship Id="rId40" Type="http://schemas.openxmlformats.org/officeDocument/2006/relationships/hyperlink" Target="https://www.ebsco.com/products/research-databases/cinahl-complete" TargetMode="External"/><Relationship Id="rId45" Type="http://schemas.openxmlformats.org/officeDocument/2006/relationships/hyperlink" Target="https://uk-air.defra.gov.uk" TargetMode="External"/><Relationship Id="rId66" Type="http://schemas.openxmlformats.org/officeDocument/2006/relationships/hyperlink" Target="https://healthequals.org.uk/campaigns/toxic-air" TargetMode="External"/><Relationship Id="rId87" Type="http://schemas.openxmlformats.org/officeDocument/2006/relationships/hyperlink" Target="https://www.ons.gov.uk" TargetMode="External"/><Relationship Id="rId110" Type="http://schemas.openxmlformats.org/officeDocument/2006/relationships/hyperlink" Target="https://www.sciencedirect.com/science/article/pii/S0148296319304564" TargetMode="External"/><Relationship Id="rId115" Type="http://schemas.openxmlformats.org/officeDocument/2006/relationships/hyperlink" Target="https://doi.org/10.1186/s12887-023-04384-5" TargetMode="External"/><Relationship Id="rId131" Type="http://schemas.openxmlformats.org/officeDocument/2006/relationships/hyperlink" Target="https://www.who.int/publications/i/item/WHO-CED-PHE-18.01" TargetMode="External"/><Relationship Id="rId136" Type="http://schemas.openxmlformats.org/officeDocument/2006/relationships/hyperlink" Target="https://www.who.int/publications/i/item/9789240034228" TargetMode="External"/><Relationship Id="rId61" Type="http://schemas.openxmlformats.org/officeDocument/2006/relationships/hyperlink" Target="https://ehp.niehs.nih.gov" TargetMode="External"/><Relationship Id="rId82" Type="http://schemas.openxmlformats.org/officeDocument/2006/relationships/hyperlink" Target="https://www.niehs.nih.gov/health/topics/population/children" TargetMode="External"/><Relationship Id="rId19" Type="http://schemas.openxmlformats.org/officeDocument/2006/relationships/image" Target="media/image6.png"/><Relationship Id="rId14" Type="http://schemas.openxmlformats.org/officeDocument/2006/relationships/customXml" Target="ink/ink4.xml"/><Relationship Id="rId30" Type="http://schemas.openxmlformats.org/officeDocument/2006/relationships/hyperlink" Target="https://us.sagepub.com/en-us/nam/systematic-approaches-to-a-successful-literature-review/book258662" TargetMode="External"/><Relationship Id="rId35" Type="http://schemas.openxmlformats.org/officeDocument/2006/relationships/hyperlink" Target="https://doi.org/10.3390/urbansci8040192" TargetMode="External"/><Relationship Id="rId56" Type="http://schemas.openxmlformats.org/officeDocument/2006/relationships/hyperlink" Target="https://www.sciencedirect.com/journal/environmental-research" TargetMode="External"/><Relationship Id="rId77" Type="http://schemas.openxmlformats.org/officeDocument/2006/relationships/hyperlink" Target="https://doi.org/10.1108/NFS-11-2023-0259" TargetMode="External"/><Relationship Id="rId100" Type="http://schemas.openxmlformats.org/officeDocument/2006/relationships/hyperlink" Target="https://www.mdpi.com/journal/ijerph" TargetMode="External"/><Relationship Id="rId105" Type="http://schemas.openxmlformats.org/officeDocument/2006/relationships/hyperlink" Target="https://www.rcp.ac.uk/resources/every-breath-we-take-the-lifelong-impact-of-air-pollution/" TargetMode="External"/><Relationship Id="rId126" Type="http://schemas.openxmlformats.org/officeDocument/2006/relationships/hyperlink" Target="https://www.webofscience.com" TargetMode="External"/><Relationship Id="rId8" Type="http://schemas.openxmlformats.org/officeDocument/2006/relationships/image" Target="media/image1.png"/><Relationship Id="rId51" Type="http://schemas.openxmlformats.org/officeDocument/2006/relationships/hyperlink" Target="https://friendsoftheearth.uk" TargetMode="External"/><Relationship Id="rId72" Type="http://schemas.openxmlformats.org/officeDocument/2006/relationships/hyperlink" Target="https://jamanetwork.com/journals/jamanetworkopen/fullarticle/2784373" TargetMode="External"/><Relationship Id="rId93" Type="http://schemas.openxmlformats.org/officeDocument/2006/relationships/hyperlink" Target="https://assets.publishing.service.gov.uk/media/5c6c0d9ce5274a72bc45261f/Review_of_interventions_to_improve_air_quality.pdf" TargetMode="External"/><Relationship Id="rId98" Type="http://schemas.openxmlformats.org/officeDocument/2006/relationships/hyperlink" Target="https://acamh.onlinelibrary.wiley.com" TargetMode="External"/><Relationship Id="rId121" Type="http://schemas.openxmlformats.org/officeDocument/2006/relationships/hyperlink" Target="https://www.unicef.org/reports/toxic-truth-childrens-exposure-to-lead-pollution-2020" TargetMode="External"/><Relationship Id="rId142" Type="http://schemas.openxmlformats.org/officeDocument/2006/relationships/theme" Target="theme/theme1.xml"/><Relationship Id="rId3" Type="http://schemas.openxmlformats.org/officeDocument/2006/relationships/styles" Target="styles.xml"/><Relationship Id="rId25" Type="http://schemas.openxmlformats.org/officeDocument/2006/relationships/image" Target="media/image80.png"/><Relationship Id="rId46" Type="http://schemas.openxmlformats.org/officeDocument/2006/relationships/hyperlink" Target="https://uk-air.defra.gov.uk" TargetMode="External"/><Relationship Id="rId67" Type="http://schemas.openxmlformats.org/officeDocument/2006/relationships/hyperlink" Target="https://www.hra.nhs.uk/planning-and-improving-research/policies-standards-legislation/uk-policy-framework-health-social-care-research/" TargetMode="External"/><Relationship Id="rId116" Type="http://schemas.openxmlformats.org/officeDocument/2006/relationships/hyperlink" Target="https://www.gov.uk/government/collections/air-quality-and-health" TargetMode="External"/><Relationship Id="rId137" Type="http://schemas.openxmlformats.org/officeDocument/2006/relationships/hyperlink" Target="https://www.who.int/publications/i/item/9789240034228" TargetMode="External"/><Relationship Id="rId20" Type="http://schemas.openxmlformats.org/officeDocument/2006/relationships/customXml" Target="ink/ink5.xml"/><Relationship Id="rId41" Type="http://schemas.openxmlformats.org/officeDocument/2006/relationships/hyperlink" Target="https://www.cochranelibrary.com" TargetMode="External"/><Relationship Id="rId62" Type="http://schemas.openxmlformats.org/officeDocument/2006/relationships/hyperlink" Target="https://doi.org/10.1016/j.envint.2018.03.025" TargetMode="External"/><Relationship Id="rId83" Type="http://schemas.openxmlformats.org/officeDocument/2006/relationships/hyperlink" Target="https://pubmed.ncbi.nlm.nih.gov/about/" TargetMode="External"/><Relationship Id="rId88" Type="http://schemas.openxmlformats.org/officeDocument/2006/relationships/hyperlink" Target="https://www.bmj.com/content/372/bmj.n71" TargetMode="External"/><Relationship Id="rId111" Type="http://schemas.openxmlformats.org/officeDocument/2006/relationships/hyperlink" Target="https://doi.org/10.1016/j.envpol.2020.114444" TargetMode="External"/><Relationship Id="rId132" Type="http://schemas.openxmlformats.org/officeDocument/2006/relationships/hyperlink" Target="https://www.who.int/health-topics/children-environmental-health" TargetMode="External"/><Relationship Id="rId15" Type="http://schemas.openxmlformats.org/officeDocument/2006/relationships/image" Target="media/image2.jpeg"/><Relationship Id="rId36" Type="http://schemas.openxmlformats.org/officeDocument/2006/relationships/hyperlink" Target="https://academic.oup.com/jpubhealth" TargetMode="External"/><Relationship Id="rId57" Type="http://schemas.openxmlformats.org/officeDocument/2006/relationships/hyperlink" Target="https://www.bmj.com/content/348/bmj.g3725" TargetMode="External"/><Relationship Id="rId106" Type="http://schemas.openxmlformats.org/officeDocument/2006/relationships/hyperlink" Target="https://doi.org/10.1289/EHP11380" TargetMode="External"/><Relationship Id="rId127" Type="http://schemas.openxmlformats.org/officeDocument/2006/relationships/hyperlink" Target="https://www.who.int/publications/i/item/9789241565196" TargetMode="External"/><Relationship Id="rId10" Type="http://schemas.openxmlformats.org/officeDocument/2006/relationships/image" Target="media/image2.png"/><Relationship Id="rId31" Type="http://schemas.openxmlformats.org/officeDocument/2006/relationships/hyperlink" Target="https://uk.sagepub.com/en-gb/eur/systematic-approaches-to-a-successful-literature-review/book270206" TargetMode="External"/><Relationship Id="rId52" Type="http://schemas.openxmlformats.org/officeDocument/2006/relationships/hyperlink" Target="https://doi.org/10.1016/j.neuro.2019.04.004" TargetMode="External"/><Relationship Id="rId73" Type="http://schemas.openxmlformats.org/officeDocument/2006/relationships/hyperlink" Target="https://doi.org/10.1007/s00431-026-06841-6" TargetMode="External"/><Relationship Id="rId78" Type="http://schemas.openxmlformats.org/officeDocument/2006/relationships/hyperlink" Target="https://www.sciencedirect.com/journal/environmental-pollution" TargetMode="External"/><Relationship Id="rId94" Type="http://schemas.openxmlformats.org/officeDocument/2006/relationships/hyperlink" Target="https://www.gov.uk/government/organisations/public-health-england" TargetMode="External"/><Relationship Id="rId99" Type="http://schemas.openxmlformats.org/officeDocument/2006/relationships/hyperlink" Target="https://link.springer.com/journal/40572" TargetMode="External"/><Relationship Id="rId101" Type="http://schemas.openxmlformats.org/officeDocument/2006/relationships/hyperlink" Target="https://doi.org/10.1016/j.envres.2016.05.048" TargetMode="External"/><Relationship Id="rId122" Type="http://schemas.openxmlformats.org/officeDocument/2006/relationships/hyperlink" Target="https://www.epa.gov/children" TargetMode="External"/><Relationship Id="rId4" Type="http://schemas.openxmlformats.org/officeDocument/2006/relationships/settings" Target="settings.xml"/><Relationship Id="rId9" Type="http://schemas.openxmlformats.org/officeDocument/2006/relationships/customXml" Target="ink/ink1.xml"/><Relationship Id="rId26" Type="http://schemas.openxmlformats.org/officeDocument/2006/relationships/customXml" Target="ink/ink8.xml"/><Relationship Id="rId47" Type="http://schemas.openxmlformats.org/officeDocument/2006/relationships/hyperlink" Target="https://www.gov.uk/government/statistics/air-quality-statistics" TargetMode="External"/><Relationship Id="rId68" Type="http://schemas.openxmlformats.org/officeDocument/2006/relationships/hyperlink" Target="https://training.cochrane.org/handbook/current" TargetMode="External"/><Relationship Id="rId89" Type="http://schemas.openxmlformats.org/officeDocument/2006/relationships/hyperlink" Target="https://www.bmj.com/content/372/bmj.n71" TargetMode="External"/><Relationship Id="rId112" Type="http://schemas.openxmlformats.org/officeDocument/2006/relationships/hyperlink" Target="https://www.sciencedirect.com/journal/environmental-research" TargetMode="External"/><Relationship Id="rId133" Type="http://schemas.openxmlformats.org/officeDocument/2006/relationships/hyperlink" Target="https://www.who.int/health-topics/children-environmental-health" TargetMode="External"/><Relationship Id="rId16"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5.265"/>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69 252,'2'45,"-1"-30,0-1,-1 1,-1 0,0 0,-6 26,7-40,0 0,0 0,0 0,-1 0,1 0,-1 0,1 0,-1 0,1 0,-1 0,0 0,1 0,-1 0,0-1,0 1,1 0,-1 0,0-1,0 1,-2 0,2-1,1 0,-1 0,0 0,0 0,1 0,-1 0,0 0,0-1,1 1,-1 0,0-1,1 1,-1 0,0-1,1 1,-1-1,1 1,-1-1,1 1,-1-1,1 0,-1 0,-3-4,1 1,0-1,1 0,-1 0,1-1,-3-8,0-17,1 1,2 0,1-1,3-37,0 7,-2 55,1 1,0-1,0 0,0 1,0-1,1 1,0-1,1 1,-1 0,1 0,0 0,0 0,0 1,1-1,-1 1,1 0,0 0,1 0,-1 0,1 1,-1 0,1 0,0 0,0 0,0 1,1 0,-1 0,1 0,-1 1,1 0,8-1,-11 1,1 1,-1 0,1 0,-1 0,1 0,-1 1,1-1,-1 1,1 0,-1 0,0 0,1 0,-1 1,0 0,0-1,0 1,3 2,-1 0,-1 1,1-1,-1 1,0 0,0 0,-1 1,1-1,4 12,-1 0,-1 1,-1 0,-1 0,0 0,2 31,-5-32,2 72,-3-82,0 1,-1 0,0-1,-1 1,0 0,0-1,0 0,-7 14,7-18,1 0,-1-1,0 1,0-1,0 1,0-1,-1 0,1 0,-1 0,1 0,-1 0,1-1,-1 1,0-1,0 0,0 0,0 0,0 0,0 0,-6 0,7-1,-1 0,0 0,1-1,-1 1,1-1,-1 1,1-1,-1 0,1 0,-1 0,1-1,0 1,0 0,-1-1,1 0,0 1,0-1,1 0,-1 0,0 0,1 0,-1 0,1 0,0-1,-2-2,-2-8,0 1,1-2,0 1,1 0,1-1,0 0,0-19,1-6,7-53,-2 72,0 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3.887"/>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0 42,'17'-1,"1"-1,-1-1,0 0,21-8,34-6,-66 16,-3 0,1 0,0 1,0-1,0 1,-1-1,1 1,0 0,0 1,0-1,5 2,-10-2,0 1,1 0,-1-1,0 1,1-1,-1 1,0 0,1-1,-1 0,0 1,0-1,0 1,0-1,1 0,-1 0,0 1,0-1,0 0,0 0,-1 0,-21 4,-16 0,-48-1,67-3</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2.919"/>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0 0,'0'0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2.336"/>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1 22,'0'-3,"4"-2,4 0,5 2,3 0,3 1,-2 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568E2-8E50-479D-91B3-3997B8923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83</Pages>
  <Words>26460</Words>
  <Characters>150826</Characters>
  <Application>Microsoft Office Word</Application>
  <DocSecurity>0</DocSecurity>
  <Lines>1256</Lines>
  <Paragraphs>353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dharti chauhan</dc:creator>
  <cp:keywords/>
  <dc:description/>
  <cp:lastModifiedBy>Janvi chauhan</cp:lastModifiedBy>
  <cp:revision>2</cp:revision>
  <dcterms:created xsi:type="dcterms:W3CDTF">2026-06-11T16:45:00Z</dcterms:created>
  <dcterms:modified xsi:type="dcterms:W3CDTF">2026-06-11T16:45:00Z</dcterms:modified>
</cp:coreProperties>
</file>