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F487F" w14:textId="77777777" w:rsidR="00387EAF" w:rsidRDefault="00387EAF" w:rsidP="00387EAF">
      <w:pPr>
        <w:spacing w:line="360" w:lineRule="auto"/>
        <w:jc w:val="center"/>
        <w:rPr>
          <w:b/>
          <w:sz w:val="44"/>
          <w:szCs w:val="28"/>
        </w:rPr>
      </w:pPr>
    </w:p>
    <w:p w14:paraId="2DBCF752" w14:textId="77777777" w:rsidR="00387EAF" w:rsidRDefault="00387EAF" w:rsidP="00387EAF">
      <w:pPr>
        <w:spacing w:line="360" w:lineRule="auto"/>
        <w:jc w:val="center"/>
        <w:rPr>
          <w:b/>
          <w:sz w:val="44"/>
          <w:szCs w:val="28"/>
        </w:rPr>
      </w:pPr>
    </w:p>
    <w:p w14:paraId="4568CDB2" w14:textId="77777777" w:rsidR="00387EAF" w:rsidRDefault="00387EAF" w:rsidP="00387EAF">
      <w:pPr>
        <w:spacing w:line="360" w:lineRule="auto"/>
        <w:jc w:val="center"/>
        <w:rPr>
          <w:b/>
          <w:sz w:val="44"/>
          <w:szCs w:val="28"/>
        </w:rPr>
      </w:pPr>
    </w:p>
    <w:p w14:paraId="60A7F563" w14:textId="77777777" w:rsidR="00387EAF" w:rsidRDefault="00387EAF" w:rsidP="00387EAF">
      <w:pPr>
        <w:spacing w:line="360" w:lineRule="auto"/>
        <w:jc w:val="center"/>
        <w:rPr>
          <w:b/>
          <w:sz w:val="44"/>
          <w:szCs w:val="28"/>
        </w:rPr>
      </w:pPr>
      <w:r>
        <w:rPr>
          <w:b/>
          <w:sz w:val="44"/>
          <w:szCs w:val="28"/>
        </w:rPr>
        <w:t>Assessment 2</w:t>
      </w:r>
    </w:p>
    <w:p w14:paraId="267DBAFF" w14:textId="77777777" w:rsidR="00387EAF" w:rsidRDefault="00387EAF" w:rsidP="00387EAF">
      <w:pPr>
        <w:spacing w:line="360" w:lineRule="auto"/>
        <w:jc w:val="center"/>
        <w:rPr>
          <w:b/>
          <w:sz w:val="44"/>
          <w:szCs w:val="28"/>
        </w:rPr>
      </w:pPr>
    </w:p>
    <w:p w14:paraId="407B8EEB" w14:textId="77777777" w:rsidR="00387EAF" w:rsidRDefault="00387EAF" w:rsidP="00387EAF">
      <w:pPr>
        <w:spacing w:line="360" w:lineRule="auto"/>
        <w:jc w:val="center"/>
        <w:rPr>
          <w:b/>
          <w:sz w:val="44"/>
          <w:szCs w:val="28"/>
        </w:rPr>
      </w:pPr>
    </w:p>
    <w:p w14:paraId="5F26B5BF" w14:textId="77777777" w:rsidR="00387EAF" w:rsidRDefault="00387EAF" w:rsidP="00387EAF">
      <w:pPr>
        <w:spacing w:line="360" w:lineRule="auto"/>
        <w:rPr>
          <w:b/>
          <w:sz w:val="44"/>
          <w:szCs w:val="28"/>
        </w:rPr>
      </w:pPr>
      <w:r>
        <w:rPr>
          <w:b/>
          <w:sz w:val="44"/>
          <w:szCs w:val="28"/>
        </w:rPr>
        <w:t xml:space="preserve">                      </w:t>
      </w:r>
      <w:r w:rsidRPr="00FE2D99">
        <w:rPr>
          <w:b/>
          <w:sz w:val="44"/>
          <w:szCs w:val="28"/>
        </w:rPr>
        <w:t>Managing People</w:t>
      </w:r>
    </w:p>
    <w:p w14:paraId="6B173B33" w14:textId="77777777" w:rsidR="00387EAF" w:rsidRDefault="00387EAF" w:rsidP="00387EAF">
      <w:pPr>
        <w:spacing w:line="360" w:lineRule="auto"/>
        <w:jc w:val="center"/>
        <w:rPr>
          <w:b/>
          <w:sz w:val="44"/>
          <w:szCs w:val="28"/>
        </w:rPr>
      </w:pPr>
      <w:r>
        <w:rPr>
          <w:b/>
          <w:sz w:val="44"/>
          <w:szCs w:val="28"/>
        </w:rPr>
        <w:t>LCBB5004</w:t>
      </w:r>
    </w:p>
    <w:p w14:paraId="7546F30F" w14:textId="77777777" w:rsidR="00387EAF" w:rsidRDefault="00387EAF" w:rsidP="00387EAF">
      <w:pPr>
        <w:spacing w:line="360" w:lineRule="auto"/>
        <w:jc w:val="center"/>
        <w:rPr>
          <w:b/>
          <w:sz w:val="44"/>
          <w:szCs w:val="28"/>
        </w:rPr>
      </w:pPr>
    </w:p>
    <w:p w14:paraId="3DE77711" w14:textId="77777777" w:rsidR="00387EAF" w:rsidRDefault="00387EAF" w:rsidP="00387EAF">
      <w:pPr>
        <w:spacing w:line="360" w:lineRule="auto"/>
        <w:jc w:val="center"/>
        <w:rPr>
          <w:b/>
          <w:sz w:val="44"/>
          <w:szCs w:val="28"/>
        </w:rPr>
      </w:pPr>
    </w:p>
    <w:p w14:paraId="73CFA150" w14:textId="77777777" w:rsidR="00387EAF" w:rsidRDefault="00387EAF" w:rsidP="00387EAF">
      <w:pPr>
        <w:spacing w:line="360" w:lineRule="auto"/>
        <w:jc w:val="center"/>
        <w:rPr>
          <w:b/>
          <w:sz w:val="44"/>
          <w:szCs w:val="28"/>
        </w:rPr>
      </w:pPr>
    </w:p>
    <w:p w14:paraId="7F6C679B" w14:textId="77777777" w:rsidR="00387EAF" w:rsidRDefault="00387EAF" w:rsidP="00387EAF">
      <w:pPr>
        <w:spacing w:line="360" w:lineRule="auto"/>
        <w:jc w:val="center"/>
        <w:rPr>
          <w:b/>
          <w:sz w:val="44"/>
          <w:szCs w:val="28"/>
        </w:rPr>
      </w:pPr>
    </w:p>
    <w:p w14:paraId="7CCF94B9" w14:textId="77777777" w:rsidR="00387EAF" w:rsidRDefault="00387EAF" w:rsidP="00387EAF">
      <w:pPr>
        <w:spacing w:line="360" w:lineRule="auto"/>
        <w:jc w:val="center"/>
        <w:rPr>
          <w:b/>
          <w:sz w:val="44"/>
          <w:szCs w:val="28"/>
        </w:rPr>
      </w:pPr>
    </w:p>
    <w:p w14:paraId="4289814E" w14:textId="77777777" w:rsidR="00387EAF" w:rsidRDefault="00387EAF" w:rsidP="00387EAF">
      <w:pPr>
        <w:spacing w:line="360" w:lineRule="auto"/>
        <w:jc w:val="center"/>
        <w:rPr>
          <w:b/>
          <w:sz w:val="44"/>
          <w:szCs w:val="28"/>
        </w:rPr>
      </w:pPr>
      <w:r>
        <w:rPr>
          <w:b/>
          <w:sz w:val="44"/>
          <w:szCs w:val="28"/>
        </w:rPr>
        <w:t>Student: Laura-</w:t>
      </w:r>
      <w:proofErr w:type="spellStart"/>
      <w:r>
        <w:rPr>
          <w:b/>
          <w:sz w:val="44"/>
          <w:szCs w:val="28"/>
        </w:rPr>
        <w:t>Andreea</w:t>
      </w:r>
      <w:proofErr w:type="spellEnd"/>
      <w:r>
        <w:rPr>
          <w:b/>
          <w:sz w:val="44"/>
          <w:szCs w:val="28"/>
        </w:rPr>
        <w:t xml:space="preserve"> </w:t>
      </w:r>
      <w:proofErr w:type="spellStart"/>
      <w:r>
        <w:rPr>
          <w:b/>
          <w:sz w:val="44"/>
          <w:szCs w:val="28"/>
        </w:rPr>
        <w:t>Doru</w:t>
      </w:r>
      <w:proofErr w:type="spellEnd"/>
      <w:r>
        <w:rPr>
          <w:b/>
          <w:sz w:val="44"/>
          <w:szCs w:val="28"/>
        </w:rPr>
        <w:t xml:space="preserve"> (2125338)</w:t>
      </w:r>
    </w:p>
    <w:p w14:paraId="3032702B" w14:textId="77777777" w:rsidR="00387EAF" w:rsidRPr="00FE2D99" w:rsidRDefault="00387EAF" w:rsidP="00387EAF">
      <w:pPr>
        <w:spacing w:line="360" w:lineRule="auto"/>
        <w:rPr>
          <w:b/>
          <w:sz w:val="44"/>
          <w:szCs w:val="28"/>
        </w:rPr>
      </w:pPr>
      <w:r>
        <w:rPr>
          <w:b/>
          <w:sz w:val="44"/>
          <w:szCs w:val="28"/>
        </w:rPr>
        <w:t xml:space="preserve">   Lecturer: Dr Laila </w:t>
      </w:r>
      <w:proofErr w:type="spellStart"/>
      <w:r>
        <w:rPr>
          <w:b/>
          <w:sz w:val="44"/>
          <w:szCs w:val="28"/>
        </w:rPr>
        <w:t>Maazouz</w:t>
      </w:r>
      <w:proofErr w:type="spellEnd"/>
      <w:r w:rsidRPr="00FE2D99">
        <w:rPr>
          <w:b/>
          <w:sz w:val="44"/>
          <w:szCs w:val="28"/>
        </w:rPr>
        <w:br w:type="page"/>
      </w:r>
    </w:p>
    <w:sdt>
      <w:sdtPr>
        <w:rPr>
          <w:rFonts w:ascii="Arial" w:eastAsia="Arial" w:hAnsi="Arial" w:cs="Arial"/>
          <w:color w:val="auto"/>
          <w:sz w:val="22"/>
          <w:szCs w:val="22"/>
          <w:lang w:val="en-GB"/>
        </w:rPr>
        <w:id w:val="66396637"/>
        <w:docPartObj>
          <w:docPartGallery w:val="Table of Contents"/>
          <w:docPartUnique/>
        </w:docPartObj>
      </w:sdtPr>
      <w:sdtEndPr>
        <w:rPr>
          <w:b/>
          <w:bCs/>
          <w:noProof/>
        </w:rPr>
      </w:sdtEndPr>
      <w:sdtContent>
        <w:p w14:paraId="1A05EB81" w14:textId="77777777" w:rsidR="00387EAF" w:rsidRPr="00942F71" w:rsidRDefault="00387EAF" w:rsidP="00387EAF">
          <w:pPr>
            <w:pStyle w:val="TOCHeading"/>
            <w:spacing w:line="360" w:lineRule="auto"/>
            <w:jc w:val="center"/>
            <w:rPr>
              <w:rFonts w:ascii="Arial" w:hAnsi="Arial" w:cs="Arial"/>
              <w:b/>
              <w:color w:val="000000" w:themeColor="text1"/>
              <w:sz w:val="28"/>
            </w:rPr>
          </w:pPr>
          <w:r w:rsidRPr="00942F71">
            <w:rPr>
              <w:rFonts w:ascii="Arial" w:hAnsi="Arial" w:cs="Arial"/>
              <w:b/>
              <w:color w:val="000000" w:themeColor="text1"/>
              <w:sz w:val="28"/>
            </w:rPr>
            <w:t>Table of Contents</w:t>
          </w:r>
        </w:p>
        <w:p w14:paraId="70286B15" w14:textId="77777777" w:rsidR="00387EAF" w:rsidRDefault="00387EAF" w:rsidP="00387EAF">
          <w:pPr>
            <w:pStyle w:val="TOC1"/>
            <w:tabs>
              <w:tab w:val="right" w:leader="dot" w:pos="9019"/>
            </w:tabs>
            <w:spacing w:line="360" w:lineRule="auto"/>
            <w:jc w:val="both"/>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143727605" w:history="1">
            <w:r w:rsidRPr="00D5748D">
              <w:rPr>
                <w:rStyle w:val="Hyperlink"/>
                <w:noProof/>
              </w:rPr>
              <w:t>Introduction</w:t>
            </w:r>
            <w:r>
              <w:rPr>
                <w:noProof/>
                <w:webHidden/>
              </w:rPr>
              <w:tab/>
            </w:r>
            <w:r>
              <w:rPr>
                <w:noProof/>
                <w:webHidden/>
              </w:rPr>
              <w:fldChar w:fldCharType="begin"/>
            </w:r>
            <w:r>
              <w:rPr>
                <w:noProof/>
                <w:webHidden/>
              </w:rPr>
              <w:instrText xml:space="preserve"> PAGEREF _Toc143727605 \h </w:instrText>
            </w:r>
            <w:r>
              <w:rPr>
                <w:noProof/>
                <w:webHidden/>
              </w:rPr>
            </w:r>
            <w:r>
              <w:rPr>
                <w:noProof/>
                <w:webHidden/>
              </w:rPr>
              <w:fldChar w:fldCharType="separate"/>
            </w:r>
            <w:r>
              <w:rPr>
                <w:noProof/>
                <w:webHidden/>
              </w:rPr>
              <w:t>3</w:t>
            </w:r>
            <w:r>
              <w:rPr>
                <w:noProof/>
                <w:webHidden/>
              </w:rPr>
              <w:fldChar w:fldCharType="end"/>
            </w:r>
          </w:hyperlink>
        </w:p>
        <w:p w14:paraId="59A0FFCF" w14:textId="77777777" w:rsidR="00387EAF" w:rsidRDefault="00000000" w:rsidP="00387EAF">
          <w:pPr>
            <w:pStyle w:val="TOC1"/>
            <w:tabs>
              <w:tab w:val="right" w:leader="dot" w:pos="9019"/>
            </w:tabs>
            <w:spacing w:line="360" w:lineRule="auto"/>
            <w:jc w:val="both"/>
            <w:rPr>
              <w:rFonts w:asciiTheme="minorHAnsi" w:eastAsiaTheme="minorEastAsia" w:hAnsiTheme="minorHAnsi" w:cstheme="minorBidi"/>
              <w:noProof/>
              <w:lang w:val="en-US"/>
            </w:rPr>
          </w:pPr>
          <w:hyperlink w:anchor="_Toc143727606" w:history="1">
            <w:r w:rsidR="00387EAF" w:rsidRPr="00D5748D">
              <w:rPr>
                <w:rStyle w:val="Hyperlink"/>
                <w:noProof/>
              </w:rPr>
              <w:t>The causes and effects of employee attrition within the Nursing Industry in the UK</w:t>
            </w:r>
            <w:r w:rsidR="00387EAF">
              <w:rPr>
                <w:noProof/>
                <w:webHidden/>
              </w:rPr>
              <w:tab/>
            </w:r>
            <w:r w:rsidR="00387EAF">
              <w:rPr>
                <w:noProof/>
                <w:webHidden/>
              </w:rPr>
              <w:fldChar w:fldCharType="begin"/>
            </w:r>
            <w:r w:rsidR="00387EAF">
              <w:rPr>
                <w:noProof/>
                <w:webHidden/>
              </w:rPr>
              <w:instrText xml:space="preserve"> PAGEREF _Toc143727606 \h </w:instrText>
            </w:r>
            <w:r w:rsidR="00387EAF">
              <w:rPr>
                <w:noProof/>
                <w:webHidden/>
              </w:rPr>
            </w:r>
            <w:r w:rsidR="00387EAF">
              <w:rPr>
                <w:noProof/>
                <w:webHidden/>
              </w:rPr>
              <w:fldChar w:fldCharType="separate"/>
            </w:r>
            <w:r w:rsidR="00387EAF">
              <w:rPr>
                <w:noProof/>
                <w:webHidden/>
              </w:rPr>
              <w:t>3</w:t>
            </w:r>
            <w:r w:rsidR="00387EAF">
              <w:rPr>
                <w:noProof/>
                <w:webHidden/>
              </w:rPr>
              <w:fldChar w:fldCharType="end"/>
            </w:r>
          </w:hyperlink>
        </w:p>
        <w:p w14:paraId="108299B8" w14:textId="77777777" w:rsidR="00387EAF" w:rsidRDefault="00000000" w:rsidP="00387EAF">
          <w:pPr>
            <w:pStyle w:val="TOC1"/>
            <w:tabs>
              <w:tab w:val="right" w:leader="dot" w:pos="9019"/>
            </w:tabs>
            <w:spacing w:line="360" w:lineRule="auto"/>
            <w:jc w:val="both"/>
            <w:rPr>
              <w:rFonts w:asciiTheme="minorHAnsi" w:eastAsiaTheme="minorEastAsia" w:hAnsiTheme="minorHAnsi" w:cstheme="minorBidi"/>
              <w:noProof/>
              <w:lang w:val="en-US"/>
            </w:rPr>
          </w:pPr>
          <w:hyperlink w:anchor="_Toc143727607" w:history="1">
            <w:r w:rsidR="00387EAF" w:rsidRPr="00D5748D">
              <w:rPr>
                <w:rStyle w:val="Hyperlink"/>
                <w:noProof/>
              </w:rPr>
              <w:t>Causes of Nurse Attrition</w:t>
            </w:r>
            <w:r w:rsidR="00387EAF">
              <w:rPr>
                <w:noProof/>
                <w:webHidden/>
              </w:rPr>
              <w:tab/>
            </w:r>
            <w:r w:rsidR="00387EAF">
              <w:rPr>
                <w:noProof/>
                <w:webHidden/>
              </w:rPr>
              <w:fldChar w:fldCharType="begin"/>
            </w:r>
            <w:r w:rsidR="00387EAF">
              <w:rPr>
                <w:noProof/>
                <w:webHidden/>
              </w:rPr>
              <w:instrText xml:space="preserve"> PAGEREF _Toc143727607 \h </w:instrText>
            </w:r>
            <w:r w:rsidR="00387EAF">
              <w:rPr>
                <w:noProof/>
                <w:webHidden/>
              </w:rPr>
            </w:r>
            <w:r w:rsidR="00387EAF">
              <w:rPr>
                <w:noProof/>
                <w:webHidden/>
              </w:rPr>
              <w:fldChar w:fldCharType="separate"/>
            </w:r>
            <w:r w:rsidR="00387EAF">
              <w:rPr>
                <w:noProof/>
                <w:webHidden/>
              </w:rPr>
              <w:t>3</w:t>
            </w:r>
            <w:r w:rsidR="00387EAF">
              <w:rPr>
                <w:noProof/>
                <w:webHidden/>
              </w:rPr>
              <w:fldChar w:fldCharType="end"/>
            </w:r>
          </w:hyperlink>
        </w:p>
        <w:p w14:paraId="7D4FE26F" w14:textId="77777777" w:rsidR="00387EAF" w:rsidRDefault="00000000" w:rsidP="00387EAF">
          <w:pPr>
            <w:pStyle w:val="TOC1"/>
            <w:tabs>
              <w:tab w:val="right" w:leader="dot" w:pos="9019"/>
            </w:tabs>
            <w:spacing w:line="360" w:lineRule="auto"/>
            <w:jc w:val="both"/>
            <w:rPr>
              <w:rFonts w:asciiTheme="minorHAnsi" w:eastAsiaTheme="minorEastAsia" w:hAnsiTheme="minorHAnsi" w:cstheme="minorBidi"/>
              <w:noProof/>
              <w:lang w:val="en-US"/>
            </w:rPr>
          </w:pPr>
          <w:hyperlink w:anchor="_Toc143727608" w:history="1">
            <w:r w:rsidR="00387EAF" w:rsidRPr="00D5748D">
              <w:rPr>
                <w:rStyle w:val="Hyperlink"/>
                <w:noProof/>
              </w:rPr>
              <w:t>Effects of Nurse Attrition</w:t>
            </w:r>
            <w:r w:rsidR="00387EAF">
              <w:rPr>
                <w:noProof/>
                <w:webHidden/>
              </w:rPr>
              <w:tab/>
            </w:r>
            <w:r w:rsidR="00387EAF">
              <w:rPr>
                <w:noProof/>
                <w:webHidden/>
              </w:rPr>
              <w:fldChar w:fldCharType="begin"/>
            </w:r>
            <w:r w:rsidR="00387EAF">
              <w:rPr>
                <w:noProof/>
                <w:webHidden/>
              </w:rPr>
              <w:instrText xml:space="preserve"> PAGEREF _Toc143727608 \h </w:instrText>
            </w:r>
            <w:r w:rsidR="00387EAF">
              <w:rPr>
                <w:noProof/>
                <w:webHidden/>
              </w:rPr>
            </w:r>
            <w:r w:rsidR="00387EAF">
              <w:rPr>
                <w:noProof/>
                <w:webHidden/>
              </w:rPr>
              <w:fldChar w:fldCharType="separate"/>
            </w:r>
            <w:r w:rsidR="00387EAF">
              <w:rPr>
                <w:noProof/>
                <w:webHidden/>
              </w:rPr>
              <w:t>4</w:t>
            </w:r>
            <w:r w:rsidR="00387EAF">
              <w:rPr>
                <w:noProof/>
                <w:webHidden/>
              </w:rPr>
              <w:fldChar w:fldCharType="end"/>
            </w:r>
          </w:hyperlink>
        </w:p>
        <w:p w14:paraId="7CAEBE2C" w14:textId="77777777" w:rsidR="00387EAF" w:rsidRDefault="00000000" w:rsidP="00387EAF">
          <w:pPr>
            <w:pStyle w:val="TOC1"/>
            <w:tabs>
              <w:tab w:val="right" w:leader="dot" w:pos="9019"/>
            </w:tabs>
            <w:spacing w:line="360" w:lineRule="auto"/>
            <w:jc w:val="both"/>
            <w:rPr>
              <w:rFonts w:asciiTheme="minorHAnsi" w:eastAsiaTheme="minorEastAsia" w:hAnsiTheme="minorHAnsi" w:cstheme="minorBidi"/>
              <w:noProof/>
              <w:lang w:val="en-US"/>
            </w:rPr>
          </w:pPr>
          <w:hyperlink w:anchor="_Toc143727609" w:history="1">
            <w:r w:rsidR="00387EAF" w:rsidRPr="00D5748D">
              <w:rPr>
                <w:rStyle w:val="Hyperlink"/>
                <w:noProof/>
              </w:rPr>
              <w:t>Addressing Nurse Attrition</w:t>
            </w:r>
            <w:r w:rsidR="00387EAF">
              <w:rPr>
                <w:noProof/>
                <w:webHidden/>
              </w:rPr>
              <w:tab/>
            </w:r>
            <w:r w:rsidR="00387EAF">
              <w:rPr>
                <w:noProof/>
                <w:webHidden/>
              </w:rPr>
              <w:fldChar w:fldCharType="begin"/>
            </w:r>
            <w:r w:rsidR="00387EAF">
              <w:rPr>
                <w:noProof/>
                <w:webHidden/>
              </w:rPr>
              <w:instrText xml:space="preserve"> PAGEREF _Toc143727609 \h </w:instrText>
            </w:r>
            <w:r w:rsidR="00387EAF">
              <w:rPr>
                <w:noProof/>
                <w:webHidden/>
              </w:rPr>
            </w:r>
            <w:r w:rsidR="00387EAF">
              <w:rPr>
                <w:noProof/>
                <w:webHidden/>
              </w:rPr>
              <w:fldChar w:fldCharType="separate"/>
            </w:r>
            <w:r w:rsidR="00387EAF">
              <w:rPr>
                <w:noProof/>
                <w:webHidden/>
              </w:rPr>
              <w:t>5</w:t>
            </w:r>
            <w:r w:rsidR="00387EAF">
              <w:rPr>
                <w:noProof/>
                <w:webHidden/>
              </w:rPr>
              <w:fldChar w:fldCharType="end"/>
            </w:r>
          </w:hyperlink>
        </w:p>
        <w:p w14:paraId="56C295F2" w14:textId="77777777" w:rsidR="00387EAF" w:rsidRDefault="00000000" w:rsidP="00387EAF">
          <w:pPr>
            <w:pStyle w:val="TOC1"/>
            <w:tabs>
              <w:tab w:val="right" w:leader="dot" w:pos="9019"/>
            </w:tabs>
            <w:spacing w:line="360" w:lineRule="auto"/>
            <w:jc w:val="both"/>
            <w:rPr>
              <w:rFonts w:asciiTheme="minorHAnsi" w:eastAsiaTheme="minorEastAsia" w:hAnsiTheme="minorHAnsi" w:cstheme="minorBidi"/>
              <w:noProof/>
              <w:lang w:val="en-US"/>
            </w:rPr>
          </w:pPr>
          <w:hyperlink w:anchor="_Toc143727610" w:history="1">
            <w:r w:rsidR="00387EAF" w:rsidRPr="00D5748D">
              <w:rPr>
                <w:rStyle w:val="Hyperlink"/>
                <w:noProof/>
              </w:rPr>
              <w:t>Five monetary and five non-monetary existing retention schemes used by NHS for Nursing professionals</w:t>
            </w:r>
            <w:r w:rsidR="00387EAF">
              <w:rPr>
                <w:noProof/>
                <w:webHidden/>
              </w:rPr>
              <w:tab/>
            </w:r>
            <w:r w:rsidR="00387EAF">
              <w:rPr>
                <w:noProof/>
                <w:webHidden/>
              </w:rPr>
              <w:fldChar w:fldCharType="begin"/>
            </w:r>
            <w:r w:rsidR="00387EAF">
              <w:rPr>
                <w:noProof/>
                <w:webHidden/>
              </w:rPr>
              <w:instrText xml:space="preserve"> PAGEREF _Toc143727610 \h </w:instrText>
            </w:r>
            <w:r w:rsidR="00387EAF">
              <w:rPr>
                <w:noProof/>
                <w:webHidden/>
              </w:rPr>
            </w:r>
            <w:r w:rsidR="00387EAF">
              <w:rPr>
                <w:noProof/>
                <w:webHidden/>
              </w:rPr>
              <w:fldChar w:fldCharType="separate"/>
            </w:r>
            <w:r w:rsidR="00387EAF">
              <w:rPr>
                <w:noProof/>
                <w:webHidden/>
              </w:rPr>
              <w:t>6</w:t>
            </w:r>
            <w:r w:rsidR="00387EAF">
              <w:rPr>
                <w:noProof/>
                <w:webHidden/>
              </w:rPr>
              <w:fldChar w:fldCharType="end"/>
            </w:r>
          </w:hyperlink>
        </w:p>
        <w:p w14:paraId="01FF376A" w14:textId="77777777" w:rsidR="00387EAF" w:rsidRDefault="00000000" w:rsidP="00387EAF">
          <w:pPr>
            <w:pStyle w:val="TOC2"/>
            <w:tabs>
              <w:tab w:val="right" w:leader="dot" w:pos="9019"/>
            </w:tabs>
            <w:spacing w:line="360" w:lineRule="auto"/>
            <w:jc w:val="both"/>
            <w:rPr>
              <w:rFonts w:asciiTheme="minorHAnsi" w:eastAsiaTheme="minorEastAsia" w:hAnsiTheme="minorHAnsi" w:cstheme="minorBidi"/>
              <w:noProof/>
              <w:lang w:val="en-US"/>
            </w:rPr>
          </w:pPr>
          <w:hyperlink w:anchor="_Toc143727611" w:history="1">
            <w:r w:rsidR="00387EAF" w:rsidRPr="00D5748D">
              <w:rPr>
                <w:rStyle w:val="Hyperlink"/>
                <w:noProof/>
              </w:rPr>
              <w:t>Monetary Schemes</w:t>
            </w:r>
            <w:r w:rsidR="00387EAF">
              <w:rPr>
                <w:noProof/>
                <w:webHidden/>
              </w:rPr>
              <w:tab/>
            </w:r>
            <w:r w:rsidR="00387EAF">
              <w:rPr>
                <w:noProof/>
                <w:webHidden/>
              </w:rPr>
              <w:fldChar w:fldCharType="begin"/>
            </w:r>
            <w:r w:rsidR="00387EAF">
              <w:rPr>
                <w:noProof/>
                <w:webHidden/>
              </w:rPr>
              <w:instrText xml:space="preserve"> PAGEREF _Toc143727611 \h </w:instrText>
            </w:r>
            <w:r w:rsidR="00387EAF">
              <w:rPr>
                <w:noProof/>
                <w:webHidden/>
              </w:rPr>
            </w:r>
            <w:r w:rsidR="00387EAF">
              <w:rPr>
                <w:noProof/>
                <w:webHidden/>
              </w:rPr>
              <w:fldChar w:fldCharType="separate"/>
            </w:r>
            <w:r w:rsidR="00387EAF">
              <w:rPr>
                <w:noProof/>
                <w:webHidden/>
              </w:rPr>
              <w:t>6</w:t>
            </w:r>
            <w:r w:rsidR="00387EAF">
              <w:rPr>
                <w:noProof/>
                <w:webHidden/>
              </w:rPr>
              <w:fldChar w:fldCharType="end"/>
            </w:r>
          </w:hyperlink>
        </w:p>
        <w:p w14:paraId="36FD9076" w14:textId="77777777" w:rsidR="00387EAF" w:rsidRDefault="00000000" w:rsidP="00387EAF">
          <w:pPr>
            <w:pStyle w:val="TOC2"/>
            <w:tabs>
              <w:tab w:val="right" w:leader="dot" w:pos="9019"/>
            </w:tabs>
            <w:spacing w:line="360" w:lineRule="auto"/>
            <w:jc w:val="both"/>
            <w:rPr>
              <w:rFonts w:asciiTheme="minorHAnsi" w:eastAsiaTheme="minorEastAsia" w:hAnsiTheme="minorHAnsi" w:cstheme="minorBidi"/>
              <w:noProof/>
              <w:lang w:val="en-US"/>
            </w:rPr>
          </w:pPr>
          <w:hyperlink w:anchor="_Toc143727612" w:history="1">
            <w:r w:rsidR="00387EAF" w:rsidRPr="00D5748D">
              <w:rPr>
                <w:rStyle w:val="Hyperlink"/>
                <w:noProof/>
              </w:rPr>
              <w:t>Non-monetary Schemes</w:t>
            </w:r>
            <w:r w:rsidR="00387EAF">
              <w:rPr>
                <w:noProof/>
                <w:webHidden/>
              </w:rPr>
              <w:tab/>
            </w:r>
            <w:r w:rsidR="00387EAF">
              <w:rPr>
                <w:noProof/>
                <w:webHidden/>
              </w:rPr>
              <w:fldChar w:fldCharType="begin"/>
            </w:r>
            <w:r w:rsidR="00387EAF">
              <w:rPr>
                <w:noProof/>
                <w:webHidden/>
              </w:rPr>
              <w:instrText xml:space="preserve"> PAGEREF _Toc143727612 \h </w:instrText>
            </w:r>
            <w:r w:rsidR="00387EAF">
              <w:rPr>
                <w:noProof/>
                <w:webHidden/>
              </w:rPr>
            </w:r>
            <w:r w:rsidR="00387EAF">
              <w:rPr>
                <w:noProof/>
                <w:webHidden/>
              </w:rPr>
              <w:fldChar w:fldCharType="separate"/>
            </w:r>
            <w:r w:rsidR="00387EAF">
              <w:rPr>
                <w:noProof/>
                <w:webHidden/>
              </w:rPr>
              <w:t>10</w:t>
            </w:r>
            <w:r w:rsidR="00387EAF">
              <w:rPr>
                <w:noProof/>
                <w:webHidden/>
              </w:rPr>
              <w:fldChar w:fldCharType="end"/>
            </w:r>
          </w:hyperlink>
        </w:p>
        <w:p w14:paraId="389BC621" w14:textId="77777777" w:rsidR="00387EAF" w:rsidRDefault="00000000" w:rsidP="00387EAF">
          <w:pPr>
            <w:pStyle w:val="TOC2"/>
            <w:tabs>
              <w:tab w:val="right" w:leader="dot" w:pos="9019"/>
            </w:tabs>
            <w:spacing w:line="360" w:lineRule="auto"/>
            <w:jc w:val="both"/>
            <w:rPr>
              <w:rFonts w:asciiTheme="minorHAnsi" w:eastAsiaTheme="minorEastAsia" w:hAnsiTheme="minorHAnsi" w:cstheme="minorBidi"/>
              <w:noProof/>
              <w:lang w:val="en-US"/>
            </w:rPr>
          </w:pPr>
          <w:hyperlink w:anchor="_Toc143727613" w:history="1">
            <w:r w:rsidR="00387EAF" w:rsidRPr="00D5748D">
              <w:rPr>
                <w:rStyle w:val="Hyperlink"/>
                <w:noProof/>
              </w:rPr>
              <w:t>Balanced Approach</w:t>
            </w:r>
            <w:r w:rsidR="00387EAF">
              <w:rPr>
                <w:noProof/>
                <w:webHidden/>
              </w:rPr>
              <w:tab/>
            </w:r>
            <w:r w:rsidR="00387EAF">
              <w:rPr>
                <w:noProof/>
                <w:webHidden/>
              </w:rPr>
              <w:fldChar w:fldCharType="begin"/>
            </w:r>
            <w:r w:rsidR="00387EAF">
              <w:rPr>
                <w:noProof/>
                <w:webHidden/>
              </w:rPr>
              <w:instrText xml:space="preserve"> PAGEREF _Toc143727613 \h </w:instrText>
            </w:r>
            <w:r w:rsidR="00387EAF">
              <w:rPr>
                <w:noProof/>
                <w:webHidden/>
              </w:rPr>
            </w:r>
            <w:r w:rsidR="00387EAF">
              <w:rPr>
                <w:noProof/>
                <w:webHidden/>
              </w:rPr>
              <w:fldChar w:fldCharType="separate"/>
            </w:r>
            <w:r w:rsidR="00387EAF">
              <w:rPr>
                <w:noProof/>
                <w:webHidden/>
              </w:rPr>
              <w:t>11</w:t>
            </w:r>
            <w:r w:rsidR="00387EAF">
              <w:rPr>
                <w:noProof/>
                <w:webHidden/>
              </w:rPr>
              <w:fldChar w:fldCharType="end"/>
            </w:r>
          </w:hyperlink>
        </w:p>
        <w:p w14:paraId="4B0CA080" w14:textId="77777777" w:rsidR="00387EAF" w:rsidRDefault="00000000" w:rsidP="00387EAF">
          <w:pPr>
            <w:pStyle w:val="TOC1"/>
            <w:tabs>
              <w:tab w:val="right" w:leader="dot" w:pos="9019"/>
            </w:tabs>
            <w:spacing w:line="360" w:lineRule="auto"/>
            <w:jc w:val="both"/>
            <w:rPr>
              <w:rFonts w:asciiTheme="minorHAnsi" w:eastAsiaTheme="minorEastAsia" w:hAnsiTheme="minorHAnsi" w:cstheme="minorBidi"/>
              <w:noProof/>
              <w:lang w:val="en-US"/>
            </w:rPr>
          </w:pPr>
          <w:hyperlink w:anchor="_Toc143727614" w:history="1">
            <w:r w:rsidR="00387EAF" w:rsidRPr="00D5748D">
              <w:rPr>
                <w:rStyle w:val="Hyperlink"/>
                <w:noProof/>
              </w:rPr>
              <w:t>Recommendations</w:t>
            </w:r>
            <w:r w:rsidR="00387EAF">
              <w:rPr>
                <w:noProof/>
                <w:webHidden/>
              </w:rPr>
              <w:tab/>
            </w:r>
            <w:r w:rsidR="00387EAF">
              <w:rPr>
                <w:noProof/>
                <w:webHidden/>
              </w:rPr>
              <w:fldChar w:fldCharType="begin"/>
            </w:r>
            <w:r w:rsidR="00387EAF">
              <w:rPr>
                <w:noProof/>
                <w:webHidden/>
              </w:rPr>
              <w:instrText xml:space="preserve"> PAGEREF _Toc143727614 \h </w:instrText>
            </w:r>
            <w:r w:rsidR="00387EAF">
              <w:rPr>
                <w:noProof/>
                <w:webHidden/>
              </w:rPr>
            </w:r>
            <w:r w:rsidR="00387EAF">
              <w:rPr>
                <w:noProof/>
                <w:webHidden/>
              </w:rPr>
              <w:fldChar w:fldCharType="separate"/>
            </w:r>
            <w:r w:rsidR="00387EAF">
              <w:rPr>
                <w:noProof/>
                <w:webHidden/>
              </w:rPr>
              <w:t>12</w:t>
            </w:r>
            <w:r w:rsidR="00387EAF">
              <w:rPr>
                <w:noProof/>
                <w:webHidden/>
              </w:rPr>
              <w:fldChar w:fldCharType="end"/>
            </w:r>
          </w:hyperlink>
        </w:p>
        <w:p w14:paraId="3E763766" w14:textId="77777777" w:rsidR="00387EAF" w:rsidRDefault="00000000" w:rsidP="00387EAF">
          <w:pPr>
            <w:pStyle w:val="TOC2"/>
            <w:tabs>
              <w:tab w:val="right" w:leader="dot" w:pos="9019"/>
            </w:tabs>
            <w:spacing w:line="360" w:lineRule="auto"/>
            <w:jc w:val="both"/>
            <w:rPr>
              <w:rFonts w:asciiTheme="minorHAnsi" w:eastAsiaTheme="minorEastAsia" w:hAnsiTheme="minorHAnsi" w:cstheme="minorBidi"/>
              <w:noProof/>
              <w:lang w:val="en-US"/>
            </w:rPr>
          </w:pPr>
          <w:hyperlink w:anchor="_Toc143727615" w:history="1">
            <w:r w:rsidR="00387EAF" w:rsidRPr="00D5748D">
              <w:rPr>
                <w:rStyle w:val="Hyperlink"/>
                <w:noProof/>
              </w:rPr>
              <w:t>Short-Term Recommendations</w:t>
            </w:r>
            <w:r w:rsidR="00387EAF">
              <w:rPr>
                <w:noProof/>
                <w:webHidden/>
              </w:rPr>
              <w:tab/>
            </w:r>
            <w:r w:rsidR="00387EAF">
              <w:rPr>
                <w:noProof/>
                <w:webHidden/>
              </w:rPr>
              <w:fldChar w:fldCharType="begin"/>
            </w:r>
            <w:r w:rsidR="00387EAF">
              <w:rPr>
                <w:noProof/>
                <w:webHidden/>
              </w:rPr>
              <w:instrText xml:space="preserve"> PAGEREF _Toc143727615 \h </w:instrText>
            </w:r>
            <w:r w:rsidR="00387EAF">
              <w:rPr>
                <w:noProof/>
                <w:webHidden/>
              </w:rPr>
            </w:r>
            <w:r w:rsidR="00387EAF">
              <w:rPr>
                <w:noProof/>
                <w:webHidden/>
              </w:rPr>
              <w:fldChar w:fldCharType="separate"/>
            </w:r>
            <w:r w:rsidR="00387EAF">
              <w:rPr>
                <w:noProof/>
                <w:webHidden/>
              </w:rPr>
              <w:t>13</w:t>
            </w:r>
            <w:r w:rsidR="00387EAF">
              <w:rPr>
                <w:noProof/>
                <w:webHidden/>
              </w:rPr>
              <w:fldChar w:fldCharType="end"/>
            </w:r>
          </w:hyperlink>
        </w:p>
        <w:p w14:paraId="58382948" w14:textId="77777777" w:rsidR="00387EAF" w:rsidRDefault="00000000" w:rsidP="00387EAF">
          <w:pPr>
            <w:pStyle w:val="TOC2"/>
            <w:tabs>
              <w:tab w:val="right" w:leader="dot" w:pos="9019"/>
            </w:tabs>
            <w:spacing w:line="360" w:lineRule="auto"/>
            <w:jc w:val="both"/>
            <w:rPr>
              <w:rFonts w:asciiTheme="minorHAnsi" w:eastAsiaTheme="minorEastAsia" w:hAnsiTheme="minorHAnsi" w:cstheme="minorBidi"/>
              <w:noProof/>
              <w:lang w:val="en-US"/>
            </w:rPr>
          </w:pPr>
          <w:hyperlink w:anchor="_Toc143727616" w:history="1">
            <w:r w:rsidR="00387EAF" w:rsidRPr="00D5748D">
              <w:rPr>
                <w:rStyle w:val="Hyperlink"/>
                <w:noProof/>
              </w:rPr>
              <w:t>Long-term Recommendations</w:t>
            </w:r>
            <w:r w:rsidR="00387EAF">
              <w:rPr>
                <w:noProof/>
                <w:webHidden/>
              </w:rPr>
              <w:tab/>
            </w:r>
            <w:r w:rsidR="00387EAF">
              <w:rPr>
                <w:noProof/>
                <w:webHidden/>
              </w:rPr>
              <w:fldChar w:fldCharType="begin"/>
            </w:r>
            <w:r w:rsidR="00387EAF">
              <w:rPr>
                <w:noProof/>
                <w:webHidden/>
              </w:rPr>
              <w:instrText xml:space="preserve"> PAGEREF _Toc143727616 \h </w:instrText>
            </w:r>
            <w:r w:rsidR="00387EAF">
              <w:rPr>
                <w:noProof/>
                <w:webHidden/>
              </w:rPr>
            </w:r>
            <w:r w:rsidR="00387EAF">
              <w:rPr>
                <w:noProof/>
                <w:webHidden/>
              </w:rPr>
              <w:fldChar w:fldCharType="separate"/>
            </w:r>
            <w:r w:rsidR="00387EAF">
              <w:rPr>
                <w:noProof/>
                <w:webHidden/>
              </w:rPr>
              <w:t>13</w:t>
            </w:r>
            <w:r w:rsidR="00387EAF">
              <w:rPr>
                <w:noProof/>
                <w:webHidden/>
              </w:rPr>
              <w:fldChar w:fldCharType="end"/>
            </w:r>
          </w:hyperlink>
        </w:p>
        <w:p w14:paraId="7D949834" w14:textId="77777777" w:rsidR="00387EAF" w:rsidRDefault="00000000" w:rsidP="00387EAF">
          <w:pPr>
            <w:pStyle w:val="TOC1"/>
            <w:tabs>
              <w:tab w:val="right" w:leader="dot" w:pos="9019"/>
            </w:tabs>
            <w:spacing w:line="360" w:lineRule="auto"/>
            <w:jc w:val="both"/>
            <w:rPr>
              <w:rFonts w:asciiTheme="minorHAnsi" w:eastAsiaTheme="minorEastAsia" w:hAnsiTheme="minorHAnsi" w:cstheme="minorBidi"/>
              <w:noProof/>
              <w:lang w:val="en-US"/>
            </w:rPr>
          </w:pPr>
          <w:hyperlink w:anchor="_Toc143727617" w:history="1">
            <w:r w:rsidR="00387EAF" w:rsidRPr="00D5748D">
              <w:rPr>
                <w:rStyle w:val="Hyperlink"/>
                <w:noProof/>
              </w:rPr>
              <w:t>Balancing Monetary and Nonmonetary Incentives</w:t>
            </w:r>
            <w:r w:rsidR="00387EAF">
              <w:rPr>
                <w:noProof/>
                <w:webHidden/>
              </w:rPr>
              <w:tab/>
            </w:r>
            <w:r w:rsidR="00387EAF">
              <w:rPr>
                <w:noProof/>
                <w:webHidden/>
              </w:rPr>
              <w:fldChar w:fldCharType="begin"/>
            </w:r>
            <w:r w:rsidR="00387EAF">
              <w:rPr>
                <w:noProof/>
                <w:webHidden/>
              </w:rPr>
              <w:instrText xml:space="preserve"> PAGEREF _Toc143727617 \h </w:instrText>
            </w:r>
            <w:r w:rsidR="00387EAF">
              <w:rPr>
                <w:noProof/>
                <w:webHidden/>
              </w:rPr>
            </w:r>
            <w:r w:rsidR="00387EAF">
              <w:rPr>
                <w:noProof/>
                <w:webHidden/>
              </w:rPr>
              <w:fldChar w:fldCharType="separate"/>
            </w:r>
            <w:r w:rsidR="00387EAF">
              <w:rPr>
                <w:noProof/>
                <w:webHidden/>
              </w:rPr>
              <w:t>14</w:t>
            </w:r>
            <w:r w:rsidR="00387EAF">
              <w:rPr>
                <w:noProof/>
                <w:webHidden/>
              </w:rPr>
              <w:fldChar w:fldCharType="end"/>
            </w:r>
          </w:hyperlink>
        </w:p>
        <w:p w14:paraId="489FF60E" w14:textId="77777777" w:rsidR="00387EAF" w:rsidRDefault="00000000" w:rsidP="00387EAF">
          <w:pPr>
            <w:pStyle w:val="TOC1"/>
            <w:tabs>
              <w:tab w:val="right" w:leader="dot" w:pos="9019"/>
            </w:tabs>
            <w:spacing w:line="360" w:lineRule="auto"/>
            <w:jc w:val="both"/>
            <w:rPr>
              <w:rFonts w:asciiTheme="minorHAnsi" w:eastAsiaTheme="minorEastAsia" w:hAnsiTheme="minorHAnsi" w:cstheme="minorBidi"/>
              <w:noProof/>
              <w:lang w:val="en-US"/>
            </w:rPr>
          </w:pPr>
          <w:hyperlink w:anchor="_Toc143727618" w:history="1">
            <w:r w:rsidR="00387EAF" w:rsidRPr="00D5748D">
              <w:rPr>
                <w:rStyle w:val="Hyperlink"/>
                <w:noProof/>
              </w:rPr>
              <w:t>Conclusion</w:t>
            </w:r>
            <w:r w:rsidR="00387EAF">
              <w:rPr>
                <w:noProof/>
                <w:webHidden/>
              </w:rPr>
              <w:tab/>
            </w:r>
            <w:r w:rsidR="00387EAF">
              <w:rPr>
                <w:noProof/>
                <w:webHidden/>
              </w:rPr>
              <w:fldChar w:fldCharType="begin"/>
            </w:r>
            <w:r w:rsidR="00387EAF">
              <w:rPr>
                <w:noProof/>
                <w:webHidden/>
              </w:rPr>
              <w:instrText xml:space="preserve"> PAGEREF _Toc143727618 \h </w:instrText>
            </w:r>
            <w:r w:rsidR="00387EAF">
              <w:rPr>
                <w:noProof/>
                <w:webHidden/>
              </w:rPr>
            </w:r>
            <w:r w:rsidR="00387EAF">
              <w:rPr>
                <w:noProof/>
                <w:webHidden/>
              </w:rPr>
              <w:fldChar w:fldCharType="separate"/>
            </w:r>
            <w:r w:rsidR="00387EAF">
              <w:rPr>
                <w:noProof/>
                <w:webHidden/>
              </w:rPr>
              <w:t>15</w:t>
            </w:r>
            <w:r w:rsidR="00387EAF">
              <w:rPr>
                <w:noProof/>
                <w:webHidden/>
              </w:rPr>
              <w:fldChar w:fldCharType="end"/>
            </w:r>
          </w:hyperlink>
        </w:p>
        <w:p w14:paraId="3BAF57F8" w14:textId="77777777" w:rsidR="00387EAF" w:rsidRDefault="00000000" w:rsidP="00387EAF">
          <w:pPr>
            <w:pStyle w:val="TOC1"/>
            <w:tabs>
              <w:tab w:val="right" w:leader="dot" w:pos="9019"/>
            </w:tabs>
            <w:spacing w:line="360" w:lineRule="auto"/>
            <w:jc w:val="both"/>
            <w:rPr>
              <w:rFonts w:asciiTheme="minorHAnsi" w:eastAsiaTheme="minorEastAsia" w:hAnsiTheme="minorHAnsi" w:cstheme="minorBidi"/>
              <w:noProof/>
              <w:lang w:val="en-US"/>
            </w:rPr>
          </w:pPr>
          <w:hyperlink w:anchor="_Toc143727619" w:history="1">
            <w:r w:rsidR="00387EAF" w:rsidRPr="00D5748D">
              <w:rPr>
                <w:rStyle w:val="Hyperlink"/>
                <w:noProof/>
              </w:rPr>
              <w:t>Reference List</w:t>
            </w:r>
            <w:r w:rsidR="00387EAF">
              <w:rPr>
                <w:noProof/>
                <w:webHidden/>
              </w:rPr>
              <w:tab/>
            </w:r>
            <w:r w:rsidR="00387EAF">
              <w:rPr>
                <w:noProof/>
                <w:webHidden/>
              </w:rPr>
              <w:fldChar w:fldCharType="begin"/>
            </w:r>
            <w:r w:rsidR="00387EAF">
              <w:rPr>
                <w:noProof/>
                <w:webHidden/>
              </w:rPr>
              <w:instrText xml:space="preserve"> PAGEREF _Toc143727619 \h </w:instrText>
            </w:r>
            <w:r w:rsidR="00387EAF">
              <w:rPr>
                <w:noProof/>
                <w:webHidden/>
              </w:rPr>
            </w:r>
            <w:r w:rsidR="00387EAF">
              <w:rPr>
                <w:noProof/>
                <w:webHidden/>
              </w:rPr>
              <w:fldChar w:fldCharType="separate"/>
            </w:r>
            <w:r w:rsidR="00387EAF">
              <w:rPr>
                <w:noProof/>
                <w:webHidden/>
              </w:rPr>
              <w:t>16</w:t>
            </w:r>
            <w:r w:rsidR="00387EAF">
              <w:rPr>
                <w:noProof/>
                <w:webHidden/>
              </w:rPr>
              <w:fldChar w:fldCharType="end"/>
            </w:r>
          </w:hyperlink>
        </w:p>
        <w:p w14:paraId="50CE999D" w14:textId="77777777" w:rsidR="00387EAF" w:rsidRDefault="00387EAF" w:rsidP="00387EAF">
          <w:pPr>
            <w:spacing w:line="360" w:lineRule="auto"/>
            <w:jc w:val="both"/>
          </w:pPr>
          <w:r>
            <w:rPr>
              <w:b/>
              <w:bCs/>
              <w:noProof/>
            </w:rPr>
            <w:fldChar w:fldCharType="end"/>
          </w:r>
        </w:p>
      </w:sdtContent>
    </w:sdt>
    <w:p w14:paraId="20E7F1AE" w14:textId="77777777" w:rsidR="00387EAF" w:rsidRDefault="00387EAF" w:rsidP="00387EAF">
      <w:pPr>
        <w:spacing w:line="360" w:lineRule="auto"/>
        <w:rPr>
          <w:b/>
          <w:sz w:val="28"/>
          <w:szCs w:val="28"/>
        </w:rPr>
      </w:pPr>
      <w:r>
        <w:rPr>
          <w:b/>
          <w:sz w:val="28"/>
          <w:szCs w:val="28"/>
        </w:rPr>
        <w:br w:type="page"/>
      </w:r>
    </w:p>
    <w:p w14:paraId="7D2F6B49" w14:textId="77777777" w:rsidR="00387EAF" w:rsidRDefault="00387EAF" w:rsidP="00387EAF">
      <w:pPr>
        <w:pStyle w:val="Heading1"/>
        <w:rPr>
          <w:b w:val="0"/>
          <w:szCs w:val="28"/>
        </w:rPr>
      </w:pPr>
      <w:bookmarkStart w:id="0" w:name="_Toc143727605"/>
      <w:r>
        <w:rPr>
          <w:szCs w:val="28"/>
        </w:rPr>
        <w:lastRenderedPageBreak/>
        <w:t>Introduction</w:t>
      </w:r>
      <w:bookmarkEnd w:id="0"/>
    </w:p>
    <w:p w14:paraId="1F33CFE0" w14:textId="2995D91B" w:rsidR="00387EAF" w:rsidRDefault="00387EAF" w:rsidP="00387EAF">
      <w:pPr>
        <w:spacing w:line="360" w:lineRule="auto"/>
        <w:jc w:val="both"/>
        <w:rPr>
          <w:b/>
          <w:sz w:val="28"/>
          <w:szCs w:val="28"/>
        </w:rPr>
      </w:pPr>
      <w:r>
        <w:t xml:space="preserve">In the context of the nursing industry in the UK, the rapidly increasing rate of healthcare professional attrition has created noteworthy concerns. The engross of 40,365 NHS nurses in the year leading to June 2022, along with the rising tendencies among fresh nurses, underscores a complex obstacle. This tendency is not uniquely attributed to seclusion but also circumscribes factors affecting job contentment and retention (Holmes, 2022). Within this scenario this evaluation searches into the causes and effects of the nurse attrition, inspect both monetary and non-monetary retention programs presently used by the NHS and critically analyse their efficacy. Afterwards, recommendations are presented to recognise these obstacles, targeting to support nurse retention and eliminate the attrition rate in the United Kingdom's nursing industry. </w:t>
      </w:r>
      <w:r>
        <w:rPr>
          <w:b/>
          <w:sz w:val="28"/>
          <w:szCs w:val="28"/>
        </w:rPr>
        <w:t xml:space="preserve"> </w:t>
      </w:r>
    </w:p>
    <w:p w14:paraId="21BA7DB3" w14:textId="77777777" w:rsidR="00387EAF" w:rsidRDefault="00387EAF" w:rsidP="00387EAF">
      <w:pPr>
        <w:pStyle w:val="Heading1"/>
        <w:rPr>
          <w:b w:val="0"/>
          <w:szCs w:val="28"/>
        </w:rPr>
      </w:pPr>
      <w:bookmarkStart w:id="1" w:name="_sy74mhqon93h" w:colFirst="0" w:colLast="0"/>
      <w:bookmarkStart w:id="2" w:name="_Toc143727606"/>
      <w:bookmarkEnd w:id="1"/>
      <w:r>
        <w:rPr>
          <w:szCs w:val="28"/>
        </w:rPr>
        <w:t>The causes and effects of employee attrition within the Nursing Industry in the UK</w:t>
      </w:r>
      <w:bookmarkEnd w:id="2"/>
    </w:p>
    <w:p w14:paraId="0A74EDC9" w14:textId="0629DF0D" w:rsidR="00387EAF" w:rsidRDefault="00387EAF" w:rsidP="00387EAF">
      <w:pPr>
        <w:spacing w:line="360" w:lineRule="auto"/>
        <w:jc w:val="both"/>
      </w:pPr>
      <w:r>
        <w:t>Employee attrition, especially among nurses within the UK's National Health Service (NHS), has reflected massive downfall in recent years. The data unfolds the considerable obstacles encountered by the nursing industry in retaining its labour force (</w:t>
      </w:r>
      <w:proofErr w:type="spellStart"/>
      <w:r>
        <w:t>Fasbender</w:t>
      </w:r>
      <w:proofErr w:type="spellEnd"/>
      <w:r>
        <w:t>, Van der Heijden and Grimshaw, 2018). This evaluation describes the fundamental causes and the long-term effects of this attrition, giving spotlight to its intimations for both the healthcare system and nursing professionals.</w:t>
      </w:r>
    </w:p>
    <w:p w14:paraId="42D2DC83" w14:textId="77777777" w:rsidR="00387EAF" w:rsidRDefault="00387EAF" w:rsidP="00387EAF">
      <w:pPr>
        <w:pStyle w:val="Heading1"/>
        <w:rPr>
          <w:b w:val="0"/>
        </w:rPr>
      </w:pPr>
      <w:bookmarkStart w:id="3" w:name="_Toc143727607"/>
      <w:r>
        <w:t xml:space="preserve">Causes of </w:t>
      </w:r>
      <w:r w:rsidRPr="00FE2D99">
        <w:t>Nurse</w:t>
      </w:r>
      <w:r>
        <w:t xml:space="preserve"> Attrition</w:t>
      </w:r>
      <w:bookmarkEnd w:id="3"/>
    </w:p>
    <w:p w14:paraId="2E6252AD" w14:textId="0C0C96B4" w:rsidR="00387EAF" w:rsidRDefault="00387EAF" w:rsidP="00387EAF">
      <w:pPr>
        <w:numPr>
          <w:ilvl w:val="0"/>
          <w:numId w:val="4"/>
        </w:numPr>
        <w:spacing w:line="360" w:lineRule="auto"/>
        <w:jc w:val="both"/>
        <w:rPr>
          <w:b/>
        </w:rPr>
      </w:pPr>
      <w:r>
        <w:rPr>
          <w:b/>
        </w:rPr>
        <w:t xml:space="preserve">Workforce and Burnout: </w:t>
      </w:r>
      <w:r>
        <w:t xml:space="preserve">Nurses frequently encountered enormous workloads, leading to physical and emotional burnout (Johnson </w:t>
      </w:r>
      <w:r>
        <w:rPr>
          <w:i/>
        </w:rPr>
        <w:t>et al</w:t>
      </w:r>
      <w:r>
        <w:t xml:space="preserve">., 2018). Long working time, high ratio of patient-to-nurse, and challenging accountability donate to stress and discontent. </w:t>
      </w:r>
    </w:p>
    <w:p w14:paraId="0D0A7C76" w14:textId="77777777" w:rsidR="00387EAF" w:rsidRDefault="00387EAF" w:rsidP="00387EAF">
      <w:pPr>
        <w:numPr>
          <w:ilvl w:val="0"/>
          <w:numId w:val="4"/>
        </w:numPr>
        <w:spacing w:line="360" w:lineRule="auto"/>
        <w:jc w:val="both"/>
        <w:rPr>
          <w:b/>
        </w:rPr>
      </w:pPr>
      <w:r>
        <w:rPr>
          <w:b/>
        </w:rPr>
        <w:t xml:space="preserve">Lack of Resources: </w:t>
      </w:r>
      <w:r>
        <w:t>Insufficient number of staff, limited amount of equipment and improper support system hamper the capability of nurses to provide standard care, outcome in annoyance and lower rate of job pleasure.</w:t>
      </w:r>
    </w:p>
    <w:p w14:paraId="66556486" w14:textId="77777777" w:rsidR="00387EAF" w:rsidRDefault="00387EAF" w:rsidP="00387EAF">
      <w:pPr>
        <w:numPr>
          <w:ilvl w:val="0"/>
          <w:numId w:val="4"/>
        </w:numPr>
        <w:spacing w:line="360" w:lineRule="auto"/>
        <w:jc w:val="both"/>
        <w:rPr>
          <w:b/>
        </w:rPr>
      </w:pPr>
      <w:r>
        <w:rPr>
          <w:b/>
        </w:rPr>
        <w:t xml:space="preserve">Career progression: </w:t>
      </w:r>
      <w:r>
        <w:t>The lower rate of clear career progression paths and chances for skill improvement can lead to recession, encouraging nurses to look over advancement or development elsewhere.</w:t>
      </w:r>
    </w:p>
    <w:p w14:paraId="74FE6894" w14:textId="77777777" w:rsidR="00387EAF" w:rsidRDefault="00387EAF" w:rsidP="00387EAF">
      <w:pPr>
        <w:numPr>
          <w:ilvl w:val="0"/>
          <w:numId w:val="4"/>
        </w:numPr>
        <w:spacing w:line="360" w:lineRule="auto"/>
        <w:jc w:val="both"/>
        <w:rPr>
          <w:b/>
        </w:rPr>
      </w:pPr>
      <w:r>
        <w:rPr>
          <w:b/>
        </w:rPr>
        <w:lastRenderedPageBreak/>
        <w:t xml:space="preserve">Pay and Benefits:  </w:t>
      </w:r>
      <w:r>
        <w:t>Nurses wages may not be sufficient according to their accountability and contributions (</w:t>
      </w:r>
      <w:proofErr w:type="spellStart"/>
      <w:r>
        <w:t>Marufu</w:t>
      </w:r>
      <w:proofErr w:type="spellEnd"/>
      <w:r>
        <w:t xml:space="preserve"> </w:t>
      </w:r>
      <w:r>
        <w:rPr>
          <w:i/>
        </w:rPr>
        <w:t>et al.</w:t>
      </w:r>
      <w:r>
        <w:t>, 2021). Low wages, and the high amount of stress, can navigate nurses to look over more economic offering job options.</w:t>
      </w:r>
    </w:p>
    <w:p w14:paraId="5EFEF84A" w14:textId="6C599A9D" w:rsidR="00387EAF" w:rsidRDefault="00387EAF" w:rsidP="00387EAF">
      <w:pPr>
        <w:numPr>
          <w:ilvl w:val="0"/>
          <w:numId w:val="4"/>
        </w:numPr>
        <w:spacing w:line="360" w:lineRule="auto"/>
        <w:jc w:val="both"/>
        <w:rPr>
          <w:b/>
        </w:rPr>
      </w:pPr>
      <w:r>
        <w:rPr>
          <w:b/>
        </w:rPr>
        <w:t xml:space="preserve">Work-life Balance: </w:t>
      </w:r>
      <w:r>
        <w:t xml:space="preserve">The challenging nature of nursing frequently disturbed the work-life balance, affecting family and unique well-being, and supporting some to resign from the profession for a more peaceful lifestyle. </w:t>
      </w:r>
    </w:p>
    <w:p w14:paraId="768818E7" w14:textId="77777777" w:rsidR="00387EAF" w:rsidRPr="00FE2D99" w:rsidRDefault="00387EAF" w:rsidP="00387EAF">
      <w:pPr>
        <w:numPr>
          <w:ilvl w:val="0"/>
          <w:numId w:val="4"/>
        </w:numPr>
        <w:spacing w:line="360" w:lineRule="auto"/>
        <w:jc w:val="both"/>
        <w:rPr>
          <w:b/>
        </w:rPr>
      </w:pPr>
      <w:r>
        <w:rPr>
          <w:b/>
        </w:rPr>
        <w:t xml:space="preserve">Youthful Exodus: </w:t>
      </w:r>
      <w:r>
        <w:t xml:space="preserve">The astonishing data revealing a high rate of younger nurses create the concerning areas in the profession and job contentment, possibly regulated by unsuitable working situations. </w:t>
      </w:r>
    </w:p>
    <w:p w14:paraId="5E3056F1" w14:textId="77777777" w:rsidR="00387EAF" w:rsidRDefault="00387EAF" w:rsidP="00387EAF">
      <w:pPr>
        <w:pStyle w:val="Heading1"/>
      </w:pPr>
      <w:bookmarkStart w:id="4" w:name="_Toc143727608"/>
      <w:r>
        <w:t>Effects of Nurse Attrition</w:t>
      </w:r>
      <w:bookmarkEnd w:id="4"/>
    </w:p>
    <w:p w14:paraId="7F8453A8" w14:textId="7DDC1FAB" w:rsidR="00387EAF" w:rsidRDefault="00387EAF" w:rsidP="00387EAF">
      <w:pPr>
        <w:numPr>
          <w:ilvl w:val="0"/>
          <w:numId w:val="5"/>
        </w:numPr>
        <w:spacing w:line="360" w:lineRule="auto"/>
        <w:jc w:val="both"/>
        <w:rPr>
          <w:b/>
        </w:rPr>
      </w:pPr>
      <w:r>
        <w:rPr>
          <w:b/>
        </w:rPr>
        <w:t xml:space="preserve">Shortage of Skilled Workforce: </w:t>
      </w:r>
      <w:r>
        <w:t xml:space="preserve">The most instant and critical effect of nurse attrition is the shortage of qualified medical care professionals (Poon </w:t>
      </w:r>
      <w:r>
        <w:rPr>
          <w:i/>
        </w:rPr>
        <w:t>et al.</w:t>
      </w:r>
      <w:r>
        <w:t>, 2022). This can lead to a high number of duties on existing staff, affecting patient care standards.</w:t>
      </w:r>
    </w:p>
    <w:p w14:paraId="128A5AC1" w14:textId="77777777" w:rsidR="00387EAF" w:rsidRDefault="00387EAF" w:rsidP="00387EAF">
      <w:pPr>
        <w:numPr>
          <w:ilvl w:val="0"/>
          <w:numId w:val="5"/>
        </w:numPr>
        <w:spacing w:line="360" w:lineRule="auto"/>
        <w:jc w:val="both"/>
        <w:rPr>
          <w:b/>
        </w:rPr>
      </w:pPr>
      <w:r>
        <w:rPr>
          <w:b/>
        </w:rPr>
        <w:t xml:space="preserve">Quality of Patient Care: </w:t>
      </w:r>
      <w:r>
        <w:t>A lower amount of nursing labour force can accommodate patient safety and care standards. High ratio of patient to nurse can show the way of medical errors, slow down the treatments, and lower the amount of attention to the requirements of the patients.</w:t>
      </w:r>
    </w:p>
    <w:p w14:paraId="60C8685E" w14:textId="77777777" w:rsidR="00387EAF" w:rsidRDefault="00387EAF" w:rsidP="00387EAF">
      <w:pPr>
        <w:numPr>
          <w:ilvl w:val="0"/>
          <w:numId w:val="5"/>
        </w:numPr>
        <w:spacing w:line="360" w:lineRule="auto"/>
        <w:jc w:val="both"/>
        <w:rPr>
          <w:b/>
        </w:rPr>
      </w:pPr>
      <w:r>
        <w:rPr>
          <w:b/>
        </w:rPr>
        <w:t xml:space="preserve">Financial Strain: </w:t>
      </w:r>
      <w:r>
        <w:t>Changing the nurses incorporated employment, tutelage, and onboarding costs. Moreover, high amounts of tasks on abide staff can lead to a high amount of sick leave and lower the rate of productivity, affecting process regulation and hospital financial plans.</w:t>
      </w:r>
    </w:p>
    <w:p w14:paraId="0358B837" w14:textId="77777777" w:rsidR="00387EAF" w:rsidRDefault="00387EAF" w:rsidP="00387EAF">
      <w:pPr>
        <w:numPr>
          <w:ilvl w:val="0"/>
          <w:numId w:val="5"/>
        </w:numPr>
        <w:spacing w:line="360" w:lineRule="auto"/>
        <w:jc w:val="both"/>
        <w:rPr>
          <w:b/>
        </w:rPr>
      </w:pPr>
      <w:r>
        <w:rPr>
          <w:b/>
        </w:rPr>
        <w:t xml:space="preserve">Staff Morale: </w:t>
      </w:r>
      <w:r>
        <w:t>The withdrawal of workmates can create a sense of unpredictability and lower amount of self-esteem among persistent nurses (</w:t>
      </w:r>
      <w:proofErr w:type="spellStart"/>
      <w:r>
        <w:t>Fasbender</w:t>
      </w:r>
      <w:proofErr w:type="spellEnd"/>
      <w:r>
        <w:t>, Van der Heijden and Grimshaw, 2018). This can lead to a negotiated work environment and more distant contributions to attrition.</w:t>
      </w:r>
    </w:p>
    <w:p w14:paraId="7D9FD631" w14:textId="3B1B3765" w:rsidR="00387EAF" w:rsidRDefault="00387EAF" w:rsidP="00387EAF">
      <w:pPr>
        <w:numPr>
          <w:ilvl w:val="0"/>
          <w:numId w:val="5"/>
        </w:numPr>
        <w:spacing w:line="360" w:lineRule="auto"/>
        <w:jc w:val="both"/>
        <w:rPr>
          <w:b/>
        </w:rPr>
      </w:pPr>
      <w:r>
        <w:rPr>
          <w:b/>
        </w:rPr>
        <w:t xml:space="preserve">Skills Gap: </w:t>
      </w:r>
      <w:r>
        <w:t>Knowledgeable nurses take over complex skills and understanding. Their egress can create a gap in skills that juvenile, less knowledgeable nurses might grapple to fill, influencing the outcome related to the patient.</w:t>
      </w:r>
    </w:p>
    <w:p w14:paraId="77E90930" w14:textId="77777777" w:rsidR="00387EAF" w:rsidRPr="00FE2D99" w:rsidRDefault="00387EAF" w:rsidP="00387EAF">
      <w:pPr>
        <w:numPr>
          <w:ilvl w:val="0"/>
          <w:numId w:val="5"/>
        </w:numPr>
        <w:spacing w:line="360" w:lineRule="auto"/>
        <w:jc w:val="both"/>
        <w:rPr>
          <w:b/>
        </w:rPr>
      </w:pPr>
      <w:r>
        <w:rPr>
          <w:b/>
        </w:rPr>
        <w:t xml:space="preserve">Reputation Damage: </w:t>
      </w:r>
      <w:r>
        <w:t>High rate of attrition rates can deteriorate the reputation of healthcare establishment, making it hard to attract and keep new skills and possibility influencing the trust of patients.</w:t>
      </w:r>
    </w:p>
    <w:p w14:paraId="42126C26" w14:textId="77777777" w:rsidR="00387EAF" w:rsidRDefault="00387EAF" w:rsidP="00387EAF">
      <w:pPr>
        <w:pStyle w:val="Heading1"/>
      </w:pPr>
      <w:bookmarkStart w:id="5" w:name="_Toc143727609"/>
      <w:r w:rsidRPr="00FE2D99">
        <w:lastRenderedPageBreak/>
        <w:t>Addressing</w:t>
      </w:r>
      <w:r>
        <w:t xml:space="preserve"> Nurse Attrition</w:t>
      </w:r>
      <w:bookmarkEnd w:id="5"/>
    </w:p>
    <w:p w14:paraId="57CBD56E" w14:textId="77777777" w:rsidR="00387EAF" w:rsidRDefault="00387EAF" w:rsidP="00387EAF">
      <w:pPr>
        <w:numPr>
          <w:ilvl w:val="0"/>
          <w:numId w:val="1"/>
        </w:numPr>
        <w:spacing w:line="360" w:lineRule="auto"/>
        <w:jc w:val="both"/>
        <w:rPr>
          <w:b/>
        </w:rPr>
      </w:pPr>
      <w:r>
        <w:rPr>
          <w:b/>
        </w:rPr>
        <w:t xml:space="preserve">Improved Working Conditions: </w:t>
      </w:r>
      <w:r>
        <w:t xml:space="preserve">Giving importance to nurse good health by recognising employment concerns, developing assets </w:t>
      </w:r>
      <w:proofErr w:type="gramStart"/>
      <w:r>
        <w:t>accessibility</w:t>
      </w:r>
      <w:proofErr w:type="gramEnd"/>
      <w:r>
        <w:t xml:space="preserve"> and Incorporating inventiveness for work-life balance can alacrity affect retention (NHS Digital, 2022).</w:t>
      </w:r>
    </w:p>
    <w:p w14:paraId="41C7BED1" w14:textId="77777777" w:rsidR="00387EAF" w:rsidRDefault="00387EAF" w:rsidP="00387EAF">
      <w:pPr>
        <w:numPr>
          <w:ilvl w:val="0"/>
          <w:numId w:val="1"/>
        </w:numPr>
        <w:spacing w:line="360" w:lineRule="auto"/>
        <w:jc w:val="both"/>
        <w:rPr>
          <w:b/>
        </w:rPr>
      </w:pPr>
      <w:r>
        <w:rPr>
          <w:b/>
        </w:rPr>
        <w:t xml:space="preserve">Career development: </w:t>
      </w:r>
      <w:r>
        <w:t>Representing clear career footpath, tutelage chances, and professional development can inspire nurses to stay within the occupation.</w:t>
      </w:r>
    </w:p>
    <w:p w14:paraId="26F03A4F" w14:textId="049B7A6F" w:rsidR="00387EAF" w:rsidRDefault="00387EAF" w:rsidP="00387EAF">
      <w:pPr>
        <w:numPr>
          <w:ilvl w:val="0"/>
          <w:numId w:val="1"/>
        </w:numPr>
        <w:spacing w:line="360" w:lineRule="auto"/>
        <w:jc w:val="both"/>
        <w:rPr>
          <w:b/>
        </w:rPr>
      </w:pPr>
      <w:r>
        <w:rPr>
          <w:b/>
        </w:rPr>
        <w:t xml:space="preserve">Competitive Compensation: </w:t>
      </w:r>
      <w:r>
        <w:t>Representing competitive remuneration and profits that reflect nurse</w:t>
      </w:r>
      <w:r w:rsidR="00306B4D">
        <w:t>’s</w:t>
      </w:r>
      <w:r>
        <w:t xml:space="preserve"> donations can increase job contentment and maintenance.</w:t>
      </w:r>
    </w:p>
    <w:p w14:paraId="68F9AF21" w14:textId="77777777" w:rsidR="00387EAF" w:rsidRDefault="00387EAF" w:rsidP="00387EAF">
      <w:pPr>
        <w:numPr>
          <w:ilvl w:val="0"/>
          <w:numId w:val="1"/>
        </w:numPr>
        <w:spacing w:line="360" w:lineRule="auto"/>
        <w:jc w:val="both"/>
        <w:rPr>
          <w:b/>
        </w:rPr>
      </w:pPr>
      <w:r>
        <w:rPr>
          <w:b/>
        </w:rPr>
        <w:t xml:space="preserve">Mentor Programs: </w:t>
      </w:r>
      <w:r>
        <w:t xml:space="preserve">Putting together encounters of nurses with immigrants can smooth knowledge convey, skill improvement and a sense of belonging. </w:t>
      </w:r>
    </w:p>
    <w:p w14:paraId="4DC07B4D" w14:textId="77777777" w:rsidR="00387EAF" w:rsidRDefault="00387EAF" w:rsidP="00387EAF">
      <w:pPr>
        <w:numPr>
          <w:ilvl w:val="0"/>
          <w:numId w:val="1"/>
        </w:numPr>
        <w:spacing w:line="360" w:lineRule="auto"/>
        <w:jc w:val="both"/>
        <w:rPr>
          <w:b/>
        </w:rPr>
      </w:pPr>
      <w:r>
        <w:rPr>
          <w:b/>
        </w:rPr>
        <w:t xml:space="preserve">Investment in Technology: </w:t>
      </w:r>
      <w:r>
        <w:t xml:space="preserve">Incorporating up to date technologies can smooth flow of work and lower amount of directorial implication, and ameliorate overall regulation, leading to lower the rate of strain for nurses (Palmer and </w:t>
      </w:r>
      <w:proofErr w:type="spellStart"/>
      <w:r>
        <w:t>Rolewicz</w:t>
      </w:r>
      <w:proofErr w:type="spellEnd"/>
      <w:r>
        <w:t>, 2022).</w:t>
      </w:r>
    </w:p>
    <w:p w14:paraId="6C470B8B" w14:textId="77777777" w:rsidR="00387EAF" w:rsidRDefault="00387EAF" w:rsidP="00387EAF">
      <w:pPr>
        <w:numPr>
          <w:ilvl w:val="0"/>
          <w:numId w:val="1"/>
        </w:numPr>
        <w:spacing w:line="360" w:lineRule="auto"/>
        <w:jc w:val="both"/>
        <w:rPr>
          <w:b/>
        </w:rPr>
      </w:pPr>
      <w:r>
        <w:rPr>
          <w:b/>
        </w:rPr>
        <w:t xml:space="preserve">Positive Work Environment: </w:t>
      </w:r>
      <w:r>
        <w:t>Supporting and encouraging, deferential and collaborative labour force culture can increase the job contentment and friendship, lowering attrition rates.</w:t>
      </w:r>
    </w:p>
    <w:p w14:paraId="7C92B3C7" w14:textId="77777777" w:rsidR="00387EAF" w:rsidRDefault="00387EAF" w:rsidP="00387EAF">
      <w:pPr>
        <w:spacing w:line="360" w:lineRule="auto"/>
        <w:jc w:val="both"/>
      </w:pPr>
      <w:r>
        <w:rPr>
          <w:noProof/>
        </w:rPr>
        <w:lastRenderedPageBreak/>
        <w:drawing>
          <wp:inline distT="114300" distB="114300" distL="114300" distR="114300" wp14:anchorId="70FE4EDA" wp14:editId="6723E273">
            <wp:extent cx="5731200" cy="5257800"/>
            <wp:effectExtent l="0" t="0" r="0" b="0"/>
            <wp:docPr id="2" name="image2.jpg" descr="A graph of numbers and a number of peop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image2.jpg" descr="A graph of numbers and a number of people&#10;&#10;Description automatically generated with medium confidence"/>
                    <pic:cNvPicPr preferRelativeResize="0"/>
                  </pic:nvPicPr>
                  <pic:blipFill>
                    <a:blip r:embed="rId7"/>
                    <a:srcRect/>
                    <a:stretch>
                      <a:fillRect/>
                    </a:stretch>
                  </pic:blipFill>
                  <pic:spPr>
                    <a:xfrm>
                      <a:off x="0" y="0"/>
                      <a:ext cx="5731200" cy="5257800"/>
                    </a:xfrm>
                    <a:prstGeom prst="rect">
                      <a:avLst/>
                    </a:prstGeom>
                    <a:ln/>
                  </pic:spPr>
                </pic:pic>
              </a:graphicData>
            </a:graphic>
          </wp:inline>
        </w:drawing>
      </w:r>
    </w:p>
    <w:p w14:paraId="2307C2DE" w14:textId="77777777" w:rsidR="00387EAF" w:rsidRDefault="00387EAF" w:rsidP="00387EAF">
      <w:pPr>
        <w:spacing w:line="360" w:lineRule="auto"/>
        <w:jc w:val="center"/>
        <w:rPr>
          <w:b/>
          <w:i/>
        </w:rPr>
      </w:pPr>
      <w:r>
        <w:rPr>
          <w:b/>
          <w:i/>
        </w:rPr>
        <w:t>Figure 1: Nurse wage rate</w:t>
      </w:r>
    </w:p>
    <w:p w14:paraId="7BCB95F0" w14:textId="77777777" w:rsidR="00387EAF" w:rsidRDefault="00387EAF" w:rsidP="00387EAF">
      <w:pPr>
        <w:spacing w:line="360" w:lineRule="auto"/>
        <w:jc w:val="center"/>
      </w:pPr>
      <w:r>
        <w:t xml:space="preserve">(Source: Palmer and </w:t>
      </w:r>
      <w:proofErr w:type="spellStart"/>
      <w:r>
        <w:t>Rolewicz</w:t>
      </w:r>
      <w:proofErr w:type="spellEnd"/>
      <w:r>
        <w:t>, 2022a)</w:t>
      </w:r>
    </w:p>
    <w:p w14:paraId="4C44097B" w14:textId="25988FE5" w:rsidR="00387EAF" w:rsidRDefault="00387EAF" w:rsidP="00387EAF">
      <w:pPr>
        <w:pStyle w:val="Heading1"/>
        <w:rPr>
          <w:b w:val="0"/>
        </w:rPr>
      </w:pPr>
      <w:bookmarkStart w:id="6" w:name="_ahubywq92m7j" w:colFirst="0" w:colLast="0"/>
      <w:bookmarkStart w:id="7" w:name="_Toc143727610"/>
      <w:bookmarkEnd w:id="6"/>
      <w:r>
        <w:t xml:space="preserve">Five </w:t>
      </w:r>
      <w:r w:rsidRPr="00FE2D99">
        <w:t>monetary</w:t>
      </w:r>
      <w:r>
        <w:t xml:space="preserve"> and five non-monetary existing retention schemes used by NHS for Nursing </w:t>
      </w:r>
      <w:bookmarkEnd w:id="7"/>
      <w:r>
        <w:t xml:space="preserve">professionals. </w:t>
      </w:r>
    </w:p>
    <w:p w14:paraId="692C7FBC" w14:textId="77777777" w:rsidR="00387EAF" w:rsidRDefault="00387EAF" w:rsidP="00387EAF">
      <w:pPr>
        <w:pStyle w:val="Heading2"/>
        <w:rPr>
          <w:b w:val="0"/>
        </w:rPr>
      </w:pPr>
      <w:bookmarkStart w:id="8" w:name="_Toc143727611"/>
      <w:r>
        <w:t xml:space="preserve">Monetary </w:t>
      </w:r>
      <w:r w:rsidRPr="00FE2D99">
        <w:t>Schemes</w:t>
      </w:r>
      <w:bookmarkEnd w:id="8"/>
      <w:r>
        <w:t xml:space="preserve"> </w:t>
      </w:r>
    </w:p>
    <w:p w14:paraId="6B2D3725" w14:textId="61121AF0" w:rsidR="00387EAF" w:rsidRDefault="00387EAF" w:rsidP="00387EAF">
      <w:pPr>
        <w:spacing w:line="360" w:lineRule="auto"/>
        <w:jc w:val="both"/>
      </w:pPr>
      <w:r>
        <w:t>The nursing attrition crisis within the UK's National Health Service (NHS) requests contemporary viewpoints to employ and inspire nursing professionals. Monetary motivations are an important aspect of the plans incorporated by the NHS to recognise these issues. By the help of extensive research and evaluation of accessible data, different monetary programs arise as possible solutions. This analysis evaluates five key monetary schemes used by the NHS to train nursing professionals, describing their success, interest, and possible drawbacks.</w:t>
      </w:r>
    </w:p>
    <w:p w14:paraId="40A97D34" w14:textId="77777777" w:rsidR="00387EAF" w:rsidRDefault="00387EAF" w:rsidP="00387EAF">
      <w:pPr>
        <w:spacing w:line="360" w:lineRule="auto"/>
        <w:jc w:val="both"/>
      </w:pPr>
    </w:p>
    <w:p w14:paraId="413509FC" w14:textId="77777777" w:rsidR="00387EAF" w:rsidRDefault="00387EAF" w:rsidP="00387EAF">
      <w:pPr>
        <w:spacing w:line="360" w:lineRule="auto"/>
        <w:jc w:val="both"/>
      </w:pPr>
      <w:r>
        <w:rPr>
          <w:noProof/>
        </w:rPr>
        <w:drawing>
          <wp:inline distT="114300" distB="114300" distL="114300" distR="114300" wp14:anchorId="66B34D49" wp14:editId="07A8DEDC">
            <wp:extent cx="5731200" cy="4775200"/>
            <wp:effectExtent l="0" t="0" r="0" b="0"/>
            <wp:docPr id="5" name="image4.jpg" descr="A graph with numbers and lines&#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4.jpg" descr="A graph with numbers and lines&#10;&#10;Description automatically generated"/>
                    <pic:cNvPicPr preferRelativeResize="0"/>
                  </pic:nvPicPr>
                  <pic:blipFill>
                    <a:blip r:embed="rId8"/>
                    <a:srcRect/>
                    <a:stretch>
                      <a:fillRect/>
                    </a:stretch>
                  </pic:blipFill>
                  <pic:spPr>
                    <a:xfrm>
                      <a:off x="0" y="0"/>
                      <a:ext cx="5731200" cy="4775200"/>
                    </a:xfrm>
                    <a:prstGeom prst="rect">
                      <a:avLst/>
                    </a:prstGeom>
                    <a:ln/>
                  </pic:spPr>
                </pic:pic>
              </a:graphicData>
            </a:graphic>
          </wp:inline>
        </w:drawing>
      </w:r>
    </w:p>
    <w:p w14:paraId="2ACCD713" w14:textId="77777777" w:rsidR="00387EAF" w:rsidRDefault="00387EAF" w:rsidP="00387EAF">
      <w:pPr>
        <w:spacing w:line="360" w:lineRule="auto"/>
        <w:jc w:val="center"/>
        <w:rPr>
          <w:b/>
          <w:i/>
        </w:rPr>
      </w:pPr>
      <w:r>
        <w:rPr>
          <w:b/>
          <w:i/>
        </w:rPr>
        <w:t>Figure 2: Nurse rate</w:t>
      </w:r>
    </w:p>
    <w:p w14:paraId="0F63B52B" w14:textId="77777777" w:rsidR="00387EAF" w:rsidRDefault="00387EAF" w:rsidP="00387EAF">
      <w:pPr>
        <w:spacing w:line="360" w:lineRule="auto"/>
        <w:jc w:val="center"/>
      </w:pPr>
      <w:r>
        <w:t xml:space="preserve">(Source: Palmer and </w:t>
      </w:r>
      <w:proofErr w:type="spellStart"/>
      <w:r>
        <w:t>Rolewicz</w:t>
      </w:r>
      <w:proofErr w:type="spellEnd"/>
      <w:r>
        <w:t>, 2022b)</w:t>
      </w:r>
    </w:p>
    <w:p w14:paraId="7F29EE1C" w14:textId="77777777" w:rsidR="00387EAF" w:rsidRDefault="00387EAF" w:rsidP="00387EAF">
      <w:pPr>
        <w:spacing w:line="360" w:lineRule="auto"/>
        <w:jc w:val="both"/>
        <w:rPr>
          <w:b/>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387EAF" w14:paraId="283DA67C" w14:textId="77777777" w:rsidTr="00AE7EC4">
        <w:trPr>
          <w:trHeight w:val="1067"/>
        </w:trPr>
        <w:tc>
          <w:tcPr>
            <w:tcW w:w="3009" w:type="dxa"/>
            <w:vMerge w:val="restart"/>
            <w:shd w:val="clear" w:color="auto" w:fill="auto"/>
            <w:tcMar>
              <w:top w:w="100" w:type="dxa"/>
              <w:left w:w="100" w:type="dxa"/>
              <w:bottom w:w="100" w:type="dxa"/>
              <w:right w:w="100" w:type="dxa"/>
            </w:tcMar>
          </w:tcPr>
          <w:p w14:paraId="06A0B0EB" w14:textId="77777777" w:rsidR="00387EAF" w:rsidRDefault="00387EAF" w:rsidP="00AE7EC4">
            <w:pPr>
              <w:widowControl w:val="0"/>
              <w:pBdr>
                <w:top w:val="nil"/>
                <w:left w:val="nil"/>
                <w:bottom w:val="nil"/>
                <w:right w:val="nil"/>
                <w:between w:val="nil"/>
              </w:pBdr>
              <w:spacing w:line="360" w:lineRule="auto"/>
              <w:jc w:val="both"/>
              <w:rPr>
                <w:b/>
              </w:rPr>
            </w:pPr>
            <w:r>
              <w:rPr>
                <w:b/>
              </w:rPr>
              <w:t>Retention Bonuses</w:t>
            </w:r>
          </w:p>
        </w:tc>
        <w:tc>
          <w:tcPr>
            <w:tcW w:w="3009" w:type="dxa"/>
            <w:vMerge w:val="restart"/>
            <w:shd w:val="clear" w:color="auto" w:fill="auto"/>
            <w:tcMar>
              <w:top w:w="100" w:type="dxa"/>
              <w:left w:w="100" w:type="dxa"/>
              <w:bottom w:w="100" w:type="dxa"/>
              <w:right w:w="100" w:type="dxa"/>
            </w:tcMar>
          </w:tcPr>
          <w:p w14:paraId="5DAFEDE1" w14:textId="77777777" w:rsidR="00387EAF" w:rsidRDefault="00387EAF" w:rsidP="00AE7EC4">
            <w:pPr>
              <w:widowControl w:val="0"/>
              <w:pBdr>
                <w:top w:val="nil"/>
                <w:left w:val="nil"/>
                <w:bottom w:val="nil"/>
                <w:right w:val="nil"/>
                <w:between w:val="nil"/>
              </w:pBdr>
              <w:spacing w:line="360" w:lineRule="auto"/>
              <w:jc w:val="both"/>
            </w:pPr>
            <w:r>
              <w:t>Retention bonuses include presuming economic motivation to nursing professions who dedicate themselves to remain within the NHS for a particular duration (</w:t>
            </w:r>
            <w:proofErr w:type="spellStart"/>
            <w:r>
              <w:t>Abelsen</w:t>
            </w:r>
            <w:proofErr w:type="spellEnd"/>
            <w:r>
              <w:t xml:space="preserve"> </w:t>
            </w:r>
            <w:r>
              <w:rPr>
                <w:i/>
              </w:rPr>
              <w:t>et al.,</w:t>
            </w:r>
            <w:r>
              <w:t xml:space="preserve"> 2020). These bonuses can be arranged as lump-sum remission or lurch inducement over the contract </w:t>
            </w:r>
            <w:r>
              <w:lastRenderedPageBreak/>
              <w:t>period.</w:t>
            </w:r>
          </w:p>
        </w:tc>
        <w:tc>
          <w:tcPr>
            <w:tcW w:w="3009" w:type="dxa"/>
            <w:shd w:val="clear" w:color="auto" w:fill="auto"/>
            <w:tcMar>
              <w:top w:w="100" w:type="dxa"/>
              <w:left w:w="100" w:type="dxa"/>
              <w:bottom w:w="100" w:type="dxa"/>
              <w:right w:w="100" w:type="dxa"/>
            </w:tcMar>
          </w:tcPr>
          <w:p w14:paraId="4145A7A8" w14:textId="77777777" w:rsidR="00387EAF" w:rsidRDefault="00387EAF" w:rsidP="00AE7EC4">
            <w:pPr>
              <w:widowControl w:val="0"/>
              <w:pBdr>
                <w:top w:val="nil"/>
                <w:left w:val="nil"/>
                <w:bottom w:val="nil"/>
                <w:right w:val="nil"/>
                <w:between w:val="nil"/>
              </w:pBdr>
              <w:spacing w:line="360" w:lineRule="auto"/>
              <w:jc w:val="both"/>
            </w:pPr>
            <w:r>
              <w:rPr>
                <w:b/>
              </w:rPr>
              <w:lastRenderedPageBreak/>
              <w:t xml:space="preserve">Effectiveness: </w:t>
            </w:r>
            <w:r>
              <w:t>Retention bonuses can represent short-term reassurance by discouraging immoderate attrition.</w:t>
            </w:r>
          </w:p>
        </w:tc>
      </w:tr>
      <w:tr w:rsidR="00387EAF" w14:paraId="42EA5F7E" w14:textId="77777777" w:rsidTr="00AE7EC4">
        <w:trPr>
          <w:trHeight w:val="1067"/>
        </w:trPr>
        <w:tc>
          <w:tcPr>
            <w:tcW w:w="3009" w:type="dxa"/>
            <w:vMerge/>
            <w:shd w:val="clear" w:color="auto" w:fill="auto"/>
            <w:tcMar>
              <w:top w:w="100" w:type="dxa"/>
              <w:left w:w="100" w:type="dxa"/>
              <w:bottom w:w="100" w:type="dxa"/>
              <w:right w:w="100" w:type="dxa"/>
            </w:tcMar>
          </w:tcPr>
          <w:p w14:paraId="60289D57" w14:textId="77777777" w:rsidR="00387EAF" w:rsidRDefault="00387EAF" w:rsidP="00AE7EC4">
            <w:pPr>
              <w:widowControl w:val="0"/>
              <w:pBdr>
                <w:top w:val="nil"/>
                <w:left w:val="nil"/>
                <w:bottom w:val="nil"/>
                <w:right w:val="nil"/>
                <w:between w:val="nil"/>
              </w:pBdr>
              <w:spacing w:line="360" w:lineRule="auto"/>
              <w:rPr>
                <w:b/>
              </w:rPr>
            </w:pPr>
          </w:p>
        </w:tc>
        <w:tc>
          <w:tcPr>
            <w:tcW w:w="3009" w:type="dxa"/>
            <w:vMerge/>
            <w:shd w:val="clear" w:color="auto" w:fill="auto"/>
            <w:tcMar>
              <w:top w:w="100" w:type="dxa"/>
              <w:left w:w="100" w:type="dxa"/>
              <w:bottom w:w="100" w:type="dxa"/>
              <w:right w:w="100" w:type="dxa"/>
            </w:tcMar>
          </w:tcPr>
          <w:p w14:paraId="1128F896" w14:textId="77777777" w:rsidR="00387EAF" w:rsidRDefault="00387EAF" w:rsidP="00AE7EC4">
            <w:pPr>
              <w:widowControl w:val="0"/>
              <w:pBdr>
                <w:top w:val="nil"/>
                <w:left w:val="nil"/>
                <w:bottom w:val="nil"/>
                <w:right w:val="nil"/>
                <w:between w:val="nil"/>
              </w:pBdr>
              <w:spacing w:line="360" w:lineRule="auto"/>
            </w:pPr>
          </w:p>
        </w:tc>
        <w:tc>
          <w:tcPr>
            <w:tcW w:w="3009" w:type="dxa"/>
            <w:shd w:val="clear" w:color="auto" w:fill="auto"/>
            <w:tcMar>
              <w:top w:w="100" w:type="dxa"/>
              <w:left w:w="100" w:type="dxa"/>
              <w:bottom w:w="100" w:type="dxa"/>
              <w:right w:w="100" w:type="dxa"/>
            </w:tcMar>
          </w:tcPr>
          <w:p w14:paraId="6BD54E22" w14:textId="77777777" w:rsidR="00387EAF" w:rsidRDefault="00387EAF" w:rsidP="00AE7EC4">
            <w:pPr>
              <w:widowControl w:val="0"/>
              <w:pBdr>
                <w:top w:val="nil"/>
                <w:left w:val="nil"/>
                <w:bottom w:val="nil"/>
                <w:right w:val="nil"/>
                <w:between w:val="nil"/>
              </w:pBdr>
              <w:spacing w:line="360" w:lineRule="auto"/>
              <w:jc w:val="both"/>
              <w:rPr>
                <w:b/>
              </w:rPr>
            </w:pPr>
            <w:r>
              <w:rPr>
                <w:b/>
              </w:rPr>
              <w:t>Benefits:</w:t>
            </w:r>
          </w:p>
          <w:p w14:paraId="71235EAB" w14:textId="77777777" w:rsidR="00387EAF" w:rsidRDefault="00387EAF" w:rsidP="00AE7EC4">
            <w:pPr>
              <w:widowControl w:val="0"/>
              <w:numPr>
                <w:ilvl w:val="0"/>
                <w:numId w:val="7"/>
              </w:numPr>
              <w:pBdr>
                <w:top w:val="nil"/>
                <w:left w:val="nil"/>
                <w:bottom w:val="nil"/>
                <w:right w:val="nil"/>
                <w:between w:val="nil"/>
              </w:pBdr>
              <w:spacing w:line="360" w:lineRule="auto"/>
              <w:jc w:val="both"/>
            </w:pPr>
            <w:r>
              <w:t>Directly inspire nurses to endure within the NHS.</w:t>
            </w:r>
          </w:p>
          <w:p w14:paraId="74F3AABF" w14:textId="77777777" w:rsidR="00387EAF" w:rsidRDefault="00387EAF" w:rsidP="00AE7EC4">
            <w:pPr>
              <w:widowControl w:val="0"/>
              <w:numPr>
                <w:ilvl w:val="0"/>
                <w:numId w:val="7"/>
              </w:numPr>
              <w:pBdr>
                <w:top w:val="nil"/>
                <w:left w:val="nil"/>
                <w:bottom w:val="nil"/>
                <w:right w:val="nil"/>
                <w:between w:val="nil"/>
              </w:pBdr>
              <w:spacing w:line="360" w:lineRule="auto"/>
              <w:jc w:val="both"/>
            </w:pPr>
            <w:r>
              <w:t xml:space="preserve">Represents instant economical </w:t>
            </w:r>
            <w:r>
              <w:lastRenderedPageBreak/>
              <w:t xml:space="preserve">gratification. </w:t>
            </w:r>
          </w:p>
        </w:tc>
      </w:tr>
      <w:tr w:rsidR="00387EAF" w14:paraId="7D957EA5" w14:textId="77777777" w:rsidTr="00AE7EC4">
        <w:trPr>
          <w:trHeight w:val="1067"/>
        </w:trPr>
        <w:tc>
          <w:tcPr>
            <w:tcW w:w="3009" w:type="dxa"/>
            <w:vMerge/>
            <w:shd w:val="clear" w:color="auto" w:fill="auto"/>
            <w:tcMar>
              <w:top w:w="100" w:type="dxa"/>
              <w:left w:w="100" w:type="dxa"/>
              <w:bottom w:w="100" w:type="dxa"/>
              <w:right w:w="100" w:type="dxa"/>
            </w:tcMar>
          </w:tcPr>
          <w:p w14:paraId="345E3339" w14:textId="77777777" w:rsidR="00387EAF" w:rsidRDefault="00387EAF" w:rsidP="00AE7EC4">
            <w:pPr>
              <w:widowControl w:val="0"/>
              <w:pBdr>
                <w:top w:val="nil"/>
                <w:left w:val="nil"/>
                <w:bottom w:val="nil"/>
                <w:right w:val="nil"/>
                <w:between w:val="nil"/>
              </w:pBdr>
              <w:spacing w:line="360" w:lineRule="auto"/>
              <w:rPr>
                <w:b/>
              </w:rPr>
            </w:pPr>
          </w:p>
        </w:tc>
        <w:tc>
          <w:tcPr>
            <w:tcW w:w="3009" w:type="dxa"/>
            <w:vMerge/>
            <w:shd w:val="clear" w:color="auto" w:fill="auto"/>
            <w:tcMar>
              <w:top w:w="100" w:type="dxa"/>
              <w:left w:w="100" w:type="dxa"/>
              <w:bottom w:w="100" w:type="dxa"/>
              <w:right w:w="100" w:type="dxa"/>
            </w:tcMar>
          </w:tcPr>
          <w:p w14:paraId="1CDFF25E" w14:textId="77777777" w:rsidR="00387EAF" w:rsidRDefault="00387EAF" w:rsidP="00AE7EC4">
            <w:pPr>
              <w:widowControl w:val="0"/>
              <w:pBdr>
                <w:top w:val="nil"/>
                <w:left w:val="nil"/>
                <w:bottom w:val="nil"/>
                <w:right w:val="nil"/>
                <w:between w:val="nil"/>
              </w:pBdr>
              <w:spacing w:line="360" w:lineRule="auto"/>
            </w:pPr>
          </w:p>
        </w:tc>
        <w:tc>
          <w:tcPr>
            <w:tcW w:w="3009" w:type="dxa"/>
            <w:shd w:val="clear" w:color="auto" w:fill="auto"/>
            <w:tcMar>
              <w:top w:w="100" w:type="dxa"/>
              <w:left w:w="100" w:type="dxa"/>
              <w:bottom w:w="100" w:type="dxa"/>
              <w:right w:w="100" w:type="dxa"/>
            </w:tcMar>
          </w:tcPr>
          <w:p w14:paraId="5661BFC3" w14:textId="77777777" w:rsidR="00387EAF" w:rsidRDefault="00387EAF" w:rsidP="00AE7EC4">
            <w:pPr>
              <w:widowControl w:val="0"/>
              <w:pBdr>
                <w:top w:val="nil"/>
                <w:left w:val="nil"/>
                <w:bottom w:val="nil"/>
                <w:right w:val="nil"/>
                <w:between w:val="nil"/>
              </w:pBdr>
              <w:spacing w:line="360" w:lineRule="auto"/>
              <w:jc w:val="both"/>
              <w:rPr>
                <w:b/>
              </w:rPr>
            </w:pPr>
            <w:r>
              <w:rPr>
                <w:b/>
              </w:rPr>
              <w:t>Drawbacks:</w:t>
            </w:r>
          </w:p>
          <w:p w14:paraId="7F067DD8" w14:textId="77777777" w:rsidR="00387EAF" w:rsidRDefault="00387EAF" w:rsidP="00AE7EC4">
            <w:pPr>
              <w:widowControl w:val="0"/>
              <w:numPr>
                <w:ilvl w:val="0"/>
                <w:numId w:val="8"/>
              </w:numPr>
              <w:pBdr>
                <w:top w:val="nil"/>
                <w:left w:val="nil"/>
                <w:bottom w:val="nil"/>
                <w:right w:val="nil"/>
                <w:between w:val="nil"/>
              </w:pBdr>
              <w:spacing w:line="360" w:lineRule="auto"/>
              <w:jc w:val="both"/>
            </w:pPr>
            <w:r>
              <w:t>May not recognise fundamental job discontent or burnout.</w:t>
            </w:r>
          </w:p>
          <w:p w14:paraId="3716B7CA" w14:textId="77777777" w:rsidR="00387EAF" w:rsidRDefault="00387EAF" w:rsidP="00AE7EC4">
            <w:pPr>
              <w:widowControl w:val="0"/>
              <w:numPr>
                <w:ilvl w:val="0"/>
                <w:numId w:val="8"/>
              </w:numPr>
              <w:pBdr>
                <w:top w:val="nil"/>
                <w:left w:val="nil"/>
                <w:bottom w:val="nil"/>
                <w:right w:val="nil"/>
                <w:between w:val="nil"/>
              </w:pBdr>
              <w:spacing w:line="360" w:lineRule="auto"/>
              <w:jc w:val="both"/>
            </w:pPr>
            <w:r>
              <w:t>Dependence on economic incentives may threaten intrinsic inspiration.</w:t>
            </w:r>
          </w:p>
        </w:tc>
      </w:tr>
      <w:tr w:rsidR="00387EAF" w14:paraId="697E4218" w14:textId="77777777" w:rsidTr="00AE7EC4">
        <w:trPr>
          <w:trHeight w:val="491"/>
        </w:trPr>
        <w:tc>
          <w:tcPr>
            <w:tcW w:w="3009" w:type="dxa"/>
            <w:vMerge w:val="restart"/>
            <w:shd w:val="clear" w:color="auto" w:fill="auto"/>
            <w:tcMar>
              <w:top w:w="100" w:type="dxa"/>
              <w:left w:w="100" w:type="dxa"/>
              <w:bottom w:w="100" w:type="dxa"/>
              <w:right w:w="100" w:type="dxa"/>
            </w:tcMar>
          </w:tcPr>
          <w:p w14:paraId="6B287DF8" w14:textId="77777777" w:rsidR="00387EAF" w:rsidRDefault="00387EAF" w:rsidP="00AE7EC4">
            <w:pPr>
              <w:widowControl w:val="0"/>
              <w:pBdr>
                <w:top w:val="nil"/>
                <w:left w:val="nil"/>
                <w:bottom w:val="nil"/>
                <w:right w:val="nil"/>
                <w:between w:val="nil"/>
              </w:pBdr>
              <w:spacing w:line="360" w:lineRule="auto"/>
              <w:jc w:val="both"/>
              <w:rPr>
                <w:b/>
              </w:rPr>
            </w:pPr>
            <w:r>
              <w:rPr>
                <w:b/>
              </w:rPr>
              <w:t xml:space="preserve">Pay Progression </w:t>
            </w:r>
          </w:p>
        </w:tc>
        <w:tc>
          <w:tcPr>
            <w:tcW w:w="3009" w:type="dxa"/>
            <w:vMerge w:val="restart"/>
            <w:shd w:val="clear" w:color="auto" w:fill="auto"/>
            <w:tcMar>
              <w:top w:w="100" w:type="dxa"/>
              <w:left w:w="100" w:type="dxa"/>
              <w:bottom w:w="100" w:type="dxa"/>
              <w:right w:w="100" w:type="dxa"/>
            </w:tcMar>
          </w:tcPr>
          <w:p w14:paraId="0B758104" w14:textId="77777777" w:rsidR="00387EAF" w:rsidRDefault="00387EAF" w:rsidP="00AE7EC4">
            <w:pPr>
              <w:widowControl w:val="0"/>
              <w:pBdr>
                <w:top w:val="nil"/>
                <w:left w:val="nil"/>
                <w:bottom w:val="nil"/>
                <w:right w:val="nil"/>
                <w:between w:val="nil"/>
              </w:pBdr>
              <w:spacing w:line="360" w:lineRule="auto"/>
              <w:jc w:val="both"/>
            </w:pPr>
            <w:r>
              <w:t xml:space="preserve">Pay progression includes gradual increasing nurses, wages based on skills and experience and work hour in-service. </w:t>
            </w:r>
          </w:p>
        </w:tc>
        <w:tc>
          <w:tcPr>
            <w:tcW w:w="3009" w:type="dxa"/>
            <w:shd w:val="clear" w:color="auto" w:fill="auto"/>
            <w:tcMar>
              <w:top w:w="100" w:type="dxa"/>
              <w:left w:w="100" w:type="dxa"/>
              <w:bottom w:w="100" w:type="dxa"/>
              <w:right w:w="100" w:type="dxa"/>
            </w:tcMar>
          </w:tcPr>
          <w:p w14:paraId="35E33BEA" w14:textId="77777777" w:rsidR="00387EAF" w:rsidRDefault="00387EAF" w:rsidP="00AE7EC4">
            <w:pPr>
              <w:widowControl w:val="0"/>
              <w:pBdr>
                <w:top w:val="nil"/>
                <w:left w:val="nil"/>
                <w:bottom w:val="nil"/>
                <w:right w:val="nil"/>
                <w:between w:val="nil"/>
              </w:pBdr>
              <w:spacing w:line="360" w:lineRule="auto"/>
              <w:jc w:val="both"/>
            </w:pPr>
            <w:r>
              <w:rPr>
                <w:b/>
              </w:rPr>
              <w:t xml:space="preserve">Effectiveness: </w:t>
            </w:r>
            <w:r>
              <w:t xml:space="preserve">Pay progression can inspire nurses to </w:t>
            </w:r>
            <w:proofErr w:type="gramStart"/>
            <w:r>
              <w:t>stay  within</w:t>
            </w:r>
            <w:proofErr w:type="gramEnd"/>
            <w:r>
              <w:t xml:space="preserve"> the NHS by representing palpable career advancement and economic addressing  for skill improvement.</w:t>
            </w:r>
          </w:p>
        </w:tc>
      </w:tr>
      <w:tr w:rsidR="00387EAF" w14:paraId="552DA58E" w14:textId="77777777" w:rsidTr="00AE7EC4">
        <w:trPr>
          <w:trHeight w:val="491"/>
        </w:trPr>
        <w:tc>
          <w:tcPr>
            <w:tcW w:w="3009" w:type="dxa"/>
            <w:vMerge/>
            <w:shd w:val="clear" w:color="auto" w:fill="auto"/>
            <w:tcMar>
              <w:top w:w="100" w:type="dxa"/>
              <w:left w:w="100" w:type="dxa"/>
              <w:bottom w:w="100" w:type="dxa"/>
              <w:right w:w="100" w:type="dxa"/>
            </w:tcMar>
          </w:tcPr>
          <w:p w14:paraId="2BBA7480" w14:textId="77777777" w:rsidR="00387EAF" w:rsidRDefault="00387EAF" w:rsidP="00AE7EC4">
            <w:pPr>
              <w:widowControl w:val="0"/>
              <w:pBdr>
                <w:top w:val="nil"/>
                <w:left w:val="nil"/>
                <w:bottom w:val="nil"/>
                <w:right w:val="nil"/>
                <w:between w:val="nil"/>
              </w:pBdr>
              <w:spacing w:line="360" w:lineRule="auto"/>
              <w:rPr>
                <w:b/>
              </w:rPr>
            </w:pPr>
          </w:p>
        </w:tc>
        <w:tc>
          <w:tcPr>
            <w:tcW w:w="3009" w:type="dxa"/>
            <w:vMerge/>
            <w:shd w:val="clear" w:color="auto" w:fill="auto"/>
            <w:tcMar>
              <w:top w:w="100" w:type="dxa"/>
              <w:left w:w="100" w:type="dxa"/>
              <w:bottom w:w="100" w:type="dxa"/>
              <w:right w:w="100" w:type="dxa"/>
            </w:tcMar>
          </w:tcPr>
          <w:p w14:paraId="2B142DEA" w14:textId="77777777" w:rsidR="00387EAF" w:rsidRDefault="00387EAF" w:rsidP="00AE7EC4">
            <w:pPr>
              <w:widowControl w:val="0"/>
              <w:pBdr>
                <w:top w:val="nil"/>
                <w:left w:val="nil"/>
                <w:bottom w:val="nil"/>
                <w:right w:val="nil"/>
                <w:between w:val="nil"/>
              </w:pBdr>
              <w:spacing w:line="360" w:lineRule="auto"/>
            </w:pPr>
          </w:p>
        </w:tc>
        <w:tc>
          <w:tcPr>
            <w:tcW w:w="3009" w:type="dxa"/>
            <w:shd w:val="clear" w:color="auto" w:fill="auto"/>
            <w:tcMar>
              <w:top w:w="100" w:type="dxa"/>
              <w:left w:w="100" w:type="dxa"/>
              <w:bottom w:w="100" w:type="dxa"/>
              <w:right w:w="100" w:type="dxa"/>
            </w:tcMar>
          </w:tcPr>
          <w:p w14:paraId="40323490" w14:textId="77777777" w:rsidR="00387EAF" w:rsidRDefault="00387EAF" w:rsidP="00AE7EC4">
            <w:pPr>
              <w:widowControl w:val="0"/>
              <w:pBdr>
                <w:top w:val="nil"/>
                <w:left w:val="nil"/>
                <w:bottom w:val="nil"/>
                <w:right w:val="nil"/>
                <w:between w:val="nil"/>
              </w:pBdr>
              <w:spacing w:line="360" w:lineRule="auto"/>
              <w:jc w:val="both"/>
            </w:pPr>
            <w:r>
              <w:rPr>
                <w:b/>
              </w:rPr>
              <w:t>Benefits:</w:t>
            </w:r>
            <w:r>
              <w:t xml:space="preserve"> Lining with career progression and professional development.</w:t>
            </w:r>
          </w:p>
          <w:p w14:paraId="611747E2" w14:textId="77777777" w:rsidR="00387EAF" w:rsidRDefault="00387EAF" w:rsidP="00AE7EC4">
            <w:pPr>
              <w:widowControl w:val="0"/>
              <w:pBdr>
                <w:top w:val="nil"/>
                <w:left w:val="nil"/>
                <w:bottom w:val="nil"/>
                <w:right w:val="nil"/>
                <w:between w:val="nil"/>
              </w:pBdr>
              <w:spacing w:line="360" w:lineRule="auto"/>
              <w:jc w:val="both"/>
            </w:pPr>
          </w:p>
        </w:tc>
      </w:tr>
      <w:tr w:rsidR="00387EAF" w14:paraId="5F0FD8ED" w14:textId="77777777" w:rsidTr="00AE7EC4">
        <w:trPr>
          <w:trHeight w:val="491"/>
        </w:trPr>
        <w:tc>
          <w:tcPr>
            <w:tcW w:w="3009" w:type="dxa"/>
            <w:vMerge/>
            <w:shd w:val="clear" w:color="auto" w:fill="auto"/>
            <w:tcMar>
              <w:top w:w="100" w:type="dxa"/>
              <w:left w:w="100" w:type="dxa"/>
              <w:bottom w:w="100" w:type="dxa"/>
              <w:right w:w="100" w:type="dxa"/>
            </w:tcMar>
          </w:tcPr>
          <w:p w14:paraId="53352D79" w14:textId="77777777" w:rsidR="00387EAF" w:rsidRDefault="00387EAF" w:rsidP="00AE7EC4">
            <w:pPr>
              <w:widowControl w:val="0"/>
              <w:pBdr>
                <w:top w:val="nil"/>
                <w:left w:val="nil"/>
                <w:bottom w:val="nil"/>
                <w:right w:val="nil"/>
                <w:between w:val="nil"/>
              </w:pBdr>
              <w:spacing w:line="360" w:lineRule="auto"/>
              <w:rPr>
                <w:b/>
              </w:rPr>
            </w:pPr>
          </w:p>
        </w:tc>
        <w:tc>
          <w:tcPr>
            <w:tcW w:w="3009" w:type="dxa"/>
            <w:vMerge/>
            <w:shd w:val="clear" w:color="auto" w:fill="auto"/>
            <w:tcMar>
              <w:top w:w="100" w:type="dxa"/>
              <w:left w:w="100" w:type="dxa"/>
              <w:bottom w:w="100" w:type="dxa"/>
              <w:right w:w="100" w:type="dxa"/>
            </w:tcMar>
          </w:tcPr>
          <w:p w14:paraId="3A1E6295" w14:textId="77777777" w:rsidR="00387EAF" w:rsidRDefault="00387EAF" w:rsidP="00AE7EC4">
            <w:pPr>
              <w:widowControl w:val="0"/>
              <w:pBdr>
                <w:top w:val="nil"/>
                <w:left w:val="nil"/>
                <w:bottom w:val="nil"/>
                <w:right w:val="nil"/>
                <w:between w:val="nil"/>
              </w:pBdr>
              <w:spacing w:line="360" w:lineRule="auto"/>
            </w:pPr>
          </w:p>
        </w:tc>
        <w:tc>
          <w:tcPr>
            <w:tcW w:w="3009" w:type="dxa"/>
            <w:shd w:val="clear" w:color="auto" w:fill="auto"/>
            <w:tcMar>
              <w:top w:w="100" w:type="dxa"/>
              <w:left w:w="100" w:type="dxa"/>
              <w:bottom w:w="100" w:type="dxa"/>
              <w:right w:w="100" w:type="dxa"/>
            </w:tcMar>
          </w:tcPr>
          <w:p w14:paraId="3AB8CFFC" w14:textId="77777777" w:rsidR="00387EAF" w:rsidRDefault="00387EAF" w:rsidP="00AE7EC4">
            <w:pPr>
              <w:widowControl w:val="0"/>
              <w:pBdr>
                <w:top w:val="nil"/>
                <w:left w:val="nil"/>
                <w:bottom w:val="nil"/>
                <w:right w:val="nil"/>
                <w:between w:val="nil"/>
              </w:pBdr>
              <w:spacing w:line="360" w:lineRule="auto"/>
              <w:jc w:val="both"/>
            </w:pPr>
            <w:r>
              <w:rPr>
                <w:b/>
              </w:rPr>
              <w:t xml:space="preserve">Drawbacks: </w:t>
            </w:r>
            <w:r>
              <w:t xml:space="preserve">May not be enough to counteract other employment challenges. </w:t>
            </w:r>
          </w:p>
        </w:tc>
      </w:tr>
      <w:tr w:rsidR="00387EAF" w14:paraId="12980C76" w14:textId="77777777" w:rsidTr="00AE7EC4">
        <w:trPr>
          <w:trHeight w:val="491"/>
        </w:trPr>
        <w:tc>
          <w:tcPr>
            <w:tcW w:w="3009" w:type="dxa"/>
            <w:vMerge w:val="restart"/>
            <w:shd w:val="clear" w:color="auto" w:fill="auto"/>
            <w:tcMar>
              <w:top w:w="100" w:type="dxa"/>
              <w:left w:w="100" w:type="dxa"/>
              <w:bottom w:w="100" w:type="dxa"/>
              <w:right w:w="100" w:type="dxa"/>
            </w:tcMar>
          </w:tcPr>
          <w:p w14:paraId="7E01E8E4" w14:textId="77777777" w:rsidR="00387EAF" w:rsidRDefault="00387EAF" w:rsidP="00AE7EC4">
            <w:pPr>
              <w:widowControl w:val="0"/>
              <w:pBdr>
                <w:top w:val="nil"/>
                <w:left w:val="nil"/>
                <w:bottom w:val="nil"/>
                <w:right w:val="nil"/>
                <w:between w:val="nil"/>
              </w:pBdr>
              <w:spacing w:line="360" w:lineRule="auto"/>
              <w:jc w:val="both"/>
              <w:rPr>
                <w:b/>
              </w:rPr>
            </w:pPr>
            <w:r>
              <w:rPr>
                <w:b/>
              </w:rPr>
              <w:t>Skill-Based Pay</w:t>
            </w:r>
          </w:p>
        </w:tc>
        <w:tc>
          <w:tcPr>
            <w:tcW w:w="3009" w:type="dxa"/>
            <w:vMerge w:val="restart"/>
            <w:shd w:val="clear" w:color="auto" w:fill="auto"/>
            <w:tcMar>
              <w:top w:w="100" w:type="dxa"/>
              <w:left w:w="100" w:type="dxa"/>
              <w:bottom w:w="100" w:type="dxa"/>
              <w:right w:w="100" w:type="dxa"/>
            </w:tcMar>
          </w:tcPr>
          <w:p w14:paraId="2A506924" w14:textId="77777777" w:rsidR="00387EAF" w:rsidRDefault="00387EAF" w:rsidP="00AE7EC4">
            <w:pPr>
              <w:widowControl w:val="0"/>
              <w:pBdr>
                <w:top w:val="nil"/>
                <w:left w:val="nil"/>
                <w:bottom w:val="nil"/>
                <w:right w:val="nil"/>
                <w:between w:val="nil"/>
              </w:pBdr>
              <w:spacing w:line="360" w:lineRule="auto"/>
              <w:jc w:val="both"/>
            </w:pPr>
            <w:r>
              <w:t>Skill-based pay helps nurses get added skills, modifications or certifications related to their parts.</w:t>
            </w:r>
          </w:p>
        </w:tc>
        <w:tc>
          <w:tcPr>
            <w:tcW w:w="3009" w:type="dxa"/>
            <w:shd w:val="clear" w:color="auto" w:fill="auto"/>
            <w:tcMar>
              <w:top w:w="100" w:type="dxa"/>
              <w:left w:w="100" w:type="dxa"/>
              <w:bottom w:w="100" w:type="dxa"/>
              <w:right w:w="100" w:type="dxa"/>
            </w:tcMar>
          </w:tcPr>
          <w:p w14:paraId="69DE5CB9" w14:textId="77777777" w:rsidR="00387EAF" w:rsidRDefault="00387EAF" w:rsidP="00AE7EC4">
            <w:pPr>
              <w:widowControl w:val="0"/>
              <w:pBdr>
                <w:top w:val="nil"/>
                <w:left w:val="nil"/>
                <w:bottom w:val="nil"/>
                <w:right w:val="nil"/>
                <w:between w:val="nil"/>
              </w:pBdr>
              <w:spacing w:line="360" w:lineRule="auto"/>
              <w:jc w:val="both"/>
            </w:pPr>
            <w:r>
              <w:rPr>
                <w:b/>
              </w:rPr>
              <w:t xml:space="preserve">Effectiveness: </w:t>
            </w:r>
            <w:r>
              <w:t xml:space="preserve">Skill-based wages increment motivate nurses to increase their capabilities, donating to developed patient care and career development </w:t>
            </w:r>
          </w:p>
        </w:tc>
      </w:tr>
      <w:tr w:rsidR="00387EAF" w14:paraId="1CA30C11" w14:textId="77777777" w:rsidTr="00AE7EC4">
        <w:trPr>
          <w:trHeight w:val="491"/>
        </w:trPr>
        <w:tc>
          <w:tcPr>
            <w:tcW w:w="3009" w:type="dxa"/>
            <w:vMerge/>
            <w:shd w:val="clear" w:color="auto" w:fill="auto"/>
            <w:tcMar>
              <w:top w:w="100" w:type="dxa"/>
              <w:left w:w="100" w:type="dxa"/>
              <w:bottom w:w="100" w:type="dxa"/>
              <w:right w:w="100" w:type="dxa"/>
            </w:tcMar>
          </w:tcPr>
          <w:p w14:paraId="6E22C9E1" w14:textId="77777777" w:rsidR="00387EAF" w:rsidRDefault="00387EAF" w:rsidP="00AE7EC4">
            <w:pPr>
              <w:widowControl w:val="0"/>
              <w:pBdr>
                <w:top w:val="nil"/>
                <w:left w:val="nil"/>
                <w:bottom w:val="nil"/>
                <w:right w:val="nil"/>
                <w:between w:val="nil"/>
              </w:pBdr>
              <w:spacing w:line="360" w:lineRule="auto"/>
              <w:rPr>
                <w:b/>
              </w:rPr>
            </w:pPr>
          </w:p>
        </w:tc>
        <w:tc>
          <w:tcPr>
            <w:tcW w:w="3009" w:type="dxa"/>
            <w:vMerge/>
            <w:shd w:val="clear" w:color="auto" w:fill="auto"/>
            <w:tcMar>
              <w:top w:w="100" w:type="dxa"/>
              <w:left w:w="100" w:type="dxa"/>
              <w:bottom w:w="100" w:type="dxa"/>
              <w:right w:w="100" w:type="dxa"/>
            </w:tcMar>
          </w:tcPr>
          <w:p w14:paraId="47A7B3B9" w14:textId="77777777" w:rsidR="00387EAF" w:rsidRDefault="00387EAF" w:rsidP="00AE7EC4">
            <w:pPr>
              <w:widowControl w:val="0"/>
              <w:pBdr>
                <w:top w:val="nil"/>
                <w:left w:val="nil"/>
                <w:bottom w:val="nil"/>
                <w:right w:val="nil"/>
                <w:between w:val="nil"/>
              </w:pBdr>
              <w:spacing w:line="360" w:lineRule="auto"/>
            </w:pPr>
          </w:p>
        </w:tc>
        <w:tc>
          <w:tcPr>
            <w:tcW w:w="3009" w:type="dxa"/>
            <w:shd w:val="clear" w:color="auto" w:fill="auto"/>
            <w:tcMar>
              <w:top w:w="100" w:type="dxa"/>
              <w:left w:w="100" w:type="dxa"/>
              <w:bottom w:w="100" w:type="dxa"/>
              <w:right w:w="100" w:type="dxa"/>
            </w:tcMar>
          </w:tcPr>
          <w:p w14:paraId="07A6AB22" w14:textId="77777777" w:rsidR="00387EAF" w:rsidRDefault="00387EAF" w:rsidP="00AE7EC4">
            <w:pPr>
              <w:widowControl w:val="0"/>
              <w:pBdr>
                <w:top w:val="nil"/>
                <w:left w:val="nil"/>
                <w:bottom w:val="nil"/>
                <w:right w:val="nil"/>
                <w:between w:val="nil"/>
              </w:pBdr>
              <w:spacing w:line="360" w:lineRule="auto"/>
              <w:jc w:val="both"/>
              <w:rPr>
                <w:b/>
              </w:rPr>
            </w:pPr>
            <w:r>
              <w:rPr>
                <w:b/>
              </w:rPr>
              <w:t xml:space="preserve">Benefits: </w:t>
            </w:r>
          </w:p>
          <w:p w14:paraId="1FFFF28C" w14:textId="77777777" w:rsidR="00387EAF" w:rsidRDefault="00387EAF" w:rsidP="00AE7EC4">
            <w:pPr>
              <w:widowControl w:val="0"/>
              <w:numPr>
                <w:ilvl w:val="0"/>
                <w:numId w:val="2"/>
              </w:numPr>
              <w:pBdr>
                <w:top w:val="nil"/>
                <w:left w:val="nil"/>
                <w:bottom w:val="nil"/>
                <w:right w:val="nil"/>
                <w:between w:val="nil"/>
              </w:pBdr>
              <w:spacing w:line="360" w:lineRule="auto"/>
              <w:jc w:val="both"/>
            </w:pPr>
            <w:r>
              <w:t>Supports a culture of learning and adeptness.</w:t>
            </w:r>
          </w:p>
          <w:p w14:paraId="3908AB5E" w14:textId="77777777" w:rsidR="00387EAF" w:rsidRDefault="00387EAF" w:rsidP="00AE7EC4">
            <w:pPr>
              <w:widowControl w:val="0"/>
              <w:numPr>
                <w:ilvl w:val="0"/>
                <w:numId w:val="2"/>
              </w:numPr>
              <w:pBdr>
                <w:top w:val="nil"/>
                <w:left w:val="nil"/>
                <w:bottom w:val="nil"/>
                <w:right w:val="nil"/>
                <w:between w:val="nil"/>
              </w:pBdr>
              <w:spacing w:line="360" w:lineRule="auto"/>
              <w:jc w:val="both"/>
            </w:pPr>
            <w:r>
              <w:t>Foster ongoing professional improvement.</w:t>
            </w:r>
          </w:p>
        </w:tc>
      </w:tr>
      <w:tr w:rsidR="00387EAF" w14:paraId="301A86DC" w14:textId="77777777" w:rsidTr="00AE7EC4">
        <w:trPr>
          <w:trHeight w:val="491"/>
        </w:trPr>
        <w:tc>
          <w:tcPr>
            <w:tcW w:w="3009" w:type="dxa"/>
            <w:vMerge/>
            <w:shd w:val="clear" w:color="auto" w:fill="auto"/>
            <w:tcMar>
              <w:top w:w="100" w:type="dxa"/>
              <w:left w:w="100" w:type="dxa"/>
              <w:bottom w:w="100" w:type="dxa"/>
              <w:right w:w="100" w:type="dxa"/>
            </w:tcMar>
          </w:tcPr>
          <w:p w14:paraId="3612B6A0" w14:textId="77777777" w:rsidR="00387EAF" w:rsidRDefault="00387EAF" w:rsidP="00AE7EC4">
            <w:pPr>
              <w:widowControl w:val="0"/>
              <w:pBdr>
                <w:top w:val="nil"/>
                <w:left w:val="nil"/>
                <w:bottom w:val="nil"/>
                <w:right w:val="nil"/>
                <w:between w:val="nil"/>
              </w:pBdr>
              <w:spacing w:line="360" w:lineRule="auto"/>
              <w:rPr>
                <w:b/>
              </w:rPr>
            </w:pPr>
          </w:p>
        </w:tc>
        <w:tc>
          <w:tcPr>
            <w:tcW w:w="3009" w:type="dxa"/>
            <w:vMerge/>
            <w:shd w:val="clear" w:color="auto" w:fill="auto"/>
            <w:tcMar>
              <w:top w:w="100" w:type="dxa"/>
              <w:left w:w="100" w:type="dxa"/>
              <w:bottom w:w="100" w:type="dxa"/>
              <w:right w:w="100" w:type="dxa"/>
            </w:tcMar>
          </w:tcPr>
          <w:p w14:paraId="06F4F8C9" w14:textId="77777777" w:rsidR="00387EAF" w:rsidRDefault="00387EAF" w:rsidP="00AE7EC4">
            <w:pPr>
              <w:widowControl w:val="0"/>
              <w:pBdr>
                <w:top w:val="nil"/>
                <w:left w:val="nil"/>
                <w:bottom w:val="nil"/>
                <w:right w:val="nil"/>
                <w:between w:val="nil"/>
              </w:pBdr>
              <w:spacing w:line="360" w:lineRule="auto"/>
            </w:pPr>
          </w:p>
        </w:tc>
        <w:tc>
          <w:tcPr>
            <w:tcW w:w="3009" w:type="dxa"/>
            <w:shd w:val="clear" w:color="auto" w:fill="auto"/>
            <w:tcMar>
              <w:top w:w="100" w:type="dxa"/>
              <w:left w:w="100" w:type="dxa"/>
              <w:bottom w:w="100" w:type="dxa"/>
              <w:right w:w="100" w:type="dxa"/>
            </w:tcMar>
          </w:tcPr>
          <w:p w14:paraId="7EF8F6A1" w14:textId="77777777" w:rsidR="00387EAF" w:rsidRDefault="00387EAF" w:rsidP="00AE7EC4">
            <w:pPr>
              <w:widowControl w:val="0"/>
              <w:pBdr>
                <w:top w:val="nil"/>
                <w:left w:val="nil"/>
                <w:bottom w:val="nil"/>
                <w:right w:val="nil"/>
                <w:between w:val="nil"/>
              </w:pBdr>
              <w:spacing w:line="360" w:lineRule="auto"/>
              <w:jc w:val="both"/>
            </w:pPr>
            <w:r>
              <w:rPr>
                <w:b/>
              </w:rPr>
              <w:t xml:space="preserve">Drawbacks: </w:t>
            </w:r>
            <w:r>
              <w:t xml:space="preserve">Incorporation complexity, that includes addressing skill values. </w:t>
            </w:r>
          </w:p>
        </w:tc>
      </w:tr>
      <w:tr w:rsidR="00387EAF" w14:paraId="280AA76D" w14:textId="77777777" w:rsidTr="00AE7EC4">
        <w:trPr>
          <w:trHeight w:val="1067"/>
        </w:trPr>
        <w:tc>
          <w:tcPr>
            <w:tcW w:w="3009" w:type="dxa"/>
            <w:vMerge w:val="restart"/>
            <w:shd w:val="clear" w:color="auto" w:fill="auto"/>
            <w:tcMar>
              <w:top w:w="100" w:type="dxa"/>
              <w:left w:w="100" w:type="dxa"/>
              <w:bottom w:w="100" w:type="dxa"/>
              <w:right w:w="100" w:type="dxa"/>
            </w:tcMar>
          </w:tcPr>
          <w:p w14:paraId="04B46FE1" w14:textId="77777777" w:rsidR="00387EAF" w:rsidRDefault="00387EAF" w:rsidP="00AE7EC4">
            <w:pPr>
              <w:widowControl w:val="0"/>
              <w:pBdr>
                <w:top w:val="nil"/>
                <w:left w:val="nil"/>
                <w:bottom w:val="nil"/>
                <w:right w:val="nil"/>
                <w:between w:val="nil"/>
              </w:pBdr>
              <w:spacing w:line="360" w:lineRule="auto"/>
              <w:jc w:val="both"/>
              <w:rPr>
                <w:b/>
              </w:rPr>
            </w:pPr>
            <w:r>
              <w:rPr>
                <w:b/>
              </w:rPr>
              <w:t xml:space="preserve">Golden Handshake </w:t>
            </w:r>
          </w:p>
        </w:tc>
        <w:tc>
          <w:tcPr>
            <w:tcW w:w="3009" w:type="dxa"/>
            <w:vMerge w:val="restart"/>
            <w:shd w:val="clear" w:color="auto" w:fill="auto"/>
            <w:tcMar>
              <w:top w:w="100" w:type="dxa"/>
              <w:left w:w="100" w:type="dxa"/>
              <w:bottom w:w="100" w:type="dxa"/>
              <w:right w:w="100" w:type="dxa"/>
            </w:tcMar>
          </w:tcPr>
          <w:p w14:paraId="1934C8EE" w14:textId="77777777" w:rsidR="00387EAF" w:rsidRDefault="00387EAF" w:rsidP="00AE7EC4">
            <w:pPr>
              <w:widowControl w:val="0"/>
              <w:pBdr>
                <w:top w:val="nil"/>
                <w:left w:val="nil"/>
                <w:bottom w:val="nil"/>
                <w:right w:val="nil"/>
                <w:between w:val="nil"/>
              </w:pBdr>
              <w:spacing w:line="360" w:lineRule="auto"/>
              <w:jc w:val="both"/>
            </w:pPr>
            <w:r>
              <w:t>A "golden handshake" includes representing a considerable lump-sum remission to nursing professionals who execute to an anchored contract them (</w:t>
            </w:r>
            <w:proofErr w:type="spellStart"/>
            <w:r>
              <w:t>Bimpong</w:t>
            </w:r>
            <w:proofErr w:type="spellEnd"/>
            <w:r>
              <w:t xml:space="preserve"> </w:t>
            </w:r>
            <w:r>
              <w:rPr>
                <w:i/>
              </w:rPr>
              <w:t>et al</w:t>
            </w:r>
            <w:r>
              <w:t xml:space="preserve">., 2020). This program </w:t>
            </w:r>
            <w:proofErr w:type="gramStart"/>
            <w:r>
              <w:t>represent</w:t>
            </w:r>
            <w:proofErr w:type="gramEnd"/>
            <w:r>
              <w:t xml:space="preserve"> immediate economic recompense for concur to stay within the NHS</w:t>
            </w:r>
          </w:p>
        </w:tc>
        <w:tc>
          <w:tcPr>
            <w:tcW w:w="3009" w:type="dxa"/>
            <w:shd w:val="clear" w:color="auto" w:fill="auto"/>
            <w:tcMar>
              <w:top w:w="100" w:type="dxa"/>
              <w:left w:w="100" w:type="dxa"/>
              <w:bottom w:w="100" w:type="dxa"/>
              <w:right w:w="100" w:type="dxa"/>
            </w:tcMar>
          </w:tcPr>
          <w:p w14:paraId="190D2329" w14:textId="77777777" w:rsidR="00387EAF" w:rsidRDefault="00387EAF" w:rsidP="00AE7EC4">
            <w:pPr>
              <w:widowControl w:val="0"/>
              <w:pBdr>
                <w:top w:val="nil"/>
                <w:left w:val="nil"/>
                <w:bottom w:val="nil"/>
                <w:right w:val="nil"/>
                <w:between w:val="nil"/>
              </w:pBdr>
              <w:spacing w:line="360" w:lineRule="auto"/>
              <w:jc w:val="both"/>
            </w:pPr>
            <w:r>
              <w:rPr>
                <w:b/>
              </w:rPr>
              <w:t xml:space="preserve">Effectiveness: </w:t>
            </w:r>
            <w:r>
              <w:t>Golden handshakes can attract and keep nurses by representing considerable upfront economic inducements.</w:t>
            </w:r>
          </w:p>
        </w:tc>
      </w:tr>
      <w:tr w:rsidR="00387EAF" w14:paraId="63B0A1B4" w14:textId="77777777" w:rsidTr="00AE7EC4">
        <w:trPr>
          <w:trHeight w:val="1067"/>
        </w:trPr>
        <w:tc>
          <w:tcPr>
            <w:tcW w:w="3009" w:type="dxa"/>
            <w:vMerge/>
            <w:shd w:val="clear" w:color="auto" w:fill="auto"/>
            <w:tcMar>
              <w:top w:w="100" w:type="dxa"/>
              <w:left w:w="100" w:type="dxa"/>
              <w:bottom w:w="100" w:type="dxa"/>
              <w:right w:w="100" w:type="dxa"/>
            </w:tcMar>
          </w:tcPr>
          <w:p w14:paraId="3BC5B7AC" w14:textId="77777777" w:rsidR="00387EAF" w:rsidRDefault="00387EAF" w:rsidP="00AE7EC4">
            <w:pPr>
              <w:widowControl w:val="0"/>
              <w:pBdr>
                <w:top w:val="nil"/>
                <w:left w:val="nil"/>
                <w:bottom w:val="nil"/>
                <w:right w:val="nil"/>
                <w:between w:val="nil"/>
              </w:pBdr>
              <w:spacing w:line="360" w:lineRule="auto"/>
              <w:rPr>
                <w:b/>
              </w:rPr>
            </w:pPr>
          </w:p>
        </w:tc>
        <w:tc>
          <w:tcPr>
            <w:tcW w:w="3009" w:type="dxa"/>
            <w:vMerge/>
            <w:shd w:val="clear" w:color="auto" w:fill="auto"/>
            <w:tcMar>
              <w:top w:w="100" w:type="dxa"/>
              <w:left w:w="100" w:type="dxa"/>
              <w:bottom w:w="100" w:type="dxa"/>
              <w:right w:w="100" w:type="dxa"/>
            </w:tcMar>
          </w:tcPr>
          <w:p w14:paraId="2B24085E" w14:textId="77777777" w:rsidR="00387EAF" w:rsidRDefault="00387EAF" w:rsidP="00AE7EC4">
            <w:pPr>
              <w:widowControl w:val="0"/>
              <w:pBdr>
                <w:top w:val="nil"/>
                <w:left w:val="nil"/>
                <w:bottom w:val="nil"/>
                <w:right w:val="nil"/>
                <w:between w:val="nil"/>
              </w:pBdr>
              <w:spacing w:line="360" w:lineRule="auto"/>
            </w:pPr>
          </w:p>
        </w:tc>
        <w:tc>
          <w:tcPr>
            <w:tcW w:w="3009" w:type="dxa"/>
            <w:shd w:val="clear" w:color="auto" w:fill="auto"/>
            <w:tcMar>
              <w:top w:w="100" w:type="dxa"/>
              <w:left w:w="100" w:type="dxa"/>
              <w:bottom w:w="100" w:type="dxa"/>
              <w:right w:w="100" w:type="dxa"/>
            </w:tcMar>
          </w:tcPr>
          <w:p w14:paraId="2061D18C" w14:textId="77777777" w:rsidR="00387EAF" w:rsidRDefault="00387EAF" w:rsidP="00AE7EC4">
            <w:pPr>
              <w:widowControl w:val="0"/>
              <w:pBdr>
                <w:top w:val="nil"/>
                <w:left w:val="nil"/>
                <w:bottom w:val="nil"/>
                <w:right w:val="nil"/>
                <w:between w:val="nil"/>
              </w:pBdr>
              <w:spacing w:line="360" w:lineRule="auto"/>
              <w:jc w:val="both"/>
            </w:pPr>
            <w:r>
              <w:rPr>
                <w:b/>
              </w:rPr>
              <w:t xml:space="preserve">Benefits: </w:t>
            </w:r>
            <w:r>
              <w:t>represents immediate economic reassurance.</w:t>
            </w:r>
          </w:p>
        </w:tc>
      </w:tr>
      <w:tr w:rsidR="00387EAF" w14:paraId="6B2A3C45" w14:textId="77777777" w:rsidTr="00AE7EC4">
        <w:trPr>
          <w:trHeight w:val="1067"/>
        </w:trPr>
        <w:tc>
          <w:tcPr>
            <w:tcW w:w="3009" w:type="dxa"/>
            <w:vMerge/>
            <w:shd w:val="clear" w:color="auto" w:fill="auto"/>
            <w:tcMar>
              <w:top w:w="100" w:type="dxa"/>
              <w:left w:w="100" w:type="dxa"/>
              <w:bottom w:w="100" w:type="dxa"/>
              <w:right w:w="100" w:type="dxa"/>
            </w:tcMar>
          </w:tcPr>
          <w:p w14:paraId="0A3858ED" w14:textId="77777777" w:rsidR="00387EAF" w:rsidRDefault="00387EAF" w:rsidP="00AE7EC4">
            <w:pPr>
              <w:widowControl w:val="0"/>
              <w:pBdr>
                <w:top w:val="nil"/>
                <w:left w:val="nil"/>
                <w:bottom w:val="nil"/>
                <w:right w:val="nil"/>
                <w:between w:val="nil"/>
              </w:pBdr>
              <w:spacing w:line="360" w:lineRule="auto"/>
              <w:rPr>
                <w:b/>
              </w:rPr>
            </w:pPr>
          </w:p>
        </w:tc>
        <w:tc>
          <w:tcPr>
            <w:tcW w:w="3009" w:type="dxa"/>
            <w:vMerge/>
            <w:shd w:val="clear" w:color="auto" w:fill="auto"/>
            <w:tcMar>
              <w:top w:w="100" w:type="dxa"/>
              <w:left w:w="100" w:type="dxa"/>
              <w:bottom w:w="100" w:type="dxa"/>
              <w:right w:w="100" w:type="dxa"/>
            </w:tcMar>
          </w:tcPr>
          <w:p w14:paraId="2EB82A1B" w14:textId="77777777" w:rsidR="00387EAF" w:rsidRDefault="00387EAF" w:rsidP="00AE7EC4">
            <w:pPr>
              <w:widowControl w:val="0"/>
              <w:pBdr>
                <w:top w:val="nil"/>
                <w:left w:val="nil"/>
                <w:bottom w:val="nil"/>
                <w:right w:val="nil"/>
                <w:between w:val="nil"/>
              </w:pBdr>
              <w:spacing w:line="360" w:lineRule="auto"/>
            </w:pPr>
          </w:p>
        </w:tc>
        <w:tc>
          <w:tcPr>
            <w:tcW w:w="3009" w:type="dxa"/>
            <w:shd w:val="clear" w:color="auto" w:fill="auto"/>
            <w:tcMar>
              <w:top w:w="100" w:type="dxa"/>
              <w:left w:w="100" w:type="dxa"/>
              <w:bottom w:w="100" w:type="dxa"/>
              <w:right w:w="100" w:type="dxa"/>
            </w:tcMar>
          </w:tcPr>
          <w:p w14:paraId="6A341583" w14:textId="77777777" w:rsidR="00387EAF" w:rsidRDefault="00387EAF" w:rsidP="00AE7EC4">
            <w:pPr>
              <w:widowControl w:val="0"/>
              <w:pBdr>
                <w:top w:val="nil"/>
                <w:left w:val="nil"/>
                <w:bottom w:val="nil"/>
                <w:right w:val="nil"/>
                <w:between w:val="nil"/>
              </w:pBdr>
              <w:spacing w:line="360" w:lineRule="auto"/>
              <w:jc w:val="both"/>
            </w:pPr>
            <w:r>
              <w:rPr>
                <w:b/>
              </w:rPr>
              <w:t xml:space="preserve">Drawbacks: </w:t>
            </w:r>
            <w:r>
              <w:t xml:space="preserve">May not recognise long-term retention. </w:t>
            </w:r>
          </w:p>
        </w:tc>
      </w:tr>
      <w:tr w:rsidR="00387EAF" w14:paraId="1331BC5F" w14:textId="77777777" w:rsidTr="00AE7EC4">
        <w:trPr>
          <w:trHeight w:val="913"/>
        </w:trPr>
        <w:tc>
          <w:tcPr>
            <w:tcW w:w="3009" w:type="dxa"/>
            <w:vMerge w:val="restart"/>
            <w:shd w:val="clear" w:color="auto" w:fill="auto"/>
            <w:tcMar>
              <w:top w:w="100" w:type="dxa"/>
              <w:left w:w="100" w:type="dxa"/>
              <w:bottom w:w="100" w:type="dxa"/>
              <w:right w:w="100" w:type="dxa"/>
            </w:tcMar>
          </w:tcPr>
          <w:p w14:paraId="4E5722AB" w14:textId="77777777" w:rsidR="00387EAF" w:rsidRDefault="00387EAF" w:rsidP="00AE7EC4">
            <w:pPr>
              <w:widowControl w:val="0"/>
              <w:pBdr>
                <w:top w:val="nil"/>
                <w:left w:val="nil"/>
                <w:bottom w:val="nil"/>
                <w:right w:val="nil"/>
                <w:between w:val="nil"/>
              </w:pBdr>
              <w:spacing w:line="360" w:lineRule="auto"/>
              <w:jc w:val="both"/>
              <w:rPr>
                <w:b/>
              </w:rPr>
            </w:pPr>
            <w:r>
              <w:rPr>
                <w:b/>
              </w:rPr>
              <w:t xml:space="preserve">Performance-Linked Bonuses </w:t>
            </w:r>
          </w:p>
        </w:tc>
        <w:tc>
          <w:tcPr>
            <w:tcW w:w="3009" w:type="dxa"/>
            <w:vMerge w:val="restart"/>
            <w:shd w:val="clear" w:color="auto" w:fill="auto"/>
            <w:tcMar>
              <w:top w:w="100" w:type="dxa"/>
              <w:left w:w="100" w:type="dxa"/>
              <w:bottom w:w="100" w:type="dxa"/>
              <w:right w:w="100" w:type="dxa"/>
            </w:tcMar>
          </w:tcPr>
          <w:p w14:paraId="7FD9E0D8" w14:textId="77777777" w:rsidR="00387EAF" w:rsidRDefault="00387EAF" w:rsidP="00AE7EC4">
            <w:pPr>
              <w:widowControl w:val="0"/>
              <w:pBdr>
                <w:top w:val="nil"/>
                <w:left w:val="nil"/>
                <w:bottom w:val="nil"/>
                <w:right w:val="nil"/>
                <w:between w:val="nil"/>
              </w:pBdr>
              <w:spacing w:line="360" w:lineRule="auto"/>
              <w:jc w:val="both"/>
            </w:pPr>
            <w:r>
              <w:t>Performance-linked bonuses bind economic rewards to prearranged performance standards, such as patient consequences, standard of care, and coordination. This program is lined with economic incentives with developed patient care.</w:t>
            </w:r>
          </w:p>
        </w:tc>
        <w:tc>
          <w:tcPr>
            <w:tcW w:w="3009" w:type="dxa"/>
            <w:shd w:val="clear" w:color="auto" w:fill="auto"/>
            <w:tcMar>
              <w:top w:w="100" w:type="dxa"/>
              <w:left w:w="100" w:type="dxa"/>
              <w:bottom w:w="100" w:type="dxa"/>
              <w:right w:w="100" w:type="dxa"/>
            </w:tcMar>
          </w:tcPr>
          <w:p w14:paraId="6493BFCB" w14:textId="77777777" w:rsidR="00387EAF" w:rsidRDefault="00387EAF" w:rsidP="00AE7EC4">
            <w:pPr>
              <w:widowControl w:val="0"/>
              <w:pBdr>
                <w:top w:val="nil"/>
                <w:left w:val="nil"/>
                <w:bottom w:val="nil"/>
                <w:right w:val="nil"/>
                <w:between w:val="nil"/>
              </w:pBdr>
              <w:spacing w:line="360" w:lineRule="auto"/>
              <w:jc w:val="both"/>
            </w:pPr>
            <w:r>
              <w:rPr>
                <w:b/>
              </w:rPr>
              <w:t xml:space="preserve">Effectiveness: </w:t>
            </w:r>
            <w:r>
              <w:t>Performance-linked bonuses promote answerability, standard development, and a patient-focused viewpoint.</w:t>
            </w:r>
          </w:p>
        </w:tc>
      </w:tr>
      <w:tr w:rsidR="00387EAF" w14:paraId="0A544486" w14:textId="77777777" w:rsidTr="00AE7EC4">
        <w:trPr>
          <w:trHeight w:val="913"/>
        </w:trPr>
        <w:tc>
          <w:tcPr>
            <w:tcW w:w="3009" w:type="dxa"/>
            <w:vMerge/>
            <w:shd w:val="clear" w:color="auto" w:fill="auto"/>
            <w:tcMar>
              <w:top w:w="100" w:type="dxa"/>
              <w:left w:w="100" w:type="dxa"/>
              <w:bottom w:w="100" w:type="dxa"/>
              <w:right w:w="100" w:type="dxa"/>
            </w:tcMar>
          </w:tcPr>
          <w:p w14:paraId="76143205" w14:textId="77777777" w:rsidR="00387EAF" w:rsidRDefault="00387EAF" w:rsidP="00AE7EC4">
            <w:pPr>
              <w:widowControl w:val="0"/>
              <w:pBdr>
                <w:top w:val="nil"/>
                <w:left w:val="nil"/>
                <w:bottom w:val="nil"/>
                <w:right w:val="nil"/>
                <w:between w:val="nil"/>
              </w:pBdr>
              <w:spacing w:line="360" w:lineRule="auto"/>
              <w:rPr>
                <w:b/>
              </w:rPr>
            </w:pPr>
          </w:p>
        </w:tc>
        <w:tc>
          <w:tcPr>
            <w:tcW w:w="3009" w:type="dxa"/>
            <w:vMerge/>
            <w:shd w:val="clear" w:color="auto" w:fill="auto"/>
            <w:tcMar>
              <w:top w:w="100" w:type="dxa"/>
              <w:left w:w="100" w:type="dxa"/>
              <w:bottom w:w="100" w:type="dxa"/>
              <w:right w:w="100" w:type="dxa"/>
            </w:tcMar>
          </w:tcPr>
          <w:p w14:paraId="7FCFDBC7" w14:textId="77777777" w:rsidR="00387EAF" w:rsidRDefault="00387EAF" w:rsidP="00AE7EC4">
            <w:pPr>
              <w:widowControl w:val="0"/>
              <w:pBdr>
                <w:top w:val="nil"/>
                <w:left w:val="nil"/>
                <w:bottom w:val="nil"/>
                <w:right w:val="nil"/>
                <w:between w:val="nil"/>
              </w:pBdr>
              <w:spacing w:line="360" w:lineRule="auto"/>
            </w:pPr>
          </w:p>
        </w:tc>
        <w:tc>
          <w:tcPr>
            <w:tcW w:w="3009" w:type="dxa"/>
            <w:shd w:val="clear" w:color="auto" w:fill="auto"/>
            <w:tcMar>
              <w:top w:w="100" w:type="dxa"/>
              <w:left w:w="100" w:type="dxa"/>
              <w:bottom w:w="100" w:type="dxa"/>
              <w:right w:w="100" w:type="dxa"/>
            </w:tcMar>
          </w:tcPr>
          <w:p w14:paraId="642F6C22" w14:textId="77777777" w:rsidR="00387EAF" w:rsidRDefault="00387EAF" w:rsidP="00AE7EC4">
            <w:pPr>
              <w:widowControl w:val="0"/>
              <w:pBdr>
                <w:top w:val="nil"/>
                <w:left w:val="nil"/>
                <w:bottom w:val="nil"/>
                <w:right w:val="nil"/>
                <w:between w:val="nil"/>
              </w:pBdr>
              <w:spacing w:line="360" w:lineRule="auto"/>
              <w:jc w:val="both"/>
            </w:pPr>
            <w:r>
              <w:rPr>
                <w:b/>
              </w:rPr>
              <w:t xml:space="preserve">Benefits: </w:t>
            </w:r>
            <w:r>
              <w:t>Lining with the NHS's dedication to standard.</w:t>
            </w:r>
          </w:p>
        </w:tc>
      </w:tr>
      <w:tr w:rsidR="00387EAF" w14:paraId="1B7E6FAA" w14:textId="77777777" w:rsidTr="00AE7EC4">
        <w:trPr>
          <w:trHeight w:val="913"/>
        </w:trPr>
        <w:tc>
          <w:tcPr>
            <w:tcW w:w="3009" w:type="dxa"/>
            <w:vMerge/>
            <w:shd w:val="clear" w:color="auto" w:fill="auto"/>
            <w:tcMar>
              <w:top w:w="100" w:type="dxa"/>
              <w:left w:w="100" w:type="dxa"/>
              <w:bottom w:w="100" w:type="dxa"/>
              <w:right w:w="100" w:type="dxa"/>
            </w:tcMar>
          </w:tcPr>
          <w:p w14:paraId="5DD578EF" w14:textId="77777777" w:rsidR="00387EAF" w:rsidRDefault="00387EAF" w:rsidP="00AE7EC4">
            <w:pPr>
              <w:widowControl w:val="0"/>
              <w:pBdr>
                <w:top w:val="nil"/>
                <w:left w:val="nil"/>
                <w:bottom w:val="nil"/>
                <w:right w:val="nil"/>
                <w:between w:val="nil"/>
              </w:pBdr>
              <w:spacing w:line="360" w:lineRule="auto"/>
              <w:rPr>
                <w:b/>
              </w:rPr>
            </w:pPr>
          </w:p>
        </w:tc>
        <w:tc>
          <w:tcPr>
            <w:tcW w:w="3009" w:type="dxa"/>
            <w:vMerge/>
            <w:shd w:val="clear" w:color="auto" w:fill="auto"/>
            <w:tcMar>
              <w:top w:w="100" w:type="dxa"/>
              <w:left w:w="100" w:type="dxa"/>
              <w:bottom w:w="100" w:type="dxa"/>
              <w:right w:w="100" w:type="dxa"/>
            </w:tcMar>
          </w:tcPr>
          <w:p w14:paraId="618D41C3" w14:textId="77777777" w:rsidR="00387EAF" w:rsidRDefault="00387EAF" w:rsidP="00AE7EC4">
            <w:pPr>
              <w:widowControl w:val="0"/>
              <w:pBdr>
                <w:top w:val="nil"/>
                <w:left w:val="nil"/>
                <w:bottom w:val="nil"/>
                <w:right w:val="nil"/>
                <w:between w:val="nil"/>
              </w:pBdr>
              <w:spacing w:line="360" w:lineRule="auto"/>
            </w:pPr>
          </w:p>
        </w:tc>
        <w:tc>
          <w:tcPr>
            <w:tcW w:w="3009" w:type="dxa"/>
            <w:shd w:val="clear" w:color="auto" w:fill="auto"/>
            <w:tcMar>
              <w:top w:w="100" w:type="dxa"/>
              <w:left w:w="100" w:type="dxa"/>
              <w:bottom w:w="100" w:type="dxa"/>
              <w:right w:w="100" w:type="dxa"/>
            </w:tcMar>
          </w:tcPr>
          <w:p w14:paraId="0320C6FC" w14:textId="77777777" w:rsidR="00387EAF" w:rsidRDefault="00387EAF" w:rsidP="00AE7EC4">
            <w:pPr>
              <w:widowControl w:val="0"/>
              <w:pBdr>
                <w:top w:val="nil"/>
                <w:left w:val="nil"/>
                <w:bottom w:val="nil"/>
                <w:right w:val="nil"/>
                <w:between w:val="nil"/>
              </w:pBdr>
              <w:spacing w:line="360" w:lineRule="auto"/>
              <w:jc w:val="both"/>
            </w:pPr>
            <w:r>
              <w:rPr>
                <w:b/>
              </w:rPr>
              <w:t xml:space="preserve">Drawbacks: </w:t>
            </w:r>
            <w:r>
              <w:t xml:space="preserve">Risk of </w:t>
            </w:r>
            <w:proofErr w:type="spellStart"/>
            <w:r>
              <w:t>centering</w:t>
            </w:r>
            <w:proofErr w:type="spellEnd"/>
            <w:r>
              <w:t xml:space="preserve"> uniquely on perceptible metrics, </w:t>
            </w:r>
            <w:r>
              <w:lastRenderedPageBreak/>
              <w:t>abandoning qualitative viewpoints of care.</w:t>
            </w:r>
          </w:p>
        </w:tc>
      </w:tr>
    </w:tbl>
    <w:p w14:paraId="5C8E967D" w14:textId="77777777" w:rsidR="00387EAF" w:rsidRDefault="00387EAF" w:rsidP="00387EAF">
      <w:pPr>
        <w:pStyle w:val="Heading2"/>
      </w:pPr>
      <w:bookmarkStart w:id="9" w:name="_Toc143727612"/>
      <w:r>
        <w:lastRenderedPageBreak/>
        <w:t>Non-monetary Schemes</w:t>
      </w:r>
      <w:bookmarkEnd w:id="9"/>
    </w:p>
    <w:p w14:paraId="6530200F" w14:textId="77777777" w:rsidR="00387EAF" w:rsidRDefault="00387EAF" w:rsidP="00387EAF">
      <w:pPr>
        <w:spacing w:line="360" w:lineRule="auto"/>
        <w:jc w:val="both"/>
      </w:pPr>
      <w:r>
        <w:t>Amid the increasing nurse attrition crisis in the UK's National Health Service (NHS), the requirement for successful retention strategies is important. Beyond conventional monetary incentives, the NHS has incorporated non-monetary programs to keep nursing professionals.</w:t>
      </w:r>
    </w:p>
    <w:p w14:paraId="024AD9D0" w14:textId="77777777" w:rsidR="00387EAF" w:rsidRDefault="00387EAF" w:rsidP="00387EAF">
      <w:pPr>
        <w:spacing w:line="360" w:lineRule="auto"/>
        <w:jc w:val="both"/>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387EAF" w14:paraId="0E41949F" w14:textId="77777777" w:rsidTr="00AE7EC4">
        <w:trPr>
          <w:trHeight w:val="737"/>
        </w:trPr>
        <w:tc>
          <w:tcPr>
            <w:tcW w:w="3009" w:type="dxa"/>
            <w:vMerge w:val="restart"/>
            <w:shd w:val="clear" w:color="auto" w:fill="auto"/>
            <w:tcMar>
              <w:top w:w="100" w:type="dxa"/>
              <w:left w:w="100" w:type="dxa"/>
              <w:bottom w:w="100" w:type="dxa"/>
              <w:right w:w="100" w:type="dxa"/>
            </w:tcMar>
          </w:tcPr>
          <w:p w14:paraId="0C92A56E" w14:textId="77777777" w:rsidR="00387EAF" w:rsidRDefault="00387EAF" w:rsidP="00AE7EC4">
            <w:pPr>
              <w:widowControl w:val="0"/>
              <w:pBdr>
                <w:top w:val="nil"/>
                <w:left w:val="nil"/>
                <w:bottom w:val="nil"/>
                <w:right w:val="nil"/>
                <w:between w:val="nil"/>
              </w:pBdr>
              <w:spacing w:line="360" w:lineRule="auto"/>
              <w:jc w:val="both"/>
              <w:rPr>
                <w:b/>
              </w:rPr>
            </w:pPr>
            <w:r>
              <w:rPr>
                <w:b/>
              </w:rPr>
              <w:t>Flexible working Arrangements</w:t>
            </w:r>
          </w:p>
        </w:tc>
        <w:tc>
          <w:tcPr>
            <w:tcW w:w="3009" w:type="dxa"/>
            <w:vMerge w:val="restart"/>
            <w:shd w:val="clear" w:color="auto" w:fill="auto"/>
            <w:tcMar>
              <w:top w:w="100" w:type="dxa"/>
              <w:left w:w="100" w:type="dxa"/>
              <w:bottom w:w="100" w:type="dxa"/>
              <w:right w:w="100" w:type="dxa"/>
            </w:tcMar>
          </w:tcPr>
          <w:p w14:paraId="70E12E86" w14:textId="77777777" w:rsidR="00387EAF" w:rsidRDefault="00387EAF" w:rsidP="00AE7EC4">
            <w:pPr>
              <w:widowControl w:val="0"/>
              <w:pBdr>
                <w:top w:val="nil"/>
                <w:left w:val="nil"/>
                <w:bottom w:val="nil"/>
                <w:right w:val="nil"/>
                <w:between w:val="nil"/>
              </w:pBdr>
              <w:spacing w:line="360" w:lineRule="auto"/>
              <w:jc w:val="both"/>
            </w:pPr>
            <w:r>
              <w:t>The NHS has flexible working arrangements, that consist of part-time working, job-exchanging, and improbable work options.</w:t>
            </w:r>
          </w:p>
        </w:tc>
        <w:tc>
          <w:tcPr>
            <w:tcW w:w="3009" w:type="dxa"/>
            <w:shd w:val="clear" w:color="auto" w:fill="auto"/>
            <w:tcMar>
              <w:top w:w="100" w:type="dxa"/>
              <w:left w:w="100" w:type="dxa"/>
              <w:bottom w:w="100" w:type="dxa"/>
              <w:right w:w="100" w:type="dxa"/>
            </w:tcMar>
          </w:tcPr>
          <w:p w14:paraId="09C2B90B" w14:textId="77777777" w:rsidR="00387EAF" w:rsidRDefault="00387EAF" w:rsidP="00AE7EC4">
            <w:pPr>
              <w:widowControl w:val="0"/>
              <w:pBdr>
                <w:top w:val="nil"/>
                <w:left w:val="nil"/>
                <w:bottom w:val="nil"/>
                <w:right w:val="nil"/>
                <w:between w:val="nil"/>
              </w:pBdr>
              <w:spacing w:line="360" w:lineRule="auto"/>
              <w:jc w:val="both"/>
            </w:pPr>
            <w:r>
              <w:rPr>
                <w:b/>
              </w:rPr>
              <w:t xml:space="preserve">Pros: </w:t>
            </w:r>
            <w:r>
              <w:t xml:space="preserve">Intrinsic motivation </w:t>
            </w:r>
          </w:p>
        </w:tc>
      </w:tr>
      <w:tr w:rsidR="00387EAF" w14:paraId="27514ABE" w14:textId="77777777" w:rsidTr="00AE7EC4">
        <w:trPr>
          <w:trHeight w:val="737"/>
        </w:trPr>
        <w:tc>
          <w:tcPr>
            <w:tcW w:w="3009" w:type="dxa"/>
            <w:vMerge/>
            <w:shd w:val="clear" w:color="auto" w:fill="auto"/>
            <w:tcMar>
              <w:top w:w="100" w:type="dxa"/>
              <w:left w:w="100" w:type="dxa"/>
              <w:bottom w:w="100" w:type="dxa"/>
              <w:right w:w="100" w:type="dxa"/>
            </w:tcMar>
          </w:tcPr>
          <w:p w14:paraId="04EF3F07" w14:textId="77777777" w:rsidR="00387EAF" w:rsidRDefault="00387EAF" w:rsidP="00AE7EC4">
            <w:pPr>
              <w:widowControl w:val="0"/>
              <w:pBdr>
                <w:top w:val="nil"/>
                <w:left w:val="nil"/>
                <w:bottom w:val="nil"/>
                <w:right w:val="nil"/>
                <w:between w:val="nil"/>
              </w:pBdr>
              <w:spacing w:line="360" w:lineRule="auto"/>
              <w:jc w:val="both"/>
              <w:rPr>
                <w:b/>
              </w:rPr>
            </w:pPr>
          </w:p>
        </w:tc>
        <w:tc>
          <w:tcPr>
            <w:tcW w:w="3009" w:type="dxa"/>
            <w:vMerge/>
            <w:shd w:val="clear" w:color="auto" w:fill="auto"/>
            <w:tcMar>
              <w:top w:w="100" w:type="dxa"/>
              <w:left w:w="100" w:type="dxa"/>
              <w:bottom w:w="100" w:type="dxa"/>
              <w:right w:w="100" w:type="dxa"/>
            </w:tcMar>
          </w:tcPr>
          <w:p w14:paraId="6951A9E9" w14:textId="77777777" w:rsidR="00387EAF" w:rsidRDefault="00387EAF" w:rsidP="00AE7EC4">
            <w:pPr>
              <w:widowControl w:val="0"/>
              <w:pBdr>
                <w:top w:val="nil"/>
                <w:left w:val="nil"/>
                <w:bottom w:val="nil"/>
                <w:right w:val="nil"/>
                <w:between w:val="nil"/>
              </w:pBdr>
              <w:spacing w:line="360" w:lineRule="auto"/>
              <w:jc w:val="both"/>
            </w:pPr>
          </w:p>
        </w:tc>
        <w:tc>
          <w:tcPr>
            <w:tcW w:w="3009" w:type="dxa"/>
            <w:shd w:val="clear" w:color="auto" w:fill="auto"/>
            <w:tcMar>
              <w:top w:w="100" w:type="dxa"/>
              <w:left w:w="100" w:type="dxa"/>
              <w:bottom w:w="100" w:type="dxa"/>
              <w:right w:w="100" w:type="dxa"/>
            </w:tcMar>
          </w:tcPr>
          <w:p w14:paraId="7CF03C96" w14:textId="77777777" w:rsidR="00387EAF" w:rsidRDefault="00387EAF" w:rsidP="00AE7EC4">
            <w:pPr>
              <w:widowControl w:val="0"/>
              <w:pBdr>
                <w:top w:val="nil"/>
                <w:left w:val="nil"/>
                <w:bottom w:val="nil"/>
                <w:right w:val="nil"/>
                <w:between w:val="nil"/>
              </w:pBdr>
              <w:spacing w:line="360" w:lineRule="auto"/>
              <w:jc w:val="both"/>
            </w:pPr>
            <w:r>
              <w:rPr>
                <w:b/>
              </w:rPr>
              <w:t xml:space="preserve">Cons: </w:t>
            </w:r>
            <w:r>
              <w:t xml:space="preserve">Financial pressure </w:t>
            </w:r>
          </w:p>
        </w:tc>
      </w:tr>
      <w:tr w:rsidR="00387EAF" w14:paraId="359A6226" w14:textId="77777777" w:rsidTr="00AE7EC4">
        <w:trPr>
          <w:trHeight w:val="863"/>
        </w:trPr>
        <w:tc>
          <w:tcPr>
            <w:tcW w:w="3009" w:type="dxa"/>
            <w:vMerge w:val="restart"/>
            <w:shd w:val="clear" w:color="auto" w:fill="auto"/>
            <w:tcMar>
              <w:top w:w="100" w:type="dxa"/>
              <w:left w:w="100" w:type="dxa"/>
              <w:bottom w:w="100" w:type="dxa"/>
              <w:right w:w="100" w:type="dxa"/>
            </w:tcMar>
          </w:tcPr>
          <w:p w14:paraId="74AD256D" w14:textId="77777777" w:rsidR="00387EAF" w:rsidRDefault="00387EAF" w:rsidP="00AE7EC4">
            <w:pPr>
              <w:widowControl w:val="0"/>
              <w:pBdr>
                <w:top w:val="nil"/>
                <w:left w:val="nil"/>
                <w:bottom w:val="nil"/>
                <w:right w:val="nil"/>
                <w:between w:val="nil"/>
              </w:pBdr>
              <w:spacing w:line="360" w:lineRule="auto"/>
              <w:jc w:val="both"/>
              <w:rPr>
                <w:b/>
              </w:rPr>
            </w:pPr>
            <w:r>
              <w:rPr>
                <w:b/>
              </w:rPr>
              <w:t xml:space="preserve">Career Development and Training </w:t>
            </w:r>
          </w:p>
        </w:tc>
        <w:tc>
          <w:tcPr>
            <w:tcW w:w="3009" w:type="dxa"/>
            <w:vMerge w:val="restart"/>
            <w:shd w:val="clear" w:color="auto" w:fill="auto"/>
            <w:tcMar>
              <w:top w:w="100" w:type="dxa"/>
              <w:left w:w="100" w:type="dxa"/>
              <w:bottom w:w="100" w:type="dxa"/>
              <w:right w:w="100" w:type="dxa"/>
            </w:tcMar>
          </w:tcPr>
          <w:p w14:paraId="3181AE99" w14:textId="77777777" w:rsidR="00387EAF" w:rsidRDefault="00387EAF" w:rsidP="00AE7EC4">
            <w:pPr>
              <w:widowControl w:val="0"/>
              <w:pBdr>
                <w:top w:val="nil"/>
                <w:left w:val="nil"/>
                <w:bottom w:val="nil"/>
                <w:right w:val="nil"/>
                <w:between w:val="nil"/>
              </w:pBdr>
              <w:spacing w:line="360" w:lineRule="auto"/>
              <w:jc w:val="both"/>
            </w:pPr>
            <w:r>
              <w:t>The NHS represents extensive, career Improvement chances, such as special tutelage, certification, and encouragement pathways (</w:t>
            </w:r>
            <w:proofErr w:type="spellStart"/>
            <w:r>
              <w:t>Thusini</w:t>
            </w:r>
            <w:proofErr w:type="spellEnd"/>
            <w:r>
              <w:t xml:space="preserve"> </w:t>
            </w:r>
            <w:r>
              <w:rPr>
                <w:i/>
              </w:rPr>
              <w:t>et al.</w:t>
            </w:r>
            <w:r>
              <w:t xml:space="preserve">, 2022). </w:t>
            </w:r>
          </w:p>
        </w:tc>
        <w:tc>
          <w:tcPr>
            <w:tcW w:w="3009" w:type="dxa"/>
            <w:shd w:val="clear" w:color="auto" w:fill="auto"/>
            <w:tcMar>
              <w:top w:w="100" w:type="dxa"/>
              <w:left w:w="100" w:type="dxa"/>
              <w:bottom w:w="100" w:type="dxa"/>
              <w:right w:w="100" w:type="dxa"/>
            </w:tcMar>
          </w:tcPr>
          <w:p w14:paraId="571401EA" w14:textId="77777777" w:rsidR="00387EAF" w:rsidRDefault="00387EAF" w:rsidP="00AE7EC4">
            <w:pPr>
              <w:widowControl w:val="0"/>
              <w:spacing w:line="360" w:lineRule="auto"/>
              <w:jc w:val="both"/>
            </w:pPr>
            <w:r>
              <w:rPr>
                <w:b/>
              </w:rPr>
              <w:t xml:space="preserve">Pros: </w:t>
            </w:r>
            <w:r>
              <w:t xml:space="preserve">Genuine loyalty </w:t>
            </w:r>
          </w:p>
        </w:tc>
      </w:tr>
      <w:tr w:rsidR="00387EAF" w14:paraId="4C589060" w14:textId="77777777" w:rsidTr="00AE7EC4">
        <w:trPr>
          <w:trHeight w:val="863"/>
        </w:trPr>
        <w:tc>
          <w:tcPr>
            <w:tcW w:w="3009" w:type="dxa"/>
            <w:vMerge/>
            <w:shd w:val="clear" w:color="auto" w:fill="auto"/>
            <w:tcMar>
              <w:top w:w="100" w:type="dxa"/>
              <w:left w:w="100" w:type="dxa"/>
              <w:bottom w:w="100" w:type="dxa"/>
              <w:right w:w="100" w:type="dxa"/>
            </w:tcMar>
          </w:tcPr>
          <w:p w14:paraId="7EB4141B" w14:textId="77777777" w:rsidR="00387EAF" w:rsidRDefault="00387EAF" w:rsidP="00AE7EC4">
            <w:pPr>
              <w:widowControl w:val="0"/>
              <w:pBdr>
                <w:top w:val="nil"/>
                <w:left w:val="nil"/>
                <w:bottom w:val="nil"/>
                <w:right w:val="nil"/>
                <w:between w:val="nil"/>
              </w:pBdr>
              <w:spacing w:line="360" w:lineRule="auto"/>
              <w:jc w:val="both"/>
              <w:rPr>
                <w:b/>
              </w:rPr>
            </w:pPr>
          </w:p>
        </w:tc>
        <w:tc>
          <w:tcPr>
            <w:tcW w:w="3009" w:type="dxa"/>
            <w:vMerge/>
            <w:shd w:val="clear" w:color="auto" w:fill="auto"/>
            <w:tcMar>
              <w:top w:w="100" w:type="dxa"/>
              <w:left w:w="100" w:type="dxa"/>
              <w:bottom w:w="100" w:type="dxa"/>
              <w:right w:w="100" w:type="dxa"/>
            </w:tcMar>
          </w:tcPr>
          <w:p w14:paraId="5D745AE0" w14:textId="77777777" w:rsidR="00387EAF" w:rsidRDefault="00387EAF" w:rsidP="00AE7EC4">
            <w:pPr>
              <w:widowControl w:val="0"/>
              <w:pBdr>
                <w:top w:val="nil"/>
                <w:left w:val="nil"/>
                <w:bottom w:val="nil"/>
                <w:right w:val="nil"/>
                <w:between w:val="nil"/>
              </w:pBdr>
              <w:spacing w:line="360" w:lineRule="auto"/>
              <w:jc w:val="both"/>
            </w:pPr>
          </w:p>
        </w:tc>
        <w:tc>
          <w:tcPr>
            <w:tcW w:w="3009" w:type="dxa"/>
            <w:shd w:val="clear" w:color="auto" w:fill="auto"/>
            <w:tcMar>
              <w:top w:w="100" w:type="dxa"/>
              <w:left w:w="100" w:type="dxa"/>
              <w:bottom w:w="100" w:type="dxa"/>
              <w:right w:w="100" w:type="dxa"/>
            </w:tcMar>
          </w:tcPr>
          <w:p w14:paraId="53CF2202" w14:textId="77777777" w:rsidR="00387EAF" w:rsidRDefault="00387EAF" w:rsidP="00AE7EC4">
            <w:pPr>
              <w:widowControl w:val="0"/>
              <w:spacing w:line="360" w:lineRule="auto"/>
              <w:jc w:val="both"/>
            </w:pPr>
            <w:r>
              <w:rPr>
                <w:b/>
              </w:rPr>
              <w:t xml:space="preserve">Cons: </w:t>
            </w:r>
            <w:r>
              <w:t xml:space="preserve">Immediate rewards </w:t>
            </w:r>
          </w:p>
        </w:tc>
      </w:tr>
      <w:tr w:rsidR="00387EAF" w14:paraId="526286D0" w14:textId="77777777" w:rsidTr="00AE7EC4">
        <w:trPr>
          <w:trHeight w:val="968"/>
        </w:trPr>
        <w:tc>
          <w:tcPr>
            <w:tcW w:w="3009" w:type="dxa"/>
            <w:vMerge w:val="restart"/>
            <w:shd w:val="clear" w:color="auto" w:fill="auto"/>
            <w:tcMar>
              <w:top w:w="100" w:type="dxa"/>
              <w:left w:w="100" w:type="dxa"/>
              <w:bottom w:w="100" w:type="dxa"/>
              <w:right w:w="100" w:type="dxa"/>
            </w:tcMar>
          </w:tcPr>
          <w:p w14:paraId="7CA7910E" w14:textId="77777777" w:rsidR="00387EAF" w:rsidRDefault="00387EAF" w:rsidP="00AE7EC4">
            <w:pPr>
              <w:widowControl w:val="0"/>
              <w:pBdr>
                <w:top w:val="nil"/>
                <w:left w:val="nil"/>
                <w:bottom w:val="nil"/>
                <w:right w:val="nil"/>
                <w:between w:val="nil"/>
              </w:pBdr>
              <w:spacing w:line="360" w:lineRule="auto"/>
              <w:jc w:val="both"/>
              <w:rPr>
                <w:b/>
              </w:rPr>
            </w:pPr>
            <w:r>
              <w:rPr>
                <w:b/>
              </w:rPr>
              <w:t xml:space="preserve">Mentorship and Support Programs </w:t>
            </w:r>
          </w:p>
        </w:tc>
        <w:tc>
          <w:tcPr>
            <w:tcW w:w="3009" w:type="dxa"/>
            <w:vMerge w:val="restart"/>
            <w:shd w:val="clear" w:color="auto" w:fill="auto"/>
            <w:tcMar>
              <w:top w:w="100" w:type="dxa"/>
              <w:left w:w="100" w:type="dxa"/>
              <w:bottom w:w="100" w:type="dxa"/>
              <w:right w:w="100" w:type="dxa"/>
            </w:tcMar>
          </w:tcPr>
          <w:p w14:paraId="4374D2A7" w14:textId="77777777" w:rsidR="00387EAF" w:rsidRDefault="00387EAF" w:rsidP="00AE7EC4">
            <w:pPr>
              <w:widowControl w:val="0"/>
              <w:pBdr>
                <w:top w:val="nil"/>
                <w:left w:val="nil"/>
                <w:bottom w:val="nil"/>
                <w:right w:val="nil"/>
                <w:between w:val="nil"/>
              </w:pBdr>
              <w:spacing w:line="360" w:lineRule="auto"/>
              <w:jc w:val="both"/>
            </w:pPr>
            <w:r>
              <w:t>Mentorship schemes connect knowledgeable nurses with freshers,</w:t>
            </w:r>
          </w:p>
          <w:p w14:paraId="73C22137" w14:textId="77777777" w:rsidR="00387EAF" w:rsidRDefault="00387EAF" w:rsidP="00AE7EC4">
            <w:pPr>
              <w:widowControl w:val="0"/>
              <w:pBdr>
                <w:top w:val="nil"/>
                <w:left w:val="nil"/>
                <w:bottom w:val="nil"/>
                <w:right w:val="nil"/>
                <w:between w:val="nil"/>
              </w:pBdr>
              <w:spacing w:line="360" w:lineRule="auto"/>
              <w:jc w:val="both"/>
            </w:pPr>
            <w:r>
              <w:t xml:space="preserve">representing guidance, suggestions, and fostering networks. </w:t>
            </w:r>
          </w:p>
        </w:tc>
        <w:tc>
          <w:tcPr>
            <w:tcW w:w="3009" w:type="dxa"/>
            <w:shd w:val="clear" w:color="auto" w:fill="auto"/>
            <w:tcMar>
              <w:top w:w="100" w:type="dxa"/>
              <w:left w:w="100" w:type="dxa"/>
              <w:bottom w:w="100" w:type="dxa"/>
              <w:right w:w="100" w:type="dxa"/>
            </w:tcMar>
          </w:tcPr>
          <w:p w14:paraId="79811EEE" w14:textId="77777777" w:rsidR="00387EAF" w:rsidRDefault="00387EAF" w:rsidP="00AE7EC4">
            <w:pPr>
              <w:widowControl w:val="0"/>
              <w:spacing w:line="360" w:lineRule="auto"/>
              <w:jc w:val="both"/>
            </w:pPr>
            <w:r>
              <w:rPr>
                <w:b/>
              </w:rPr>
              <w:t xml:space="preserve">Pros: </w:t>
            </w:r>
            <w:r>
              <w:t xml:space="preserve">Positive work environment </w:t>
            </w:r>
          </w:p>
          <w:p w14:paraId="698C9CA6" w14:textId="77777777" w:rsidR="00387EAF" w:rsidRDefault="00387EAF" w:rsidP="00AE7EC4">
            <w:pPr>
              <w:widowControl w:val="0"/>
              <w:spacing w:line="360" w:lineRule="auto"/>
              <w:jc w:val="both"/>
              <w:rPr>
                <w:b/>
              </w:rPr>
            </w:pPr>
          </w:p>
        </w:tc>
      </w:tr>
      <w:tr w:rsidR="00387EAF" w14:paraId="12D162CA" w14:textId="77777777" w:rsidTr="00AE7EC4">
        <w:trPr>
          <w:trHeight w:val="968"/>
        </w:trPr>
        <w:tc>
          <w:tcPr>
            <w:tcW w:w="3009" w:type="dxa"/>
            <w:vMerge/>
            <w:shd w:val="clear" w:color="auto" w:fill="auto"/>
            <w:tcMar>
              <w:top w:w="100" w:type="dxa"/>
              <w:left w:w="100" w:type="dxa"/>
              <w:bottom w:w="100" w:type="dxa"/>
              <w:right w:w="100" w:type="dxa"/>
            </w:tcMar>
          </w:tcPr>
          <w:p w14:paraId="28DAB2BB" w14:textId="77777777" w:rsidR="00387EAF" w:rsidRDefault="00387EAF" w:rsidP="00AE7EC4">
            <w:pPr>
              <w:widowControl w:val="0"/>
              <w:pBdr>
                <w:top w:val="nil"/>
                <w:left w:val="nil"/>
                <w:bottom w:val="nil"/>
                <w:right w:val="nil"/>
                <w:between w:val="nil"/>
              </w:pBdr>
              <w:spacing w:line="360" w:lineRule="auto"/>
              <w:jc w:val="both"/>
              <w:rPr>
                <w:b/>
              </w:rPr>
            </w:pPr>
          </w:p>
        </w:tc>
        <w:tc>
          <w:tcPr>
            <w:tcW w:w="3009" w:type="dxa"/>
            <w:vMerge/>
            <w:shd w:val="clear" w:color="auto" w:fill="auto"/>
            <w:tcMar>
              <w:top w:w="100" w:type="dxa"/>
              <w:left w:w="100" w:type="dxa"/>
              <w:bottom w:w="100" w:type="dxa"/>
              <w:right w:w="100" w:type="dxa"/>
            </w:tcMar>
          </w:tcPr>
          <w:p w14:paraId="69076940" w14:textId="77777777" w:rsidR="00387EAF" w:rsidRDefault="00387EAF" w:rsidP="00AE7EC4">
            <w:pPr>
              <w:widowControl w:val="0"/>
              <w:pBdr>
                <w:top w:val="nil"/>
                <w:left w:val="nil"/>
                <w:bottom w:val="nil"/>
                <w:right w:val="nil"/>
                <w:between w:val="nil"/>
              </w:pBdr>
              <w:spacing w:line="360" w:lineRule="auto"/>
              <w:jc w:val="both"/>
            </w:pPr>
          </w:p>
        </w:tc>
        <w:tc>
          <w:tcPr>
            <w:tcW w:w="3009" w:type="dxa"/>
            <w:shd w:val="clear" w:color="auto" w:fill="auto"/>
            <w:tcMar>
              <w:top w:w="100" w:type="dxa"/>
              <w:left w:w="100" w:type="dxa"/>
              <w:bottom w:w="100" w:type="dxa"/>
              <w:right w:w="100" w:type="dxa"/>
            </w:tcMar>
          </w:tcPr>
          <w:p w14:paraId="5C5DBABA" w14:textId="77777777" w:rsidR="00387EAF" w:rsidRDefault="00387EAF" w:rsidP="00AE7EC4">
            <w:pPr>
              <w:widowControl w:val="0"/>
              <w:spacing w:line="360" w:lineRule="auto"/>
              <w:jc w:val="both"/>
            </w:pPr>
            <w:r>
              <w:rPr>
                <w:b/>
              </w:rPr>
              <w:t xml:space="preserve">Cons: </w:t>
            </w:r>
            <w:r>
              <w:t xml:space="preserve">Balancing with comprehension </w:t>
            </w:r>
          </w:p>
        </w:tc>
      </w:tr>
      <w:tr w:rsidR="00387EAF" w14:paraId="4030998C" w14:textId="77777777" w:rsidTr="00AE7EC4">
        <w:trPr>
          <w:trHeight w:val="737"/>
        </w:trPr>
        <w:tc>
          <w:tcPr>
            <w:tcW w:w="3009" w:type="dxa"/>
            <w:vMerge w:val="restart"/>
            <w:shd w:val="clear" w:color="auto" w:fill="auto"/>
            <w:tcMar>
              <w:top w:w="100" w:type="dxa"/>
              <w:left w:w="100" w:type="dxa"/>
              <w:bottom w:w="100" w:type="dxa"/>
              <w:right w:w="100" w:type="dxa"/>
            </w:tcMar>
          </w:tcPr>
          <w:p w14:paraId="05C7A478" w14:textId="77777777" w:rsidR="00387EAF" w:rsidRDefault="00387EAF" w:rsidP="00AE7EC4">
            <w:pPr>
              <w:widowControl w:val="0"/>
              <w:pBdr>
                <w:top w:val="nil"/>
                <w:left w:val="nil"/>
                <w:bottom w:val="nil"/>
                <w:right w:val="nil"/>
                <w:between w:val="nil"/>
              </w:pBdr>
              <w:spacing w:line="360" w:lineRule="auto"/>
              <w:jc w:val="both"/>
              <w:rPr>
                <w:b/>
              </w:rPr>
            </w:pPr>
            <w:r>
              <w:rPr>
                <w:b/>
              </w:rPr>
              <w:t xml:space="preserve">Health and Well-being Initiatives </w:t>
            </w:r>
          </w:p>
        </w:tc>
        <w:tc>
          <w:tcPr>
            <w:tcW w:w="3009" w:type="dxa"/>
            <w:vMerge w:val="restart"/>
            <w:shd w:val="clear" w:color="auto" w:fill="auto"/>
            <w:tcMar>
              <w:top w:w="100" w:type="dxa"/>
              <w:left w:w="100" w:type="dxa"/>
              <w:bottom w:w="100" w:type="dxa"/>
              <w:right w:w="100" w:type="dxa"/>
            </w:tcMar>
          </w:tcPr>
          <w:p w14:paraId="56FD5533" w14:textId="77777777" w:rsidR="00387EAF" w:rsidRDefault="00387EAF" w:rsidP="00AE7EC4">
            <w:pPr>
              <w:widowControl w:val="0"/>
              <w:pBdr>
                <w:top w:val="nil"/>
                <w:left w:val="nil"/>
                <w:bottom w:val="nil"/>
                <w:right w:val="nil"/>
                <w:between w:val="nil"/>
              </w:pBdr>
              <w:spacing w:line="360" w:lineRule="auto"/>
              <w:jc w:val="both"/>
            </w:pPr>
            <w:r>
              <w:t>The NHS accentuates nurses, well-being by wellbeing programs, mental health support and pressure management capabilities (</w:t>
            </w:r>
            <w:proofErr w:type="spellStart"/>
            <w:r>
              <w:t>Sayli</w:t>
            </w:r>
            <w:proofErr w:type="spellEnd"/>
            <w:r>
              <w:t xml:space="preserve"> </w:t>
            </w:r>
            <w:r>
              <w:rPr>
                <w:i/>
              </w:rPr>
              <w:t>et al</w:t>
            </w:r>
            <w:r>
              <w:t xml:space="preserve">., 2022). </w:t>
            </w:r>
          </w:p>
        </w:tc>
        <w:tc>
          <w:tcPr>
            <w:tcW w:w="3009" w:type="dxa"/>
            <w:shd w:val="clear" w:color="auto" w:fill="auto"/>
            <w:tcMar>
              <w:top w:w="100" w:type="dxa"/>
              <w:left w:w="100" w:type="dxa"/>
              <w:bottom w:w="100" w:type="dxa"/>
              <w:right w:w="100" w:type="dxa"/>
            </w:tcMar>
          </w:tcPr>
          <w:p w14:paraId="4FBA7BEA" w14:textId="77777777" w:rsidR="00387EAF" w:rsidRDefault="00387EAF" w:rsidP="00AE7EC4">
            <w:pPr>
              <w:widowControl w:val="0"/>
              <w:spacing w:line="360" w:lineRule="auto"/>
              <w:jc w:val="both"/>
            </w:pPr>
            <w:r>
              <w:rPr>
                <w:b/>
              </w:rPr>
              <w:t xml:space="preserve">Pros: </w:t>
            </w:r>
            <w:r>
              <w:t xml:space="preserve">Sustainable motivation </w:t>
            </w:r>
          </w:p>
        </w:tc>
      </w:tr>
      <w:tr w:rsidR="00387EAF" w14:paraId="7B04DA61" w14:textId="77777777" w:rsidTr="00AE7EC4">
        <w:trPr>
          <w:trHeight w:val="737"/>
        </w:trPr>
        <w:tc>
          <w:tcPr>
            <w:tcW w:w="3009" w:type="dxa"/>
            <w:vMerge/>
            <w:shd w:val="clear" w:color="auto" w:fill="auto"/>
            <w:tcMar>
              <w:top w:w="100" w:type="dxa"/>
              <w:left w:w="100" w:type="dxa"/>
              <w:bottom w:w="100" w:type="dxa"/>
              <w:right w:w="100" w:type="dxa"/>
            </w:tcMar>
          </w:tcPr>
          <w:p w14:paraId="237F6C06" w14:textId="77777777" w:rsidR="00387EAF" w:rsidRDefault="00387EAF" w:rsidP="00AE7EC4">
            <w:pPr>
              <w:widowControl w:val="0"/>
              <w:pBdr>
                <w:top w:val="nil"/>
                <w:left w:val="nil"/>
                <w:bottom w:val="nil"/>
                <w:right w:val="nil"/>
                <w:between w:val="nil"/>
              </w:pBdr>
              <w:spacing w:line="360" w:lineRule="auto"/>
              <w:jc w:val="both"/>
              <w:rPr>
                <w:b/>
              </w:rPr>
            </w:pPr>
          </w:p>
        </w:tc>
        <w:tc>
          <w:tcPr>
            <w:tcW w:w="3009" w:type="dxa"/>
            <w:vMerge/>
            <w:shd w:val="clear" w:color="auto" w:fill="auto"/>
            <w:tcMar>
              <w:top w:w="100" w:type="dxa"/>
              <w:left w:w="100" w:type="dxa"/>
              <w:bottom w:w="100" w:type="dxa"/>
              <w:right w:w="100" w:type="dxa"/>
            </w:tcMar>
          </w:tcPr>
          <w:p w14:paraId="6A5FE5B0" w14:textId="77777777" w:rsidR="00387EAF" w:rsidRDefault="00387EAF" w:rsidP="00AE7EC4">
            <w:pPr>
              <w:widowControl w:val="0"/>
              <w:pBdr>
                <w:top w:val="nil"/>
                <w:left w:val="nil"/>
                <w:bottom w:val="nil"/>
                <w:right w:val="nil"/>
                <w:between w:val="nil"/>
              </w:pBdr>
              <w:spacing w:line="360" w:lineRule="auto"/>
              <w:jc w:val="both"/>
            </w:pPr>
          </w:p>
        </w:tc>
        <w:tc>
          <w:tcPr>
            <w:tcW w:w="3009" w:type="dxa"/>
            <w:shd w:val="clear" w:color="auto" w:fill="auto"/>
            <w:tcMar>
              <w:top w:w="100" w:type="dxa"/>
              <w:left w:w="100" w:type="dxa"/>
              <w:bottom w:w="100" w:type="dxa"/>
              <w:right w:w="100" w:type="dxa"/>
            </w:tcMar>
          </w:tcPr>
          <w:p w14:paraId="7BFB8406" w14:textId="77777777" w:rsidR="00387EAF" w:rsidRDefault="00387EAF" w:rsidP="00AE7EC4">
            <w:pPr>
              <w:widowControl w:val="0"/>
              <w:spacing w:line="360" w:lineRule="auto"/>
              <w:jc w:val="both"/>
            </w:pPr>
            <w:r>
              <w:rPr>
                <w:b/>
              </w:rPr>
              <w:t xml:space="preserve">Cons: </w:t>
            </w:r>
            <w:r>
              <w:t xml:space="preserve">Varied preferences </w:t>
            </w:r>
          </w:p>
        </w:tc>
      </w:tr>
      <w:tr w:rsidR="00387EAF" w14:paraId="21FAC0CD" w14:textId="77777777" w:rsidTr="00AE7EC4">
        <w:trPr>
          <w:trHeight w:val="737"/>
        </w:trPr>
        <w:tc>
          <w:tcPr>
            <w:tcW w:w="3009" w:type="dxa"/>
            <w:vMerge w:val="restart"/>
            <w:shd w:val="clear" w:color="auto" w:fill="auto"/>
            <w:tcMar>
              <w:top w:w="100" w:type="dxa"/>
              <w:left w:w="100" w:type="dxa"/>
              <w:bottom w:w="100" w:type="dxa"/>
              <w:right w:w="100" w:type="dxa"/>
            </w:tcMar>
          </w:tcPr>
          <w:p w14:paraId="043AB35A" w14:textId="77777777" w:rsidR="00387EAF" w:rsidRDefault="00387EAF" w:rsidP="00AE7EC4">
            <w:pPr>
              <w:widowControl w:val="0"/>
              <w:pBdr>
                <w:top w:val="nil"/>
                <w:left w:val="nil"/>
                <w:bottom w:val="nil"/>
                <w:right w:val="nil"/>
                <w:between w:val="nil"/>
              </w:pBdr>
              <w:spacing w:line="360" w:lineRule="auto"/>
              <w:jc w:val="both"/>
              <w:rPr>
                <w:b/>
              </w:rPr>
            </w:pPr>
            <w:r>
              <w:rPr>
                <w:b/>
              </w:rPr>
              <w:lastRenderedPageBreak/>
              <w:t>Recognition and Appreciation Programs</w:t>
            </w:r>
          </w:p>
        </w:tc>
        <w:tc>
          <w:tcPr>
            <w:tcW w:w="3009" w:type="dxa"/>
            <w:vMerge w:val="restart"/>
            <w:shd w:val="clear" w:color="auto" w:fill="auto"/>
            <w:tcMar>
              <w:top w:w="100" w:type="dxa"/>
              <w:left w:w="100" w:type="dxa"/>
              <w:bottom w:w="100" w:type="dxa"/>
              <w:right w:w="100" w:type="dxa"/>
            </w:tcMar>
          </w:tcPr>
          <w:p w14:paraId="5AFF3DC3" w14:textId="76FD24F7" w:rsidR="00387EAF" w:rsidRDefault="00387EAF" w:rsidP="00AE7EC4">
            <w:pPr>
              <w:widowControl w:val="0"/>
              <w:pBdr>
                <w:top w:val="nil"/>
                <w:left w:val="nil"/>
                <w:bottom w:val="nil"/>
                <w:right w:val="nil"/>
                <w:between w:val="nil"/>
              </w:pBdr>
              <w:spacing w:line="360" w:lineRule="auto"/>
              <w:jc w:val="both"/>
            </w:pPr>
            <w:r>
              <w:t xml:space="preserve">The NHS addresses nurses, donated by different valuing programs, consisting of awards, Identifying events, and public understanding. </w:t>
            </w:r>
          </w:p>
        </w:tc>
        <w:tc>
          <w:tcPr>
            <w:tcW w:w="3009" w:type="dxa"/>
            <w:shd w:val="clear" w:color="auto" w:fill="auto"/>
            <w:tcMar>
              <w:top w:w="100" w:type="dxa"/>
              <w:left w:w="100" w:type="dxa"/>
              <w:bottom w:w="100" w:type="dxa"/>
              <w:right w:w="100" w:type="dxa"/>
            </w:tcMar>
          </w:tcPr>
          <w:p w14:paraId="0CF15947" w14:textId="77777777" w:rsidR="00387EAF" w:rsidRDefault="00387EAF" w:rsidP="00AE7EC4">
            <w:pPr>
              <w:widowControl w:val="0"/>
              <w:spacing w:line="360" w:lineRule="auto"/>
              <w:jc w:val="both"/>
            </w:pPr>
            <w:r>
              <w:rPr>
                <w:b/>
              </w:rPr>
              <w:t>Pros:</w:t>
            </w:r>
            <w:r>
              <w:t xml:space="preserve"> Professional development </w:t>
            </w:r>
          </w:p>
        </w:tc>
      </w:tr>
      <w:tr w:rsidR="00387EAF" w14:paraId="74913948" w14:textId="77777777" w:rsidTr="00AE7EC4">
        <w:trPr>
          <w:trHeight w:val="737"/>
        </w:trPr>
        <w:tc>
          <w:tcPr>
            <w:tcW w:w="3009" w:type="dxa"/>
            <w:vMerge/>
            <w:shd w:val="clear" w:color="auto" w:fill="auto"/>
            <w:tcMar>
              <w:top w:w="100" w:type="dxa"/>
              <w:left w:w="100" w:type="dxa"/>
              <w:bottom w:w="100" w:type="dxa"/>
              <w:right w:w="100" w:type="dxa"/>
            </w:tcMar>
          </w:tcPr>
          <w:p w14:paraId="2BC3414E" w14:textId="77777777" w:rsidR="00387EAF" w:rsidRDefault="00387EAF" w:rsidP="00AE7EC4">
            <w:pPr>
              <w:widowControl w:val="0"/>
              <w:pBdr>
                <w:top w:val="nil"/>
                <w:left w:val="nil"/>
                <w:bottom w:val="nil"/>
                <w:right w:val="nil"/>
                <w:between w:val="nil"/>
              </w:pBdr>
              <w:spacing w:line="360" w:lineRule="auto"/>
              <w:jc w:val="both"/>
              <w:rPr>
                <w:b/>
              </w:rPr>
            </w:pPr>
          </w:p>
        </w:tc>
        <w:tc>
          <w:tcPr>
            <w:tcW w:w="3009" w:type="dxa"/>
            <w:vMerge/>
            <w:shd w:val="clear" w:color="auto" w:fill="auto"/>
            <w:tcMar>
              <w:top w:w="100" w:type="dxa"/>
              <w:left w:w="100" w:type="dxa"/>
              <w:bottom w:w="100" w:type="dxa"/>
              <w:right w:w="100" w:type="dxa"/>
            </w:tcMar>
          </w:tcPr>
          <w:p w14:paraId="7CAD1617" w14:textId="77777777" w:rsidR="00387EAF" w:rsidRDefault="00387EAF" w:rsidP="00AE7EC4">
            <w:pPr>
              <w:widowControl w:val="0"/>
              <w:pBdr>
                <w:top w:val="nil"/>
                <w:left w:val="nil"/>
                <w:bottom w:val="nil"/>
                <w:right w:val="nil"/>
                <w:between w:val="nil"/>
              </w:pBdr>
              <w:spacing w:line="360" w:lineRule="auto"/>
              <w:jc w:val="both"/>
            </w:pPr>
          </w:p>
        </w:tc>
        <w:tc>
          <w:tcPr>
            <w:tcW w:w="3009" w:type="dxa"/>
            <w:shd w:val="clear" w:color="auto" w:fill="auto"/>
            <w:tcMar>
              <w:top w:w="100" w:type="dxa"/>
              <w:left w:w="100" w:type="dxa"/>
              <w:bottom w:w="100" w:type="dxa"/>
              <w:right w:w="100" w:type="dxa"/>
            </w:tcMar>
          </w:tcPr>
          <w:p w14:paraId="17355882" w14:textId="77777777" w:rsidR="00387EAF" w:rsidRDefault="00387EAF" w:rsidP="00AE7EC4">
            <w:pPr>
              <w:widowControl w:val="0"/>
              <w:spacing w:line="360" w:lineRule="auto"/>
              <w:jc w:val="both"/>
            </w:pPr>
            <w:r>
              <w:rPr>
                <w:b/>
              </w:rPr>
              <w:t>Cons:</w:t>
            </w:r>
            <w:r>
              <w:t xml:space="preserve"> Short-Term impact</w:t>
            </w:r>
          </w:p>
        </w:tc>
      </w:tr>
    </w:tbl>
    <w:p w14:paraId="024F78FE" w14:textId="77777777" w:rsidR="00387EAF" w:rsidRDefault="00387EAF" w:rsidP="00387EAF">
      <w:pPr>
        <w:spacing w:line="360" w:lineRule="auto"/>
      </w:pPr>
    </w:p>
    <w:p w14:paraId="3DE1693D" w14:textId="77777777" w:rsidR="00387EAF" w:rsidRDefault="00387EAF" w:rsidP="00387EAF">
      <w:pPr>
        <w:spacing w:line="360" w:lineRule="auto"/>
      </w:pPr>
      <w:r>
        <w:rPr>
          <w:noProof/>
        </w:rPr>
        <w:drawing>
          <wp:inline distT="114300" distB="114300" distL="114300" distR="114300" wp14:anchorId="747A62A1" wp14:editId="1626A9FC">
            <wp:extent cx="5731200" cy="4775200"/>
            <wp:effectExtent l="0" t="0" r="0" b="0"/>
            <wp:docPr id="3" name="image3.jpg" descr="A graph of a number of countries/regions&#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jpg" descr="A graph of a number of countries/regions&#10;&#10;Description automatically generated"/>
                    <pic:cNvPicPr preferRelativeResize="0"/>
                  </pic:nvPicPr>
                  <pic:blipFill>
                    <a:blip r:embed="rId9"/>
                    <a:srcRect/>
                    <a:stretch>
                      <a:fillRect/>
                    </a:stretch>
                  </pic:blipFill>
                  <pic:spPr>
                    <a:xfrm>
                      <a:off x="0" y="0"/>
                      <a:ext cx="5731200" cy="4775200"/>
                    </a:xfrm>
                    <a:prstGeom prst="rect">
                      <a:avLst/>
                    </a:prstGeom>
                    <a:ln/>
                  </pic:spPr>
                </pic:pic>
              </a:graphicData>
            </a:graphic>
          </wp:inline>
        </w:drawing>
      </w:r>
    </w:p>
    <w:p w14:paraId="0B8F0F26" w14:textId="77777777" w:rsidR="00387EAF" w:rsidRDefault="00387EAF" w:rsidP="00387EAF">
      <w:pPr>
        <w:spacing w:line="360" w:lineRule="auto"/>
        <w:jc w:val="center"/>
        <w:rPr>
          <w:b/>
          <w:i/>
        </w:rPr>
      </w:pPr>
      <w:r>
        <w:rPr>
          <w:b/>
          <w:i/>
        </w:rPr>
        <w:t>Figure 3: Average rate across region</w:t>
      </w:r>
    </w:p>
    <w:p w14:paraId="0A44E1F3" w14:textId="77777777" w:rsidR="00387EAF" w:rsidRDefault="00387EAF" w:rsidP="00387EAF">
      <w:pPr>
        <w:spacing w:line="360" w:lineRule="auto"/>
        <w:jc w:val="center"/>
      </w:pPr>
      <w:r>
        <w:t xml:space="preserve">(Source: Palmer and </w:t>
      </w:r>
      <w:proofErr w:type="spellStart"/>
      <w:r>
        <w:t>Rolewicz</w:t>
      </w:r>
      <w:proofErr w:type="spellEnd"/>
      <w:r>
        <w:t xml:space="preserve">, 2022c) </w:t>
      </w:r>
    </w:p>
    <w:p w14:paraId="0F9CE326" w14:textId="77777777" w:rsidR="00387EAF" w:rsidRDefault="00387EAF" w:rsidP="00387EAF">
      <w:pPr>
        <w:pStyle w:val="Heading2"/>
      </w:pPr>
      <w:bookmarkStart w:id="10" w:name="_Toc143727613"/>
      <w:r>
        <w:t>Balanced Approach</w:t>
      </w:r>
      <w:bookmarkEnd w:id="10"/>
      <w:r>
        <w:t xml:space="preserve"> </w:t>
      </w:r>
    </w:p>
    <w:p w14:paraId="10C2E14E" w14:textId="77777777" w:rsidR="00387EAF" w:rsidRDefault="00387EAF" w:rsidP="00387EAF">
      <w:pPr>
        <w:spacing w:line="360" w:lineRule="auto"/>
        <w:jc w:val="both"/>
      </w:pPr>
      <w:r>
        <w:t xml:space="preserve">Successful retention strategies should affect a balance among monetary and non-monetary components to recognise different dimensions of job contentment and inspiration. </w:t>
      </w:r>
    </w:p>
    <w:p w14:paraId="1F4A1F2A" w14:textId="08C9B29B" w:rsidR="00387EAF" w:rsidRDefault="00387EAF" w:rsidP="00387EAF">
      <w:pPr>
        <w:numPr>
          <w:ilvl w:val="0"/>
          <w:numId w:val="9"/>
        </w:numPr>
        <w:spacing w:line="360" w:lineRule="auto"/>
        <w:jc w:val="both"/>
        <w:rPr>
          <w:b/>
        </w:rPr>
      </w:pPr>
      <w:r>
        <w:rPr>
          <w:b/>
        </w:rPr>
        <w:t>Hybrid Schemes:</w:t>
      </w:r>
      <w:r>
        <w:t xml:space="preserve"> </w:t>
      </w:r>
      <w:proofErr w:type="spellStart"/>
      <w:r>
        <w:t>Amalgamante</w:t>
      </w:r>
      <w:proofErr w:type="spellEnd"/>
      <w:r>
        <w:t xml:space="preserve"> economic rewards with non-monetary perks secure an </w:t>
      </w:r>
      <w:r w:rsidR="00306B4D">
        <w:t>extensive viewpoint</w:t>
      </w:r>
      <w:r>
        <w:t xml:space="preserve"> that attract a huge range of nurses, </w:t>
      </w:r>
      <w:proofErr w:type="gramStart"/>
      <w:r>
        <w:t>requirements</w:t>
      </w:r>
      <w:proofErr w:type="gramEnd"/>
      <w:r>
        <w:t xml:space="preserve"> and preferences (</w:t>
      </w:r>
      <w:proofErr w:type="spellStart"/>
      <w:r>
        <w:t>Abelsen</w:t>
      </w:r>
      <w:proofErr w:type="spellEnd"/>
      <w:r>
        <w:rPr>
          <w:i/>
        </w:rPr>
        <w:t xml:space="preserve"> et al.</w:t>
      </w:r>
      <w:r>
        <w:t xml:space="preserve">, 2020). </w:t>
      </w:r>
    </w:p>
    <w:p w14:paraId="799A6014" w14:textId="48106DB3" w:rsidR="00387EAF" w:rsidRDefault="00387EAF" w:rsidP="00387EAF">
      <w:pPr>
        <w:numPr>
          <w:ilvl w:val="0"/>
          <w:numId w:val="9"/>
        </w:numPr>
        <w:spacing w:line="360" w:lineRule="auto"/>
        <w:jc w:val="both"/>
        <w:rPr>
          <w:b/>
        </w:rPr>
      </w:pPr>
      <w:r>
        <w:rPr>
          <w:b/>
        </w:rPr>
        <w:lastRenderedPageBreak/>
        <w:t xml:space="preserve">Personalisation: </w:t>
      </w:r>
      <w:r>
        <w:t>Addressing those various nurses value various inducements, representing a catalogue of options that nurses can select for, can customise retention attempts to individual preferences.</w:t>
      </w:r>
    </w:p>
    <w:p w14:paraId="3264C698" w14:textId="77777777" w:rsidR="00387EAF" w:rsidRDefault="00387EAF" w:rsidP="00387EAF">
      <w:pPr>
        <w:numPr>
          <w:ilvl w:val="0"/>
          <w:numId w:val="9"/>
        </w:numPr>
        <w:spacing w:line="360" w:lineRule="auto"/>
        <w:jc w:val="both"/>
        <w:rPr>
          <w:b/>
        </w:rPr>
      </w:pPr>
      <w:r>
        <w:rPr>
          <w:b/>
        </w:rPr>
        <w:t xml:space="preserve">Regular Feedback: </w:t>
      </w:r>
      <w:r>
        <w:t>Soliciting nurses, insert, and feedback on subsist retention, programs can represent valuable insights into their success and help purify the strategies over time (</w:t>
      </w:r>
      <w:proofErr w:type="spellStart"/>
      <w:r>
        <w:t>Sayli</w:t>
      </w:r>
      <w:proofErr w:type="spellEnd"/>
      <w:r>
        <w:t xml:space="preserve"> </w:t>
      </w:r>
      <w:r>
        <w:rPr>
          <w:i/>
        </w:rPr>
        <w:t>et al.,</w:t>
      </w:r>
      <w:r>
        <w:t xml:space="preserve"> 2022).</w:t>
      </w:r>
    </w:p>
    <w:p w14:paraId="5F237B46" w14:textId="77777777" w:rsidR="00387EAF" w:rsidRDefault="00387EAF" w:rsidP="00387EAF">
      <w:pPr>
        <w:numPr>
          <w:ilvl w:val="0"/>
          <w:numId w:val="9"/>
        </w:numPr>
        <w:spacing w:line="360" w:lineRule="auto"/>
        <w:rPr>
          <w:b/>
        </w:rPr>
      </w:pPr>
      <w:r>
        <w:rPr>
          <w:b/>
        </w:rPr>
        <w:t xml:space="preserve">Long-term Planning: </w:t>
      </w:r>
      <w:r>
        <w:t>Rather than depend on a short-term fastener the NHS should centre on generating a culture of retention through ongoing support, Improvement chances, and work environment refinements.</w:t>
      </w:r>
    </w:p>
    <w:p w14:paraId="6F3D2643" w14:textId="77777777" w:rsidR="00387EAF" w:rsidRDefault="00387EAF" w:rsidP="00387EAF">
      <w:pPr>
        <w:spacing w:line="360" w:lineRule="auto"/>
      </w:pPr>
    </w:p>
    <w:p w14:paraId="17F1BF85" w14:textId="77777777" w:rsidR="00387EAF" w:rsidRDefault="00387EAF" w:rsidP="00387EAF">
      <w:pPr>
        <w:spacing w:line="360" w:lineRule="auto"/>
        <w:jc w:val="center"/>
        <w:rPr>
          <w:b/>
          <w:i/>
        </w:rPr>
      </w:pPr>
      <w:r>
        <w:rPr>
          <w:noProof/>
        </w:rPr>
        <w:drawing>
          <wp:inline distT="114300" distB="114300" distL="114300" distR="114300" wp14:anchorId="6453E6CF" wp14:editId="01CA913C">
            <wp:extent cx="5731200" cy="4775200"/>
            <wp:effectExtent l="0" t="0" r="0" b="0"/>
            <wp:docPr id="4" name="image5.jpg" descr="A graph of different colored lines and numbers&#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5.jpg" descr="A graph of different colored lines and numbers&#10;&#10;Description automatically generated"/>
                    <pic:cNvPicPr preferRelativeResize="0"/>
                  </pic:nvPicPr>
                  <pic:blipFill>
                    <a:blip r:embed="rId10"/>
                    <a:srcRect/>
                    <a:stretch>
                      <a:fillRect/>
                    </a:stretch>
                  </pic:blipFill>
                  <pic:spPr>
                    <a:xfrm>
                      <a:off x="0" y="0"/>
                      <a:ext cx="5731200" cy="4775200"/>
                    </a:xfrm>
                    <a:prstGeom prst="rect">
                      <a:avLst/>
                    </a:prstGeom>
                    <a:ln/>
                  </pic:spPr>
                </pic:pic>
              </a:graphicData>
            </a:graphic>
          </wp:inline>
        </w:drawing>
      </w:r>
      <w:r>
        <w:rPr>
          <w:b/>
          <w:i/>
        </w:rPr>
        <w:t>Figure 4: Average rate of across regions</w:t>
      </w:r>
    </w:p>
    <w:p w14:paraId="304D0970" w14:textId="77777777" w:rsidR="00387EAF" w:rsidRDefault="00387EAF" w:rsidP="00387EAF">
      <w:pPr>
        <w:spacing w:line="360" w:lineRule="auto"/>
        <w:jc w:val="center"/>
      </w:pPr>
      <w:r>
        <w:t xml:space="preserve">(Source: Palmer and </w:t>
      </w:r>
      <w:proofErr w:type="spellStart"/>
      <w:r>
        <w:t>Rolewicz</w:t>
      </w:r>
      <w:proofErr w:type="spellEnd"/>
      <w:r>
        <w:t>, 2022d)</w:t>
      </w:r>
    </w:p>
    <w:p w14:paraId="166FE967" w14:textId="77777777" w:rsidR="00387EAF" w:rsidRDefault="00387EAF" w:rsidP="00387EAF">
      <w:pPr>
        <w:pStyle w:val="Heading1"/>
        <w:rPr>
          <w:b w:val="0"/>
        </w:rPr>
      </w:pPr>
      <w:bookmarkStart w:id="11" w:name="_yuybtat4plqs" w:colFirst="0" w:colLast="0"/>
      <w:bookmarkStart w:id="12" w:name="_Toc143727614"/>
      <w:bookmarkEnd w:id="11"/>
      <w:r w:rsidRPr="00FE2D99">
        <w:t>Recommendations</w:t>
      </w:r>
      <w:bookmarkEnd w:id="12"/>
    </w:p>
    <w:p w14:paraId="5E59D47B" w14:textId="6375B337" w:rsidR="00387EAF" w:rsidRDefault="00387EAF" w:rsidP="00387EAF">
      <w:pPr>
        <w:spacing w:line="360" w:lineRule="auto"/>
        <w:jc w:val="both"/>
      </w:pPr>
      <w:r>
        <w:t xml:space="preserve">The increasing rapid nurse attrition rate within the UK's National Health Service (NHS) requires extensive strategies to increase nurse retention and stable the medical care labour force. The </w:t>
      </w:r>
      <w:r>
        <w:lastRenderedPageBreak/>
        <w:t>leaving of 40,365 NHS nurses in the year leading up to June 2022, combined with an enlarging tendency among younger nurses, requires both short-term and long-term recommendations to recognise the complex Issues.</w:t>
      </w:r>
    </w:p>
    <w:p w14:paraId="37395823" w14:textId="77777777" w:rsidR="00387EAF" w:rsidRDefault="00387EAF" w:rsidP="00387EAF">
      <w:pPr>
        <w:pStyle w:val="Heading2"/>
      </w:pPr>
      <w:bookmarkStart w:id="13" w:name="_Toc143727615"/>
      <w:r>
        <w:t>Short-Term Recommendations</w:t>
      </w:r>
      <w:bookmarkEnd w:id="13"/>
    </w:p>
    <w:p w14:paraId="2DF70E4F" w14:textId="77777777" w:rsidR="00387EAF" w:rsidRDefault="00387EAF" w:rsidP="00387EAF">
      <w:pPr>
        <w:numPr>
          <w:ilvl w:val="0"/>
          <w:numId w:val="3"/>
        </w:numPr>
        <w:spacing w:line="360" w:lineRule="auto"/>
        <w:jc w:val="both"/>
        <w:rPr>
          <w:b/>
        </w:rPr>
      </w:pPr>
      <w:r>
        <w:rPr>
          <w:b/>
        </w:rPr>
        <w:t xml:space="preserve">Flexible Scheduling- </w:t>
      </w:r>
      <w:r>
        <w:t xml:space="preserve">Representing flexible work schedules, introducing part-time and job-exchanging choices, to assist nurses diversified requirements and supports work-life balance (Buchan </w:t>
      </w:r>
      <w:r>
        <w:rPr>
          <w:i/>
        </w:rPr>
        <w:t>et al.,</w:t>
      </w:r>
      <w:r>
        <w:t xml:space="preserve"> 2019). This can lower the rate of burnout and disappointment related to stiff </w:t>
      </w:r>
      <w:proofErr w:type="gramStart"/>
      <w:r>
        <w:t>shits</w:t>
      </w:r>
      <w:proofErr w:type="gramEnd"/>
      <w:r>
        <w:t>.</w:t>
      </w:r>
    </w:p>
    <w:p w14:paraId="79ECAD22" w14:textId="21D23649" w:rsidR="00387EAF" w:rsidRDefault="00387EAF" w:rsidP="00387EAF">
      <w:pPr>
        <w:numPr>
          <w:ilvl w:val="0"/>
          <w:numId w:val="3"/>
        </w:numPr>
        <w:spacing w:line="360" w:lineRule="auto"/>
        <w:jc w:val="both"/>
        <w:rPr>
          <w:b/>
        </w:rPr>
      </w:pPr>
      <w:r>
        <w:rPr>
          <w:b/>
        </w:rPr>
        <w:t xml:space="preserve">Recognition and Appreciation- </w:t>
      </w:r>
      <w:r>
        <w:t>Creating daily addressing programs to understand nurses' donations and attainments, publicly addressing their attempt can enhance morale, and job contentment, supporting a sense of value.</w:t>
      </w:r>
    </w:p>
    <w:p w14:paraId="07BAF9A6" w14:textId="6381FE98" w:rsidR="00387EAF" w:rsidRDefault="00387EAF" w:rsidP="00387EAF">
      <w:pPr>
        <w:numPr>
          <w:ilvl w:val="0"/>
          <w:numId w:val="3"/>
        </w:numPr>
        <w:spacing w:line="360" w:lineRule="auto"/>
        <w:jc w:val="both"/>
        <w:rPr>
          <w:b/>
        </w:rPr>
      </w:pPr>
      <w:r>
        <w:rPr>
          <w:b/>
        </w:rPr>
        <w:t xml:space="preserve">Wellness Initiatives- </w:t>
      </w:r>
      <w:r>
        <w:t xml:space="preserve">Incorporate wellness schemes that centre on mental and physical health (Harris </w:t>
      </w:r>
      <w:r>
        <w:rPr>
          <w:i/>
        </w:rPr>
        <w:t>et al</w:t>
      </w:r>
      <w:r>
        <w:t>., 2018). Entrance to reassurance, tension management resources, and awareness. Sessions can support nurses’ well-being.</w:t>
      </w:r>
    </w:p>
    <w:p w14:paraId="2B08185E" w14:textId="77777777" w:rsidR="00387EAF" w:rsidRDefault="00387EAF" w:rsidP="00387EAF">
      <w:pPr>
        <w:numPr>
          <w:ilvl w:val="0"/>
          <w:numId w:val="3"/>
        </w:numPr>
        <w:spacing w:line="360" w:lineRule="auto"/>
        <w:jc w:val="both"/>
        <w:rPr>
          <w:b/>
        </w:rPr>
      </w:pPr>
      <w:r>
        <w:rPr>
          <w:b/>
        </w:rPr>
        <w:t xml:space="preserve">Immediate Skill Development- </w:t>
      </w:r>
      <w:r>
        <w:t>Representing daily regular tutelage workshops and skill improvement chances to recognise nurses, desire for professional development. This can involve nurses and describe a dedication to their career improvement.</w:t>
      </w:r>
    </w:p>
    <w:p w14:paraId="709B976D" w14:textId="5ED4249E" w:rsidR="00387EAF" w:rsidRDefault="00387EAF" w:rsidP="00387EAF">
      <w:pPr>
        <w:numPr>
          <w:ilvl w:val="0"/>
          <w:numId w:val="3"/>
        </w:numPr>
        <w:spacing w:line="360" w:lineRule="auto"/>
        <w:jc w:val="both"/>
        <w:rPr>
          <w:b/>
        </w:rPr>
      </w:pPr>
      <w:r>
        <w:rPr>
          <w:b/>
        </w:rPr>
        <w:t xml:space="preserve">Enhanced Feedback Mechanisms- </w:t>
      </w:r>
      <w:r>
        <w:t>Improve successful feedback processes where nurses can demonstrate concerns. recommendations and ideas. This supports a sense of agency and represents that their obligations are noticed.</w:t>
      </w:r>
    </w:p>
    <w:p w14:paraId="1C0D232A" w14:textId="77777777" w:rsidR="00387EAF" w:rsidRDefault="00387EAF" w:rsidP="00387EAF">
      <w:pPr>
        <w:pStyle w:val="Heading2"/>
      </w:pPr>
      <w:bookmarkStart w:id="14" w:name="_Toc143727616"/>
      <w:r>
        <w:t>Long-term Recommendations</w:t>
      </w:r>
      <w:bookmarkEnd w:id="14"/>
    </w:p>
    <w:p w14:paraId="3F0AD1C2" w14:textId="77777777" w:rsidR="00387EAF" w:rsidRDefault="00387EAF" w:rsidP="00387EAF">
      <w:pPr>
        <w:numPr>
          <w:ilvl w:val="0"/>
          <w:numId w:val="6"/>
        </w:numPr>
        <w:spacing w:line="360" w:lineRule="auto"/>
        <w:jc w:val="both"/>
        <w:rPr>
          <w:b/>
        </w:rPr>
      </w:pPr>
      <w:r>
        <w:rPr>
          <w:b/>
        </w:rPr>
        <w:t xml:space="preserve">Competitive Compensation- </w:t>
      </w:r>
      <w:r>
        <w:t>Observing and adjusting nurse wages to match with accountability and commitment requirements. Competitive compensation is a rudimentary factor in alluring and retaining nurses.</w:t>
      </w:r>
    </w:p>
    <w:p w14:paraId="1D1DCE9A" w14:textId="5E882495" w:rsidR="00387EAF" w:rsidRDefault="00387EAF" w:rsidP="00387EAF">
      <w:pPr>
        <w:numPr>
          <w:ilvl w:val="0"/>
          <w:numId w:val="6"/>
        </w:numPr>
        <w:spacing w:line="360" w:lineRule="auto"/>
        <w:jc w:val="both"/>
        <w:rPr>
          <w:b/>
        </w:rPr>
      </w:pPr>
      <w:r>
        <w:rPr>
          <w:b/>
        </w:rPr>
        <w:t xml:space="preserve">Career Pathways- </w:t>
      </w:r>
      <w:r>
        <w:t>Outline clear career development paths represent chances for improvement (</w:t>
      </w:r>
      <w:proofErr w:type="spellStart"/>
      <w:r>
        <w:t>Senek</w:t>
      </w:r>
      <w:proofErr w:type="spellEnd"/>
      <w:r>
        <w:t xml:space="preserve"> </w:t>
      </w:r>
      <w:r>
        <w:rPr>
          <w:i/>
        </w:rPr>
        <w:t>et al.</w:t>
      </w:r>
      <w:r>
        <w:t>, 2020). Nurses should have chances of promotions, leadership styles and specific tracks, securing their development is supported.</w:t>
      </w:r>
    </w:p>
    <w:p w14:paraId="1B8BBC98" w14:textId="77777777" w:rsidR="00387EAF" w:rsidRDefault="00387EAF" w:rsidP="00387EAF">
      <w:pPr>
        <w:numPr>
          <w:ilvl w:val="0"/>
          <w:numId w:val="6"/>
        </w:numPr>
        <w:spacing w:line="360" w:lineRule="auto"/>
        <w:jc w:val="both"/>
        <w:rPr>
          <w:b/>
        </w:rPr>
      </w:pPr>
      <w:r>
        <w:rPr>
          <w:b/>
        </w:rPr>
        <w:t xml:space="preserve">Mentorship Programs- </w:t>
      </w:r>
      <w:r>
        <w:t xml:space="preserve">Creating mentorship programs that pair experienced nurses with freshers. This information import can escalate skill development and encourage a sense of belonging. </w:t>
      </w:r>
    </w:p>
    <w:p w14:paraId="5ACED41B" w14:textId="77777777" w:rsidR="00387EAF" w:rsidRDefault="00387EAF" w:rsidP="00387EAF">
      <w:pPr>
        <w:numPr>
          <w:ilvl w:val="0"/>
          <w:numId w:val="6"/>
        </w:numPr>
        <w:spacing w:line="360" w:lineRule="auto"/>
        <w:jc w:val="both"/>
        <w:rPr>
          <w:b/>
        </w:rPr>
      </w:pPr>
      <w:r>
        <w:rPr>
          <w:b/>
        </w:rPr>
        <w:t xml:space="preserve">Technology Integration- </w:t>
      </w:r>
      <w:r>
        <w:t xml:space="preserve">Donate in technology that clarifies administrative tasks, lowering paperwork and smooth flow of works (Zeng </w:t>
      </w:r>
      <w:r>
        <w:rPr>
          <w:i/>
        </w:rPr>
        <w:t>et al.</w:t>
      </w:r>
      <w:r>
        <w:t>, 2022). This activates nurses to centre on patient care and lowering the administrative load.</w:t>
      </w:r>
    </w:p>
    <w:p w14:paraId="4BABF530" w14:textId="77777777" w:rsidR="00387EAF" w:rsidRPr="00FE2D99" w:rsidRDefault="00387EAF" w:rsidP="00387EAF">
      <w:pPr>
        <w:numPr>
          <w:ilvl w:val="0"/>
          <w:numId w:val="6"/>
        </w:numPr>
        <w:spacing w:line="360" w:lineRule="auto"/>
        <w:jc w:val="both"/>
        <w:rPr>
          <w:b/>
        </w:rPr>
      </w:pPr>
      <w:r>
        <w:rPr>
          <w:b/>
        </w:rPr>
        <w:lastRenderedPageBreak/>
        <w:t xml:space="preserve">Collaboration with Education Institute- </w:t>
      </w:r>
      <w:r>
        <w:t xml:space="preserve">Collaborate with nursing education and establishments to secure that education lining up with industry requirements. This can produce a pipeline of skilled nurses that can donate successfully. </w:t>
      </w:r>
    </w:p>
    <w:p w14:paraId="1EEA0310" w14:textId="77777777" w:rsidR="00387EAF" w:rsidRDefault="00387EAF" w:rsidP="00387EAF">
      <w:pPr>
        <w:pStyle w:val="Heading1"/>
      </w:pPr>
      <w:bookmarkStart w:id="15" w:name="_Toc143727617"/>
      <w:r>
        <w:t>Balancing Monetary and Nonmonetary Incentives</w:t>
      </w:r>
      <w:bookmarkEnd w:id="15"/>
    </w:p>
    <w:p w14:paraId="12844160" w14:textId="1FD1181A" w:rsidR="00387EAF" w:rsidRDefault="00387EAF" w:rsidP="00387EAF">
      <w:pPr>
        <w:spacing w:line="360" w:lineRule="auto"/>
        <w:jc w:val="both"/>
      </w:pPr>
      <w:r>
        <w:t xml:space="preserve">While recognising monetary troubles is important, amalgamating non-monetary programs with competitive compensation yields an extensive viewpoint. A hybrid-energy represents nurses’ innate motivation through addressing, skill development, and career development, while also representing economic development. </w:t>
      </w:r>
    </w:p>
    <w:p w14:paraId="76CCBB11" w14:textId="77777777" w:rsidR="00387EAF" w:rsidRDefault="00387EAF" w:rsidP="00387EAF">
      <w:pPr>
        <w:spacing w:line="360" w:lineRule="auto"/>
        <w:jc w:val="both"/>
        <w:rPr>
          <w:b/>
        </w:rPr>
      </w:pPr>
      <w:r>
        <w:rPr>
          <w:b/>
        </w:rPr>
        <w:t>Strengthen Organisation Culture</w:t>
      </w:r>
    </w:p>
    <w:p w14:paraId="2731680C" w14:textId="77777777" w:rsidR="00387EAF" w:rsidRDefault="00387EAF" w:rsidP="00387EAF">
      <w:pPr>
        <w:spacing w:line="360" w:lineRule="auto"/>
        <w:jc w:val="both"/>
      </w:pPr>
      <w:r>
        <w:t xml:space="preserve">Nurturing a positive work culture that gives importance to nurses ' donations, giving importance to patient care, and uplift collaboration is important (Harris </w:t>
      </w:r>
      <w:r>
        <w:rPr>
          <w:i/>
        </w:rPr>
        <w:t>et al.</w:t>
      </w:r>
      <w:r>
        <w:t>, 2018). This necessitates supportive leadership, transparent communication, and a dedication to recognising obstacles collectively.</w:t>
      </w:r>
    </w:p>
    <w:p w14:paraId="2D716B5A" w14:textId="77777777" w:rsidR="00387EAF" w:rsidRDefault="00387EAF" w:rsidP="00387EAF">
      <w:pPr>
        <w:spacing w:line="360" w:lineRule="auto"/>
        <w:jc w:val="center"/>
      </w:pPr>
      <w:r>
        <w:rPr>
          <w:noProof/>
        </w:rPr>
        <w:drawing>
          <wp:inline distT="114300" distB="114300" distL="114300" distR="114300" wp14:anchorId="53324BD7" wp14:editId="4B9454EB">
            <wp:extent cx="2990850" cy="2257425"/>
            <wp:effectExtent l="0" t="0" r="0" b="0"/>
            <wp:docPr id="1" name="image1.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screenshot of a computer screen&#10;&#10;Description automatically generated"/>
                    <pic:cNvPicPr preferRelativeResize="0"/>
                  </pic:nvPicPr>
                  <pic:blipFill>
                    <a:blip r:embed="rId11"/>
                    <a:srcRect l="26744" t="21493" r="21096" b="8407"/>
                    <a:stretch>
                      <a:fillRect/>
                    </a:stretch>
                  </pic:blipFill>
                  <pic:spPr>
                    <a:xfrm>
                      <a:off x="0" y="0"/>
                      <a:ext cx="2990850" cy="2257425"/>
                    </a:xfrm>
                    <a:prstGeom prst="rect">
                      <a:avLst/>
                    </a:prstGeom>
                    <a:ln/>
                  </pic:spPr>
                </pic:pic>
              </a:graphicData>
            </a:graphic>
          </wp:inline>
        </w:drawing>
      </w:r>
    </w:p>
    <w:p w14:paraId="7330311C" w14:textId="77777777" w:rsidR="00387EAF" w:rsidRDefault="00387EAF" w:rsidP="00387EAF">
      <w:pPr>
        <w:spacing w:line="360" w:lineRule="auto"/>
        <w:jc w:val="center"/>
        <w:rPr>
          <w:b/>
          <w:i/>
        </w:rPr>
      </w:pPr>
      <w:r>
        <w:rPr>
          <w:b/>
          <w:i/>
        </w:rPr>
        <w:t>Figure 5: Vacant Nursing Post</w:t>
      </w:r>
    </w:p>
    <w:p w14:paraId="1AD90213" w14:textId="77777777" w:rsidR="00387EAF" w:rsidRDefault="00387EAF" w:rsidP="00387EAF">
      <w:pPr>
        <w:spacing w:line="360" w:lineRule="auto"/>
        <w:jc w:val="center"/>
      </w:pPr>
      <w:r>
        <w:t xml:space="preserve">(Source: Holmes, 2022) </w:t>
      </w:r>
    </w:p>
    <w:p w14:paraId="123152F8" w14:textId="77777777" w:rsidR="00387EAF" w:rsidRDefault="00387EAF" w:rsidP="00387EAF">
      <w:pPr>
        <w:spacing w:line="360" w:lineRule="auto"/>
        <w:jc w:val="center"/>
      </w:pPr>
    </w:p>
    <w:p w14:paraId="0948B330" w14:textId="77777777" w:rsidR="00387EAF" w:rsidRDefault="00387EAF" w:rsidP="00387EAF">
      <w:pPr>
        <w:spacing w:line="360" w:lineRule="auto"/>
        <w:jc w:val="both"/>
        <w:rPr>
          <w:b/>
        </w:rPr>
      </w:pPr>
      <w:r>
        <w:rPr>
          <w:b/>
        </w:rPr>
        <w:t>Collaboration with Nursing Professionals</w:t>
      </w:r>
    </w:p>
    <w:p w14:paraId="450EE9AA" w14:textId="77777777" w:rsidR="00387EAF" w:rsidRDefault="00387EAF" w:rsidP="00387EAF">
      <w:pPr>
        <w:spacing w:line="360" w:lineRule="auto"/>
        <w:jc w:val="both"/>
      </w:pPr>
      <w:r>
        <w:t xml:space="preserve">Engage nurses in decision-making operations, allowing them to represent insights </w:t>
      </w:r>
      <w:proofErr w:type="spellStart"/>
      <w:r>
        <w:t>amd</w:t>
      </w:r>
      <w:proofErr w:type="spellEnd"/>
      <w:r>
        <w:t xml:space="preserve"> donate to strategies for developing nurse retention (</w:t>
      </w:r>
      <w:proofErr w:type="spellStart"/>
      <w:r>
        <w:t>Senek</w:t>
      </w:r>
      <w:proofErr w:type="spellEnd"/>
      <w:r>
        <w:t xml:space="preserve"> </w:t>
      </w:r>
      <w:r>
        <w:rPr>
          <w:i/>
        </w:rPr>
        <w:t>et al.</w:t>
      </w:r>
      <w:r>
        <w:t>, 2020). This applied viewpoint promotes possession and high the rate of the likelihood of effective implementation.</w:t>
      </w:r>
    </w:p>
    <w:p w14:paraId="6827058F" w14:textId="77777777" w:rsidR="00387EAF" w:rsidRDefault="00387EAF" w:rsidP="00387EAF">
      <w:pPr>
        <w:spacing w:line="360" w:lineRule="auto"/>
        <w:jc w:val="both"/>
        <w:rPr>
          <w:b/>
        </w:rPr>
      </w:pPr>
      <w:r>
        <w:rPr>
          <w:b/>
        </w:rPr>
        <w:t>Research and Continuous Evaluation</w:t>
      </w:r>
    </w:p>
    <w:p w14:paraId="3C0D20E2" w14:textId="77777777" w:rsidR="00387EAF" w:rsidRDefault="00387EAF" w:rsidP="00387EAF">
      <w:pPr>
        <w:spacing w:line="360" w:lineRule="auto"/>
        <w:jc w:val="both"/>
      </w:pPr>
      <w:r>
        <w:t>Involve in ongoing research to stay reconciled to the improving requirements and preferences of nurses. Daily analysis the success of executing strategies, making adaptation based on comment and results.</w:t>
      </w:r>
    </w:p>
    <w:p w14:paraId="5EB34116" w14:textId="77777777" w:rsidR="00387EAF" w:rsidRDefault="00387EAF" w:rsidP="00387EAF">
      <w:pPr>
        <w:pStyle w:val="Heading1"/>
        <w:rPr>
          <w:b w:val="0"/>
          <w:szCs w:val="28"/>
        </w:rPr>
      </w:pPr>
      <w:bookmarkStart w:id="16" w:name="_u8bgs0po0kce" w:colFirst="0" w:colLast="0"/>
      <w:bookmarkStart w:id="17" w:name="_Toc143727618"/>
      <w:bookmarkEnd w:id="16"/>
      <w:r>
        <w:rPr>
          <w:szCs w:val="28"/>
        </w:rPr>
        <w:lastRenderedPageBreak/>
        <w:t>Conclusion</w:t>
      </w:r>
      <w:bookmarkEnd w:id="17"/>
    </w:p>
    <w:p w14:paraId="1DD4D1AB" w14:textId="5F3AC8E5" w:rsidR="00387EAF" w:rsidRDefault="00387EAF" w:rsidP="00387EAF">
      <w:pPr>
        <w:spacing w:line="360" w:lineRule="auto"/>
        <w:jc w:val="both"/>
      </w:pPr>
      <w:proofErr w:type="gramStart"/>
      <w:r>
        <w:t xml:space="preserve">After analysing all the </w:t>
      </w:r>
      <w:r w:rsidR="00306B4D">
        <w:t>facts,</w:t>
      </w:r>
      <w:r>
        <w:t xml:space="preserve"> it</w:t>
      </w:r>
      <w:proofErr w:type="gramEnd"/>
      <w:r>
        <w:t xml:space="preserve"> can be concluded that the alarming attrition rates of nurses within the UK's National Health Service (NHS) requires immediate attention. Reasons such as work pressure, improper resources and career improvement gaps donate to the crisis, affecting patient care and labour force steadiness. Both monetary and non-monetary retention strategies play an important role in supporting different requirements. To eliminate attrition, the NHS should reproduce a balance among rivalry recompense and supporting a positive work </w:t>
      </w:r>
      <w:r w:rsidR="00306B4D">
        <w:t>condition</w:t>
      </w:r>
      <w:r>
        <w:t xml:space="preserve">. Short-term calculations include immediate payment managements, while long-term plans involve Infrastructure career routes, improved work-life </w:t>
      </w:r>
      <w:r w:rsidR="00306B4D">
        <w:t>balance,</w:t>
      </w:r>
      <w:r>
        <w:t xml:space="preserve"> and teaching programs. These multifaceted viewpoints can ultimately increase nurse retention, securing a powerful healthcare system and developing patient results. </w:t>
      </w:r>
    </w:p>
    <w:p w14:paraId="087C5D73" w14:textId="77777777" w:rsidR="00387EAF" w:rsidRDefault="00387EAF" w:rsidP="00387EAF">
      <w:pPr>
        <w:rPr>
          <w:b/>
          <w:color w:val="000000" w:themeColor="text1"/>
          <w:sz w:val="28"/>
          <w:szCs w:val="40"/>
        </w:rPr>
      </w:pPr>
      <w:bookmarkStart w:id="18" w:name="_r2ko9s1zb5f8" w:colFirst="0" w:colLast="0"/>
      <w:bookmarkEnd w:id="18"/>
      <w:r>
        <w:br w:type="page"/>
      </w:r>
    </w:p>
    <w:p w14:paraId="2619AD77" w14:textId="77777777" w:rsidR="00387EAF" w:rsidRPr="00FE2D99" w:rsidRDefault="00387EAF" w:rsidP="00387EAF">
      <w:pPr>
        <w:pStyle w:val="Heading1"/>
        <w:rPr>
          <w:b w:val="0"/>
        </w:rPr>
      </w:pPr>
      <w:bookmarkStart w:id="19" w:name="_Toc143727619"/>
      <w:r w:rsidRPr="00FE2D99">
        <w:lastRenderedPageBreak/>
        <w:t>Reference</w:t>
      </w:r>
      <w:r>
        <w:t xml:space="preserve"> List</w:t>
      </w:r>
      <w:bookmarkEnd w:id="19"/>
    </w:p>
    <w:p w14:paraId="422079E9" w14:textId="77777777" w:rsidR="00387EAF" w:rsidRPr="00FE2D99" w:rsidRDefault="00387EAF" w:rsidP="00387EAF">
      <w:pPr>
        <w:spacing w:line="360" w:lineRule="auto"/>
        <w:jc w:val="both"/>
      </w:pPr>
      <w:proofErr w:type="spellStart"/>
      <w:r w:rsidRPr="00FE2D99">
        <w:t>Abelsen</w:t>
      </w:r>
      <w:proofErr w:type="spellEnd"/>
      <w:r w:rsidRPr="00FE2D99">
        <w:t xml:space="preserve">, B., Strasser, R., Heaney, D., Berggren, P., </w:t>
      </w:r>
      <w:proofErr w:type="spellStart"/>
      <w:r w:rsidRPr="00FE2D99">
        <w:t>Sigurðsson</w:t>
      </w:r>
      <w:proofErr w:type="spellEnd"/>
      <w:r w:rsidRPr="00FE2D99">
        <w:t xml:space="preserve">, S., </w:t>
      </w:r>
      <w:proofErr w:type="spellStart"/>
      <w:r w:rsidRPr="00FE2D99">
        <w:t>Brandstorp</w:t>
      </w:r>
      <w:proofErr w:type="spellEnd"/>
      <w:r w:rsidRPr="00FE2D99">
        <w:t xml:space="preserve">, H., </w:t>
      </w:r>
      <w:proofErr w:type="spellStart"/>
      <w:r w:rsidRPr="00FE2D99">
        <w:t>Wakegijig</w:t>
      </w:r>
      <w:proofErr w:type="spellEnd"/>
      <w:r w:rsidRPr="00FE2D99">
        <w:t xml:space="preserve">, J., Forsling, N., Moody-Corbett, P., </w:t>
      </w:r>
      <w:proofErr w:type="spellStart"/>
      <w:r w:rsidRPr="00FE2D99">
        <w:t>Akearok</w:t>
      </w:r>
      <w:proofErr w:type="spellEnd"/>
      <w:r w:rsidRPr="00FE2D99">
        <w:t xml:space="preserve">, G.H., Mason, A., Savage, C. and Nicoll, P. (2020). Plan, recruit, retain: a framework for local healthcare organizations to achieve a stable remote rural workforce. </w:t>
      </w:r>
      <w:r w:rsidRPr="00FE2D99">
        <w:rPr>
          <w:i/>
        </w:rPr>
        <w:t>Human Resources for Health</w:t>
      </w:r>
      <w:r w:rsidRPr="00FE2D99">
        <w:t xml:space="preserve">, [online] 18(1), p.63. </w:t>
      </w:r>
      <w:proofErr w:type="spellStart"/>
      <w:proofErr w:type="gramStart"/>
      <w:r w:rsidRPr="00FE2D99">
        <w:t>doi:https</w:t>
      </w:r>
      <w:proofErr w:type="spellEnd"/>
      <w:r w:rsidRPr="00FE2D99">
        <w:t>://doi.org/10.1186/s12960-020-00502-x</w:t>
      </w:r>
      <w:proofErr w:type="gramEnd"/>
      <w:r w:rsidRPr="00FE2D99">
        <w:t>.</w:t>
      </w:r>
    </w:p>
    <w:p w14:paraId="72F1A4A7" w14:textId="77777777" w:rsidR="00387EAF" w:rsidRPr="00FE2D99" w:rsidRDefault="00387EAF" w:rsidP="00387EAF">
      <w:pPr>
        <w:spacing w:line="360" w:lineRule="auto"/>
        <w:jc w:val="both"/>
      </w:pPr>
      <w:proofErr w:type="spellStart"/>
      <w:r w:rsidRPr="00FE2D99">
        <w:t>Bimpong</w:t>
      </w:r>
      <w:proofErr w:type="spellEnd"/>
      <w:r w:rsidRPr="00FE2D99">
        <w:t xml:space="preserve">, K.A.A., Khan, A., Slight, R., Tolley, C.L. and Slight, S.P. (2020). Relationship between labour force satisfaction, </w:t>
      </w:r>
      <w:proofErr w:type="gramStart"/>
      <w:r w:rsidRPr="00FE2D99">
        <w:t>wages</w:t>
      </w:r>
      <w:proofErr w:type="gramEnd"/>
      <w:r w:rsidRPr="00FE2D99">
        <w:t xml:space="preserve"> and retention within the UK National Health Service: a systematic review of the literature. </w:t>
      </w:r>
      <w:r w:rsidRPr="00FE2D99">
        <w:rPr>
          <w:i/>
        </w:rPr>
        <w:t>BMJ Open</w:t>
      </w:r>
      <w:r w:rsidRPr="00FE2D99">
        <w:t xml:space="preserve">, [online] 10(7), p.e034919. </w:t>
      </w:r>
      <w:proofErr w:type="spellStart"/>
      <w:proofErr w:type="gramStart"/>
      <w:r w:rsidRPr="00FE2D99">
        <w:t>doi:https</w:t>
      </w:r>
      <w:proofErr w:type="spellEnd"/>
      <w:r w:rsidRPr="00FE2D99">
        <w:t>://doi.org/10.1136/bmjopen-2019-034919</w:t>
      </w:r>
      <w:proofErr w:type="gramEnd"/>
      <w:r w:rsidRPr="00FE2D99">
        <w:t>.</w:t>
      </w:r>
    </w:p>
    <w:p w14:paraId="3B467FAC" w14:textId="77777777" w:rsidR="00387EAF" w:rsidRPr="00FE2D99" w:rsidRDefault="00387EAF" w:rsidP="00387EAF">
      <w:pPr>
        <w:spacing w:line="360" w:lineRule="auto"/>
        <w:jc w:val="both"/>
      </w:pPr>
      <w:r w:rsidRPr="00FE2D99">
        <w:t xml:space="preserve">Buchan, J., Charlesworth, A., </w:t>
      </w:r>
      <w:proofErr w:type="spellStart"/>
      <w:r w:rsidRPr="00FE2D99">
        <w:t>Gershlick</w:t>
      </w:r>
      <w:proofErr w:type="spellEnd"/>
      <w:r w:rsidRPr="00FE2D99">
        <w:t xml:space="preserve">, B. and </w:t>
      </w:r>
      <w:proofErr w:type="spellStart"/>
      <w:r w:rsidRPr="00FE2D99">
        <w:t>Seccombe</w:t>
      </w:r>
      <w:proofErr w:type="spellEnd"/>
      <w:r w:rsidRPr="00FE2D99">
        <w:t xml:space="preserve">, I. (2019). </w:t>
      </w:r>
      <w:r w:rsidRPr="00FE2D99">
        <w:rPr>
          <w:i/>
        </w:rPr>
        <w:t xml:space="preserve">A critical moment: NHS staffing trends, </w:t>
      </w:r>
      <w:proofErr w:type="gramStart"/>
      <w:r w:rsidRPr="00FE2D99">
        <w:rPr>
          <w:i/>
        </w:rPr>
        <w:t>retention</w:t>
      </w:r>
      <w:proofErr w:type="gramEnd"/>
      <w:r w:rsidRPr="00FE2D99">
        <w:rPr>
          <w:i/>
        </w:rPr>
        <w:t xml:space="preserve"> and attrition</w:t>
      </w:r>
      <w:r w:rsidRPr="00FE2D99">
        <w:t>. [online] The Health Foundation. Available at: https://www.health.org.uk/sites/default/files/upload/publications/2019/A%20Critical%20Moment_1.pdf.</w:t>
      </w:r>
    </w:p>
    <w:p w14:paraId="1A9CBDA2" w14:textId="77777777" w:rsidR="00387EAF" w:rsidRPr="00FE2D99" w:rsidRDefault="00387EAF" w:rsidP="00387EAF">
      <w:pPr>
        <w:spacing w:line="360" w:lineRule="auto"/>
        <w:jc w:val="both"/>
      </w:pPr>
      <w:proofErr w:type="spellStart"/>
      <w:r w:rsidRPr="00FE2D99">
        <w:t>Fasbender</w:t>
      </w:r>
      <w:proofErr w:type="spellEnd"/>
      <w:r w:rsidRPr="00FE2D99">
        <w:t xml:space="preserve">, U., Van der Heijden, B.I.J.M. and Grimshaw, S. (2018). Job satisfaction, job stress and nurses’ turnover intentions: The moderating roles of on-the-job and off-the-job embeddedness. </w:t>
      </w:r>
      <w:r w:rsidRPr="00FE2D99">
        <w:rPr>
          <w:i/>
        </w:rPr>
        <w:t>Journal of Advanced Nursing</w:t>
      </w:r>
      <w:r w:rsidRPr="00FE2D99">
        <w:t xml:space="preserve">, 75(2), pp.327–337. </w:t>
      </w:r>
      <w:proofErr w:type="spellStart"/>
      <w:proofErr w:type="gramStart"/>
      <w:r w:rsidRPr="00FE2D99">
        <w:t>doi:https</w:t>
      </w:r>
      <w:proofErr w:type="spellEnd"/>
      <w:r w:rsidRPr="00FE2D99">
        <w:t>://doi.org/10.1111/jan.13842</w:t>
      </w:r>
      <w:proofErr w:type="gramEnd"/>
      <w:r w:rsidRPr="00FE2D99">
        <w:t>.</w:t>
      </w:r>
    </w:p>
    <w:p w14:paraId="0A23A2A8" w14:textId="77777777" w:rsidR="00387EAF" w:rsidRPr="00FE2D99" w:rsidRDefault="00387EAF" w:rsidP="00387EAF">
      <w:pPr>
        <w:spacing w:line="360" w:lineRule="auto"/>
        <w:jc w:val="both"/>
      </w:pPr>
      <w:r w:rsidRPr="00FE2D99">
        <w:t xml:space="preserve">Harris, T., Kerry, S.M., Limb, E.S., Furness, C., </w:t>
      </w:r>
      <w:proofErr w:type="spellStart"/>
      <w:r w:rsidRPr="00FE2D99">
        <w:t>Wahlich</w:t>
      </w:r>
      <w:proofErr w:type="spellEnd"/>
      <w:r w:rsidRPr="00FE2D99">
        <w:t xml:space="preserve">, C., Victor, C.R., </w:t>
      </w:r>
      <w:proofErr w:type="spellStart"/>
      <w:r w:rsidRPr="00FE2D99">
        <w:t>Iliffe</w:t>
      </w:r>
      <w:proofErr w:type="spellEnd"/>
      <w:r w:rsidRPr="00FE2D99">
        <w:t xml:space="preserve">, S., Whincup, P.H., Ussher, M., </w:t>
      </w:r>
      <w:proofErr w:type="spellStart"/>
      <w:r w:rsidRPr="00FE2D99">
        <w:t>Ekelund</w:t>
      </w:r>
      <w:proofErr w:type="spellEnd"/>
      <w:r w:rsidRPr="00FE2D99">
        <w:t>, U., Fox-</w:t>
      </w:r>
      <w:proofErr w:type="spellStart"/>
      <w:r w:rsidRPr="00FE2D99">
        <w:t>Rushby</w:t>
      </w:r>
      <w:proofErr w:type="spellEnd"/>
      <w:r w:rsidRPr="00FE2D99">
        <w:t xml:space="preserve">, J., </w:t>
      </w:r>
      <w:proofErr w:type="spellStart"/>
      <w:r w:rsidRPr="00FE2D99">
        <w:t>Ibison</w:t>
      </w:r>
      <w:proofErr w:type="spellEnd"/>
      <w:r w:rsidRPr="00FE2D99">
        <w:t xml:space="preserve">, J., </w:t>
      </w:r>
      <w:proofErr w:type="spellStart"/>
      <w:r w:rsidRPr="00FE2D99">
        <w:t>DeWilde</w:t>
      </w:r>
      <w:proofErr w:type="spellEnd"/>
      <w:r w:rsidRPr="00FE2D99">
        <w:t xml:space="preserve">, S., McKay, C. and Cook, D.G. (2018). Physical activity levels in adults and older adults 3–4 years after pedometer-based walking interventions: Long-term follow-up of participants from two randomised controlled trials in UK primary care. </w:t>
      </w:r>
      <w:r w:rsidRPr="00FE2D99">
        <w:rPr>
          <w:i/>
        </w:rPr>
        <w:t>PLOS Medicine</w:t>
      </w:r>
      <w:r w:rsidRPr="00FE2D99">
        <w:t xml:space="preserve">, [online] 15(3), p.e1002526. </w:t>
      </w:r>
      <w:proofErr w:type="spellStart"/>
      <w:proofErr w:type="gramStart"/>
      <w:r w:rsidRPr="00FE2D99">
        <w:t>doi:https</w:t>
      </w:r>
      <w:proofErr w:type="spellEnd"/>
      <w:r w:rsidRPr="00FE2D99">
        <w:t>://doi.org/10.1371/journal.pmed.1002526</w:t>
      </w:r>
      <w:proofErr w:type="gramEnd"/>
      <w:r w:rsidRPr="00FE2D99">
        <w:t>.</w:t>
      </w:r>
    </w:p>
    <w:p w14:paraId="1423C05B" w14:textId="77777777" w:rsidR="00387EAF" w:rsidRPr="00FE2D99" w:rsidRDefault="00387EAF" w:rsidP="00387EAF">
      <w:pPr>
        <w:spacing w:line="360" w:lineRule="auto"/>
        <w:jc w:val="both"/>
      </w:pPr>
      <w:r w:rsidRPr="00FE2D99">
        <w:t xml:space="preserve">Holmes, J. (2022). </w:t>
      </w:r>
      <w:r w:rsidRPr="00FE2D99">
        <w:rPr>
          <w:i/>
        </w:rPr>
        <w:t>The NHS nursing workforce – have the floodgates opened?</w:t>
      </w:r>
      <w:r w:rsidRPr="00FE2D99">
        <w:t xml:space="preserve"> [online] The King’s Fund. Available at: https://www.kingsfund.org.uk/blog/2022/10/nhs-nursing-workforce [Accessed 23 Aug. 2023].</w:t>
      </w:r>
    </w:p>
    <w:p w14:paraId="3A9714D0" w14:textId="77777777" w:rsidR="00387EAF" w:rsidRPr="00FE2D99" w:rsidRDefault="00387EAF" w:rsidP="00387EAF">
      <w:pPr>
        <w:spacing w:line="360" w:lineRule="auto"/>
        <w:jc w:val="both"/>
      </w:pPr>
      <w:r w:rsidRPr="00FE2D99">
        <w:t xml:space="preserve">Johnson, J., Hall, L.H., </w:t>
      </w:r>
      <w:proofErr w:type="spellStart"/>
      <w:r w:rsidRPr="00FE2D99">
        <w:t>Berzins</w:t>
      </w:r>
      <w:proofErr w:type="spellEnd"/>
      <w:r w:rsidRPr="00FE2D99">
        <w:t xml:space="preserve">, K., Baker, J., Melling, K. and Thompson, C. (2018). Mental healthcare staff well-being and burnout: A narrative review of trends, causes, implications, and recommendations for future interventions. </w:t>
      </w:r>
      <w:r w:rsidRPr="00FE2D99">
        <w:rPr>
          <w:i/>
        </w:rPr>
        <w:t>International Journal of Mental Health Nursing</w:t>
      </w:r>
      <w:r w:rsidRPr="00FE2D99">
        <w:t>, 27(1), pp.20–32.</w:t>
      </w:r>
    </w:p>
    <w:p w14:paraId="51063A6A" w14:textId="77777777" w:rsidR="00387EAF" w:rsidRPr="00FE2D99" w:rsidRDefault="00387EAF" w:rsidP="00387EAF">
      <w:pPr>
        <w:spacing w:line="360" w:lineRule="auto"/>
        <w:jc w:val="both"/>
        <w:rPr>
          <w:color w:val="FF0000"/>
        </w:rPr>
      </w:pPr>
      <w:proofErr w:type="spellStart"/>
      <w:r w:rsidRPr="00FE2D99">
        <w:t>Marufu</w:t>
      </w:r>
      <w:proofErr w:type="spellEnd"/>
      <w:r w:rsidRPr="00FE2D99">
        <w:t xml:space="preserve">, T.C., Collins, A., Vargas, L., Gillespie, L. and </w:t>
      </w:r>
      <w:proofErr w:type="spellStart"/>
      <w:r w:rsidRPr="00FE2D99">
        <w:t>Almghairbi</w:t>
      </w:r>
      <w:proofErr w:type="spellEnd"/>
      <w:r w:rsidRPr="00FE2D99">
        <w:t xml:space="preserve">, D. (2021). Factors influencing retention among hospital nurses: systematic review. </w:t>
      </w:r>
      <w:r w:rsidRPr="00FE2D99">
        <w:rPr>
          <w:i/>
        </w:rPr>
        <w:t>British Journal of Nursing</w:t>
      </w:r>
      <w:r w:rsidRPr="00FE2D99">
        <w:t xml:space="preserve">, 30(5), pp.302–308. </w:t>
      </w:r>
      <w:proofErr w:type="spellStart"/>
      <w:proofErr w:type="gramStart"/>
      <w:r w:rsidRPr="00FE2D99">
        <w:t>doi:https</w:t>
      </w:r>
      <w:proofErr w:type="spellEnd"/>
      <w:r w:rsidRPr="00FE2D99">
        <w:t>://doi.org/10.12968/bjon.2021.30.5.302</w:t>
      </w:r>
      <w:proofErr w:type="gramEnd"/>
      <w:r w:rsidRPr="00FE2D99">
        <w:t>.</w:t>
      </w:r>
    </w:p>
    <w:p w14:paraId="76FBDFF4" w14:textId="77777777" w:rsidR="00387EAF" w:rsidRPr="00FE2D99" w:rsidRDefault="00387EAF" w:rsidP="00387EAF">
      <w:pPr>
        <w:spacing w:line="360" w:lineRule="auto"/>
        <w:jc w:val="both"/>
      </w:pPr>
      <w:r w:rsidRPr="00FE2D99">
        <w:lastRenderedPageBreak/>
        <w:t xml:space="preserve">Palmer, B. and </w:t>
      </w:r>
      <w:proofErr w:type="spellStart"/>
      <w:r w:rsidRPr="00FE2D99">
        <w:t>Rolewicz</w:t>
      </w:r>
      <w:proofErr w:type="spellEnd"/>
      <w:r w:rsidRPr="00FE2D99">
        <w:t xml:space="preserve">, L. (2022a). </w:t>
      </w:r>
      <w:r w:rsidRPr="00FE2D99">
        <w:rPr>
          <w:i/>
        </w:rPr>
        <w:t>Peak leaving? A spotlight on nurse leaver rates in the UK</w:t>
      </w:r>
      <w:r w:rsidRPr="00FE2D99">
        <w:t>. [online] The Nuffield Trust. Available at: https://www.nuffieldtrust.org.uk/resource/peak-leaving-a-spotlight-on-nurse-leaver-rates-in-the-uk [Accessed 23 Aug. 2023].</w:t>
      </w:r>
    </w:p>
    <w:p w14:paraId="37CB7F9D" w14:textId="77777777" w:rsidR="00387EAF" w:rsidRPr="00FE2D99" w:rsidRDefault="00387EAF" w:rsidP="00387EAF">
      <w:pPr>
        <w:spacing w:line="360" w:lineRule="auto"/>
        <w:jc w:val="both"/>
      </w:pPr>
      <w:r w:rsidRPr="00FE2D99">
        <w:t xml:space="preserve">Palmer, B. and </w:t>
      </w:r>
      <w:proofErr w:type="spellStart"/>
      <w:r w:rsidRPr="00FE2D99">
        <w:t>Rolewicz</w:t>
      </w:r>
      <w:proofErr w:type="spellEnd"/>
      <w:r w:rsidRPr="00FE2D99">
        <w:t xml:space="preserve">, L. (2022b). </w:t>
      </w:r>
      <w:r w:rsidRPr="00FE2D99">
        <w:rPr>
          <w:i/>
        </w:rPr>
        <w:t>Peak leaving? A spotlight on nurse leaver rates in the UK</w:t>
      </w:r>
      <w:r w:rsidRPr="00FE2D99">
        <w:t>. [online] The Nuffield Trust. Available at: https://www.nuffieldtrust.org.uk/resource/peak-leaving-a-spotlight-on-nurse-leaver-rates-in-the-uk [Accessed 23 Aug. 2023].</w:t>
      </w:r>
    </w:p>
    <w:p w14:paraId="14EB7A23" w14:textId="77777777" w:rsidR="00387EAF" w:rsidRPr="00FE2D99" w:rsidRDefault="00387EAF" w:rsidP="00387EAF">
      <w:pPr>
        <w:spacing w:line="360" w:lineRule="auto"/>
        <w:jc w:val="both"/>
      </w:pPr>
      <w:r w:rsidRPr="00FE2D99">
        <w:t xml:space="preserve">Palmer, B. and </w:t>
      </w:r>
      <w:proofErr w:type="spellStart"/>
      <w:r w:rsidRPr="00FE2D99">
        <w:t>Rolewicz</w:t>
      </w:r>
      <w:proofErr w:type="spellEnd"/>
      <w:r w:rsidRPr="00FE2D99">
        <w:t xml:space="preserve">, L. (2022c). </w:t>
      </w:r>
      <w:r w:rsidRPr="00FE2D99">
        <w:rPr>
          <w:i/>
        </w:rPr>
        <w:t>Peak leaving? A spotlight on nurse leaver rates in the UK</w:t>
      </w:r>
      <w:r w:rsidRPr="00FE2D99">
        <w:t>. [online] The Nuffield Trust. Available at: https://www.nuffieldtrust.org.uk/resource/peak-leaving-a-spotlight-on-nurse-leaver-rates-in-the-uk [Accessed 23 Aug. 2023].</w:t>
      </w:r>
    </w:p>
    <w:p w14:paraId="28B94ADC" w14:textId="77777777" w:rsidR="00387EAF" w:rsidRDefault="00387EAF" w:rsidP="00387EAF">
      <w:pPr>
        <w:spacing w:line="360" w:lineRule="auto"/>
        <w:jc w:val="both"/>
      </w:pPr>
      <w:r w:rsidRPr="00FE2D99">
        <w:t xml:space="preserve">Palmer, B. and </w:t>
      </w:r>
      <w:proofErr w:type="spellStart"/>
      <w:r w:rsidRPr="00FE2D99">
        <w:t>Rolewicz</w:t>
      </w:r>
      <w:proofErr w:type="spellEnd"/>
      <w:r w:rsidRPr="00FE2D99">
        <w:t xml:space="preserve">, L. (2022d). </w:t>
      </w:r>
      <w:r w:rsidRPr="00FE2D99">
        <w:rPr>
          <w:i/>
        </w:rPr>
        <w:t>Peak leaving? A spotlight on nurse leaver rates in the UK</w:t>
      </w:r>
      <w:r w:rsidRPr="00FE2D99">
        <w:t>. [online] The Nuffield Trust. Available at: https://www.nuffieldtrust.org.uk/resource/peak-leaving-a-spotlight-on-nurse-leaver-rates-in-the-uk [Accessed 23 Aug. 2023].</w:t>
      </w:r>
    </w:p>
    <w:p w14:paraId="6779B1F6" w14:textId="77777777" w:rsidR="00387EAF" w:rsidRDefault="00387EAF" w:rsidP="00387EAF">
      <w:pPr>
        <w:spacing w:line="360" w:lineRule="auto"/>
        <w:jc w:val="both"/>
      </w:pPr>
      <w:r w:rsidRPr="00FE2D99">
        <w:t xml:space="preserve">Poon, Y.-S.R., Lin, Y.P., Griffiths, P., Yong, K.K., </w:t>
      </w:r>
      <w:proofErr w:type="spellStart"/>
      <w:r w:rsidRPr="00FE2D99">
        <w:t>Seah</w:t>
      </w:r>
      <w:proofErr w:type="spellEnd"/>
      <w:r w:rsidRPr="00FE2D99">
        <w:t xml:space="preserve">, B. and </w:t>
      </w:r>
      <w:proofErr w:type="spellStart"/>
      <w:r w:rsidRPr="00FE2D99">
        <w:t>Liaw</w:t>
      </w:r>
      <w:proofErr w:type="spellEnd"/>
      <w:r w:rsidRPr="00FE2D99">
        <w:t xml:space="preserve">, S.Y. (2022). A global overview of healthcare workers’ turnover intention amid COVID-19 pandemic: a systematic review with future directions. </w:t>
      </w:r>
      <w:r w:rsidRPr="00FE2D99">
        <w:rPr>
          <w:i/>
        </w:rPr>
        <w:t>Human Resources for Health</w:t>
      </w:r>
      <w:r w:rsidRPr="00FE2D99">
        <w:t xml:space="preserve">, 20(1). </w:t>
      </w:r>
      <w:proofErr w:type="spellStart"/>
      <w:proofErr w:type="gramStart"/>
      <w:r w:rsidRPr="00FE2D99">
        <w:t>doi:https</w:t>
      </w:r>
      <w:proofErr w:type="spellEnd"/>
      <w:r w:rsidRPr="00FE2D99">
        <w:t>://doi.org/10.1186/s12960-022-00764-7</w:t>
      </w:r>
      <w:proofErr w:type="gramEnd"/>
      <w:r w:rsidRPr="00FE2D99">
        <w:t>.</w:t>
      </w:r>
    </w:p>
    <w:p w14:paraId="42AD149E" w14:textId="77777777" w:rsidR="00387EAF" w:rsidRDefault="00387EAF" w:rsidP="00387EAF">
      <w:pPr>
        <w:spacing w:line="360" w:lineRule="auto"/>
        <w:jc w:val="both"/>
      </w:pPr>
      <w:proofErr w:type="spellStart"/>
      <w:r w:rsidRPr="00FE2D99">
        <w:t>Sayli</w:t>
      </w:r>
      <w:proofErr w:type="spellEnd"/>
      <w:r w:rsidRPr="00FE2D99">
        <w:t xml:space="preserve">, M., </w:t>
      </w:r>
      <w:proofErr w:type="spellStart"/>
      <w:r w:rsidRPr="00FE2D99">
        <w:t>Moscelli</w:t>
      </w:r>
      <w:proofErr w:type="spellEnd"/>
      <w:r w:rsidRPr="00FE2D99">
        <w:t xml:space="preserve">, G., </w:t>
      </w:r>
      <w:proofErr w:type="spellStart"/>
      <w:r w:rsidRPr="00FE2D99">
        <w:t>Blanden</w:t>
      </w:r>
      <w:proofErr w:type="spellEnd"/>
      <w:r w:rsidRPr="00FE2D99">
        <w:t xml:space="preserve">, J., </w:t>
      </w:r>
      <w:proofErr w:type="spellStart"/>
      <w:r w:rsidRPr="00FE2D99">
        <w:t>Bojke</w:t>
      </w:r>
      <w:proofErr w:type="spellEnd"/>
      <w:r w:rsidRPr="00FE2D99">
        <w:t xml:space="preserve">, C. and Mello, M. (2022). </w:t>
      </w:r>
      <w:r w:rsidRPr="00FE2D99">
        <w:rPr>
          <w:i/>
        </w:rPr>
        <w:t>Do Non-Monetary Interventions Improve Staff Retention? Evidence from English NHS Hospitals</w:t>
      </w:r>
      <w:r w:rsidRPr="00FE2D99">
        <w:t xml:space="preserve">. [online] papers.ssrn.com. Available at: </w:t>
      </w:r>
      <w:hyperlink r:id="rId12" w:history="1">
        <w:r w:rsidRPr="004D6C6F">
          <w:rPr>
            <w:rStyle w:val="Hyperlink"/>
            <w:rFonts w:eastAsia="Times New Roman"/>
            <w:szCs w:val="24"/>
          </w:rPr>
          <w:t>https://papers.ssrn.com/sol3/papers.cfm?abstract_id=4188291</w:t>
        </w:r>
      </w:hyperlink>
      <w:r w:rsidRPr="00FE2D99">
        <w:t>.</w:t>
      </w:r>
    </w:p>
    <w:p w14:paraId="04FCBA9B" w14:textId="77777777" w:rsidR="00387EAF" w:rsidRPr="00FE2D99" w:rsidRDefault="00387EAF" w:rsidP="00387EAF">
      <w:pPr>
        <w:spacing w:line="360" w:lineRule="auto"/>
        <w:jc w:val="both"/>
      </w:pPr>
      <w:proofErr w:type="spellStart"/>
      <w:r w:rsidRPr="00FE2D99">
        <w:t>Senek</w:t>
      </w:r>
      <w:proofErr w:type="spellEnd"/>
      <w:r w:rsidRPr="00FE2D99">
        <w:t xml:space="preserve">, M., Robertson, S., Ryan, T., King, R., Wood, E., Taylor, B. and Tod, A. (2020). Determinants of Nurse Job Dissatisfaction - Findings from a cross-sectional Survey Analysis in the UK. </w:t>
      </w:r>
      <w:r w:rsidRPr="00FE2D99">
        <w:rPr>
          <w:i/>
        </w:rPr>
        <w:t>BMC Nursing</w:t>
      </w:r>
      <w:r w:rsidRPr="00FE2D99">
        <w:t xml:space="preserve">, [online] 19(1). </w:t>
      </w:r>
      <w:proofErr w:type="spellStart"/>
      <w:proofErr w:type="gramStart"/>
      <w:r w:rsidRPr="00FE2D99">
        <w:t>doi:https</w:t>
      </w:r>
      <w:proofErr w:type="spellEnd"/>
      <w:r w:rsidRPr="00FE2D99">
        <w:t>://doi.org/10.1186/s12912-020-00481-3</w:t>
      </w:r>
      <w:proofErr w:type="gramEnd"/>
      <w:r w:rsidRPr="00FE2D99">
        <w:t>.</w:t>
      </w:r>
    </w:p>
    <w:p w14:paraId="6E8F918A" w14:textId="77777777" w:rsidR="00387EAF" w:rsidRPr="00FE2D99" w:rsidRDefault="00387EAF" w:rsidP="00387EAF">
      <w:pPr>
        <w:spacing w:line="360" w:lineRule="auto"/>
        <w:jc w:val="both"/>
      </w:pPr>
      <w:bookmarkStart w:id="20" w:name="_cynh3sfictft" w:colFirst="0" w:colLast="0"/>
      <w:bookmarkEnd w:id="20"/>
      <w:proofErr w:type="spellStart"/>
      <w:r w:rsidRPr="00FE2D99">
        <w:t>Thusini</w:t>
      </w:r>
      <w:proofErr w:type="spellEnd"/>
      <w:r w:rsidRPr="00FE2D99">
        <w:t xml:space="preserve">, S., </w:t>
      </w:r>
      <w:proofErr w:type="spellStart"/>
      <w:r w:rsidRPr="00FE2D99">
        <w:t>Milenova</w:t>
      </w:r>
      <w:proofErr w:type="spellEnd"/>
      <w:r w:rsidRPr="00FE2D99">
        <w:t xml:space="preserve">, M., </w:t>
      </w:r>
      <w:proofErr w:type="spellStart"/>
      <w:r w:rsidRPr="00FE2D99">
        <w:t>Nahabedian</w:t>
      </w:r>
      <w:proofErr w:type="spellEnd"/>
      <w:r w:rsidRPr="00FE2D99">
        <w:t xml:space="preserve">, N., Grey, B., Soukup, T. and Henderson, C. (2022). Identifying and understanding benefits associated with return-on-investment from large-scale healthcare Quality Improvement programmes: an integrative systematic literature review. </w:t>
      </w:r>
      <w:r w:rsidRPr="00FE2D99">
        <w:rPr>
          <w:i/>
        </w:rPr>
        <w:t>BMC Health Services Research</w:t>
      </w:r>
      <w:r w:rsidRPr="00FE2D99">
        <w:t xml:space="preserve">, 22(1). </w:t>
      </w:r>
      <w:proofErr w:type="spellStart"/>
      <w:proofErr w:type="gramStart"/>
      <w:r w:rsidRPr="00FE2D99">
        <w:t>doi:https</w:t>
      </w:r>
      <w:proofErr w:type="spellEnd"/>
      <w:r w:rsidRPr="00FE2D99">
        <w:t>://doi.org/10.1186/s12913-022-08171-3</w:t>
      </w:r>
      <w:proofErr w:type="gramEnd"/>
      <w:r w:rsidRPr="00FE2D99">
        <w:t>.</w:t>
      </w:r>
    </w:p>
    <w:p w14:paraId="14CF550B" w14:textId="77777777" w:rsidR="00387EAF" w:rsidRPr="00FE2D99" w:rsidRDefault="00387EAF" w:rsidP="00387EAF">
      <w:pPr>
        <w:spacing w:line="360" w:lineRule="auto"/>
        <w:jc w:val="both"/>
      </w:pPr>
      <w:bookmarkStart w:id="21" w:name="_afb4j8rwz5mt" w:colFirst="0" w:colLast="0"/>
      <w:bookmarkEnd w:id="21"/>
      <w:r w:rsidRPr="00FE2D99">
        <w:t xml:space="preserve">Zeng, D., Takada, N., Hara, Y., Sugiyama, S., Ito, Y., Nihei, Y. and </w:t>
      </w:r>
      <w:proofErr w:type="spellStart"/>
      <w:r w:rsidRPr="00FE2D99">
        <w:t>Asakura</w:t>
      </w:r>
      <w:proofErr w:type="spellEnd"/>
      <w:r w:rsidRPr="00FE2D99">
        <w:t xml:space="preserve">, K. (2022). Impact of Intrinsic and Extrinsic Motivation on Work Engagement: A Cross-Sectional Study of Nurses Working in Long-Term Care Facilities. </w:t>
      </w:r>
      <w:r w:rsidRPr="00FE2D99">
        <w:rPr>
          <w:i/>
        </w:rPr>
        <w:t>International Journal of Environmental Research and Public Health</w:t>
      </w:r>
      <w:r w:rsidRPr="00FE2D99">
        <w:t xml:space="preserve">, [online] 19(3), p.1284. </w:t>
      </w:r>
      <w:proofErr w:type="spellStart"/>
      <w:proofErr w:type="gramStart"/>
      <w:r w:rsidRPr="00FE2D99">
        <w:t>doi:https</w:t>
      </w:r>
      <w:proofErr w:type="spellEnd"/>
      <w:r w:rsidRPr="00FE2D99">
        <w:t>://doi.org/10.3390/ijerph19031284</w:t>
      </w:r>
      <w:proofErr w:type="gramEnd"/>
      <w:r w:rsidRPr="00FE2D99">
        <w:t>.</w:t>
      </w:r>
    </w:p>
    <w:p w14:paraId="23633354" w14:textId="77777777" w:rsidR="00387EAF" w:rsidRDefault="00387EAF"/>
    <w:sectPr w:rsidR="00387EAF" w:rsidSect="00FE2D99">
      <w:footerReference w:type="default" r:id="rId13"/>
      <w:pgSz w:w="11909" w:h="16834"/>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D0D72" w14:textId="77777777" w:rsidR="00A37409" w:rsidRDefault="00A37409">
      <w:pPr>
        <w:spacing w:line="240" w:lineRule="auto"/>
      </w:pPr>
      <w:r>
        <w:separator/>
      </w:r>
    </w:p>
  </w:endnote>
  <w:endnote w:type="continuationSeparator" w:id="0">
    <w:p w14:paraId="774C8ADE" w14:textId="77777777" w:rsidR="00A37409" w:rsidRDefault="00A374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7417570"/>
      <w:docPartObj>
        <w:docPartGallery w:val="Page Numbers (Bottom of Page)"/>
        <w:docPartUnique/>
      </w:docPartObj>
    </w:sdtPr>
    <w:sdtEndPr>
      <w:rPr>
        <w:noProof/>
      </w:rPr>
    </w:sdtEndPr>
    <w:sdtContent>
      <w:p w14:paraId="148A95BD" w14:textId="77777777" w:rsidR="00FE2D99"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9F2963" w14:textId="77777777" w:rsidR="00FE2D9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2439E" w14:textId="77777777" w:rsidR="00A37409" w:rsidRDefault="00A37409">
      <w:pPr>
        <w:spacing w:line="240" w:lineRule="auto"/>
      </w:pPr>
      <w:r>
        <w:separator/>
      </w:r>
    </w:p>
  </w:footnote>
  <w:footnote w:type="continuationSeparator" w:id="0">
    <w:p w14:paraId="1E9B0FF0" w14:textId="77777777" w:rsidR="00A37409" w:rsidRDefault="00A374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93A73"/>
    <w:multiLevelType w:val="multilevel"/>
    <w:tmpl w:val="2D9E4F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CF3244"/>
    <w:multiLevelType w:val="multilevel"/>
    <w:tmpl w:val="24BE00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11E464C"/>
    <w:multiLevelType w:val="multilevel"/>
    <w:tmpl w:val="2D021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766C7A"/>
    <w:multiLevelType w:val="multilevel"/>
    <w:tmpl w:val="C8DE7D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7E27C5F"/>
    <w:multiLevelType w:val="multilevel"/>
    <w:tmpl w:val="4E80F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7E5353"/>
    <w:multiLevelType w:val="multilevel"/>
    <w:tmpl w:val="DC22A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F106F1E"/>
    <w:multiLevelType w:val="multilevel"/>
    <w:tmpl w:val="3D2C4D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74B55D6"/>
    <w:multiLevelType w:val="multilevel"/>
    <w:tmpl w:val="68B44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D1D1658"/>
    <w:multiLevelType w:val="multilevel"/>
    <w:tmpl w:val="D064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70558630">
    <w:abstractNumId w:val="6"/>
  </w:num>
  <w:num w:numId="2" w16cid:durableId="1119564086">
    <w:abstractNumId w:val="7"/>
  </w:num>
  <w:num w:numId="3" w16cid:durableId="466049895">
    <w:abstractNumId w:val="8"/>
  </w:num>
  <w:num w:numId="4" w16cid:durableId="1362434451">
    <w:abstractNumId w:val="1"/>
  </w:num>
  <w:num w:numId="5" w16cid:durableId="1692142909">
    <w:abstractNumId w:val="0"/>
  </w:num>
  <w:num w:numId="6" w16cid:durableId="462429425">
    <w:abstractNumId w:val="3"/>
  </w:num>
  <w:num w:numId="7" w16cid:durableId="9766819">
    <w:abstractNumId w:val="4"/>
  </w:num>
  <w:num w:numId="8" w16cid:durableId="778840299">
    <w:abstractNumId w:val="5"/>
  </w:num>
  <w:num w:numId="9" w16cid:durableId="2134902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EAF"/>
    <w:rsid w:val="00306B4D"/>
    <w:rsid w:val="00387EAF"/>
    <w:rsid w:val="00A37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3D5E58"/>
  <w15:chartTrackingRefBased/>
  <w15:docId w15:val="{00C16E46-DCCA-7C4C-9AF5-71F8414BF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EAF"/>
    <w:pPr>
      <w:spacing w:line="276" w:lineRule="auto"/>
    </w:pPr>
    <w:rPr>
      <w:rFonts w:ascii="Arial" w:eastAsia="Arial" w:hAnsi="Arial" w:cs="Arial"/>
      <w:kern w:val="0"/>
      <w:sz w:val="22"/>
      <w:szCs w:val="22"/>
      <w14:ligatures w14:val="none"/>
    </w:rPr>
  </w:style>
  <w:style w:type="paragraph" w:styleId="Heading1">
    <w:name w:val="heading 1"/>
    <w:basedOn w:val="Normal"/>
    <w:next w:val="Normal"/>
    <w:link w:val="Heading1Char"/>
    <w:uiPriority w:val="9"/>
    <w:qFormat/>
    <w:rsid w:val="00387EAF"/>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link w:val="Heading2Char"/>
    <w:uiPriority w:val="9"/>
    <w:unhideWhenUsed/>
    <w:qFormat/>
    <w:rsid w:val="00387EAF"/>
    <w:pPr>
      <w:keepNext/>
      <w:keepLines/>
      <w:spacing w:before="360" w:after="120" w:line="360" w:lineRule="auto"/>
      <w:jc w:val="both"/>
      <w:outlineLvl w:val="1"/>
    </w:pPr>
    <w:rPr>
      <w:b/>
      <w:color w:val="000000" w:themeColor="text1"/>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EAF"/>
    <w:rPr>
      <w:rFonts w:ascii="Arial" w:eastAsia="Arial" w:hAnsi="Arial" w:cs="Arial"/>
      <w:b/>
      <w:color w:val="000000" w:themeColor="text1"/>
      <w:kern w:val="0"/>
      <w:sz w:val="28"/>
      <w:szCs w:val="40"/>
      <w14:ligatures w14:val="none"/>
    </w:rPr>
  </w:style>
  <w:style w:type="character" w:customStyle="1" w:styleId="Heading2Char">
    <w:name w:val="Heading 2 Char"/>
    <w:basedOn w:val="DefaultParagraphFont"/>
    <w:link w:val="Heading2"/>
    <w:uiPriority w:val="9"/>
    <w:rsid w:val="00387EAF"/>
    <w:rPr>
      <w:rFonts w:ascii="Arial" w:eastAsia="Arial" w:hAnsi="Arial" w:cs="Arial"/>
      <w:b/>
      <w:color w:val="000000" w:themeColor="text1"/>
      <w:kern w:val="0"/>
      <w:sz w:val="26"/>
      <w:szCs w:val="32"/>
      <w14:ligatures w14:val="none"/>
    </w:rPr>
  </w:style>
  <w:style w:type="paragraph" w:styleId="Footer">
    <w:name w:val="footer"/>
    <w:basedOn w:val="Normal"/>
    <w:link w:val="FooterChar"/>
    <w:uiPriority w:val="99"/>
    <w:unhideWhenUsed/>
    <w:rsid w:val="00387EAF"/>
    <w:pPr>
      <w:tabs>
        <w:tab w:val="center" w:pos="4680"/>
        <w:tab w:val="right" w:pos="9360"/>
      </w:tabs>
      <w:spacing w:line="240" w:lineRule="auto"/>
    </w:pPr>
  </w:style>
  <w:style w:type="character" w:customStyle="1" w:styleId="FooterChar">
    <w:name w:val="Footer Char"/>
    <w:basedOn w:val="DefaultParagraphFont"/>
    <w:link w:val="Footer"/>
    <w:uiPriority w:val="99"/>
    <w:rsid w:val="00387EAF"/>
    <w:rPr>
      <w:rFonts w:ascii="Arial" w:eastAsia="Arial" w:hAnsi="Arial" w:cs="Arial"/>
      <w:kern w:val="0"/>
      <w:sz w:val="22"/>
      <w:szCs w:val="22"/>
      <w14:ligatures w14:val="none"/>
    </w:rPr>
  </w:style>
  <w:style w:type="character" w:styleId="Hyperlink">
    <w:name w:val="Hyperlink"/>
    <w:basedOn w:val="DefaultParagraphFont"/>
    <w:uiPriority w:val="99"/>
    <w:unhideWhenUsed/>
    <w:rsid w:val="00387EAF"/>
    <w:rPr>
      <w:color w:val="0563C1" w:themeColor="hyperlink"/>
      <w:u w:val="single"/>
    </w:rPr>
  </w:style>
  <w:style w:type="paragraph" w:styleId="TOCHeading">
    <w:name w:val="TOC Heading"/>
    <w:basedOn w:val="Heading1"/>
    <w:next w:val="Normal"/>
    <w:uiPriority w:val="39"/>
    <w:unhideWhenUsed/>
    <w:qFormat/>
    <w:rsid w:val="00387EAF"/>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387EAF"/>
    <w:pPr>
      <w:spacing w:after="100"/>
    </w:pPr>
  </w:style>
  <w:style w:type="paragraph" w:styleId="TOC2">
    <w:name w:val="toc 2"/>
    <w:basedOn w:val="Normal"/>
    <w:next w:val="Normal"/>
    <w:autoRedefine/>
    <w:uiPriority w:val="39"/>
    <w:unhideWhenUsed/>
    <w:rsid w:val="00387EA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papers.ssrn.com/sol3/papers.cfm?abstract_id=41882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3466</Words>
  <Characters>19761</Characters>
  <Application>Microsoft Office Word</Application>
  <DocSecurity>0</DocSecurity>
  <Lines>164</Lines>
  <Paragraphs>46</Paragraphs>
  <ScaleCrop>false</ScaleCrop>
  <Company/>
  <LinksUpToDate>false</LinksUpToDate>
  <CharactersWithSpaces>23181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Andreea Doru (2125338)</dc:creator>
  <cp:keywords/>
  <dc:description/>
  <cp:lastModifiedBy>Laura Andreea Doru (2125338)</cp:lastModifiedBy>
  <cp:revision>2</cp:revision>
  <dcterms:created xsi:type="dcterms:W3CDTF">2023-08-24T18:33:00Z</dcterms:created>
  <dcterms:modified xsi:type="dcterms:W3CDTF">2023-08-24T18:44:00Z</dcterms:modified>
</cp:coreProperties>
</file>