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sz w:val="26"/>
          <w:szCs w:val="26"/>
        </w:rPr>
      </w:pPr>
      <w:r w:rsidDel="00000000" w:rsidR="00000000" w:rsidRPr="00000000">
        <w:rPr>
          <w:sz w:val="26"/>
          <w:szCs w:val="26"/>
          <w:rtl w:val="0"/>
        </w:rPr>
        <w:t xml:space="preserve">This is my panopto link for the cocktail training. Tap the link to open it. </w:t>
      </w:r>
    </w:p>
    <w:p w:rsidR="00000000" w:rsidDel="00000000" w:rsidP="00000000" w:rsidRDefault="00000000" w:rsidRPr="00000000" w14:paraId="00000002">
      <w:pPr>
        <w:rPr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https://pro.panopto.com/Panopto/Pages/Viewer.aspx?tid=30c9a032-5299-40d9-ae96-ae5a00c54c17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pro.panopto.com/Panopto/Pages/Viewer.aspx?tid=30c9a032-5299-40d9-ae96-ae5a00c54c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