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20EFE" w14:textId="77777777" w:rsidR="00597FF6" w:rsidRDefault="00597FF6" w:rsidP="00597FF6">
      <w:pPr>
        <w:pStyle w:val="Default"/>
        <w:jc w:val="center"/>
        <w:rPr>
          <w:b/>
          <w:bCs/>
          <w:sz w:val="32"/>
          <w:szCs w:val="32"/>
        </w:rPr>
      </w:pPr>
    </w:p>
    <w:p w14:paraId="6125F4DF" w14:textId="075B0EF2" w:rsidR="00597FF6" w:rsidRDefault="00597FF6" w:rsidP="00597FF6">
      <w:pPr>
        <w:pStyle w:val="Default"/>
        <w:jc w:val="center"/>
        <w:rPr>
          <w:b/>
          <w:bCs/>
          <w:sz w:val="32"/>
          <w:szCs w:val="32"/>
        </w:rPr>
      </w:pPr>
      <w:r>
        <w:rPr>
          <w:b/>
          <w:bCs/>
          <w:sz w:val="32"/>
          <w:szCs w:val="32"/>
        </w:rPr>
        <w:t>BMIH5007, BMIH5002</w:t>
      </w:r>
    </w:p>
    <w:p w14:paraId="082FFD9C" w14:textId="77777777" w:rsidR="00597FF6" w:rsidRDefault="00597FF6" w:rsidP="00597FF6">
      <w:pPr>
        <w:pStyle w:val="Default"/>
        <w:jc w:val="center"/>
        <w:rPr>
          <w:b/>
          <w:bCs/>
          <w:sz w:val="32"/>
          <w:szCs w:val="32"/>
        </w:rPr>
      </w:pPr>
    </w:p>
    <w:p w14:paraId="3421010C" w14:textId="77777777" w:rsidR="00597FF6" w:rsidRDefault="00597FF6" w:rsidP="00597FF6">
      <w:pPr>
        <w:pStyle w:val="Default"/>
        <w:jc w:val="center"/>
        <w:rPr>
          <w:sz w:val="32"/>
          <w:szCs w:val="32"/>
        </w:rPr>
      </w:pPr>
    </w:p>
    <w:p w14:paraId="7131E5C0" w14:textId="7B640CDE" w:rsidR="00597FF6" w:rsidRPr="007F27F3" w:rsidRDefault="00597FF6" w:rsidP="00597FF6">
      <w:pPr>
        <w:shd w:val="clear" w:color="auto" w:fill="FFFFFF"/>
        <w:spacing w:after="100" w:afterAutospacing="1" w:line="240" w:lineRule="auto"/>
        <w:jc w:val="center"/>
        <w:outlineLvl w:val="0"/>
        <w:rPr>
          <w:rFonts w:ascii="Arial" w:eastAsia="Times New Roman" w:hAnsi="Arial" w:cs="Arial"/>
          <w:b/>
          <w:bCs/>
          <w:color w:val="1D2125"/>
          <w:kern w:val="36"/>
          <w:sz w:val="32"/>
          <w:szCs w:val="32"/>
        </w:rPr>
      </w:pPr>
      <w:r>
        <w:rPr>
          <w:rFonts w:ascii="Arial" w:eastAsia="Times New Roman" w:hAnsi="Arial" w:cs="Arial"/>
          <w:b/>
          <w:bCs/>
          <w:color w:val="1D2125"/>
          <w:kern w:val="36"/>
          <w:sz w:val="32"/>
          <w:szCs w:val="32"/>
        </w:rPr>
        <w:t>Financial Management for the Hotel Industry</w:t>
      </w:r>
    </w:p>
    <w:p w14:paraId="2247E007" w14:textId="77777777" w:rsidR="00597FF6" w:rsidRDefault="00597FF6" w:rsidP="00597FF6">
      <w:pPr>
        <w:pStyle w:val="Default"/>
        <w:jc w:val="center"/>
        <w:rPr>
          <w:sz w:val="32"/>
          <w:szCs w:val="32"/>
        </w:rPr>
      </w:pPr>
    </w:p>
    <w:p w14:paraId="3A6A27F6" w14:textId="77777777" w:rsidR="00597FF6" w:rsidRDefault="00597FF6" w:rsidP="00597FF6">
      <w:pPr>
        <w:pStyle w:val="Default"/>
        <w:rPr>
          <w:b/>
          <w:bCs/>
          <w:sz w:val="36"/>
          <w:szCs w:val="36"/>
        </w:rPr>
      </w:pPr>
    </w:p>
    <w:p w14:paraId="158BE3C8" w14:textId="77777777" w:rsidR="00597FF6" w:rsidRDefault="00597FF6" w:rsidP="00597FF6">
      <w:pPr>
        <w:pStyle w:val="Default"/>
        <w:rPr>
          <w:b/>
          <w:bCs/>
          <w:sz w:val="36"/>
          <w:szCs w:val="36"/>
        </w:rPr>
      </w:pPr>
    </w:p>
    <w:p w14:paraId="32AE3A36" w14:textId="77777777" w:rsidR="00597FF6" w:rsidRDefault="00597FF6" w:rsidP="00597FF6">
      <w:pPr>
        <w:pStyle w:val="Default"/>
        <w:jc w:val="right"/>
        <w:rPr>
          <w:b/>
          <w:bCs/>
          <w:sz w:val="32"/>
          <w:szCs w:val="32"/>
        </w:rPr>
      </w:pPr>
    </w:p>
    <w:p w14:paraId="60FBF930" w14:textId="77777777" w:rsidR="00597FF6" w:rsidRDefault="00597FF6" w:rsidP="00597FF6">
      <w:pPr>
        <w:pStyle w:val="Default"/>
        <w:jc w:val="right"/>
        <w:rPr>
          <w:b/>
          <w:bCs/>
          <w:sz w:val="32"/>
          <w:szCs w:val="32"/>
        </w:rPr>
      </w:pPr>
    </w:p>
    <w:p w14:paraId="3D93A2E5" w14:textId="77777777" w:rsidR="00597FF6" w:rsidRDefault="00597FF6" w:rsidP="00597FF6">
      <w:pPr>
        <w:pStyle w:val="Default"/>
        <w:jc w:val="right"/>
        <w:rPr>
          <w:b/>
          <w:bCs/>
          <w:sz w:val="32"/>
          <w:szCs w:val="32"/>
        </w:rPr>
      </w:pPr>
    </w:p>
    <w:p w14:paraId="63DCF9B7" w14:textId="77777777" w:rsidR="00597FF6" w:rsidRDefault="00597FF6" w:rsidP="00597FF6">
      <w:pPr>
        <w:pStyle w:val="Default"/>
        <w:jc w:val="right"/>
        <w:rPr>
          <w:b/>
          <w:bCs/>
          <w:sz w:val="32"/>
          <w:szCs w:val="32"/>
        </w:rPr>
      </w:pPr>
    </w:p>
    <w:p w14:paraId="2F64C91C" w14:textId="77777777" w:rsidR="00597FF6" w:rsidRDefault="00597FF6" w:rsidP="00597FF6">
      <w:pPr>
        <w:pStyle w:val="Default"/>
        <w:jc w:val="right"/>
        <w:rPr>
          <w:b/>
          <w:bCs/>
          <w:sz w:val="32"/>
          <w:szCs w:val="32"/>
        </w:rPr>
      </w:pPr>
    </w:p>
    <w:p w14:paraId="4883F2AA" w14:textId="77777777" w:rsidR="00597FF6" w:rsidRDefault="00597FF6" w:rsidP="00597FF6">
      <w:pPr>
        <w:pStyle w:val="Default"/>
        <w:jc w:val="right"/>
        <w:rPr>
          <w:b/>
          <w:bCs/>
          <w:sz w:val="32"/>
          <w:szCs w:val="32"/>
        </w:rPr>
      </w:pPr>
    </w:p>
    <w:p w14:paraId="09014624" w14:textId="77777777" w:rsidR="00597FF6" w:rsidRDefault="00597FF6" w:rsidP="00597FF6">
      <w:pPr>
        <w:pStyle w:val="Default"/>
        <w:jc w:val="right"/>
        <w:rPr>
          <w:b/>
          <w:bCs/>
          <w:sz w:val="32"/>
          <w:szCs w:val="32"/>
        </w:rPr>
      </w:pPr>
    </w:p>
    <w:p w14:paraId="10EC9984" w14:textId="77777777" w:rsidR="00597FF6" w:rsidRDefault="00597FF6" w:rsidP="00597FF6">
      <w:pPr>
        <w:pStyle w:val="Default"/>
        <w:jc w:val="right"/>
        <w:rPr>
          <w:b/>
          <w:bCs/>
          <w:sz w:val="32"/>
          <w:szCs w:val="32"/>
        </w:rPr>
      </w:pPr>
    </w:p>
    <w:p w14:paraId="5FCA0689" w14:textId="77777777" w:rsidR="00597FF6" w:rsidRDefault="00597FF6" w:rsidP="00597FF6">
      <w:pPr>
        <w:pStyle w:val="Default"/>
        <w:jc w:val="right"/>
        <w:rPr>
          <w:b/>
          <w:bCs/>
          <w:sz w:val="32"/>
          <w:szCs w:val="32"/>
        </w:rPr>
      </w:pPr>
    </w:p>
    <w:p w14:paraId="6469AEB4" w14:textId="77777777" w:rsidR="00597FF6" w:rsidRPr="007F27F3" w:rsidRDefault="00597FF6" w:rsidP="00597FF6">
      <w:pPr>
        <w:pStyle w:val="Default"/>
        <w:jc w:val="right"/>
        <w:rPr>
          <w:b/>
          <w:bCs/>
          <w:sz w:val="32"/>
          <w:szCs w:val="32"/>
        </w:rPr>
      </w:pPr>
      <w:r w:rsidRPr="007F27F3">
        <w:rPr>
          <w:b/>
          <w:bCs/>
          <w:sz w:val="32"/>
          <w:szCs w:val="32"/>
        </w:rPr>
        <w:t>Module Lecturer:</w:t>
      </w:r>
    </w:p>
    <w:p w14:paraId="45600FAC" w14:textId="02AE42EC" w:rsidR="00597FF6" w:rsidRDefault="00597FF6" w:rsidP="00597FF6">
      <w:pPr>
        <w:spacing w:line="360" w:lineRule="auto"/>
        <w:jc w:val="right"/>
        <w:rPr>
          <w:rFonts w:ascii="Arial" w:hAnsi="Arial" w:cs="Arial"/>
          <w:sz w:val="24"/>
          <w:szCs w:val="24"/>
        </w:rPr>
      </w:pPr>
      <w:r>
        <w:rPr>
          <w:rFonts w:ascii="Arial" w:hAnsi="Arial" w:cs="Arial"/>
          <w:b/>
          <w:bCs/>
          <w:sz w:val="32"/>
          <w:szCs w:val="32"/>
        </w:rPr>
        <w:t>Tristan Hawkins</w:t>
      </w:r>
    </w:p>
    <w:p w14:paraId="114622FD" w14:textId="77777777" w:rsidR="00597FF6" w:rsidRDefault="00597FF6" w:rsidP="00597FF6">
      <w:pPr>
        <w:spacing w:line="360" w:lineRule="auto"/>
        <w:jc w:val="both"/>
        <w:rPr>
          <w:rFonts w:ascii="Arial" w:hAnsi="Arial" w:cs="Arial"/>
          <w:sz w:val="24"/>
          <w:szCs w:val="24"/>
        </w:rPr>
      </w:pPr>
    </w:p>
    <w:p w14:paraId="4AB8EDCB" w14:textId="77777777" w:rsidR="00597FF6" w:rsidRDefault="00597FF6" w:rsidP="00597FF6">
      <w:pPr>
        <w:spacing w:line="360" w:lineRule="auto"/>
        <w:jc w:val="both"/>
        <w:rPr>
          <w:rFonts w:ascii="Arial" w:hAnsi="Arial" w:cs="Arial"/>
          <w:sz w:val="24"/>
          <w:szCs w:val="24"/>
        </w:rPr>
      </w:pPr>
    </w:p>
    <w:p w14:paraId="33877331" w14:textId="77777777" w:rsidR="00597FF6" w:rsidRDefault="00597FF6" w:rsidP="00597FF6">
      <w:pPr>
        <w:spacing w:line="360" w:lineRule="auto"/>
        <w:jc w:val="both"/>
        <w:rPr>
          <w:rFonts w:ascii="Arial" w:hAnsi="Arial" w:cs="Arial"/>
          <w:sz w:val="24"/>
          <w:szCs w:val="24"/>
        </w:rPr>
      </w:pPr>
    </w:p>
    <w:p w14:paraId="6E5AEE99" w14:textId="77777777" w:rsidR="00597FF6" w:rsidRDefault="00597FF6" w:rsidP="00597FF6">
      <w:pPr>
        <w:spacing w:line="360" w:lineRule="auto"/>
        <w:jc w:val="both"/>
        <w:rPr>
          <w:rFonts w:ascii="Arial" w:hAnsi="Arial" w:cs="Arial"/>
          <w:sz w:val="24"/>
          <w:szCs w:val="24"/>
        </w:rPr>
      </w:pPr>
    </w:p>
    <w:p w14:paraId="31804E95" w14:textId="77777777" w:rsidR="00597FF6" w:rsidRPr="007F27F3" w:rsidRDefault="00597FF6" w:rsidP="00597FF6">
      <w:pPr>
        <w:spacing w:line="360" w:lineRule="auto"/>
        <w:jc w:val="both"/>
        <w:rPr>
          <w:rFonts w:ascii="Arial" w:hAnsi="Arial" w:cs="Arial"/>
          <w:b/>
          <w:bCs/>
          <w:sz w:val="32"/>
          <w:szCs w:val="32"/>
        </w:rPr>
      </w:pPr>
      <w:r w:rsidRPr="007F27F3">
        <w:rPr>
          <w:rFonts w:ascii="Arial" w:hAnsi="Arial" w:cs="Arial"/>
          <w:b/>
          <w:bCs/>
          <w:sz w:val="32"/>
          <w:szCs w:val="32"/>
        </w:rPr>
        <w:t>Student:</w:t>
      </w:r>
    </w:p>
    <w:p w14:paraId="22536C4B" w14:textId="77777777" w:rsidR="00597FF6" w:rsidRPr="007F27F3" w:rsidRDefault="00597FF6" w:rsidP="00597FF6">
      <w:pPr>
        <w:spacing w:line="360" w:lineRule="auto"/>
        <w:jc w:val="both"/>
        <w:rPr>
          <w:rFonts w:ascii="Arial" w:hAnsi="Arial" w:cs="Arial"/>
          <w:b/>
          <w:bCs/>
          <w:sz w:val="32"/>
          <w:szCs w:val="32"/>
        </w:rPr>
      </w:pPr>
      <w:proofErr w:type="spellStart"/>
      <w:r w:rsidRPr="007F27F3">
        <w:rPr>
          <w:rFonts w:ascii="Arial" w:hAnsi="Arial" w:cs="Arial"/>
          <w:b/>
          <w:bCs/>
          <w:sz w:val="32"/>
          <w:szCs w:val="32"/>
        </w:rPr>
        <w:t>Nisipeanu</w:t>
      </w:r>
      <w:proofErr w:type="spellEnd"/>
      <w:r w:rsidRPr="007F27F3">
        <w:rPr>
          <w:rFonts w:ascii="Arial" w:hAnsi="Arial" w:cs="Arial"/>
          <w:b/>
          <w:bCs/>
          <w:sz w:val="32"/>
          <w:szCs w:val="32"/>
        </w:rPr>
        <w:t xml:space="preserve"> </w:t>
      </w:r>
      <w:proofErr w:type="spellStart"/>
      <w:r w:rsidRPr="007F27F3">
        <w:rPr>
          <w:rFonts w:ascii="Arial" w:hAnsi="Arial" w:cs="Arial"/>
          <w:b/>
          <w:bCs/>
          <w:sz w:val="32"/>
          <w:szCs w:val="32"/>
        </w:rPr>
        <w:t>Denisa</w:t>
      </w:r>
      <w:proofErr w:type="spellEnd"/>
      <w:r w:rsidRPr="007F27F3">
        <w:rPr>
          <w:rFonts w:ascii="Arial" w:hAnsi="Arial" w:cs="Arial"/>
          <w:b/>
          <w:bCs/>
          <w:sz w:val="32"/>
          <w:szCs w:val="32"/>
        </w:rPr>
        <w:t xml:space="preserve"> Elena </w:t>
      </w:r>
    </w:p>
    <w:p w14:paraId="756E3BA1" w14:textId="77777777" w:rsidR="00597FF6" w:rsidRPr="007F27F3" w:rsidRDefault="00597FF6" w:rsidP="00597FF6">
      <w:pPr>
        <w:spacing w:line="360" w:lineRule="auto"/>
        <w:jc w:val="both"/>
        <w:rPr>
          <w:rFonts w:ascii="Arial" w:hAnsi="Arial" w:cs="Arial"/>
          <w:b/>
          <w:bCs/>
          <w:sz w:val="32"/>
          <w:szCs w:val="32"/>
        </w:rPr>
      </w:pPr>
      <w:r w:rsidRPr="007F27F3">
        <w:rPr>
          <w:rFonts w:ascii="Arial" w:hAnsi="Arial" w:cs="Arial"/>
          <w:b/>
          <w:bCs/>
          <w:sz w:val="32"/>
          <w:szCs w:val="32"/>
        </w:rPr>
        <w:t>2234127</w:t>
      </w:r>
    </w:p>
    <w:p w14:paraId="76C93FD0" w14:textId="208ACC25" w:rsidR="00597FF6" w:rsidRDefault="00597FF6" w:rsidP="00C67397">
      <w:pPr>
        <w:spacing w:after="0" w:line="360" w:lineRule="auto"/>
        <w:jc w:val="both"/>
        <w:rPr>
          <w:rFonts w:ascii="Arial" w:hAnsi="Arial" w:cs="Arial"/>
          <w:sz w:val="24"/>
          <w:szCs w:val="24"/>
        </w:rPr>
      </w:pPr>
    </w:p>
    <w:p w14:paraId="07C67D2A" w14:textId="77777777" w:rsidR="00597FF6" w:rsidRDefault="00597FF6" w:rsidP="00C67397">
      <w:pPr>
        <w:spacing w:after="0" w:line="360" w:lineRule="auto"/>
        <w:jc w:val="both"/>
        <w:rPr>
          <w:rFonts w:ascii="Arial" w:eastAsia="Times New Roman" w:hAnsi="Arial" w:cs="Arial"/>
          <w:b/>
          <w:bCs/>
          <w:kern w:val="0"/>
          <w:sz w:val="24"/>
          <w:szCs w:val="24"/>
          <w14:ligatures w14:val="none"/>
        </w:rPr>
      </w:pPr>
    </w:p>
    <w:p w14:paraId="5303A3A4" w14:textId="0069D2D1" w:rsidR="0076465E" w:rsidRPr="00C67397" w:rsidRDefault="0076465E" w:rsidP="00C67397">
      <w:pPr>
        <w:spacing w:after="0" w:line="360" w:lineRule="auto"/>
        <w:jc w:val="both"/>
        <w:rPr>
          <w:rFonts w:ascii="Arial" w:eastAsia="Times New Roman" w:hAnsi="Arial" w:cs="Arial"/>
          <w:b/>
          <w:bCs/>
          <w:kern w:val="0"/>
          <w:sz w:val="24"/>
          <w:szCs w:val="24"/>
          <w14:ligatures w14:val="none"/>
        </w:rPr>
      </w:pPr>
      <w:r w:rsidRPr="00C67397">
        <w:rPr>
          <w:rFonts w:ascii="Arial" w:eastAsia="Times New Roman" w:hAnsi="Arial" w:cs="Arial"/>
          <w:b/>
          <w:bCs/>
          <w:kern w:val="0"/>
          <w:sz w:val="24"/>
          <w:szCs w:val="24"/>
          <w14:ligatures w14:val="none"/>
        </w:rPr>
        <w:lastRenderedPageBreak/>
        <w:t>Executive Summary</w:t>
      </w:r>
    </w:p>
    <w:p w14:paraId="1B311479" w14:textId="03510FD5" w:rsidR="0076465E" w:rsidRPr="00C67397" w:rsidRDefault="0076465E" w:rsidP="00C67397">
      <w:pPr>
        <w:spacing w:after="0" w:line="360" w:lineRule="auto"/>
        <w:jc w:val="both"/>
        <w:rPr>
          <w:rFonts w:ascii="Arial" w:eastAsia="Times New Roman" w:hAnsi="Arial" w:cs="Arial"/>
          <w:b/>
          <w:bCs/>
          <w:kern w:val="0"/>
          <w:sz w:val="24"/>
          <w:szCs w:val="24"/>
          <w14:ligatures w14:val="none"/>
        </w:rPr>
      </w:pPr>
    </w:p>
    <w:p w14:paraId="1F7DE9C3" w14:textId="6243BD73" w:rsidR="003178A6" w:rsidRPr="00C67397" w:rsidRDefault="003178A6"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This research offers an extensive examination of the financial performance and strategic positioning of two prominent entities in the hospitality sector: Shangri-La Hotels and Travelodge. The analysis examines the specific market segments that each firm operates in, emphasising their differential revenue trends, market circumstances, and strategic methodologies.</w:t>
      </w:r>
    </w:p>
    <w:p w14:paraId="3B110182" w14:textId="08FC086D" w:rsidR="003178A6" w:rsidRPr="00C67397" w:rsidRDefault="003178A6"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Shangri-La is renowned for its opulent accommodations and exceptional services, catering to a discerning clientele that </w:t>
      </w:r>
      <w:r w:rsidR="005A081E">
        <w:rPr>
          <w:rFonts w:ascii="Arial" w:eastAsia="Times New Roman" w:hAnsi="Arial" w:cs="Arial"/>
          <w:kern w:val="0"/>
          <w:sz w:val="24"/>
          <w:szCs w:val="24"/>
          <w14:ligatures w14:val="none"/>
        </w:rPr>
        <w:t>desires</w:t>
      </w:r>
      <w:r w:rsidRPr="00C67397">
        <w:rPr>
          <w:rFonts w:ascii="Arial" w:eastAsia="Times New Roman" w:hAnsi="Arial" w:cs="Arial"/>
          <w:kern w:val="0"/>
          <w:sz w:val="24"/>
          <w:szCs w:val="24"/>
          <w14:ligatures w14:val="none"/>
        </w:rPr>
        <w:t xml:space="preserve"> exclusivity and superior experiences. </w:t>
      </w:r>
      <w:r w:rsidR="005A081E">
        <w:rPr>
          <w:rFonts w:ascii="Arial" w:eastAsia="Times New Roman" w:hAnsi="Arial" w:cs="Arial"/>
          <w:kern w:val="0"/>
          <w:sz w:val="24"/>
          <w:szCs w:val="24"/>
          <w14:ligatures w14:val="none"/>
        </w:rPr>
        <w:t xml:space="preserve">On the other hand, Travelodge </w:t>
      </w:r>
      <w:r w:rsidRPr="00C67397">
        <w:rPr>
          <w:rFonts w:ascii="Arial" w:eastAsia="Times New Roman" w:hAnsi="Arial" w:cs="Arial"/>
          <w:kern w:val="0"/>
          <w:sz w:val="24"/>
          <w:szCs w:val="24"/>
          <w14:ligatures w14:val="none"/>
        </w:rPr>
        <w:t xml:space="preserve">focuses on attracting cost-conscious travellers in the UK by </w:t>
      </w:r>
      <w:proofErr w:type="spellStart"/>
      <w:r w:rsidRPr="00C67397">
        <w:rPr>
          <w:rFonts w:ascii="Arial" w:eastAsia="Times New Roman" w:hAnsi="Arial" w:cs="Arial"/>
          <w:kern w:val="0"/>
          <w:sz w:val="24"/>
          <w:szCs w:val="24"/>
          <w14:ligatures w14:val="none"/>
        </w:rPr>
        <w:t>emphasising</w:t>
      </w:r>
      <w:proofErr w:type="spellEnd"/>
      <w:r w:rsidRPr="00C67397">
        <w:rPr>
          <w:rFonts w:ascii="Arial" w:eastAsia="Times New Roman" w:hAnsi="Arial" w:cs="Arial"/>
          <w:kern w:val="0"/>
          <w:sz w:val="24"/>
          <w:szCs w:val="24"/>
          <w14:ligatures w14:val="none"/>
        </w:rPr>
        <w:t xml:space="preserve"> pricing and </w:t>
      </w:r>
      <w:proofErr w:type="spellStart"/>
      <w:r w:rsidRPr="00C67397">
        <w:rPr>
          <w:rFonts w:ascii="Arial" w:eastAsia="Times New Roman" w:hAnsi="Arial" w:cs="Arial"/>
          <w:kern w:val="0"/>
          <w:sz w:val="24"/>
          <w:szCs w:val="24"/>
          <w14:ligatures w14:val="none"/>
        </w:rPr>
        <w:t>optimising</w:t>
      </w:r>
      <w:proofErr w:type="spellEnd"/>
      <w:r w:rsidRPr="00C67397">
        <w:rPr>
          <w:rFonts w:ascii="Arial" w:eastAsia="Times New Roman" w:hAnsi="Arial" w:cs="Arial"/>
          <w:kern w:val="0"/>
          <w:sz w:val="24"/>
          <w:szCs w:val="24"/>
          <w14:ligatures w14:val="none"/>
        </w:rPr>
        <w:t xml:space="preserve"> occupancy rates. The report highlights the Revenue Per Available Room (RevPAR) as a crucial measure for comprehending their distinct market strategies, especially in the context of worldwide disruptions such as the COVID-19 epidemic.</w:t>
      </w:r>
    </w:p>
    <w:p w14:paraId="6F0A4D47" w14:textId="4FCD7B91" w:rsidR="003178A6" w:rsidRPr="00C67397" w:rsidRDefault="003178A6"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The pandemic had contrasting effects on Shangri-La's overseas sites. Mainland China </w:t>
      </w:r>
      <w:r w:rsidR="005A081E">
        <w:rPr>
          <w:rFonts w:ascii="Arial" w:eastAsia="Times New Roman" w:hAnsi="Arial" w:cs="Arial"/>
          <w:kern w:val="0"/>
          <w:sz w:val="24"/>
          <w:szCs w:val="24"/>
          <w14:ligatures w14:val="none"/>
        </w:rPr>
        <w:t>saw a substantial reduction in activity due to strict lockdown measures</w:t>
      </w:r>
      <w:r w:rsidR="00C441B5">
        <w:rPr>
          <w:rFonts w:ascii="Arial" w:eastAsia="Times New Roman" w:hAnsi="Arial" w:cs="Arial"/>
          <w:kern w:val="0"/>
          <w:sz w:val="24"/>
          <w:szCs w:val="24"/>
          <w14:ligatures w14:val="none"/>
        </w:rPr>
        <w:t>. At the same time,</w:t>
      </w:r>
      <w:r w:rsidR="005A081E">
        <w:rPr>
          <w:rFonts w:ascii="Arial" w:eastAsia="Times New Roman" w:hAnsi="Arial" w:cs="Arial"/>
          <w:kern w:val="0"/>
          <w:sz w:val="24"/>
          <w:szCs w:val="24"/>
          <w14:ligatures w14:val="none"/>
        </w:rPr>
        <w:t xml:space="preserve"> Hong Kong witnessed an increase in revenue per available room (RevPAR) due to business generated from quarantine procedures. </w:t>
      </w:r>
      <w:r w:rsidR="00C441B5">
        <w:rPr>
          <w:rFonts w:ascii="Arial" w:eastAsia="Times New Roman" w:hAnsi="Arial" w:cs="Arial"/>
          <w:kern w:val="0"/>
          <w:sz w:val="24"/>
          <w:szCs w:val="24"/>
          <w14:ligatures w14:val="none"/>
        </w:rPr>
        <w:t xml:space="preserve">On the other hand, Travelodge </w:t>
      </w:r>
      <w:r w:rsidR="005A081E">
        <w:rPr>
          <w:rFonts w:ascii="Arial" w:eastAsia="Times New Roman" w:hAnsi="Arial" w:cs="Arial"/>
          <w:kern w:val="0"/>
          <w:sz w:val="24"/>
          <w:szCs w:val="24"/>
          <w14:ligatures w14:val="none"/>
        </w:rPr>
        <w:t>took advantage of the renewed popularity of domestic tourism in the UK thanks to shrewd pricing tactics and higher occupancy rates</w:t>
      </w:r>
      <w:r w:rsidRPr="00C67397">
        <w:rPr>
          <w:rFonts w:ascii="Arial" w:eastAsia="Times New Roman" w:hAnsi="Arial" w:cs="Arial"/>
          <w:kern w:val="0"/>
          <w:sz w:val="24"/>
          <w:szCs w:val="24"/>
          <w14:ligatures w14:val="none"/>
        </w:rPr>
        <w:t>.</w:t>
      </w:r>
    </w:p>
    <w:p w14:paraId="2F0AD57E" w14:textId="15DF4ECD" w:rsidR="003178A6" w:rsidRPr="00C67397" w:rsidRDefault="003178A6"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This research </w:t>
      </w:r>
      <w:r w:rsidR="005A081E">
        <w:rPr>
          <w:rFonts w:ascii="Arial" w:eastAsia="Times New Roman" w:hAnsi="Arial" w:cs="Arial"/>
          <w:kern w:val="0"/>
          <w:sz w:val="24"/>
          <w:szCs w:val="24"/>
          <w14:ligatures w14:val="none"/>
        </w:rPr>
        <w:t xml:space="preserve">evaluates the </w:t>
      </w:r>
      <w:proofErr w:type="spellStart"/>
      <w:r w:rsidR="005A081E">
        <w:rPr>
          <w:rFonts w:ascii="Arial" w:eastAsia="Times New Roman" w:hAnsi="Arial" w:cs="Arial"/>
          <w:kern w:val="0"/>
          <w:sz w:val="24"/>
          <w:szCs w:val="24"/>
          <w14:ligatures w14:val="none"/>
        </w:rPr>
        <w:t>organisations'</w:t>
      </w:r>
      <w:proofErr w:type="spellEnd"/>
      <w:r w:rsidR="005A081E">
        <w:rPr>
          <w:rFonts w:ascii="Arial" w:eastAsia="Times New Roman" w:hAnsi="Arial" w:cs="Arial"/>
          <w:kern w:val="0"/>
          <w:sz w:val="24"/>
          <w:szCs w:val="24"/>
          <w14:ligatures w14:val="none"/>
        </w:rPr>
        <w:t xml:space="preserve"> financial performance and</w:t>
      </w:r>
      <w:r w:rsidRPr="00C67397">
        <w:rPr>
          <w:rFonts w:ascii="Arial" w:eastAsia="Times New Roman" w:hAnsi="Arial" w:cs="Arial"/>
          <w:kern w:val="0"/>
          <w:sz w:val="24"/>
          <w:szCs w:val="24"/>
          <w14:ligatures w14:val="none"/>
        </w:rPr>
        <w:t xml:space="preserve"> analyses their distinct strategies and market positioning. Shangri-La strategically expands its sources of income through premium hotel services, property investments, and property development, whereas Travelodge </w:t>
      </w:r>
      <w:proofErr w:type="spellStart"/>
      <w:r w:rsidRPr="00C67397">
        <w:rPr>
          <w:rFonts w:ascii="Arial" w:eastAsia="Times New Roman" w:hAnsi="Arial" w:cs="Arial"/>
          <w:kern w:val="0"/>
          <w:sz w:val="24"/>
          <w:szCs w:val="24"/>
          <w14:ligatures w14:val="none"/>
        </w:rPr>
        <w:t>prioritises</w:t>
      </w:r>
      <w:proofErr w:type="spellEnd"/>
      <w:r w:rsidRPr="00C67397">
        <w:rPr>
          <w:rFonts w:ascii="Arial" w:eastAsia="Times New Roman" w:hAnsi="Arial" w:cs="Arial"/>
          <w:kern w:val="0"/>
          <w:sz w:val="24"/>
          <w:szCs w:val="24"/>
          <w14:ligatures w14:val="none"/>
        </w:rPr>
        <w:t xml:space="preserve"> providing affordable accommodations with consistently high occupancy rates.</w:t>
      </w:r>
    </w:p>
    <w:p w14:paraId="0F805772" w14:textId="474B2722" w:rsidR="00906B1B" w:rsidRPr="00C67397" w:rsidRDefault="003178A6"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The report advises Shangri-La to bolster its digital engagement efforts by offering virtual concierge services and personalised trip itineraries to promote client happiness and loyalty. Travelodge should prioritise enhancing cost efficiency by implementing lean management methods and energy-efficient technologies. This will enable them to maintain competitive pricing while ensuring </w:t>
      </w:r>
      <w:r w:rsidR="005A081E">
        <w:rPr>
          <w:rFonts w:ascii="Arial" w:eastAsia="Times New Roman" w:hAnsi="Arial" w:cs="Arial"/>
          <w:kern w:val="0"/>
          <w:sz w:val="24"/>
          <w:szCs w:val="24"/>
          <w14:ligatures w14:val="none"/>
        </w:rPr>
        <w:t>uncompromising service quality</w:t>
      </w:r>
      <w:r w:rsidRPr="00C67397">
        <w:rPr>
          <w:rFonts w:ascii="Arial" w:eastAsia="Times New Roman" w:hAnsi="Arial" w:cs="Arial"/>
          <w:kern w:val="0"/>
          <w:sz w:val="24"/>
          <w:szCs w:val="24"/>
          <w14:ligatures w14:val="none"/>
        </w:rPr>
        <w:t>.</w:t>
      </w:r>
    </w:p>
    <w:p w14:paraId="60BF2EB2" w14:textId="77777777" w:rsidR="00B76FBB" w:rsidRPr="00C67397" w:rsidRDefault="00B76FBB" w:rsidP="00C67397">
      <w:pPr>
        <w:spacing w:after="0" w:line="360" w:lineRule="auto"/>
        <w:jc w:val="both"/>
        <w:rPr>
          <w:rFonts w:ascii="Arial" w:eastAsia="Times New Roman" w:hAnsi="Arial" w:cs="Arial"/>
          <w:kern w:val="0"/>
          <w:sz w:val="24"/>
          <w:szCs w:val="24"/>
          <w14:ligatures w14:val="none"/>
        </w:rPr>
      </w:pPr>
    </w:p>
    <w:p w14:paraId="00532CC4" w14:textId="08ADD530" w:rsidR="00D2313C" w:rsidRPr="00C67397" w:rsidRDefault="00D2313C" w:rsidP="00C67397">
      <w:pPr>
        <w:spacing w:after="0" w:line="360" w:lineRule="auto"/>
        <w:jc w:val="both"/>
        <w:rPr>
          <w:rFonts w:ascii="Arial" w:eastAsia="Times New Roman" w:hAnsi="Arial" w:cs="Arial"/>
          <w:b/>
          <w:bCs/>
          <w:kern w:val="0"/>
          <w:sz w:val="24"/>
          <w:szCs w:val="24"/>
          <w14:ligatures w14:val="none"/>
        </w:rPr>
      </w:pPr>
      <w:r w:rsidRPr="00C67397">
        <w:rPr>
          <w:rFonts w:ascii="Arial" w:eastAsia="Times New Roman" w:hAnsi="Arial" w:cs="Arial"/>
          <w:b/>
          <w:bCs/>
          <w:kern w:val="0"/>
          <w:sz w:val="24"/>
          <w:szCs w:val="24"/>
          <w14:ligatures w14:val="none"/>
        </w:rPr>
        <w:lastRenderedPageBreak/>
        <w:t>Table of Contents</w:t>
      </w:r>
    </w:p>
    <w:p w14:paraId="11E90504" w14:textId="1E693912" w:rsidR="00D2313C" w:rsidRPr="00C67397" w:rsidRDefault="00D2313C" w:rsidP="00C67397">
      <w:pPr>
        <w:numPr>
          <w:ilvl w:val="0"/>
          <w:numId w:val="20"/>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Executive Summary</w:t>
      </w:r>
    </w:p>
    <w:p w14:paraId="33722B92" w14:textId="3E1CF8F3" w:rsidR="00D2313C" w:rsidRPr="00C67397" w:rsidRDefault="00D2313C" w:rsidP="00C67397">
      <w:pPr>
        <w:numPr>
          <w:ilvl w:val="0"/>
          <w:numId w:val="20"/>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Introduction</w:t>
      </w:r>
    </w:p>
    <w:p w14:paraId="3DFE3BF7" w14:textId="1305583A" w:rsidR="00D2313C" w:rsidRPr="00C67397" w:rsidRDefault="00D2313C" w:rsidP="00C67397">
      <w:pPr>
        <w:numPr>
          <w:ilvl w:val="0"/>
          <w:numId w:val="20"/>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Hotels' Income Reported</w:t>
      </w:r>
    </w:p>
    <w:p w14:paraId="399D4A83" w14:textId="5A52DCE7" w:rsidR="00D2313C" w:rsidRPr="00C67397" w:rsidRDefault="00D2313C" w:rsidP="00C67397">
      <w:pPr>
        <w:numPr>
          <w:ilvl w:val="0"/>
          <w:numId w:val="20"/>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Comparative Evaluation of Income and Expenditures</w:t>
      </w:r>
    </w:p>
    <w:p w14:paraId="6240685E" w14:textId="65909E08" w:rsidR="00D2313C" w:rsidRPr="00C67397" w:rsidRDefault="00D2313C" w:rsidP="00C67397">
      <w:pPr>
        <w:numPr>
          <w:ilvl w:val="0"/>
          <w:numId w:val="20"/>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Growth Potential</w:t>
      </w:r>
    </w:p>
    <w:p w14:paraId="5BF0C3C0" w14:textId="354CE4C5" w:rsidR="00D2313C" w:rsidRPr="00C67397" w:rsidRDefault="00D2313C" w:rsidP="00C67397">
      <w:pPr>
        <w:numPr>
          <w:ilvl w:val="0"/>
          <w:numId w:val="20"/>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Financial Commitment to CSR</w:t>
      </w:r>
    </w:p>
    <w:p w14:paraId="38F2AB60" w14:textId="6818F229" w:rsidR="00D2313C" w:rsidRPr="00C67397" w:rsidRDefault="00D2313C" w:rsidP="00C67397">
      <w:pPr>
        <w:numPr>
          <w:ilvl w:val="0"/>
          <w:numId w:val="20"/>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Positioning of Each Hotel Group on Bowman's Clock</w:t>
      </w:r>
    </w:p>
    <w:p w14:paraId="69FD6833" w14:textId="613C15EC" w:rsidR="00D2313C" w:rsidRPr="00C67397" w:rsidRDefault="00D2313C" w:rsidP="00C67397">
      <w:pPr>
        <w:numPr>
          <w:ilvl w:val="0"/>
          <w:numId w:val="20"/>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Conclusion</w:t>
      </w:r>
    </w:p>
    <w:p w14:paraId="12562EDF" w14:textId="2D4586AF" w:rsidR="00D2313C" w:rsidRPr="00C67397" w:rsidRDefault="00D2313C" w:rsidP="00C67397">
      <w:pPr>
        <w:numPr>
          <w:ilvl w:val="0"/>
          <w:numId w:val="20"/>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Recommendations</w:t>
      </w:r>
    </w:p>
    <w:p w14:paraId="0A9F3EFD" w14:textId="7EA5868E" w:rsidR="0040204A" w:rsidRPr="00C67397" w:rsidRDefault="0040204A" w:rsidP="00C67397">
      <w:pPr>
        <w:spacing w:after="0" w:line="360" w:lineRule="auto"/>
        <w:ind w:left="1440"/>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br/>
      </w:r>
    </w:p>
    <w:p w14:paraId="4636F297" w14:textId="739E3CC8" w:rsidR="00B76FBB" w:rsidRPr="00C67397" w:rsidRDefault="00B76FBB" w:rsidP="00C67397">
      <w:pPr>
        <w:spacing w:after="0" w:line="360" w:lineRule="auto"/>
        <w:jc w:val="both"/>
        <w:rPr>
          <w:rFonts w:ascii="Arial" w:eastAsia="Times New Roman" w:hAnsi="Arial" w:cs="Arial"/>
          <w:kern w:val="0"/>
          <w:sz w:val="24"/>
          <w:szCs w:val="24"/>
          <w14:ligatures w14:val="none"/>
        </w:rPr>
      </w:pPr>
    </w:p>
    <w:p w14:paraId="3CD34762" w14:textId="75E9CD3B"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3D558C2B" w14:textId="3134D67D"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115C9BF7" w14:textId="2ED9EF4C"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06136728" w14:textId="77777777"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2A36F421" w14:textId="18804359"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57F50ADA" w14:textId="67D0F120"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29DA38EB" w14:textId="0BEEE5A2"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5AA5B1FB" w14:textId="77BDDFFE"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0C7B01B2" w14:textId="1778051C"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2BC2E1D2" w14:textId="12853912"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27C80A10" w14:textId="23D65B3A"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0F5150D5" w14:textId="77777777"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5B0EFE97" w14:textId="7BBA6D8B"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4CA347A6" w14:textId="76D32ADB"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4068807A" w14:textId="77777777" w:rsidR="0040204A" w:rsidRPr="00C67397" w:rsidRDefault="0040204A" w:rsidP="00C67397">
      <w:pPr>
        <w:spacing w:after="0" w:line="360" w:lineRule="auto"/>
        <w:jc w:val="both"/>
        <w:rPr>
          <w:rFonts w:ascii="Arial" w:eastAsia="Times New Roman" w:hAnsi="Arial" w:cs="Arial"/>
          <w:kern w:val="0"/>
          <w:sz w:val="24"/>
          <w:szCs w:val="24"/>
          <w14:ligatures w14:val="none"/>
        </w:rPr>
      </w:pPr>
    </w:p>
    <w:p w14:paraId="260C0A7A" w14:textId="77777777" w:rsidR="00E67634" w:rsidRPr="00C67397" w:rsidRDefault="00E67634" w:rsidP="00C67397">
      <w:pPr>
        <w:spacing w:line="360" w:lineRule="auto"/>
        <w:jc w:val="both"/>
        <w:rPr>
          <w:rFonts w:ascii="Arial" w:hAnsi="Arial" w:cs="Arial"/>
          <w:b/>
          <w:bCs/>
          <w:sz w:val="24"/>
          <w:szCs w:val="24"/>
        </w:rPr>
      </w:pPr>
    </w:p>
    <w:p w14:paraId="488A0103" w14:textId="77777777" w:rsidR="00E67634" w:rsidRPr="00C67397" w:rsidRDefault="00E67634" w:rsidP="00C67397">
      <w:pPr>
        <w:spacing w:line="360" w:lineRule="auto"/>
        <w:jc w:val="both"/>
        <w:rPr>
          <w:rFonts w:ascii="Arial" w:hAnsi="Arial" w:cs="Arial"/>
          <w:b/>
          <w:bCs/>
          <w:sz w:val="24"/>
          <w:szCs w:val="24"/>
        </w:rPr>
      </w:pPr>
    </w:p>
    <w:p w14:paraId="30CE2FB6" w14:textId="41DBB21E" w:rsidR="00906B1B" w:rsidRPr="00C67397" w:rsidRDefault="00906B1B" w:rsidP="00C67397">
      <w:pPr>
        <w:spacing w:line="360" w:lineRule="auto"/>
        <w:jc w:val="both"/>
        <w:rPr>
          <w:rFonts w:ascii="Arial" w:hAnsi="Arial" w:cs="Arial"/>
          <w:sz w:val="24"/>
          <w:szCs w:val="24"/>
        </w:rPr>
      </w:pPr>
      <w:r w:rsidRPr="00C67397">
        <w:rPr>
          <w:rFonts w:ascii="Arial" w:hAnsi="Arial" w:cs="Arial"/>
          <w:b/>
          <w:bCs/>
          <w:sz w:val="24"/>
          <w:szCs w:val="24"/>
        </w:rPr>
        <w:lastRenderedPageBreak/>
        <w:t>Introduction</w:t>
      </w:r>
      <w:r w:rsidRPr="00C67397">
        <w:rPr>
          <w:rFonts w:ascii="Arial" w:hAnsi="Arial" w:cs="Arial"/>
          <w:sz w:val="24"/>
          <w:szCs w:val="24"/>
        </w:rPr>
        <w:br/>
        <w:t xml:space="preserve">This paper </w:t>
      </w:r>
      <w:r w:rsidR="005A081E">
        <w:rPr>
          <w:rFonts w:ascii="Arial" w:hAnsi="Arial" w:cs="Arial"/>
          <w:sz w:val="24"/>
          <w:szCs w:val="24"/>
        </w:rPr>
        <w:t>analyses</w:t>
      </w:r>
      <w:r w:rsidRPr="00C67397">
        <w:rPr>
          <w:rFonts w:ascii="Arial" w:hAnsi="Arial" w:cs="Arial"/>
          <w:sz w:val="24"/>
          <w:szCs w:val="24"/>
        </w:rPr>
        <w:t xml:space="preserve"> the financial situations of two prominent companies in the hospitality industry: Shangri-La Hotels and Travelodge. It explores revenue patterns, market conditions, and strategic actions within their sectors. Shangri-La is a well-known brand that offers luxurious lodgings and top-notch services. It operates in the high-end market, catering to a specific group of people who appreciate exclusivity and high-quality experiences. Travelodge specifically targets budget-conscious travellers in the UK, </w:t>
      </w:r>
      <w:proofErr w:type="gramStart"/>
      <w:r w:rsidR="00B52BA8">
        <w:rPr>
          <w:rFonts w:ascii="Arial" w:hAnsi="Arial" w:cs="Arial"/>
          <w:sz w:val="24"/>
          <w:szCs w:val="24"/>
        </w:rPr>
        <w:t>prioritizing</w:t>
      </w:r>
      <w:r w:rsidR="00B52BA8" w:rsidRPr="00B52BA8">
        <w:rPr>
          <w:rFonts w:ascii="Arial" w:hAnsi="Arial" w:cs="Arial"/>
          <w:color w:val="FFFFFF" w:themeColor="background1"/>
          <w:sz w:val="24"/>
          <w:szCs w:val="24"/>
        </w:rPr>
        <w:t>..</w:t>
      </w:r>
      <w:proofErr w:type="gramEnd"/>
      <w:r w:rsidR="005A081E" w:rsidRPr="00C67397">
        <w:rPr>
          <w:rFonts w:ascii="Arial" w:hAnsi="Arial" w:cs="Arial"/>
          <w:sz w:val="24"/>
          <w:szCs w:val="24"/>
        </w:rPr>
        <w:t>cost-effectiveness</w:t>
      </w:r>
      <w:r w:rsidR="00B52BA8" w:rsidRPr="00B52BA8">
        <w:rPr>
          <w:rFonts w:ascii="Arial" w:hAnsi="Arial" w:cs="Arial"/>
          <w:color w:val="FFFFFF" w:themeColor="background1"/>
          <w:sz w:val="24"/>
          <w:szCs w:val="24"/>
        </w:rPr>
        <w:t>..</w:t>
      </w:r>
      <w:r w:rsidRPr="00C67397">
        <w:rPr>
          <w:rFonts w:ascii="Arial" w:hAnsi="Arial" w:cs="Arial"/>
          <w:sz w:val="24"/>
          <w:szCs w:val="24"/>
        </w:rPr>
        <w:t>and</w:t>
      </w:r>
      <w:r w:rsidR="00B52BA8" w:rsidRPr="00B52BA8">
        <w:rPr>
          <w:rFonts w:ascii="Arial" w:hAnsi="Arial" w:cs="Arial"/>
          <w:color w:val="FFFFFF" w:themeColor="background1"/>
          <w:sz w:val="24"/>
          <w:szCs w:val="24"/>
        </w:rPr>
        <w:t>..</w:t>
      </w:r>
      <w:r w:rsidRPr="00C67397">
        <w:rPr>
          <w:rFonts w:ascii="Arial" w:hAnsi="Arial" w:cs="Arial"/>
          <w:sz w:val="24"/>
          <w:szCs w:val="24"/>
        </w:rPr>
        <w:t>maximising</w:t>
      </w:r>
      <w:r w:rsidR="00B52BA8" w:rsidRPr="00B52BA8">
        <w:rPr>
          <w:rFonts w:ascii="Arial" w:hAnsi="Arial" w:cs="Arial"/>
          <w:color w:val="FFFFFF" w:themeColor="background1"/>
          <w:sz w:val="24"/>
          <w:szCs w:val="24"/>
        </w:rPr>
        <w:t>..</w:t>
      </w:r>
      <w:r w:rsidRPr="00C67397">
        <w:rPr>
          <w:rFonts w:ascii="Arial" w:hAnsi="Arial" w:cs="Arial"/>
          <w:sz w:val="24"/>
          <w:szCs w:val="24"/>
        </w:rPr>
        <w:t>occupancy</w:t>
      </w:r>
      <w:r w:rsidR="00B52BA8" w:rsidRPr="00B52BA8">
        <w:rPr>
          <w:rFonts w:ascii="Arial" w:hAnsi="Arial" w:cs="Arial"/>
          <w:color w:val="FFFFFF" w:themeColor="background1"/>
          <w:sz w:val="24"/>
          <w:szCs w:val="24"/>
        </w:rPr>
        <w:t>..</w:t>
      </w:r>
      <w:r w:rsidRPr="00C67397">
        <w:rPr>
          <w:rFonts w:ascii="Arial" w:hAnsi="Arial" w:cs="Arial"/>
          <w:sz w:val="24"/>
          <w:szCs w:val="24"/>
        </w:rPr>
        <w:t xml:space="preserve">rates. </w:t>
      </w:r>
      <w:r w:rsidRPr="00C67397">
        <w:rPr>
          <w:rFonts w:ascii="Arial" w:hAnsi="Arial" w:cs="Arial"/>
          <w:sz w:val="24"/>
          <w:szCs w:val="24"/>
        </w:rPr>
        <w:br/>
        <w:t xml:space="preserve">The research emphasises the Revenue Per Available Room (RevPAR) as a crucial measure, exposing contrasting patterns influenced by worldwide occurrences, specifically the COVID-19 epidemic. The diverse effects on Shangri-La's foreign properties, such as the rise in Hong Kong due to business connected to quarantine measures and the </w:t>
      </w:r>
      <w:r w:rsidR="00C441B5">
        <w:rPr>
          <w:rFonts w:ascii="Arial" w:hAnsi="Arial" w:cs="Arial"/>
          <w:sz w:val="24"/>
          <w:szCs w:val="24"/>
        </w:rPr>
        <w:t>massive</w:t>
      </w:r>
      <w:r w:rsidRPr="00C67397">
        <w:rPr>
          <w:rFonts w:ascii="Arial" w:hAnsi="Arial" w:cs="Arial"/>
          <w:sz w:val="24"/>
          <w:szCs w:val="24"/>
        </w:rPr>
        <w:t xml:space="preserve"> decline in Mainland China due to severe lockdowns, highlight the vulnerability of premium hotels to external disturbances. Travelodge's substantial resurgence in the UK highlights a strong comeback in domestic tourism, driven by clever pricing and a </w:t>
      </w:r>
      <w:proofErr w:type="spellStart"/>
      <w:proofErr w:type="gramStart"/>
      <w:r w:rsidR="00C441B5">
        <w:rPr>
          <w:rFonts w:ascii="Arial" w:hAnsi="Arial" w:cs="Arial"/>
          <w:sz w:val="24"/>
          <w:szCs w:val="24"/>
        </w:rPr>
        <w:t>significant</w:t>
      </w:r>
      <w:r w:rsidR="00597FF6" w:rsidRPr="00597FF6">
        <w:rPr>
          <w:rFonts w:ascii="Arial" w:hAnsi="Arial" w:cs="Arial"/>
          <w:color w:val="FFFFFF" w:themeColor="background1"/>
          <w:sz w:val="24"/>
          <w:szCs w:val="24"/>
        </w:rPr>
        <w:t>.</w:t>
      </w:r>
      <w:r w:rsidR="00597FF6">
        <w:rPr>
          <w:rFonts w:ascii="Arial" w:hAnsi="Arial" w:cs="Arial"/>
          <w:color w:val="FFFFFF" w:themeColor="background1"/>
          <w:sz w:val="24"/>
          <w:szCs w:val="24"/>
        </w:rPr>
        <w:t>.</w:t>
      </w:r>
      <w:proofErr w:type="gramEnd"/>
      <w:r w:rsidRPr="00C67397">
        <w:rPr>
          <w:rFonts w:ascii="Arial" w:hAnsi="Arial" w:cs="Arial"/>
          <w:sz w:val="24"/>
          <w:szCs w:val="24"/>
        </w:rPr>
        <w:t>increase</w:t>
      </w:r>
      <w:r w:rsidR="00597FF6" w:rsidRPr="00597FF6">
        <w:rPr>
          <w:rFonts w:ascii="Arial" w:hAnsi="Arial" w:cs="Arial"/>
          <w:color w:val="FFFFFF" w:themeColor="background1"/>
          <w:sz w:val="24"/>
          <w:szCs w:val="24"/>
        </w:rPr>
        <w:t>..</w:t>
      </w:r>
      <w:r w:rsidRPr="00C67397">
        <w:rPr>
          <w:rFonts w:ascii="Arial" w:hAnsi="Arial" w:cs="Arial"/>
          <w:sz w:val="24"/>
          <w:szCs w:val="24"/>
        </w:rPr>
        <w:t>in</w:t>
      </w:r>
      <w:r w:rsidR="00597FF6" w:rsidRPr="00597FF6">
        <w:rPr>
          <w:rFonts w:ascii="Arial" w:hAnsi="Arial" w:cs="Arial"/>
          <w:color w:val="FFFFFF" w:themeColor="background1"/>
          <w:sz w:val="24"/>
          <w:szCs w:val="24"/>
        </w:rPr>
        <w:t>.</w:t>
      </w:r>
      <w:r w:rsidRPr="00C67397">
        <w:rPr>
          <w:rFonts w:ascii="Arial" w:hAnsi="Arial" w:cs="Arial"/>
          <w:sz w:val="24"/>
          <w:szCs w:val="24"/>
        </w:rPr>
        <w:t>occupancy</w:t>
      </w:r>
      <w:r w:rsidR="00597FF6" w:rsidRPr="00597FF6">
        <w:rPr>
          <w:rFonts w:ascii="Arial" w:hAnsi="Arial" w:cs="Arial"/>
          <w:color w:val="FFFFFF" w:themeColor="background1"/>
          <w:sz w:val="24"/>
          <w:szCs w:val="24"/>
        </w:rPr>
        <w:t>..</w:t>
      </w:r>
      <w:r w:rsidRPr="00C67397">
        <w:rPr>
          <w:rFonts w:ascii="Arial" w:hAnsi="Arial" w:cs="Arial"/>
          <w:sz w:val="24"/>
          <w:szCs w:val="24"/>
        </w:rPr>
        <w:t>rates</w:t>
      </w:r>
      <w:proofErr w:type="spellEnd"/>
      <w:r w:rsidRPr="00C67397">
        <w:rPr>
          <w:rFonts w:ascii="Arial" w:hAnsi="Arial" w:cs="Arial"/>
          <w:sz w:val="24"/>
          <w:szCs w:val="24"/>
        </w:rPr>
        <w:t xml:space="preserve">. </w:t>
      </w:r>
      <w:r w:rsidRPr="00C67397">
        <w:rPr>
          <w:rFonts w:ascii="Arial" w:hAnsi="Arial" w:cs="Arial"/>
          <w:sz w:val="24"/>
          <w:szCs w:val="24"/>
        </w:rPr>
        <w:br/>
        <w:t xml:space="preserve">These contrasting scenarios provide valuable insights into how each company has successfully managed the obstacles and opportunities of the previous year. This sets the foundation for a more thorough examination of their strategic approaches, financial performance, and market positioning. This introduction establishes the foundation for examining how the unique strategies of these </w:t>
      </w:r>
      <w:proofErr w:type="spellStart"/>
      <w:r w:rsidRPr="00C67397">
        <w:rPr>
          <w:rFonts w:ascii="Arial" w:hAnsi="Arial" w:cs="Arial"/>
          <w:sz w:val="24"/>
          <w:szCs w:val="24"/>
        </w:rPr>
        <w:t>organisations</w:t>
      </w:r>
      <w:proofErr w:type="spellEnd"/>
      <w:r w:rsidRPr="00C67397">
        <w:rPr>
          <w:rFonts w:ascii="Arial" w:hAnsi="Arial" w:cs="Arial"/>
          <w:sz w:val="24"/>
          <w:szCs w:val="24"/>
        </w:rPr>
        <w:t xml:space="preserve"> correspond to their operational objectives and market requirements, offering a comprehensive framework for comprehending the dynamics involved in the competitive hospitality industry.</w:t>
      </w:r>
    </w:p>
    <w:p w14:paraId="216A14C3" w14:textId="77777777" w:rsidR="00906B1B" w:rsidRPr="00C67397" w:rsidRDefault="00906B1B" w:rsidP="00C67397">
      <w:pPr>
        <w:spacing w:after="0" w:line="360" w:lineRule="auto"/>
        <w:jc w:val="both"/>
        <w:rPr>
          <w:rFonts w:ascii="Arial" w:eastAsia="Times New Roman" w:hAnsi="Arial" w:cs="Arial"/>
          <w:b/>
          <w:bCs/>
          <w:kern w:val="0"/>
          <w:sz w:val="24"/>
          <w:szCs w:val="24"/>
          <w14:ligatures w14:val="none"/>
        </w:rPr>
      </w:pPr>
    </w:p>
    <w:p w14:paraId="6C526E28" w14:textId="77777777" w:rsidR="00A921AC" w:rsidRDefault="00A921AC" w:rsidP="00C67397">
      <w:pPr>
        <w:spacing w:after="0" w:line="360" w:lineRule="auto"/>
        <w:jc w:val="both"/>
        <w:rPr>
          <w:rFonts w:ascii="Arial" w:eastAsia="Times New Roman" w:hAnsi="Arial" w:cs="Arial"/>
          <w:b/>
          <w:bCs/>
          <w:kern w:val="0"/>
          <w:sz w:val="24"/>
          <w:szCs w:val="24"/>
          <w14:ligatures w14:val="none"/>
        </w:rPr>
      </w:pPr>
    </w:p>
    <w:p w14:paraId="3C83A41D" w14:textId="77777777" w:rsidR="00A921AC" w:rsidRDefault="00A921AC" w:rsidP="00C67397">
      <w:pPr>
        <w:spacing w:after="0" w:line="360" w:lineRule="auto"/>
        <w:jc w:val="both"/>
        <w:rPr>
          <w:rFonts w:ascii="Arial" w:eastAsia="Times New Roman" w:hAnsi="Arial" w:cs="Arial"/>
          <w:b/>
          <w:bCs/>
          <w:kern w:val="0"/>
          <w:sz w:val="24"/>
          <w:szCs w:val="24"/>
          <w14:ligatures w14:val="none"/>
        </w:rPr>
      </w:pPr>
    </w:p>
    <w:p w14:paraId="0C9249EC" w14:textId="77777777" w:rsidR="00A921AC" w:rsidRDefault="00A921AC" w:rsidP="00C67397">
      <w:pPr>
        <w:spacing w:after="0" w:line="360" w:lineRule="auto"/>
        <w:jc w:val="both"/>
        <w:rPr>
          <w:rFonts w:ascii="Arial" w:eastAsia="Times New Roman" w:hAnsi="Arial" w:cs="Arial"/>
          <w:b/>
          <w:bCs/>
          <w:kern w:val="0"/>
          <w:sz w:val="24"/>
          <w:szCs w:val="24"/>
          <w14:ligatures w14:val="none"/>
        </w:rPr>
      </w:pPr>
    </w:p>
    <w:p w14:paraId="74753FEA" w14:textId="77777777" w:rsidR="00A921AC" w:rsidRDefault="00A921AC" w:rsidP="00C67397">
      <w:pPr>
        <w:spacing w:after="0" w:line="360" w:lineRule="auto"/>
        <w:jc w:val="both"/>
        <w:rPr>
          <w:rFonts w:ascii="Arial" w:eastAsia="Times New Roman" w:hAnsi="Arial" w:cs="Arial"/>
          <w:b/>
          <w:bCs/>
          <w:kern w:val="0"/>
          <w:sz w:val="24"/>
          <w:szCs w:val="24"/>
          <w14:ligatures w14:val="none"/>
        </w:rPr>
      </w:pPr>
    </w:p>
    <w:p w14:paraId="1DDC365D" w14:textId="77777777" w:rsidR="00A921AC" w:rsidRDefault="00A921AC" w:rsidP="00C67397">
      <w:pPr>
        <w:spacing w:after="0" w:line="360" w:lineRule="auto"/>
        <w:jc w:val="both"/>
        <w:rPr>
          <w:rFonts w:ascii="Arial" w:eastAsia="Times New Roman" w:hAnsi="Arial" w:cs="Arial"/>
          <w:b/>
          <w:bCs/>
          <w:kern w:val="0"/>
          <w:sz w:val="24"/>
          <w:szCs w:val="24"/>
          <w14:ligatures w14:val="none"/>
        </w:rPr>
      </w:pPr>
    </w:p>
    <w:p w14:paraId="3C1E6672" w14:textId="77777777" w:rsidR="00A921AC" w:rsidRDefault="00A921AC" w:rsidP="00C67397">
      <w:pPr>
        <w:spacing w:after="0" w:line="360" w:lineRule="auto"/>
        <w:jc w:val="both"/>
        <w:rPr>
          <w:rFonts w:ascii="Arial" w:eastAsia="Times New Roman" w:hAnsi="Arial" w:cs="Arial"/>
          <w:b/>
          <w:bCs/>
          <w:kern w:val="0"/>
          <w:sz w:val="24"/>
          <w:szCs w:val="24"/>
          <w14:ligatures w14:val="none"/>
        </w:rPr>
      </w:pPr>
    </w:p>
    <w:p w14:paraId="25885931" w14:textId="77777777" w:rsidR="00A921AC" w:rsidRDefault="00A921AC" w:rsidP="00C67397">
      <w:pPr>
        <w:spacing w:after="0" w:line="360" w:lineRule="auto"/>
        <w:jc w:val="both"/>
        <w:rPr>
          <w:rFonts w:ascii="Arial" w:eastAsia="Times New Roman" w:hAnsi="Arial" w:cs="Arial"/>
          <w:b/>
          <w:bCs/>
          <w:kern w:val="0"/>
          <w:sz w:val="24"/>
          <w:szCs w:val="24"/>
          <w14:ligatures w14:val="none"/>
        </w:rPr>
      </w:pPr>
    </w:p>
    <w:p w14:paraId="76AD5BF5" w14:textId="7AD27CBF" w:rsidR="005A081E" w:rsidRDefault="005925BA" w:rsidP="00C67397">
      <w:pPr>
        <w:spacing w:after="0" w:line="360" w:lineRule="auto"/>
        <w:jc w:val="both"/>
        <w:rPr>
          <w:rFonts w:ascii="Arial" w:eastAsia="Times New Roman" w:hAnsi="Arial" w:cs="Arial"/>
          <w:b/>
          <w:bCs/>
          <w:kern w:val="0"/>
          <w:sz w:val="24"/>
          <w:szCs w:val="24"/>
          <w14:ligatures w14:val="none"/>
        </w:rPr>
      </w:pPr>
      <w:r w:rsidRPr="00C67397">
        <w:rPr>
          <w:rFonts w:ascii="Arial" w:eastAsia="Times New Roman" w:hAnsi="Arial" w:cs="Arial"/>
          <w:b/>
          <w:bCs/>
          <w:kern w:val="0"/>
          <w:sz w:val="24"/>
          <w:szCs w:val="24"/>
          <w14:ligatures w14:val="none"/>
        </w:rPr>
        <w:lastRenderedPageBreak/>
        <w:t>Incomes Reported</w:t>
      </w:r>
    </w:p>
    <w:p w14:paraId="49FFFFFF" w14:textId="6102ABDE" w:rsidR="006442E9" w:rsidRPr="005A081E" w:rsidRDefault="00D21368" w:rsidP="00C67397">
      <w:pPr>
        <w:spacing w:after="0" w:line="360" w:lineRule="auto"/>
        <w:jc w:val="both"/>
        <w:rPr>
          <w:rFonts w:ascii="Arial" w:eastAsia="Times New Roman" w:hAnsi="Arial" w:cs="Arial"/>
          <w:b/>
          <w:bCs/>
          <w:kern w:val="0"/>
          <w:sz w:val="24"/>
          <w:szCs w:val="24"/>
          <w14:ligatures w14:val="none"/>
        </w:rPr>
      </w:pPr>
      <w:r w:rsidRPr="005A081E">
        <w:rPr>
          <w:rFonts w:ascii="Arial" w:eastAsia="Times New Roman" w:hAnsi="Arial" w:cs="Arial"/>
          <w:noProof/>
          <w:kern w:val="0"/>
          <w:sz w:val="24"/>
          <w:szCs w:val="24"/>
          <w14:ligatures w14:val="none"/>
        </w:rPr>
        <w:drawing>
          <wp:anchor distT="0" distB="0" distL="114300" distR="114300" simplePos="0" relativeHeight="251659264" behindDoc="1" locked="0" layoutInCell="1" allowOverlap="1" wp14:anchorId="4982143F" wp14:editId="0BA696B5">
            <wp:simplePos x="0" y="0"/>
            <wp:positionH relativeFrom="margin">
              <wp:align>right</wp:align>
            </wp:positionH>
            <wp:positionV relativeFrom="paragraph">
              <wp:posOffset>10745</wp:posOffset>
            </wp:positionV>
            <wp:extent cx="2296795" cy="3770630"/>
            <wp:effectExtent l="0" t="0" r="8255" b="1270"/>
            <wp:wrapTight wrapText="bothSides">
              <wp:wrapPolygon edited="0">
                <wp:start x="0" y="0"/>
                <wp:lineTo x="0" y="21498"/>
                <wp:lineTo x="21498" y="21498"/>
                <wp:lineTo x="21498" y="0"/>
                <wp:lineTo x="0" y="0"/>
              </wp:wrapPolygon>
            </wp:wrapTight>
            <wp:docPr id="21282447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96795" cy="3770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442E9" w:rsidRPr="005A081E">
        <w:rPr>
          <w:rFonts w:ascii="Arial" w:eastAsia="Times New Roman" w:hAnsi="Arial" w:cs="Arial"/>
          <w:kern w:val="0"/>
          <w:sz w:val="24"/>
          <w:szCs w:val="24"/>
          <w14:ligatures w14:val="none"/>
        </w:rPr>
        <w:t>Shangri-La Hotels and Resorts</w:t>
      </w:r>
      <w:r w:rsidR="006442E9" w:rsidRPr="00C67397">
        <w:rPr>
          <w:rFonts w:ascii="Arial" w:eastAsia="Times New Roman" w:hAnsi="Arial" w:cs="Arial"/>
          <w:kern w:val="0"/>
          <w:sz w:val="24"/>
          <w:szCs w:val="24"/>
          <w14:ligatures w14:val="none"/>
        </w:rPr>
        <w:t xml:space="preserve"> recorded a total revenue of GBP 1,713.44 million in 2023, representing an increase from GBP 1,169.68 million in 2022. The EBITDA </w:t>
      </w:r>
      <w:r w:rsidR="005A081E">
        <w:rPr>
          <w:rFonts w:ascii="Arial" w:eastAsia="Times New Roman" w:hAnsi="Arial" w:cs="Arial"/>
          <w:kern w:val="0"/>
          <w:sz w:val="24"/>
          <w:szCs w:val="24"/>
          <w14:ligatures w14:val="none"/>
        </w:rPr>
        <w:t>substantially increased</w:t>
      </w:r>
      <w:r w:rsidR="006442E9" w:rsidRPr="00C67397">
        <w:rPr>
          <w:rFonts w:ascii="Arial" w:eastAsia="Times New Roman" w:hAnsi="Arial" w:cs="Arial"/>
          <w:kern w:val="0"/>
          <w:sz w:val="24"/>
          <w:szCs w:val="24"/>
          <w14:ligatures w14:val="none"/>
        </w:rPr>
        <w:t xml:space="preserve">, rising from GBP 139.52 million in 2022 to GBP 417.76 million in 2023. The group's overall RevPAR increased by 69%, from GBP 51.20 to GBP 86.40, indicating significant growth. The occupancy rate experienced a notable increase, reaching 62% in 2023 </w:t>
      </w:r>
      <w:r w:rsidR="005A081E">
        <w:rPr>
          <w:rFonts w:ascii="Arial" w:eastAsia="Times New Roman" w:hAnsi="Arial" w:cs="Arial"/>
          <w:kern w:val="0"/>
          <w:sz w:val="24"/>
          <w:szCs w:val="24"/>
          <w14:ligatures w14:val="none"/>
        </w:rPr>
        <w:t>instead of</w:t>
      </w:r>
      <w:r w:rsidR="006442E9" w:rsidRPr="00C67397">
        <w:rPr>
          <w:rFonts w:ascii="Arial" w:eastAsia="Times New Roman" w:hAnsi="Arial" w:cs="Arial"/>
          <w:kern w:val="0"/>
          <w:sz w:val="24"/>
          <w:szCs w:val="24"/>
          <w14:ligatures w14:val="none"/>
        </w:rPr>
        <w:t xml:space="preserve"> 42% in 2022. </w:t>
      </w:r>
      <w:r w:rsidR="005A081E">
        <w:rPr>
          <w:rFonts w:ascii="Arial" w:eastAsia="Times New Roman" w:hAnsi="Arial" w:cs="Arial"/>
          <w:kern w:val="0"/>
          <w:sz w:val="24"/>
          <w:szCs w:val="24"/>
          <w14:ligatures w14:val="none"/>
        </w:rPr>
        <w:t>The mainland</w:t>
      </w:r>
      <w:r w:rsidR="006442E9" w:rsidRPr="00C67397">
        <w:rPr>
          <w:rFonts w:ascii="Arial" w:eastAsia="Times New Roman" w:hAnsi="Arial" w:cs="Arial"/>
          <w:kern w:val="0"/>
          <w:sz w:val="24"/>
          <w:szCs w:val="24"/>
          <w14:ligatures w14:val="none"/>
        </w:rPr>
        <w:t xml:space="preserve"> is present in significant markets. China experienced a significant increase in its Revenue Per Available Room (RevPAR) to GBP 60.80 </w:t>
      </w:r>
      <w:r w:rsidR="005A081E">
        <w:rPr>
          <w:rFonts w:ascii="Arial" w:eastAsia="Times New Roman" w:hAnsi="Arial" w:cs="Arial"/>
          <w:kern w:val="0"/>
          <w:sz w:val="24"/>
          <w:szCs w:val="24"/>
          <w14:ligatures w14:val="none"/>
        </w:rPr>
        <w:t>due to</w:t>
      </w:r>
      <w:r w:rsidR="006442E9" w:rsidRPr="00C67397">
        <w:rPr>
          <w:rFonts w:ascii="Arial" w:eastAsia="Times New Roman" w:hAnsi="Arial" w:cs="Arial"/>
          <w:kern w:val="0"/>
          <w:sz w:val="24"/>
          <w:szCs w:val="24"/>
          <w14:ligatures w14:val="none"/>
        </w:rPr>
        <w:t xml:space="preserve"> a robust recovery following the COVID-19 pandemic. Similarly, Hong Kong witnessed a substantial spike in RevPAR to GBP 159.20, primarily attributed to the recovery in travel activities. The Revenue Per Available Room (RevPAR) in Singapore increased to GBP 166.40, primarily due</w:t>
      </w:r>
      <w:r w:rsidR="008418F7" w:rsidRPr="008418F7">
        <w:rPr>
          <w:rFonts w:ascii="Arial" w:eastAsia="Times New Roman" w:hAnsi="Arial" w:cs="Arial"/>
          <w:color w:val="FFFFFF" w:themeColor="background1"/>
          <w:kern w:val="0"/>
          <w:sz w:val="24"/>
          <w:szCs w:val="24"/>
          <w14:ligatures w14:val="none"/>
        </w:rPr>
        <w:t>.</w:t>
      </w:r>
      <w:r w:rsidR="006442E9" w:rsidRPr="00C67397">
        <w:rPr>
          <w:rFonts w:ascii="Arial" w:eastAsia="Times New Roman" w:hAnsi="Arial" w:cs="Arial"/>
          <w:kern w:val="0"/>
          <w:sz w:val="24"/>
          <w:szCs w:val="24"/>
          <w14:ligatures w14:val="none"/>
        </w:rPr>
        <w:t>to</w:t>
      </w:r>
      <w:r w:rsidR="008418F7" w:rsidRPr="008418F7">
        <w:rPr>
          <w:rFonts w:ascii="Arial" w:eastAsia="Times New Roman" w:hAnsi="Arial" w:cs="Arial"/>
          <w:color w:val="FFFFFF" w:themeColor="background1"/>
          <w:kern w:val="0"/>
          <w:sz w:val="24"/>
          <w:szCs w:val="24"/>
          <w14:ligatures w14:val="none"/>
        </w:rPr>
        <w:t>.</w:t>
      </w:r>
      <w:r w:rsidR="006442E9" w:rsidRPr="00C67397">
        <w:rPr>
          <w:rFonts w:ascii="Arial" w:eastAsia="Times New Roman" w:hAnsi="Arial" w:cs="Arial"/>
          <w:kern w:val="0"/>
          <w:sz w:val="24"/>
          <w:szCs w:val="24"/>
          <w14:ligatures w14:val="none"/>
        </w:rPr>
        <w:t>the</w:t>
      </w:r>
      <w:r w:rsidR="008418F7" w:rsidRPr="008418F7">
        <w:rPr>
          <w:rFonts w:ascii="Arial" w:eastAsia="Times New Roman" w:hAnsi="Arial" w:cs="Arial"/>
          <w:color w:val="FFFFFF" w:themeColor="background1"/>
          <w:kern w:val="0"/>
          <w:sz w:val="24"/>
          <w:szCs w:val="24"/>
          <w14:ligatures w14:val="none"/>
        </w:rPr>
        <w:t>.</w:t>
      </w:r>
      <w:r w:rsidR="006442E9" w:rsidRPr="00C67397">
        <w:rPr>
          <w:rFonts w:ascii="Arial" w:eastAsia="Times New Roman" w:hAnsi="Arial" w:cs="Arial"/>
          <w:kern w:val="0"/>
          <w:sz w:val="24"/>
          <w:szCs w:val="24"/>
          <w14:ligatures w14:val="none"/>
        </w:rPr>
        <w:t>high</w:t>
      </w:r>
      <w:r w:rsidR="008418F7" w:rsidRPr="008418F7">
        <w:rPr>
          <w:rFonts w:ascii="Arial" w:eastAsia="Times New Roman" w:hAnsi="Arial" w:cs="Arial"/>
          <w:color w:val="FFFFFF" w:themeColor="background1"/>
          <w:kern w:val="0"/>
          <w:sz w:val="24"/>
          <w:szCs w:val="24"/>
          <w14:ligatures w14:val="none"/>
        </w:rPr>
        <w:t>.</w:t>
      </w:r>
      <w:r w:rsidR="006442E9" w:rsidRPr="00C67397">
        <w:rPr>
          <w:rFonts w:ascii="Arial" w:eastAsia="Times New Roman" w:hAnsi="Arial" w:cs="Arial"/>
          <w:kern w:val="0"/>
          <w:sz w:val="24"/>
          <w:szCs w:val="24"/>
          <w14:ligatures w14:val="none"/>
        </w:rPr>
        <w:t>demand</w:t>
      </w:r>
      <w:r w:rsidR="008418F7" w:rsidRPr="008418F7">
        <w:rPr>
          <w:rFonts w:ascii="Arial" w:eastAsia="Times New Roman" w:hAnsi="Arial" w:cs="Arial"/>
          <w:color w:val="FFFFFF" w:themeColor="background1"/>
          <w:kern w:val="0"/>
          <w:sz w:val="24"/>
          <w:szCs w:val="24"/>
          <w14:ligatures w14:val="none"/>
        </w:rPr>
        <w:t>.</w:t>
      </w:r>
      <w:r w:rsidR="006442E9" w:rsidRPr="00C67397">
        <w:rPr>
          <w:rFonts w:ascii="Arial" w:eastAsia="Times New Roman" w:hAnsi="Arial" w:cs="Arial"/>
          <w:kern w:val="0"/>
          <w:sz w:val="24"/>
          <w:szCs w:val="24"/>
          <w14:ligatures w14:val="none"/>
        </w:rPr>
        <w:t>for</w:t>
      </w:r>
      <w:r w:rsidR="008418F7" w:rsidRPr="008418F7">
        <w:rPr>
          <w:rFonts w:ascii="Arial" w:eastAsia="Times New Roman" w:hAnsi="Arial" w:cs="Arial"/>
          <w:color w:val="FFFFFF" w:themeColor="background1"/>
          <w:kern w:val="0"/>
          <w:sz w:val="24"/>
          <w:szCs w:val="24"/>
          <w14:ligatures w14:val="none"/>
        </w:rPr>
        <w:t>.</w:t>
      </w:r>
      <w:r w:rsidR="006442E9" w:rsidRPr="00C67397">
        <w:rPr>
          <w:rFonts w:ascii="Arial" w:eastAsia="Times New Roman" w:hAnsi="Arial" w:cs="Arial"/>
          <w:kern w:val="0"/>
          <w:sz w:val="24"/>
          <w:szCs w:val="24"/>
          <w14:ligatures w14:val="none"/>
        </w:rPr>
        <w:t>foreign</w:t>
      </w:r>
      <w:r w:rsidR="008418F7" w:rsidRPr="008418F7">
        <w:rPr>
          <w:rFonts w:ascii="Arial" w:eastAsia="Times New Roman" w:hAnsi="Arial" w:cs="Arial"/>
          <w:color w:val="FFFFFF" w:themeColor="background1"/>
          <w:kern w:val="0"/>
          <w:sz w:val="24"/>
          <w:szCs w:val="24"/>
          <w14:ligatures w14:val="none"/>
        </w:rPr>
        <w:t>.</w:t>
      </w:r>
      <w:r w:rsidR="006442E9" w:rsidRPr="00C67397">
        <w:rPr>
          <w:rFonts w:ascii="Arial" w:eastAsia="Times New Roman" w:hAnsi="Arial" w:cs="Arial"/>
          <w:kern w:val="0"/>
          <w:sz w:val="24"/>
          <w:szCs w:val="24"/>
          <w14:ligatures w14:val="none"/>
        </w:rPr>
        <w:t xml:space="preserve">travel. </w:t>
      </w:r>
      <w:r w:rsidR="006442E9" w:rsidRPr="00C67397">
        <w:rPr>
          <w:rFonts w:ascii="Arial" w:eastAsia="Times New Roman" w:hAnsi="Arial" w:cs="Arial"/>
          <w:kern w:val="0"/>
          <w:sz w:val="24"/>
          <w:szCs w:val="24"/>
          <w14:ligatures w14:val="none"/>
        </w:rPr>
        <w:br/>
        <w:t xml:space="preserve">The revenue split of hotel properties consisted of GBP 832.80 million from </w:t>
      </w:r>
      <w:r w:rsidR="00A921AC">
        <w:rPr>
          <w:rFonts w:ascii="Arial" w:eastAsia="Times New Roman" w:hAnsi="Arial" w:cs="Arial"/>
          <w:kern w:val="0"/>
          <w:sz w:val="24"/>
          <w:szCs w:val="24"/>
          <w14:ligatures w14:val="none"/>
        </w:rPr>
        <w:t>room</w:t>
      </w:r>
      <w:r w:rsidR="006442E9" w:rsidRPr="00C67397">
        <w:rPr>
          <w:rFonts w:ascii="Arial" w:eastAsia="Times New Roman" w:hAnsi="Arial" w:cs="Arial"/>
          <w:kern w:val="0"/>
          <w:sz w:val="24"/>
          <w:szCs w:val="24"/>
          <w14:ligatures w14:val="none"/>
        </w:rPr>
        <w:t xml:space="preserve"> revenue, GBP 630.96 million from food and beverage sales, and GBP 77.28 million from ancillary services. The hotel management and related services generated a gross revenue of GBP 179.44 million, while the net revenue amounted to GBP 75.84 million. The revenue from investment properties amounted to GBP 86.64 million, whereas property development for sale contributed GBP 1.28 million. Shangri-La generates revenue through many channels, such as high-end hotel services</w:t>
      </w:r>
      <w:r w:rsidR="005A081E">
        <w:rPr>
          <w:rFonts w:ascii="Arial" w:eastAsia="Times New Roman" w:hAnsi="Arial" w:cs="Arial"/>
          <w:kern w:val="0"/>
          <w:sz w:val="24"/>
          <w:szCs w:val="24"/>
          <w14:ligatures w14:val="none"/>
        </w:rPr>
        <w:t>, including accommodations and food and beverage offerings, hotel management services, property investment, and</w:t>
      </w:r>
      <w:r w:rsidR="006442E9" w:rsidRPr="00C67397">
        <w:rPr>
          <w:rFonts w:ascii="Arial" w:eastAsia="Times New Roman" w:hAnsi="Arial" w:cs="Arial"/>
          <w:kern w:val="0"/>
          <w:sz w:val="24"/>
          <w:szCs w:val="24"/>
          <w14:ligatures w14:val="none"/>
        </w:rPr>
        <w:t xml:space="preserve"> property development. The main cost factors identified in the Shangri-La Annual </w:t>
      </w:r>
      <w:r w:rsidR="00A921AC" w:rsidRPr="00C67397">
        <w:rPr>
          <w:rFonts w:ascii="Arial" w:eastAsia="Times New Roman" w:hAnsi="Arial" w:cs="Arial"/>
          <w:kern w:val="0"/>
          <w:sz w:val="24"/>
          <w:szCs w:val="24"/>
          <w14:ligatures w14:val="none"/>
        </w:rPr>
        <w:t>Report</w:t>
      </w:r>
      <w:r w:rsidR="00A921AC">
        <w:rPr>
          <w:rFonts w:ascii="Arial" w:eastAsia="Times New Roman" w:hAnsi="Arial" w:cs="Arial"/>
          <w:kern w:val="0"/>
          <w:sz w:val="24"/>
          <w:szCs w:val="24"/>
          <w14:ligatures w14:val="none"/>
        </w:rPr>
        <w:t xml:space="preserve"> from</w:t>
      </w:r>
      <w:r w:rsidR="006442E9" w:rsidRPr="00C67397">
        <w:rPr>
          <w:rFonts w:ascii="Arial" w:eastAsia="Times New Roman" w:hAnsi="Arial" w:cs="Arial"/>
          <w:kern w:val="0"/>
          <w:sz w:val="24"/>
          <w:szCs w:val="24"/>
          <w14:ligatures w14:val="none"/>
        </w:rPr>
        <w:t xml:space="preserve"> 2023 include high operational expenditures, luxury positioning, prime sites, and extensive amenities.</w:t>
      </w:r>
    </w:p>
    <w:p w14:paraId="5A3FC81F" w14:textId="6A2A5C8D" w:rsidR="007561E5" w:rsidRPr="00C67397" w:rsidRDefault="001417BE"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b/>
          <w:bCs/>
          <w:noProof/>
          <w:kern w:val="0"/>
          <w:sz w:val="24"/>
          <w:szCs w:val="24"/>
          <w14:ligatures w14:val="none"/>
        </w:rPr>
        <w:lastRenderedPageBreak/>
        <w:drawing>
          <wp:anchor distT="0" distB="0" distL="114300" distR="114300" simplePos="0" relativeHeight="251658240" behindDoc="1" locked="0" layoutInCell="1" allowOverlap="1" wp14:anchorId="5815D0A9" wp14:editId="38AD93E0">
            <wp:simplePos x="0" y="0"/>
            <wp:positionH relativeFrom="margin">
              <wp:posOffset>52039</wp:posOffset>
            </wp:positionH>
            <wp:positionV relativeFrom="paragraph">
              <wp:posOffset>146095</wp:posOffset>
            </wp:positionV>
            <wp:extent cx="3291053" cy="3077737"/>
            <wp:effectExtent l="0" t="0" r="5080" b="8890"/>
            <wp:wrapTight wrapText="bothSides">
              <wp:wrapPolygon edited="0">
                <wp:start x="0" y="0"/>
                <wp:lineTo x="0" y="21529"/>
                <wp:lineTo x="21508" y="21529"/>
                <wp:lineTo x="21508" y="0"/>
                <wp:lineTo x="0" y="0"/>
              </wp:wrapPolygon>
            </wp:wrapTight>
            <wp:docPr id="1683331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5564" cy="308195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7C951F" w14:textId="1B3204EB" w:rsidR="00D36CB7" w:rsidRPr="00C67397" w:rsidRDefault="007561E5" w:rsidP="00C67397">
      <w:pPr>
        <w:spacing w:after="0" w:line="360" w:lineRule="auto"/>
        <w:jc w:val="both"/>
        <w:rPr>
          <w:rFonts w:ascii="Arial" w:eastAsia="Times New Roman" w:hAnsi="Arial" w:cs="Arial"/>
          <w:kern w:val="0"/>
          <w:sz w:val="24"/>
          <w:szCs w:val="24"/>
          <w14:ligatures w14:val="none"/>
        </w:rPr>
      </w:pPr>
      <w:r w:rsidRPr="00A921AC">
        <w:rPr>
          <w:rFonts w:ascii="Arial" w:eastAsia="Times New Roman" w:hAnsi="Arial" w:cs="Arial"/>
          <w:kern w:val="0"/>
          <w:sz w:val="24"/>
          <w:szCs w:val="24"/>
          <w14:ligatures w14:val="none"/>
        </w:rPr>
        <w:t>Travelodge's</w:t>
      </w:r>
      <w:r w:rsidRPr="00C67397">
        <w:rPr>
          <w:rFonts w:ascii="Arial" w:eastAsia="Times New Roman" w:hAnsi="Arial" w:cs="Arial"/>
          <w:kern w:val="0"/>
          <w:sz w:val="24"/>
          <w:szCs w:val="24"/>
          <w14:ligatures w14:val="none"/>
        </w:rPr>
        <w:t xml:space="preserve"> total revenue increased to GBP 1,035.2 million in 2023, compared to GBP 910.8 million in 2022. The Adjusted EBITDA for 2023 rose to GBP 243.9 million, up from GBP 212.9 million in 2022. The group's revenue per available room (RevPAR) increased by 12.4%, going up from GBP 52.62 to GBP 59.14. The occupancy rate experienced a marginal increase, rising to 83.8% in 2023 from 81.8% in 2022. </w:t>
      </w:r>
      <w:r w:rsidRPr="00C67397">
        <w:rPr>
          <w:rFonts w:ascii="Arial" w:eastAsia="Times New Roman" w:hAnsi="Arial" w:cs="Arial"/>
          <w:kern w:val="0"/>
          <w:sz w:val="24"/>
          <w:szCs w:val="24"/>
          <w14:ligatures w14:val="none"/>
        </w:rPr>
        <w:br/>
        <w:t xml:space="preserve">When </w:t>
      </w:r>
      <w:r w:rsidR="00CA046E">
        <w:rPr>
          <w:rFonts w:ascii="Arial" w:eastAsia="Times New Roman" w:hAnsi="Arial" w:cs="Arial"/>
          <w:kern w:val="0"/>
          <w:sz w:val="24"/>
          <w:szCs w:val="24"/>
          <w14:ligatures w14:val="none"/>
        </w:rPr>
        <w:t>analysing</w:t>
      </w:r>
      <w:r w:rsidRPr="00C67397">
        <w:rPr>
          <w:rFonts w:ascii="Arial" w:eastAsia="Times New Roman" w:hAnsi="Arial" w:cs="Arial"/>
          <w:kern w:val="0"/>
          <w:sz w:val="24"/>
          <w:szCs w:val="24"/>
          <w14:ligatures w14:val="none"/>
        </w:rPr>
        <w:t xml:space="preserve"> the revenue, around 93% was generated from hotel services, while the remaining 7% came from food and beverage and retail sales. Travelodge generates </w:t>
      </w:r>
      <w:r w:rsidR="00C441B5">
        <w:rPr>
          <w:rFonts w:ascii="Arial" w:eastAsia="Times New Roman" w:hAnsi="Arial" w:cs="Arial"/>
          <w:kern w:val="0"/>
          <w:sz w:val="24"/>
          <w:szCs w:val="24"/>
          <w14:ligatures w14:val="none"/>
        </w:rPr>
        <w:t xml:space="preserve">the </w:t>
      </w:r>
      <w:r w:rsidR="00CA046E">
        <w:rPr>
          <w:rFonts w:ascii="Arial" w:eastAsia="Times New Roman" w:hAnsi="Arial" w:cs="Arial"/>
          <w:kern w:val="0"/>
          <w:sz w:val="24"/>
          <w:szCs w:val="24"/>
          <w14:ligatures w14:val="none"/>
        </w:rPr>
        <w:t>most</w:t>
      </w:r>
      <w:r w:rsidRPr="00C67397">
        <w:rPr>
          <w:rFonts w:ascii="Arial" w:eastAsia="Times New Roman" w:hAnsi="Arial" w:cs="Arial"/>
          <w:kern w:val="0"/>
          <w:sz w:val="24"/>
          <w:szCs w:val="24"/>
          <w14:ligatures w14:val="none"/>
        </w:rPr>
        <w:t xml:space="preserve"> revenue by providing affordable hotel services</w:t>
      </w:r>
      <w:r w:rsidR="00CA046E">
        <w:rPr>
          <w:rFonts w:ascii="Arial" w:eastAsia="Times New Roman" w:hAnsi="Arial" w:cs="Arial"/>
          <w:kern w:val="0"/>
          <w:sz w:val="24"/>
          <w:szCs w:val="24"/>
          <w14:ligatures w14:val="none"/>
        </w:rPr>
        <w:t xml:space="preserve"> in the United Kingdom, including rooms</w:t>
      </w:r>
      <w:r w:rsidR="00C441B5">
        <w:rPr>
          <w:rFonts w:ascii="Arial" w:eastAsia="Times New Roman" w:hAnsi="Arial" w:cs="Arial"/>
          <w:kern w:val="0"/>
          <w:sz w:val="24"/>
          <w:szCs w:val="24"/>
          <w14:ligatures w14:val="none"/>
        </w:rPr>
        <w:t>,</w:t>
      </w:r>
      <w:r w:rsidR="00CA046E">
        <w:rPr>
          <w:rFonts w:ascii="Arial" w:eastAsia="Times New Roman" w:hAnsi="Arial" w:cs="Arial"/>
          <w:kern w:val="0"/>
          <w:sz w:val="24"/>
          <w:szCs w:val="24"/>
          <w14:ligatures w14:val="none"/>
        </w:rPr>
        <w:t xml:space="preserve"> food and beverages</w:t>
      </w:r>
      <w:r w:rsidRPr="00C67397">
        <w:rPr>
          <w:rFonts w:ascii="Arial" w:eastAsia="Times New Roman" w:hAnsi="Arial" w:cs="Arial"/>
          <w:kern w:val="0"/>
          <w:sz w:val="24"/>
          <w:szCs w:val="24"/>
          <w14:ligatures w14:val="none"/>
        </w:rPr>
        <w:t xml:space="preserve">. The main cost variables include effective management of occupancy costs, charges related to refurbishment programs, and marketing expenditures. Notwithstanding these costs, Travelodge attained a statutory operational profit of GBP 324.4 million in 2023 and a statutory profit before tax of GBP 33.8 million (Travelodge Annual Report, 2023). </w:t>
      </w:r>
    </w:p>
    <w:p w14:paraId="7E0AD4C1" w14:textId="77777777" w:rsidR="000E2DBA" w:rsidRPr="00C67397" w:rsidRDefault="000E2DBA" w:rsidP="00C67397">
      <w:pPr>
        <w:spacing w:line="360" w:lineRule="auto"/>
        <w:jc w:val="both"/>
        <w:rPr>
          <w:rFonts w:ascii="Arial" w:hAnsi="Arial" w:cs="Arial"/>
          <w:sz w:val="24"/>
          <w:szCs w:val="24"/>
        </w:rPr>
      </w:pPr>
    </w:p>
    <w:p w14:paraId="02A830BE" w14:textId="58C97036" w:rsidR="009F466F" w:rsidRPr="00C67397" w:rsidRDefault="008A62E9" w:rsidP="00C67397">
      <w:pPr>
        <w:spacing w:after="0" w:line="360" w:lineRule="auto"/>
        <w:jc w:val="both"/>
        <w:rPr>
          <w:rFonts w:ascii="Arial" w:eastAsia="Times New Roman" w:hAnsi="Arial" w:cs="Arial"/>
          <w:kern w:val="0"/>
          <w:sz w:val="24"/>
          <w:szCs w:val="24"/>
          <w14:ligatures w14:val="none"/>
        </w:rPr>
      </w:pPr>
      <w:proofErr w:type="spellStart"/>
      <w:proofErr w:type="gramStart"/>
      <w:r w:rsidRPr="00C67397">
        <w:rPr>
          <w:rFonts w:ascii="Arial" w:eastAsia="Times New Roman" w:hAnsi="Arial" w:cs="Arial"/>
          <w:b/>
          <w:bCs/>
          <w:kern w:val="0"/>
          <w:sz w:val="24"/>
          <w:szCs w:val="24"/>
          <w14:ligatures w14:val="none"/>
        </w:rPr>
        <w:t>Comparative</w:t>
      </w:r>
      <w:r w:rsidR="005351B3" w:rsidRPr="005351B3">
        <w:rPr>
          <w:rFonts w:ascii="Arial" w:eastAsia="Times New Roman" w:hAnsi="Arial" w:cs="Arial"/>
          <w:b/>
          <w:bCs/>
          <w:color w:val="FFFFFF" w:themeColor="background1"/>
          <w:kern w:val="0"/>
          <w:sz w:val="24"/>
          <w:szCs w:val="24"/>
          <w14:ligatures w14:val="none"/>
        </w:rPr>
        <w:t>..</w:t>
      </w:r>
      <w:proofErr w:type="gramEnd"/>
      <w:r w:rsidRPr="00C67397">
        <w:rPr>
          <w:rFonts w:ascii="Arial" w:eastAsia="Times New Roman" w:hAnsi="Arial" w:cs="Arial"/>
          <w:b/>
          <w:bCs/>
          <w:kern w:val="0"/>
          <w:sz w:val="24"/>
          <w:szCs w:val="24"/>
          <w14:ligatures w14:val="none"/>
        </w:rPr>
        <w:t>Evaluation</w:t>
      </w:r>
      <w:r w:rsidR="005351B3" w:rsidRPr="005351B3">
        <w:rPr>
          <w:rFonts w:ascii="Arial" w:eastAsia="Times New Roman" w:hAnsi="Arial" w:cs="Arial"/>
          <w:b/>
          <w:bCs/>
          <w:color w:val="FFFFFF" w:themeColor="background1"/>
          <w:kern w:val="0"/>
          <w:sz w:val="24"/>
          <w:szCs w:val="24"/>
          <w14:ligatures w14:val="none"/>
        </w:rPr>
        <w:t>..</w:t>
      </w:r>
      <w:r w:rsidRPr="00C67397">
        <w:rPr>
          <w:rFonts w:ascii="Arial" w:eastAsia="Times New Roman" w:hAnsi="Arial" w:cs="Arial"/>
          <w:b/>
          <w:bCs/>
          <w:kern w:val="0"/>
          <w:sz w:val="24"/>
          <w:szCs w:val="24"/>
          <w14:ligatures w14:val="none"/>
        </w:rPr>
        <w:t>of</w:t>
      </w:r>
      <w:r w:rsidR="005351B3" w:rsidRPr="005351B3">
        <w:rPr>
          <w:rFonts w:ascii="Arial" w:eastAsia="Times New Roman" w:hAnsi="Arial" w:cs="Arial"/>
          <w:b/>
          <w:bCs/>
          <w:color w:val="FFFFFF" w:themeColor="background1"/>
          <w:kern w:val="0"/>
          <w:sz w:val="24"/>
          <w:szCs w:val="24"/>
          <w14:ligatures w14:val="none"/>
        </w:rPr>
        <w:t>..</w:t>
      </w:r>
      <w:r w:rsidRPr="00C67397">
        <w:rPr>
          <w:rFonts w:ascii="Arial" w:eastAsia="Times New Roman" w:hAnsi="Arial" w:cs="Arial"/>
          <w:b/>
          <w:bCs/>
          <w:kern w:val="0"/>
          <w:sz w:val="24"/>
          <w:szCs w:val="24"/>
          <w14:ligatures w14:val="none"/>
        </w:rPr>
        <w:t>Income</w:t>
      </w:r>
      <w:r w:rsidR="005351B3" w:rsidRPr="005351B3">
        <w:rPr>
          <w:rFonts w:ascii="Arial" w:eastAsia="Times New Roman" w:hAnsi="Arial" w:cs="Arial"/>
          <w:b/>
          <w:bCs/>
          <w:color w:val="FFFFFF" w:themeColor="background1"/>
          <w:kern w:val="0"/>
          <w:sz w:val="24"/>
          <w:szCs w:val="24"/>
          <w14:ligatures w14:val="none"/>
        </w:rPr>
        <w:t>..</w:t>
      </w:r>
      <w:r w:rsidRPr="00C67397">
        <w:rPr>
          <w:rFonts w:ascii="Arial" w:eastAsia="Times New Roman" w:hAnsi="Arial" w:cs="Arial"/>
          <w:b/>
          <w:bCs/>
          <w:kern w:val="0"/>
          <w:sz w:val="24"/>
          <w:szCs w:val="24"/>
          <w14:ligatures w14:val="none"/>
        </w:rPr>
        <w:t>and</w:t>
      </w:r>
      <w:r w:rsidR="005351B3" w:rsidRPr="005351B3">
        <w:rPr>
          <w:rFonts w:ascii="Arial" w:eastAsia="Times New Roman" w:hAnsi="Arial" w:cs="Arial"/>
          <w:b/>
          <w:bCs/>
          <w:color w:val="FFFFFF" w:themeColor="background1"/>
          <w:kern w:val="0"/>
          <w:sz w:val="24"/>
          <w:szCs w:val="24"/>
          <w14:ligatures w14:val="none"/>
        </w:rPr>
        <w:t>..</w:t>
      </w:r>
      <w:r w:rsidRPr="00C67397">
        <w:rPr>
          <w:rFonts w:ascii="Arial" w:eastAsia="Times New Roman" w:hAnsi="Arial" w:cs="Arial"/>
          <w:b/>
          <w:bCs/>
          <w:kern w:val="0"/>
          <w:sz w:val="24"/>
          <w:szCs w:val="24"/>
          <w14:ligatures w14:val="none"/>
        </w:rPr>
        <w:t>Expenditures</w:t>
      </w:r>
      <w:proofErr w:type="spellEnd"/>
      <w:r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br/>
      </w:r>
      <w:r w:rsidRPr="00C67397">
        <w:rPr>
          <w:rFonts w:ascii="Arial" w:eastAsia="Times New Roman" w:hAnsi="Arial" w:cs="Arial"/>
          <w:kern w:val="0"/>
          <w:sz w:val="24"/>
          <w:szCs w:val="24"/>
          <w14:ligatures w14:val="none"/>
        </w:rPr>
        <w:br/>
        <w:t xml:space="preserve">When </w:t>
      </w:r>
      <w:proofErr w:type="spellStart"/>
      <w:r w:rsidR="00C441B5">
        <w:rPr>
          <w:rFonts w:ascii="Arial" w:eastAsia="Times New Roman" w:hAnsi="Arial" w:cs="Arial"/>
          <w:kern w:val="0"/>
          <w:sz w:val="24"/>
          <w:szCs w:val="24"/>
          <w14:ligatures w14:val="none"/>
        </w:rPr>
        <w:t>analysing</w:t>
      </w:r>
      <w:proofErr w:type="spellEnd"/>
      <w:r w:rsidRPr="00C67397">
        <w:rPr>
          <w:rFonts w:ascii="Arial" w:eastAsia="Times New Roman" w:hAnsi="Arial" w:cs="Arial"/>
          <w:kern w:val="0"/>
          <w:sz w:val="24"/>
          <w:szCs w:val="24"/>
          <w14:ligatures w14:val="none"/>
        </w:rPr>
        <w:t xml:space="preserve"> </w:t>
      </w:r>
      <w:r w:rsidR="00C441B5">
        <w:rPr>
          <w:rFonts w:ascii="Arial" w:eastAsia="Times New Roman" w:hAnsi="Arial" w:cs="Arial"/>
          <w:kern w:val="0"/>
          <w:sz w:val="24"/>
          <w:szCs w:val="24"/>
          <w14:ligatures w14:val="none"/>
        </w:rPr>
        <w:t>Shangri-La and Travelodge's revenue sources, RevPAR growth, and cost management</w:t>
      </w:r>
      <w:r w:rsidRPr="00C67397">
        <w:rPr>
          <w:rFonts w:ascii="Arial" w:eastAsia="Times New Roman" w:hAnsi="Arial" w:cs="Arial"/>
          <w:kern w:val="0"/>
          <w:sz w:val="24"/>
          <w:szCs w:val="24"/>
          <w14:ligatures w14:val="none"/>
        </w:rPr>
        <w:t xml:space="preserve">, noticeable trends arise </w:t>
      </w:r>
      <w:r w:rsidR="009F466F" w:rsidRPr="00C67397">
        <w:rPr>
          <w:rFonts w:ascii="Arial" w:eastAsia="Times New Roman" w:hAnsi="Arial" w:cs="Arial"/>
          <w:kern w:val="0"/>
          <w:sz w:val="24"/>
          <w:szCs w:val="24"/>
          <w14:ligatures w14:val="none"/>
        </w:rPr>
        <w:t>due to their respective market positions. Shangri-La expands its sources of income by offering luxury hotel services, investing in property</w:t>
      </w:r>
      <w:r w:rsidRPr="00C67397">
        <w:rPr>
          <w:rFonts w:ascii="Arial" w:eastAsia="Times New Roman" w:hAnsi="Arial" w:cs="Arial"/>
          <w:kern w:val="0"/>
          <w:sz w:val="24"/>
          <w:szCs w:val="24"/>
          <w14:ligatures w14:val="none"/>
        </w:rPr>
        <w:t xml:space="preserve">, and participating in property development. Conversely, Travelodge primarily derives </w:t>
      </w:r>
      <w:r w:rsidR="009F466F" w:rsidRPr="00C67397">
        <w:rPr>
          <w:rFonts w:ascii="Arial" w:eastAsia="Times New Roman" w:hAnsi="Arial" w:cs="Arial"/>
          <w:kern w:val="0"/>
          <w:sz w:val="24"/>
          <w:szCs w:val="24"/>
          <w14:ligatures w14:val="none"/>
        </w:rPr>
        <w:t>most of</w:t>
      </w:r>
      <w:r w:rsidRPr="00C67397">
        <w:rPr>
          <w:rFonts w:ascii="Arial" w:eastAsia="Times New Roman" w:hAnsi="Arial" w:cs="Arial"/>
          <w:kern w:val="0"/>
          <w:sz w:val="24"/>
          <w:szCs w:val="24"/>
          <w14:ligatures w14:val="none"/>
        </w:rPr>
        <w:t xml:space="preserve"> its income from affordable lodging.</w:t>
      </w:r>
    </w:p>
    <w:p w14:paraId="7A78C6B1" w14:textId="055DF22D" w:rsidR="009F466F" w:rsidRPr="00C67397" w:rsidRDefault="008A62E9"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 Shangri-La experienced </w:t>
      </w:r>
      <w:r w:rsidR="009F466F" w:rsidRPr="00C67397">
        <w:rPr>
          <w:rFonts w:ascii="Arial" w:eastAsia="Times New Roman" w:hAnsi="Arial" w:cs="Arial"/>
          <w:kern w:val="0"/>
          <w:sz w:val="24"/>
          <w:szCs w:val="24"/>
          <w14:ligatures w14:val="none"/>
        </w:rPr>
        <w:t xml:space="preserve">a </w:t>
      </w:r>
      <w:r w:rsidRPr="00C67397">
        <w:rPr>
          <w:rFonts w:ascii="Arial" w:eastAsia="Times New Roman" w:hAnsi="Arial" w:cs="Arial"/>
          <w:kern w:val="0"/>
          <w:sz w:val="24"/>
          <w:szCs w:val="24"/>
          <w14:ligatures w14:val="none"/>
        </w:rPr>
        <w:t xml:space="preserve">substantial rise in RevPAR, particularly in </w:t>
      </w:r>
      <w:r w:rsidR="00C441B5">
        <w:rPr>
          <w:rFonts w:ascii="Arial" w:eastAsia="Times New Roman" w:hAnsi="Arial" w:cs="Arial"/>
          <w:kern w:val="0"/>
          <w:sz w:val="24"/>
          <w:szCs w:val="24"/>
          <w14:ligatures w14:val="none"/>
        </w:rPr>
        <w:t>essential</w:t>
      </w:r>
      <w:r w:rsidRPr="00C67397">
        <w:rPr>
          <w:rFonts w:ascii="Arial" w:eastAsia="Times New Roman" w:hAnsi="Arial" w:cs="Arial"/>
          <w:kern w:val="0"/>
          <w:sz w:val="24"/>
          <w:szCs w:val="24"/>
          <w14:ligatures w14:val="none"/>
        </w:rPr>
        <w:t xml:space="preserve"> areas such as Hong Kong and Mainland China, </w:t>
      </w:r>
      <w:r w:rsidR="009F466F" w:rsidRPr="00C67397">
        <w:rPr>
          <w:rFonts w:ascii="Arial" w:eastAsia="Times New Roman" w:hAnsi="Arial" w:cs="Arial"/>
          <w:kern w:val="0"/>
          <w:sz w:val="24"/>
          <w:szCs w:val="24"/>
          <w14:ligatures w14:val="none"/>
        </w:rPr>
        <w:t>due to</w:t>
      </w:r>
      <w:r w:rsidRPr="00C67397">
        <w:rPr>
          <w:rFonts w:ascii="Arial" w:eastAsia="Times New Roman" w:hAnsi="Arial" w:cs="Arial"/>
          <w:kern w:val="0"/>
          <w:sz w:val="24"/>
          <w:szCs w:val="24"/>
          <w14:ligatures w14:val="none"/>
        </w:rPr>
        <w:t xml:space="preserve"> the rebound in international tourism. The lifting </w:t>
      </w:r>
      <w:r w:rsidRPr="00C67397">
        <w:rPr>
          <w:rFonts w:ascii="Arial" w:eastAsia="Times New Roman" w:hAnsi="Arial" w:cs="Arial"/>
          <w:kern w:val="0"/>
          <w:sz w:val="24"/>
          <w:szCs w:val="24"/>
          <w14:ligatures w14:val="none"/>
        </w:rPr>
        <w:lastRenderedPageBreak/>
        <w:t xml:space="preserve">of travel restrictions and easing of COVID-19 measures resulted in a renewed boom in the demand for high-end services (Shangri-La Annual Report, 2023). Conversely, Travelodge achieved steady expansion by implementing effective pricing strategies and maintaining high </w:t>
      </w:r>
      <w:r w:rsidR="009F466F" w:rsidRPr="00C67397">
        <w:rPr>
          <w:rFonts w:ascii="Arial" w:eastAsia="Times New Roman" w:hAnsi="Arial" w:cs="Arial"/>
          <w:kern w:val="0"/>
          <w:sz w:val="24"/>
          <w:szCs w:val="24"/>
          <w14:ligatures w14:val="none"/>
        </w:rPr>
        <w:t>occupancy levels</w:t>
      </w:r>
      <w:r w:rsidRPr="00C67397">
        <w:rPr>
          <w:rFonts w:ascii="Arial" w:eastAsia="Times New Roman" w:hAnsi="Arial" w:cs="Arial"/>
          <w:kern w:val="0"/>
          <w:sz w:val="24"/>
          <w:szCs w:val="24"/>
          <w14:ligatures w14:val="none"/>
        </w:rPr>
        <w:t>. Travelodge caters to a wide range of budget-conscious travellers and increases revenue per room by providing lodging that offers good value (Travelodge Annual Report, 2023).</w:t>
      </w:r>
    </w:p>
    <w:p w14:paraId="11FB3C12" w14:textId="7EB18F80" w:rsidR="009F466F" w:rsidRPr="00C67397" w:rsidRDefault="008A62E9"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Shangri-La's commitment to providing a high-end experience necessitates substantial investment in facilities and real estate. However, the company </w:t>
      </w:r>
      <w:r w:rsidR="009F466F" w:rsidRPr="00C67397">
        <w:rPr>
          <w:rFonts w:ascii="Arial" w:eastAsia="Times New Roman" w:hAnsi="Arial" w:cs="Arial"/>
          <w:kern w:val="0"/>
          <w:sz w:val="24"/>
          <w:szCs w:val="24"/>
          <w14:ligatures w14:val="none"/>
        </w:rPr>
        <w:t>can</w:t>
      </w:r>
      <w:r w:rsidRPr="00C67397">
        <w:rPr>
          <w:rFonts w:ascii="Arial" w:eastAsia="Times New Roman" w:hAnsi="Arial" w:cs="Arial"/>
          <w:kern w:val="0"/>
          <w:sz w:val="24"/>
          <w:szCs w:val="24"/>
          <w14:ligatures w14:val="none"/>
        </w:rPr>
        <w:t xml:space="preserve"> maintain strong profit margins because customers are prepared to pay for premium services. Kimes and Ho (2018) argue that revenue management in luxury hotels differs due to the lower price sensitivity and </w:t>
      </w:r>
      <w:r w:rsidR="00C441B5">
        <w:rPr>
          <w:rFonts w:ascii="Arial" w:eastAsia="Times New Roman" w:hAnsi="Arial" w:cs="Arial"/>
          <w:kern w:val="0"/>
          <w:sz w:val="24"/>
          <w:szCs w:val="24"/>
          <w14:ligatures w14:val="none"/>
        </w:rPr>
        <w:t xml:space="preserve">higher priority placed on quality experiences by luxury consumers. Thus, Shangri-La </w:t>
      </w:r>
      <w:proofErr w:type="spellStart"/>
      <w:r w:rsidR="00C441B5">
        <w:rPr>
          <w:rFonts w:ascii="Arial" w:eastAsia="Times New Roman" w:hAnsi="Arial" w:cs="Arial"/>
          <w:kern w:val="0"/>
          <w:sz w:val="24"/>
          <w:szCs w:val="24"/>
          <w14:ligatures w14:val="none"/>
        </w:rPr>
        <w:t>prioritises</w:t>
      </w:r>
      <w:proofErr w:type="spellEnd"/>
      <w:r w:rsidR="00C441B5">
        <w:rPr>
          <w:rFonts w:ascii="Arial" w:eastAsia="Times New Roman" w:hAnsi="Arial" w:cs="Arial"/>
          <w:kern w:val="0"/>
          <w:sz w:val="24"/>
          <w:szCs w:val="24"/>
          <w14:ligatures w14:val="none"/>
        </w:rPr>
        <w:t xml:space="preserve"> catering to the desires of luxury consumers, which allows them to charge more significantly</w:t>
      </w:r>
      <w:r w:rsidRPr="00C67397">
        <w:rPr>
          <w:rFonts w:ascii="Arial" w:eastAsia="Times New Roman" w:hAnsi="Arial" w:cs="Arial"/>
          <w:kern w:val="0"/>
          <w:sz w:val="24"/>
          <w:szCs w:val="24"/>
          <w14:ligatures w14:val="none"/>
        </w:rPr>
        <w:t xml:space="preserve"> (Kimes &amp; Ho, 2018).</w:t>
      </w:r>
    </w:p>
    <w:p w14:paraId="72EC1ED3" w14:textId="2DC4C13B" w:rsidR="009F466F" w:rsidRPr="00C67397" w:rsidRDefault="008A62E9"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On the other hand, Travelodge </w:t>
      </w:r>
      <w:proofErr w:type="spellStart"/>
      <w:r w:rsidR="00CA046E">
        <w:rPr>
          <w:rFonts w:ascii="Arial" w:eastAsia="Times New Roman" w:hAnsi="Arial" w:cs="Arial"/>
          <w:kern w:val="0"/>
          <w:sz w:val="24"/>
          <w:szCs w:val="24"/>
          <w14:ligatures w14:val="none"/>
        </w:rPr>
        <w:t>prioritises</w:t>
      </w:r>
      <w:proofErr w:type="spellEnd"/>
      <w:r w:rsidRPr="00C67397">
        <w:rPr>
          <w:rFonts w:ascii="Arial" w:eastAsia="Times New Roman" w:hAnsi="Arial" w:cs="Arial"/>
          <w:kern w:val="0"/>
          <w:sz w:val="24"/>
          <w:szCs w:val="24"/>
          <w14:ligatures w14:val="none"/>
        </w:rPr>
        <w:t xml:space="preserve"> operational efficiency and achieving high occupancy rates </w:t>
      </w:r>
      <w:r w:rsidR="009F466F" w:rsidRPr="00C67397">
        <w:rPr>
          <w:rFonts w:ascii="Arial" w:eastAsia="Times New Roman" w:hAnsi="Arial" w:cs="Arial"/>
          <w:kern w:val="0"/>
          <w:sz w:val="24"/>
          <w:szCs w:val="24"/>
          <w14:ligatures w14:val="none"/>
        </w:rPr>
        <w:t>to</w:t>
      </w:r>
      <w:r w:rsidRPr="00C67397">
        <w:rPr>
          <w:rFonts w:ascii="Arial" w:eastAsia="Times New Roman" w:hAnsi="Arial" w:cs="Arial"/>
          <w:kern w:val="0"/>
          <w:sz w:val="24"/>
          <w:szCs w:val="24"/>
          <w14:ligatures w14:val="none"/>
        </w:rPr>
        <w:t xml:space="preserve"> increase profitability within the budget sector. Travelodge enhances its operational model and focuses on strategic pricing to </w:t>
      </w:r>
      <w:proofErr w:type="spellStart"/>
      <w:r w:rsidR="00CA046E">
        <w:rPr>
          <w:rFonts w:ascii="Arial" w:eastAsia="Times New Roman" w:hAnsi="Arial" w:cs="Arial"/>
          <w:kern w:val="0"/>
          <w:sz w:val="24"/>
          <w:szCs w:val="24"/>
          <w14:ligatures w14:val="none"/>
        </w:rPr>
        <w:t>minimise</w:t>
      </w:r>
      <w:proofErr w:type="spellEnd"/>
      <w:r w:rsidRPr="00C67397">
        <w:rPr>
          <w:rFonts w:ascii="Arial" w:eastAsia="Times New Roman" w:hAnsi="Arial" w:cs="Arial"/>
          <w:kern w:val="0"/>
          <w:sz w:val="24"/>
          <w:szCs w:val="24"/>
          <w14:ligatures w14:val="none"/>
        </w:rPr>
        <w:t xml:space="preserve"> expenses and provide added value to travellers. </w:t>
      </w:r>
      <w:r w:rsidR="003B3FB5" w:rsidRPr="00C67397">
        <w:rPr>
          <w:rFonts w:ascii="Arial" w:eastAsia="Times New Roman" w:hAnsi="Arial" w:cs="Arial"/>
          <w:kern w:val="0"/>
          <w:sz w:val="24"/>
          <w:szCs w:val="24"/>
          <w14:ligatures w14:val="none"/>
        </w:rPr>
        <w:t>According to a study conducted by Haddad (201</w:t>
      </w:r>
      <w:r w:rsidR="008F381F" w:rsidRPr="00C67397">
        <w:rPr>
          <w:rFonts w:ascii="Arial" w:eastAsia="Times New Roman" w:hAnsi="Arial" w:cs="Arial"/>
          <w:kern w:val="0"/>
          <w:sz w:val="24"/>
          <w:szCs w:val="24"/>
          <w14:ligatures w14:val="none"/>
        </w:rPr>
        <w:t>5). t</w:t>
      </w:r>
      <w:r w:rsidRPr="00C67397">
        <w:rPr>
          <w:rFonts w:ascii="Arial" w:eastAsia="Times New Roman" w:hAnsi="Arial" w:cs="Arial"/>
          <w:kern w:val="0"/>
          <w:sz w:val="24"/>
          <w:szCs w:val="24"/>
          <w14:ligatures w14:val="none"/>
        </w:rPr>
        <w:t xml:space="preserve">his approach enables the company to remain </w:t>
      </w:r>
      <w:r w:rsidR="00CA046E">
        <w:rPr>
          <w:rFonts w:ascii="Arial" w:eastAsia="Times New Roman" w:hAnsi="Arial" w:cs="Arial"/>
          <w:kern w:val="0"/>
          <w:sz w:val="24"/>
          <w:szCs w:val="24"/>
          <w14:ligatures w14:val="none"/>
        </w:rPr>
        <w:t>solid</w:t>
      </w:r>
      <w:r w:rsidRPr="00C67397">
        <w:rPr>
          <w:rFonts w:ascii="Arial" w:eastAsia="Times New Roman" w:hAnsi="Arial" w:cs="Arial"/>
          <w:kern w:val="0"/>
          <w:sz w:val="24"/>
          <w:szCs w:val="24"/>
          <w14:ligatures w14:val="none"/>
        </w:rPr>
        <w:t xml:space="preserve"> and adaptable </w:t>
      </w:r>
      <w:r w:rsidR="00C441B5">
        <w:rPr>
          <w:rFonts w:ascii="Arial" w:eastAsia="Times New Roman" w:hAnsi="Arial" w:cs="Arial"/>
          <w:kern w:val="0"/>
          <w:sz w:val="24"/>
          <w:szCs w:val="24"/>
          <w14:ligatures w14:val="none"/>
        </w:rPr>
        <w:t>despite</w:t>
      </w:r>
      <w:r w:rsidRPr="00C67397">
        <w:rPr>
          <w:rFonts w:ascii="Arial" w:eastAsia="Times New Roman" w:hAnsi="Arial" w:cs="Arial"/>
          <w:kern w:val="0"/>
          <w:sz w:val="24"/>
          <w:szCs w:val="24"/>
          <w14:ligatures w14:val="none"/>
        </w:rPr>
        <w:t xml:space="preserve"> economic decline. </w:t>
      </w:r>
      <w:proofErr w:type="spellStart"/>
      <w:r w:rsidRPr="00C67397">
        <w:rPr>
          <w:rFonts w:ascii="Arial" w:eastAsia="Times New Roman" w:hAnsi="Arial" w:cs="Arial"/>
          <w:kern w:val="0"/>
          <w:sz w:val="24"/>
          <w:szCs w:val="24"/>
          <w14:ligatures w14:val="none"/>
        </w:rPr>
        <w:t>Levytska</w:t>
      </w:r>
      <w:proofErr w:type="spellEnd"/>
      <w:r w:rsidRPr="00C67397">
        <w:rPr>
          <w:rFonts w:ascii="Arial" w:eastAsia="Times New Roman" w:hAnsi="Arial" w:cs="Arial"/>
          <w:kern w:val="0"/>
          <w:sz w:val="24"/>
          <w:szCs w:val="24"/>
          <w14:ligatures w14:val="none"/>
        </w:rPr>
        <w:t xml:space="preserve"> (2019) </w:t>
      </w:r>
      <w:proofErr w:type="spellStart"/>
      <w:r w:rsidR="00CA046E">
        <w:rPr>
          <w:rFonts w:ascii="Arial" w:eastAsia="Times New Roman" w:hAnsi="Arial" w:cs="Arial"/>
          <w:kern w:val="0"/>
          <w:sz w:val="24"/>
          <w:szCs w:val="24"/>
          <w14:ligatures w14:val="none"/>
        </w:rPr>
        <w:t>emphasises</w:t>
      </w:r>
      <w:proofErr w:type="spellEnd"/>
      <w:r w:rsidRPr="00C67397">
        <w:rPr>
          <w:rFonts w:ascii="Arial" w:eastAsia="Times New Roman" w:hAnsi="Arial" w:cs="Arial"/>
          <w:kern w:val="0"/>
          <w:sz w:val="24"/>
          <w:szCs w:val="24"/>
          <w14:ligatures w14:val="none"/>
        </w:rPr>
        <w:t xml:space="preserve"> the need </w:t>
      </w:r>
      <w:r w:rsidR="00CA046E">
        <w:rPr>
          <w:rFonts w:ascii="Arial" w:eastAsia="Times New Roman" w:hAnsi="Arial" w:cs="Arial"/>
          <w:kern w:val="0"/>
          <w:sz w:val="24"/>
          <w:szCs w:val="24"/>
          <w14:ligatures w14:val="none"/>
        </w:rPr>
        <w:t>for</w:t>
      </w:r>
      <w:r w:rsidRPr="00C67397">
        <w:rPr>
          <w:rFonts w:ascii="Arial" w:eastAsia="Times New Roman" w:hAnsi="Arial" w:cs="Arial"/>
          <w:kern w:val="0"/>
          <w:sz w:val="24"/>
          <w:szCs w:val="24"/>
          <w14:ligatures w14:val="none"/>
        </w:rPr>
        <w:t xml:space="preserve"> pricing methods such as discriminatory pricing and cost control for budget hotels to maintain competitiveness. These tactics effectively </w:t>
      </w:r>
      <w:proofErr w:type="spellStart"/>
      <w:proofErr w:type="gramStart"/>
      <w:r w:rsidRPr="00C67397">
        <w:rPr>
          <w:rFonts w:ascii="Arial" w:eastAsia="Times New Roman" w:hAnsi="Arial" w:cs="Arial"/>
          <w:kern w:val="0"/>
          <w:sz w:val="24"/>
          <w:szCs w:val="24"/>
          <w14:ligatures w14:val="none"/>
        </w:rPr>
        <w:t>balance</w:t>
      </w:r>
      <w:r w:rsidR="00AB6938" w:rsidRPr="00AB6938">
        <w:rPr>
          <w:rFonts w:ascii="Arial" w:eastAsia="Times New Roman" w:hAnsi="Arial" w:cs="Arial"/>
          <w:color w:val="FFFFFF" w:themeColor="background1"/>
          <w:kern w:val="0"/>
          <w:sz w:val="24"/>
          <w:szCs w:val="24"/>
          <w14:ligatures w14:val="none"/>
        </w:rPr>
        <w:t>.</w:t>
      </w:r>
      <w:r w:rsidRPr="00C67397">
        <w:rPr>
          <w:rFonts w:ascii="Arial" w:eastAsia="Times New Roman" w:hAnsi="Arial" w:cs="Arial"/>
          <w:kern w:val="0"/>
          <w:sz w:val="24"/>
          <w:szCs w:val="24"/>
          <w14:ligatures w14:val="none"/>
        </w:rPr>
        <w:t>cost-efficiency</w:t>
      </w:r>
      <w:r w:rsidR="00AB6938" w:rsidRPr="00AB6938">
        <w:rPr>
          <w:rFonts w:ascii="Arial" w:eastAsia="Times New Roman" w:hAnsi="Arial" w:cs="Arial"/>
          <w:color w:val="FFFFFF" w:themeColor="background1"/>
          <w:kern w:val="0"/>
          <w:sz w:val="24"/>
          <w:szCs w:val="24"/>
          <w14:ligatures w14:val="none"/>
        </w:rPr>
        <w:t>.</w:t>
      </w:r>
      <w:r w:rsidRPr="00C67397">
        <w:rPr>
          <w:rFonts w:ascii="Arial" w:eastAsia="Times New Roman" w:hAnsi="Arial" w:cs="Arial"/>
          <w:kern w:val="0"/>
          <w:sz w:val="24"/>
          <w:szCs w:val="24"/>
          <w14:ligatures w14:val="none"/>
        </w:rPr>
        <w:t>and</w:t>
      </w:r>
      <w:r w:rsidR="00AB6938" w:rsidRPr="00AB6938">
        <w:rPr>
          <w:rFonts w:ascii="Arial" w:eastAsia="Times New Roman" w:hAnsi="Arial" w:cs="Arial"/>
          <w:color w:val="FFFFFF" w:themeColor="background1"/>
          <w:kern w:val="0"/>
          <w:sz w:val="24"/>
          <w:szCs w:val="24"/>
          <w14:ligatures w14:val="none"/>
        </w:rPr>
        <w:t>.</w:t>
      </w:r>
      <w:r w:rsidRPr="00C67397">
        <w:rPr>
          <w:rFonts w:ascii="Arial" w:eastAsia="Times New Roman" w:hAnsi="Arial" w:cs="Arial"/>
          <w:kern w:val="0"/>
          <w:sz w:val="24"/>
          <w:szCs w:val="24"/>
          <w14:ligatures w14:val="none"/>
        </w:rPr>
        <w:t>customer</w:t>
      </w:r>
      <w:proofErr w:type="gramEnd"/>
      <w:r w:rsidR="00AB6938" w:rsidRPr="00AB6938">
        <w:rPr>
          <w:rFonts w:ascii="Arial" w:eastAsia="Times New Roman" w:hAnsi="Arial" w:cs="Arial"/>
          <w:color w:val="FFFFFF" w:themeColor="background1"/>
          <w:kern w:val="0"/>
          <w:sz w:val="24"/>
          <w:szCs w:val="24"/>
          <w14:ligatures w14:val="none"/>
        </w:rPr>
        <w:t>.</w:t>
      </w:r>
      <w:r w:rsidRPr="00C67397">
        <w:rPr>
          <w:rFonts w:ascii="Arial" w:eastAsia="Times New Roman" w:hAnsi="Arial" w:cs="Arial"/>
          <w:kern w:val="0"/>
          <w:sz w:val="24"/>
          <w:szCs w:val="24"/>
          <w14:ligatures w14:val="none"/>
        </w:rPr>
        <w:t>happiness</w:t>
      </w:r>
      <w:proofErr w:type="spellEnd"/>
      <w:r w:rsidR="008F381F" w:rsidRPr="00C67397">
        <w:rPr>
          <w:rFonts w:ascii="Arial" w:eastAsia="Times New Roman" w:hAnsi="Arial" w:cs="Arial"/>
          <w:kern w:val="0"/>
          <w:sz w:val="24"/>
          <w:szCs w:val="24"/>
          <w14:ligatures w14:val="none"/>
        </w:rPr>
        <w:t>.</w:t>
      </w:r>
      <w:r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br/>
        <w:t xml:space="preserve">According to Altın (2017), </w:t>
      </w:r>
      <w:r w:rsidR="00C441B5">
        <w:rPr>
          <w:rFonts w:ascii="Arial" w:eastAsia="Times New Roman" w:hAnsi="Arial" w:cs="Arial"/>
          <w:kern w:val="0"/>
          <w:sz w:val="24"/>
          <w:szCs w:val="24"/>
          <w14:ligatures w14:val="none"/>
        </w:rPr>
        <w:t>external factors, such as market unpredictability, and internal elements, such as organisational capabilities, influence revenue management methods</w:t>
      </w:r>
      <w:r w:rsidRPr="00C67397">
        <w:rPr>
          <w:rFonts w:ascii="Arial" w:eastAsia="Times New Roman" w:hAnsi="Arial" w:cs="Arial"/>
          <w:kern w:val="0"/>
          <w:sz w:val="24"/>
          <w:szCs w:val="24"/>
          <w14:ligatures w14:val="none"/>
        </w:rPr>
        <w:t xml:space="preserve">. Shangri-La </w:t>
      </w:r>
      <w:r w:rsidR="00CA046E">
        <w:rPr>
          <w:rFonts w:ascii="Arial" w:eastAsia="Times New Roman" w:hAnsi="Arial" w:cs="Arial"/>
          <w:kern w:val="0"/>
          <w:sz w:val="24"/>
          <w:szCs w:val="24"/>
          <w14:ligatures w14:val="none"/>
        </w:rPr>
        <w:t>utilises</w:t>
      </w:r>
      <w:r w:rsidRPr="00C67397">
        <w:rPr>
          <w:rFonts w:ascii="Arial" w:eastAsia="Times New Roman" w:hAnsi="Arial" w:cs="Arial"/>
          <w:kern w:val="0"/>
          <w:sz w:val="24"/>
          <w:szCs w:val="24"/>
          <w14:ligatures w14:val="none"/>
        </w:rPr>
        <w:t xml:space="preserve"> a strategy of difference by </w:t>
      </w:r>
      <w:r w:rsidR="00CA046E">
        <w:rPr>
          <w:rFonts w:ascii="Arial" w:eastAsia="Times New Roman" w:hAnsi="Arial" w:cs="Arial"/>
          <w:kern w:val="0"/>
          <w:sz w:val="24"/>
          <w:szCs w:val="24"/>
          <w14:ligatures w14:val="none"/>
        </w:rPr>
        <w:t>emphasising</w:t>
      </w:r>
      <w:r w:rsidRPr="00C67397">
        <w:rPr>
          <w:rFonts w:ascii="Arial" w:eastAsia="Times New Roman" w:hAnsi="Arial" w:cs="Arial"/>
          <w:kern w:val="0"/>
          <w:sz w:val="24"/>
          <w:szCs w:val="24"/>
          <w14:ligatures w14:val="none"/>
        </w:rPr>
        <w:t xml:space="preserve"> luxury positioning, while Travelodge employs a cost leadership approach, </w:t>
      </w:r>
      <w:r w:rsidR="00CA046E">
        <w:rPr>
          <w:rFonts w:ascii="Arial" w:eastAsia="Times New Roman" w:hAnsi="Arial" w:cs="Arial"/>
          <w:kern w:val="0"/>
          <w:sz w:val="24"/>
          <w:szCs w:val="24"/>
          <w14:ligatures w14:val="none"/>
        </w:rPr>
        <w:t>prioritising</w:t>
      </w:r>
      <w:r w:rsidRPr="00C67397">
        <w:rPr>
          <w:rFonts w:ascii="Arial" w:eastAsia="Times New Roman" w:hAnsi="Arial" w:cs="Arial"/>
          <w:kern w:val="0"/>
          <w:sz w:val="24"/>
          <w:szCs w:val="24"/>
          <w14:ligatures w14:val="none"/>
        </w:rPr>
        <w:t xml:space="preserve"> cost-effectiveness to attract budget-conscious travellers.</w:t>
      </w:r>
    </w:p>
    <w:p w14:paraId="51BBDDE3" w14:textId="7F6EA15C" w:rsidR="0081628C" w:rsidRPr="00C67397" w:rsidRDefault="008A62E9"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Shangri-La and Travelodge have different strategic focuses, with Shangri-La targeting the luxury market and Travelodge targeting the budget market. This is evident in their revenue sources, RevPAR growth, and cost control techniques. Shangri-La achieves </w:t>
      </w:r>
      <w:r w:rsidR="007D5518">
        <w:rPr>
          <w:rFonts w:ascii="Arial" w:eastAsia="Times New Roman" w:hAnsi="Arial" w:cs="Arial"/>
          <w:kern w:val="0"/>
          <w:sz w:val="24"/>
          <w:szCs w:val="24"/>
          <w14:ligatures w14:val="none"/>
        </w:rPr>
        <w:t>high profit</w:t>
      </w:r>
      <w:r w:rsidRPr="00C67397">
        <w:rPr>
          <w:rFonts w:ascii="Arial" w:eastAsia="Times New Roman" w:hAnsi="Arial" w:cs="Arial"/>
          <w:kern w:val="0"/>
          <w:sz w:val="24"/>
          <w:szCs w:val="24"/>
          <w14:ligatures w14:val="none"/>
        </w:rPr>
        <w:t xml:space="preserve"> margins by focusing on exclusivity, while Travelodge maintains profitability by </w:t>
      </w:r>
      <w:r w:rsidR="00C441B5">
        <w:rPr>
          <w:rFonts w:ascii="Arial" w:eastAsia="Times New Roman" w:hAnsi="Arial" w:cs="Arial"/>
          <w:kern w:val="0"/>
          <w:sz w:val="24"/>
          <w:szCs w:val="24"/>
          <w14:ligatures w14:val="none"/>
        </w:rPr>
        <w:t>emphasising</w:t>
      </w:r>
      <w:r w:rsidRPr="00C67397">
        <w:rPr>
          <w:rFonts w:ascii="Arial" w:eastAsia="Times New Roman" w:hAnsi="Arial" w:cs="Arial"/>
          <w:kern w:val="0"/>
          <w:sz w:val="24"/>
          <w:szCs w:val="24"/>
          <w14:ligatures w14:val="none"/>
        </w:rPr>
        <w:t xml:space="preserve"> volume and efficiency. </w:t>
      </w:r>
    </w:p>
    <w:p w14:paraId="661F8CFF" w14:textId="77777777" w:rsidR="00801FB8" w:rsidRPr="00C67397" w:rsidRDefault="00801FB8" w:rsidP="00C67397">
      <w:pPr>
        <w:spacing w:line="360" w:lineRule="auto"/>
        <w:jc w:val="both"/>
        <w:rPr>
          <w:rFonts w:ascii="Arial" w:hAnsi="Arial" w:cs="Arial"/>
          <w:b/>
          <w:bCs/>
          <w:sz w:val="24"/>
          <w:szCs w:val="24"/>
        </w:rPr>
      </w:pPr>
      <w:r w:rsidRPr="00C67397">
        <w:rPr>
          <w:rFonts w:ascii="Arial" w:hAnsi="Arial" w:cs="Arial"/>
          <w:b/>
          <w:bCs/>
          <w:sz w:val="24"/>
          <w:szCs w:val="24"/>
        </w:rPr>
        <w:lastRenderedPageBreak/>
        <w:t>Growth Potential</w:t>
      </w:r>
    </w:p>
    <w:p w14:paraId="6370FADC" w14:textId="590384D4" w:rsidR="00801FB8" w:rsidRPr="00C67397" w:rsidRDefault="00801FB8"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Shangri-La and Travelodge have distinct strategies for growth that align with their specific market segments. Shangri-La's primary strategy revolves around global expansion, </w:t>
      </w:r>
      <w:r w:rsidR="001E52A4">
        <w:rPr>
          <w:rFonts w:ascii="Arial" w:eastAsia="Times New Roman" w:hAnsi="Arial" w:cs="Arial"/>
          <w:kern w:val="0"/>
          <w:sz w:val="24"/>
          <w:szCs w:val="24"/>
          <w14:ligatures w14:val="none"/>
        </w:rPr>
        <w:t>explicitly</w:t>
      </w:r>
      <w:r w:rsidRPr="00C67397">
        <w:rPr>
          <w:rFonts w:ascii="Arial" w:eastAsia="Times New Roman" w:hAnsi="Arial" w:cs="Arial"/>
          <w:kern w:val="0"/>
          <w:sz w:val="24"/>
          <w:szCs w:val="24"/>
          <w14:ligatures w14:val="none"/>
        </w:rPr>
        <w:t xml:space="preserve"> targeting high-end markets in North America and Europe. The corporation utilises its prestigious brand recognition to attract affluent clientele. The study by Naik (2012) examines this method and its implementation in key urban areas and popular tourist destinations, allowing them to tap into affluent tourist and business travel markets. Conversely, Travelodge </w:t>
      </w:r>
      <w:r w:rsidR="001E52A4">
        <w:rPr>
          <w:rFonts w:ascii="Arial" w:eastAsia="Times New Roman" w:hAnsi="Arial" w:cs="Arial"/>
          <w:kern w:val="0"/>
          <w:sz w:val="24"/>
          <w:szCs w:val="24"/>
          <w14:ligatures w14:val="none"/>
        </w:rPr>
        <w:t>concentrates</w:t>
      </w:r>
      <w:r w:rsidRPr="00C67397">
        <w:rPr>
          <w:rFonts w:ascii="Arial" w:eastAsia="Times New Roman" w:hAnsi="Arial" w:cs="Arial"/>
          <w:kern w:val="0"/>
          <w:sz w:val="24"/>
          <w:szCs w:val="24"/>
          <w14:ligatures w14:val="none"/>
        </w:rPr>
        <w:t xml:space="preserve"> on increasing its presence in the UK by specifically aiming for underdeveloped regional areas and offering cost-effective accommodation choices.</w:t>
      </w:r>
    </w:p>
    <w:p w14:paraId="0054BD2A" w14:textId="4D3104C4" w:rsidR="00801FB8" w:rsidRPr="00C67397" w:rsidRDefault="00801FB8"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The market potential for any entity is determined by its strategic emphasis. Shangri-La has the potential to take advantage of the expanding luxury travel markets in Asia and the Middle East, fueled by the rising affluence and international travel in these countries</w:t>
      </w:r>
      <w:r w:rsidR="001E52A4">
        <w:rPr>
          <w:rFonts w:ascii="Arial" w:eastAsia="Times New Roman" w:hAnsi="Arial" w:cs="Arial"/>
          <w:kern w:val="0"/>
          <w:sz w:val="24"/>
          <w:szCs w:val="24"/>
          <w14:ligatures w14:val="none"/>
        </w:rPr>
        <w:t>,</w:t>
      </w:r>
      <w:r w:rsidRPr="00C67397">
        <w:rPr>
          <w:rFonts w:ascii="Arial" w:eastAsia="Times New Roman" w:hAnsi="Arial" w:cs="Arial"/>
          <w:kern w:val="0"/>
          <w:sz w:val="24"/>
          <w:szCs w:val="24"/>
          <w14:ligatures w14:val="none"/>
        </w:rPr>
        <w:t xml:space="preserve"> according to Wen and Kim (2018). Nevertheless, according to the research conducted by Barbhuiya and Chatterjee (2023), the luxury sector's susceptibility to economic volatility and the risk of oversaturation in desirable markets present significant obstacles. Travelodge encounters a distinct array of prospects and obstacles. The increasing need for local travel and economical lodging offers substantial </w:t>
      </w:r>
      <w:r w:rsidR="0023414C">
        <w:rPr>
          <w:rFonts w:ascii="Arial" w:eastAsia="Times New Roman" w:hAnsi="Arial" w:cs="Arial"/>
          <w:kern w:val="0"/>
          <w:sz w:val="24"/>
          <w:szCs w:val="24"/>
          <w14:ligatures w14:val="none"/>
        </w:rPr>
        <w:t>expansion opportunities</w:t>
      </w:r>
      <w:r w:rsidRPr="00C67397">
        <w:rPr>
          <w:rFonts w:ascii="Arial" w:eastAsia="Times New Roman" w:hAnsi="Arial" w:cs="Arial"/>
          <w:kern w:val="0"/>
          <w:sz w:val="24"/>
          <w:szCs w:val="24"/>
          <w14:ligatures w14:val="none"/>
        </w:rPr>
        <w:t>, particularly after the pandemic. However, the significant obstacles to overcome are the fierce rivalry in the low-cost market and the price sensitivity of their desired customer base.</w:t>
      </w:r>
    </w:p>
    <w:p w14:paraId="4DE9B5AB" w14:textId="77777777" w:rsidR="00801FB8" w:rsidRPr="00C67397" w:rsidRDefault="00801FB8" w:rsidP="00C67397">
      <w:pPr>
        <w:spacing w:after="0" w:line="360" w:lineRule="auto"/>
        <w:jc w:val="both"/>
        <w:rPr>
          <w:rFonts w:ascii="Arial" w:eastAsia="Times New Roman" w:hAnsi="Arial" w:cs="Arial"/>
          <w:kern w:val="0"/>
          <w:sz w:val="24"/>
          <w:szCs w:val="24"/>
          <w14:ligatures w14:val="none"/>
        </w:rPr>
      </w:pPr>
    </w:p>
    <w:p w14:paraId="19EB50EB" w14:textId="71F1F755" w:rsidR="00801FB8" w:rsidRPr="00C67397" w:rsidRDefault="00801FB8"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From a strategic perspective, Shangri-La's expansion is driven by investing in high-value hotels, while Travelodge </w:t>
      </w:r>
      <w:proofErr w:type="spellStart"/>
      <w:r w:rsidRPr="00C67397">
        <w:rPr>
          <w:rFonts w:ascii="Arial" w:eastAsia="Times New Roman" w:hAnsi="Arial" w:cs="Arial"/>
          <w:kern w:val="0"/>
          <w:sz w:val="24"/>
          <w:szCs w:val="24"/>
          <w14:ligatures w14:val="none"/>
        </w:rPr>
        <w:t>prioritises</w:t>
      </w:r>
      <w:proofErr w:type="spellEnd"/>
      <w:r w:rsidRPr="00C67397">
        <w:rPr>
          <w:rFonts w:ascii="Arial" w:eastAsia="Times New Roman" w:hAnsi="Arial" w:cs="Arial"/>
          <w:kern w:val="0"/>
          <w:sz w:val="24"/>
          <w:szCs w:val="24"/>
          <w14:ligatures w14:val="none"/>
        </w:rPr>
        <w:t xml:space="preserve"> </w:t>
      </w:r>
      <w:proofErr w:type="spellStart"/>
      <w:r w:rsidRPr="00C67397">
        <w:rPr>
          <w:rFonts w:ascii="Arial" w:eastAsia="Times New Roman" w:hAnsi="Arial" w:cs="Arial"/>
          <w:kern w:val="0"/>
          <w:sz w:val="24"/>
          <w:szCs w:val="24"/>
          <w14:ligatures w14:val="none"/>
        </w:rPr>
        <w:t>maximising</w:t>
      </w:r>
      <w:proofErr w:type="spellEnd"/>
      <w:r w:rsidRPr="00C67397">
        <w:rPr>
          <w:rFonts w:ascii="Arial" w:eastAsia="Times New Roman" w:hAnsi="Arial" w:cs="Arial"/>
          <w:kern w:val="0"/>
          <w:sz w:val="24"/>
          <w:szCs w:val="24"/>
          <w14:ligatures w14:val="none"/>
        </w:rPr>
        <w:t xml:space="preserve"> volume and cost-effectiveness. Shangri-La implements a differentiation strategy by offering distinctive and superior experiences that warrant a higher price. Travelodge employs a cost leadership approach, focusing on operational efficiency and competitive pricing to appeal to a </w:t>
      </w:r>
      <w:r w:rsidR="00C441B5">
        <w:rPr>
          <w:rFonts w:ascii="Arial" w:eastAsia="Times New Roman" w:hAnsi="Arial" w:cs="Arial"/>
          <w:kern w:val="0"/>
          <w:sz w:val="24"/>
          <w:szCs w:val="24"/>
          <w14:ligatures w14:val="none"/>
        </w:rPr>
        <w:t>more significant</w:t>
      </w:r>
      <w:r w:rsidRPr="00C67397">
        <w:rPr>
          <w:rFonts w:ascii="Arial" w:eastAsia="Times New Roman" w:hAnsi="Arial" w:cs="Arial"/>
          <w:kern w:val="0"/>
          <w:sz w:val="24"/>
          <w:szCs w:val="24"/>
          <w14:ligatures w14:val="none"/>
        </w:rPr>
        <w:t xml:space="preserve"> portion of the budget-conscious market (Pine &amp; Gilmore, 2019).</w:t>
      </w:r>
    </w:p>
    <w:p w14:paraId="738C0988" w14:textId="77777777" w:rsidR="00801FB8" w:rsidRPr="00C67397" w:rsidRDefault="00801FB8" w:rsidP="00C67397">
      <w:pPr>
        <w:spacing w:line="360" w:lineRule="auto"/>
        <w:jc w:val="both"/>
        <w:rPr>
          <w:rFonts w:ascii="Arial" w:hAnsi="Arial" w:cs="Arial"/>
          <w:sz w:val="24"/>
          <w:szCs w:val="24"/>
        </w:rPr>
      </w:pPr>
    </w:p>
    <w:p w14:paraId="521AB4F4" w14:textId="77777777" w:rsidR="0023414C" w:rsidRDefault="0023414C" w:rsidP="00C67397">
      <w:pPr>
        <w:spacing w:line="360" w:lineRule="auto"/>
        <w:jc w:val="both"/>
        <w:rPr>
          <w:rFonts w:ascii="Arial" w:hAnsi="Arial" w:cs="Arial"/>
          <w:b/>
          <w:bCs/>
          <w:sz w:val="24"/>
          <w:szCs w:val="24"/>
        </w:rPr>
      </w:pPr>
    </w:p>
    <w:p w14:paraId="5E568F28" w14:textId="490B5077" w:rsidR="00801FB8" w:rsidRPr="00C67397" w:rsidRDefault="00801FB8" w:rsidP="00C67397">
      <w:pPr>
        <w:spacing w:line="360" w:lineRule="auto"/>
        <w:jc w:val="both"/>
        <w:rPr>
          <w:rFonts w:ascii="Arial" w:hAnsi="Arial" w:cs="Arial"/>
          <w:b/>
          <w:bCs/>
          <w:sz w:val="24"/>
          <w:szCs w:val="24"/>
        </w:rPr>
      </w:pPr>
      <w:r w:rsidRPr="00C67397">
        <w:rPr>
          <w:rFonts w:ascii="Arial" w:hAnsi="Arial" w:cs="Arial"/>
          <w:b/>
          <w:bCs/>
          <w:sz w:val="24"/>
          <w:szCs w:val="24"/>
        </w:rPr>
        <w:lastRenderedPageBreak/>
        <w:t>Financial Commitment to CSR</w:t>
      </w:r>
    </w:p>
    <w:p w14:paraId="39BEC8F9" w14:textId="2CD43744" w:rsidR="00801FB8" w:rsidRPr="00C67397" w:rsidRDefault="00801FB8"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Shangri-La and Travelodge emphasise CSR, although they tailor their efforts to their brands and markets. Due to its luxury branding and global reach, Shangri-La's CSR activities focus on environmental sustainability, community engagement, and cultural preservation (Chen and Peng, 2016). According to a similar case exemplified by Caruso (2023), Shangri-La supports local heritage initiatives and reduces carbon footprints to appeal to high-end clients who prefer ethical and responsible corporate practices.</w:t>
      </w:r>
    </w:p>
    <w:p w14:paraId="6730D152" w14:textId="2016FC27" w:rsidR="00801FB8" w:rsidRPr="00C67397" w:rsidRDefault="00801FB8"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Travelodge's CSR efforts focus on operational efficiency and environmental benefits</w:t>
      </w:r>
      <w:r w:rsidR="0023414C">
        <w:rPr>
          <w:rFonts w:ascii="Arial" w:eastAsia="Times New Roman" w:hAnsi="Arial" w:cs="Arial"/>
          <w:kern w:val="0"/>
          <w:sz w:val="24"/>
          <w:szCs w:val="24"/>
          <w14:ligatures w14:val="none"/>
        </w:rPr>
        <w:t>,</w:t>
      </w:r>
      <w:r w:rsidRPr="00C67397">
        <w:rPr>
          <w:rFonts w:ascii="Arial" w:eastAsia="Times New Roman" w:hAnsi="Arial" w:cs="Arial"/>
          <w:kern w:val="0"/>
          <w:sz w:val="24"/>
          <w:szCs w:val="24"/>
          <w14:ligatures w14:val="none"/>
        </w:rPr>
        <w:t xml:space="preserve"> including energy and trash reduction for budget-conscious customers. Travelodge's simple, affordable brand values include community engagement programmes that boost local employment (Jones </w:t>
      </w:r>
      <w:r w:rsidR="0023414C">
        <w:rPr>
          <w:rFonts w:ascii="Arial" w:eastAsia="Times New Roman" w:hAnsi="Arial" w:cs="Arial"/>
          <w:kern w:val="0"/>
          <w:sz w:val="24"/>
          <w:szCs w:val="24"/>
          <w14:ligatures w14:val="none"/>
        </w:rPr>
        <w:t>et</w:t>
      </w:r>
      <w:r w:rsidRPr="00C67397">
        <w:rPr>
          <w:rFonts w:ascii="Arial" w:eastAsia="Times New Roman" w:hAnsi="Arial" w:cs="Arial"/>
          <w:kern w:val="0"/>
          <w:sz w:val="24"/>
          <w:szCs w:val="24"/>
          <w14:ligatures w14:val="none"/>
        </w:rPr>
        <w:t xml:space="preserve"> al., 2018).</w:t>
      </w:r>
    </w:p>
    <w:p w14:paraId="56DB20F6" w14:textId="7D69AB78" w:rsidR="00801FB8" w:rsidRPr="00C67397" w:rsidRDefault="00801FB8"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Shangri-La's high-cost, high-impact CSR projects improve luxury appeal and visitor experience, justifying their premium pricing. Travelodge's modest CSR initiatives aim to improve operational efficiency and cost-effectiveness, </w:t>
      </w:r>
      <w:r w:rsidR="001E38E9">
        <w:rPr>
          <w:rFonts w:ascii="Arial" w:eastAsia="Times New Roman" w:hAnsi="Arial" w:cs="Arial"/>
          <w:kern w:val="0"/>
          <w:sz w:val="24"/>
          <w:szCs w:val="24"/>
          <w14:ligatures w14:val="none"/>
        </w:rPr>
        <w:t xml:space="preserve">which is </w:t>
      </w:r>
      <w:r w:rsidRPr="00C67397">
        <w:rPr>
          <w:rFonts w:ascii="Arial" w:eastAsia="Times New Roman" w:hAnsi="Arial" w:cs="Arial"/>
          <w:kern w:val="0"/>
          <w:sz w:val="24"/>
          <w:szCs w:val="24"/>
          <w14:ligatures w14:val="none"/>
        </w:rPr>
        <w:t xml:space="preserve">essential for budget hotel competitiveness (Legrand, Chen and </w:t>
      </w:r>
      <w:proofErr w:type="spellStart"/>
      <w:r w:rsidRPr="00C67397">
        <w:rPr>
          <w:rFonts w:ascii="Arial" w:eastAsia="Times New Roman" w:hAnsi="Arial" w:cs="Arial"/>
          <w:kern w:val="0"/>
          <w:sz w:val="24"/>
          <w:szCs w:val="24"/>
          <w14:ligatures w14:val="none"/>
        </w:rPr>
        <w:t>Laeis</w:t>
      </w:r>
      <w:proofErr w:type="spellEnd"/>
      <w:r w:rsidRPr="00C67397">
        <w:rPr>
          <w:rFonts w:ascii="Arial" w:eastAsia="Times New Roman" w:hAnsi="Arial" w:cs="Arial"/>
          <w:kern w:val="0"/>
          <w:sz w:val="24"/>
          <w:szCs w:val="24"/>
          <w14:ligatures w14:val="none"/>
        </w:rPr>
        <w:t>, 2022).</w:t>
      </w:r>
    </w:p>
    <w:p w14:paraId="2F8C65F8" w14:textId="42FD7C49" w:rsidR="00801FB8" w:rsidRPr="00C67397" w:rsidRDefault="00801FB8"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The influence of CSR on brand image and financial performance is significant for both chains. CSR initiatives boost Shangri-La's reputation as a socially responsible luxury brand, recruiting customers ready to spend more for ethical luxury. CSR promotes Travelodge's value and responsibility, attracting price-sensitive customers who respect corporate ethics. Both techniques increase brand loyalty, essential for sector revenue and market position (Lacap et al., 2021).</w:t>
      </w:r>
    </w:p>
    <w:p w14:paraId="3830A473" w14:textId="77777777" w:rsidR="00801FB8" w:rsidRPr="00C67397" w:rsidRDefault="00801FB8" w:rsidP="00C67397">
      <w:pPr>
        <w:spacing w:line="360" w:lineRule="auto"/>
        <w:jc w:val="both"/>
        <w:rPr>
          <w:rFonts w:ascii="Arial" w:hAnsi="Arial" w:cs="Arial"/>
          <w:b/>
          <w:bCs/>
          <w:sz w:val="24"/>
          <w:szCs w:val="24"/>
        </w:rPr>
      </w:pPr>
    </w:p>
    <w:p w14:paraId="3D21A2F3" w14:textId="77777777" w:rsidR="00801FB8" w:rsidRPr="00C67397" w:rsidRDefault="00801FB8" w:rsidP="00C67397">
      <w:pPr>
        <w:spacing w:line="360" w:lineRule="auto"/>
        <w:jc w:val="both"/>
        <w:rPr>
          <w:rFonts w:ascii="Arial" w:hAnsi="Arial" w:cs="Arial"/>
          <w:b/>
          <w:bCs/>
          <w:sz w:val="24"/>
          <w:szCs w:val="24"/>
        </w:rPr>
      </w:pPr>
      <w:r w:rsidRPr="00C67397">
        <w:rPr>
          <w:rFonts w:ascii="Arial" w:hAnsi="Arial" w:cs="Arial"/>
          <w:b/>
          <w:bCs/>
          <w:sz w:val="24"/>
          <w:szCs w:val="24"/>
        </w:rPr>
        <w:t>Positioning of Each Hotel Group on the Clock</w:t>
      </w:r>
    </w:p>
    <w:p w14:paraId="4E750F94" w14:textId="1195CF65" w:rsidR="00801FB8" w:rsidRPr="00C67397" w:rsidRDefault="00801FB8"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Shangri-La is Bowman's Clock position 4 (Focused Differentiation). This strategy targets premium-paying customers wanting the best quality and service. Customers are loyal</w:t>
      </w:r>
      <w:r w:rsidR="0023414C">
        <w:rPr>
          <w:rFonts w:ascii="Arial" w:eastAsia="Times New Roman" w:hAnsi="Arial" w:cs="Arial"/>
          <w:kern w:val="0"/>
          <w:sz w:val="24"/>
          <w:szCs w:val="24"/>
          <w14:ligatures w14:val="none"/>
        </w:rPr>
        <w:t>,</w:t>
      </w:r>
      <w:r w:rsidRPr="00C67397">
        <w:rPr>
          <w:rFonts w:ascii="Arial" w:eastAsia="Times New Roman" w:hAnsi="Arial" w:cs="Arial"/>
          <w:kern w:val="0"/>
          <w:sz w:val="24"/>
          <w:szCs w:val="24"/>
          <w14:ligatures w14:val="none"/>
        </w:rPr>
        <w:t xml:space="preserve"> and brand reputation is a competitive advantage in their narrow market. Travelodge is in position 3 (Hybrid) on the clock, where it maintains low cost but adds perceived value, appealing to a large market segment looking for affordable solutions without compromising quality (Johnson et al., 2020).</w:t>
      </w:r>
    </w:p>
    <w:p w14:paraId="7BE38FA8" w14:textId="2868F3D4" w:rsidR="00801FB8" w:rsidRPr="00C67397" w:rsidRDefault="00801FB8" w:rsidP="00C67397">
      <w:p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lastRenderedPageBreak/>
        <w:t xml:space="preserve">Shangri-La's luxury positioning allows it to maintain </w:t>
      </w:r>
      <w:r w:rsidR="00C441B5">
        <w:rPr>
          <w:rFonts w:ascii="Arial" w:eastAsia="Times New Roman" w:hAnsi="Arial" w:cs="Arial"/>
          <w:kern w:val="0"/>
          <w:sz w:val="24"/>
          <w:szCs w:val="24"/>
          <w14:ligatures w14:val="none"/>
        </w:rPr>
        <w:t>high-profit</w:t>
      </w:r>
      <w:r w:rsidR="001E38E9">
        <w:rPr>
          <w:rFonts w:ascii="Arial" w:eastAsia="Times New Roman" w:hAnsi="Arial" w:cs="Arial"/>
          <w:kern w:val="0"/>
          <w:sz w:val="24"/>
          <w:szCs w:val="24"/>
          <w14:ligatures w14:val="none"/>
        </w:rPr>
        <w:t xml:space="preserve"> margins and client loyalty, but it also requires ongoing investment in quality and service innovation. Travelodge's low-cost strategy helps It</w:t>
      </w:r>
      <w:r w:rsidRPr="00C67397">
        <w:rPr>
          <w:rFonts w:ascii="Arial" w:eastAsia="Times New Roman" w:hAnsi="Arial" w:cs="Arial"/>
          <w:kern w:val="0"/>
          <w:sz w:val="24"/>
          <w:szCs w:val="24"/>
          <w14:ligatures w14:val="none"/>
        </w:rPr>
        <w:t xml:space="preserve"> increase volume sales and market share in the competitive budget hotel segment. To reduce expenses and </w:t>
      </w:r>
      <w:proofErr w:type="spellStart"/>
      <w:r w:rsidRPr="00C67397">
        <w:rPr>
          <w:rFonts w:ascii="Arial" w:eastAsia="Times New Roman" w:hAnsi="Arial" w:cs="Arial"/>
          <w:kern w:val="0"/>
          <w:sz w:val="24"/>
          <w:szCs w:val="24"/>
          <w14:ligatures w14:val="none"/>
        </w:rPr>
        <w:t>maximise</w:t>
      </w:r>
      <w:proofErr w:type="spellEnd"/>
      <w:r w:rsidRPr="00C67397">
        <w:rPr>
          <w:rFonts w:ascii="Arial" w:eastAsia="Times New Roman" w:hAnsi="Arial" w:cs="Arial"/>
          <w:kern w:val="0"/>
          <w:sz w:val="24"/>
          <w:szCs w:val="24"/>
          <w14:ligatures w14:val="none"/>
        </w:rPr>
        <w:t xml:space="preserve"> profit margins, this posture demands efficient operations. Shangri-La may prioritise guest experiences and sustainability, while Travelodge may prioritise operational efficiencies and cost-effective expansions (Johnson et al., 2020).</w:t>
      </w:r>
    </w:p>
    <w:p w14:paraId="0DCA29DC" w14:textId="6B6F7C2C" w:rsidR="00E542EF" w:rsidRPr="00CD13AE" w:rsidRDefault="00801FB8" w:rsidP="00C67397">
      <w:pPr>
        <w:spacing w:line="360" w:lineRule="auto"/>
        <w:jc w:val="both"/>
        <w:rPr>
          <w:rFonts w:ascii="Arial" w:hAnsi="Arial" w:cs="Arial"/>
          <w:sz w:val="24"/>
          <w:szCs w:val="24"/>
        </w:rPr>
      </w:pPr>
      <w:r w:rsidRPr="00C67397">
        <w:rPr>
          <w:rFonts w:ascii="Arial" w:hAnsi="Arial" w:cs="Arial"/>
          <w:sz w:val="24"/>
          <w:szCs w:val="24"/>
        </w:rPr>
        <w:t xml:space="preserve">Both approaches reflect different responses to consumer </w:t>
      </w:r>
      <w:r w:rsidR="001E38E9">
        <w:rPr>
          <w:rFonts w:ascii="Arial" w:hAnsi="Arial" w:cs="Arial"/>
          <w:sz w:val="24"/>
          <w:szCs w:val="24"/>
        </w:rPr>
        <w:t>behaviour</w:t>
      </w:r>
      <w:r w:rsidRPr="00C67397">
        <w:rPr>
          <w:rFonts w:ascii="Arial" w:hAnsi="Arial" w:cs="Arial"/>
          <w:sz w:val="24"/>
          <w:szCs w:val="24"/>
        </w:rPr>
        <w:t xml:space="preserve"> and market demand, showing that strategic positioning on Bowman's Clock </w:t>
      </w:r>
      <w:r w:rsidR="001E38E9">
        <w:rPr>
          <w:rFonts w:ascii="Arial" w:hAnsi="Arial" w:cs="Arial"/>
          <w:sz w:val="24"/>
          <w:szCs w:val="24"/>
        </w:rPr>
        <w:t>directs marketing and operational strategies and</w:t>
      </w:r>
      <w:r w:rsidRPr="00C67397">
        <w:rPr>
          <w:rFonts w:ascii="Arial" w:hAnsi="Arial" w:cs="Arial"/>
          <w:sz w:val="24"/>
          <w:szCs w:val="24"/>
        </w:rPr>
        <w:t xml:space="preserve"> shapes corporate growth trajectories and investment priorities.</w:t>
      </w:r>
    </w:p>
    <w:p w14:paraId="05D6C2C6" w14:textId="77777777" w:rsidR="00CD13AE" w:rsidRDefault="00CD13AE" w:rsidP="00C67397">
      <w:pPr>
        <w:spacing w:line="360" w:lineRule="auto"/>
        <w:jc w:val="both"/>
        <w:rPr>
          <w:rFonts w:ascii="Arial" w:hAnsi="Arial" w:cs="Arial"/>
          <w:b/>
          <w:bCs/>
          <w:sz w:val="24"/>
          <w:szCs w:val="24"/>
        </w:rPr>
      </w:pPr>
    </w:p>
    <w:p w14:paraId="5EAC608E" w14:textId="2EFB9D85" w:rsidR="00480A12" w:rsidRPr="00C67397" w:rsidRDefault="00801FB8" w:rsidP="00C67397">
      <w:pPr>
        <w:spacing w:line="360" w:lineRule="auto"/>
        <w:jc w:val="both"/>
        <w:rPr>
          <w:rFonts w:ascii="Arial" w:eastAsia="Times New Roman" w:hAnsi="Arial" w:cs="Arial"/>
          <w:kern w:val="0"/>
          <w:sz w:val="24"/>
          <w:szCs w:val="24"/>
          <w14:ligatures w14:val="none"/>
        </w:rPr>
      </w:pPr>
      <w:r w:rsidRPr="00C67397">
        <w:rPr>
          <w:rFonts w:ascii="Arial" w:hAnsi="Arial" w:cs="Arial"/>
          <w:b/>
          <w:bCs/>
          <w:sz w:val="24"/>
          <w:szCs w:val="24"/>
        </w:rPr>
        <w:t>Conclusion</w:t>
      </w:r>
      <w:r w:rsidRPr="00C67397">
        <w:rPr>
          <w:rFonts w:ascii="Arial" w:hAnsi="Arial" w:cs="Arial"/>
          <w:sz w:val="24"/>
          <w:szCs w:val="24"/>
        </w:rPr>
        <w:br/>
      </w:r>
      <w:r w:rsidR="00480A12" w:rsidRPr="00C67397">
        <w:rPr>
          <w:rFonts w:ascii="Arial" w:eastAsia="Times New Roman" w:hAnsi="Arial" w:cs="Arial"/>
          <w:kern w:val="0"/>
          <w:sz w:val="24"/>
          <w:szCs w:val="24"/>
          <w14:ligatures w14:val="none"/>
        </w:rPr>
        <w:t xml:space="preserve">In conclusion, this report's </w:t>
      </w:r>
      <w:r w:rsidR="00E542EF">
        <w:rPr>
          <w:rFonts w:ascii="Arial" w:eastAsia="Times New Roman" w:hAnsi="Arial" w:cs="Arial"/>
          <w:kern w:val="0"/>
          <w:sz w:val="24"/>
          <w:szCs w:val="24"/>
          <w14:ligatures w14:val="none"/>
        </w:rPr>
        <w:t xml:space="preserve">examination of Shangri-La and Travelodge reveals how global and local factors affect hotels. Concentrated differentiation enables Shangri-La to charge premium fees and service a niche market, but it exposes them to foreign travel and economic volatility. Cost leadership and high occupancy have helped Travelodge leverage </w:t>
      </w:r>
      <w:r w:rsidR="00480A12" w:rsidRPr="00C67397">
        <w:rPr>
          <w:rFonts w:ascii="Arial" w:eastAsia="Times New Roman" w:hAnsi="Arial" w:cs="Arial"/>
          <w:kern w:val="0"/>
          <w:sz w:val="24"/>
          <w:szCs w:val="24"/>
          <w14:ligatures w14:val="none"/>
        </w:rPr>
        <w:t>UK domestic tourism's comeback amid economic uncertainties.</w:t>
      </w:r>
    </w:p>
    <w:p w14:paraId="16010FE4" w14:textId="698185BB" w:rsidR="00480A12" w:rsidRPr="00C67397" w:rsidRDefault="001E38E9" w:rsidP="00C67397">
      <w:pPr>
        <w:spacing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These two hotel firms' different strategies</w:t>
      </w:r>
      <w:r w:rsidR="00480A12" w:rsidRPr="00C67397">
        <w:rPr>
          <w:rFonts w:ascii="Arial" w:eastAsia="Times New Roman" w:hAnsi="Arial" w:cs="Arial"/>
          <w:kern w:val="0"/>
          <w:sz w:val="24"/>
          <w:szCs w:val="24"/>
          <w14:ligatures w14:val="none"/>
        </w:rPr>
        <w:t xml:space="preserve"> show the importance of market and consumer congruence. Shangri-La's luxury goods and services attract wealthy visitors and businesspeople, but the brand must innovate to stay relevant. UK-focused affordability and strategic expansion show how targeting domestic markets and </w:t>
      </w:r>
      <w:proofErr w:type="spellStart"/>
      <w:r w:rsidR="00480A12" w:rsidRPr="00C67397">
        <w:rPr>
          <w:rFonts w:ascii="Arial" w:eastAsia="Times New Roman" w:hAnsi="Arial" w:cs="Arial"/>
          <w:kern w:val="0"/>
          <w:sz w:val="24"/>
          <w:szCs w:val="24"/>
          <w14:ligatures w14:val="none"/>
        </w:rPr>
        <w:t>maximising</w:t>
      </w:r>
      <w:proofErr w:type="spellEnd"/>
      <w:r w:rsidR="00480A12" w:rsidRPr="00C67397">
        <w:rPr>
          <w:rFonts w:ascii="Arial" w:eastAsia="Times New Roman" w:hAnsi="Arial" w:cs="Arial"/>
          <w:kern w:val="0"/>
          <w:sz w:val="24"/>
          <w:szCs w:val="24"/>
          <w14:ligatures w14:val="none"/>
        </w:rPr>
        <w:t xml:space="preserve"> operational efficiencies can sustain </w:t>
      </w:r>
      <w:r w:rsidR="00E542EF">
        <w:rPr>
          <w:rFonts w:ascii="Arial" w:eastAsia="Times New Roman" w:hAnsi="Arial" w:cs="Arial"/>
          <w:kern w:val="0"/>
          <w:sz w:val="24"/>
          <w:szCs w:val="24"/>
          <w14:ligatures w14:val="none"/>
        </w:rPr>
        <w:t>Travelodge's growth and profitability</w:t>
      </w:r>
      <w:r w:rsidR="00480A12" w:rsidRPr="00C67397">
        <w:rPr>
          <w:rFonts w:ascii="Arial" w:eastAsia="Times New Roman" w:hAnsi="Arial" w:cs="Arial"/>
          <w:kern w:val="0"/>
          <w:sz w:val="24"/>
          <w:szCs w:val="24"/>
          <w14:ligatures w14:val="none"/>
        </w:rPr>
        <w:t>.</w:t>
      </w:r>
    </w:p>
    <w:p w14:paraId="59855831" w14:textId="3D729169" w:rsidR="00480A12" w:rsidRPr="00C67397" w:rsidRDefault="00E542EF" w:rsidP="00C67397">
      <w:pPr>
        <w:spacing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Both chains must modify their strategies to handle future risks and opportunities. Digital products and visitor experience may help Shangri-La, while property</w:t>
      </w:r>
      <w:r w:rsidR="00480A12" w:rsidRPr="00C67397">
        <w:rPr>
          <w:rFonts w:ascii="Arial" w:eastAsia="Times New Roman" w:hAnsi="Arial" w:cs="Arial"/>
          <w:kern w:val="0"/>
          <w:sz w:val="24"/>
          <w:szCs w:val="24"/>
          <w14:ligatures w14:val="none"/>
        </w:rPr>
        <w:t xml:space="preserve"> upgrades and local marketing may give Travelodge an edge. This analysis reveals </w:t>
      </w:r>
      <w:r w:rsidR="001E38E9">
        <w:rPr>
          <w:rFonts w:ascii="Arial" w:eastAsia="Times New Roman" w:hAnsi="Arial" w:cs="Arial"/>
          <w:kern w:val="0"/>
          <w:sz w:val="24"/>
          <w:szCs w:val="24"/>
          <w14:ligatures w14:val="none"/>
        </w:rPr>
        <w:t xml:space="preserve">the resilient and flexible hospitality industry </w:t>
      </w:r>
      <w:r w:rsidR="00480A12" w:rsidRPr="00C67397">
        <w:rPr>
          <w:rFonts w:ascii="Arial" w:eastAsia="Times New Roman" w:hAnsi="Arial" w:cs="Arial"/>
          <w:kern w:val="0"/>
          <w:sz w:val="24"/>
          <w:szCs w:val="24"/>
          <w14:ligatures w14:val="none"/>
        </w:rPr>
        <w:t>and provides strategic insights for future decisions.</w:t>
      </w:r>
    </w:p>
    <w:p w14:paraId="2BE7F945" w14:textId="77777777" w:rsidR="00CD13AE" w:rsidRDefault="00CD13AE" w:rsidP="00CD13AE">
      <w:pPr>
        <w:spacing w:line="360" w:lineRule="auto"/>
        <w:jc w:val="both"/>
        <w:rPr>
          <w:rFonts w:ascii="Arial" w:eastAsia="Times New Roman" w:hAnsi="Arial" w:cs="Arial"/>
          <w:b/>
          <w:bCs/>
          <w:kern w:val="0"/>
          <w:sz w:val="24"/>
          <w:szCs w:val="24"/>
          <w14:ligatures w14:val="none"/>
        </w:rPr>
      </w:pPr>
    </w:p>
    <w:p w14:paraId="23F1E246" w14:textId="77777777" w:rsidR="00CD13AE" w:rsidRDefault="00CD13AE" w:rsidP="00CD13AE">
      <w:pPr>
        <w:spacing w:line="360" w:lineRule="auto"/>
        <w:jc w:val="both"/>
        <w:rPr>
          <w:rFonts w:ascii="Arial" w:eastAsia="Times New Roman" w:hAnsi="Arial" w:cs="Arial"/>
          <w:b/>
          <w:bCs/>
          <w:kern w:val="0"/>
          <w:sz w:val="24"/>
          <w:szCs w:val="24"/>
          <w14:ligatures w14:val="none"/>
        </w:rPr>
      </w:pPr>
    </w:p>
    <w:p w14:paraId="2AC68227" w14:textId="2C35ED93" w:rsidR="00CD13AE" w:rsidRPr="00C67397" w:rsidRDefault="00CD13AE" w:rsidP="00CD13AE">
      <w:pPr>
        <w:spacing w:line="360" w:lineRule="auto"/>
        <w:jc w:val="both"/>
        <w:rPr>
          <w:rFonts w:ascii="Arial" w:eastAsia="Times New Roman" w:hAnsi="Arial" w:cs="Arial"/>
          <w:b/>
          <w:bCs/>
          <w:kern w:val="0"/>
          <w:sz w:val="24"/>
          <w:szCs w:val="24"/>
          <w14:ligatures w14:val="none"/>
        </w:rPr>
      </w:pPr>
      <w:r w:rsidRPr="00C67397">
        <w:rPr>
          <w:rFonts w:ascii="Arial" w:eastAsia="Times New Roman" w:hAnsi="Arial" w:cs="Arial"/>
          <w:b/>
          <w:bCs/>
          <w:kern w:val="0"/>
          <w:sz w:val="24"/>
          <w:szCs w:val="24"/>
          <w14:ligatures w14:val="none"/>
        </w:rPr>
        <w:lastRenderedPageBreak/>
        <w:t>Recommendations</w:t>
      </w:r>
    </w:p>
    <w:p w14:paraId="1C7BEAE3" w14:textId="77777777" w:rsidR="00CD13AE" w:rsidRPr="00C67397" w:rsidRDefault="00CD13AE" w:rsidP="00CD13AE">
      <w:pPr>
        <w:spacing w:after="0" w:line="360" w:lineRule="auto"/>
        <w:jc w:val="both"/>
        <w:rPr>
          <w:rFonts w:ascii="Arial" w:eastAsia="Times New Roman" w:hAnsi="Arial" w:cs="Arial"/>
          <w:kern w:val="0"/>
          <w:sz w:val="24"/>
          <w:szCs w:val="24"/>
          <w14:ligatures w14:val="none"/>
        </w:rPr>
      </w:pPr>
      <w:r w:rsidRPr="00E542EF">
        <w:rPr>
          <w:rFonts w:ascii="Arial" w:eastAsia="Times New Roman" w:hAnsi="Arial" w:cs="Arial"/>
          <w:kern w:val="0"/>
          <w:sz w:val="24"/>
          <w:szCs w:val="24"/>
          <w14:ligatures w14:val="none"/>
        </w:rPr>
        <w:t>Shangri-La should</w:t>
      </w:r>
      <w:r w:rsidRPr="00C67397">
        <w:rPr>
          <w:rFonts w:ascii="Arial" w:eastAsia="Times New Roman" w:hAnsi="Arial" w:cs="Arial"/>
          <w:kern w:val="0"/>
          <w:sz w:val="24"/>
          <w:szCs w:val="24"/>
          <w14:ligatures w14:val="none"/>
        </w:rPr>
        <w:t xml:space="preserve"> strengthen digital interaction to boost consumer happiness and loyalty, </w:t>
      </w:r>
      <w:r>
        <w:rPr>
          <w:rFonts w:ascii="Arial" w:eastAsia="Times New Roman" w:hAnsi="Arial" w:cs="Arial"/>
          <w:kern w:val="0"/>
          <w:sz w:val="24"/>
          <w:szCs w:val="24"/>
          <w14:ligatures w14:val="none"/>
        </w:rPr>
        <w:t>boosting</w:t>
      </w:r>
      <w:r w:rsidRPr="00C67397">
        <w:rPr>
          <w:rFonts w:ascii="Arial" w:eastAsia="Times New Roman" w:hAnsi="Arial" w:cs="Arial"/>
          <w:kern w:val="0"/>
          <w:sz w:val="24"/>
          <w:szCs w:val="24"/>
          <w14:ligatures w14:val="none"/>
        </w:rPr>
        <w:t xml:space="preserve"> income. Digital platforms like virtual concierge services and personalised travel itineraries can enhance tourist experiences and client engagement. Harrigan et al. (2017) found that social media engagement with tourism companies increases purchases, feedback, and recommendations. Social media engagement with luxury hotel guests can increase loyalty, trust, and brand ratings (Harrigan et al., 2017). According to So et al. (2016), expanding consumer engagement beyond service interactions boosts brand trust</w:t>
      </w:r>
      <w:r>
        <w:rPr>
          <w:rFonts w:ascii="Arial" w:eastAsia="Times New Roman" w:hAnsi="Arial" w:cs="Arial"/>
          <w:kern w:val="0"/>
          <w:sz w:val="24"/>
          <w:szCs w:val="24"/>
          <w14:ligatures w14:val="none"/>
        </w:rPr>
        <w:t>,</w:t>
      </w:r>
      <w:r w:rsidRPr="00C67397">
        <w:rPr>
          <w:rFonts w:ascii="Arial" w:eastAsia="Times New Roman" w:hAnsi="Arial" w:cs="Arial"/>
          <w:kern w:val="0"/>
          <w:sz w:val="24"/>
          <w:szCs w:val="24"/>
          <w14:ligatures w14:val="none"/>
        </w:rPr>
        <w:t xml:space="preserve"> loyalty and revenue growth. Shangri-La should offer virtual concierge services or AI-driven travel itineraries to customise tourist experiences. Strengthening social media presence and creating targeted, interactive content that encourages client feedback and sharing can boost engagement. Including these services in a mobile app makes them more accessible to guests, increasing engagement. </w:t>
      </w:r>
      <w:r>
        <w:rPr>
          <w:rFonts w:ascii="Arial" w:eastAsia="Times New Roman" w:hAnsi="Arial" w:cs="Arial"/>
          <w:kern w:val="0"/>
          <w:sz w:val="24"/>
          <w:szCs w:val="24"/>
          <w14:ligatures w14:val="none"/>
        </w:rPr>
        <w:t>By focusing on digital interaction, Shangri-La can increase client pleasure, trust, loyalty, and revenue</w:t>
      </w:r>
      <w:r w:rsidRPr="00C67397">
        <w:rPr>
          <w:rFonts w:ascii="Arial" w:eastAsia="Times New Roman" w:hAnsi="Arial" w:cs="Arial"/>
          <w:kern w:val="0"/>
          <w:sz w:val="24"/>
          <w:szCs w:val="24"/>
          <w14:ligatures w14:val="none"/>
        </w:rPr>
        <w:t>.</w:t>
      </w:r>
    </w:p>
    <w:p w14:paraId="58EEBC56" w14:textId="77777777" w:rsidR="00CD13AE" w:rsidRPr="00C67397" w:rsidRDefault="00CD13AE" w:rsidP="00CD13AE">
      <w:pPr>
        <w:spacing w:after="0" w:line="360" w:lineRule="auto"/>
        <w:jc w:val="both"/>
        <w:rPr>
          <w:rFonts w:ascii="Arial" w:eastAsia="Times New Roman" w:hAnsi="Arial" w:cs="Arial"/>
          <w:kern w:val="0"/>
          <w:sz w:val="24"/>
          <w:szCs w:val="24"/>
          <w14:ligatures w14:val="none"/>
        </w:rPr>
      </w:pPr>
    </w:p>
    <w:p w14:paraId="59BC2015" w14:textId="77777777" w:rsidR="00CD13AE" w:rsidRPr="00C67397" w:rsidRDefault="00CD13AE" w:rsidP="00CD13AE">
      <w:pPr>
        <w:spacing w:after="0" w:line="360" w:lineRule="auto"/>
        <w:jc w:val="both"/>
        <w:rPr>
          <w:rFonts w:ascii="Arial" w:eastAsia="Times New Roman" w:hAnsi="Arial" w:cs="Arial"/>
          <w:kern w:val="0"/>
          <w:sz w:val="24"/>
          <w:szCs w:val="24"/>
          <w14:ligatures w14:val="none"/>
        </w:rPr>
      </w:pPr>
      <w:r w:rsidRPr="00E542EF">
        <w:rPr>
          <w:rFonts w:ascii="Arial" w:eastAsia="Times New Roman" w:hAnsi="Arial" w:cs="Arial"/>
          <w:kern w:val="0"/>
          <w:sz w:val="24"/>
          <w:szCs w:val="24"/>
          <w14:ligatures w14:val="none"/>
        </w:rPr>
        <w:t>Travelodge should</w:t>
      </w:r>
      <w:r w:rsidRPr="00C67397">
        <w:rPr>
          <w:rFonts w:ascii="Arial" w:eastAsia="Times New Roman" w:hAnsi="Arial" w:cs="Arial"/>
          <w:kern w:val="0"/>
          <w:sz w:val="24"/>
          <w:szCs w:val="24"/>
          <w14:ligatures w14:val="none"/>
        </w:rPr>
        <w:t xml:space="preserve"> improve cost efficiency to keep prices low without sacrificing quality. Cost control gives hotels a competitive edge by improving cost efficiency, according to Arbelo et al. (2017). Kovács (2023) adds that lean management approaches can boost production and lower labour expenses by improving cost efficiency. Travelodge can cut expenses by decreasing waste, </w:t>
      </w:r>
      <w:proofErr w:type="spellStart"/>
      <w:r w:rsidRPr="00C67397">
        <w:rPr>
          <w:rFonts w:ascii="Arial" w:eastAsia="Times New Roman" w:hAnsi="Arial" w:cs="Arial"/>
          <w:kern w:val="0"/>
          <w:sz w:val="24"/>
          <w:szCs w:val="24"/>
          <w14:ligatures w14:val="none"/>
        </w:rPr>
        <w:t>optimising</w:t>
      </w:r>
      <w:proofErr w:type="spellEnd"/>
      <w:r w:rsidRPr="00C67397">
        <w:rPr>
          <w:rFonts w:ascii="Arial" w:eastAsia="Times New Roman" w:hAnsi="Arial" w:cs="Arial"/>
          <w:kern w:val="0"/>
          <w:sz w:val="24"/>
          <w:szCs w:val="24"/>
          <w14:ligatures w14:val="none"/>
        </w:rPr>
        <w:t xml:space="preserve"> workflows, and </w:t>
      </w:r>
      <w:proofErr w:type="spellStart"/>
      <w:r w:rsidRPr="00C67397">
        <w:rPr>
          <w:rFonts w:ascii="Arial" w:eastAsia="Times New Roman" w:hAnsi="Arial" w:cs="Arial"/>
          <w:kern w:val="0"/>
          <w:sz w:val="24"/>
          <w:szCs w:val="24"/>
          <w14:ligatures w14:val="none"/>
        </w:rPr>
        <w:t>standardising</w:t>
      </w:r>
      <w:proofErr w:type="spellEnd"/>
      <w:r w:rsidRPr="00C67397">
        <w:rPr>
          <w:rFonts w:ascii="Arial" w:eastAsia="Times New Roman" w:hAnsi="Arial" w:cs="Arial"/>
          <w:kern w:val="0"/>
          <w:sz w:val="24"/>
          <w:szCs w:val="24"/>
          <w14:ligatures w14:val="none"/>
        </w:rPr>
        <w:t xml:space="preserve"> operations. Facility Layout Design (FLD) reduces material handling expenses by reducing personnel travel and improving space utilisation. Energy-efficient devices reduce utility costs and boost operational profits. These techniques help Travelodge maintain competitive pricing and </w:t>
      </w:r>
      <w:proofErr w:type="spellStart"/>
      <w:r w:rsidRPr="00C67397">
        <w:rPr>
          <w:rFonts w:ascii="Arial" w:eastAsia="Times New Roman" w:hAnsi="Arial" w:cs="Arial"/>
          <w:kern w:val="0"/>
          <w:sz w:val="24"/>
          <w:szCs w:val="24"/>
          <w14:ligatures w14:val="none"/>
        </w:rPr>
        <w:t>maximise</w:t>
      </w:r>
      <w:proofErr w:type="spellEnd"/>
      <w:r w:rsidRPr="00C67397">
        <w:rPr>
          <w:rFonts w:ascii="Arial" w:eastAsia="Times New Roman" w:hAnsi="Arial" w:cs="Arial"/>
          <w:kern w:val="0"/>
          <w:sz w:val="24"/>
          <w:szCs w:val="24"/>
          <w14:ligatures w14:val="none"/>
        </w:rPr>
        <w:t xml:space="preserve"> profitability by enhancing cost efficiency.</w:t>
      </w:r>
    </w:p>
    <w:p w14:paraId="5E550A76" w14:textId="77777777" w:rsidR="009F205F" w:rsidRPr="00C67397" w:rsidRDefault="009F205F" w:rsidP="00C67397">
      <w:pPr>
        <w:spacing w:after="0" w:line="360" w:lineRule="auto"/>
        <w:jc w:val="both"/>
        <w:rPr>
          <w:rFonts w:ascii="Arial" w:eastAsia="Times New Roman" w:hAnsi="Arial" w:cs="Arial"/>
          <w:kern w:val="0"/>
          <w:sz w:val="24"/>
          <w:szCs w:val="24"/>
          <w14:ligatures w14:val="none"/>
        </w:rPr>
      </w:pPr>
    </w:p>
    <w:p w14:paraId="4C0F3082" w14:textId="77777777" w:rsidR="009F205F" w:rsidRPr="00C67397" w:rsidRDefault="009F205F" w:rsidP="00C67397">
      <w:pPr>
        <w:spacing w:after="0" w:line="360" w:lineRule="auto"/>
        <w:jc w:val="both"/>
        <w:rPr>
          <w:rFonts w:ascii="Arial" w:eastAsia="Times New Roman" w:hAnsi="Arial" w:cs="Arial"/>
          <w:kern w:val="0"/>
          <w:sz w:val="24"/>
          <w:szCs w:val="24"/>
          <w14:ligatures w14:val="none"/>
        </w:rPr>
      </w:pPr>
    </w:p>
    <w:p w14:paraId="7FA97BC7" w14:textId="77777777" w:rsidR="009F205F" w:rsidRPr="00C67397" w:rsidRDefault="009F205F" w:rsidP="00C67397">
      <w:pPr>
        <w:spacing w:after="0" w:line="360" w:lineRule="auto"/>
        <w:jc w:val="both"/>
        <w:rPr>
          <w:rFonts w:ascii="Arial" w:eastAsia="Times New Roman" w:hAnsi="Arial" w:cs="Arial"/>
          <w:kern w:val="0"/>
          <w:sz w:val="24"/>
          <w:szCs w:val="24"/>
          <w14:ligatures w14:val="none"/>
        </w:rPr>
      </w:pPr>
    </w:p>
    <w:p w14:paraId="7433C878" w14:textId="77777777" w:rsidR="009F205F" w:rsidRPr="00C67397" w:rsidRDefault="009F205F" w:rsidP="00C67397">
      <w:pPr>
        <w:spacing w:after="0" w:line="360" w:lineRule="auto"/>
        <w:jc w:val="both"/>
        <w:rPr>
          <w:rFonts w:ascii="Arial" w:eastAsia="Times New Roman" w:hAnsi="Arial" w:cs="Arial"/>
          <w:kern w:val="0"/>
          <w:sz w:val="24"/>
          <w:szCs w:val="24"/>
          <w14:ligatures w14:val="none"/>
        </w:rPr>
      </w:pPr>
    </w:p>
    <w:p w14:paraId="3CB9C98C" w14:textId="77777777" w:rsidR="009F205F" w:rsidRPr="00C67397" w:rsidRDefault="009F205F" w:rsidP="00C67397">
      <w:pPr>
        <w:spacing w:after="0" w:line="360" w:lineRule="auto"/>
        <w:jc w:val="both"/>
        <w:rPr>
          <w:rFonts w:ascii="Arial" w:eastAsia="Times New Roman" w:hAnsi="Arial" w:cs="Arial"/>
          <w:kern w:val="0"/>
          <w:sz w:val="24"/>
          <w:szCs w:val="24"/>
          <w14:ligatures w14:val="none"/>
        </w:rPr>
      </w:pPr>
    </w:p>
    <w:p w14:paraId="473F46EB" w14:textId="77777777" w:rsidR="009F205F" w:rsidRPr="00C67397" w:rsidRDefault="009F205F" w:rsidP="00C67397">
      <w:pPr>
        <w:spacing w:after="0" w:line="360" w:lineRule="auto"/>
        <w:jc w:val="both"/>
        <w:rPr>
          <w:rFonts w:ascii="Arial" w:eastAsia="Times New Roman" w:hAnsi="Arial" w:cs="Arial"/>
          <w:kern w:val="0"/>
          <w:sz w:val="24"/>
          <w:szCs w:val="24"/>
          <w14:ligatures w14:val="none"/>
        </w:rPr>
      </w:pPr>
    </w:p>
    <w:p w14:paraId="75F91690" w14:textId="77777777" w:rsidR="0023414C" w:rsidRDefault="0023414C" w:rsidP="00C67397">
      <w:pPr>
        <w:spacing w:after="0" w:line="360" w:lineRule="auto"/>
        <w:jc w:val="both"/>
        <w:rPr>
          <w:rFonts w:ascii="Arial" w:eastAsia="Times New Roman" w:hAnsi="Arial" w:cs="Arial"/>
          <w:kern w:val="0"/>
          <w:sz w:val="24"/>
          <w:szCs w:val="24"/>
          <w14:ligatures w14:val="none"/>
        </w:rPr>
      </w:pPr>
    </w:p>
    <w:p w14:paraId="224D4B93" w14:textId="08AD288B" w:rsidR="005628D7" w:rsidRPr="00CD13AE" w:rsidRDefault="00C5409E" w:rsidP="00C67397">
      <w:pPr>
        <w:spacing w:after="0" w:line="360" w:lineRule="auto"/>
        <w:jc w:val="both"/>
        <w:rPr>
          <w:rFonts w:ascii="Arial" w:eastAsia="Times New Roman" w:hAnsi="Arial" w:cs="Arial"/>
          <w:b/>
          <w:bCs/>
          <w:kern w:val="0"/>
          <w:sz w:val="24"/>
          <w:szCs w:val="24"/>
          <w14:ligatures w14:val="none"/>
        </w:rPr>
      </w:pPr>
      <w:r w:rsidRPr="00CD13AE">
        <w:rPr>
          <w:rFonts w:ascii="Arial" w:eastAsia="Times New Roman" w:hAnsi="Arial" w:cs="Arial"/>
          <w:b/>
          <w:bCs/>
          <w:kern w:val="0"/>
          <w:sz w:val="24"/>
          <w:szCs w:val="24"/>
          <w14:ligatures w14:val="none"/>
        </w:rPr>
        <w:lastRenderedPageBreak/>
        <w:t xml:space="preserve">Reference List </w:t>
      </w:r>
    </w:p>
    <w:p w14:paraId="177624DD" w14:textId="20C4F7E5"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Altın, M., 2017. A taxonomy of hotel revenue management implementation strategies. Journal of Revenue and Pricing Management, 16, pp. 246-264. </w:t>
      </w:r>
      <w:hyperlink r:id="rId9" w:history="1">
        <w:r w:rsidR="00CD328D" w:rsidRPr="00C67397">
          <w:rPr>
            <w:rStyle w:val="Hyperlink"/>
            <w:rFonts w:ascii="Arial" w:eastAsia="Times New Roman" w:hAnsi="Arial" w:cs="Arial"/>
            <w:kern w:val="0"/>
            <w:sz w:val="24"/>
            <w:szCs w:val="24"/>
            <w14:ligatures w14:val="none"/>
          </w:rPr>
          <w:t>https://doi.org/10.1057/S41272-017-0077-1</w:t>
        </w:r>
      </w:hyperlink>
      <w:r w:rsidRPr="00C67397">
        <w:rPr>
          <w:rFonts w:ascii="Arial" w:eastAsia="Times New Roman" w:hAnsi="Arial" w:cs="Arial"/>
          <w:kern w:val="0"/>
          <w:sz w:val="24"/>
          <w:szCs w:val="24"/>
          <w14:ligatures w14:val="none"/>
        </w:rPr>
        <w:t>.</w:t>
      </w:r>
      <w:r w:rsidR="00CD328D" w:rsidRPr="00C67397">
        <w:rPr>
          <w:rFonts w:ascii="Arial" w:eastAsia="Times New Roman" w:hAnsi="Arial" w:cs="Arial"/>
          <w:kern w:val="0"/>
          <w:sz w:val="24"/>
          <w:szCs w:val="24"/>
          <w14:ligatures w14:val="none"/>
        </w:rPr>
        <w:t xml:space="preserve"> </w:t>
      </w:r>
    </w:p>
    <w:p w14:paraId="2A70ECE1" w14:textId="3BA3858A"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Arbelo, A., Pérez-Gómez, P., &amp; Arbelo-Pérez, M., 2017. Cost efficiency and its determinants in the hotel industry. Tourism Economics, 23, pp. 1056 - 1068. </w:t>
      </w:r>
      <w:hyperlink r:id="rId10" w:history="1">
        <w:r w:rsidR="00CD328D" w:rsidRPr="00C67397">
          <w:rPr>
            <w:rStyle w:val="Hyperlink"/>
            <w:rFonts w:ascii="Arial" w:eastAsia="Times New Roman" w:hAnsi="Arial" w:cs="Arial"/>
            <w:kern w:val="0"/>
            <w:sz w:val="24"/>
            <w:szCs w:val="24"/>
            <w14:ligatures w14:val="none"/>
          </w:rPr>
          <w:t>https://doi.org/10.1177/1354816616656419</w:t>
        </w:r>
      </w:hyperlink>
      <w:r w:rsidRPr="00C67397">
        <w:rPr>
          <w:rFonts w:ascii="Arial" w:eastAsia="Times New Roman" w:hAnsi="Arial" w:cs="Arial"/>
          <w:kern w:val="0"/>
          <w:sz w:val="24"/>
          <w:szCs w:val="24"/>
          <w14:ligatures w14:val="none"/>
        </w:rPr>
        <w:t>.</w:t>
      </w:r>
      <w:r w:rsidR="00CD328D" w:rsidRPr="00C67397">
        <w:rPr>
          <w:rFonts w:ascii="Arial" w:eastAsia="Times New Roman" w:hAnsi="Arial" w:cs="Arial"/>
          <w:kern w:val="0"/>
          <w:sz w:val="24"/>
          <w:szCs w:val="24"/>
          <w14:ligatures w14:val="none"/>
        </w:rPr>
        <w:t xml:space="preserve"> </w:t>
      </w:r>
    </w:p>
    <w:p w14:paraId="493C4F3A" w14:textId="44E78C3F"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Barbhuiya, M.R. and Chatterjee, D., 2023. Just survive or thrive? Effect of </w:t>
      </w:r>
      <w:r w:rsidR="00C441B5">
        <w:rPr>
          <w:rFonts w:ascii="Arial" w:eastAsia="Times New Roman" w:hAnsi="Arial" w:cs="Arial"/>
          <w:kern w:val="0"/>
          <w:sz w:val="24"/>
          <w:szCs w:val="24"/>
          <w14:ligatures w14:val="none"/>
        </w:rPr>
        <w:t xml:space="preserve">Psychological and Organizational resilience on </w:t>
      </w:r>
      <w:r w:rsidR="007D5518">
        <w:rPr>
          <w:rFonts w:ascii="Arial" w:eastAsia="Times New Roman" w:hAnsi="Arial" w:cs="Arial"/>
          <w:kern w:val="0"/>
          <w:sz w:val="24"/>
          <w:szCs w:val="24"/>
          <w14:ligatures w14:val="none"/>
        </w:rPr>
        <w:t>adopting</w:t>
      </w:r>
      <w:r w:rsidR="00C441B5">
        <w:rPr>
          <w:rFonts w:ascii="Arial" w:eastAsia="Times New Roman" w:hAnsi="Arial" w:cs="Arial"/>
          <w:kern w:val="0"/>
          <w:sz w:val="24"/>
          <w:szCs w:val="24"/>
          <w14:ligatures w14:val="none"/>
        </w:rPr>
        <w:t xml:space="preserve"> innovative strategies by the hospitality Sector post-COVID-19</w:t>
      </w:r>
      <w:r w:rsidRPr="00C67397">
        <w:rPr>
          <w:rFonts w:ascii="Arial" w:eastAsia="Times New Roman" w:hAnsi="Arial" w:cs="Arial"/>
          <w:kern w:val="0"/>
          <w:sz w:val="24"/>
          <w:szCs w:val="24"/>
          <w14:ligatures w14:val="none"/>
        </w:rPr>
        <w:t>. Tourism Planning &amp; Development, 20(2), pp.188-211.</w:t>
      </w:r>
      <w:r w:rsidR="00CD328D" w:rsidRPr="00C67397">
        <w:rPr>
          <w:rFonts w:ascii="Arial" w:eastAsia="Times New Roman" w:hAnsi="Arial" w:cs="Arial"/>
          <w:kern w:val="0"/>
          <w:sz w:val="24"/>
          <w:szCs w:val="24"/>
          <w14:ligatures w14:val="none"/>
        </w:rPr>
        <w:t xml:space="preserve"> </w:t>
      </w:r>
    </w:p>
    <w:p w14:paraId="29B83598" w14:textId="02EA53BD" w:rsidR="005628D7" w:rsidRPr="00C67397" w:rsidRDefault="005628D7" w:rsidP="00C67397">
      <w:pPr>
        <w:pStyle w:val="ListParagraph"/>
        <w:spacing w:after="0" w:line="360" w:lineRule="auto"/>
        <w:ind w:left="1080"/>
        <w:jc w:val="both"/>
        <w:rPr>
          <w:rFonts w:ascii="Arial" w:eastAsia="Times New Roman" w:hAnsi="Arial" w:cs="Arial"/>
          <w:kern w:val="0"/>
          <w:sz w:val="24"/>
          <w:szCs w:val="24"/>
          <w14:ligatures w14:val="none"/>
        </w:rPr>
      </w:pPr>
    </w:p>
    <w:p w14:paraId="0A8143F5" w14:textId="231E01BD"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Caruso, L., 2023. Toward Regenerative Hospitality Business Models: The Case of “</w:t>
      </w:r>
      <w:proofErr w:type="spellStart"/>
      <w:r w:rsidRPr="00C67397">
        <w:rPr>
          <w:rFonts w:ascii="Arial" w:eastAsia="Times New Roman" w:hAnsi="Arial" w:cs="Arial"/>
          <w:kern w:val="0"/>
          <w:sz w:val="24"/>
          <w:szCs w:val="24"/>
          <w14:ligatures w14:val="none"/>
        </w:rPr>
        <w:t>Hortel</w:t>
      </w:r>
      <w:proofErr w:type="spellEnd"/>
      <w:r w:rsidRPr="00C67397">
        <w:rPr>
          <w:rFonts w:ascii="Arial" w:eastAsia="Times New Roman" w:hAnsi="Arial" w:cs="Arial"/>
          <w:kern w:val="0"/>
          <w:sz w:val="24"/>
          <w:szCs w:val="24"/>
          <w14:ligatures w14:val="none"/>
        </w:rPr>
        <w:t xml:space="preserve">”. Tourism and Hospitality, 4(4), pp.618-641. </w:t>
      </w:r>
      <w:hyperlink r:id="rId11" w:history="1">
        <w:r w:rsidR="00CD328D" w:rsidRPr="00C67397">
          <w:rPr>
            <w:rStyle w:val="Hyperlink"/>
            <w:rFonts w:ascii="Arial" w:eastAsia="Times New Roman" w:hAnsi="Arial" w:cs="Arial"/>
            <w:kern w:val="0"/>
            <w:sz w:val="24"/>
            <w:szCs w:val="24"/>
            <w14:ligatures w14:val="none"/>
          </w:rPr>
          <w:t>https://doi.org/10.3390/tourhosp4040038</w:t>
        </w:r>
      </w:hyperlink>
      <w:r w:rsidR="00CD328D"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1C18B2A5" w14:textId="6B4EDBD1"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Chen, X. and Peng, Q., 2016. A content analysis of corporate social responsibility: Perspectives from China’s top 30 hotel-management companies. Hospitality &amp; Society, 6(2), pp.153-181. </w:t>
      </w:r>
      <w:hyperlink r:id="rId12" w:history="1">
        <w:r w:rsidR="00CD328D" w:rsidRPr="00C67397">
          <w:rPr>
            <w:rStyle w:val="Hyperlink"/>
            <w:rFonts w:ascii="Arial" w:eastAsia="Times New Roman" w:hAnsi="Arial" w:cs="Arial"/>
            <w:kern w:val="0"/>
            <w:sz w:val="24"/>
            <w:szCs w:val="24"/>
            <w14:ligatures w14:val="none"/>
          </w:rPr>
          <w:t>https://www.researchgate.net/profile/Xiaoqing-Chen-5/publication/305648173_A_content_analysis_of_corporate_social_responsibility_Perspectives_from_China's_top_30_hotel-management_companies/links/59d5eda40f7e9b7a7e49a60a/A-content-analysis-of-corporate-social-responsibility-Perspectives-from-Chinas-top-30-hotel-management-companies.pdf</w:t>
        </w:r>
      </w:hyperlink>
      <w:r w:rsidR="00CD328D"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7A8A36F5" w14:textId="78292C3D"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Haddad, R., 2015. Exploration of revenue management practices – case of an upscale budget hotel chain. International Journal of Contemporary Hospitality Management, 27, pp. 1791-1813. </w:t>
      </w:r>
      <w:hyperlink r:id="rId13" w:history="1">
        <w:r w:rsidR="00CD328D" w:rsidRPr="00C67397">
          <w:rPr>
            <w:rStyle w:val="Hyperlink"/>
            <w:rFonts w:ascii="Arial" w:eastAsia="Times New Roman" w:hAnsi="Arial" w:cs="Arial"/>
            <w:kern w:val="0"/>
            <w:sz w:val="24"/>
            <w:szCs w:val="24"/>
            <w14:ligatures w14:val="none"/>
          </w:rPr>
          <w:t>https://doi.org/10.1108/IJCHM-08-2013-0390</w:t>
        </w:r>
      </w:hyperlink>
      <w:r w:rsidRPr="00C67397">
        <w:rPr>
          <w:rFonts w:ascii="Arial" w:eastAsia="Times New Roman" w:hAnsi="Arial" w:cs="Arial"/>
          <w:kern w:val="0"/>
          <w:sz w:val="24"/>
          <w:szCs w:val="24"/>
          <w14:ligatures w14:val="none"/>
        </w:rPr>
        <w:t>.</w:t>
      </w:r>
      <w:r w:rsidR="00CD328D"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236B5F19" w14:textId="42DA745C"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Harrigan, P., Evers, U., Miles, M., &amp; Daly, T., 2017. Customer Engagement with Tourism Brands on Social Media: An Abstract</w:t>
      </w:r>
      <w:proofErr w:type="gramStart"/>
      <w:r w:rsidRPr="00C67397">
        <w:rPr>
          <w:rFonts w:ascii="Arial" w:eastAsia="Times New Roman" w:hAnsi="Arial" w:cs="Arial"/>
          <w:kern w:val="0"/>
          <w:sz w:val="24"/>
          <w:szCs w:val="24"/>
          <w14:ligatures w14:val="none"/>
        </w:rPr>
        <w:t>. ,</w:t>
      </w:r>
      <w:proofErr w:type="gramEnd"/>
      <w:r w:rsidRPr="00C67397">
        <w:rPr>
          <w:rFonts w:ascii="Arial" w:eastAsia="Times New Roman" w:hAnsi="Arial" w:cs="Arial"/>
          <w:kern w:val="0"/>
          <w:sz w:val="24"/>
          <w:szCs w:val="24"/>
          <w14:ligatures w14:val="none"/>
        </w:rPr>
        <w:t xml:space="preserve"> pp. 819-820. </w:t>
      </w:r>
      <w:hyperlink r:id="rId14" w:history="1">
        <w:r w:rsidR="00CD328D" w:rsidRPr="00C67397">
          <w:rPr>
            <w:rStyle w:val="Hyperlink"/>
            <w:rFonts w:ascii="Arial" w:eastAsia="Times New Roman" w:hAnsi="Arial" w:cs="Arial"/>
            <w:kern w:val="0"/>
            <w:sz w:val="24"/>
            <w:szCs w:val="24"/>
            <w14:ligatures w14:val="none"/>
          </w:rPr>
          <w:t>https://doi.org/10.1007/978-3-319-47331-4_161</w:t>
        </w:r>
      </w:hyperlink>
      <w:r w:rsidRPr="00C67397">
        <w:rPr>
          <w:rFonts w:ascii="Arial" w:eastAsia="Times New Roman" w:hAnsi="Arial" w:cs="Arial"/>
          <w:kern w:val="0"/>
          <w:sz w:val="24"/>
          <w:szCs w:val="24"/>
          <w14:ligatures w14:val="none"/>
        </w:rPr>
        <w:t>.</w:t>
      </w:r>
      <w:r w:rsidR="00CD328D"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5ADF0DED" w14:textId="77777777"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Johnson, J., Whittington, R., </w:t>
      </w:r>
      <w:proofErr w:type="spellStart"/>
      <w:r w:rsidRPr="00C67397">
        <w:rPr>
          <w:rFonts w:ascii="Arial" w:eastAsia="Times New Roman" w:hAnsi="Arial" w:cs="Arial"/>
          <w:kern w:val="0"/>
          <w:sz w:val="24"/>
          <w:szCs w:val="24"/>
          <w14:ligatures w14:val="none"/>
        </w:rPr>
        <w:t>Regnér</w:t>
      </w:r>
      <w:proofErr w:type="spellEnd"/>
      <w:r w:rsidRPr="00C67397">
        <w:rPr>
          <w:rFonts w:ascii="Arial" w:eastAsia="Times New Roman" w:hAnsi="Arial" w:cs="Arial"/>
          <w:kern w:val="0"/>
          <w:sz w:val="24"/>
          <w:szCs w:val="24"/>
          <w14:ligatures w14:val="none"/>
        </w:rPr>
        <w:t xml:space="preserve">, P., Angwin, D., Johnson, G. and Scholes, K., 2020. Exploring strategy. Pearson UK. </w:t>
      </w:r>
    </w:p>
    <w:p w14:paraId="3A26124B" w14:textId="5238655A"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lastRenderedPageBreak/>
        <w:t xml:space="preserve">Jones, P., Comfort, D. and Hillier, D., 2018. Common ground: The sustainable development goals and the marketing and advertising industry. Journal of Public Affairs, 18(2), p.e1619. </w:t>
      </w:r>
      <w:hyperlink r:id="rId15" w:history="1">
        <w:r w:rsidR="00B40CB8" w:rsidRPr="00C67397">
          <w:rPr>
            <w:rStyle w:val="Hyperlink"/>
            <w:rFonts w:ascii="Arial" w:eastAsia="Times New Roman" w:hAnsi="Arial" w:cs="Arial"/>
            <w:kern w:val="0"/>
            <w:sz w:val="24"/>
            <w:szCs w:val="24"/>
            <w14:ligatures w14:val="none"/>
          </w:rPr>
          <w:t>https://doi.org/10.1002/pa.1619</w:t>
        </w:r>
      </w:hyperlink>
      <w:r w:rsidR="00B40CB8"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34AE1A17" w14:textId="7E67AAD9"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Kimes, S., &amp; Ho, J., 2018. Revenue management in luxury hotels. Journal of Revenue and Pricing Management, 17, pp. 291-295. </w:t>
      </w:r>
      <w:hyperlink r:id="rId16" w:history="1">
        <w:r w:rsidR="00B40CB8" w:rsidRPr="00C67397">
          <w:rPr>
            <w:rStyle w:val="Hyperlink"/>
            <w:rFonts w:ascii="Arial" w:eastAsia="Times New Roman" w:hAnsi="Arial" w:cs="Arial"/>
            <w:kern w:val="0"/>
            <w:sz w:val="24"/>
            <w:szCs w:val="24"/>
            <w14:ligatures w14:val="none"/>
          </w:rPr>
          <w:t>https://doi.org/10.1057/S41272-017-0113-1</w:t>
        </w:r>
      </w:hyperlink>
      <w:r w:rsidRPr="00C67397">
        <w:rPr>
          <w:rFonts w:ascii="Arial" w:eastAsia="Times New Roman" w:hAnsi="Arial" w:cs="Arial"/>
          <w:kern w:val="0"/>
          <w:sz w:val="24"/>
          <w:szCs w:val="24"/>
          <w14:ligatures w14:val="none"/>
        </w:rPr>
        <w:t>.</w:t>
      </w:r>
      <w:r w:rsidR="00B40CB8"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27B36FC2" w14:textId="73A868CA"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Kovács, G., 2023. Layout design for efficiency improvement and cost reduction. Bulletin of the Polish Academy of Sciences Technical Sciences. </w:t>
      </w:r>
      <w:hyperlink r:id="rId17" w:history="1">
        <w:r w:rsidR="00B40CB8" w:rsidRPr="00C67397">
          <w:rPr>
            <w:rStyle w:val="Hyperlink"/>
            <w:rFonts w:ascii="Arial" w:eastAsia="Times New Roman" w:hAnsi="Arial" w:cs="Arial"/>
            <w:kern w:val="0"/>
            <w:sz w:val="24"/>
            <w:szCs w:val="24"/>
            <w14:ligatures w14:val="none"/>
          </w:rPr>
          <w:t>https://doi.org/10.24425/BPASTS.2019.129653</w:t>
        </w:r>
      </w:hyperlink>
      <w:r w:rsidRPr="00C67397">
        <w:rPr>
          <w:rFonts w:ascii="Arial" w:eastAsia="Times New Roman" w:hAnsi="Arial" w:cs="Arial"/>
          <w:kern w:val="0"/>
          <w:sz w:val="24"/>
          <w:szCs w:val="24"/>
          <w14:ligatures w14:val="none"/>
        </w:rPr>
        <w:t>.</w:t>
      </w:r>
      <w:r w:rsidR="00B40CB8" w:rsidRPr="00C67397">
        <w:rPr>
          <w:rFonts w:ascii="Arial" w:eastAsia="Times New Roman" w:hAnsi="Arial" w:cs="Arial"/>
          <w:kern w:val="0"/>
          <w:sz w:val="24"/>
          <w:szCs w:val="24"/>
          <w14:ligatures w14:val="none"/>
        </w:rPr>
        <w:t xml:space="preserve"> </w:t>
      </w:r>
    </w:p>
    <w:p w14:paraId="29D33CFF" w14:textId="0E7C2AF2"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Lacap, J.P.G., CHAM, T.H. and LIM, X.J., 2021. The Influence of Corporate Social Responsibility on Brand Loyalty and The Mediating Effects of Brand Satisfaction and Perceived Quality. International Journal of Economics &amp; Management, 15(1). </w:t>
      </w:r>
      <w:hyperlink r:id="rId18" w:history="1">
        <w:r w:rsidR="00B40CB8" w:rsidRPr="00C67397">
          <w:rPr>
            <w:rStyle w:val="Hyperlink"/>
            <w:rFonts w:ascii="Arial" w:eastAsia="Times New Roman" w:hAnsi="Arial" w:cs="Arial"/>
            <w:kern w:val="0"/>
            <w:sz w:val="24"/>
            <w:szCs w:val="24"/>
            <w14:ligatures w14:val="none"/>
          </w:rPr>
          <w:t>https://www.researchgate.net/profile/Tat-Huei-Cham-2/publication/350739563_The_Influence_of_Corporate_Social_Responsibility_on_Brand_Loyalty_and_The_Mediating_Effects_of_Brand_Satisfaction_and_Perceived_Quality/links/64469da9017bc07902d765af/The-Influence-of-Corporate-Social-Responsibility-on-Brand-Loyalty-and-The-Mediating-Effects-of-Brand-Satisfaction-and-Perceived-Quality.pdf?origin=journalDetail&amp;_tp=eyJwYWdlIjoiam91cm5hbERldGFpbCJ9</w:t>
        </w:r>
      </w:hyperlink>
      <w:r w:rsidR="00B40CB8"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27D7BC1C" w14:textId="48E3E7AE"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Latif, W.B., Md. </w:t>
      </w:r>
      <w:proofErr w:type="spellStart"/>
      <w:r w:rsidRPr="00C67397">
        <w:rPr>
          <w:rFonts w:ascii="Arial" w:eastAsia="Times New Roman" w:hAnsi="Arial" w:cs="Arial"/>
          <w:kern w:val="0"/>
          <w:sz w:val="24"/>
          <w:szCs w:val="24"/>
          <w14:ligatures w14:val="none"/>
        </w:rPr>
        <w:t>Aminul</w:t>
      </w:r>
      <w:proofErr w:type="spellEnd"/>
      <w:r w:rsidRPr="00C67397">
        <w:rPr>
          <w:rFonts w:ascii="Arial" w:eastAsia="Times New Roman" w:hAnsi="Arial" w:cs="Arial"/>
          <w:kern w:val="0"/>
          <w:sz w:val="24"/>
          <w:szCs w:val="24"/>
          <w14:ligatures w14:val="none"/>
        </w:rPr>
        <w:t xml:space="preserve"> Islam, M.A.I., </w:t>
      </w:r>
      <w:proofErr w:type="spellStart"/>
      <w:r w:rsidRPr="00C67397">
        <w:rPr>
          <w:rFonts w:ascii="Arial" w:eastAsia="Times New Roman" w:hAnsi="Arial" w:cs="Arial"/>
          <w:kern w:val="0"/>
          <w:sz w:val="24"/>
          <w:szCs w:val="24"/>
          <w14:ligatures w14:val="none"/>
        </w:rPr>
        <w:t>Mahadzirah</w:t>
      </w:r>
      <w:proofErr w:type="spellEnd"/>
      <w:r w:rsidRPr="00C67397">
        <w:rPr>
          <w:rFonts w:ascii="Arial" w:eastAsia="Times New Roman" w:hAnsi="Arial" w:cs="Arial"/>
          <w:kern w:val="0"/>
          <w:sz w:val="24"/>
          <w:szCs w:val="24"/>
          <w14:ligatures w14:val="none"/>
        </w:rPr>
        <w:t xml:space="preserve"> Mohamad, M.M., </w:t>
      </w:r>
      <w:proofErr w:type="spellStart"/>
      <w:r w:rsidRPr="00C67397">
        <w:rPr>
          <w:rFonts w:ascii="Arial" w:eastAsia="Times New Roman" w:hAnsi="Arial" w:cs="Arial"/>
          <w:kern w:val="0"/>
          <w:sz w:val="24"/>
          <w:szCs w:val="24"/>
          <w14:ligatures w14:val="none"/>
        </w:rPr>
        <w:t>Kongsompong</w:t>
      </w:r>
      <w:proofErr w:type="spellEnd"/>
      <w:r w:rsidRPr="00C67397">
        <w:rPr>
          <w:rFonts w:ascii="Arial" w:eastAsia="Times New Roman" w:hAnsi="Arial" w:cs="Arial"/>
          <w:kern w:val="0"/>
          <w:sz w:val="24"/>
          <w:szCs w:val="24"/>
          <w14:ligatures w14:val="none"/>
        </w:rPr>
        <w:t xml:space="preserve">, K. and Abdur Rahman, A.R., 2016. Conceptual framework of brand image for tourism industry: tourism management and advertisement as moderators. </w:t>
      </w:r>
      <w:hyperlink r:id="rId19" w:history="1">
        <w:r w:rsidR="00B40CB8" w:rsidRPr="00C67397">
          <w:rPr>
            <w:rStyle w:val="Hyperlink"/>
            <w:rFonts w:ascii="Arial" w:eastAsia="Times New Roman" w:hAnsi="Arial" w:cs="Arial"/>
            <w:kern w:val="0"/>
            <w:sz w:val="24"/>
            <w:szCs w:val="24"/>
            <w14:ligatures w14:val="none"/>
          </w:rPr>
          <w:t>https://www.researchgate.net/profile/Wasib-Bin-Latif/publication/299552691_Conceptual_Framework_of_Brand_Image_for_Tourism_Industry_Tourism_Management_and_Advertisement_as_Moderators/links/5b2346a7458515270fcf6f87/Conceptual-Framework-of-Brand-Image-for-Tourism-Industry-Tourism-Management-and-Advertisement-as-Moderators.pdf</w:t>
        </w:r>
      </w:hyperlink>
      <w:r w:rsidR="00B40CB8"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1A583DDD" w14:textId="2E6E3BBF"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Legrand, W., Chen, J.S. and </w:t>
      </w:r>
      <w:proofErr w:type="spellStart"/>
      <w:r w:rsidRPr="00C67397">
        <w:rPr>
          <w:rFonts w:ascii="Arial" w:eastAsia="Times New Roman" w:hAnsi="Arial" w:cs="Arial"/>
          <w:kern w:val="0"/>
          <w:sz w:val="24"/>
          <w:szCs w:val="24"/>
          <w14:ligatures w14:val="none"/>
        </w:rPr>
        <w:t>Laeis</w:t>
      </w:r>
      <w:proofErr w:type="spellEnd"/>
      <w:r w:rsidRPr="00C67397">
        <w:rPr>
          <w:rFonts w:ascii="Arial" w:eastAsia="Times New Roman" w:hAnsi="Arial" w:cs="Arial"/>
          <w:kern w:val="0"/>
          <w:sz w:val="24"/>
          <w:szCs w:val="24"/>
          <w14:ligatures w14:val="none"/>
        </w:rPr>
        <w:t xml:space="preserve">, G.C., 2022. Sustainability in the hospitality industry: Principles of sustainable operations. Routledge. </w:t>
      </w:r>
      <w:hyperlink r:id="rId20" w:history="1">
        <w:r w:rsidR="00B40CB8" w:rsidRPr="00C67397">
          <w:rPr>
            <w:rStyle w:val="Hyperlink"/>
            <w:rFonts w:ascii="Arial" w:eastAsia="Times New Roman" w:hAnsi="Arial" w:cs="Arial"/>
            <w:kern w:val="0"/>
            <w:sz w:val="24"/>
            <w:szCs w:val="24"/>
            <w14:ligatures w14:val="none"/>
          </w:rPr>
          <w:t>https://doi.org/10.4324/9781003081128</w:t>
        </w:r>
      </w:hyperlink>
      <w:r w:rsidR="00B40CB8"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464A09E5" w14:textId="6F3B2EC3"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proofErr w:type="spellStart"/>
      <w:r w:rsidRPr="00C67397">
        <w:rPr>
          <w:rFonts w:ascii="Arial" w:eastAsia="Times New Roman" w:hAnsi="Arial" w:cs="Arial"/>
          <w:kern w:val="0"/>
          <w:sz w:val="24"/>
          <w:szCs w:val="24"/>
          <w14:ligatures w14:val="none"/>
        </w:rPr>
        <w:lastRenderedPageBreak/>
        <w:t>Levytska</w:t>
      </w:r>
      <w:proofErr w:type="spellEnd"/>
      <w:r w:rsidRPr="00C67397">
        <w:rPr>
          <w:rFonts w:ascii="Arial" w:eastAsia="Times New Roman" w:hAnsi="Arial" w:cs="Arial"/>
          <w:kern w:val="0"/>
          <w:sz w:val="24"/>
          <w:szCs w:val="24"/>
          <w14:ligatures w14:val="none"/>
        </w:rPr>
        <w:t xml:space="preserve">, I., 2019. REVENUE MANAGEMENT IN HOTEL BUSINESS. "EСONOMY. FINANСES. MANAGEMENT: Topical issues of science and practical activity". </w:t>
      </w:r>
      <w:hyperlink r:id="rId21" w:history="1">
        <w:r w:rsidR="00B40CB8" w:rsidRPr="00C67397">
          <w:rPr>
            <w:rStyle w:val="Hyperlink"/>
            <w:rFonts w:ascii="Arial" w:eastAsia="Times New Roman" w:hAnsi="Arial" w:cs="Arial"/>
            <w:kern w:val="0"/>
            <w:sz w:val="24"/>
            <w:szCs w:val="24"/>
            <w14:ligatures w14:val="none"/>
          </w:rPr>
          <w:t>https://doi.org/10.37128/2411-4413-2019-5-12</w:t>
        </w:r>
      </w:hyperlink>
      <w:r w:rsidRPr="00C67397">
        <w:rPr>
          <w:rFonts w:ascii="Arial" w:eastAsia="Times New Roman" w:hAnsi="Arial" w:cs="Arial"/>
          <w:kern w:val="0"/>
          <w:sz w:val="24"/>
          <w:szCs w:val="24"/>
          <w14:ligatures w14:val="none"/>
        </w:rPr>
        <w:t>.</w:t>
      </w:r>
      <w:r w:rsidR="00B40CB8"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216A8264" w14:textId="3DD156BA"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Naik, S.S., 2012. India: key emerging market for hospitality industry. Trade &amp; Commerce. </w:t>
      </w:r>
      <w:hyperlink r:id="rId22" w:anchor="page=83" w:history="1">
        <w:r w:rsidR="00B40CB8" w:rsidRPr="00C67397">
          <w:rPr>
            <w:rStyle w:val="Hyperlink"/>
            <w:rFonts w:ascii="Arial" w:eastAsia="Times New Roman" w:hAnsi="Arial" w:cs="Arial"/>
            <w:kern w:val="0"/>
            <w:sz w:val="24"/>
            <w:szCs w:val="24"/>
            <w14:ligatures w14:val="none"/>
          </w:rPr>
          <w:t>https://www.academia.edu/download/45810711/IJTC__Vol.I.__IssueI___II____July-Dec.2012__PDF_my_paper.pdf#page=83</w:t>
        </w:r>
      </w:hyperlink>
      <w:r w:rsidR="00B40CB8"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0E18F4E6" w14:textId="77777777"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Pine II, B.J. and Gilmore, J.H., 2019. The experience economy, with a new preface by the authors: Competing for customer time, attention, and money. Harvard Business Press.</w:t>
      </w:r>
    </w:p>
    <w:p w14:paraId="03686D70" w14:textId="6E0C4C4B"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Roll, M. and Roll, M., 2015. Transforming How We Understand Asian Cultures and Consumers. Asian Brand Strategy (Revised and Updated) Building and Sustaining Strong Global Brands in Asia, pp.37-68. </w:t>
      </w:r>
      <w:hyperlink r:id="rId23" w:history="1">
        <w:r w:rsidR="00A442D7" w:rsidRPr="00C67397">
          <w:rPr>
            <w:rStyle w:val="Hyperlink"/>
            <w:rFonts w:ascii="Arial" w:eastAsia="Times New Roman" w:hAnsi="Arial" w:cs="Arial"/>
            <w:kern w:val="0"/>
            <w:sz w:val="24"/>
            <w:szCs w:val="24"/>
            <w14:ligatures w14:val="none"/>
          </w:rPr>
          <w:t>https://doi.org/10.1057/9781137359179_3</w:t>
        </w:r>
      </w:hyperlink>
      <w:r w:rsidR="00A442D7"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583B1AB5" w14:textId="41A61A4F"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Shangri-La Annual Report</w:t>
      </w:r>
      <w:r w:rsidR="00A442D7" w:rsidRPr="00C67397">
        <w:rPr>
          <w:rFonts w:ascii="Arial" w:eastAsia="Times New Roman" w:hAnsi="Arial" w:cs="Arial"/>
          <w:kern w:val="0"/>
          <w:sz w:val="24"/>
          <w:szCs w:val="24"/>
          <w14:ligatures w14:val="none"/>
        </w:rPr>
        <w:t>,</w:t>
      </w:r>
      <w:r w:rsidRPr="00C67397">
        <w:rPr>
          <w:rFonts w:ascii="Arial" w:eastAsia="Times New Roman" w:hAnsi="Arial" w:cs="Arial"/>
          <w:kern w:val="0"/>
          <w:sz w:val="24"/>
          <w:szCs w:val="24"/>
          <w14:ligatures w14:val="none"/>
        </w:rPr>
        <w:t xml:space="preserve"> 2021. </w:t>
      </w:r>
      <w:hyperlink r:id="rId24" w:history="1">
        <w:r w:rsidR="00A442D7" w:rsidRPr="00C67397">
          <w:rPr>
            <w:rStyle w:val="Hyperlink"/>
            <w:rFonts w:ascii="Arial" w:eastAsia="Times New Roman" w:hAnsi="Arial" w:cs="Arial"/>
            <w:kern w:val="0"/>
            <w:sz w:val="24"/>
            <w:szCs w:val="24"/>
            <w14:ligatures w14:val="none"/>
          </w:rPr>
          <w:t>https://sitecore-cd.shangri-la.com/-/media/Project/Shangri-La-Group/Investor/Files/Public-Disclosures/Latest-Top-Publications/2021_Annual-Report_E.pdf</w:t>
        </w:r>
      </w:hyperlink>
      <w:r w:rsidR="00A442D7" w:rsidRPr="00C67397">
        <w:rPr>
          <w:rFonts w:ascii="Arial" w:eastAsia="Times New Roman" w:hAnsi="Arial" w:cs="Arial"/>
          <w:kern w:val="0"/>
          <w:sz w:val="24"/>
          <w:szCs w:val="24"/>
          <w14:ligatures w14:val="none"/>
        </w:rPr>
        <w:t xml:space="preserve">  </w:t>
      </w:r>
      <w:r w:rsidRPr="00C67397">
        <w:rPr>
          <w:rFonts w:ascii="Arial" w:eastAsia="Times New Roman" w:hAnsi="Arial" w:cs="Arial"/>
          <w:kern w:val="0"/>
          <w:sz w:val="24"/>
          <w:szCs w:val="24"/>
          <w14:ligatures w14:val="none"/>
        </w:rPr>
        <w:t xml:space="preserve"> </w:t>
      </w:r>
    </w:p>
    <w:p w14:paraId="6E7C745B" w14:textId="1B5A44E7"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Shangri-La Hotel Annual Report, 2023. </w:t>
      </w:r>
      <w:hyperlink r:id="rId25" w:history="1">
        <w:r w:rsidRPr="00C67397">
          <w:rPr>
            <w:rStyle w:val="Hyperlink"/>
            <w:rFonts w:ascii="Arial" w:eastAsia="Times New Roman" w:hAnsi="Arial" w:cs="Arial"/>
            <w:kern w:val="0"/>
            <w:sz w:val="24"/>
            <w:szCs w:val="24"/>
            <w14:ligatures w14:val="none"/>
          </w:rPr>
          <w:t>https://www.shangproperties.com/app/uploads/2023/06/SPI-AR-2022_-Lores-1.pdf</w:t>
        </w:r>
      </w:hyperlink>
      <w:r w:rsidRPr="00C67397">
        <w:rPr>
          <w:rFonts w:ascii="Arial" w:eastAsia="Times New Roman" w:hAnsi="Arial" w:cs="Arial"/>
          <w:kern w:val="0"/>
          <w:sz w:val="24"/>
          <w:szCs w:val="24"/>
          <w14:ligatures w14:val="none"/>
        </w:rPr>
        <w:t xml:space="preserve">  </w:t>
      </w:r>
    </w:p>
    <w:p w14:paraId="3788C8C3" w14:textId="75D82380"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So, K., King, C., Sparks, B., &amp; Wang, Y., 2016. The Role of Customer Engagement in Building Consumer Loyalty to Tourism Brands. Journal of Travel Research, 55, pp. 64 - 78. </w:t>
      </w:r>
      <w:hyperlink r:id="rId26" w:history="1">
        <w:r w:rsidRPr="00C67397">
          <w:rPr>
            <w:rStyle w:val="Hyperlink"/>
            <w:rFonts w:ascii="Arial" w:eastAsia="Times New Roman" w:hAnsi="Arial" w:cs="Arial"/>
            <w:kern w:val="0"/>
            <w:sz w:val="24"/>
            <w:szCs w:val="24"/>
            <w14:ligatures w14:val="none"/>
          </w:rPr>
          <w:t>https://doi.org/10.1177/0047287514541008</w:t>
        </w:r>
      </w:hyperlink>
      <w:r w:rsidRPr="00C67397">
        <w:rPr>
          <w:rFonts w:ascii="Arial" w:eastAsia="Times New Roman" w:hAnsi="Arial" w:cs="Arial"/>
          <w:kern w:val="0"/>
          <w:sz w:val="24"/>
          <w:szCs w:val="24"/>
          <w14:ligatures w14:val="none"/>
        </w:rPr>
        <w:t xml:space="preserve">. </w:t>
      </w:r>
    </w:p>
    <w:p w14:paraId="158AA481" w14:textId="176F0D82"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Travelodge Annual Report. (2022). Travelodge reports record results for 2022 and encouraging early 2023 trading. [online] Available at: </w:t>
      </w:r>
      <w:hyperlink r:id="rId27" w:history="1">
        <w:r w:rsidRPr="00C67397">
          <w:rPr>
            <w:rStyle w:val="Hyperlink"/>
            <w:rFonts w:ascii="Arial" w:eastAsia="Times New Roman" w:hAnsi="Arial" w:cs="Arial"/>
            <w:kern w:val="0"/>
            <w:sz w:val="24"/>
            <w:szCs w:val="24"/>
            <w14:ligatures w14:val="none"/>
          </w:rPr>
          <w:t>https://www.travelodge.co.uk/annual_report_2022</w:t>
        </w:r>
      </w:hyperlink>
      <w:r w:rsidRPr="00C67397">
        <w:rPr>
          <w:rFonts w:ascii="Arial" w:eastAsia="Times New Roman" w:hAnsi="Arial" w:cs="Arial"/>
          <w:kern w:val="0"/>
          <w:sz w:val="24"/>
          <w:szCs w:val="24"/>
          <w14:ligatures w14:val="none"/>
        </w:rPr>
        <w:t xml:space="preserve">.   </w:t>
      </w:r>
    </w:p>
    <w:p w14:paraId="7C227314" w14:textId="77777777" w:rsidR="007D5518"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t xml:space="preserve">Wen, J., Hu, Y. and Kim, H.J., 2018. Impact of individual cultural values on hotel guests’ positive emotions and </w:t>
      </w:r>
    </w:p>
    <w:p w14:paraId="02D59D2B" w14:textId="43D9230D"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proofErr w:type="spellStart"/>
      <w:r w:rsidRPr="00C67397">
        <w:rPr>
          <w:rFonts w:ascii="Arial" w:eastAsia="Times New Roman" w:hAnsi="Arial" w:cs="Arial"/>
          <w:kern w:val="0"/>
          <w:sz w:val="24"/>
          <w:szCs w:val="24"/>
          <w14:ligatures w14:val="none"/>
        </w:rPr>
        <w:t>eWOM</w:t>
      </w:r>
      <w:proofErr w:type="spellEnd"/>
      <w:r w:rsidRPr="00C67397">
        <w:rPr>
          <w:rFonts w:ascii="Arial" w:eastAsia="Times New Roman" w:hAnsi="Arial" w:cs="Arial"/>
          <w:kern w:val="0"/>
          <w:sz w:val="24"/>
          <w:szCs w:val="24"/>
          <w14:ligatures w14:val="none"/>
        </w:rPr>
        <w:t xml:space="preserve"> intention: Extending the cognitive appraisal framework. International Journal of Contemporary Hospitality Management, 30(3), pp.1769-1787. </w:t>
      </w:r>
      <w:hyperlink r:id="rId28" w:history="1">
        <w:r w:rsidRPr="00C67397">
          <w:rPr>
            <w:rStyle w:val="Hyperlink"/>
            <w:rFonts w:ascii="Arial" w:eastAsia="Times New Roman" w:hAnsi="Arial" w:cs="Arial"/>
            <w:kern w:val="0"/>
            <w:sz w:val="24"/>
            <w:szCs w:val="24"/>
            <w14:ligatures w14:val="none"/>
          </w:rPr>
          <w:t>https://doi.org/10.1108/IJCHM-07-2017-0409</w:t>
        </w:r>
      </w:hyperlink>
      <w:r w:rsidRPr="00C67397">
        <w:rPr>
          <w:rFonts w:ascii="Arial" w:eastAsia="Times New Roman" w:hAnsi="Arial" w:cs="Arial"/>
          <w:kern w:val="0"/>
          <w:sz w:val="24"/>
          <w:szCs w:val="24"/>
          <w14:ligatures w14:val="none"/>
        </w:rPr>
        <w:t xml:space="preserve">   </w:t>
      </w:r>
    </w:p>
    <w:p w14:paraId="57FB25DB" w14:textId="366C9D38" w:rsidR="005628D7" w:rsidRPr="00C67397" w:rsidRDefault="005628D7" w:rsidP="00C67397">
      <w:pPr>
        <w:pStyle w:val="ListParagraph"/>
        <w:numPr>
          <w:ilvl w:val="0"/>
          <w:numId w:val="21"/>
        </w:numPr>
        <w:spacing w:after="0" w:line="360" w:lineRule="auto"/>
        <w:jc w:val="both"/>
        <w:rPr>
          <w:rFonts w:ascii="Arial" w:eastAsia="Times New Roman" w:hAnsi="Arial" w:cs="Arial"/>
          <w:kern w:val="0"/>
          <w:sz w:val="24"/>
          <w:szCs w:val="24"/>
          <w14:ligatures w14:val="none"/>
        </w:rPr>
      </w:pPr>
      <w:r w:rsidRPr="00C67397">
        <w:rPr>
          <w:rFonts w:ascii="Arial" w:eastAsia="Times New Roman" w:hAnsi="Arial" w:cs="Arial"/>
          <w:kern w:val="0"/>
          <w:sz w:val="24"/>
          <w:szCs w:val="24"/>
          <w14:ligatures w14:val="none"/>
        </w:rPr>
        <w:lastRenderedPageBreak/>
        <w:t xml:space="preserve">Yang, H.P., 2013. Case study 12: Shangri-La hotels expanding to </w:t>
      </w:r>
      <w:proofErr w:type="spellStart"/>
      <w:r w:rsidRPr="00C67397">
        <w:rPr>
          <w:rFonts w:ascii="Arial" w:eastAsia="Times New Roman" w:hAnsi="Arial" w:cs="Arial"/>
          <w:kern w:val="0"/>
          <w:sz w:val="24"/>
          <w:szCs w:val="24"/>
          <w14:ligatures w14:val="none"/>
        </w:rPr>
        <w:t>non-Asian</w:t>
      </w:r>
      <w:proofErr w:type="spellEnd"/>
      <w:r w:rsidRPr="00C67397">
        <w:rPr>
          <w:rFonts w:ascii="Arial" w:eastAsia="Times New Roman" w:hAnsi="Arial" w:cs="Arial"/>
          <w:kern w:val="0"/>
          <w:sz w:val="24"/>
          <w:szCs w:val="24"/>
          <w14:ligatures w14:val="none"/>
        </w:rPr>
        <w:t xml:space="preserve"> markets. In Marketing Cases from Emerging Markets (pp. 113-116). </w:t>
      </w:r>
      <w:hyperlink r:id="rId29" w:anchor="page=109" w:history="1">
        <w:r w:rsidRPr="00C67397">
          <w:rPr>
            <w:rStyle w:val="Hyperlink"/>
            <w:rFonts w:ascii="Arial" w:eastAsia="Times New Roman" w:hAnsi="Arial" w:cs="Arial"/>
            <w:kern w:val="0"/>
            <w:sz w:val="24"/>
            <w:szCs w:val="24"/>
            <w14:ligatures w14:val="none"/>
          </w:rPr>
          <w:t>https://www.academia.edu/download/89881744/978-3-642-36861-520220818-1-1ra3aki.pdf#page=109</w:t>
        </w:r>
      </w:hyperlink>
      <w:r w:rsidRPr="00C67397">
        <w:rPr>
          <w:rFonts w:ascii="Arial" w:eastAsia="Times New Roman" w:hAnsi="Arial" w:cs="Arial"/>
          <w:kern w:val="0"/>
          <w:sz w:val="24"/>
          <w:szCs w:val="24"/>
          <w14:ligatures w14:val="none"/>
        </w:rPr>
        <w:t xml:space="preserve">  </w:t>
      </w:r>
    </w:p>
    <w:p w14:paraId="58E814FB" w14:textId="7AD2D79E" w:rsidR="005628D7" w:rsidRPr="00C67397" w:rsidRDefault="005628D7" w:rsidP="00C67397">
      <w:pPr>
        <w:pStyle w:val="ListParagraph"/>
        <w:spacing w:after="0" w:line="360" w:lineRule="auto"/>
        <w:ind w:left="1080"/>
        <w:jc w:val="both"/>
        <w:rPr>
          <w:rFonts w:ascii="Arial" w:eastAsia="Times New Roman" w:hAnsi="Arial" w:cs="Arial"/>
          <w:kern w:val="0"/>
          <w:sz w:val="24"/>
          <w:szCs w:val="24"/>
          <w14:ligatures w14:val="none"/>
        </w:rPr>
      </w:pPr>
    </w:p>
    <w:sectPr w:rsidR="005628D7" w:rsidRPr="00C6739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79EB8" w14:textId="77777777" w:rsidR="000970DF" w:rsidRDefault="000970DF" w:rsidP="00111C11">
      <w:pPr>
        <w:spacing w:after="0" w:line="240" w:lineRule="auto"/>
      </w:pPr>
      <w:r>
        <w:separator/>
      </w:r>
    </w:p>
  </w:endnote>
  <w:endnote w:type="continuationSeparator" w:id="0">
    <w:p w14:paraId="03FAD07B" w14:textId="77777777" w:rsidR="000970DF" w:rsidRDefault="000970DF" w:rsidP="00111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B22C4" w14:textId="77777777" w:rsidR="000970DF" w:rsidRDefault="000970DF" w:rsidP="00111C11">
      <w:pPr>
        <w:spacing w:after="0" w:line="240" w:lineRule="auto"/>
      </w:pPr>
      <w:r>
        <w:separator/>
      </w:r>
    </w:p>
  </w:footnote>
  <w:footnote w:type="continuationSeparator" w:id="0">
    <w:p w14:paraId="27522027" w14:textId="77777777" w:rsidR="000970DF" w:rsidRDefault="000970DF" w:rsidP="00111C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67B75"/>
    <w:multiLevelType w:val="hybridMultilevel"/>
    <w:tmpl w:val="0F569E8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E3A0C32"/>
    <w:multiLevelType w:val="multilevel"/>
    <w:tmpl w:val="F2EAA2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8E470F"/>
    <w:multiLevelType w:val="hybridMultilevel"/>
    <w:tmpl w:val="998ADF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B1709A"/>
    <w:multiLevelType w:val="multilevel"/>
    <w:tmpl w:val="19E60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A45A58"/>
    <w:multiLevelType w:val="hybridMultilevel"/>
    <w:tmpl w:val="785AB1DA"/>
    <w:lvl w:ilvl="0" w:tplc="204EA30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687359D"/>
    <w:multiLevelType w:val="multilevel"/>
    <w:tmpl w:val="FEDE2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AF56B5"/>
    <w:multiLevelType w:val="multilevel"/>
    <w:tmpl w:val="59F0D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657E9E"/>
    <w:multiLevelType w:val="hybridMultilevel"/>
    <w:tmpl w:val="B14E7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313B2B"/>
    <w:multiLevelType w:val="multilevel"/>
    <w:tmpl w:val="62D4F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E4B7A3D"/>
    <w:multiLevelType w:val="multilevel"/>
    <w:tmpl w:val="7B9A34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07511FB"/>
    <w:multiLevelType w:val="hybridMultilevel"/>
    <w:tmpl w:val="F6D4AC98"/>
    <w:lvl w:ilvl="0" w:tplc="204EA30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0985642"/>
    <w:multiLevelType w:val="multilevel"/>
    <w:tmpl w:val="F82E7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181886"/>
    <w:multiLevelType w:val="multilevel"/>
    <w:tmpl w:val="FC948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6683E17"/>
    <w:multiLevelType w:val="multilevel"/>
    <w:tmpl w:val="7DE8C2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27D3A2D"/>
    <w:multiLevelType w:val="multilevel"/>
    <w:tmpl w:val="3FDC39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D32489"/>
    <w:multiLevelType w:val="multilevel"/>
    <w:tmpl w:val="85D6E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AE06093"/>
    <w:multiLevelType w:val="multilevel"/>
    <w:tmpl w:val="74AE95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0D32671"/>
    <w:multiLevelType w:val="multilevel"/>
    <w:tmpl w:val="C838A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48B4A2D"/>
    <w:multiLevelType w:val="multilevel"/>
    <w:tmpl w:val="DDD60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6847181"/>
    <w:multiLevelType w:val="multilevel"/>
    <w:tmpl w:val="790E9DC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122D72"/>
    <w:multiLevelType w:val="multilevel"/>
    <w:tmpl w:val="6AFCC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9"/>
  </w:num>
  <w:num w:numId="3">
    <w:abstractNumId w:val="14"/>
  </w:num>
  <w:num w:numId="4">
    <w:abstractNumId w:val="17"/>
  </w:num>
  <w:num w:numId="5">
    <w:abstractNumId w:val="8"/>
  </w:num>
  <w:num w:numId="6">
    <w:abstractNumId w:val="12"/>
  </w:num>
  <w:num w:numId="7">
    <w:abstractNumId w:val="20"/>
  </w:num>
  <w:num w:numId="8">
    <w:abstractNumId w:val="5"/>
  </w:num>
  <w:num w:numId="9">
    <w:abstractNumId w:val="3"/>
  </w:num>
  <w:num w:numId="10">
    <w:abstractNumId w:val="13"/>
  </w:num>
  <w:num w:numId="11">
    <w:abstractNumId w:val="6"/>
  </w:num>
  <w:num w:numId="12">
    <w:abstractNumId w:val="18"/>
  </w:num>
  <w:num w:numId="13">
    <w:abstractNumId w:val="15"/>
  </w:num>
  <w:num w:numId="14">
    <w:abstractNumId w:val="2"/>
  </w:num>
  <w:num w:numId="15">
    <w:abstractNumId w:val="10"/>
  </w:num>
  <w:num w:numId="16">
    <w:abstractNumId w:val="4"/>
  </w:num>
  <w:num w:numId="17">
    <w:abstractNumId w:val="7"/>
  </w:num>
  <w:num w:numId="18">
    <w:abstractNumId w:val="19"/>
  </w:num>
  <w:num w:numId="19">
    <w:abstractNumId w:val="16"/>
  </w:num>
  <w:num w:numId="20">
    <w:abstractNumId w:val="1"/>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2BB"/>
    <w:rsid w:val="00042EA7"/>
    <w:rsid w:val="000442CB"/>
    <w:rsid w:val="00096266"/>
    <w:rsid w:val="000970DF"/>
    <w:rsid w:val="000E2DBA"/>
    <w:rsid w:val="00111C11"/>
    <w:rsid w:val="001417BE"/>
    <w:rsid w:val="001E38E9"/>
    <w:rsid w:val="001E52A4"/>
    <w:rsid w:val="0023414C"/>
    <w:rsid w:val="00244B14"/>
    <w:rsid w:val="0025738B"/>
    <w:rsid w:val="003178A6"/>
    <w:rsid w:val="0037658C"/>
    <w:rsid w:val="003B3FB5"/>
    <w:rsid w:val="0040204A"/>
    <w:rsid w:val="00480A12"/>
    <w:rsid w:val="00491A99"/>
    <w:rsid w:val="004A0332"/>
    <w:rsid w:val="004A645A"/>
    <w:rsid w:val="004F0DA5"/>
    <w:rsid w:val="005351B3"/>
    <w:rsid w:val="005628D7"/>
    <w:rsid w:val="005925BA"/>
    <w:rsid w:val="00597FF6"/>
    <w:rsid w:val="005A081E"/>
    <w:rsid w:val="005D2508"/>
    <w:rsid w:val="006442E9"/>
    <w:rsid w:val="00655598"/>
    <w:rsid w:val="00657FFC"/>
    <w:rsid w:val="006D3BB7"/>
    <w:rsid w:val="007561E5"/>
    <w:rsid w:val="0076465E"/>
    <w:rsid w:val="007D5518"/>
    <w:rsid w:val="00801FB8"/>
    <w:rsid w:val="0081628C"/>
    <w:rsid w:val="008418F7"/>
    <w:rsid w:val="008A62E9"/>
    <w:rsid w:val="008F381F"/>
    <w:rsid w:val="009052BB"/>
    <w:rsid w:val="00906B1B"/>
    <w:rsid w:val="009B3831"/>
    <w:rsid w:val="009F205F"/>
    <w:rsid w:val="009F466F"/>
    <w:rsid w:val="00A442D7"/>
    <w:rsid w:val="00A921AC"/>
    <w:rsid w:val="00AB6938"/>
    <w:rsid w:val="00B16285"/>
    <w:rsid w:val="00B40CB8"/>
    <w:rsid w:val="00B4541F"/>
    <w:rsid w:val="00B52BA8"/>
    <w:rsid w:val="00B76FBB"/>
    <w:rsid w:val="00B87072"/>
    <w:rsid w:val="00B93EEF"/>
    <w:rsid w:val="00BB2150"/>
    <w:rsid w:val="00C441B5"/>
    <w:rsid w:val="00C53118"/>
    <w:rsid w:val="00C5409E"/>
    <w:rsid w:val="00C67397"/>
    <w:rsid w:val="00CA046E"/>
    <w:rsid w:val="00CA5E31"/>
    <w:rsid w:val="00CD13AE"/>
    <w:rsid w:val="00CD328D"/>
    <w:rsid w:val="00CD6FB3"/>
    <w:rsid w:val="00D10239"/>
    <w:rsid w:val="00D20E4C"/>
    <w:rsid w:val="00D21368"/>
    <w:rsid w:val="00D2313C"/>
    <w:rsid w:val="00D31413"/>
    <w:rsid w:val="00D36CB7"/>
    <w:rsid w:val="00D92801"/>
    <w:rsid w:val="00DE5FCC"/>
    <w:rsid w:val="00E04394"/>
    <w:rsid w:val="00E326BF"/>
    <w:rsid w:val="00E37171"/>
    <w:rsid w:val="00E542EF"/>
    <w:rsid w:val="00E67634"/>
    <w:rsid w:val="00ED7553"/>
    <w:rsid w:val="00F714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079906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2B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052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052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052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52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52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2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2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2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2B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052B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052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9052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52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52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2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2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2BB"/>
    <w:rPr>
      <w:rFonts w:eastAsiaTheme="majorEastAsia" w:cstheme="majorBidi"/>
      <w:color w:val="272727" w:themeColor="text1" w:themeTint="D8"/>
    </w:rPr>
  </w:style>
  <w:style w:type="paragraph" w:styleId="Title">
    <w:name w:val="Title"/>
    <w:basedOn w:val="Normal"/>
    <w:next w:val="Normal"/>
    <w:link w:val="TitleChar"/>
    <w:uiPriority w:val="10"/>
    <w:qFormat/>
    <w:rsid w:val="009052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2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2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2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2BB"/>
    <w:pPr>
      <w:spacing w:before="160"/>
      <w:jc w:val="center"/>
    </w:pPr>
    <w:rPr>
      <w:i/>
      <w:iCs/>
      <w:color w:val="404040" w:themeColor="text1" w:themeTint="BF"/>
    </w:rPr>
  </w:style>
  <w:style w:type="character" w:customStyle="1" w:styleId="QuoteChar">
    <w:name w:val="Quote Char"/>
    <w:basedOn w:val="DefaultParagraphFont"/>
    <w:link w:val="Quote"/>
    <w:uiPriority w:val="29"/>
    <w:rsid w:val="009052BB"/>
    <w:rPr>
      <w:i/>
      <w:iCs/>
      <w:color w:val="404040" w:themeColor="text1" w:themeTint="BF"/>
    </w:rPr>
  </w:style>
  <w:style w:type="paragraph" w:styleId="ListParagraph">
    <w:name w:val="List Paragraph"/>
    <w:basedOn w:val="Normal"/>
    <w:uiPriority w:val="34"/>
    <w:qFormat/>
    <w:rsid w:val="009052BB"/>
    <w:pPr>
      <w:ind w:left="720"/>
      <w:contextualSpacing/>
    </w:pPr>
  </w:style>
  <w:style w:type="character" w:styleId="IntenseEmphasis">
    <w:name w:val="Intense Emphasis"/>
    <w:basedOn w:val="DefaultParagraphFont"/>
    <w:uiPriority w:val="21"/>
    <w:qFormat/>
    <w:rsid w:val="009052BB"/>
    <w:rPr>
      <w:i/>
      <w:iCs/>
      <w:color w:val="2F5496" w:themeColor="accent1" w:themeShade="BF"/>
    </w:rPr>
  </w:style>
  <w:style w:type="paragraph" w:styleId="IntenseQuote">
    <w:name w:val="Intense Quote"/>
    <w:basedOn w:val="Normal"/>
    <w:next w:val="Normal"/>
    <w:link w:val="IntenseQuoteChar"/>
    <w:uiPriority w:val="30"/>
    <w:qFormat/>
    <w:rsid w:val="009052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52BB"/>
    <w:rPr>
      <w:i/>
      <w:iCs/>
      <w:color w:val="2F5496" w:themeColor="accent1" w:themeShade="BF"/>
    </w:rPr>
  </w:style>
  <w:style w:type="character" w:styleId="IntenseReference">
    <w:name w:val="Intense Reference"/>
    <w:basedOn w:val="DefaultParagraphFont"/>
    <w:uiPriority w:val="32"/>
    <w:qFormat/>
    <w:rsid w:val="009052BB"/>
    <w:rPr>
      <w:b/>
      <w:bCs/>
      <w:smallCaps/>
      <w:color w:val="2F5496" w:themeColor="accent1" w:themeShade="BF"/>
      <w:spacing w:val="5"/>
    </w:rPr>
  </w:style>
  <w:style w:type="paragraph" w:styleId="NormalWeb">
    <w:name w:val="Normal (Web)"/>
    <w:basedOn w:val="Normal"/>
    <w:uiPriority w:val="99"/>
    <w:unhideWhenUsed/>
    <w:rsid w:val="006D3BB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6D3BB7"/>
    <w:rPr>
      <w:b/>
      <w:bCs/>
    </w:rPr>
  </w:style>
  <w:style w:type="character" w:styleId="Hyperlink">
    <w:name w:val="Hyperlink"/>
    <w:basedOn w:val="DefaultParagraphFont"/>
    <w:uiPriority w:val="99"/>
    <w:unhideWhenUsed/>
    <w:rsid w:val="006D3BB7"/>
    <w:rPr>
      <w:color w:val="0000FF"/>
      <w:u w:val="single"/>
    </w:rPr>
  </w:style>
  <w:style w:type="paragraph" w:styleId="z-TopofForm">
    <w:name w:val="HTML Top of Form"/>
    <w:basedOn w:val="Normal"/>
    <w:next w:val="Normal"/>
    <w:link w:val="z-TopofFormChar"/>
    <w:hidden/>
    <w:uiPriority w:val="99"/>
    <w:semiHidden/>
    <w:unhideWhenUsed/>
    <w:rsid w:val="009B3831"/>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9B3831"/>
    <w:rPr>
      <w:rFonts w:ascii="Arial" w:eastAsia="Times New Roman" w:hAnsi="Arial" w:cs="Arial"/>
      <w:vanish/>
      <w:kern w:val="0"/>
      <w:sz w:val="16"/>
      <w:szCs w:val="16"/>
      <w14:ligatures w14:val="none"/>
    </w:rPr>
  </w:style>
  <w:style w:type="character" w:styleId="Emphasis">
    <w:name w:val="Emphasis"/>
    <w:basedOn w:val="DefaultParagraphFont"/>
    <w:uiPriority w:val="20"/>
    <w:qFormat/>
    <w:rsid w:val="00C53118"/>
    <w:rPr>
      <w:i/>
      <w:iCs/>
    </w:rPr>
  </w:style>
  <w:style w:type="character" w:styleId="FollowedHyperlink">
    <w:name w:val="FollowedHyperlink"/>
    <w:basedOn w:val="DefaultParagraphFont"/>
    <w:uiPriority w:val="99"/>
    <w:semiHidden/>
    <w:unhideWhenUsed/>
    <w:rsid w:val="00CA5E31"/>
    <w:rPr>
      <w:color w:val="954F72" w:themeColor="followedHyperlink"/>
      <w:u w:val="single"/>
    </w:rPr>
  </w:style>
  <w:style w:type="character" w:styleId="UnresolvedMention">
    <w:name w:val="Unresolved Mention"/>
    <w:basedOn w:val="DefaultParagraphFont"/>
    <w:uiPriority w:val="99"/>
    <w:semiHidden/>
    <w:unhideWhenUsed/>
    <w:rsid w:val="00CA5E31"/>
    <w:rPr>
      <w:color w:val="605E5C"/>
      <w:shd w:val="clear" w:color="auto" w:fill="E1DFDD"/>
    </w:rPr>
  </w:style>
  <w:style w:type="paragraph" w:styleId="Header">
    <w:name w:val="header"/>
    <w:basedOn w:val="Normal"/>
    <w:link w:val="HeaderChar"/>
    <w:uiPriority w:val="99"/>
    <w:unhideWhenUsed/>
    <w:rsid w:val="00111C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C11"/>
  </w:style>
  <w:style w:type="paragraph" w:styleId="Footer">
    <w:name w:val="footer"/>
    <w:basedOn w:val="Normal"/>
    <w:link w:val="FooterChar"/>
    <w:uiPriority w:val="99"/>
    <w:unhideWhenUsed/>
    <w:rsid w:val="00111C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C11"/>
  </w:style>
  <w:style w:type="paragraph" w:customStyle="1" w:styleId="Default">
    <w:name w:val="Default"/>
    <w:rsid w:val="00597FF6"/>
    <w:pPr>
      <w:autoSpaceDE w:val="0"/>
      <w:autoSpaceDN w:val="0"/>
      <w:adjustRightInd w:val="0"/>
      <w:spacing w:after="0" w:line="240" w:lineRule="auto"/>
    </w:pPr>
    <w:rPr>
      <w:rFonts w:ascii="Arial" w:eastAsia="Calibri" w:hAnsi="Arial" w:cs="Arial"/>
      <w:color w:val="000000"/>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3406">
      <w:bodyDiv w:val="1"/>
      <w:marLeft w:val="0"/>
      <w:marRight w:val="0"/>
      <w:marTop w:val="0"/>
      <w:marBottom w:val="0"/>
      <w:divBdr>
        <w:top w:val="none" w:sz="0" w:space="0" w:color="auto"/>
        <w:left w:val="none" w:sz="0" w:space="0" w:color="auto"/>
        <w:bottom w:val="none" w:sz="0" w:space="0" w:color="auto"/>
        <w:right w:val="none" w:sz="0" w:space="0" w:color="auto"/>
      </w:divBdr>
    </w:div>
    <w:div w:id="123623705">
      <w:bodyDiv w:val="1"/>
      <w:marLeft w:val="0"/>
      <w:marRight w:val="0"/>
      <w:marTop w:val="0"/>
      <w:marBottom w:val="0"/>
      <w:divBdr>
        <w:top w:val="none" w:sz="0" w:space="0" w:color="auto"/>
        <w:left w:val="none" w:sz="0" w:space="0" w:color="auto"/>
        <w:bottom w:val="none" w:sz="0" w:space="0" w:color="auto"/>
        <w:right w:val="none" w:sz="0" w:space="0" w:color="auto"/>
      </w:divBdr>
    </w:div>
    <w:div w:id="162672537">
      <w:bodyDiv w:val="1"/>
      <w:marLeft w:val="0"/>
      <w:marRight w:val="0"/>
      <w:marTop w:val="0"/>
      <w:marBottom w:val="0"/>
      <w:divBdr>
        <w:top w:val="none" w:sz="0" w:space="0" w:color="auto"/>
        <w:left w:val="none" w:sz="0" w:space="0" w:color="auto"/>
        <w:bottom w:val="none" w:sz="0" w:space="0" w:color="auto"/>
        <w:right w:val="none" w:sz="0" w:space="0" w:color="auto"/>
      </w:divBdr>
    </w:div>
    <w:div w:id="179130466">
      <w:bodyDiv w:val="1"/>
      <w:marLeft w:val="0"/>
      <w:marRight w:val="0"/>
      <w:marTop w:val="0"/>
      <w:marBottom w:val="0"/>
      <w:divBdr>
        <w:top w:val="none" w:sz="0" w:space="0" w:color="auto"/>
        <w:left w:val="none" w:sz="0" w:space="0" w:color="auto"/>
        <w:bottom w:val="none" w:sz="0" w:space="0" w:color="auto"/>
        <w:right w:val="none" w:sz="0" w:space="0" w:color="auto"/>
      </w:divBdr>
    </w:div>
    <w:div w:id="455607026">
      <w:bodyDiv w:val="1"/>
      <w:marLeft w:val="0"/>
      <w:marRight w:val="0"/>
      <w:marTop w:val="0"/>
      <w:marBottom w:val="0"/>
      <w:divBdr>
        <w:top w:val="none" w:sz="0" w:space="0" w:color="auto"/>
        <w:left w:val="none" w:sz="0" w:space="0" w:color="auto"/>
        <w:bottom w:val="none" w:sz="0" w:space="0" w:color="auto"/>
        <w:right w:val="none" w:sz="0" w:space="0" w:color="auto"/>
      </w:divBdr>
    </w:div>
    <w:div w:id="463544741">
      <w:bodyDiv w:val="1"/>
      <w:marLeft w:val="0"/>
      <w:marRight w:val="0"/>
      <w:marTop w:val="0"/>
      <w:marBottom w:val="0"/>
      <w:divBdr>
        <w:top w:val="none" w:sz="0" w:space="0" w:color="auto"/>
        <w:left w:val="none" w:sz="0" w:space="0" w:color="auto"/>
        <w:bottom w:val="none" w:sz="0" w:space="0" w:color="auto"/>
        <w:right w:val="none" w:sz="0" w:space="0" w:color="auto"/>
      </w:divBdr>
    </w:div>
    <w:div w:id="489322911">
      <w:bodyDiv w:val="1"/>
      <w:marLeft w:val="0"/>
      <w:marRight w:val="0"/>
      <w:marTop w:val="0"/>
      <w:marBottom w:val="0"/>
      <w:divBdr>
        <w:top w:val="none" w:sz="0" w:space="0" w:color="auto"/>
        <w:left w:val="none" w:sz="0" w:space="0" w:color="auto"/>
        <w:bottom w:val="none" w:sz="0" w:space="0" w:color="auto"/>
        <w:right w:val="none" w:sz="0" w:space="0" w:color="auto"/>
      </w:divBdr>
    </w:div>
    <w:div w:id="883638408">
      <w:bodyDiv w:val="1"/>
      <w:marLeft w:val="0"/>
      <w:marRight w:val="0"/>
      <w:marTop w:val="0"/>
      <w:marBottom w:val="0"/>
      <w:divBdr>
        <w:top w:val="none" w:sz="0" w:space="0" w:color="auto"/>
        <w:left w:val="none" w:sz="0" w:space="0" w:color="auto"/>
        <w:bottom w:val="none" w:sz="0" w:space="0" w:color="auto"/>
        <w:right w:val="none" w:sz="0" w:space="0" w:color="auto"/>
      </w:divBdr>
    </w:div>
    <w:div w:id="927035981">
      <w:bodyDiv w:val="1"/>
      <w:marLeft w:val="0"/>
      <w:marRight w:val="0"/>
      <w:marTop w:val="0"/>
      <w:marBottom w:val="0"/>
      <w:divBdr>
        <w:top w:val="none" w:sz="0" w:space="0" w:color="auto"/>
        <w:left w:val="none" w:sz="0" w:space="0" w:color="auto"/>
        <w:bottom w:val="none" w:sz="0" w:space="0" w:color="auto"/>
        <w:right w:val="none" w:sz="0" w:space="0" w:color="auto"/>
      </w:divBdr>
    </w:div>
    <w:div w:id="1158765686">
      <w:bodyDiv w:val="1"/>
      <w:marLeft w:val="0"/>
      <w:marRight w:val="0"/>
      <w:marTop w:val="0"/>
      <w:marBottom w:val="0"/>
      <w:divBdr>
        <w:top w:val="none" w:sz="0" w:space="0" w:color="auto"/>
        <w:left w:val="none" w:sz="0" w:space="0" w:color="auto"/>
        <w:bottom w:val="none" w:sz="0" w:space="0" w:color="auto"/>
        <w:right w:val="none" w:sz="0" w:space="0" w:color="auto"/>
      </w:divBdr>
    </w:div>
    <w:div w:id="1302223742">
      <w:bodyDiv w:val="1"/>
      <w:marLeft w:val="0"/>
      <w:marRight w:val="0"/>
      <w:marTop w:val="0"/>
      <w:marBottom w:val="0"/>
      <w:divBdr>
        <w:top w:val="none" w:sz="0" w:space="0" w:color="auto"/>
        <w:left w:val="none" w:sz="0" w:space="0" w:color="auto"/>
        <w:bottom w:val="none" w:sz="0" w:space="0" w:color="auto"/>
        <w:right w:val="none" w:sz="0" w:space="0" w:color="auto"/>
      </w:divBdr>
    </w:div>
    <w:div w:id="1340543506">
      <w:bodyDiv w:val="1"/>
      <w:marLeft w:val="0"/>
      <w:marRight w:val="0"/>
      <w:marTop w:val="0"/>
      <w:marBottom w:val="0"/>
      <w:divBdr>
        <w:top w:val="none" w:sz="0" w:space="0" w:color="auto"/>
        <w:left w:val="none" w:sz="0" w:space="0" w:color="auto"/>
        <w:bottom w:val="none" w:sz="0" w:space="0" w:color="auto"/>
        <w:right w:val="none" w:sz="0" w:space="0" w:color="auto"/>
      </w:divBdr>
    </w:div>
    <w:div w:id="1361932259">
      <w:bodyDiv w:val="1"/>
      <w:marLeft w:val="0"/>
      <w:marRight w:val="0"/>
      <w:marTop w:val="0"/>
      <w:marBottom w:val="0"/>
      <w:divBdr>
        <w:top w:val="none" w:sz="0" w:space="0" w:color="auto"/>
        <w:left w:val="none" w:sz="0" w:space="0" w:color="auto"/>
        <w:bottom w:val="none" w:sz="0" w:space="0" w:color="auto"/>
        <w:right w:val="none" w:sz="0" w:space="0" w:color="auto"/>
      </w:divBdr>
    </w:div>
    <w:div w:id="1395084904">
      <w:bodyDiv w:val="1"/>
      <w:marLeft w:val="0"/>
      <w:marRight w:val="0"/>
      <w:marTop w:val="0"/>
      <w:marBottom w:val="0"/>
      <w:divBdr>
        <w:top w:val="none" w:sz="0" w:space="0" w:color="auto"/>
        <w:left w:val="none" w:sz="0" w:space="0" w:color="auto"/>
        <w:bottom w:val="none" w:sz="0" w:space="0" w:color="auto"/>
        <w:right w:val="none" w:sz="0" w:space="0" w:color="auto"/>
      </w:divBdr>
    </w:div>
    <w:div w:id="1437826380">
      <w:bodyDiv w:val="1"/>
      <w:marLeft w:val="0"/>
      <w:marRight w:val="0"/>
      <w:marTop w:val="0"/>
      <w:marBottom w:val="0"/>
      <w:divBdr>
        <w:top w:val="none" w:sz="0" w:space="0" w:color="auto"/>
        <w:left w:val="none" w:sz="0" w:space="0" w:color="auto"/>
        <w:bottom w:val="none" w:sz="0" w:space="0" w:color="auto"/>
        <w:right w:val="none" w:sz="0" w:space="0" w:color="auto"/>
      </w:divBdr>
    </w:div>
    <w:div w:id="1514035049">
      <w:bodyDiv w:val="1"/>
      <w:marLeft w:val="0"/>
      <w:marRight w:val="0"/>
      <w:marTop w:val="0"/>
      <w:marBottom w:val="0"/>
      <w:divBdr>
        <w:top w:val="none" w:sz="0" w:space="0" w:color="auto"/>
        <w:left w:val="none" w:sz="0" w:space="0" w:color="auto"/>
        <w:bottom w:val="none" w:sz="0" w:space="0" w:color="auto"/>
        <w:right w:val="none" w:sz="0" w:space="0" w:color="auto"/>
      </w:divBdr>
    </w:div>
    <w:div w:id="1571422238">
      <w:bodyDiv w:val="1"/>
      <w:marLeft w:val="0"/>
      <w:marRight w:val="0"/>
      <w:marTop w:val="0"/>
      <w:marBottom w:val="0"/>
      <w:divBdr>
        <w:top w:val="none" w:sz="0" w:space="0" w:color="auto"/>
        <w:left w:val="none" w:sz="0" w:space="0" w:color="auto"/>
        <w:bottom w:val="none" w:sz="0" w:space="0" w:color="auto"/>
        <w:right w:val="none" w:sz="0" w:space="0" w:color="auto"/>
      </w:divBdr>
      <w:divsChild>
        <w:div w:id="93788039">
          <w:marLeft w:val="0"/>
          <w:marRight w:val="0"/>
          <w:marTop w:val="0"/>
          <w:marBottom w:val="0"/>
          <w:divBdr>
            <w:top w:val="single" w:sz="2" w:space="0" w:color="E3E3E3"/>
            <w:left w:val="single" w:sz="2" w:space="0" w:color="E3E3E3"/>
            <w:bottom w:val="single" w:sz="2" w:space="0" w:color="E3E3E3"/>
            <w:right w:val="single" w:sz="2" w:space="0" w:color="E3E3E3"/>
          </w:divBdr>
          <w:divsChild>
            <w:div w:id="1836457549">
              <w:marLeft w:val="0"/>
              <w:marRight w:val="0"/>
              <w:marTop w:val="0"/>
              <w:marBottom w:val="0"/>
              <w:divBdr>
                <w:top w:val="single" w:sz="2" w:space="0" w:color="E3E3E3"/>
                <w:left w:val="single" w:sz="2" w:space="0" w:color="E3E3E3"/>
                <w:bottom w:val="single" w:sz="2" w:space="0" w:color="E3E3E3"/>
                <w:right w:val="single" w:sz="2" w:space="0" w:color="E3E3E3"/>
              </w:divBdr>
              <w:divsChild>
                <w:div w:id="669603382">
                  <w:marLeft w:val="0"/>
                  <w:marRight w:val="0"/>
                  <w:marTop w:val="0"/>
                  <w:marBottom w:val="0"/>
                  <w:divBdr>
                    <w:top w:val="single" w:sz="2" w:space="0" w:color="E3E3E3"/>
                    <w:left w:val="single" w:sz="2" w:space="0" w:color="E3E3E3"/>
                    <w:bottom w:val="single" w:sz="2" w:space="0" w:color="E3E3E3"/>
                    <w:right w:val="single" w:sz="2" w:space="0" w:color="E3E3E3"/>
                  </w:divBdr>
                  <w:divsChild>
                    <w:div w:id="344015964">
                      <w:marLeft w:val="0"/>
                      <w:marRight w:val="0"/>
                      <w:marTop w:val="0"/>
                      <w:marBottom w:val="0"/>
                      <w:divBdr>
                        <w:top w:val="single" w:sz="2" w:space="0" w:color="E3E3E3"/>
                        <w:left w:val="single" w:sz="2" w:space="0" w:color="E3E3E3"/>
                        <w:bottom w:val="single" w:sz="2" w:space="0" w:color="E3E3E3"/>
                        <w:right w:val="single" w:sz="2" w:space="0" w:color="E3E3E3"/>
                      </w:divBdr>
                      <w:divsChild>
                        <w:div w:id="1260719482">
                          <w:marLeft w:val="0"/>
                          <w:marRight w:val="0"/>
                          <w:marTop w:val="0"/>
                          <w:marBottom w:val="0"/>
                          <w:divBdr>
                            <w:top w:val="single" w:sz="2" w:space="0" w:color="E3E3E3"/>
                            <w:left w:val="single" w:sz="2" w:space="0" w:color="E3E3E3"/>
                            <w:bottom w:val="single" w:sz="2" w:space="0" w:color="E3E3E3"/>
                            <w:right w:val="single" w:sz="2" w:space="0" w:color="E3E3E3"/>
                          </w:divBdr>
                          <w:divsChild>
                            <w:div w:id="498350863">
                              <w:marLeft w:val="0"/>
                              <w:marRight w:val="0"/>
                              <w:marTop w:val="0"/>
                              <w:marBottom w:val="0"/>
                              <w:divBdr>
                                <w:top w:val="single" w:sz="2" w:space="0" w:color="E3E3E3"/>
                                <w:left w:val="single" w:sz="2" w:space="0" w:color="E3E3E3"/>
                                <w:bottom w:val="single" w:sz="2" w:space="0" w:color="E3E3E3"/>
                                <w:right w:val="single" w:sz="2" w:space="0" w:color="E3E3E3"/>
                              </w:divBdr>
                              <w:divsChild>
                                <w:div w:id="1644920191">
                                  <w:marLeft w:val="0"/>
                                  <w:marRight w:val="0"/>
                                  <w:marTop w:val="100"/>
                                  <w:marBottom w:val="100"/>
                                  <w:divBdr>
                                    <w:top w:val="single" w:sz="2" w:space="0" w:color="E3E3E3"/>
                                    <w:left w:val="single" w:sz="2" w:space="0" w:color="E3E3E3"/>
                                    <w:bottom w:val="single" w:sz="2" w:space="0" w:color="E3E3E3"/>
                                    <w:right w:val="single" w:sz="2" w:space="0" w:color="E3E3E3"/>
                                  </w:divBdr>
                                  <w:divsChild>
                                    <w:div w:id="522016013">
                                      <w:marLeft w:val="0"/>
                                      <w:marRight w:val="0"/>
                                      <w:marTop w:val="0"/>
                                      <w:marBottom w:val="0"/>
                                      <w:divBdr>
                                        <w:top w:val="single" w:sz="2" w:space="0" w:color="E3E3E3"/>
                                        <w:left w:val="single" w:sz="2" w:space="0" w:color="E3E3E3"/>
                                        <w:bottom w:val="single" w:sz="2" w:space="0" w:color="E3E3E3"/>
                                        <w:right w:val="single" w:sz="2" w:space="0" w:color="E3E3E3"/>
                                      </w:divBdr>
                                      <w:divsChild>
                                        <w:div w:id="45305122">
                                          <w:marLeft w:val="0"/>
                                          <w:marRight w:val="0"/>
                                          <w:marTop w:val="0"/>
                                          <w:marBottom w:val="0"/>
                                          <w:divBdr>
                                            <w:top w:val="single" w:sz="2" w:space="0" w:color="E3E3E3"/>
                                            <w:left w:val="single" w:sz="2" w:space="0" w:color="E3E3E3"/>
                                            <w:bottom w:val="single" w:sz="2" w:space="0" w:color="E3E3E3"/>
                                            <w:right w:val="single" w:sz="2" w:space="0" w:color="E3E3E3"/>
                                          </w:divBdr>
                                          <w:divsChild>
                                            <w:div w:id="358893816">
                                              <w:marLeft w:val="0"/>
                                              <w:marRight w:val="0"/>
                                              <w:marTop w:val="0"/>
                                              <w:marBottom w:val="0"/>
                                              <w:divBdr>
                                                <w:top w:val="single" w:sz="2" w:space="0" w:color="E3E3E3"/>
                                                <w:left w:val="single" w:sz="2" w:space="0" w:color="E3E3E3"/>
                                                <w:bottom w:val="single" w:sz="2" w:space="0" w:color="E3E3E3"/>
                                                <w:right w:val="single" w:sz="2" w:space="0" w:color="E3E3E3"/>
                                              </w:divBdr>
                                              <w:divsChild>
                                                <w:div w:id="1038699199">
                                                  <w:marLeft w:val="0"/>
                                                  <w:marRight w:val="0"/>
                                                  <w:marTop w:val="0"/>
                                                  <w:marBottom w:val="0"/>
                                                  <w:divBdr>
                                                    <w:top w:val="single" w:sz="2" w:space="0" w:color="E3E3E3"/>
                                                    <w:left w:val="single" w:sz="2" w:space="0" w:color="E3E3E3"/>
                                                    <w:bottom w:val="single" w:sz="2" w:space="0" w:color="E3E3E3"/>
                                                    <w:right w:val="single" w:sz="2" w:space="0" w:color="E3E3E3"/>
                                                  </w:divBdr>
                                                  <w:divsChild>
                                                    <w:div w:id="1658142653">
                                                      <w:marLeft w:val="0"/>
                                                      <w:marRight w:val="0"/>
                                                      <w:marTop w:val="0"/>
                                                      <w:marBottom w:val="0"/>
                                                      <w:divBdr>
                                                        <w:top w:val="single" w:sz="2" w:space="0" w:color="E3E3E3"/>
                                                        <w:left w:val="single" w:sz="2" w:space="0" w:color="E3E3E3"/>
                                                        <w:bottom w:val="single" w:sz="2" w:space="0" w:color="E3E3E3"/>
                                                        <w:right w:val="single" w:sz="2" w:space="0" w:color="E3E3E3"/>
                                                      </w:divBdr>
                                                      <w:divsChild>
                                                        <w:div w:id="18874450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19335569">
          <w:marLeft w:val="0"/>
          <w:marRight w:val="0"/>
          <w:marTop w:val="0"/>
          <w:marBottom w:val="0"/>
          <w:divBdr>
            <w:top w:val="none" w:sz="0" w:space="0" w:color="auto"/>
            <w:left w:val="none" w:sz="0" w:space="0" w:color="auto"/>
            <w:bottom w:val="none" w:sz="0" w:space="0" w:color="auto"/>
            <w:right w:val="none" w:sz="0" w:space="0" w:color="auto"/>
          </w:divBdr>
          <w:divsChild>
            <w:div w:id="1384062854">
              <w:marLeft w:val="0"/>
              <w:marRight w:val="0"/>
              <w:marTop w:val="100"/>
              <w:marBottom w:val="100"/>
              <w:divBdr>
                <w:top w:val="single" w:sz="2" w:space="0" w:color="E3E3E3"/>
                <w:left w:val="single" w:sz="2" w:space="0" w:color="E3E3E3"/>
                <w:bottom w:val="single" w:sz="2" w:space="0" w:color="E3E3E3"/>
                <w:right w:val="single" w:sz="2" w:space="0" w:color="E3E3E3"/>
              </w:divBdr>
              <w:divsChild>
                <w:div w:id="15460231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50810353">
      <w:bodyDiv w:val="1"/>
      <w:marLeft w:val="0"/>
      <w:marRight w:val="0"/>
      <w:marTop w:val="0"/>
      <w:marBottom w:val="0"/>
      <w:divBdr>
        <w:top w:val="none" w:sz="0" w:space="0" w:color="auto"/>
        <w:left w:val="none" w:sz="0" w:space="0" w:color="auto"/>
        <w:bottom w:val="none" w:sz="0" w:space="0" w:color="auto"/>
        <w:right w:val="none" w:sz="0" w:space="0" w:color="auto"/>
      </w:divBdr>
    </w:div>
    <w:div w:id="1755276953">
      <w:bodyDiv w:val="1"/>
      <w:marLeft w:val="0"/>
      <w:marRight w:val="0"/>
      <w:marTop w:val="0"/>
      <w:marBottom w:val="0"/>
      <w:divBdr>
        <w:top w:val="none" w:sz="0" w:space="0" w:color="auto"/>
        <w:left w:val="none" w:sz="0" w:space="0" w:color="auto"/>
        <w:bottom w:val="none" w:sz="0" w:space="0" w:color="auto"/>
        <w:right w:val="none" w:sz="0" w:space="0" w:color="auto"/>
      </w:divBdr>
    </w:div>
    <w:div w:id="1783920564">
      <w:bodyDiv w:val="1"/>
      <w:marLeft w:val="0"/>
      <w:marRight w:val="0"/>
      <w:marTop w:val="0"/>
      <w:marBottom w:val="0"/>
      <w:divBdr>
        <w:top w:val="none" w:sz="0" w:space="0" w:color="auto"/>
        <w:left w:val="none" w:sz="0" w:space="0" w:color="auto"/>
        <w:bottom w:val="none" w:sz="0" w:space="0" w:color="auto"/>
        <w:right w:val="none" w:sz="0" w:space="0" w:color="auto"/>
      </w:divBdr>
    </w:div>
    <w:div w:id="1809324855">
      <w:bodyDiv w:val="1"/>
      <w:marLeft w:val="0"/>
      <w:marRight w:val="0"/>
      <w:marTop w:val="0"/>
      <w:marBottom w:val="0"/>
      <w:divBdr>
        <w:top w:val="none" w:sz="0" w:space="0" w:color="auto"/>
        <w:left w:val="none" w:sz="0" w:space="0" w:color="auto"/>
        <w:bottom w:val="none" w:sz="0" w:space="0" w:color="auto"/>
        <w:right w:val="none" w:sz="0" w:space="0" w:color="auto"/>
      </w:divBdr>
    </w:div>
    <w:div w:id="1841041899">
      <w:bodyDiv w:val="1"/>
      <w:marLeft w:val="0"/>
      <w:marRight w:val="0"/>
      <w:marTop w:val="0"/>
      <w:marBottom w:val="0"/>
      <w:divBdr>
        <w:top w:val="none" w:sz="0" w:space="0" w:color="auto"/>
        <w:left w:val="none" w:sz="0" w:space="0" w:color="auto"/>
        <w:bottom w:val="none" w:sz="0" w:space="0" w:color="auto"/>
        <w:right w:val="none" w:sz="0" w:space="0" w:color="auto"/>
      </w:divBdr>
    </w:div>
    <w:div w:id="1956866536">
      <w:bodyDiv w:val="1"/>
      <w:marLeft w:val="0"/>
      <w:marRight w:val="0"/>
      <w:marTop w:val="0"/>
      <w:marBottom w:val="0"/>
      <w:divBdr>
        <w:top w:val="none" w:sz="0" w:space="0" w:color="auto"/>
        <w:left w:val="none" w:sz="0" w:space="0" w:color="auto"/>
        <w:bottom w:val="none" w:sz="0" w:space="0" w:color="auto"/>
        <w:right w:val="none" w:sz="0" w:space="0" w:color="auto"/>
      </w:divBdr>
    </w:div>
    <w:div w:id="206394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08/IJCHM-08-2013-0390" TargetMode="External"/><Relationship Id="rId18" Type="http://schemas.openxmlformats.org/officeDocument/2006/relationships/hyperlink" Target="https://www.researchgate.net/profile/Tat-Huei-Cham-2/publication/350739563_The_Influence_of_Corporate_Social_Responsibility_on_Brand_Loyalty_and_The_Mediating_Effects_of_Brand_Satisfaction_and_Perceived_Quality/links/64469da9017bc07902d765af/The-Influence-of-Corporate-Social-Responsibility-on-Brand-Loyalty-and-The-Mediating-Effects-of-Brand-Satisfaction-and-Perceived-Quality.pdf?origin=journalDetail&amp;_tp=eyJwYWdlIjoiam91cm5hbERldGFpbCJ9" TargetMode="External"/><Relationship Id="rId26" Type="http://schemas.openxmlformats.org/officeDocument/2006/relationships/hyperlink" Target="https://doi.org/10.1177/0047287514541008" TargetMode="External"/><Relationship Id="rId3" Type="http://schemas.openxmlformats.org/officeDocument/2006/relationships/settings" Target="settings.xml"/><Relationship Id="rId21" Type="http://schemas.openxmlformats.org/officeDocument/2006/relationships/hyperlink" Target="https://doi.org/10.37128/2411-4413-2019-5-12" TargetMode="External"/><Relationship Id="rId7" Type="http://schemas.openxmlformats.org/officeDocument/2006/relationships/image" Target="media/image1.png"/><Relationship Id="rId12" Type="http://schemas.openxmlformats.org/officeDocument/2006/relationships/hyperlink" Target="https://www.researchgate.net/profile/Xiaoqing-Chen-5/publication/305648173_A_content_analysis_of_corporate_social_responsibility_Perspectives_from_China's_top_30_hotel-management_companies/links/59d5eda40f7e9b7a7e49a60a/A-content-analysis-of-corporate-social-responsibility-Perspectives-from-Chinas-top-30-hotel-management-companies.pdf" TargetMode="External"/><Relationship Id="rId17" Type="http://schemas.openxmlformats.org/officeDocument/2006/relationships/hyperlink" Target="https://doi.org/10.24425/BPASTS.2019.129653" TargetMode="External"/><Relationship Id="rId25" Type="http://schemas.openxmlformats.org/officeDocument/2006/relationships/hyperlink" Target="https://www.shangproperties.com/app/uploads/2023/06/SPI-AR-2022_-Lores-1.pdf" TargetMode="External"/><Relationship Id="rId2" Type="http://schemas.openxmlformats.org/officeDocument/2006/relationships/styles" Target="styles.xml"/><Relationship Id="rId16" Type="http://schemas.openxmlformats.org/officeDocument/2006/relationships/hyperlink" Target="https://doi.org/10.1057/S41272-017-0113-1" TargetMode="External"/><Relationship Id="rId20" Type="http://schemas.openxmlformats.org/officeDocument/2006/relationships/hyperlink" Target="https://doi.org/10.4324/9781003081128" TargetMode="External"/><Relationship Id="rId29" Type="http://schemas.openxmlformats.org/officeDocument/2006/relationships/hyperlink" Target="https://www.academia.edu/download/89881744/978-3-642-36861-520220818-1-1ra3aki.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tourhosp4040038" TargetMode="External"/><Relationship Id="rId24" Type="http://schemas.openxmlformats.org/officeDocument/2006/relationships/hyperlink" Target="https://sitecore-cd.shangri-la.com/-/media/Project/Shangri-La-Group/Investor/Files/Public-Disclosures/Latest-Top-Publications/2021_Annual-Report_E.pdf" TargetMode="External"/><Relationship Id="rId5" Type="http://schemas.openxmlformats.org/officeDocument/2006/relationships/footnotes" Target="footnotes.xml"/><Relationship Id="rId15" Type="http://schemas.openxmlformats.org/officeDocument/2006/relationships/hyperlink" Target="https://doi.org/10.1002/pa.1619" TargetMode="External"/><Relationship Id="rId23" Type="http://schemas.openxmlformats.org/officeDocument/2006/relationships/hyperlink" Target="https://doi.org/10.1057/9781137359179_3" TargetMode="External"/><Relationship Id="rId28" Type="http://schemas.openxmlformats.org/officeDocument/2006/relationships/hyperlink" Target="https://doi.org/10.1108/IJCHM-07-2017-0409" TargetMode="External"/><Relationship Id="rId10" Type="http://schemas.openxmlformats.org/officeDocument/2006/relationships/hyperlink" Target="https://doi.org/10.1177/1354816616656419" TargetMode="External"/><Relationship Id="rId19" Type="http://schemas.openxmlformats.org/officeDocument/2006/relationships/hyperlink" Target="https://www.researchgate.net/profile/Wasib-Bin-Latif/publication/299552691_Conceptual_Framework_of_Brand_Image_for_Tourism_Industry_Tourism_Management_and_Advertisement_as_Moderators/links/5b2346a7458515270fcf6f87/Conceptual-Framework-of-Brand-Image-for-Tourism-Industry-Tourism-Management-and-Advertisement-as-Moderators.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57/S41272-017-0077-1" TargetMode="External"/><Relationship Id="rId14" Type="http://schemas.openxmlformats.org/officeDocument/2006/relationships/hyperlink" Target="https://doi.org/10.1007/978-3-319-47331-4_161" TargetMode="External"/><Relationship Id="rId22" Type="http://schemas.openxmlformats.org/officeDocument/2006/relationships/hyperlink" Target="https://www.academia.edu/download/45810711/IJTC__Vol.I.__IssueI___II____July-Dec.2012__PDF_my_paper.pdf" TargetMode="External"/><Relationship Id="rId27" Type="http://schemas.openxmlformats.org/officeDocument/2006/relationships/hyperlink" Target="https://www.travelodge.co.uk/annual_report_2022" TargetMode="External"/><Relationship Id="rId30"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3998</Words>
  <Characters>22792</Characters>
  <Application>Microsoft Office Word</Application>
  <DocSecurity>0</DocSecurity>
  <Lines>189</Lines>
  <Paragraphs>53</Paragraphs>
  <ScaleCrop>false</ScaleCrop>
  <Company/>
  <LinksUpToDate>false</LinksUpToDate>
  <CharactersWithSpaces>26737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2024-05-10T19:08:00Z</dcterms:created>
  <dcterms:modified xsi:type="dcterms:W3CDTF">2024-05-10T20:08:00Z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f39559a47d41d52f7d96318de6881d05e2f1c1908accf68a2a98ffa05c06144e</vt:lpwstr>
  </property>
</Properties>
</file>