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5">
      <w:pPr>
        <w:jc w:val="center"/>
      </w:pPr>
      <w:r>
        <w:rPr>
          <w:rFonts w:ascii="Aptos" w:hAnsi="Aptos"/>
        </w:rPr>
        <w:drawing>
          <wp:inline distT="0" distB="0" distL="0" distR="0">
            <wp:extent cx="2980055" cy="1188085"/>
            <wp:effectExtent l="0" t="0" r="0" b="0"/>
            <wp:docPr id="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4"/>
                    <pic:cNvPicPr>
                      <a:picLocks noChangeAspect="1" noChangeArrowheads="1"/>
                    </pic:cNvPicPr>
                  </pic:nvPicPr>
                  <pic:blipFill>
                    <a:blip r:embed="rId6"/>
                    <a:srcRect/>
                    <a:stretch>
                      <a:fillRect/>
                    </a:stretch>
                  </pic:blipFill>
                  <pic:spPr>
                    <a:xfrm>
                      <a:off x="0" y="0"/>
                      <a:ext cx="2980602" cy="1188188"/>
                    </a:xfrm>
                    <a:prstGeom prst="rect">
                      <a:avLst/>
                    </a:prstGeom>
                    <a:noFill/>
                  </pic:spPr>
                </pic:pic>
              </a:graphicData>
            </a:graphic>
          </wp:inline>
        </w:drawing>
      </w:r>
    </w:p>
    <w:p w14:paraId="00000006">
      <w:pPr>
        <w:spacing w:before="212"/>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Academic Skills in the Digital Era</w:t>
      </w:r>
    </w:p>
    <w:p w14:paraId="00000007">
      <w:pPr>
        <w:spacing w:before="212"/>
        <w:rPr>
          <w:rFonts w:asciiTheme="minorBidi" w:hAnsiTheme="minorBidi"/>
          <w:b/>
          <w:bCs/>
          <w:sz w:val="48"/>
          <w:szCs w:val="48"/>
        </w:rPr>
      </w:pPr>
      <w:r>
        <w:rPr>
          <w:rFonts w:asciiTheme="minorBidi" w:hAnsiTheme="minorBidi"/>
          <w:b/>
          <w:bCs/>
          <w:sz w:val="48"/>
          <w:szCs w:val="48"/>
        </w:rPr>
        <w:t xml:space="preserve">Module Code:  </w:t>
      </w:r>
      <w:r>
        <w:rPr>
          <w:rFonts w:asciiTheme="minorBidi" w:hAnsiTheme="minorBidi"/>
          <w:sz w:val="48"/>
          <w:szCs w:val="48"/>
        </w:rPr>
        <w:t>BMSW4013</w:t>
      </w:r>
    </w:p>
    <w:p w14:paraId="00000008">
      <w:pPr>
        <w:spacing w:before="212"/>
        <w:rPr>
          <w:rFonts w:asciiTheme="minorBidi" w:hAnsiTheme="minorBidi"/>
          <w:sz w:val="48"/>
          <w:szCs w:val="48"/>
        </w:rPr>
      </w:pPr>
      <w:r>
        <w:rPr>
          <w:rFonts w:asciiTheme="minorBidi" w:hAnsiTheme="minorBidi"/>
          <w:b/>
          <w:bCs/>
          <w:sz w:val="48"/>
          <w:szCs w:val="48"/>
        </w:rPr>
        <w:t xml:space="preserve">Assessment 1: </w:t>
      </w:r>
      <w:r>
        <w:rPr>
          <w:rFonts w:asciiTheme="minorBidi" w:hAnsiTheme="minorBidi"/>
          <w:b w:val="0"/>
          <w:bCs w:val="0"/>
          <w:sz w:val="48"/>
          <w:szCs w:val="48"/>
        </w:rPr>
        <w:t>E-Portfolio</w:t>
      </w:r>
    </w:p>
    <w:p w14:paraId="00000009">
      <w:pPr>
        <w:spacing w:before="3"/>
        <w:rPr>
          <w:rFonts w:asciiTheme="minorBidi" w:hAnsiTheme="minorBidi"/>
          <w:b/>
          <w:sz w:val="48"/>
          <w:szCs w:val="48"/>
        </w:rPr>
      </w:pPr>
      <w:r>
        <w:rPr>
          <w:rFonts w:asciiTheme="minorBidi" w:hAnsiTheme="minorBidi"/>
          <w:b/>
          <w:sz w:val="48"/>
          <w:szCs w:val="48"/>
        </w:rPr>
        <w:t>Student Name:</w:t>
      </w:r>
      <w:r>
        <w:rPr>
          <w:rFonts w:asciiTheme="minorBidi" w:hAnsiTheme="minorBidi"/>
          <w:b w:val="0"/>
          <w:bCs w:val="0"/>
          <w:sz w:val="48"/>
          <w:szCs w:val="48"/>
        </w:rPr>
        <w:t>Cerasela Tanase</w:t>
      </w:r>
    </w:p>
    <w:p w14:paraId="0000000A">
      <w:pPr>
        <w:spacing w:before="3"/>
        <w:rPr>
          <w:rFonts w:asciiTheme="minorBidi" w:hAnsiTheme="minorBidi"/>
          <w:b w:val="0"/>
          <w:bCs w:val="0"/>
          <w:sz w:val="48"/>
          <w:szCs w:val="48"/>
        </w:rPr>
      </w:pPr>
      <w:r>
        <w:rPr>
          <w:rFonts w:asciiTheme="minorBidi" w:hAnsiTheme="minorBidi"/>
          <w:b/>
          <w:sz w:val="48"/>
          <w:szCs w:val="48"/>
        </w:rPr>
        <w:t>Student Number:</w:t>
      </w:r>
      <w:r>
        <w:rPr>
          <w:rFonts w:asciiTheme="minorBidi" w:hAnsiTheme="minorBidi"/>
          <w:b w:val="0"/>
          <w:bCs w:val="0"/>
          <w:sz w:val="48"/>
          <w:szCs w:val="48"/>
        </w:rPr>
        <w:t>2324148</w:t>
      </w:r>
    </w:p>
    <w:p w14:paraId="0000000B">
      <w:pPr>
        <w:spacing w:before="3"/>
        <w:rPr>
          <w:rFonts w:asciiTheme="minorBidi" w:hAnsiTheme="minorBidi"/>
          <w:b w:val="0"/>
          <w:bCs w:val="0"/>
          <w:sz w:val="48"/>
          <w:szCs w:val="48"/>
        </w:rPr>
      </w:pPr>
      <w:r>
        <w:rPr>
          <w:rFonts w:asciiTheme="minorBidi" w:hAnsiTheme="minorBidi"/>
          <w:b/>
          <w:sz w:val="48"/>
          <w:szCs w:val="48"/>
        </w:rPr>
        <w:t xml:space="preserve">Lecturer: </w:t>
      </w:r>
      <w:r>
        <w:rPr>
          <w:rFonts w:asciiTheme="minorBidi" w:hAnsiTheme="minorBidi"/>
          <w:b w:val="0"/>
          <w:bCs w:val="0"/>
          <w:sz w:val="48"/>
          <w:szCs w:val="48"/>
        </w:rPr>
        <w:t>Ffion Cumberpatch</w:t>
      </w:r>
      <w:r>
        <w:rPr>
          <w:rFonts w:asciiTheme="minorBidi" w:hAnsiTheme="minorBidi"/>
          <w:b/>
          <w:sz w:val="48"/>
          <w:szCs w:val="48"/>
        </w:rPr>
        <w:br w:type="textWrapping"/>
      </w:r>
      <w:r>
        <w:rPr>
          <w:rFonts w:asciiTheme="minorBidi" w:hAnsiTheme="minorBidi"/>
          <w:b/>
          <w:sz w:val="48"/>
          <w:szCs w:val="48"/>
        </w:rPr>
        <w:t>Deadline:</w:t>
      </w:r>
      <w:r>
        <w:rPr>
          <w:rFonts w:asciiTheme="minorBidi" w:hAnsiTheme="minorBidi"/>
          <w:b w:val="0"/>
          <w:bCs w:val="0"/>
          <w:sz w:val="48"/>
          <w:szCs w:val="48"/>
        </w:rPr>
        <w:t xml:space="preserve"> Friday 27th February 23:36PM</w:t>
      </w:r>
    </w:p>
    <w:p w14:paraId="0000000C">
      <w:pPr>
        <w:rPr>
          <w:rFonts w:asciiTheme="minorBidi" w:hAnsiTheme="minorBidi"/>
          <w:bCs/>
          <w:sz w:val="48"/>
          <w:szCs w:val="48"/>
        </w:rPr>
      </w:pPr>
    </w:p>
    <w:p w14:paraId="0000000D">
      <w:pPr>
        <w:rPr>
          <w:rFonts w:asciiTheme="minorBidi" w:hAnsiTheme="minorBidi"/>
          <w:bCs/>
          <w:sz w:val="48"/>
          <w:szCs w:val="48"/>
        </w:rPr>
      </w:pPr>
    </w:p>
    <w:p w14:paraId="0000000E">
      <w:pPr>
        <w:rPr>
          <w:rFonts w:asciiTheme="minorBidi" w:hAnsiTheme="minorBidi"/>
          <w:bCs/>
          <w:sz w:val="48"/>
          <w:szCs w:val="48"/>
        </w:rPr>
      </w:pPr>
    </w:p>
    <w:p w14:paraId="0000000F">
      <w:pPr>
        <w:rPr>
          <w:rFonts w:asciiTheme="minorBidi" w:hAnsiTheme="minorBidi"/>
          <w:bCs/>
          <w:sz w:val="48"/>
          <w:szCs w:val="48"/>
        </w:rPr>
      </w:pPr>
    </w:p>
    <w:p w14:paraId="00000010">
      <w:pPr>
        <w:rPr>
          <w:rFonts w:asciiTheme="minorBidi" w:hAnsiTheme="minorBidi"/>
          <w:bCs/>
          <w:sz w:val="48"/>
          <w:szCs w:val="48"/>
        </w:rPr>
      </w:pPr>
    </w:p>
    <w:p w14:paraId="00000011">
      <w:pPr>
        <w:rPr>
          <w:rFonts w:asciiTheme="minorBidi" w:hAnsiTheme="minorBidi"/>
          <w:bCs/>
          <w:sz w:val="48"/>
          <w:szCs w:val="48"/>
        </w:rPr>
      </w:pPr>
    </w:p>
    <w:p w14:paraId="00000012">
      <w:pPr>
        <w:spacing w:line="360" w:lineRule="auto"/>
        <w:jc w:val="both"/>
        <w:rPr>
          <w:rFonts w:hint="default" w:ascii="Arial" w:hAnsi="Arial" w:cs="Arial"/>
          <w:b/>
          <w:bCs/>
          <w:sz w:val="24"/>
          <w:szCs w:val="24"/>
        </w:rPr>
      </w:pPr>
      <w:r>
        <w:rPr>
          <w:rFonts w:hint="default" w:ascii="Arial" w:hAnsi="Arial" w:cs="Arial"/>
          <w:b/>
          <w:bCs/>
          <w:sz w:val="24"/>
          <w:szCs w:val="24"/>
        </w:rPr>
        <w:t>Wordcount:</w:t>
      </w:r>
      <w:r>
        <w:rPr>
          <w:rFonts w:hint="default" w:ascii="Arial" w:hAnsi="Arial" w:cs="Arial"/>
          <w:b/>
          <w:bCs/>
          <w:sz w:val="24"/>
          <w:szCs w:val="24"/>
          <w:lang w:val="en-GB"/>
        </w:rPr>
        <w:t>1785</w:t>
      </w:r>
      <w:r>
        <w:rPr>
          <w:rFonts w:hint="default" w:ascii="Arial" w:hAnsi="Arial" w:cs="Arial"/>
          <w:b/>
          <w:bCs/>
          <w:sz w:val="24"/>
          <w:szCs w:val="24"/>
        </w:rPr>
        <w:br w:type="textWrapping"/>
      </w:r>
    </w:p>
    <w:p w14:paraId="00000013">
      <w:pPr>
        <w:spacing w:line="360" w:lineRule="auto"/>
        <w:jc w:val="both"/>
        <w:rPr>
          <w:rFonts w:hint="default" w:ascii="Arial" w:hAnsi="Arial" w:cs="Arial"/>
          <w:b/>
          <w:bCs/>
          <w:sz w:val="24"/>
          <w:szCs w:val="24"/>
        </w:rPr>
      </w:pPr>
      <w:r>
        <w:rPr>
          <w:rFonts w:hint="default" w:ascii="Arial" w:hAnsi="Arial" w:cs="Arial"/>
          <w:b/>
          <w:bCs/>
          <w:sz w:val="24"/>
          <w:szCs w:val="24"/>
        </w:rPr>
        <w:t>AI Acknowledgement</w:t>
      </w:r>
    </w:p>
    <w:p w14:paraId="00000014">
      <w:pPr>
        <w:spacing w:line="360" w:lineRule="auto"/>
        <w:jc w:val="both"/>
        <w:rPr>
          <w:rFonts w:hint="default" w:ascii="Arial" w:hAnsi="Arial" w:cs="Arial"/>
          <w:sz w:val="24"/>
          <w:szCs w:val="24"/>
        </w:rPr>
      </w:pPr>
      <w:r>
        <w:rPr>
          <w:rFonts w:hint="default" w:ascii="Arial" w:hAnsi="Arial" w:cs="Arial"/>
          <w:sz w:val="24"/>
          <w:szCs w:val="24"/>
        </w:rPr>
        <w:t>I acknowledge the use of Chatgpt  on 13.02.2026 to support my understanding as English is my second language.</w:t>
      </w:r>
    </w:p>
    <w:p w14:paraId="00000015">
      <w:pPr>
        <w:spacing w:line="360" w:lineRule="auto"/>
        <w:jc w:val="both"/>
        <w:rPr>
          <w:rFonts w:hint="default" w:ascii="Arial" w:hAnsi="Arial" w:cs="Arial"/>
          <w:b/>
          <w:bCs/>
          <w:sz w:val="24"/>
          <w:szCs w:val="24"/>
        </w:rPr>
      </w:pPr>
      <w:r>
        <w:rPr>
          <w:rFonts w:hint="default" w:ascii="Arial" w:hAnsi="Arial" w:cs="Arial"/>
          <w:b/>
          <w:bCs/>
          <w:sz w:val="24"/>
          <w:szCs w:val="24"/>
        </w:rPr>
        <w:t>To translate from English to Romanian  language</w:t>
      </w:r>
    </w:p>
    <w:p w14:paraId="00000016">
      <w:pPr>
        <w:spacing w:line="360" w:lineRule="auto"/>
        <w:ind w:left="720" w:right="0" w:firstLine="0"/>
        <w:jc w:val="both"/>
        <w:rPr>
          <w:rFonts w:hint="default" w:ascii="Arial" w:hAnsi="Arial" w:cs="Arial"/>
          <w:sz w:val="24"/>
          <w:szCs w:val="24"/>
        </w:rPr>
      </w:pPr>
    </w:p>
    <w:p w14:paraId="00000017">
      <w:pPr>
        <w:spacing w:line="360" w:lineRule="auto"/>
        <w:jc w:val="both"/>
        <w:rPr>
          <w:rFonts w:hint="default" w:ascii="Arial" w:hAnsi="Arial" w:cs="Arial"/>
          <w:sz w:val="24"/>
          <w:szCs w:val="24"/>
        </w:rPr>
        <w:sectPr>
          <w:pgSz w:w="11906" w:h="16838"/>
          <w:pgMar w:top="1440" w:right="1440" w:bottom="1440" w:left="1440" w:header="708" w:footer="708" w:gutter="0"/>
          <w:cols w:space="708" w:num="1"/>
        </w:sectPr>
      </w:pPr>
      <w:r>
        <w:rPr>
          <w:rFonts w:hint="default" w:ascii="Arial" w:hAnsi="Arial" w:cs="Arial"/>
          <w:sz w:val="24"/>
          <w:szCs w:val="24"/>
        </w:rPr>
        <w:t>I confirm that I have not presented any AI-generated text as my own work. I confirm that I have retained copies of drafts, notes, and resources used before and after the use of AI tools.</w:t>
      </w:r>
    </w:p>
    <w:p w14:paraId="00000018">
      <w:pPr>
        <w:pStyle w:val="59"/>
        <w:spacing w:line="360" w:lineRule="auto"/>
        <w:jc w:val="both"/>
        <w:rPr>
          <w:rFonts w:hint="default" w:ascii="Arial" w:hAnsi="Arial" w:cs="Arial"/>
          <w:sz w:val="24"/>
          <w:szCs w:val="24"/>
        </w:rPr>
      </w:pPr>
      <w:r>
        <w:rPr>
          <w:rFonts w:hint="default" w:ascii="Arial" w:hAnsi="Arial" w:cs="Arial"/>
          <w:sz w:val="24"/>
          <w:szCs w:val="24"/>
        </w:rPr>
        <w:t>Contents</w:t>
      </w:r>
    </w:p>
    <w:p w14:paraId="00000019">
      <w:pPr>
        <w:pStyle w:val="29"/>
        <w:tabs>
          <w:tab w:val="right" w:leader="dot" w:pos="9016"/>
        </w:tabs>
        <w:spacing w:line="360" w:lineRule="auto"/>
        <w:jc w:val="both"/>
        <w:rPr>
          <w:rFonts w:hint="default" w:ascii="Arial" w:hAnsi="Arial" w:cs="Arial"/>
          <w:sz w:val="24"/>
          <w:szCs w:val="24"/>
        </w:rPr>
      </w:pPr>
      <w:r>
        <w:rPr>
          <w:rStyle w:val="23"/>
          <w:rFonts w:hint="default" w:ascii="Arial" w:hAnsi="Arial" w:cs="Arial"/>
          <w:sz w:val="24"/>
          <w:szCs w:val="24"/>
        </w:rPr>
        <w:fldChar w:fldCharType="begin"/>
      </w:r>
      <w:r>
        <w:rPr>
          <w:rStyle w:val="23"/>
          <w:rFonts w:hint="default" w:ascii="Arial" w:hAnsi="Arial" w:cs="Arial"/>
          <w:sz w:val="24"/>
          <w:szCs w:val="24"/>
        </w:rPr>
        <w:instrText xml:space="preserve"> TOC \o "1-3" \h \z \u </w:instrText>
      </w:r>
      <w:r>
        <w:rPr>
          <w:rStyle w:val="23"/>
          <w:rFonts w:hint="default" w:ascii="Arial" w:hAnsi="Arial" w:cs="Arial"/>
          <w:sz w:val="24"/>
          <w:szCs w:val="24"/>
        </w:rPr>
        <w:fldChar w:fldCharType="separate"/>
      </w:r>
      <w:r>
        <w:rPr>
          <w:rStyle w:val="23"/>
          <w:rFonts w:hint="default" w:ascii="Arial" w:hAnsi="Arial" w:cs="Arial"/>
          <w:sz w:val="24"/>
          <w:szCs w:val="24"/>
        </w:rPr>
        <w:fldChar w:fldCharType="begin"/>
      </w:r>
      <w:r>
        <w:rPr>
          <w:rStyle w:val="23"/>
          <w:rFonts w:hint="default" w:ascii="Arial" w:hAnsi="Arial" w:cs="Arial"/>
          <w:sz w:val="24"/>
          <w:szCs w:val="24"/>
        </w:rPr>
        <w:instrText xml:space="preserve">HYPERLINK \l "_Toc218876933" </w:instrText>
      </w:r>
      <w:r>
        <w:rPr>
          <w:rStyle w:val="23"/>
          <w:rFonts w:hint="default" w:ascii="Arial" w:hAnsi="Arial" w:cs="Arial"/>
          <w:sz w:val="24"/>
          <w:szCs w:val="24"/>
        </w:rPr>
        <w:fldChar w:fldCharType="separate"/>
      </w:r>
      <w:r>
        <w:rPr>
          <w:rStyle w:val="23"/>
          <w:rFonts w:hint="default" w:ascii="Arial" w:hAnsi="Arial" w:cs="Arial"/>
          <w:sz w:val="24"/>
          <w:szCs w:val="24"/>
        </w:rPr>
        <w:t>Component 1 – Development of Academic Skills (500 words)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_Toc218876933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14:paraId="0000001A">
      <w:pPr>
        <w:pStyle w:val="29"/>
        <w:tabs>
          <w:tab w:val="right" w:leader="dot" w:pos="9016"/>
        </w:tabs>
        <w:spacing w:line="360" w:lineRule="auto"/>
        <w:jc w:val="both"/>
        <w:rPr>
          <w:rFonts w:hint="default" w:ascii="Arial" w:hAnsi="Arial" w:cs="Arial"/>
          <w:sz w:val="24"/>
          <w:szCs w:val="24"/>
        </w:rPr>
      </w:pPr>
      <w:r>
        <w:rPr>
          <w:rStyle w:val="23"/>
          <w:rFonts w:hint="default" w:ascii="Arial" w:hAnsi="Arial" w:cs="Arial"/>
          <w:sz w:val="24"/>
          <w:szCs w:val="24"/>
        </w:rPr>
        <w:fldChar w:fldCharType="begin"/>
      </w:r>
      <w:r>
        <w:rPr>
          <w:rStyle w:val="23"/>
          <w:rFonts w:hint="default" w:ascii="Arial" w:hAnsi="Arial" w:cs="Arial"/>
          <w:sz w:val="24"/>
          <w:szCs w:val="24"/>
        </w:rPr>
        <w:instrText xml:space="preserve">HYPERLINK \l "_Toc218876934" </w:instrText>
      </w:r>
      <w:r>
        <w:rPr>
          <w:rStyle w:val="23"/>
          <w:rFonts w:hint="default" w:ascii="Arial" w:hAnsi="Arial" w:cs="Arial"/>
          <w:sz w:val="24"/>
          <w:szCs w:val="24"/>
        </w:rPr>
        <w:fldChar w:fldCharType="separate"/>
      </w:r>
      <w:r>
        <w:rPr>
          <w:rStyle w:val="23"/>
          <w:rFonts w:hint="default" w:ascii="Arial" w:hAnsi="Arial" w:cs="Arial"/>
          <w:sz w:val="24"/>
          <w:szCs w:val="24"/>
        </w:rPr>
        <w:t>Component 2 – Application of Academic Skills (1,000 words)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_Toc218876934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14:paraId="0000001B">
      <w:pPr>
        <w:pStyle w:val="29"/>
        <w:tabs>
          <w:tab w:val="right" w:leader="dot" w:pos="9016"/>
        </w:tabs>
        <w:spacing w:line="360" w:lineRule="auto"/>
        <w:jc w:val="both"/>
        <w:rPr>
          <w:rFonts w:hint="default" w:ascii="Arial" w:hAnsi="Arial" w:cs="Arial"/>
          <w:sz w:val="24"/>
          <w:szCs w:val="24"/>
        </w:rPr>
        <w:sectPr>
          <w:pgSz w:w="11906" w:h="16838"/>
          <w:pgMar w:top="1440" w:right="1440" w:bottom="1440" w:left="1440" w:header="708" w:footer="708" w:gutter="0"/>
          <w:cols w:space="708" w:num="1"/>
        </w:sectPr>
      </w:pPr>
      <w:r>
        <w:rPr>
          <w:rStyle w:val="23"/>
          <w:rFonts w:hint="default" w:ascii="Arial" w:hAnsi="Arial" w:cs="Arial"/>
          <w:sz w:val="24"/>
          <w:szCs w:val="24"/>
        </w:rPr>
        <w:fldChar w:fldCharType="begin"/>
      </w:r>
      <w:r>
        <w:rPr>
          <w:rStyle w:val="23"/>
          <w:rFonts w:hint="default" w:ascii="Arial" w:hAnsi="Arial" w:cs="Arial"/>
          <w:sz w:val="24"/>
          <w:szCs w:val="24"/>
        </w:rPr>
        <w:instrText xml:space="preserve">HYPERLINK \l "_Toc218876935" </w:instrText>
      </w:r>
      <w:r>
        <w:rPr>
          <w:rStyle w:val="23"/>
          <w:rFonts w:hint="default" w:ascii="Arial" w:hAnsi="Arial" w:cs="Arial"/>
          <w:sz w:val="24"/>
          <w:szCs w:val="24"/>
        </w:rPr>
        <w:fldChar w:fldCharType="separate"/>
      </w:r>
      <w:r>
        <w:rPr>
          <w:rStyle w:val="23"/>
          <w:rFonts w:hint="default" w:ascii="Arial" w:hAnsi="Arial" w:cs="Arial"/>
          <w:sz w:val="24"/>
          <w:szCs w:val="24"/>
        </w:rPr>
        <w:t>Component 3 – Academic Poster</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_Toc218876935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r>
        <w:rPr>
          <w:rFonts w:hint="default" w:ascii="Arial" w:hAnsi="Arial" w:cs="Arial"/>
          <w:sz w:val="24"/>
          <w:szCs w:val="24"/>
        </w:rPr>
        <w:t>
</w:t>
      </w:r>
      <w:r>
        <w:rPr>
          <w:rFonts w:hint="default" w:ascii="Arial" w:hAnsi="Arial" w:cs="Arial"/>
          <w:sz w:val="24"/>
          <w:szCs w:val="24"/>
        </w:rPr>
        <w:fldChar w:fldCharType="end"/>
      </w:r>
    </w:p>
    <w:p w14:paraId="0000001C">
      <w:pPr>
        <w:pStyle w:val="2"/>
        <w:rPr>
          <w:rFonts w:hint="default" w:ascii="Arial" w:hAnsi="Arial" w:cs="Arial"/>
        </w:rPr>
      </w:pPr>
      <w:bookmarkStart w:id="0" w:name="_Toc218876933"/>
      <w:r>
        <w:rPr>
          <w:rFonts w:hint="default" w:ascii="Arial" w:hAnsi="Arial" w:cs="Arial"/>
        </w:rPr>
        <w:t xml:space="preserve">Component 1 – Development of Academic Skills </w:t>
      </w:r>
      <w:bookmarkEnd w:id="0"/>
    </w:p>
    <w:p w14:paraId="0000001D">
      <w:pPr>
        <w:spacing w:line="360" w:lineRule="auto"/>
        <w:jc w:val="both"/>
        <w:rPr>
          <w:rFonts w:hint="default" w:ascii="Arial" w:hAnsi="Arial" w:cs="Arial"/>
          <w:b/>
          <w:bCs/>
          <w:sz w:val="24"/>
          <w:szCs w:val="24"/>
        </w:rPr>
      </w:pPr>
      <w:r>
        <w:rPr>
          <w:rFonts w:hint="default" w:ascii="Arial" w:hAnsi="Arial" w:cs="Arial"/>
          <w:b/>
          <w:bCs/>
          <w:sz w:val="24"/>
          <w:szCs w:val="24"/>
        </w:rPr>
        <w:t xml:space="preserve">Evaluating Academic Sources Using the CRAAP </w:t>
      </w:r>
    </w:p>
    <w:p w14:paraId="0000001E">
      <w:pPr>
        <w:spacing w:line="360" w:lineRule="auto"/>
        <w:jc w:val="both"/>
        <w:rPr>
          <w:rFonts w:hint="default" w:ascii="Arial" w:hAnsi="Arial" w:cs="Arial"/>
          <w:sz w:val="24"/>
          <w:szCs w:val="24"/>
        </w:rPr>
      </w:pPr>
      <w:r>
        <w:rPr>
          <w:rFonts w:hint="default" w:ascii="Arial" w:hAnsi="Arial" w:cs="Arial"/>
          <w:sz w:val="24"/>
          <w:szCs w:val="24"/>
        </w:rPr>
        <w:t>.</w:t>
      </w:r>
    </w:p>
    <w:p w14:paraId="0000001F">
      <w:pPr>
        <w:spacing w:line="360" w:lineRule="auto"/>
        <w:jc w:val="both"/>
        <w:rPr>
          <w:rFonts w:hint="default" w:ascii="Arial" w:hAnsi="Arial" w:cs="Arial"/>
          <w:b/>
          <w:bCs/>
          <w:sz w:val="24"/>
          <w:szCs w:val="24"/>
        </w:rPr>
      </w:pPr>
      <w:r>
        <w:rPr>
          <w:rFonts w:hint="default" w:ascii="Arial" w:hAnsi="Arial" w:cs="Arial"/>
          <w:b/>
          <w:bCs/>
          <w:sz w:val="24"/>
          <w:szCs w:val="24"/>
        </w:rPr>
        <w:t>Source 1</w:t>
      </w:r>
    </w:p>
    <w:p w14:paraId="00000020">
      <w:pPr>
        <w:spacing w:line="360" w:lineRule="auto"/>
        <w:jc w:val="both"/>
        <w:rPr>
          <w:rFonts w:hint="default" w:ascii="Arial" w:hAnsi="Arial" w:cs="Arial"/>
          <w:sz w:val="24"/>
          <w:szCs w:val="24"/>
        </w:rPr>
      </w:pPr>
      <w:r>
        <w:rPr>
          <w:rFonts w:hint="default" w:ascii="Arial" w:hAnsi="Arial" w:cs="Arial"/>
          <w:sz w:val="24"/>
          <w:szCs w:val="24"/>
        </w:rPr>
        <w:t>Raji,N.A.S. and Dommett,E.J.(2024).</w:t>
      </w:r>
    </w:p>
    <w:p w14:paraId="00000021">
      <w:pPr>
        <w:spacing w:line="360" w:lineRule="auto"/>
        <w:jc w:val="both"/>
        <w:rPr>
          <w:rFonts w:hint="default" w:ascii="Arial" w:hAnsi="Arial" w:cs="Arial"/>
          <w:sz w:val="24"/>
          <w:szCs w:val="24"/>
        </w:rPr>
      </w:pPr>
      <w:r>
        <w:rPr>
          <w:rFonts w:hint="default" w:ascii="Arial" w:hAnsi="Arial" w:cs="Arial"/>
          <w:sz w:val="24"/>
          <w:szCs w:val="24"/>
        </w:rPr>
        <w:t>‘Evaluating a University-Wide Digital Skills Programme : Understanding the Student Journey ‘ ,</w:t>
      </w:r>
      <w:r>
        <w:rPr>
          <w:rFonts w:hint="default" w:ascii="Arial" w:hAnsi="Arial" w:cs="Arial"/>
          <w:i/>
          <w:iCs/>
          <w:sz w:val="24"/>
          <w:szCs w:val="24"/>
        </w:rPr>
        <w:t>Education Sciences</w:t>
      </w:r>
      <w:r>
        <w:rPr>
          <w:rFonts w:hint="default" w:ascii="Arial" w:hAnsi="Arial" w:cs="Arial"/>
          <w:sz w:val="24"/>
          <w:szCs w:val="24"/>
        </w:rPr>
        <w:t>,14(12),pp.1-16.</w:t>
      </w:r>
      <w:r>
        <w:rPr>
          <w:rFonts w:hint="default" w:ascii="Arial" w:hAnsi="Arial" w:cs="Arial"/>
          <w:sz w:val="24"/>
          <w:szCs w:val="24"/>
        </w:rPr>
        <w:br w:type="textWrapping"/>
      </w:r>
      <w:r>
        <w:rPr>
          <w:rFonts w:hint="default" w:ascii="Arial" w:hAnsi="Arial" w:cs="Arial"/>
          <w:sz w:val="24"/>
          <w:szCs w:val="24"/>
        </w:rPr>
        <w:t>This source was accessed via Google Scholar</w:t>
      </w:r>
    </w:p>
    <w:p w14:paraId="00000022">
      <w:pPr>
        <w:spacing w:line="360" w:lineRule="auto"/>
        <w:jc w:val="both"/>
        <w:rPr>
          <w:rFonts w:hint="default" w:ascii="Arial" w:hAnsi="Arial" w:cs="Arial"/>
          <w:sz w:val="24"/>
          <w:szCs w:val="24"/>
        </w:rPr>
      </w:pPr>
      <w:r>
        <w:rPr>
          <w:rFonts w:hint="default" w:ascii="Arial" w:hAnsi="Arial" w:cs="Arial"/>
          <w:sz w:val="24"/>
          <w:szCs w:val="24"/>
        </w:rPr>
        <w:t xml:space="preserve">Using the CRAAP Test, this source is recent because it was published in November 2024,it is very recent and up to date for understanding digital skills in universities today .The relevance is high since it directly shows how students learn and benefit from digital </w:t>
      </w:r>
      <w:r>
        <w:rPr>
          <w:rFonts w:hint="default" w:ascii="Arial" w:hAnsi="Arial" w:cs="Arial"/>
          <w:sz w:val="24"/>
          <w:szCs w:val="24"/>
          <w:lang w:val="en-GB"/>
        </w:rPr>
        <w:t>programmers</w:t>
      </w:r>
      <w:r>
        <w:rPr>
          <w:rFonts w:hint="default" w:ascii="Arial" w:hAnsi="Arial" w:cs="Arial"/>
          <w:sz w:val="24"/>
          <w:szCs w:val="24"/>
        </w:rPr>
        <w:t xml:space="preserve">,which is very important in modern education.The authors work at King’s College London,they published a research on this topic before sowing they are experts in this field.The accuracy of the research is supported by proper methods ,including interviews with twelve students ,also the article was reviewed by other experts before publication.The propose is educational and informative as this research is main focused to help universities understand how to work with digital </w:t>
      </w:r>
      <w:r>
        <w:rPr>
          <w:rFonts w:hint="default" w:ascii="Arial" w:hAnsi="Arial" w:cs="Arial"/>
          <w:sz w:val="24"/>
          <w:szCs w:val="24"/>
          <w:lang w:val="en-GB"/>
        </w:rPr>
        <w:t>programmers</w:t>
      </w:r>
      <w:r>
        <w:rPr>
          <w:rFonts w:hint="default" w:ascii="Arial" w:hAnsi="Arial" w:cs="Arial"/>
          <w:sz w:val="24"/>
          <w:szCs w:val="24"/>
        </w:rPr>
        <w:t xml:space="preserve"> by learning from real students experiences .</w:t>
      </w:r>
    </w:p>
    <w:p w14:paraId="00000023">
      <w:pPr>
        <w:spacing w:line="360" w:lineRule="auto"/>
        <w:jc w:val="both"/>
        <w:rPr>
          <w:rFonts w:hint="default" w:ascii="Arial" w:hAnsi="Arial" w:cs="Arial"/>
          <w:sz w:val="24"/>
          <w:szCs w:val="24"/>
        </w:rPr>
      </w:pPr>
      <w:r>
        <w:rPr>
          <w:rFonts w:hint="default" w:ascii="Arial" w:hAnsi="Arial" w:cs="Arial"/>
          <w:sz w:val="24"/>
          <w:szCs w:val="24"/>
        </w:rPr>
        <w:t>Full reference (Harvard style):</w:t>
      </w:r>
    </w:p>
    <w:p w14:paraId="00000024">
      <w:pPr>
        <w:spacing w:line="360" w:lineRule="auto"/>
        <w:jc w:val="both"/>
        <w:rPr>
          <w:rFonts w:hint="default" w:ascii="Arial" w:hAnsi="Arial" w:cs="Arial"/>
          <w:sz w:val="24"/>
          <w:szCs w:val="24"/>
        </w:rPr>
      </w:pPr>
      <w:r>
        <w:rPr>
          <w:rFonts w:hint="default" w:ascii="Arial" w:hAnsi="Arial" w:cs="Arial"/>
          <w:sz w:val="24"/>
          <w:szCs w:val="24"/>
        </w:rPr>
        <w:t>Raji,N.A.S.and Dommett,E.J.(2024)’Evaluating a University-Wide Digital Skills Programme:Understanding the Student Journey,</w:t>
      </w:r>
      <w:r>
        <w:rPr>
          <w:rFonts w:hint="default" w:ascii="Arial" w:hAnsi="Arial" w:cs="Arial"/>
          <w:i/>
          <w:iCs/>
          <w:sz w:val="24"/>
          <w:szCs w:val="24"/>
        </w:rPr>
        <w:t>Education Sciences</w:t>
      </w:r>
      <w:r>
        <w:rPr>
          <w:rFonts w:hint="default" w:ascii="Arial" w:hAnsi="Arial" w:cs="Arial"/>
          <w:sz w:val="24"/>
          <w:szCs w:val="24"/>
        </w:rPr>
        <w:t>,14(12),pp1-16.doi.3390/educsci14121295</w:t>
      </w:r>
    </w:p>
    <w:p w14:paraId="00000025">
      <w:pPr>
        <w:spacing w:line="360" w:lineRule="auto"/>
        <w:jc w:val="both"/>
        <w:rPr>
          <w:rFonts w:hint="default" w:ascii="Arial" w:hAnsi="Arial" w:cs="Arial"/>
          <w:sz w:val="24"/>
          <w:szCs w:val="24"/>
        </w:rPr>
      </w:pPr>
    </w:p>
    <w:p w14:paraId="00000026">
      <w:pPr>
        <w:spacing w:line="360" w:lineRule="auto"/>
        <w:jc w:val="both"/>
        <w:rPr>
          <w:rFonts w:hint="default" w:ascii="Arial" w:hAnsi="Arial" w:cs="Arial"/>
          <w:b/>
          <w:bCs/>
          <w:sz w:val="24"/>
          <w:szCs w:val="24"/>
        </w:rPr>
      </w:pPr>
      <w:r>
        <w:rPr>
          <w:rFonts w:hint="default" w:ascii="Arial" w:hAnsi="Arial" w:cs="Arial"/>
          <w:b/>
          <w:bCs/>
          <w:sz w:val="24"/>
          <w:szCs w:val="24"/>
        </w:rPr>
        <w:t>Source 2</w:t>
      </w:r>
    </w:p>
    <w:p w14:paraId="00000027">
      <w:pPr>
        <w:spacing w:line="360" w:lineRule="auto"/>
        <w:jc w:val="both"/>
        <w:rPr>
          <w:rFonts w:hint="default" w:ascii="Arial" w:hAnsi="Arial" w:cs="Arial"/>
          <w:sz w:val="24"/>
          <w:szCs w:val="24"/>
        </w:rPr>
      </w:pPr>
    </w:p>
    <w:p w14:paraId="00000028">
      <w:pPr>
        <w:spacing w:line="360" w:lineRule="auto"/>
        <w:jc w:val="both"/>
        <w:rPr>
          <w:rFonts w:hint="default" w:ascii="Arial" w:hAnsi="Arial" w:cs="Arial"/>
          <w:sz w:val="24"/>
          <w:szCs w:val="24"/>
        </w:rPr>
      </w:pPr>
    </w:p>
    <w:p w14:paraId="00000029">
      <w:pPr>
        <w:spacing w:line="360" w:lineRule="auto"/>
        <w:jc w:val="both"/>
        <w:rPr>
          <w:rFonts w:hint="default" w:ascii="Arial" w:hAnsi="Arial" w:cs="Arial"/>
          <w:sz w:val="24"/>
          <w:szCs w:val="24"/>
        </w:rPr>
      </w:pPr>
      <w:r>
        <w:rPr>
          <w:rFonts w:hint="default" w:ascii="Arial" w:hAnsi="Arial" w:cs="Arial"/>
          <w:sz w:val="24"/>
          <w:szCs w:val="24"/>
        </w:rPr>
        <w:t>This source was accessed via Google Scholar</w:t>
      </w:r>
    </w:p>
    <w:p w14:paraId="0000002A">
      <w:pPr>
        <w:spacing w:line="360" w:lineRule="auto"/>
        <w:jc w:val="both"/>
        <w:rPr>
          <w:rFonts w:hint="default" w:ascii="Arial" w:hAnsi="Arial" w:cs="Arial"/>
          <w:sz w:val="24"/>
          <w:szCs w:val="24"/>
        </w:rPr>
      </w:pPr>
      <w:r>
        <w:rPr>
          <w:rFonts w:hint="default" w:ascii="Arial" w:hAnsi="Arial" w:cs="Arial"/>
          <w:sz w:val="24"/>
          <w:szCs w:val="24"/>
        </w:rPr>
        <w:t>Using the CRAAP Test, this source has good currency because it was published in November 2022, that means it is fairly recent.The relevance is strong because the article talks about why digital skills matters in universities and how covid-19 made online learning more important,this relates to understanding digital education today.The authority is solid because both authors work at Prince Sultan University in Saudi Arabia,where they teach computer since and study educational technology,showing they understand both technology and teaching .The accuracy can be trusted because the authors use proper research methods.The propose is educational and informative,aiming to help teachers.</w:t>
      </w:r>
    </w:p>
    <w:p w14:paraId="0000002B">
      <w:pPr>
        <w:spacing w:line="360" w:lineRule="auto"/>
        <w:ind w:left="720" w:right="0" w:firstLine="0"/>
        <w:jc w:val="both"/>
        <w:rPr>
          <w:rFonts w:hint="default" w:ascii="Arial" w:hAnsi="Arial" w:cs="Arial"/>
          <w:sz w:val="24"/>
          <w:szCs w:val="24"/>
        </w:rPr>
      </w:pPr>
    </w:p>
    <w:p w14:paraId="0000002C">
      <w:pPr>
        <w:spacing w:line="360" w:lineRule="auto"/>
        <w:jc w:val="both"/>
        <w:rPr>
          <w:rFonts w:hint="default" w:ascii="Arial" w:hAnsi="Arial" w:cs="Arial"/>
          <w:sz w:val="24"/>
          <w:szCs w:val="24"/>
        </w:rPr>
      </w:pPr>
      <w:r>
        <w:rPr>
          <w:rFonts w:hint="default" w:ascii="Arial" w:hAnsi="Arial" w:cs="Arial"/>
          <w:sz w:val="24"/>
          <w:szCs w:val="24"/>
        </w:rPr>
        <w:t>Akour,M.and Alenezi,M.(2022)’Higher Education Future in the Digital Transformation’,</w:t>
      </w:r>
      <w:r>
        <w:rPr>
          <w:rFonts w:hint="default" w:ascii="Arial" w:hAnsi="Arial" w:cs="Arial"/>
          <w:i/>
          <w:iCs/>
          <w:sz w:val="24"/>
          <w:szCs w:val="24"/>
        </w:rPr>
        <w:t xml:space="preserve"> Education Sciences</w:t>
      </w:r>
      <w:r>
        <w:rPr>
          <w:rFonts w:hint="default" w:ascii="Arial" w:hAnsi="Arial" w:cs="Arial"/>
          <w:sz w:val="24"/>
          <w:szCs w:val="24"/>
        </w:rPr>
        <w:t>,12(11)784.doi:10.3390/educsci2110784</w:t>
      </w:r>
    </w:p>
    <w:p w14:paraId="0000002D">
      <w:pPr>
        <w:spacing w:line="360" w:lineRule="auto"/>
        <w:jc w:val="both"/>
        <w:rPr>
          <w:rFonts w:hint="default" w:ascii="Arial" w:hAnsi="Arial" w:cs="Arial"/>
          <w:sz w:val="24"/>
          <w:szCs w:val="24"/>
        </w:rPr>
      </w:pPr>
    </w:p>
    <w:p w14:paraId="0000002E">
      <w:pPr>
        <w:spacing w:line="360" w:lineRule="auto"/>
        <w:jc w:val="both"/>
        <w:rPr>
          <w:rFonts w:hint="default" w:ascii="Arial" w:hAnsi="Arial" w:cs="Arial"/>
          <w:b/>
          <w:bCs/>
          <w:sz w:val="24"/>
          <w:szCs w:val="24"/>
        </w:rPr>
      </w:pPr>
      <w:r>
        <w:rPr>
          <w:rFonts w:hint="default" w:ascii="Arial" w:hAnsi="Arial" w:cs="Arial"/>
          <w:b/>
          <w:bCs/>
          <w:sz w:val="24"/>
          <w:szCs w:val="24"/>
        </w:rPr>
        <w:t xml:space="preserve">Synthesis of Academic Sources </w:t>
      </w:r>
    </w:p>
    <w:p w14:paraId="0000002F">
      <w:pPr>
        <w:spacing w:line="360" w:lineRule="auto"/>
        <w:jc w:val="both"/>
        <w:rPr>
          <w:rFonts w:hint="default" w:ascii="Arial" w:hAnsi="Arial" w:cs="Arial"/>
          <w:b/>
          <w:bCs/>
          <w:sz w:val="24"/>
          <w:szCs w:val="24"/>
        </w:rPr>
      </w:pPr>
    </w:p>
    <w:p w14:paraId="00000030">
      <w:pPr>
        <w:spacing w:line="360" w:lineRule="auto"/>
        <w:ind w:left="0" w:leftChars="0" w:right="0" w:firstLine="0" w:firstLineChars="0"/>
        <w:jc w:val="both"/>
        <w:rPr>
          <w:rFonts w:hint="default" w:ascii="Arial" w:hAnsi="Arial" w:cs="Arial"/>
          <w:sz w:val="24"/>
          <w:szCs w:val="24"/>
        </w:rPr>
      </w:pPr>
      <w:r>
        <w:rPr>
          <w:rFonts w:hint="default" w:ascii="Arial" w:hAnsi="Arial" w:cs="Arial"/>
          <w:sz w:val="24"/>
          <w:szCs w:val="24"/>
        </w:rPr>
        <w:t>Both sources agree that digital skills are very important for students in universities today .Akour and Alenezi (2022),both explain that technology is changing very fast and that covid -19 forced universities to move online, leaving many students struggling because they did not have the right digital skills.Similarly, Raji and Dommett(2024) also found that most students taught themselves digital skills using YouTube and Google,rather than receiving a proper training. For example ,in one university study,students who completed a digital skills course felt much more confident and better prepaid for their studies .Both sources agree this is a big problem that universities worldwide, while Raji and Dommett(2024) show what actually happens when one university tries to solve this problem by offering a digital skills course. Students completed the course felt more confident and better prepared for their studies (Raji and Dommett,2024).Together ,both sources help us understand that digital skills gaps are a real problem ( Akour and Alenezi,2022) and a proper university training can help students overcome them (Raji and Dommett,2024).</w:t>
      </w:r>
    </w:p>
    <w:p w14:paraId="00000031">
      <w:pPr>
        <w:spacing w:line="360" w:lineRule="auto"/>
        <w:ind w:left="720" w:right="0" w:firstLine="0"/>
        <w:jc w:val="both"/>
        <w:rPr>
          <w:rFonts w:hint="default" w:ascii="Arial" w:hAnsi="Arial" w:cs="Arial"/>
          <w:sz w:val="24"/>
          <w:szCs w:val="24"/>
        </w:rPr>
      </w:pPr>
    </w:p>
    <w:p w14:paraId="00000032">
      <w:pPr>
        <w:spacing w:line="360" w:lineRule="auto"/>
        <w:jc w:val="both"/>
        <w:rPr>
          <w:rFonts w:hint="default" w:ascii="Arial" w:hAnsi="Arial" w:cs="Arial"/>
          <w:b/>
          <w:bCs/>
          <w:sz w:val="24"/>
          <w:szCs w:val="24"/>
        </w:rPr>
      </w:pPr>
      <w:r>
        <w:rPr>
          <w:rFonts w:hint="default" w:ascii="Arial" w:hAnsi="Arial" w:cs="Arial"/>
          <w:b/>
          <w:bCs/>
          <w:sz w:val="24"/>
          <w:szCs w:val="24"/>
        </w:rPr>
        <w:t xml:space="preserve">           Identifying a Key Challenge and Opportunity </w:t>
      </w:r>
    </w:p>
    <w:p w14:paraId="00000033">
      <w:pPr>
        <w:spacing w:line="360" w:lineRule="auto"/>
        <w:jc w:val="both"/>
        <w:rPr>
          <w:rFonts w:hint="default" w:ascii="Arial" w:hAnsi="Arial" w:cs="Arial"/>
          <w:b/>
          <w:bCs/>
          <w:sz w:val="24"/>
          <w:szCs w:val="24"/>
        </w:rPr>
      </w:pPr>
    </w:p>
    <w:p w14:paraId="00000034">
      <w:pPr>
        <w:spacing w:line="360" w:lineRule="auto"/>
        <w:ind w:left="0" w:leftChars="0" w:right="0" w:firstLine="0" w:firstLineChars="0"/>
        <w:jc w:val="both"/>
        <w:rPr>
          <w:rFonts w:hint="default" w:ascii="Arial" w:hAnsi="Arial" w:cs="Arial"/>
          <w:sz w:val="24"/>
          <w:szCs w:val="24"/>
        </w:rPr>
      </w:pPr>
      <w:r>
        <w:rPr>
          <w:rFonts w:hint="default" w:ascii="Arial" w:hAnsi="Arial" w:cs="Arial"/>
          <w:sz w:val="24"/>
          <w:szCs w:val="24"/>
        </w:rPr>
        <w:t>One key challenge for students today is that many start university without good enough digital skills.Akour and Alenezi (2022) point out that not all students have the same access to technology,which means some students are much less prepared than others. For example ,many students in lower income household may not have had regular access to computers before starting university ,making it even harder for them to keep up .Most students just learn by themselves using YouTube and Google,which does not always teach them everything they need (Raji and Dommett,2024). This shows that the lack of proper digital training is a serious problem that affects many students across universities worldwide.</w:t>
      </w:r>
    </w:p>
    <w:p w14:paraId="00000035">
      <w:pPr>
        <w:spacing w:line="360" w:lineRule="auto"/>
        <w:ind w:right="0"/>
        <w:jc w:val="both"/>
        <w:rPr>
          <w:rFonts w:hint="default" w:ascii="Arial" w:hAnsi="Arial" w:cs="Arial"/>
          <w:sz w:val="24"/>
          <w:szCs w:val="24"/>
        </w:rPr>
      </w:pPr>
      <w:r>
        <w:rPr>
          <w:rFonts w:hint="default" w:ascii="Arial" w:hAnsi="Arial" w:cs="Arial"/>
          <w:sz w:val="24"/>
          <w:szCs w:val="24"/>
        </w:rPr>
        <w:t>One key opportunity is that universities can help this problem by offering good digital training courses. For example,Raji and Dommett(2024) found that students who finished a digital skills course felt much more confident and ready for their studies and future jobs.This is supported by(Akour and Alenzi,2022)  ,who also argue  that when universities offer the right support,students are much better prepared for the challenges of modern education .Therefore,all students have a much better chance of succeeding in the digital era with support from universities.</w:t>
      </w:r>
    </w:p>
    <w:p w14:paraId="00000036">
      <w:pPr>
        <w:spacing w:line="360" w:lineRule="auto"/>
        <w:ind w:left="720" w:right="0" w:firstLine="0"/>
        <w:jc w:val="both"/>
        <w:rPr>
          <w:rFonts w:hint="default" w:ascii="Arial" w:hAnsi="Arial" w:cs="Arial"/>
          <w:sz w:val="24"/>
          <w:szCs w:val="24"/>
        </w:rPr>
      </w:pPr>
    </w:p>
    <w:p w14:paraId="00000037">
      <w:pPr>
        <w:spacing w:line="360" w:lineRule="auto"/>
        <w:jc w:val="both"/>
        <w:rPr>
          <w:rFonts w:hint="default" w:ascii="Arial" w:hAnsi="Arial" w:cs="Arial"/>
          <w:b/>
          <w:bCs/>
          <w:sz w:val="24"/>
          <w:szCs w:val="24"/>
        </w:rPr>
      </w:pPr>
      <w:r>
        <w:rPr>
          <w:rFonts w:hint="default" w:ascii="Arial" w:hAnsi="Arial" w:cs="Arial"/>
          <w:b/>
          <w:bCs/>
          <w:sz w:val="24"/>
          <w:szCs w:val="24"/>
        </w:rPr>
        <w:t xml:space="preserve">Academic Planning for Component 2 </w:t>
      </w:r>
    </w:p>
    <w:p w14:paraId="00000038">
      <w:pPr>
        <w:spacing w:line="360" w:lineRule="auto"/>
        <w:jc w:val="both"/>
        <w:rPr>
          <w:rFonts w:hint="default" w:ascii="Arial" w:hAnsi="Arial" w:cs="Arial" w:eastAsiaTheme="majorAscii"/>
          <w:b w:val="0"/>
          <w:bCs w:val="0"/>
          <w:sz w:val="24"/>
          <w:szCs w:val="24"/>
        </w:rPr>
      </w:pPr>
    </w:p>
    <w:p w14:paraId="00000039">
      <w:pPr>
        <w:spacing w:line="360" w:lineRule="auto"/>
        <w:jc w:val="both"/>
        <w:rPr>
          <w:rFonts w:hint="default" w:ascii="Arial" w:hAnsi="Arial" w:cs="Arial"/>
          <w:b w:val="0"/>
          <w:bCs w:val="0"/>
          <w:sz w:val="24"/>
          <w:szCs w:val="24"/>
        </w:rPr>
      </w:pPr>
      <w:r>
        <w:rPr>
          <w:rFonts w:hint="default" w:ascii="Arial" w:hAnsi="Arial" w:cs="Arial" w:eastAsiaTheme="majorAscii"/>
          <w:b w:val="0"/>
          <w:bCs w:val="0"/>
          <w:sz w:val="24"/>
          <w:szCs w:val="24"/>
        </w:rPr>
        <w:t xml:space="preserve">I will start with the Introduction because it helps me plan the rest of the report. I want to improve my academic writing skills and learn how to use evidence correctly without personal opinions.Component 2 will be structured in five sections:the </w:t>
      </w:r>
      <w:r>
        <w:rPr>
          <w:rFonts w:hint="default" w:ascii="Arial" w:hAnsi="Arial" w:cs="Arial" w:eastAsiaTheme="minorAscii"/>
          <w:b w:val="0"/>
          <w:bCs w:val="0"/>
          <w:sz w:val="24"/>
          <w:szCs w:val="24"/>
        </w:rPr>
        <w:t xml:space="preserve">Introduction will explain digital learning and Challenges section will identify </w:t>
      </w:r>
      <w:r>
        <w:rPr>
          <w:rFonts w:hint="default" w:ascii="Arial" w:hAnsi="Arial" w:cs="Arial"/>
          <w:b w:val="0"/>
          <w:bCs w:val="0"/>
          <w:sz w:val="24"/>
          <w:szCs w:val="24"/>
        </w:rPr>
        <w:t xml:space="preserve">problems students face,the Opportunities section will show how digital tools can help,the Strategies section will suggest three ways students can succeed,and finally the Conclusion will </w:t>
      </w:r>
      <w:r>
        <w:rPr>
          <w:rFonts w:hint="default" w:ascii="Arial" w:hAnsi="Arial" w:cs="Arial"/>
          <w:b w:val="0"/>
          <w:bCs w:val="0"/>
          <w:sz w:val="24"/>
          <w:szCs w:val="24"/>
          <w:lang w:val="en-GB"/>
        </w:rPr>
        <w:t>summarize</w:t>
      </w:r>
      <w:r>
        <w:rPr>
          <w:rFonts w:hint="default" w:ascii="Arial" w:hAnsi="Arial" w:cs="Arial"/>
          <w:b w:val="0"/>
          <w:bCs w:val="0"/>
          <w:sz w:val="24"/>
          <w:szCs w:val="24"/>
        </w:rPr>
        <w:t xml:space="preserve"> everything and answer the main question.</w:t>
      </w:r>
    </w:p>
    <w:p w14:paraId="0000003A">
      <w:pPr>
        <w:spacing w:line="360" w:lineRule="auto"/>
        <w:jc w:val="both"/>
        <w:rPr>
          <w:rFonts w:hint="default" w:ascii="Arial" w:hAnsi="Arial" w:cs="Arial"/>
          <w:b/>
          <w:bCs/>
          <w:sz w:val="24"/>
          <w:szCs w:val="24"/>
        </w:rPr>
      </w:pPr>
    </w:p>
    <w:p w14:paraId="0000003B">
      <w:pPr>
        <w:numPr>
          <w:ilvl w:val="0"/>
          <w:numId w:val="1"/>
        </w:numPr>
        <w:rPr>
          <w:rFonts w:hint="default" w:ascii="Arial" w:hAnsi="Arial" w:cs="Arial"/>
          <w:b/>
          <w:bCs/>
        </w:rPr>
      </w:pPr>
      <w:r>
        <w:rPr>
          <w:rFonts w:hint="default" w:ascii="Arial" w:hAnsi="Arial" w:cs="Arial"/>
          <w:b/>
          <w:bCs/>
        </w:rPr>
        <w:t>Timeline</w:t>
      </w:r>
    </w:p>
    <w:tbl>
      <w:tblPr>
        <w:tblStyle w:val="2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34"/>
        <w:gridCol w:w="4288"/>
      </w:tblGrid>
      <w:tr w14:paraId="638C6A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0000003C">
            <w:pPr>
              <w:spacing w:after="160" w:line="278" w:lineRule="auto"/>
              <w:jc w:val="center"/>
              <w:rPr>
                <w:rFonts w:hint="default" w:ascii="Arial" w:hAnsi="Arial" w:cs="Arial"/>
                <w:b/>
                <w:bCs/>
              </w:rPr>
            </w:pPr>
            <w:r>
              <w:rPr>
                <w:rFonts w:hint="default" w:ascii="Arial" w:hAnsi="Arial" w:cs="Arial"/>
                <w:b/>
                <w:bCs/>
              </w:rPr>
              <w:t>Task</w:t>
            </w:r>
          </w:p>
        </w:tc>
        <w:tc>
          <w:tcPr>
            <w:tcW w:w="5552" w:type="dxa"/>
          </w:tcPr>
          <w:p w14:paraId="0000003D">
            <w:pPr>
              <w:spacing w:after="160" w:line="278" w:lineRule="auto"/>
              <w:jc w:val="center"/>
              <w:rPr>
                <w:rFonts w:hint="default" w:ascii="Arial" w:hAnsi="Arial" w:cs="Arial"/>
                <w:b/>
                <w:bCs/>
              </w:rPr>
            </w:pPr>
            <w:r>
              <w:rPr>
                <w:rFonts w:hint="default" w:ascii="Arial" w:hAnsi="Arial" w:cs="Arial"/>
                <w:b/>
                <w:bCs/>
              </w:rPr>
              <w:t>Date/ Deadline</w:t>
            </w:r>
          </w:p>
        </w:tc>
      </w:tr>
      <w:tr w14:paraId="382294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0000003E">
            <w:pPr>
              <w:spacing w:after="160" w:line="278" w:lineRule="auto"/>
              <w:jc w:val="center"/>
              <w:rPr>
                <w:rFonts w:hint="default" w:ascii="Arial" w:hAnsi="Arial" w:cs="Arial"/>
              </w:rPr>
            </w:pPr>
            <w:r>
              <w:rPr>
                <w:rFonts w:hint="default" w:ascii="Arial" w:hAnsi="Arial" w:cs="Arial"/>
              </w:rPr>
              <w:t>Finish research</w:t>
            </w:r>
          </w:p>
        </w:tc>
        <w:tc>
          <w:tcPr>
            <w:tcW w:w="5552" w:type="dxa"/>
          </w:tcPr>
          <w:p w14:paraId="0000003F">
            <w:pPr>
              <w:spacing w:after="160" w:line="278" w:lineRule="auto"/>
              <w:jc w:val="center"/>
              <w:rPr>
                <w:rFonts w:hint="default" w:ascii="Arial" w:hAnsi="Arial" w:cs="Arial"/>
              </w:rPr>
            </w:pPr>
            <w:r>
              <w:rPr>
                <w:rFonts w:hint="default" w:ascii="Arial" w:hAnsi="Arial" w:cs="Arial"/>
              </w:rPr>
              <w:t>6.02.2026</w:t>
            </w:r>
          </w:p>
        </w:tc>
      </w:tr>
      <w:tr w14:paraId="54E12A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00000040">
            <w:pPr>
              <w:spacing w:after="160" w:line="278" w:lineRule="auto"/>
              <w:jc w:val="center"/>
              <w:rPr>
                <w:rFonts w:hint="default" w:ascii="Arial" w:hAnsi="Arial" w:cs="Arial"/>
              </w:rPr>
            </w:pPr>
            <w:r>
              <w:rPr>
                <w:rFonts w:hint="default" w:ascii="Arial" w:hAnsi="Arial" w:cs="Arial"/>
              </w:rPr>
              <w:t>Draft first section</w:t>
            </w:r>
          </w:p>
        </w:tc>
        <w:tc>
          <w:tcPr>
            <w:tcW w:w="5552" w:type="dxa"/>
          </w:tcPr>
          <w:p w14:paraId="00000041">
            <w:pPr>
              <w:spacing w:after="160" w:line="278" w:lineRule="auto"/>
              <w:jc w:val="center"/>
              <w:rPr>
                <w:rFonts w:hint="default" w:ascii="Arial" w:hAnsi="Arial" w:cs="Arial"/>
              </w:rPr>
            </w:pPr>
            <w:r>
              <w:rPr>
                <w:rFonts w:hint="default" w:ascii="Arial" w:hAnsi="Arial" w:cs="Arial"/>
              </w:rPr>
              <w:t>13.02.2026</w:t>
            </w:r>
          </w:p>
        </w:tc>
      </w:tr>
      <w:tr w14:paraId="011DFB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00000042">
            <w:pPr>
              <w:spacing w:after="160" w:line="278" w:lineRule="auto"/>
              <w:jc w:val="center"/>
              <w:rPr>
                <w:rFonts w:hint="default" w:ascii="Arial" w:hAnsi="Arial" w:cs="Arial"/>
              </w:rPr>
            </w:pPr>
            <w:r>
              <w:rPr>
                <w:rFonts w:hint="default" w:ascii="Arial" w:hAnsi="Arial" w:cs="Arial"/>
              </w:rPr>
              <w:t>Complete first draft</w:t>
            </w:r>
          </w:p>
        </w:tc>
        <w:tc>
          <w:tcPr>
            <w:tcW w:w="5552" w:type="dxa"/>
          </w:tcPr>
          <w:p w14:paraId="00000043">
            <w:pPr>
              <w:spacing w:after="160" w:line="278" w:lineRule="auto"/>
              <w:jc w:val="center"/>
              <w:rPr>
                <w:rFonts w:hint="default" w:ascii="Arial" w:hAnsi="Arial" w:cs="Arial"/>
              </w:rPr>
            </w:pPr>
            <w:r>
              <w:rPr>
                <w:rFonts w:hint="default" w:ascii="Arial" w:hAnsi="Arial" w:cs="Arial"/>
              </w:rPr>
              <w:t>14.02.2026</w:t>
            </w:r>
          </w:p>
        </w:tc>
      </w:tr>
      <w:tr w14:paraId="0EDA59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00000044">
            <w:pPr>
              <w:spacing w:after="160" w:line="278" w:lineRule="auto"/>
              <w:jc w:val="center"/>
              <w:rPr>
                <w:rFonts w:hint="default" w:ascii="Arial" w:hAnsi="Arial" w:cs="Arial"/>
              </w:rPr>
            </w:pPr>
            <w:r>
              <w:rPr>
                <w:rFonts w:hint="default" w:ascii="Arial" w:hAnsi="Arial" w:cs="Arial"/>
              </w:rPr>
              <w:t>Final editing</w:t>
            </w:r>
          </w:p>
        </w:tc>
        <w:tc>
          <w:tcPr>
            <w:tcW w:w="5552" w:type="dxa"/>
          </w:tcPr>
          <w:p w14:paraId="00000045">
            <w:pPr>
              <w:spacing w:after="160" w:line="278" w:lineRule="auto"/>
              <w:jc w:val="center"/>
              <w:rPr>
                <w:rFonts w:hint="default" w:ascii="Arial" w:hAnsi="Arial" w:cs="Arial"/>
              </w:rPr>
            </w:pPr>
            <w:r>
              <w:rPr>
                <w:rFonts w:hint="default" w:ascii="Arial" w:hAnsi="Arial" w:cs="Arial"/>
              </w:rPr>
              <w:t>16.02.2026</w:t>
            </w:r>
          </w:p>
        </w:tc>
      </w:tr>
    </w:tbl>
    <w:p w14:paraId="00000046">
      <w:pPr>
        <w:rPr>
          <w:rFonts w:hint="default" w:ascii="Arial" w:hAnsi="Arial" w:cs="Arial"/>
        </w:rPr>
      </w:pPr>
    </w:p>
    <w:p w14:paraId="00000047">
      <w:pPr>
        <w:rPr>
          <w:rFonts w:hint="default" w:ascii="Arial" w:hAnsi="Arial" w:cs="Arial"/>
          <w:b/>
          <w:bCs/>
        </w:rPr>
      </w:pPr>
      <w:r>
        <w:rPr>
          <w:rFonts w:hint="default" w:ascii="Arial" w:hAnsi="Arial" w:cs="Arial"/>
          <w:b/>
          <w:bCs/>
        </w:rPr>
        <w:t>Reference List – Component 1</w:t>
      </w:r>
    </w:p>
    <w:p w14:paraId="00000048">
      <w:pPr>
        <w:pStyle w:val="30"/>
        <w:rPr>
          <w:rFonts w:hint="default" w:ascii="Arial" w:hAnsi="Arial" w:cs="Arial"/>
        </w:rPr>
      </w:pPr>
    </w:p>
    <w:p w14:paraId="00000049">
      <w:pPr>
        <w:pStyle w:val="30"/>
        <w:rPr>
          <w:rFonts w:hint="default" w:ascii="Arial" w:hAnsi="Arial" w:cs="Arial" w:eastAsiaTheme="majorAscii"/>
          <w:b w:val="0"/>
          <w:bCs w:val="0"/>
        </w:rPr>
      </w:pPr>
      <w:r>
        <w:rPr>
          <w:rFonts w:hint="default" w:ascii="Arial" w:hAnsi="Arial" w:cs="Arial" w:eastAsiaTheme="majorAscii"/>
          <w:b w:val="0"/>
          <w:bCs w:val="0"/>
        </w:rPr>
        <w:t>Akour,M.and Alenezi,M.(2022)’Higher Education Future in the Era of Digital Transformation’,</w:t>
      </w:r>
      <w:r>
        <w:rPr>
          <w:rFonts w:hint="default" w:ascii="Arial" w:hAnsi="Arial" w:cs="Arial" w:eastAsiaTheme="majorAscii"/>
          <w:b w:val="0"/>
          <w:bCs w:val="0"/>
          <w:i/>
          <w:iCs/>
        </w:rPr>
        <w:t>Education Sciences</w:t>
      </w:r>
      <w:r>
        <w:rPr>
          <w:rFonts w:hint="default" w:ascii="Arial" w:hAnsi="Arial" w:cs="Arial" w:eastAsiaTheme="majorAscii"/>
          <w:b w:val="0"/>
          <w:bCs w:val="0"/>
        </w:rPr>
        <w:t>,12(11),784.doi:10.3390/educsci12110784.</w:t>
      </w:r>
    </w:p>
    <w:p w14:paraId="0000004A">
      <w:pPr>
        <w:pStyle w:val="30"/>
        <w:rPr>
          <w:rFonts w:hint="default" w:ascii="Arial" w:hAnsi="Arial" w:cs="Arial" w:eastAsiaTheme="majorAscii"/>
        </w:rPr>
      </w:pPr>
      <w:bookmarkStart w:id="3" w:name="_GoBack"/>
    </w:p>
    <w:bookmarkEnd w:id="3"/>
    <w:p w14:paraId="0000004B">
      <w:pPr>
        <w:pStyle w:val="30"/>
        <w:rPr>
          <w:rFonts w:hint="default" w:ascii="Arial" w:hAnsi="Arial" w:cs="Arial" w:eastAsiaTheme="majorAscii"/>
        </w:rPr>
      </w:pPr>
      <w:r>
        <w:rPr>
          <w:rFonts w:hint="default" w:ascii="Arial" w:hAnsi="Arial" w:cs="Arial" w:eastAsiaTheme="majorAscii"/>
        </w:rPr>
        <w:t>Raji,N.A.S. and Dommett,E.J.(2024)’Evaluating a University-Wide Digital Skills Programme: Understanding the Student Journey’,</w:t>
      </w:r>
      <w:r>
        <w:rPr>
          <w:rFonts w:hint="default" w:ascii="Arial" w:hAnsi="Arial" w:cs="Arial" w:eastAsiaTheme="majorAscii"/>
          <w:i/>
          <w:iCs/>
        </w:rPr>
        <w:t>Education Sciences,</w:t>
      </w:r>
      <w:r>
        <w:rPr>
          <w:rFonts w:hint="default" w:ascii="Arial" w:hAnsi="Arial" w:cs="Arial" w:eastAsiaTheme="majorAscii"/>
        </w:rPr>
        <w:t>14(12),pp.1-16.doi:10.3390educsci14121295.</w:t>
      </w:r>
    </w:p>
    <w:p w14:paraId="0000004C">
      <w:pPr>
        <w:pStyle w:val="30"/>
        <w:rPr>
          <w:rFonts w:hint="default" w:ascii="Arial" w:hAnsi="Arial" w:cs="Arial"/>
        </w:rPr>
      </w:pPr>
    </w:p>
    <w:p w14:paraId="0000004D">
      <w:pPr>
        <w:pStyle w:val="30"/>
        <w:rPr>
          <w:rFonts w:hint="default" w:ascii="Arial" w:hAnsi="Arial" w:cs="Arial"/>
        </w:rPr>
        <w:sectPr>
          <w:pgSz w:w="11906" w:h="16838"/>
          <w:pgMar w:top="1440" w:right="1800" w:bottom="1440" w:left="1800" w:header="708" w:footer="708" w:gutter="0"/>
          <w:cols w:space="708" w:num="1"/>
        </w:sectPr>
      </w:pPr>
      <w:r>
        <w:rPr>
          <w:rFonts w:hint="default" w:ascii="Arial" w:hAnsi="Arial" w:cs="Arial"/>
        </w:rPr>
        <w:t>
</w:t>
      </w:r>
    </w:p>
    <w:p w14:paraId="0000004E">
      <w:pPr>
        <w:pStyle w:val="2"/>
        <w:rPr>
          <w:rFonts w:hint="default" w:ascii="Arial" w:hAnsi="Arial" w:cs="Arial"/>
        </w:rPr>
      </w:pPr>
      <w:bookmarkStart w:id="1" w:name="_Toc218876934"/>
      <w:r>
        <w:rPr>
          <w:rFonts w:hint="default" w:ascii="Arial" w:hAnsi="Arial" w:cs="Arial"/>
        </w:rPr>
        <w:t xml:space="preserve">Component 2 – Application of Academic Skills </w:t>
      </w:r>
      <w:bookmarkEnd w:id="1"/>
    </w:p>
    <w:p w14:paraId="0000004F">
      <w:pPr>
        <w:spacing w:line="360" w:lineRule="auto"/>
        <w:jc w:val="both"/>
        <w:rPr>
          <w:rFonts w:hint="default" w:ascii="Arial" w:hAnsi="Arial" w:cs="Arial"/>
        </w:rPr>
      </w:pPr>
    </w:p>
    <w:p w14:paraId="00000050">
      <w:pPr>
        <w:spacing w:line="360" w:lineRule="auto"/>
        <w:jc w:val="both"/>
        <w:rPr>
          <w:rFonts w:hint="default" w:ascii="Arial" w:hAnsi="Arial" w:cs="Arial"/>
          <w:b/>
          <w:bCs/>
        </w:rPr>
      </w:pPr>
      <w:r>
        <w:rPr>
          <w:rFonts w:hint="default" w:ascii="Arial" w:hAnsi="Arial" w:cs="Arial"/>
          <w:b/>
          <w:bCs/>
        </w:rPr>
        <w:t xml:space="preserve">Introduction </w:t>
      </w:r>
    </w:p>
    <w:p w14:paraId="00000051">
      <w:pPr>
        <w:spacing w:line="360" w:lineRule="auto"/>
        <w:jc w:val="both"/>
        <w:rPr>
          <w:rFonts w:hint="default" w:ascii="Arial" w:hAnsi="Arial" w:cs="Arial"/>
          <w:b/>
          <w:bCs/>
        </w:rPr>
      </w:pPr>
      <w:r>
        <w:rPr>
          <w:rFonts w:hint="default" w:ascii="Arial" w:hAnsi="Arial" w:cs="Arial"/>
          <w:b w:val="0"/>
          <w:bCs w:val="0"/>
          <w:u w:val="none"/>
        </w:rPr>
        <w:t>Digital learning is now very important part of going to university (Alenezi,2023).Most universities use computers and the internet to help students study,but many students do not have good enough digital skills(Akour and Alenezi,2022).When COVID-19 came,all universities had to go online very quickly,which was very hard for many students who were not prepared(Aljanazrah et al.,2022).Many students also have difficulty using computers and digital tools for their schoolwork(Sayaf et al.,2022).However,digital tools can also help students learn easier and more flexible ways (Sabotio-Taylor and Rojas-Ramirez,2024).It is therefore very important that universities understand these problems and give  students better help and support (Saini et al.,2025).Reasearch shows that using digital learning in the right way can help students get better results (Sormunen et al.,2022).This report looks at main challenges and opportunities of digital learning and gives three strategies that  students can use to succeed in the digital era (Raji and Dommett,2024).</w:t>
      </w:r>
    </w:p>
    <w:p w14:paraId="00000052">
      <w:pPr>
        <w:rPr>
          <w:rFonts w:hint="default" w:ascii="Arial" w:hAnsi="Arial" w:cs="Arial"/>
          <w:b/>
          <w:bCs/>
        </w:rPr>
      </w:pPr>
    </w:p>
    <w:p w14:paraId="00000053">
      <w:pPr>
        <w:rPr>
          <w:rFonts w:hint="default" w:ascii="Arial" w:hAnsi="Arial" w:cs="Arial"/>
          <w:b/>
          <w:bCs/>
        </w:rPr>
      </w:pPr>
    </w:p>
    <w:p w14:paraId="00000054">
      <w:pPr>
        <w:spacing w:line="360" w:lineRule="auto"/>
        <w:jc w:val="both"/>
        <w:rPr>
          <w:rFonts w:hint="default" w:ascii="Arial" w:hAnsi="Arial" w:cs="Arial"/>
          <w:b/>
          <w:bCs/>
        </w:rPr>
      </w:pPr>
      <w:r>
        <w:rPr>
          <w:rFonts w:hint="default" w:ascii="Arial" w:hAnsi="Arial" w:cs="Arial"/>
          <w:b/>
          <w:bCs/>
        </w:rPr>
        <w:t xml:space="preserve">Challenges for Students in the Digital Era </w:t>
      </w:r>
    </w:p>
    <w:p w14:paraId="00000055">
      <w:pPr>
        <w:spacing w:line="360" w:lineRule="auto"/>
        <w:jc w:val="both"/>
        <w:rPr>
          <w:rFonts w:hint="default" w:ascii="Arial" w:hAnsi="Arial" w:cs="Arial"/>
          <w:b/>
          <w:bCs/>
        </w:rPr>
      </w:pPr>
    </w:p>
    <w:p w14:paraId="00000056">
      <w:pPr>
        <w:spacing w:line="360" w:lineRule="auto"/>
        <w:jc w:val="both"/>
        <w:rPr>
          <w:rFonts w:hint="default" w:ascii="Arial" w:hAnsi="Arial" w:cs="Arial"/>
          <w:b w:val="0"/>
          <w:bCs w:val="0"/>
          <w:u w:val="none"/>
        </w:rPr>
      </w:pPr>
      <w:r>
        <w:rPr>
          <w:rFonts w:hint="default" w:ascii="Arial" w:hAnsi="Arial" w:cs="Arial"/>
          <w:b w:val="0"/>
          <w:bCs w:val="0"/>
          <w:u w:val="none"/>
        </w:rPr>
        <w:t>One big problem students have today is they do not have good enough digital skills for university (Raji and Dommett,2024).Most students learn how to use computers by themselves,so they miss many important skills that are needed for the academic work (Akour and Alenezi,2022).For example many students do not know how to use universities databased or reference sources correctly,which affects the quality of their work Technology also moves very fast and students find it hard to keep up( Alenezi,2023). Furthermore ,not all students have the same level of digital skills,which means some students are left behind (Sayaf el al.,2022). Many UK universities also find it very difficult to make digital learning work equally well for all their students(Saini et al.,2025).COVID-19,when students and teachers had to go online with no preparation at all,leaving many students feeling lost and unsupported( Aljanazrah et al.,2022).As result, students without good digital skills get lower grades   and learn less than their colleagues(Sormunen et al.,2022). Many students also struggle to find good and trustworthy informative online ,which makes it harder to produce a good quality academic work( Sabrio -Taylor and Rojas -Ramirez,2024).Therefore ,developing strong digital skills is essential for students to succeed at university (Raji and Dommett,2024).</w:t>
      </w:r>
    </w:p>
    <w:p w14:paraId="00000057">
      <w:pPr>
        <w:rPr>
          <w:rFonts w:hint="default" w:ascii="Arial" w:hAnsi="Arial" w:cs="Arial"/>
          <w:b w:val="0"/>
          <w:bCs w:val="0"/>
          <w:u w:val="none"/>
        </w:rPr>
      </w:pPr>
    </w:p>
    <w:p w14:paraId="00000058">
      <w:pPr>
        <w:rPr>
          <w:rFonts w:hint="default" w:ascii="Arial" w:hAnsi="Arial" w:cs="Arial"/>
          <w:b w:val="0"/>
          <w:bCs w:val="0"/>
          <w:u w:val="none"/>
        </w:rPr>
      </w:pPr>
    </w:p>
    <w:p w14:paraId="00000059">
      <w:pPr>
        <w:ind w:left="720" w:right="0" w:firstLine="0"/>
        <w:rPr>
          <w:rFonts w:hint="default" w:ascii="Arial" w:hAnsi="Arial" w:cs="Arial"/>
        </w:rPr>
      </w:pPr>
    </w:p>
    <w:p w14:paraId="0000005A">
      <w:pPr>
        <w:spacing w:line="360" w:lineRule="auto"/>
        <w:jc w:val="both"/>
        <w:rPr>
          <w:rFonts w:hint="default" w:ascii="Arial" w:hAnsi="Arial" w:cs="Arial"/>
          <w:b w:val="0"/>
          <w:bCs w:val="0"/>
          <w:u w:val="none"/>
        </w:rPr>
      </w:pPr>
      <w:r>
        <w:rPr>
          <w:rFonts w:hint="default" w:ascii="Arial" w:hAnsi="Arial" w:cs="Arial"/>
          <w:b/>
          <w:bCs/>
        </w:rPr>
        <w:t xml:space="preserve">Opportunities in the Digital Era </w:t>
      </w:r>
    </w:p>
    <w:p w14:paraId="0000005B">
      <w:pPr>
        <w:spacing w:line="360" w:lineRule="auto"/>
        <w:jc w:val="both"/>
        <w:rPr>
          <w:rFonts w:hint="default" w:ascii="Arial" w:hAnsi="Arial" w:cs="Arial"/>
          <w:b/>
          <w:bCs/>
        </w:rPr>
      </w:pPr>
      <w:r>
        <w:rPr>
          <w:rFonts w:hint="default" w:ascii="Arial" w:hAnsi="Arial" w:cs="Arial"/>
          <w:b w:val="0"/>
          <w:bCs w:val="0"/>
          <w:u w:val="none"/>
        </w:rPr>
        <w:t>Digital tools give students many good chances to learn better and in easier ways.For example ,students can study at any time and any place because of online learning,which makes university easier to access( Alenezi,2023).This is particularly helpful for students who have other responsibilities such as work or family ,as they can fit their studies around their life more easily .New technology like artificial intelligence can help each student learn in the way that works best for them (Soborio-Taylor and Rojas-Ramires,2024).Furthermore ,students who get proper digital training feel more confident and get better grades (Raji and Dommett,2024).Digital tools also make it easier for students to find and use learning materials (Sayaf et al.2022).Using digital learning in the right way helps students get much better results (Sormunen et al.,2022).Moreover, universities that use good digital tools give their students a much better chance to do well(Akour and Alenezi,2022).Therefore ,this shows that digital tools are very important for students today.But they only work well when students have the right skills and when universities give them the right help.To conclude digital tools give students great chances to do better at university,but university must make sure every student gets the right support to use them properly.</w:t>
      </w:r>
    </w:p>
    <w:p w14:paraId="0000005C">
      <w:pPr>
        <w:rPr>
          <w:rFonts w:hint="default" w:ascii="Arial" w:hAnsi="Arial" w:cs="Arial"/>
          <w:b/>
          <w:bCs/>
        </w:rPr>
      </w:pPr>
    </w:p>
    <w:p w14:paraId="0000005D">
      <w:pPr>
        <w:rPr>
          <w:rFonts w:hint="default" w:ascii="Arial" w:hAnsi="Arial" w:cs="Arial"/>
          <w:b/>
          <w:bCs/>
        </w:rPr>
      </w:pPr>
      <w:r>
        <w:rPr>
          <w:rFonts w:hint="default" w:ascii="Arial" w:hAnsi="Arial" w:cs="Arial"/>
          <w:b/>
          <w:bCs/>
        </w:rPr>
        <w:t xml:space="preserve">How Students Can Adapt to Succeed </w:t>
      </w:r>
    </w:p>
    <w:p w14:paraId="0000005E">
      <w:pPr>
        <w:rPr>
          <w:rFonts w:hint="default" w:ascii="Arial" w:hAnsi="Arial" w:cs="Arial"/>
          <w:b/>
          <w:bCs/>
        </w:rPr>
      </w:pPr>
    </w:p>
    <w:p w14:paraId="0000005F">
      <w:pPr>
        <w:spacing w:line="360" w:lineRule="auto"/>
        <w:jc w:val="both"/>
        <w:rPr>
          <w:rFonts w:hint="default" w:ascii="Arial" w:hAnsi="Arial" w:cs="Arial"/>
          <w:b/>
          <w:bCs/>
        </w:rPr>
      </w:pPr>
      <w:r>
        <w:rPr>
          <w:rFonts w:hint="default" w:ascii="Arial" w:hAnsi="Arial" w:cs="Arial"/>
          <w:b/>
          <w:bCs/>
        </w:rPr>
        <w:t>Take part in digital skills training at university.</w:t>
      </w:r>
    </w:p>
    <w:p w14:paraId="00000060">
      <w:pPr>
        <w:spacing w:line="360" w:lineRule="auto"/>
        <w:jc w:val="both"/>
        <w:rPr>
          <w:rFonts w:hint="default" w:ascii="Arial" w:hAnsi="Arial" w:cs="Arial"/>
          <w:b w:val="0"/>
          <w:bCs w:val="0"/>
          <w:u w:val="none"/>
        </w:rPr>
      </w:pPr>
      <w:r>
        <w:rPr>
          <w:rFonts w:hint="default" w:ascii="Arial" w:hAnsi="Arial" w:cs="Arial"/>
          <w:b w:val="0"/>
          <w:bCs w:val="0"/>
          <w:u w:val="none"/>
        </w:rPr>
        <w:t>Students should join digital skills training offered by their university.Many students start university without good enough digital skills and need proper help to catch up(Raji and Dommett,2024).For exaple,a study at King’s College London found that students who completed a digital skills programme felt much more confident and better prepared for their academic work.Universities that offer digital training help students feel more confident and do better in their studies (Akour and Alenezi,2022). This means that getting proper training helps students fix their digital skills gap and become more prepared for university work.Therefore,  joining digital training is a very important first step for students who want to do well at university.</w:t>
      </w:r>
    </w:p>
    <w:p w14:paraId="00000061">
      <w:pPr>
        <w:spacing w:line="360" w:lineRule="auto"/>
        <w:jc w:val="both"/>
        <w:rPr>
          <w:rFonts w:hint="default" w:ascii="Arial" w:hAnsi="Arial" w:cs="Arial"/>
          <w:b w:val="0"/>
          <w:bCs w:val="0"/>
          <w:u w:val="none"/>
        </w:rPr>
      </w:pPr>
    </w:p>
    <w:p w14:paraId="00000062">
      <w:pPr>
        <w:rPr>
          <w:rFonts w:hint="default" w:ascii="Arial" w:hAnsi="Arial" w:cs="Arial"/>
          <w:b w:val="0"/>
          <w:bCs w:val="0"/>
          <w:u w:val="none"/>
        </w:rPr>
      </w:pPr>
    </w:p>
    <w:p w14:paraId="00000063">
      <w:pPr>
        <w:rPr>
          <w:rFonts w:hint="default" w:ascii="Arial" w:hAnsi="Arial" w:cs="Arial"/>
          <w:b w:val="0"/>
          <w:bCs w:val="0"/>
          <w:u w:val="none"/>
        </w:rPr>
      </w:pPr>
    </w:p>
    <w:p w14:paraId="00000064">
      <w:pPr>
        <w:rPr>
          <w:rFonts w:hint="default" w:ascii="Arial" w:hAnsi="Arial" w:cs="Arial"/>
          <w:b/>
          <w:bCs/>
        </w:rPr>
      </w:pPr>
    </w:p>
    <w:p w14:paraId="00000065">
      <w:pPr>
        <w:spacing w:line="360" w:lineRule="auto"/>
        <w:jc w:val="both"/>
        <w:rPr>
          <w:rFonts w:hint="default" w:ascii="Arial" w:hAnsi="Arial" w:cs="Arial"/>
          <w:b w:val="0"/>
          <w:bCs w:val="0"/>
        </w:rPr>
      </w:pPr>
      <w:r>
        <w:rPr>
          <w:rFonts w:hint="default" w:ascii="Arial" w:hAnsi="Arial" w:cs="Arial"/>
          <w:b/>
          <w:bCs/>
        </w:rPr>
        <w:t>Use online tools to study in a flexible way</w:t>
      </w:r>
      <w:r>
        <w:rPr>
          <w:rFonts w:hint="default" w:ascii="Arial" w:hAnsi="Arial" w:cs="Arial"/>
          <w:b w:val="0"/>
          <w:bCs w:val="0"/>
        </w:rPr>
        <w:t>.</w:t>
      </w:r>
    </w:p>
    <w:p w14:paraId="00000066">
      <w:pPr>
        <w:spacing w:line="360" w:lineRule="auto"/>
        <w:jc w:val="both"/>
        <w:rPr>
          <w:rFonts w:hint="default" w:ascii="Arial" w:hAnsi="Arial" w:cs="Arial"/>
          <w:b/>
          <w:bCs/>
        </w:rPr>
      </w:pPr>
      <w:r>
        <w:rPr>
          <w:rFonts w:hint="default" w:ascii="Arial" w:hAnsi="Arial" w:cs="Arial"/>
          <w:b w:val="0"/>
          <w:bCs w:val="0"/>
        </w:rPr>
        <w:t>Students should use digital tools and online resources to help them study better.Online learning lets students study at any time and place,making it much easier to keep up with their work (Alenezi,2023).For example, students can use online library database to find academic sources ,watch recorded lectures they missed ,or use digital planners to organise their assignments.Students who use digital learning tools regularly get much better results in their studies (Sormunen et al.,2022).For example this means that using digital tools properly gives students more control over how and when they learn,which helps them do better.Therefore,using online tools in the right way gives students a great chance to improve their learning and archive  better grades.</w:t>
      </w:r>
    </w:p>
    <w:p w14:paraId="00000067">
      <w:pPr>
        <w:rPr>
          <w:rFonts w:hint="default" w:ascii="Arial" w:hAnsi="Arial" w:cs="Arial"/>
          <w:b/>
          <w:bCs/>
        </w:rPr>
      </w:pPr>
    </w:p>
    <w:p w14:paraId="00000068">
      <w:pPr>
        <w:rPr>
          <w:rFonts w:hint="default" w:ascii="Arial" w:hAnsi="Arial" w:cs="Arial"/>
          <w:b/>
          <w:bCs/>
        </w:rPr>
      </w:pPr>
    </w:p>
    <w:p w14:paraId="00000069">
      <w:pPr>
        <w:spacing w:line="360" w:lineRule="auto"/>
        <w:jc w:val="both"/>
        <w:rPr>
          <w:rFonts w:hint="default" w:ascii="Arial" w:hAnsi="Arial" w:cs="Arial"/>
          <w:b/>
          <w:bCs/>
        </w:rPr>
      </w:pPr>
      <w:r>
        <w:rPr>
          <w:rFonts w:hint="default" w:ascii="Arial" w:hAnsi="Arial" w:cs="Arial"/>
          <w:b/>
          <w:bCs/>
        </w:rPr>
        <w:t>Learn how to check if online information is good and trustworthy</w:t>
      </w:r>
    </w:p>
    <w:p w14:paraId="0000006A">
      <w:pPr>
        <w:spacing w:line="360" w:lineRule="auto"/>
        <w:jc w:val="both"/>
        <w:rPr>
          <w:rFonts w:hint="default" w:ascii="Arial" w:hAnsi="Arial" w:cs="Arial"/>
          <w:b/>
          <w:bCs/>
          <w:sz w:val="24"/>
          <w:szCs w:val="24"/>
        </w:rPr>
      </w:pPr>
      <w:r>
        <w:rPr>
          <w:rFonts w:hint="default" w:ascii="Arial" w:hAnsi="Arial" w:cs="Arial"/>
          <w:b w:val="0"/>
          <w:bCs w:val="0"/>
        </w:rPr>
        <w:t xml:space="preserve">Students should learn how to find and check information carefully online.Many students find it difficult to know if information they find online is reliable and correct (Saborio-Taylor and Rojas-Ramirez,2024).For example,not all websites andonline </w:t>
      </w:r>
      <w:r>
        <w:rPr>
          <w:rFonts w:hint="default" w:ascii="Arial" w:hAnsi="Arial" w:cs="Arial"/>
          <w:b w:val="0"/>
          <w:bCs w:val="0"/>
          <w:sz w:val="24"/>
          <w:szCs w:val="24"/>
        </w:rPr>
        <w:t>articles are written by experts,so students who can  evaluate information well are more successful in their academic work and avoid using wrong sources (Saini et al.,2025).Research also shows that good information skills help students deal better with the challenges of digital learning(Aljanazrah et al.,2022).</w:t>
      </w:r>
    </w:p>
    <w:p w14:paraId="0000006B">
      <w:pPr>
        <w:spacing w:line="360" w:lineRule="auto"/>
        <w:jc w:val="both"/>
        <w:rPr>
          <w:rFonts w:hint="default" w:ascii="Arial" w:hAnsi="Arial" w:cs="Arial"/>
          <w:b/>
          <w:bCs/>
          <w:sz w:val="24"/>
          <w:szCs w:val="24"/>
        </w:rPr>
      </w:pPr>
      <w:r>
        <w:rPr>
          <w:rFonts w:hint="default" w:ascii="Arial" w:hAnsi="Arial" w:cs="Arial"/>
          <w:b w:val="0"/>
          <w:bCs w:val="0"/>
          <w:sz w:val="24"/>
          <w:szCs w:val="24"/>
        </w:rPr>
        <w:t>Therefore, learning to check information carefully helps students do better in their assignments and makes them more confident when using digital resources. In conclusion developing good information skills is a key strategy that helps students succeed in the digital learning environment.</w:t>
      </w:r>
    </w:p>
    <w:p w14:paraId="0000006C">
      <w:pPr>
        <w:spacing w:line="360" w:lineRule="auto"/>
        <w:jc w:val="both"/>
        <w:rPr>
          <w:rFonts w:hint="default" w:ascii="Arial" w:hAnsi="Arial" w:cs="Arial"/>
          <w:b/>
          <w:bCs/>
          <w:sz w:val="24"/>
          <w:szCs w:val="24"/>
        </w:rPr>
      </w:pPr>
      <w:r>
        <w:rPr>
          <w:rFonts w:hint="default" w:ascii="Arial" w:hAnsi="Arial" w:cs="Arial"/>
          <w:b/>
          <w:bCs/>
          <w:sz w:val="24"/>
          <w:szCs w:val="24"/>
        </w:rPr>
        <w:t xml:space="preserve">Conclusion </w:t>
      </w:r>
    </w:p>
    <w:p w14:paraId="0000006D">
      <w:pPr>
        <w:spacing w:line="360" w:lineRule="auto"/>
        <w:jc w:val="both"/>
        <w:rPr>
          <w:rFonts w:hint="default" w:ascii="Arial" w:hAnsi="Arial" w:cs="Arial"/>
          <w:b w:val="0"/>
          <w:bCs w:val="0"/>
          <w:sz w:val="24"/>
          <w:szCs w:val="24"/>
        </w:rPr>
      </w:pPr>
      <w:r>
        <w:rPr>
          <w:rFonts w:hint="default" w:ascii="Arial" w:hAnsi="Arial" w:cs="Arial"/>
          <w:b w:val="0"/>
          <w:bCs w:val="0"/>
          <w:sz w:val="24"/>
          <w:szCs w:val="24"/>
        </w:rPr>
        <w:t>In the digital era ,students face many difficulties such as not having strong enough digital skills and not receiving equal support from their universities universities (Akour and Alenezi,2022).For example ,COVID-19 showed very clearly how unprepared many students were when universities suddenly moved online (Aljanazrah et al.,2022).At the same time ,digital tools offer wonderful chances for students to learn in more flexible and improved ways (Alenezi,2023).To adapt and succeed ,students should first join digital training programmes at university,second use online tools to study more effectively,and third learn how to check if online information is reliable and accurate (Raji and Dommett,2024).When students follow these strategies,they can overcome the difficulties of the digital era and make the most of the opportunities available to them(Saini et al.,2025).Therefore,students who build the right digital skills and receive proper support can adapt successfully and achieve great results in their university studies.</w:t>
      </w:r>
    </w:p>
    <w:p w14:paraId="0000006E">
      <w:pPr>
        <w:spacing w:line="360" w:lineRule="auto"/>
        <w:jc w:val="both"/>
        <w:rPr>
          <w:rFonts w:hint="default" w:ascii="Arial" w:hAnsi="Arial" w:cs="Arial"/>
          <w:b w:val="0"/>
          <w:bCs w:val="0"/>
          <w:sz w:val="24"/>
          <w:szCs w:val="24"/>
        </w:rPr>
      </w:pPr>
    </w:p>
    <w:p w14:paraId="0000006F">
      <w:pPr>
        <w:spacing w:line="360" w:lineRule="auto"/>
        <w:jc w:val="both"/>
        <w:rPr>
          <w:rFonts w:hint="default" w:ascii="Arial" w:hAnsi="Arial" w:cs="Arial"/>
          <w:b/>
          <w:bCs/>
        </w:rPr>
      </w:pPr>
      <w:r>
        <w:rPr>
          <w:rFonts w:hint="default" w:ascii="Arial" w:hAnsi="Arial" w:cs="Arial"/>
          <w:b/>
          <w:bCs/>
        </w:rPr>
        <w:t>Reference List – Component 2</w:t>
      </w:r>
    </w:p>
    <w:p w14:paraId="00000070">
      <w:pPr>
        <w:spacing w:line="360" w:lineRule="auto"/>
        <w:jc w:val="both"/>
        <w:rPr>
          <w:rFonts w:hint="default" w:ascii="Arial" w:hAnsi="Arial" w:cs="Arial"/>
        </w:rPr>
      </w:pPr>
      <w:r>
        <w:rPr>
          <w:rFonts w:hint="default" w:ascii="Arial" w:hAnsi="Arial" w:cs="Arial"/>
        </w:rPr>
        <w:t>Akour,M.and Alenezi,M.(2022)’Higher Education Future in the Era of Digital Transformation’,</w:t>
      </w:r>
      <w:r>
        <w:rPr>
          <w:rFonts w:hint="default" w:ascii="Arial" w:hAnsi="Arial" w:cs="Arial"/>
          <w:i/>
          <w:iCs/>
        </w:rPr>
        <w:t>Education Sciences</w:t>
      </w:r>
      <w:r>
        <w:rPr>
          <w:rFonts w:hint="default" w:ascii="Arial" w:hAnsi="Arial" w:cs="Arial"/>
        </w:rPr>
        <w:t>,12(11),784.doi:10.3390/educsci12110784.</w:t>
      </w:r>
    </w:p>
    <w:p w14:paraId="00000071">
      <w:pPr>
        <w:spacing w:line="360" w:lineRule="auto"/>
        <w:jc w:val="both"/>
        <w:rPr>
          <w:rFonts w:hint="default" w:ascii="Arial" w:hAnsi="Arial" w:cs="Arial"/>
        </w:rPr>
      </w:pPr>
      <w:r>
        <w:rPr>
          <w:rFonts w:hint="default" w:ascii="Arial" w:hAnsi="Arial" w:cs="Arial"/>
        </w:rPr>
        <w:t>Alenezi,M.(2023)’Digital Learning and Digital Institution in Higher Education’,</w:t>
      </w:r>
      <w:r>
        <w:rPr>
          <w:rFonts w:hint="default" w:ascii="Arial" w:hAnsi="Arial" w:cs="Arial"/>
          <w:i/>
          <w:iCs/>
        </w:rPr>
        <w:t>Education Sciences</w:t>
      </w:r>
      <w:r>
        <w:rPr>
          <w:rFonts w:hint="default" w:ascii="Arial" w:hAnsi="Arial" w:cs="Arial"/>
        </w:rPr>
        <w:t>,13(1),88.doi:10.3390/educsci13010088.</w:t>
      </w:r>
    </w:p>
    <w:p w14:paraId="00000072">
      <w:pPr>
        <w:spacing w:line="360" w:lineRule="auto"/>
        <w:jc w:val="both"/>
        <w:rPr>
          <w:rFonts w:hint="default" w:ascii="Arial" w:hAnsi="Arial" w:cs="Arial"/>
        </w:rPr>
      </w:pPr>
      <w:r>
        <w:rPr>
          <w:rFonts w:hint="default" w:ascii="Arial" w:hAnsi="Arial" w:cs="Arial"/>
        </w:rPr>
        <w:t>Aljanazrah,A.,Manasrah,A.,Zagha,M.and Tawafsha,F.(2022)’</w:t>
      </w:r>
      <w:r>
        <w:rPr>
          <w:rFonts w:hint="default" w:ascii="Arial" w:hAnsi="Arial" w:cs="Arial"/>
          <w:i/>
          <w:iCs/>
        </w:rPr>
        <w:t>Digital Transformation in Crisis’,Frontiers in Education</w:t>
      </w:r>
      <w:r>
        <w:rPr>
          <w:rFonts w:hint="default" w:ascii="Arial" w:hAnsi="Arial" w:cs="Arial"/>
        </w:rPr>
        <w:t>,7,1047035.doi:10.3389/feduc.2022.1047035</w:t>
      </w:r>
    </w:p>
    <w:p w14:paraId="00000073">
      <w:pPr>
        <w:spacing w:line="360" w:lineRule="auto"/>
        <w:jc w:val="both"/>
        <w:rPr>
          <w:rFonts w:hint="default" w:ascii="Arial" w:hAnsi="Arial" w:cs="Arial"/>
        </w:rPr>
      </w:pPr>
      <w:r>
        <w:rPr>
          <w:rFonts w:hint="default" w:ascii="Arial" w:hAnsi="Arial" w:cs="Arial"/>
        </w:rPr>
        <w:t>Raji,N.A.S. And Dommett,E.J.(2024)’Evaluating a University-Wide Digital Skills Programe:Understanding the Student Journey’,</w:t>
      </w:r>
      <w:r>
        <w:rPr>
          <w:rFonts w:hint="default" w:ascii="Arial" w:hAnsi="Arial" w:cs="Arial"/>
          <w:i/>
          <w:iCs/>
        </w:rPr>
        <w:t>Education Sciences,</w:t>
      </w:r>
      <w:r>
        <w:rPr>
          <w:rFonts w:hint="default" w:ascii="Arial" w:hAnsi="Arial" w:cs="Arial"/>
        </w:rPr>
        <w:t>14(12),pp.1-16.doi:10.3390/educsci14121295</w:t>
      </w:r>
    </w:p>
    <w:p w14:paraId="00000074">
      <w:pPr>
        <w:spacing w:line="360" w:lineRule="auto"/>
        <w:jc w:val="both"/>
        <w:rPr>
          <w:rFonts w:hint="default" w:ascii="Arial" w:hAnsi="Arial" w:cs="Arial"/>
        </w:rPr>
      </w:pPr>
      <w:r>
        <w:rPr>
          <w:rFonts w:hint="default" w:ascii="Arial" w:hAnsi="Arial" w:cs="Arial"/>
        </w:rPr>
        <w:t>Sabrio-Taylor,S.and Rojas-Ramirez,J.A.(2024)’Universal Design for Learning and AI’,</w:t>
      </w:r>
      <w:r>
        <w:rPr>
          <w:rFonts w:hint="default" w:ascii="Arial" w:hAnsi="Arial" w:cs="Arial"/>
          <w:i/>
          <w:iCs/>
        </w:rPr>
        <w:t>International Journal of Professional Development,Learners and Learning</w:t>
      </w:r>
      <w:r>
        <w:rPr>
          <w:rFonts w:hint="default" w:ascii="Arial" w:hAnsi="Arial" w:cs="Arial"/>
        </w:rPr>
        <w:t>,6(2),ep2408.doi:10.30935/ijpdll/14694.</w:t>
      </w:r>
    </w:p>
    <w:p w14:paraId="00000075">
      <w:pPr>
        <w:spacing w:line="360" w:lineRule="auto"/>
        <w:jc w:val="both"/>
        <w:rPr>
          <w:rFonts w:hint="default" w:ascii="Arial" w:hAnsi="Arial" w:cs="Arial"/>
        </w:rPr>
      </w:pPr>
      <w:r>
        <w:rPr>
          <w:rFonts w:hint="default" w:ascii="Arial" w:hAnsi="Arial" w:cs="Arial"/>
        </w:rPr>
        <w:t>Saini,R.,Ahmed,S.and Sharma,P.(2025)’Challenges in UK Higher Education Digital Transformation’,</w:t>
      </w:r>
      <w:r>
        <w:rPr>
          <w:rFonts w:hint="default" w:ascii="Arial" w:hAnsi="Arial" w:cs="Arial"/>
          <w:i/>
          <w:iCs/>
        </w:rPr>
        <w:t>Quality Assurance in Education,</w:t>
      </w:r>
      <w:r>
        <w:rPr>
          <w:rFonts w:hint="default" w:ascii="Arial" w:hAnsi="Arial" w:cs="Arial"/>
        </w:rPr>
        <w:t>33(1),pp.109-123.doi:10.1108/QAE-05-2024-0076.</w:t>
      </w:r>
    </w:p>
    <w:p w14:paraId="00000076">
      <w:pPr>
        <w:spacing w:line="360" w:lineRule="auto"/>
        <w:jc w:val="both"/>
        <w:rPr>
          <w:rFonts w:hint="default" w:ascii="Arial" w:hAnsi="Arial" w:cs="Arial"/>
        </w:rPr>
      </w:pPr>
      <w:r>
        <w:rPr>
          <w:rFonts w:hint="default" w:ascii="Arial" w:hAnsi="Arial" w:cs="Arial"/>
        </w:rPr>
        <w:t>Sayaf,A.M.,Alamri,M.M.,Alqahtani,M.A.and Alrahmi,W.M.(2022)’Factors Influencing University Students’ Adoption of Digital Learning’,</w:t>
      </w:r>
      <w:r>
        <w:rPr>
          <w:rFonts w:hint="default" w:ascii="Arial" w:hAnsi="Arial" w:cs="Arial"/>
          <w:i/>
          <w:iCs/>
        </w:rPr>
        <w:t xml:space="preserve">Sustainability </w:t>
      </w:r>
      <w:r>
        <w:rPr>
          <w:rFonts w:hint="default" w:ascii="Arial" w:hAnsi="Arial" w:cs="Arial"/>
        </w:rPr>
        <w:t>,14(1),493.doi:10.3390/su14010493.</w:t>
      </w:r>
    </w:p>
    <w:p w14:paraId="00000077">
      <w:pPr>
        <w:spacing w:line="360" w:lineRule="auto"/>
        <w:jc w:val="both"/>
        <w:rPr>
          <w:rFonts w:hint="default" w:ascii="Arial" w:hAnsi="Arial" w:cs="Arial"/>
        </w:rPr>
        <w:sectPr>
          <w:pgSz w:w="11906" w:h="16838"/>
          <w:pgMar w:top="1440" w:right="1440" w:bottom="1440" w:left="1440" w:header="708" w:footer="708" w:gutter="0"/>
          <w:cols w:space="708" w:num="1"/>
        </w:sectPr>
      </w:pPr>
      <w:r>
        <w:rPr>
          <w:rFonts w:hint="default" w:ascii="Arial" w:hAnsi="Arial" w:cs="Arial"/>
        </w:rPr>
        <w:t>Sormunen,M.,Saaranen,T.,Tossavainen,K. And Turunen,H.(2022)’Learning Outcomes of Digital Interventions’,</w:t>
      </w:r>
      <w:r>
        <w:rPr>
          <w:rFonts w:hint="default" w:ascii="Arial" w:hAnsi="Arial" w:cs="Arial"/>
          <w:i/>
          <w:iCs/>
        </w:rPr>
        <w:t>Computers,Informatics,Nursing</w:t>
      </w:r>
      <w:r>
        <w:rPr>
          <w:rFonts w:hint="default" w:ascii="Arial" w:hAnsi="Arial" w:cs="Arial"/>
        </w:rPr>
        <w:t>,40(3),pp.154-164.doi:10.1097/CIN.0000000000000797.
</w:t>
      </w:r>
    </w:p>
    <w:p w14:paraId="00000078">
      <w:pPr>
        <w:pStyle w:val="2"/>
        <w:rPr>
          <w:rFonts w:hint="default" w:ascii="Arial" w:hAnsi="Arial" w:cs="Arial"/>
        </w:rPr>
      </w:pPr>
      <w:bookmarkStart w:id="2" w:name="_Toc218876935"/>
      <w:r>
        <w:rPr>
          <w:rFonts w:hint="default" w:ascii="Arial" w:hAnsi="Arial" w:cs="Arial"/>
        </w:rPr>
        <w:t>Component 3 – Academic Pos</w:t>
      </w:r>
      <w:bookmarkEnd w:id="2"/>
      <w:r>
        <w:rPr>
          <w:rFonts w:hint="default" w:ascii="Arial" w:hAnsi="Arial" w:cs="Arial"/>
        </w:rPr>
        <w:t>ter</w:t>
      </w:r>
    </w:p>
    <w:p w14:paraId="0000007A">
      <w:r>
        <w:drawing>
          <wp:inline distT="0" distB="0" distL="114300" distR="114300">
            <wp:extent cx="5731510" cy="810641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7"/>
                    <a:srcRect/>
                    <a:stretch>
                      <a:fillRect/>
                    </a:stretch>
                  </pic:blipFill>
                  <pic:spPr>
                    <a:xfrm>
                      <a:off x="0" y="0"/>
                      <a:ext cx="5731510" cy="8106410"/>
                    </a:xfrm>
                    <a:prstGeom prst="rect">
                      <a:avLst/>
                    </a:prstGeom>
                  </pic:spPr>
                </pic:pic>
              </a:graphicData>
            </a:graphic>
          </wp:inline>
        </w:drawing>
      </w:r>
    </w:p>
    <w:sectPr>
      <w:pgSz w:w="11906" w:h="16838"/>
      <w:pgMar w:top="1440" w:right="1440" w:bottom="1440" w:left="1440" w:header="708" w:footer="708" w:gutter="0"/>
      <w:cols w:space="708"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Arial Black">
    <w:panose1 w:val="020B0A04020102020204"/>
    <w:charset w:val="00"/>
    <w:family w:val="auto"/>
    <w:pitch w:val="default"/>
    <w:sig w:usb0="A00002AF" w:usb1="400078FB" w:usb2="00000000" w:usb3="00000000" w:csb0="6000009F" w:csb1="DFD70000"/>
  </w:font>
  <w:font w:name="Arial Narrow">
    <w:panose1 w:val="020B0606020202030204"/>
    <w:charset w:val="00"/>
    <w:family w:val="auto"/>
    <w:pitch w:val="default"/>
    <w:sig w:usb0="00000287" w:usb1="00000800" w:usb2="00000000" w:usb3="00000000" w:csb0="2000009F" w:csb1="DFD70000"/>
  </w:font>
  <w:font w:name="Algerian">
    <w:panose1 w:val="04020705040A02060702"/>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80D"/>
    <w:rsid w:val="00021CFE"/>
    <w:rsid w:val="000B5D92"/>
    <w:rsid w:val="0019149B"/>
    <w:rsid w:val="002D1900"/>
    <w:rsid w:val="00307CD3"/>
    <w:rsid w:val="003B1399"/>
    <w:rsid w:val="003C3B5F"/>
    <w:rsid w:val="00434A22"/>
    <w:rsid w:val="004B3716"/>
    <w:rsid w:val="00692819"/>
    <w:rsid w:val="006B3C7C"/>
    <w:rsid w:val="006D4055"/>
    <w:rsid w:val="006F18EA"/>
    <w:rsid w:val="007421E0"/>
    <w:rsid w:val="00742574"/>
    <w:rsid w:val="007533FC"/>
    <w:rsid w:val="00753E19"/>
    <w:rsid w:val="007946CC"/>
    <w:rsid w:val="00813EB3"/>
    <w:rsid w:val="00842AC9"/>
    <w:rsid w:val="00895E11"/>
    <w:rsid w:val="0097469F"/>
    <w:rsid w:val="009A41CE"/>
    <w:rsid w:val="009F24C9"/>
    <w:rsid w:val="00A85354"/>
    <w:rsid w:val="00B668ED"/>
    <w:rsid w:val="00BA34E0"/>
    <w:rsid w:val="00C963C3"/>
    <w:rsid w:val="00D14056"/>
    <w:rsid w:val="00D8134F"/>
    <w:rsid w:val="00D95C9F"/>
    <w:rsid w:val="00DB3AE7"/>
    <w:rsid w:val="00DE22B3"/>
    <w:rsid w:val="00E6780D"/>
    <w:rsid w:val="00EC2CD8"/>
    <w:rsid w:val="00EF669D"/>
    <w:rsid w:val="00F80DBD"/>
    <w:rsid w:val="6D553F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99"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iPriority="99" w:name="footnote reference"/>
    <w:lsdException w:qFormat="1" w:uiPriority="99" w:name="annotation reference"/>
    <w:lsdException w:unhideWhenUsed="0" w:uiPriority="0" w:semiHidden="0" w:name="line number"/>
    <w:lsdException w:unhideWhenUsed="0" w:uiPriority="0" w:semiHidden="0" w:name="page number"/>
    <w:lsdException w:uiPriority="99" w:name="endnote reference"/>
    <w:lsdException w:qFormat="1" w:uiPriority="99"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qFormat="1" w:uiPriority="99"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99"/>
    <w:pPr>
      <w:spacing w:after="160" w:line="278" w:lineRule="auto"/>
    </w:pPr>
    <w:rPr>
      <w:rFonts w:asciiTheme="minorHAnsi" w:hAnsiTheme="minorHAnsi" w:eastAsiaTheme="minorEastAsia" w:cstheme="minorBidi"/>
      <w:sz w:val="24"/>
      <w:szCs w:val="24"/>
      <w:lang w:val="en-GB" w:eastAsia="zh-CN" w:bidi="ar-SA"/>
      <w14:ligatures w14:val="standardContextual"/>
    </w:rPr>
  </w:style>
  <w:style w:type="paragraph" w:styleId="2">
    <w:name w:val="heading 1"/>
    <w:basedOn w:val="1"/>
    <w:next w:val="1"/>
    <w:link w:val="37"/>
    <w:qFormat/>
    <w:uiPriority w:val="9"/>
    <w:pPr>
      <w:keepNext/>
      <w:keepLines/>
      <w:spacing w:before="360" w:after="8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38"/>
    <w:unhideWhenUsed/>
    <w:qFormat/>
    <w:uiPriority w:val="9"/>
    <w:pPr>
      <w:keepNext/>
      <w:keepLines/>
      <w:spacing w:before="160" w:after="80"/>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39"/>
    <w:semiHidden/>
    <w:unhideWhenUsed/>
    <w:qFormat/>
    <w:uiPriority w:val="9"/>
    <w:pPr>
      <w:keepNext/>
      <w:keepLines/>
      <w:spacing w:before="160" w:after="80"/>
    </w:pPr>
    <w:rPr>
      <w:rFonts w:eastAsiaTheme="majorEastAsia" w:cstheme="majorBidi"/>
      <w:color w:val="104862" w:themeColor="accent1" w:themeShade="BF"/>
      <w:sz w:val="28"/>
      <w:szCs w:val="28"/>
    </w:rPr>
  </w:style>
  <w:style w:type="paragraph" w:styleId="5">
    <w:name w:val="heading 4"/>
    <w:basedOn w:val="1"/>
    <w:next w:val="1"/>
    <w:link w:val="40"/>
    <w:semiHidden/>
    <w:unhideWhenUsed/>
    <w:qFormat/>
    <w:uiPriority w:val="9"/>
    <w:pPr>
      <w:keepNext/>
      <w:keepLines/>
      <w:spacing w:before="80" w:after="40"/>
    </w:pPr>
    <w:rPr>
      <w:rFonts w:eastAsiaTheme="majorEastAsia" w:cstheme="majorBidi"/>
      <w:i/>
      <w:iCs/>
      <w:color w:val="104862" w:themeColor="accent1" w:themeShade="BF"/>
    </w:rPr>
  </w:style>
  <w:style w:type="paragraph" w:styleId="6">
    <w:name w:val="heading 5"/>
    <w:basedOn w:val="1"/>
    <w:next w:val="1"/>
    <w:link w:val="41"/>
    <w:semiHidden/>
    <w:unhideWhenUsed/>
    <w:qFormat/>
    <w:uiPriority w:val="9"/>
    <w:pPr>
      <w:keepNext/>
      <w:keepLines/>
      <w:spacing w:before="80" w:after="40"/>
    </w:pPr>
    <w:rPr>
      <w:rFonts w:eastAsiaTheme="majorEastAsia" w:cstheme="majorBidi"/>
      <w:color w:val="104862" w:themeColor="accent1" w:themeShade="BF"/>
    </w:rPr>
  </w:style>
  <w:style w:type="paragraph" w:styleId="7">
    <w:name w:val="heading 6"/>
    <w:basedOn w:val="1"/>
    <w:next w:val="1"/>
    <w:link w:val="42"/>
    <w:semiHidden/>
    <w:unhideWhenUsed/>
    <w:qFormat/>
    <w:uiPriority w:val="9"/>
    <w:pPr>
      <w:keepNext/>
      <w:keepLines/>
      <w:spacing w:before="40" w:after="0"/>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43"/>
    <w:semiHidden/>
    <w:unhideWhenUsed/>
    <w:qFormat/>
    <w:uiPriority w:val="9"/>
    <w:pPr>
      <w:keepNext/>
      <w:keepLines/>
      <w:spacing w:before="40" w:after="0"/>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44"/>
    <w:semiHidden/>
    <w:unhideWhenUsed/>
    <w:qFormat/>
    <w:uiPriority w:val="9"/>
    <w:pPr>
      <w:keepNext/>
      <w:keepLines/>
      <w:spacing w:after="0"/>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45"/>
    <w:semiHidden/>
    <w:unhideWhenUsed/>
    <w:qFormat/>
    <w:uiPriority w:val="9"/>
    <w:pPr>
      <w:keepNext/>
      <w:keepLines/>
      <w:spacing w:after="0"/>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after="200" w:line="240" w:lineRule="auto"/>
    </w:pPr>
    <w:rPr>
      <w:i/>
      <w:iCs/>
      <w:color w:val="0E2841" w:themeColor="text2"/>
      <w:sz w:val="18"/>
      <w:szCs w:val="18"/>
      <w14:textFill>
        <w14:solidFill>
          <w14:schemeClr w14:val="tx2"/>
        </w14:solidFill>
      </w14:textFill>
    </w:rPr>
  </w:style>
  <w:style w:type="character" w:styleId="14">
    <w:name w:val="annotation reference"/>
    <w:basedOn w:val="11"/>
    <w:semiHidden/>
    <w:unhideWhenUsed/>
    <w:qFormat/>
    <w:uiPriority w:val="99"/>
    <w:rPr>
      <w:sz w:val="16"/>
      <w:szCs w:val="16"/>
    </w:rPr>
  </w:style>
  <w:style w:type="paragraph" w:styleId="15">
    <w:name w:val="annotation text"/>
    <w:basedOn w:val="1"/>
    <w:link w:val="55"/>
    <w:unhideWhenUsed/>
    <w:qFormat/>
    <w:uiPriority w:val="99"/>
    <w:pPr>
      <w:widowControl w:val="0"/>
      <w:spacing w:after="0" w:line="240" w:lineRule="auto"/>
    </w:pPr>
    <w:rPr>
      <w:rFonts w:ascii="Arial" w:hAnsi="Arial" w:eastAsia="Arial" w:cs="Arial"/>
      <w:sz w:val="20"/>
      <w:szCs w:val="20"/>
      <w:lang w:val="en-US" w:eastAsia="en-US"/>
    </w:rPr>
  </w:style>
  <w:style w:type="character" w:styleId="16">
    <w:name w:val="Emphasis"/>
    <w:basedOn w:val="11"/>
    <w:qFormat/>
    <w:uiPriority w:val="20"/>
    <w:rPr>
      <w:i/>
      <w:iCs/>
    </w:rPr>
  </w:style>
  <w:style w:type="character" w:styleId="17">
    <w:name w:val="endnote reference"/>
    <w:basedOn w:val="11"/>
    <w:semiHidden/>
    <w:unhideWhenUsed/>
    <w:uiPriority w:val="99"/>
    <w:rPr>
      <w:vertAlign w:val="superscript"/>
    </w:rPr>
  </w:style>
  <w:style w:type="paragraph" w:styleId="18">
    <w:name w:val="endnote text"/>
    <w:basedOn w:val="1"/>
    <w:link w:val="35"/>
    <w:semiHidden/>
    <w:unhideWhenUsed/>
    <w:qFormat/>
    <w:uiPriority w:val="99"/>
    <w:pPr>
      <w:spacing w:after="0" w:line="240" w:lineRule="auto"/>
    </w:pPr>
    <w:rPr>
      <w:sz w:val="20"/>
      <w:szCs w:val="20"/>
    </w:rPr>
  </w:style>
  <w:style w:type="paragraph" w:styleId="19">
    <w:name w:val="footer"/>
    <w:basedOn w:val="1"/>
    <w:link w:val="58"/>
    <w:unhideWhenUsed/>
    <w:qFormat/>
    <w:uiPriority w:val="99"/>
    <w:pPr>
      <w:tabs>
        <w:tab w:val="center" w:pos="4513"/>
        <w:tab w:val="right" w:pos="9026"/>
      </w:tabs>
      <w:spacing w:after="0" w:line="240" w:lineRule="auto"/>
    </w:pPr>
  </w:style>
  <w:style w:type="character" w:styleId="20">
    <w:name w:val="footnote reference"/>
    <w:basedOn w:val="11"/>
    <w:semiHidden/>
    <w:unhideWhenUsed/>
    <w:uiPriority w:val="99"/>
    <w:rPr>
      <w:vertAlign w:val="superscript"/>
    </w:rPr>
  </w:style>
  <w:style w:type="paragraph" w:styleId="21">
    <w:name w:val="footnote text"/>
    <w:basedOn w:val="1"/>
    <w:link w:val="34"/>
    <w:semiHidden/>
    <w:unhideWhenUsed/>
    <w:uiPriority w:val="99"/>
    <w:pPr>
      <w:spacing w:after="0" w:line="240" w:lineRule="auto"/>
    </w:pPr>
    <w:rPr>
      <w:sz w:val="20"/>
      <w:szCs w:val="20"/>
    </w:rPr>
  </w:style>
  <w:style w:type="paragraph" w:styleId="22">
    <w:name w:val="header"/>
    <w:basedOn w:val="1"/>
    <w:link w:val="57"/>
    <w:unhideWhenUsed/>
    <w:qFormat/>
    <w:uiPriority w:val="99"/>
    <w:pPr>
      <w:tabs>
        <w:tab w:val="center" w:pos="4513"/>
        <w:tab w:val="right" w:pos="9026"/>
      </w:tabs>
      <w:spacing w:after="0" w:line="240" w:lineRule="auto"/>
    </w:pPr>
  </w:style>
  <w:style w:type="character" w:styleId="23">
    <w:name w:val="Hyperlink"/>
    <w:basedOn w:val="11"/>
    <w:unhideWhenUsed/>
    <w:qFormat/>
    <w:uiPriority w:val="99"/>
    <w:rPr>
      <w:color w:val="467886" w:themeColor="hyperlink"/>
      <w:u w:val="single"/>
      <w14:textFill>
        <w14:solidFill>
          <w14:schemeClr w14:val="hlink"/>
        </w14:solidFill>
      </w14:textFill>
    </w:rPr>
  </w:style>
  <w:style w:type="paragraph" w:styleId="24">
    <w:name w:val="Plain Text"/>
    <w:basedOn w:val="1"/>
    <w:link w:val="36"/>
    <w:semiHidden/>
    <w:unhideWhenUsed/>
    <w:qFormat/>
    <w:uiPriority w:val="99"/>
    <w:pPr>
      <w:spacing w:after="0" w:line="240" w:lineRule="auto"/>
    </w:pPr>
    <w:rPr>
      <w:rFonts w:ascii="Courier New" w:hAnsi="Courier New" w:cs="Courier New"/>
      <w:sz w:val="21"/>
      <w:szCs w:val="21"/>
    </w:rPr>
  </w:style>
  <w:style w:type="character" w:styleId="25">
    <w:name w:val="Strong"/>
    <w:basedOn w:val="11"/>
    <w:qFormat/>
    <w:uiPriority w:val="22"/>
    <w:rPr>
      <w:b/>
      <w:bCs/>
    </w:rPr>
  </w:style>
  <w:style w:type="paragraph" w:styleId="26">
    <w:name w:val="Subtitle"/>
    <w:basedOn w:val="1"/>
    <w:next w:val="1"/>
    <w:link w:val="4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7">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8">
    <w:name w:val="Title"/>
    <w:basedOn w:val="1"/>
    <w:next w:val="1"/>
    <w:link w:val="46"/>
    <w:qFormat/>
    <w:uiPriority w:val="10"/>
    <w:pPr>
      <w:spacing w:after="80" w:line="240" w:lineRule="auto"/>
      <w:contextualSpacing/>
    </w:pPr>
    <w:rPr>
      <w:rFonts w:asciiTheme="majorHAnsi" w:hAnsiTheme="majorHAnsi" w:eastAsiaTheme="majorEastAsia" w:cstheme="majorBidi"/>
      <w:spacing w:val="-10"/>
      <w:sz w:val="56"/>
      <w:szCs w:val="56"/>
    </w:rPr>
  </w:style>
  <w:style w:type="paragraph" w:styleId="29">
    <w:name w:val="toc 1"/>
    <w:basedOn w:val="1"/>
    <w:next w:val="1"/>
    <w:unhideWhenUsed/>
    <w:qFormat/>
    <w:uiPriority w:val="39"/>
    <w:pPr>
      <w:spacing w:after="100"/>
    </w:pPr>
  </w:style>
  <w:style w:type="paragraph" w:styleId="30">
    <w:name w:val="No Spacing"/>
    <w:qFormat/>
    <w:uiPriority w:val="1"/>
    <w:pPr>
      <w:spacing w:after="0" w:line="240" w:lineRule="auto"/>
    </w:pPr>
    <w:rPr>
      <w:rFonts w:asciiTheme="minorHAnsi" w:hAnsiTheme="minorHAnsi" w:eastAsiaTheme="minorEastAsia" w:cstheme="minorBidi"/>
      <w:sz w:val="24"/>
      <w:szCs w:val="24"/>
      <w:lang w:val="en-GB" w:eastAsia="zh-CN" w:bidi="ar-SA"/>
      <w14:ligatures w14:val="standardContextual"/>
    </w:rPr>
  </w:style>
  <w:style w:type="character" w:customStyle="1" w:styleId="31">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32">
    <w:name w:val="Subtle Reference"/>
    <w:basedOn w:val="11"/>
    <w:qFormat/>
    <w:uiPriority w:val="31"/>
    <w:rPr>
      <w:smallCaps/>
      <w:color w:val="E97132" w:themeColor="accent2"/>
      <w:u w:val="single"/>
      <w14:textFill>
        <w14:solidFill>
          <w14:schemeClr w14:val="accent2"/>
        </w14:solidFill>
      </w14:textFill>
    </w:rPr>
  </w:style>
  <w:style w:type="character" w:customStyle="1" w:styleId="33">
    <w:name w:val="Book Title"/>
    <w:basedOn w:val="11"/>
    <w:qFormat/>
    <w:uiPriority w:val="33"/>
    <w:rPr>
      <w:b/>
      <w:bCs/>
      <w:smallCaps/>
      <w:spacing w:val="5"/>
    </w:rPr>
  </w:style>
  <w:style w:type="character" w:customStyle="1" w:styleId="34">
    <w:name w:val="Footnote Text Char"/>
    <w:basedOn w:val="11"/>
    <w:link w:val="21"/>
    <w:semiHidden/>
    <w:uiPriority w:val="99"/>
    <w:rPr>
      <w:sz w:val="20"/>
      <w:szCs w:val="20"/>
    </w:rPr>
  </w:style>
  <w:style w:type="character" w:customStyle="1" w:styleId="35">
    <w:name w:val="Endnote Text Char"/>
    <w:basedOn w:val="11"/>
    <w:link w:val="18"/>
    <w:semiHidden/>
    <w:uiPriority w:val="99"/>
    <w:rPr>
      <w:sz w:val="20"/>
      <w:szCs w:val="20"/>
    </w:rPr>
  </w:style>
  <w:style w:type="character" w:customStyle="1" w:styleId="36">
    <w:name w:val="Plain Text Char"/>
    <w:basedOn w:val="11"/>
    <w:link w:val="24"/>
    <w:qFormat/>
    <w:uiPriority w:val="99"/>
    <w:rPr>
      <w:rFonts w:ascii="Courier New" w:hAnsi="Courier New" w:cs="Courier New"/>
      <w:sz w:val="21"/>
      <w:szCs w:val="21"/>
    </w:rPr>
  </w:style>
  <w:style w:type="character" w:customStyle="1" w:styleId="37">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38">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39">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40">
    <w:name w:val="Heading 4 Char"/>
    <w:basedOn w:val="11"/>
    <w:link w:val="5"/>
    <w:semiHidden/>
    <w:qFormat/>
    <w:uiPriority w:val="9"/>
    <w:rPr>
      <w:rFonts w:eastAsiaTheme="majorEastAsia" w:cstheme="majorBidi"/>
      <w:i/>
      <w:iCs/>
      <w:color w:val="104862" w:themeColor="accent1" w:themeShade="BF"/>
    </w:rPr>
  </w:style>
  <w:style w:type="character" w:customStyle="1" w:styleId="41">
    <w:name w:val="Heading 5 Char"/>
    <w:basedOn w:val="11"/>
    <w:link w:val="6"/>
    <w:semiHidden/>
    <w:qFormat/>
    <w:uiPriority w:val="9"/>
    <w:rPr>
      <w:rFonts w:eastAsiaTheme="majorEastAsia" w:cstheme="majorBidi"/>
      <w:color w:val="104862" w:themeColor="accent1" w:themeShade="BF"/>
    </w:rPr>
  </w:style>
  <w:style w:type="character" w:customStyle="1" w:styleId="42">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43">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44">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45">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46">
    <w:name w:val="Title Char"/>
    <w:basedOn w:val="11"/>
    <w:link w:val="28"/>
    <w:qFormat/>
    <w:uiPriority w:val="10"/>
    <w:rPr>
      <w:rFonts w:asciiTheme="majorHAnsi" w:hAnsiTheme="majorHAnsi" w:eastAsiaTheme="majorEastAsia" w:cstheme="majorBidi"/>
      <w:spacing w:val="-10"/>
      <w:sz w:val="56"/>
      <w:szCs w:val="56"/>
    </w:rPr>
  </w:style>
  <w:style w:type="character" w:customStyle="1" w:styleId="47">
    <w:name w:val="Subtitle Char"/>
    <w:basedOn w:val="11"/>
    <w:link w:val="2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48">
    <w:name w:val="Quote"/>
    <w:basedOn w:val="1"/>
    <w:next w:val="1"/>
    <w:link w:val="49"/>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9">
    <w:name w:val="Quote Char"/>
    <w:basedOn w:val="11"/>
    <w:link w:val="48"/>
    <w:qFormat/>
    <w:uiPriority w:val="29"/>
    <w:rPr>
      <w:i/>
      <w:iCs/>
      <w:color w:val="404040" w:themeColor="text1" w:themeTint="BF"/>
      <w14:textFill>
        <w14:solidFill>
          <w14:schemeClr w14:val="tx1">
            <w14:lumMod w14:val="75000"/>
            <w14:lumOff w14:val="25000"/>
          </w14:schemeClr>
        </w14:solidFill>
      </w14:textFill>
    </w:rPr>
  </w:style>
  <w:style w:type="paragraph" w:styleId="50">
    <w:name w:val="List Paragraph"/>
    <w:basedOn w:val="1"/>
    <w:qFormat/>
    <w:uiPriority w:val="34"/>
    <w:pPr>
      <w:ind w:left="720"/>
      <w:contextualSpacing/>
    </w:pPr>
  </w:style>
  <w:style w:type="character" w:customStyle="1" w:styleId="51">
    <w:name w:val="Intense Emphasis"/>
    <w:basedOn w:val="11"/>
    <w:qFormat/>
    <w:uiPriority w:val="21"/>
    <w:rPr>
      <w:i/>
      <w:iCs/>
      <w:color w:val="104862" w:themeColor="accent1" w:themeShade="BF"/>
    </w:rPr>
  </w:style>
  <w:style w:type="paragraph" w:styleId="52">
    <w:name w:val="Intense Quote"/>
    <w:basedOn w:val="1"/>
    <w:next w:val="1"/>
    <w:link w:val="53"/>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53">
    <w:name w:val="Intense Quote Char"/>
    <w:basedOn w:val="11"/>
    <w:link w:val="52"/>
    <w:qFormat/>
    <w:uiPriority w:val="30"/>
    <w:rPr>
      <w:i/>
      <w:iCs/>
      <w:color w:val="104862" w:themeColor="accent1" w:themeShade="BF"/>
    </w:rPr>
  </w:style>
  <w:style w:type="character" w:customStyle="1" w:styleId="54">
    <w:name w:val="Intense Reference"/>
    <w:basedOn w:val="11"/>
    <w:qFormat/>
    <w:uiPriority w:val="32"/>
    <w:rPr>
      <w:b/>
      <w:bCs/>
      <w:smallCaps/>
      <w:color w:val="104862" w:themeColor="accent1" w:themeShade="BF"/>
      <w:spacing w:val="5"/>
    </w:rPr>
  </w:style>
  <w:style w:type="character" w:customStyle="1" w:styleId="55">
    <w:name w:val="Comment Text Char"/>
    <w:basedOn w:val="11"/>
    <w:link w:val="15"/>
    <w:qFormat/>
    <w:uiPriority w:val="99"/>
    <w:rPr>
      <w:rFonts w:ascii="Arial" w:hAnsi="Arial" w:eastAsia="Arial" w:cs="Arial"/>
      <w:sz w:val="20"/>
      <w:szCs w:val="20"/>
      <w:lang w:val="en-US" w:eastAsia="en-US"/>
    </w:rPr>
  </w:style>
  <w:style w:type="character" w:customStyle="1" w:styleId="56">
    <w:name w:val="Unresolved Mention"/>
    <w:basedOn w:val="11"/>
    <w:semiHidden/>
    <w:unhideWhenUsed/>
    <w:qFormat/>
    <w:uiPriority w:val="99"/>
    <w:rPr>
      <w:color w:val="605E5C"/>
      <w:shd w:val="clear" w:color="auto" w:fill="E1DFDD"/>
    </w:rPr>
  </w:style>
  <w:style w:type="character" w:customStyle="1" w:styleId="57">
    <w:name w:val="Header Char"/>
    <w:basedOn w:val="11"/>
    <w:link w:val="22"/>
    <w:qFormat/>
    <w:uiPriority w:val="99"/>
  </w:style>
  <w:style w:type="character" w:customStyle="1" w:styleId="58">
    <w:name w:val="Footer Char"/>
    <w:basedOn w:val="11"/>
    <w:link w:val="19"/>
    <w:qFormat/>
    <w:uiPriority w:val="99"/>
  </w:style>
  <w:style w:type="paragraph" w:customStyle="1" w:styleId="59">
    <w:name w:val="TOC Heading"/>
    <w:basedOn w:val="2"/>
    <w:next w:val="1"/>
    <w:unhideWhenUsed/>
    <w:qFormat/>
    <w:uiPriority w:val="39"/>
    <w:pPr>
      <w:spacing w:before="240" w:after="0" w:line="259" w:lineRule="auto"/>
    </w:pPr>
    <w:rPr>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13</Pages>
  <Words>628</Words>
  <Characters>3583</Characters>
  <Lines>29</Lines>
  <Paragraphs>8</Paragraphs>
  <TotalTime>51</TotalTime>
  <ScaleCrop>false</ScaleCrop>
  <LinksUpToDate>false</LinksUpToDate>
  <CharactersWithSpaces>4203</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2026-02-23T15:40:50Z</dcterms:created>
  <dc:creator>Scott James</dc:creator>
  <cp:lastModifiedBy>elena</cp:lastModifiedBy>
  <dcterms:modified xsi:type="dcterms:W3CDTF">2026-02-23T16:18:20Z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AA62E10B488C46C883B1946ADC0656B6_13</vt:lpwstr>
  </property>
</Properties>
</file>