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52E18" w14:textId="77777777" w:rsidR="000170C7" w:rsidRPr="001F3E78" w:rsidRDefault="000170C7" w:rsidP="000170C7">
      <w:pPr>
        <w:rPr>
          <w:sz w:val="72"/>
          <w:szCs w:val="72"/>
        </w:rPr>
      </w:pPr>
    </w:p>
    <w:p w14:paraId="3A844A64" w14:textId="18D0BC49" w:rsidR="00BE7552" w:rsidRPr="001F3E78" w:rsidRDefault="00BE7552" w:rsidP="00260148">
      <w:pPr>
        <w:pStyle w:val="Title"/>
        <w:jc w:val="center"/>
        <w:rPr>
          <w:rStyle w:val="IntenseReference"/>
          <w:sz w:val="72"/>
          <w:szCs w:val="72"/>
          <w:u w:val="none"/>
        </w:rPr>
      </w:pPr>
      <w:r w:rsidRPr="001F3E78">
        <w:rPr>
          <w:rStyle w:val="IntenseReference"/>
          <w:sz w:val="72"/>
          <w:szCs w:val="72"/>
          <w:u w:val="none"/>
        </w:rPr>
        <w:t>Leading and Implementing Workplace Change</w:t>
      </w:r>
    </w:p>
    <w:p w14:paraId="69EDF156" w14:textId="77777777" w:rsidR="000170C7" w:rsidRDefault="000170C7" w:rsidP="000170C7"/>
    <w:p w14:paraId="6FB1C5B2" w14:textId="77777777" w:rsidR="000170C7" w:rsidRDefault="000170C7" w:rsidP="000170C7"/>
    <w:p w14:paraId="48DF16EA" w14:textId="77777777" w:rsidR="000170C7" w:rsidRDefault="000170C7" w:rsidP="000170C7"/>
    <w:p w14:paraId="6CC03E1D" w14:textId="77777777" w:rsidR="000170C7" w:rsidRDefault="000170C7" w:rsidP="000170C7"/>
    <w:p w14:paraId="61E5D567" w14:textId="317EE913" w:rsidR="000170C7" w:rsidRDefault="000170C7" w:rsidP="000170C7">
      <w:pPr>
        <w:jc w:val="center"/>
        <w:rPr>
          <w:sz w:val="34"/>
          <w:szCs w:val="33"/>
        </w:rPr>
      </w:pPr>
      <w:r w:rsidRPr="000170C7">
        <w:rPr>
          <w:sz w:val="34"/>
          <w:szCs w:val="33"/>
        </w:rPr>
        <w:t>Submitted By</w:t>
      </w:r>
    </w:p>
    <w:p w14:paraId="14514073" w14:textId="7C45DCF0" w:rsidR="000170C7" w:rsidRDefault="003540BE" w:rsidP="000170C7">
      <w:pPr>
        <w:jc w:val="center"/>
        <w:rPr>
          <w:sz w:val="34"/>
          <w:szCs w:val="33"/>
        </w:rPr>
      </w:pPr>
      <w:r>
        <w:rPr>
          <w:sz w:val="34"/>
          <w:szCs w:val="33"/>
        </w:rPr>
        <w:t xml:space="preserve">Jahangir khalaj savojbolagh </w:t>
      </w:r>
    </w:p>
    <w:p w14:paraId="0ACF8556" w14:textId="2D6907A5" w:rsidR="003540BE" w:rsidRDefault="003540BE" w:rsidP="000170C7">
      <w:pPr>
        <w:jc w:val="center"/>
        <w:rPr>
          <w:sz w:val="34"/>
          <w:szCs w:val="33"/>
        </w:rPr>
      </w:pPr>
      <w:r>
        <w:rPr>
          <w:sz w:val="34"/>
          <w:szCs w:val="33"/>
        </w:rPr>
        <w:t>2109914</w:t>
      </w:r>
    </w:p>
    <w:p w14:paraId="715678EB" w14:textId="70537814" w:rsidR="00637F9D" w:rsidRDefault="00685DD8" w:rsidP="000170C7">
      <w:pPr>
        <w:jc w:val="center"/>
        <w:rPr>
          <w:sz w:val="34"/>
          <w:szCs w:val="33"/>
        </w:rPr>
      </w:pPr>
      <w:r>
        <w:rPr>
          <w:sz w:val="34"/>
          <w:szCs w:val="33"/>
        </w:rPr>
        <w:t>BMSW6103</w:t>
      </w:r>
    </w:p>
    <w:p w14:paraId="33960472" w14:textId="14BB11F7" w:rsidR="00637F9D" w:rsidRPr="001F3E78" w:rsidRDefault="00637F9D" w:rsidP="00637F9D">
      <w:pPr>
        <w:pStyle w:val="Title"/>
        <w:rPr>
          <w:rStyle w:val="IntenseReference"/>
          <w:sz w:val="72"/>
          <w:szCs w:val="72"/>
          <w:u w:val="none"/>
        </w:rPr>
      </w:pPr>
    </w:p>
    <w:p w14:paraId="283ADB43" w14:textId="77777777" w:rsidR="000170C7" w:rsidRDefault="000170C7" w:rsidP="000170C7">
      <w:pPr>
        <w:jc w:val="center"/>
        <w:rPr>
          <w:sz w:val="34"/>
          <w:szCs w:val="33"/>
        </w:rPr>
      </w:pPr>
    </w:p>
    <w:p w14:paraId="45D9CC20" w14:textId="77777777" w:rsidR="000170C7" w:rsidRPr="000170C7" w:rsidRDefault="000170C7" w:rsidP="000170C7">
      <w:pPr>
        <w:jc w:val="center"/>
        <w:rPr>
          <w:sz w:val="34"/>
          <w:szCs w:val="33"/>
        </w:rPr>
      </w:pPr>
    </w:p>
    <w:p w14:paraId="5ED605A4" w14:textId="77777777" w:rsidR="000170C7" w:rsidRDefault="000170C7" w:rsidP="000170C7"/>
    <w:p w14:paraId="3D6CA931" w14:textId="7AE82279" w:rsidR="000170C7" w:rsidRPr="000170C7" w:rsidRDefault="000170C7" w:rsidP="000170C7"/>
    <w:p w14:paraId="34EA8516" w14:textId="77777777" w:rsidR="000170C7" w:rsidRDefault="000170C7" w:rsidP="000170C7"/>
    <w:p w14:paraId="3E6EB6FC" w14:textId="6F594BFD" w:rsidR="000170C7" w:rsidRPr="000170C7" w:rsidRDefault="000170C7" w:rsidP="000170C7"/>
    <w:p w14:paraId="55F5C6CA" w14:textId="50D810D1" w:rsidR="004A1FBF" w:rsidRDefault="004A1FBF">
      <w:pPr>
        <w:jc w:val="left"/>
      </w:pPr>
      <w:r>
        <w:br w:type="page"/>
      </w:r>
    </w:p>
    <w:sdt>
      <w:sdtPr>
        <w:rPr>
          <w:rFonts w:eastAsiaTheme="minorEastAsia" w:cstheme="minorBidi"/>
          <w:b w:val="0"/>
          <w:color w:val="auto"/>
          <w:sz w:val="22"/>
          <w:szCs w:val="21"/>
        </w:rPr>
        <w:id w:val="902575251"/>
        <w:docPartObj>
          <w:docPartGallery w:val="Table of Contents"/>
          <w:docPartUnique/>
        </w:docPartObj>
      </w:sdtPr>
      <w:sdtEndPr>
        <w:rPr>
          <w:bCs/>
          <w:noProof/>
        </w:rPr>
      </w:sdtEndPr>
      <w:sdtContent>
        <w:p w14:paraId="4F8AC19B" w14:textId="09945752" w:rsidR="004A1FBF" w:rsidRPr="000170C7" w:rsidRDefault="004A1FBF">
          <w:pPr>
            <w:pStyle w:val="TOCHeading"/>
            <w:rPr>
              <w:color w:val="auto"/>
            </w:rPr>
          </w:pPr>
          <w:r w:rsidRPr="000170C7">
            <w:rPr>
              <w:color w:val="auto"/>
            </w:rPr>
            <w:t>Table of Contents</w:t>
          </w:r>
        </w:p>
        <w:p w14:paraId="344719A4" w14:textId="0E096778" w:rsidR="004A1FBF" w:rsidRPr="000170C7" w:rsidRDefault="00685DD8">
          <w:pPr>
            <w:pStyle w:val="TOC1"/>
            <w:tabs>
              <w:tab w:val="right" w:leader="dot" w:pos="9350"/>
            </w:tabs>
            <w:rPr>
              <w:noProof/>
            </w:rPr>
          </w:pPr>
          <w:hyperlink w:anchor="_Toc171058841" w:history="1">
            <w:r w:rsidR="004A1FBF" w:rsidRPr="000170C7">
              <w:rPr>
                <w:rStyle w:val="Hyperlink"/>
                <w:noProof/>
                <w:color w:val="auto"/>
                <w:u w:val="none"/>
              </w:rPr>
              <w:t>Introduction</w:t>
            </w:r>
            <w:r w:rsidR="004A1FBF" w:rsidRPr="000170C7">
              <w:rPr>
                <w:noProof/>
                <w:webHidden/>
              </w:rPr>
              <w:tab/>
            </w:r>
            <w:r w:rsidR="004A1FBF" w:rsidRPr="000170C7">
              <w:rPr>
                <w:noProof/>
                <w:webHidden/>
              </w:rPr>
              <w:fldChar w:fldCharType="begin"/>
            </w:r>
            <w:r w:rsidR="004A1FBF" w:rsidRPr="000170C7">
              <w:rPr>
                <w:noProof/>
                <w:webHidden/>
              </w:rPr>
              <w:instrText xml:space="preserve"> PAGEREF _Toc171058841 \h </w:instrText>
            </w:r>
            <w:r w:rsidR="004A1FBF" w:rsidRPr="000170C7">
              <w:rPr>
                <w:noProof/>
                <w:webHidden/>
              </w:rPr>
            </w:r>
            <w:r w:rsidR="004A1FBF" w:rsidRPr="000170C7">
              <w:rPr>
                <w:noProof/>
                <w:webHidden/>
              </w:rPr>
              <w:fldChar w:fldCharType="separate"/>
            </w:r>
            <w:r w:rsidR="004A1FBF" w:rsidRPr="000170C7">
              <w:rPr>
                <w:noProof/>
                <w:webHidden/>
              </w:rPr>
              <w:t>3</w:t>
            </w:r>
            <w:r w:rsidR="004A1FBF" w:rsidRPr="000170C7">
              <w:rPr>
                <w:noProof/>
                <w:webHidden/>
              </w:rPr>
              <w:fldChar w:fldCharType="end"/>
            </w:r>
          </w:hyperlink>
        </w:p>
        <w:p w14:paraId="26AF675F" w14:textId="3DF11148" w:rsidR="004A1FBF" w:rsidRPr="000170C7" w:rsidRDefault="00685DD8">
          <w:pPr>
            <w:pStyle w:val="TOC1"/>
            <w:tabs>
              <w:tab w:val="right" w:leader="dot" w:pos="9350"/>
            </w:tabs>
            <w:rPr>
              <w:noProof/>
            </w:rPr>
          </w:pPr>
          <w:hyperlink w:anchor="_Toc171058842" w:history="1">
            <w:r w:rsidR="004A1FBF" w:rsidRPr="000170C7">
              <w:rPr>
                <w:rStyle w:val="Hyperlink"/>
                <w:noProof/>
                <w:color w:val="auto"/>
                <w:u w:val="none"/>
              </w:rPr>
              <w:t>Stakeholder Analysis: Understanding the Dynamics of the Post Office Worker Strike</w:t>
            </w:r>
            <w:r w:rsidR="004A1FBF" w:rsidRPr="000170C7">
              <w:rPr>
                <w:noProof/>
                <w:webHidden/>
              </w:rPr>
              <w:tab/>
              <w:t>4</w:t>
            </w:r>
          </w:hyperlink>
        </w:p>
        <w:p w14:paraId="321D633B" w14:textId="75DB065D" w:rsidR="004A1FBF" w:rsidRPr="000170C7" w:rsidRDefault="00685DD8">
          <w:pPr>
            <w:pStyle w:val="TOC2"/>
            <w:tabs>
              <w:tab w:val="right" w:leader="dot" w:pos="9350"/>
            </w:tabs>
            <w:rPr>
              <w:noProof/>
            </w:rPr>
          </w:pPr>
          <w:hyperlink w:anchor="_Toc171058843" w:history="1">
            <w:r w:rsidR="004A1FBF" w:rsidRPr="000170C7">
              <w:rPr>
                <w:rStyle w:val="Hyperlink"/>
                <w:noProof/>
                <w:color w:val="auto"/>
                <w:u w:val="none"/>
              </w:rPr>
              <w:t>The Power / Interest Matrix of Stakeholders: What Is It? Why Does It Work? / How to Do It?</w:t>
            </w:r>
            <w:r w:rsidR="004A1FBF" w:rsidRPr="000170C7">
              <w:rPr>
                <w:noProof/>
                <w:webHidden/>
              </w:rPr>
              <w:tab/>
              <w:t>4</w:t>
            </w:r>
          </w:hyperlink>
        </w:p>
        <w:p w14:paraId="2C749F5C" w14:textId="2ED3E3B1" w:rsidR="004A1FBF" w:rsidRPr="000170C7" w:rsidRDefault="00685DD8">
          <w:pPr>
            <w:pStyle w:val="TOC2"/>
            <w:tabs>
              <w:tab w:val="right" w:leader="dot" w:pos="9350"/>
            </w:tabs>
            <w:rPr>
              <w:noProof/>
            </w:rPr>
          </w:pPr>
          <w:hyperlink w:anchor="_Toc171058844" w:history="1">
            <w:r w:rsidR="004A1FBF" w:rsidRPr="000170C7">
              <w:rPr>
                <w:rStyle w:val="Hyperlink"/>
                <w:noProof/>
                <w:color w:val="auto"/>
                <w:u w:val="none"/>
              </w:rPr>
              <w:t>Stakeholder Group Analysis</w:t>
            </w:r>
            <w:r w:rsidR="004A1FBF" w:rsidRPr="000170C7">
              <w:rPr>
                <w:noProof/>
                <w:webHidden/>
              </w:rPr>
              <w:tab/>
              <w:t>5</w:t>
            </w:r>
          </w:hyperlink>
        </w:p>
        <w:p w14:paraId="1112467F" w14:textId="492DFABD" w:rsidR="004A1FBF" w:rsidRPr="000170C7" w:rsidRDefault="00685DD8">
          <w:pPr>
            <w:pStyle w:val="TOC3"/>
            <w:tabs>
              <w:tab w:val="right" w:leader="dot" w:pos="9350"/>
            </w:tabs>
            <w:rPr>
              <w:noProof/>
            </w:rPr>
          </w:pPr>
          <w:hyperlink w:anchor="_Toc171058845" w:history="1">
            <w:r w:rsidR="004A1FBF" w:rsidRPr="000170C7">
              <w:rPr>
                <w:rStyle w:val="Hyperlink"/>
                <w:noProof/>
                <w:color w:val="auto"/>
                <w:u w:val="none"/>
              </w:rPr>
              <w:t>Post Office Workers</w:t>
            </w:r>
            <w:r w:rsidR="004A1FBF" w:rsidRPr="000170C7">
              <w:rPr>
                <w:noProof/>
                <w:webHidden/>
              </w:rPr>
              <w:tab/>
              <w:t>5</w:t>
            </w:r>
          </w:hyperlink>
        </w:p>
        <w:p w14:paraId="052720DA" w14:textId="7022C362" w:rsidR="004A1FBF" w:rsidRPr="000170C7" w:rsidRDefault="00685DD8">
          <w:pPr>
            <w:pStyle w:val="TOC3"/>
            <w:tabs>
              <w:tab w:val="right" w:leader="dot" w:pos="9350"/>
            </w:tabs>
            <w:rPr>
              <w:noProof/>
            </w:rPr>
          </w:pPr>
          <w:hyperlink w:anchor="_Toc171058846" w:history="1">
            <w:r w:rsidR="004A1FBF" w:rsidRPr="000170C7">
              <w:rPr>
                <w:rStyle w:val="Hyperlink"/>
                <w:noProof/>
                <w:color w:val="auto"/>
                <w:u w:val="none"/>
              </w:rPr>
              <w:t>Management</w:t>
            </w:r>
            <w:r w:rsidR="004A1FBF" w:rsidRPr="000170C7">
              <w:rPr>
                <w:noProof/>
                <w:webHidden/>
              </w:rPr>
              <w:tab/>
              <w:t>5</w:t>
            </w:r>
          </w:hyperlink>
        </w:p>
        <w:p w14:paraId="4923ECD6" w14:textId="4708798E" w:rsidR="004A1FBF" w:rsidRPr="000170C7" w:rsidRDefault="00685DD8">
          <w:pPr>
            <w:pStyle w:val="TOC3"/>
            <w:tabs>
              <w:tab w:val="right" w:leader="dot" w:pos="9350"/>
            </w:tabs>
            <w:rPr>
              <w:noProof/>
            </w:rPr>
          </w:pPr>
          <w:hyperlink w:anchor="_Toc171058847" w:history="1">
            <w:r w:rsidR="004A1FBF" w:rsidRPr="000170C7">
              <w:rPr>
                <w:rStyle w:val="Hyperlink"/>
                <w:noProof/>
                <w:color w:val="auto"/>
                <w:u w:val="none"/>
              </w:rPr>
              <w:t>Customers</w:t>
            </w:r>
            <w:r w:rsidR="004A1FBF" w:rsidRPr="000170C7">
              <w:rPr>
                <w:noProof/>
                <w:webHidden/>
              </w:rPr>
              <w:tab/>
              <w:t>6</w:t>
            </w:r>
          </w:hyperlink>
        </w:p>
        <w:p w14:paraId="0241BCF1" w14:textId="43D9E871" w:rsidR="004A1FBF" w:rsidRPr="000170C7" w:rsidRDefault="00685DD8">
          <w:pPr>
            <w:pStyle w:val="TOC3"/>
            <w:tabs>
              <w:tab w:val="right" w:leader="dot" w:pos="9350"/>
            </w:tabs>
            <w:rPr>
              <w:noProof/>
            </w:rPr>
          </w:pPr>
          <w:hyperlink w:anchor="_Toc171058848" w:history="1">
            <w:r w:rsidR="004A1FBF" w:rsidRPr="000170C7">
              <w:rPr>
                <w:rStyle w:val="Hyperlink"/>
                <w:noProof/>
                <w:color w:val="auto"/>
                <w:u w:val="none"/>
              </w:rPr>
              <w:t>Suppliers</w:t>
            </w:r>
            <w:r w:rsidR="004A1FBF" w:rsidRPr="000170C7">
              <w:rPr>
                <w:noProof/>
                <w:webHidden/>
              </w:rPr>
              <w:tab/>
              <w:t>7</w:t>
            </w:r>
          </w:hyperlink>
        </w:p>
        <w:p w14:paraId="2EFA0BF2" w14:textId="152269C2" w:rsidR="004A1FBF" w:rsidRPr="000170C7" w:rsidRDefault="00685DD8">
          <w:pPr>
            <w:pStyle w:val="TOC1"/>
            <w:tabs>
              <w:tab w:val="right" w:leader="dot" w:pos="9350"/>
            </w:tabs>
            <w:rPr>
              <w:noProof/>
            </w:rPr>
          </w:pPr>
          <w:hyperlink w:anchor="_Toc171058849" w:history="1">
            <w:r w:rsidR="004A1FBF" w:rsidRPr="000170C7">
              <w:rPr>
                <w:rStyle w:val="Hyperlink"/>
                <w:noProof/>
                <w:color w:val="auto"/>
                <w:u w:val="none"/>
              </w:rPr>
              <w:t>Conflict Resolution Styles in the Post Office Strike Case</w:t>
            </w:r>
            <w:r w:rsidR="004A1FBF" w:rsidRPr="000170C7">
              <w:rPr>
                <w:noProof/>
                <w:webHidden/>
              </w:rPr>
              <w:tab/>
              <w:t>8</w:t>
            </w:r>
          </w:hyperlink>
        </w:p>
        <w:p w14:paraId="49A904B4" w14:textId="6B51C2CB" w:rsidR="004A1FBF" w:rsidRPr="000170C7" w:rsidRDefault="00685DD8">
          <w:pPr>
            <w:pStyle w:val="TOC2"/>
            <w:tabs>
              <w:tab w:val="right" w:leader="dot" w:pos="9350"/>
            </w:tabs>
            <w:rPr>
              <w:noProof/>
            </w:rPr>
          </w:pPr>
          <w:hyperlink w:anchor="_Toc171058850" w:history="1">
            <w:r w:rsidR="004A1FBF" w:rsidRPr="000170C7">
              <w:rPr>
                <w:rStyle w:val="Hyperlink"/>
                <w:noProof/>
                <w:color w:val="auto"/>
                <w:u w:val="none"/>
              </w:rPr>
              <w:t>Competition</w:t>
            </w:r>
            <w:r w:rsidR="004A1FBF" w:rsidRPr="000170C7">
              <w:rPr>
                <w:noProof/>
                <w:webHidden/>
              </w:rPr>
              <w:tab/>
              <w:t>8</w:t>
            </w:r>
          </w:hyperlink>
        </w:p>
        <w:p w14:paraId="74264A4D" w14:textId="03201C20" w:rsidR="004A1FBF" w:rsidRPr="000170C7" w:rsidRDefault="00685DD8">
          <w:pPr>
            <w:pStyle w:val="TOC2"/>
            <w:tabs>
              <w:tab w:val="right" w:leader="dot" w:pos="9350"/>
            </w:tabs>
            <w:rPr>
              <w:noProof/>
            </w:rPr>
          </w:pPr>
          <w:hyperlink w:anchor="_Toc171058851" w:history="1">
            <w:r w:rsidR="004A1FBF" w:rsidRPr="000170C7">
              <w:rPr>
                <w:rStyle w:val="Hyperlink"/>
                <w:noProof/>
                <w:color w:val="auto"/>
                <w:u w:val="none"/>
              </w:rPr>
              <w:t>Collaboration</w:t>
            </w:r>
            <w:r w:rsidR="004A1FBF" w:rsidRPr="000170C7">
              <w:rPr>
                <w:noProof/>
                <w:webHidden/>
              </w:rPr>
              <w:tab/>
              <w:t>8</w:t>
            </w:r>
          </w:hyperlink>
        </w:p>
        <w:p w14:paraId="7BFD4ECD" w14:textId="6C325737" w:rsidR="004A1FBF" w:rsidRPr="000170C7" w:rsidRDefault="00685DD8">
          <w:pPr>
            <w:pStyle w:val="TOC2"/>
            <w:tabs>
              <w:tab w:val="right" w:leader="dot" w:pos="9350"/>
            </w:tabs>
            <w:rPr>
              <w:noProof/>
            </w:rPr>
          </w:pPr>
          <w:hyperlink w:anchor="_Toc171058852" w:history="1">
            <w:r w:rsidR="004A1FBF" w:rsidRPr="000170C7">
              <w:rPr>
                <w:rStyle w:val="Hyperlink"/>
                <w:noProof/>
                <w:color w:val="auto"/>
                <w:u w:val="none"/>
              </w:rPr>
              <w:t>Compromise</w:t>
            </w:r>
            <w:r w:rsidR="004A1FBF" w:rsidRPr="000170C7">
              <w:rPr>
                <w:noProof/>
                <w:webHidden/>
              </w:rPr>
              <w:tab/>
              <w:t>9</w:t>
            </w:r>
          </w:hyperlink>
        </w:p>
        <w:p w14:paraId="3FC4FECA" w14:textId="662A6F0C" w:rsidR="004A1FBF" w:rsidRPr="000170C7" w:rsidRDefault="00685DD8">
          <w:pPr>
            <w:pStyle w:val="TOC2"/>
            <w:tabs>
              <w:tab w:val="right" w:leader="dot" w:pos="9350"/>
            </w:tabs>
            <w:rPr>
              <w:noProof/>
            </w:rPr>
          </w:pPr>
          <w:hyperlink w:anchor="_Toc171058853" w:history="1">
            <w:r w:rsidR="004A1FBF" w:rsidRPr="000170C7">
              <w:rPr>
                <w:rStyle w:val="Hyperlink"/>
                <w:noProof/>
                <w:color w:val="auto"/>
                <w:u w:val="none"/>
              </w:rPr>
              <w:t>Avoidance</w:t>
            </w:r>
            <w:r w:rsidR="004A1FBF" w:rsidRPr="000170C7">
              <w:rPr>
                <w:noProof/>
                <w:webHidden/>
              </w:rPr>
              <w:tab/>
              <w:t>9</w:t>
            </w:r>
          </w:hyperlink>
        </w:p>
        <w:p w14:paraId="036F7004" w14:textId="4F6F196B" w:rsidR="004A1FBF" w:rsidRPr="000170C7" w:rsidRDefault="00685DD8">
          <w:pPr>
            <w:pStyle w:val="TOC2"/>
            <w:tabs>
              <w:tab w:val="right" w:leader="dot" w:pos="9350"/>
            </w:tabs>
            <w:rPr>
              <w:noProof/>
            </w:rPr>
          </w:pPr>
          <w:hyperlink w:anchor="_Toc171058854" w:history="1">
            <w:r w:rsidR="004A1FBF" w:rsidRPr="000170C7">
              <w:rPr>
                <w:rStyle w:val="Hyperlink"/>
                <w:noProof/>
                <w:color w:val="auto"/>
                <w:u w:val="none"/>
              </w:rPr>
              <w:t>Accommodation</w:t>
            </w:r>
            <w:r w:rsidR="004A1FBF" w:rsidRPr="000170C7">
              <w:rPr>
                <w:noProof/>
                <w:webHidden/>
              </w:rPr>
              <w:tab/>
              <w:t>10</w:t>
            </w:r>
          </w:hyperlink>
        </w:p>
        <w:p w14:paraId="6528FAC1" w14:textId="3006E41E" w:rsidR="004A1FBF" w:rsidRPr="000170C7" w:rsidRDefault="00685DD8">
          <w:pPr>
            <w:pStyle w:val="TOC2"/>
            <w:tabs>
              <w:tab w:val="right" w:leader="dot" w:pos="9350"/>
            </w:tabs>
            <w:rPr>
              <w:noProof/>
            </w:rPr>
          </w:pPr>
          <w:hyperlink w:anchor="_Toc171058855" w:history="1">
            <w:r w:rsidR="004A1FBF" w:rsidRPr="000170C7">
              <w:rPr>
                <w:rStyle w:val="Hyperlink"/>
                <w:noProof/>
                <w:color w:val="auto"/>
                <w:u w:val="none"/>
              </w:rPr>
              <w:t>Analyzing styles of conflict resolution on the Post Office Strike</w:t>
            </w:r>
            <w:r w:rsidR="004A1FBF" w:rsidRPr="000170C7">
              <w:rPr>
                <w:noProof/>
                <w:webHidden/>
              </w:rPr>
              <w:tab/>
              <w:t>10</w:t>
            </w:r>
          </w:hyperlink>
        </w:p>
        <w:p w14:paraId="7028ABE1" w14:textId="30DA81F0" w:rsidR="004A1FBF" w:rsidRPr="000170C7" w:rsidRDefault="00685DD8">
          <w:pPr>
            <w:pStyle w:val="TOC2"/>
            <w:tabs>
              <w:tab w:val="right" w:leader="dot" w:pos="9350"/>
            </w:tabs>
            <w:rPr>
              <w:noProof/>
            </w:rPr>
          </w:pPr>
          <w:hyperlink w:anchor="_Toc171058856" w:history="1">
            <w:r w:rsidR="004A1FBF" w:rsidRPr="000170C7">
              <w:rPr>
                <w:rStyle w:val="Hyperlink"/>
                <w:noProof/>
                <w:color w:val="auto"/>
                <w:u w:val="none"/>
              </w:rPr>
              <w:t>Recommended Conflict Resolution Style: Collaboration</w:t>
            </w:r>
            <w:r w:rsidR="004A1FBF" w:rsidRPr="000170C7">
              <w:rPr>
                <w:noProof/>
                <w:webHidden/>
              </w:rPr>
              <w:tab/>
              <w:t>10</w:t>
            </w:r>
          </w:hyperlink>
        </w:p>
        <w:p w14:paraId="6356DAE9" w14:textId="5B0980AC" w:rsidR="004A1FBF" w:rsidRPr="000170C7" w:rsidRDefault="00685DD8">
          <w:pPr>
            <w:pStyle w:val="TOC1"/>
            <w:tabs>
              <w:tab w:val="right" w:leader="dot" w:pos="9350"/>
            </w:tabs>
            <w:rPr>
              <w:noProof/>
            </w:rPr>
          </w:pPr>
          <w:hyperlink w:anchor="_Toc171058857" w:history="1">
            <w:r w:rsidR="004A1FBF" w:rsidRPr="000170C7">
              <w:rPr>
                <w:rStyle w:val="Hyperlink"/>
                <w:noProof/>
                <w:color w:val="auto"/>
                <w:u w:val="none"/>
              </w:rPr>
              <w:t>Win-Win Solution for the Post Office Strike</w:t>
            </w:r>
            <w:r w:rsidR="004A1FBF" w:rsidRPr="000170C7">
              <w:rPr>
                <w:noProof/>
                <w:webHidden/>
              </w:rPr>
              <w:tab/>
              <w:t>11</w:t>
            </w:r>
          </w:hyperlink>
        </w:p>
        <w:p w14:paraId="1619065F" w14:textId="44E92A8F" w:rsidR="004A1FBF" w:rsidRPr="000170C7" w:rsidRDefault="00685DD8">
          <w:pPr>
            <w:pStyle w:val="TOC2"/>
            <w:tabs>
              <w:tab w:val="right" w:leader="dot" w:pos="9350"/>
            </w:tabs>
            <w:rPr>
              <w:noProof/>
            </w:rPr>
          </w:pPr>
          <w:hyperlink w:anchor="_Toc171058858" w:history="1">
            <w:r w:rsidR="004A1FBF" w:rsidRPr="000170C7">
              <w:rPr>
                <w:rStyle w:val="Hyperlink"/>
                <w:noProof/>
                <w:color w:val="auto"/>
                <w:u w:val="none"/>
              </w:rPr>
              <w:t>Win-Win Solution Proposal</w:t>
            </w:r>
            <w:r w:rsidR="004A1FBF" w:rsidRPr="000170C7">
              <w:rPr>
                <w:noProof/>
                <w:webHidden/>
              </w:rPr>
              <w:tab/>
              <w:t>11</w:t>
            </w:r>
          </w:hyperlink>
        </w:p>
        <w:p w14:paraId="5916294D" w14:textId="1D938D03" w:rsidR="004A1FBF" w:rsidRPr="000170C7" w:rsidRDefault="00685DD8">
          <w:pPr>
            <w:pStyle w:val="TOC3"/>
            <w:tabs>
              <w:tab w:val="right" w:leader="dot" w:pos="9350"/>
            </w:tabs>
            <w:rPr>
              <w:noProof/>
            </w:rPr>
          </w:pPr>
          <w:hyperlink w:anchor="_Toc171058859" w:history="1">
            <w:r w:rsidR="004A1FBF" w:rsidRPr="000170C7">
              <w:rPr>
                <w:rStyle w:val="Hyperlink"/>
                <w:noProof/>
                <w:color w:val="auto"/>
                <w:u w:val="none"/>
              </w:rPr>
              <w:t>Revised Pay Offer</w:t>
            </w:r>
            <w:r w:rsidR="004A1FBF" w:rsidRPr="000170C7">
              <w:rPr>
                <w:noProof/>
                <w:webHidden/>
              </w:rPr>
              <w:tab/>
              <w:t>11</w:t>
            </w:r>
          </w:hyperlink>
        </w:p>
        <w:p w14:paraId="423B510E" w14:textId="60FAEE55" w:rsidR="004A1FBF" w:rsidRPr="000170C7" w:rsidRDefault="00685DD8">
          <w:pPr>
            <w:pStyle w:val="TOC3"/>
            <w:tabs>
              <w:tab w:val="right" w:leader="dot" w:pos="9350"/>
            </w:tabs>
            <w:rPr>
              <w:noProof/>
            </w:rPr>
          </w:pPr>
          <w:hyperlink w:anchor="_Toc171058860" w:history="1">
            <w:r w:rsidR="004A1FBF" w:rsidRPr="000170C7">
              <w:rPr>
                <w:rStyle w:val="Hyperlink"/>
                <w:noProof/>
                <w:color w:val="auto"/>
                <w:u w:val="none"/>
              </w:rPr>
              <w:t>Better Working Conditions</w:t>
            </w:r>
            <w:r w:rsidR="004A1FBF" w:rsidRPr="000170C7">
              <w:rPr>
                <w:noProof/>
                <w:webHidden/>
              </w:rPr>
              <w:tab/>
              <w:t>12</w:t>
            </w:r>
          </w:hyperlink>
        </w:p>
        <w:p w14:paraId="78A15701" w14:textId="7D54BE5A" w:rsidR="004A1FBF" w:rsidRPr="000170C7" w:rsidRDefault="00685DD8">
          <w:pPr>
            <w:pStyle w:val="TOC3"/>
            <w:tabs>
              <w:tab w:val="right" w:leader="dot" w:pos="9350"/>
            </w:tabs>
            <w:rPr>
              <w:noProof/>
            </w:rPr>
          </w:pPr>
          <w:hyperlink w:anchor="_Toc171058861" w:history="1">
            <w:r w:rsidR="004A1FBF" w:rsidRPr="000170C7">
              <w:rPr>
                <w:rStyle w:val="Hyperlink"/>
                <w:noProof/>
                <w:color w:val="auto"/>
                <w:u w:val="none"/>
              </w:rPr>
              <w:t>Alternative Dispute Mechanisms</w:t>
            </w:r>
            <w:r w:rsidR="004A1FBF" w:rsidRPr="000170C7">
              <w:rPr>
                <w:noProof/>
                <w:webHidden/>
              </w:rPr>
              <w:tab/>
              <w:t>12</w:t>
            </w:r>
          </w:hyperlink>
        </w:p>
        <w:p w14:paraId="6093C828" w14:textId="67807D68" w:rsidR="004A1FBF" w:rsidRPr="000170C7" w:rsidRDefault="00685DD8">
          <w:pPr>
            <w:pStyle w:val="TOC3"/>
            <w:tabs>
              <w:tab w:val="right" w:leader="dot" w:pos="9350"/>
            </w:tabs>
            <w:rPr>
              <w:noProof/>
            </w:rPr>
          </w:pPr>
          <w:hyperlink w:anchor="_Toc171058862" w:history="1">
            <w:r w:rsidR="004A1FBF" w:rsidRPr="000170C7">
              <w:rPr>
                <w:rStyle w:val="Hyperlink"/>
                <w:noProof/>
                <w:color w:val="auto"/>
                <w:u w:val="none"/>
              </w:rPr>
              <w:t>Integrated Training Programs</w:t>
            </w:r>
            <w:r w:rsidR="004A1FBF" w:rsidRPr="000170C7">
              <w:rPr>
                <w:noProof/>
                <w:webHidden/>
              </w:rPr>
              <w:tab/>
              <w:t>13</w:t>
            </w:r>
          </w:hyperlink>
        </w:p>
        <w:p w14:paraId="20729E0B" w14:textId="443B4373" w:rsidR="004A1FBF" w:rsidRPr="000170C7" w:rsidRDefault="00685DD8">
          <w:pPr>
            <w:pStyle w:val="TOC1"/>
            <w:tabs>
              <w:tab w:val="right" w:leader="dot" w:pos="9350"/>
            </w:tabs>
            <w:rPr>
              <w:noProof/>
            </w:rPr>
          </w:pPr>
          <w:hyperlink w:anchor="_Toc171058863" w:history="1">
            <w:r w:rsidR="004A1FBF" w:rsidRPr="000170C7">
              <w:rPr>
                <w:rStyle w:val="Hyperlink"/>
                <w:noProof/>
                <w:color w:val="auto"/>
                <w:u w:val="none"/>
              </w:rPr>
              <w:t>Applying Knowledge to the Workplace</w:t>
            </w:r>
            <w:r w:rsidR="004A1FBF" w:rsidRPr="000170C7">
              <w:rPr>
                <w:noProof/>
                <w:webHidden/>
              </w:rPr>
              <w:tab/>
              <w:t>13</w:t>
            </w:r>
          </w:hyperlink>
        </w:p>
        <w:p w14:paraId="6825DAF8" w14:textId="1D367779" w:rsidR="004A1FBF" w:rsidRPr="000170C7" w:rsidRDefault="00685DD8">
          <w:pPr>
            <w:pStyle w:val="TOC2"/>
            <w:tabs>
              <w:tab w:val="right" w:leader="dot" w:pos="9350"/>
            </w:tabs>
            <w:rPr>
              <w:noProof/>
            </w:rPr>
          </w:pPr>
          <w:hyperlink w:anchor="_Toc171058864" w:history="1">
            <w:r w:rsidR="004A1FBF" w:rsidRPr="000170C7">
              <w:rPr>
                <w:rStyle w:val="Hyperlink"/>
                <w:noProof/>
                <w:color w:val="auto"/>
                <w:u w:val="none"/>
              </w:rPr>
              <w:t>Conflicting Styles of Conflict Resolution</w:t>
            </w:r>
            <w:r w:rsidR="004A1FBF" w:rsidRPr="000170C7">
              <w:rPr>
                <w:noProof/>
                <w:webHidden/>
              </w:rPr>
              <w:tab/>
              <w:t>13</w:t>
            </w:r>
          </w:hyperlink>
        </w:p>
        <w:p w14:paraId="0F4E472B" w14:textId="6192C8B8" w:rsidR="004A1FBF" w:rsidRPr="000170C7" w:rsidRDefault="00685DD8">
          <w:pPr>
            <w:pStyle w:val="TOC2"/>
            <w:tabs>
              <w:tab w:val="right" w:leader="dot" w:pos="9350"/>
            </w:tabs>
            <w:rPr>
              <w:noProof/>
            </w:rPr>
          </w:pPr>
          <w:hyperlink w:anchor="_Toc171058865" w:history="1">
            <w:r w:rsidR="004A1FBF" w:rsidRPr="000170C7">
              <w:rPr>
                <w:rStyle w:val="Hyperlink"/>
                <w:noProof/>
                <w:color w:val="auto"/>
                <w:u w:val="none"/>
              </w:rPr>
              <w:t>Application in Professional Contexts</w:t>
            </w:r>
            <w:r w:rsidR="004A1FBF" w:rsidRPr="000170C7">
              <w:rPr>
                <w:noProof/>
                <w:webHidden/>
              </w:rPr>
              <w:tab/>
              <w:t>14</w:t>
            </w:r>
          </w:hyperlink>
        </w:p>
        <w:p w14:paraId="490D05C0" w14:textId="6BDC6A92" w:rsidR="004A1FBF" w:rsidRPr="000170C7" w:rsidRDefault="00685DD8">
          <w:pPr>
            <w:pStyle w:val="TOC2"/>
            <w:tabs>
              <w:tab w:val="right" w:leader="dot" w:pos="9350"/>
            </w:tabs>
            <w:rPr>
              <w:noProof/>
            </w:rPr>
          </w:pPr>
          <w:hyperlink w:anchor="_Toc171058866" w:history="1">
            <w:r w:rsidR="004A1FBF" w:rsidRPr="000170C7">
              <w:rPr>
                <w:rStyle w:val="Hyperlink"/>
                <w:noProof/>
                <w:color w:val="auto"/>
                <w:u w:val="none"/>
              </w:rPr>
              <w:t>Overcoming Blocks:</w:t>
            </w:r>
            <w:r w:rsidR="004A1FBF" w:rsidRPr="000170C7">
              <w:rPr>
                <w:noProof/>
                <w:webHidden/>
              </w:rPr>
              <w:tab/>
              <w:t>14</w:t>
            </w:r>
          </w:hyperlink>
        </w:p>
        <w:p w14:paraId="13A27B62" w14:textId="4ECEE3A4" w:rsidR="004A1FBF" w:rsidRPr="000170C7" w:rsidRDefault="00685DD8">
          <w:pPr>
            <w:pStyle w:val="TOC1"/>
            <w:tabs>
              <w:tab w:val="right" w:leader="dot" w:pos="9350"/>
            </w:tabs>
            <w:rPr>
              <w:noProof/>
            </w:rPr>
          </w:pPr>
          <w:hyperlink w:anchor="_Toc171058867" w:history="1">
            <w:r w:rsidR="004A1FBF" w:rsidRPr="000170C7">
              <w:rPr>
                <w:rStyle w:val="Hyperlink"/>
                <w:noProof/>
                <w:color w:val="auto"/>
                <w:u w:val="none"/>
              </w:rPr>
              <w:t>Conclusion</w:t>
            </w:r>
            <w:r w:rsidR="004A1FBF" w:rsidRPr="000170C7">
              <w:rPr>
                <w:noProof/>
                <w:webHidden/>
              </w:rPr>
              <w:tab/>
              <w:t>15</w:t>
            </w:r>
          </w:hyperlink>
        </w:p>
        <w:p w14:paraId="5B640FE7" w14:textId="7795DE28" w:rsidR="004A1FBF" w:rsidRPr="000170C7" w:rsidRDefault="00685DD8">
          <w:pPr>
            <w:pStyle w:val="TOC1"/>
            <w:tabs>
              <w:tab w:val="right" w:leader="dot" w:pos="9350"/>
            </w:tabs>
            <w:rPr>
              <w:noProof/>
            </w:rPr>
          </w:pPr>
          <w:hyperlink w:anchor="_Toc171058868" w:history="1">
            <w:r w:rsidR="004A1FBF" w:rsidRPr="000170C7">
              <w:rPr>
                <w:rStyle w:val="Hyperlink"/>
                <w:noProof/>
                <w:color w:val="auto"/>
                <w:u w:val="none"/>
              </w:rPr>
              <w:t>Report Limitations</w:t>
            </w:r>
            <w:r w:rsidR="004A1FBF" w:rsidRPr="000170C7">
              <w:rPr>
                <w:noProof/>
                <w:webHidden/>
              </w:rPr>
              <w:tab/>
              <w:t>15</w:t>
            </w:r>
          </w:hyperlink>
        </w:p>
        <w:p w14:paraId="28C2FEB1" w14:textId="0E229E7E" w:rsidR="004A1FBF" w:rsidRPr="000170C7" w:rsidRDefault="00685DD8">
          <w:pPr>
            <w:pStyle w:val="TOC1"/>
            <w:tabs>
              <w:tab w:val="right" w:leader="dot" w:pos="9350"/>
            </w:tabs>
            <w:rPr>
              <w:noProof/>
            </w:rPr>
          </w:pPr>
          <w:hyperlink w:anchor="_Toc171058869" w:history="1">
            <w:r w:rsidR="004A1FBF" w:rsidRPr="000170C7">
              <w:rPr>
                <w:rStyle w:val="Hyperlink"/>
                <w:noProof/>
                <w:color w:val="auto"/>
                <w:u w:val="none"/>
              </w:rPr>
              <w:t>Recommendation</w:t>
            </w:r>
            <w:r w:rsidR="004A1FBF" w:rsidRPr="000170C7">
              <w:rPr>
                <w:noProof/>
                <w:webHidden/>
              </w:rPr>
              <w:tab/>
              <w:t>15</w:t>
            </w:r>
          </w:hyperlink>
        </w:p>
        <w:p w14:paraId="5BB183BF" w14:textId="025EECEF" w:rsidR="004A1FBF" w:rsidRPr="000170C7" w:rsidRDefault="00685DD8">
          <w:pPr>
            <w:pStyle w:val="TOC1"/>
            <w:tabs>
              <w:tab w:val="right" w:leader="dot" w:pos="9350"/>
            </w:tabs>
            <w:rPr>
              <w:noProof/>
            </w:rPr>
          </w:pPr>
          <w:hyperlink w:anchor="_Toc171058870" w:history="1">
            <w:r w:rsidR="004A1FBF" w:rsidRPr="000170C7">
              <w:rPr>
                <w:rStyle w:val="Hyperlink"/>
                <w:noProof/>
                <w:color w:val="auto"/>
                <w:u w:val="none"/>
              </w:rPr>
              <w:t>Broader Implications</w:t>
            </w:r>
            <w:r w:rsidR="004A1FBF" w:rsidRPr="000170C7">
              <w:rPr>
                <w:noProof/>
                <w:webHidden/>
              </w:rPr>
              <w:tab/>
              <w:t>16</w:t>
            </w:r>
          </w:hyperlink>
        </w:p>
        <w:p w14:paraId="4418201C" w14:textId="4FC0B259" w:rsidR="004A1FBF" w:rsidRPr="000170C7" w:rsidRDefault="00685DD8">
          <w:pPr>
            <w:pStyle w:val="TOC1"/>
            <w:tabs>
              <w:tab w:val="right" w:leader="dot" w:pos="9350"/>
            </w:tabs>
            <w:rPr>
              <w:noProof/>
            </w:rPr>
          </w:pPr>
          <w:hyperlink w:anchor="_Toc171058871" w:history="1">
            <w:r w:rsidR="004A1FBF" w:rsidRPr="000170C7">
              <w:rPr>
                <w:rStyle w:val="Hyperlink"/>
                <w:noProof/>
                <w:color w:val="auto"/>
                <w:u w:val="none"/>
              </w:rPr>
              <w:t>References</w:t>
            </w:r>
            <w:r w:rsidR="004A1FBF" w:rsidRPr="000170C7">
              <w:rPr>
                <w:noProof/>
                <w:webHidden/>
              </w:rPr>
              <w:tab/>
              <w:t>18</w:t>
            </w:r>
          </w:hyperlink>
        </w:p>
        <w:p w14:paraId="5AD9AD8E" w14:textId="08A8646B" w:rsidR="00BE7552" w:rsidRDefault="00685DD8"/>
      </w:sdtContent>
    </w:sdt>
    <w:p w14:paraId="239ADE51" w14:textId="77777777" w:rsidR="00BE7552" w:rsidRDefault="00BE7552" w:rsidP="00BE7552">
      <w:pPr>
        <w:pStyle w:val="List"/>
      </w:pPr>
    </w:p>
    <w:p w14:paraId="0026A3A4" w14:textId="77777777" w:rsidR="00BE7552" w:rsidRDefault="00BE7552" w:rsidP="00BE7552">
      <w:pPr>
        <w:pStyle w:val="Heading1"/>
      </w:pPr>
      <w:bookmarkStart w:id="0" w:name="_Toc171058841"/>
      <w:r>
        <w:t>Introduction</w:t>
      </w:r>
      <w:bookmarkEnd w:id="0"/>
    </w:p>
    <w:p w14:paraId="41EA8F98" w14:textId="785A1EC6" w:rsidR="00BE7552" w:rsidRDefault="00BE7552" w:rsidP="00BE7552">
      <w:pPr>
        <w:pStyle w:val="BodyText"/>
      </w:pPr>
      <w:r>
        <w:t xml:space="preserve">In the fast-changing business environment of the present time, leading and implementing workplace change is a skill, which represents the difference between failure and success. Change management means an application in a systematic approach and harnessing of the knowledge, tools, and resources to deal with a change; preparing and supporting individuals, teams, and organizations in making organizational change </w:t>
      </w:r>
      <w:r w:rsidR="00260148">
        <w:t>their</w:t>
      </w:r>
      <w:r>
        <w:t xml:space="preserve"> impactful and successful. Leading workplace change is down, not to introducing new procedures or policies but in making sure these changes are </w:t>
      </w:r>
      <w:r w:rsidR="00260148">
        <w:t>affected</w:t>
      </w:r>
      <w:r>
        <w:t xml:space="preserve"> smoothly and effectively. A proper appreciation of the psychology of change and handling resistance to it and making the environment one which encourages the change is necessary (Kotter</w:t>
      </w:r>
      <w:r w:rsidR="00260148">
        <w:t xml:space="preserve">, </w:t>
      </w:r>
      <w:r>
        <w:t>1996).</w:t>
      </w:r>
    </w:p>
    <w:p w14:paraId="549B710E" w14:textId="11F1F21F" w:rsidR="00BE7552" w:rsidRDefault="00BE7552" w:rsidP="00BE7552">
      <w:pPr>
        <w:pStyle w:val="BodyText"/>
      </w:pPr>
      <w:r>
        <w:t>Successful change in any organization can only be attained through engagement with stakeholders. Stakeholders—from the employees, up the hierarchy, down to the customers, suppliers, even to the public—have varying degrees of concern and influence regarding the change process. Engaging stakeholders involves understanding their concerns, effective communication, and involvement in the change process. This minimizes both the chances of resistance and creates a coalition of support that drives the change process forward (Freeman, 1984, p. 91). One of the other important yardsticks for handling change at the workplace is the conflict resolution process. Basically, a conflict is usually caused by differences in interests or values between the concerned staff or perceptions of the change. Conflict resolution that works within the parameters of proactive strategies does not allow the conflicts to interfere with the practical process of change. The modes of resolution of conflicts also ease win-win positions in cases where the concerns of the parties to conflicts are being addressed, such as when the collaboration, compromise, and accommodation styles of resolving conflicts are applied (Thomas &amp; Kilmann, 1974, p. 87).</w:t>
      </w:r>
    </w:p>
    <w:p w14:paraId="1AAA1307" w14:textId="0B772211" w:rsidR="00BE7552" w:rsidRDefault="00BE7552" w:rsidP="00BE7552">
      <w:pPr>
        <w:pStyle w:val="BodyText"/>
      </w:pPr>
      <w:r>
        <w:t xml:space="preserve">The strike of Post Office workers is a vivid example of a situation where workplace change can be analyzed. Another important fact that the strike had raised pointedly was the issues within the organizational arrangements of the Post Office and how it was being managed, not only as an outcome of a disagreement over issues of pay, working conditions, and job security. The union was important since, on the one side, it was pressuring for higher wages and bettered conditions at work; the other side, it was the management that was intent on cost-cutting to ensure its profits. This standoff continued to become a national strike, halting postal services and also, drawing attention about the vitality of an effective change management </w:t>
      </w:r>
      <w:r w:rsidR="00260148">
        <w:t>strategy (</w:t>
      </w:r>
      <w:r>
        <w:t>Smith, 2022, p. 45).</w:t>
      </w:r>
    </w:p>
    <w:p w14:paraId="7454D63C" w14:textId="77777777" w:rsidR="00BE7552" w:rsidRDefault="00BE7552" w:rsidP="00BE7552">
      <w:pPr>
        <w:pStyle w:val="BodyText"/>
      </w:pPr>
      <w:r>
        <w:t xml:space="preserve">In the following report, an analysis will be conducted on the stakeholder groups in the Post Office strike, advisable conflict resolution styles, and a win-win solution that can be offered. After the analysis of the stakeholders and the evaluation of various strategies of conflict resolution, the following offers some insights that can act directly and also some with a prescriptive capacity focused on the resolution of the current crisis and on avoiding similar ones in the future. Additionally, it shows the different ways in which theoretical knowledge acquired in the course may be applied in real cases, therefore enhancing the extent of understanding that workplace </w:t>
      </w:r>
      <w:r>
        <w:lastRenderedPageBreak/>
        <w:t>change management has developed during the coursework, as Jones indicates (2019, p. 73). The current report is going to be developed according to the following structure:</w:t>
      </w:r>
    </w:p>
    <w:p w14:paraId="546FCAC0" w14:textId="77777777" w:rsidR="00BE7552" w:rsidRDefault="00BE7552" w:rsidP="00BE7552">
      <w:pPr>
        <w:pStyle w:val="List"/>
      </w:pPr>
      <w:r>
        <w:t>Section 1: Stakeholder Analysis</w:t>
      </w:r>
    </w:p>
    <w:p w14:paraId="5FC216DE" w14:textId="77777777" w:rsidR="00BE7552" w:rsidRDefault="00BE7552" w:rsidP="00BE7552">
      <w:pPr>
        <w:pStyle w:val="List"/>
      </w:pPr>
      <w:r>
        <w:t>Section 2: Conflict Resolution Styles</w:t>
      </w:r>
    </w:p>
    <w:p w14:paraId="33F42ACD" w14:textId="77777777" w:rsidR="00BE7552" w:rsidRDefault="00BE7552" w:rsidP="00BE7552">
      <w:pPr>
        <w:pStyle w:val="List"/>
      </w:pPr>
      <w:r>
        <w:t>Section 3: Win-Win Solution</w:t>
      </w:r>
    </w:p>
    <w:p w14:paraId="391AC062" w14:textId="77777777" w:rsidR="00BE7552" w:rsidRDefault="00BE7552" w:rsidP="00BE7552">
      <w:pPr>
        <w:pStyle w:val="List"/>
      </w:pPr>
      <w:r>
        <w:t>Section 4: Applying Knowledge to the Workplace</w:t>
      </w:r>
    </w:p>
    <w:p w14:paraId="52533522" w14:textId="77777777" w:rsidR="00BE7552" w:rsidRDefault="00BE7552" w:rsidP="00BE7552">
      <w:pPr>
        <w:pStyle w:val="List"/>
      </w:pPr>
      <w:r>
        <w:t>Conclusion</w:t>
      </w:r>
    </w:p>
    <w:p w14:paraId="5D2A48C5" w14:textId="77777777" w:rsidR="00BE7552" w:rsidRDefault="00BE7552" w:rsidP="00BE7552">
      <w:pPr>
        <w:pStyle w:val="List"/>
      </w:pPr>
      <w:r>
        <w:t>Recommendations</w:t>
      </w:r>
    </w:p>
    <w:p w14:paraId="0B3D79FC" w14:textId="3A368B3A" w:rsidR="00A54144" w:rsidRDefault="00BE7552" w:rsidP="00BE7552">
      <w:pPr>
        <w:pStyle w:val="BodyText"/>
      </w:pPr>
      <w:r>
        <w:t>Each of these sections will be laid down in detail with evidence, citations, and real-world examples to ensure that the reader is fully aware of the sense being forwarded. The approach will not tackle only the specifics of the strike that occurred at the Post Office, but will also go on to relate with other areas of workplace change.</w:t>
      </w:r>
    </w:p>
    <w:p w14:paraId="2DC71D49" w14:textId="37444BE8" w:rsidR="00BE7552" w:rsidRDefault="00BE7552" w:rsidP="00260148">
      <w:pPr>
        <w:pStyle w:val="Heading1"/>
      </w:pPr>
      <w:bookmarkStart w:id="1" w:name="_Toc171058842"/>
      <w:r>
        <w:t>Stakeholder Analysis: Understanding the Dynamics of the Post Office Worker Strike</w:t>
      </w:r>
      <w:bookmarkEnd w:id="1"/>
    </w:p>
    <w:p w14:paraId="57550F11" w14:textId="77777777" w:rsidR="00BE7552" w:rsidRDefault="00BE7552" w:rsidP="00BE7552">
      <w:pPr>
        <w:pStyle w:val="Heading2"/>
      </w:pPr>
      <w:bookmarkStart w:id="2" w:name="_Toc171058843"/>
      <w:r>
        <w:t>The Power / Interest Matrix of Stakeholders: What Is It? Why Does It Work? / How to Do It?</w:t>
      </w:r>
      <w:bookmarkEnd w:id="2"/>
    </w:p>
    <w:p w14:paraId="4B5CB551" w14:textId="0DF67E8E" w:rsidR="00BE7552" w:rsidRDefault="00BE7552" w:rsidP="00BE7552">
      <w:pPr>
        <w:pStyle w:val="BodyText"/>
      </w:pPr>
      <w:r>
        <w:t>The Power / Interest Grid is a strategic tool that describes the process through which stakeholders may be identified and analyzed by their power (capacity to influence how the outcome is) and interest (level of care about the outcome). This method allows an organization to prioritize the stakeholders and devise a strategy tailor-made for engagement (Mendelow, 1991, p. 45).</w:t>
      </w:r>
    </w:p>
    <w:p w14:paraId="53A22BAA" w14:textId="4461D2BF" w:rsidR="00BE7552" w:rsidRDefault="00BE7552" w:rsidP="00BE7552">
      <w:pPr>
        <w:pStyle w:val="BodyText"/>
      </w:pPr>
      <w:r>
        <w:t>What: The Stakeholder Power/Interest Matrix categorizes the various stakeholders across four quadrants as follows:</w:t>
      </w:r>
    </w:p>
    <w:p w14:paraId="0F71F7FF" w14:textId="77777777" w:rsidR="00BE7552" w:rsidRDefault="00BE7552" w:rsidP="00BE7552">
      <w:pPr>
        <w:pStyle w:val="BodyText"/>
      </w:pPr>
      <w:r>
        <w:t>High power, high interest: Key players who must be engaged and managed actively.</w:t>
      </w:r>
    </w:p>
    <w:p w14:paraId="22439FF2" w14:textId="77777777" w:rsidR="00BE7552" w:rsidRDefault="00BE7552" w:rsidP="00BE7552">
      <w:pPr>
        <w:pStyle w:val="BodyText"/>
      </w:pPr>
      <w:r>
        <w:t>High power, low interest: Keep satisfied, but do not allow them to disrupt you.</w:t>
      </w:r>
    </w:p>
    <w:p w14:paraId="175BC422" w14:textId="77777777" w:rsidR="00BE7552" w:rsidRDefault="00BE7552" w:rsidP="00BE7552">
      <w:pPr>
        <w:pStyle w:val="BodyText"/>
      </w:pPr>
      <w:r>
        <w:t>Low power, high interest: Keep them informed and involved.</w:t>
      </w:r>
    </w:p>
    <w:p w14:paraId="36800F30" w14:textId="77777777" w:rsidR="00BE7552" w:rsidRDefault="00BE7552" w:rsidP="00BE7552">
      <w:pPr>
        <w:pStyle w:val="BodyText"/>
      </w:pPr>
      <w:r>
        <w:t>Low power, low interest: Monitor with least effort.</w:t>
      </w:r>
    </w:p>
    <w:p w14:paraId="69D37F2C" w14:textId="77777777" w:rsidR="00BE7552" w:rsidRDefault="00BE7552" w:rsidP="00BE7552">
      <w:pPr>
        <w:pStyle w:val="BodyText"/>
      </w:pPr>
      <w:r>
        <w:t>Why: This model is important in analyzing the dynamics and potential likely impact of different stakeholders on the process of change. Identification of their power and interest will help the organization to efficiently allocate resources and also ensure proper communication (Freeman, 1984, p. 91).</w:t>
      </w:r>
    </w:p>
    <w:p w14:paraId="71C2B9E9" w14:textId="77777777" w:rsidR="00BE7552" w:rsidRDefault="00BE7552" w:rsidP="00BE7552">
      <w:pPr>
        <w:pStyle w:val="BodyText"/>
      </w:pPr>
    </w:p>
    <w:p w14:paraId="5663144F" w14:textId="77777777" w:rsidR="00BE7552" w:rsidRDefault="00BE7552" w:rsidP="00BE7552">
      <w:pPr>
        <w:pStyle w:val="BodyText"/>
      </w:pPr>
      <w:r>
        <w:t xml:space="preserve"> How: Applying the model involves:</w:t>
      </w:r>
    </w:p>
    <w:p w14:paraId="320EED7F" w14:textId="77777777" w:rsidR="00BE7552" w:rsidRDefault="00BE7552" w:rsidP="00BE7552">
      <w:pPr>
        <w:pStyle w:val="BodyText"/>
      </w:pPr>
      <w:r>
        <w:t>Stakeholder identification: Enumerate all persons, groups, or organizations within or around the organization that might be impacted by the change.</w:t>
      </w:r>
    </w:p>
    <w:p w14:paraId="01B9EFF7" w14:textId="77777777" w:rsidR="00BE7552" w:rsidRDefault="00BE7552" w:rsidP="00BE7552">
      <w:pPr>
        <w:pStyle w:val="BodyText"/>
      </w:pPr>
      <w:r>
        <w:t>Evaluate Power and Interest: Assessing the level of power and interest each stakeholder holds in relation to the change.</w:t>
      </w:r>
    </w:p>
    <w:p w14:paraId="55378D81" w14:textId="77777777" w:rsidR="00BE7552" w:rsidRDefault="00BE7552" w:rsidP="00BE7552">
      <w:pPr>
        <w:pStyle w:val="BodyText"/>
      </w:pPr>
      <w:r>
        <w:lastRenderedPageBreak/>
        <w:t>Categorize Stakeholders: The right categorization of stakeholders on the basis of their power and interest level.</w:t>
      </w:r>
    </w:p>
    <w:p w14:paraId="4F3C5F3D" w14:textId="77777777" w:rsidR="00BE7552" w:rsidRDefault="00BE7552" w:rsidP="00BE7552">
      <w:pPr>
        <w:pStyle w:val="BodyText"/>
      </w:pPr>
      <w:r>
        <w:t>Create Engagement Strategy: The strategy planned for each category of the stakeholder identified in the matrix (Mitchell, Agle, &amp; Wood, 1997).</w:t>
      </w:r>
    </w:p>
    <w:p w14:paraId="5A1E7BAE" w14:textId="77777777" w:rsidR="00BE7552" w:rsidRDefault="00BE7552" w:rsidP="00BE7552">
      <w:pPr>
        <w:pStyle w:val="BodyText"/>
      </w:pPr>
      <w:r>
        <w:t>Stakeholders Categorization of the Post Office Strike</w:t>
      </w:r>
    </w:p>
    <w:p w14:paraId="5E7B97DA" w14:textId="77777777" w:rsidR="00BE7552" w:rsidRDefault="00BE7552" w:rsidP="00BE7552">
      <w:pPr>
        <w:pStyle w:val="BodyText"/>
      </w:pPr>
      <w:r>
        <w:t>There are several stakeholders in the post office worker strike who have different interests and different levels of power. Most important and relevant stakeholders are listed below:</w:t>
      </w:r>
    </w:p>
    <w:p w14:paraId="467D77A3" w14:textId="77777777" w:rsidR="00BE7552" w:rsidRDefault="00BE7552" w:rsidP="00BE7552">
      <w:pPr>
        <w:pStyle w:val="BodyText"/>
      </w:pPr>
      <w:r>
        <w:t>Post Office Workers</w:t>
      </w:r>
    </w:p>
    <w:p w14:paraId="56638234" w14:textId="77777777" w:rsidR="00BE7552" w:rsidRDefault="00BE7552" w:rsidP="00BE7552">
      <w:pPr>
        <w:pStyle w:val="BodyText"/>
      </w:pPr>
      <w:r>
        <w:t>Management</w:t>
      </w:r>
    </w:p>
    <w:p w14:paraId="4286E480" w14:textId="77777777" w:rsidR="00BE7552" w:rsidRDefault="00BE7552" w:rsidP="00BE7552">
      <w:pPr>
        <w:pStyle w:val="BodyText"/>
      </w:pPr>
      <w:r>
        <w:t>Government</w:t>
      </w:r>
    </w:p>
    <w:p w14:paraId="4BF8D3A6" w14:textId="77777777" w:rsidR="00BE7552" w:rsidRDefault="00BE7552" w:rsidP="00BE7552">
      <w:pPr>
        <w:pStyle w:val="BodyText"/>
      </w:pPr>
      <w:r>
        <w:t>Customers</w:t>
      </w:r>
    </w:p>
    <w:p w14:paraId="35F790A2" w14:textId="3FD86A9D" w:rsidR="00BE7552" w:rsidRDefault="00BE7552" w:rsidP="00BE7552">
      <w:pPr>
        <w:pStyle w:val="BodyText"/>
      </w:pPr>
      <w:r>
        <w:t>Suppliers</w:t>
      </w:r>
    </w:p>
    <w:p w14:paraId="6127F2C4" w14:textId="77777777" w:rsidR="00BE7552" w:rsidRPr="00BE7552" w:rsidRDefault="00BE7552" w:rsidP="00BE7552">
      <w:pPr>
        <w:pStyle w:val="Heading2"/>
      </w:pPr>
      <w:bookmarkStart w:id="3" w:name="_Toc171058844"/>
      <w:r w:rsidRPr="00BE7552">
        <w:t>Stakeholder Group Analysis</w:t>
      </w:r>
      <w:bookmarkEnd w:id="3"/>
    </w:p>
    <w:p w14:paraId="54992597" w14:textId="77777777" w:rsidR="00BE7552" w:rsidRPr="00BE7552" w:rsidRDefault="00BE7552" w:rsidP="00BE7552">
      <w:pPr>
        <w:pStyle w:val="Heading3"/>
      </w:pPr>
      <w:bookmarkStart w:id="4" w:name="_Toc171058845"/>
      <w:r w:rsidRPr="00BE7552">
        <w:t>Post Office Workers</w:t>
      </w:r>
      <w:bookmarkEnd w:id="4"/>
    </w:p>
    <w:p w14:paraId="1243EA46" w14:textId="76D26DE2" w:rsidR="00BE7552" w:rsidRPr="00BE7552" w:rsidRDefault="00BE7552" w:rsidP="00BE7552">
      <w:r w:rsidRPr="00BE7552">
        <w:t>Post office workers are the main and real parties who had started this strike. Hence, in their case, they are the most central player. First of all, this stake involves three major kinds of interests, which include financial, social, and reputational interests. Economically, post office workers are one whose wage dispute is immediately affected by this strike</w:t>
      </w:r>
      <w:r w:rsidR="00300102">
        <w:t xml:space="preserve"> (</w:t>
      </w:r>
      <w:r w:rsidR="00300102" w:rsidRPr="00300102">
        <w:t>Cameron &amp; Quinn, 2006, p. 76</w:t>
      </w:r>
      <w:r w:rsidR="00300102">
        <w:t>)</w:t>
      </w:r>
      <w:r w:rsidRPr="00BE7552">
        <w:t>. Financially, general alteration in their pay structure directly determines the livelihood and financial security of the workers. Scrutiny over their job security and working conditions is duly affecting the morale and the future career scope socially. This reputational stake is also enormous because the perception of society regarding the role of postal workers and the legitimacy of their demands is translated all at once into public support.</w:t>
      </w:r>
    </w:p>
    <w:p w14:paraId="76BF29B5" w14:textId="0614E8B0" w:rsidR="00BE7552" w:rsidRPr="00BE7552" w:rsidRDefault="00BE7552" w:rsidP="00BE7552">
      <w:r w:rsidRPr="00BE7552">
        <w:t xml:space="preserve">Power- interest grid: Postal workers are people who have high power and high interest. Their collective power in terms of bargains and the capability to impede postal operations places them at great leverage. At the same time, their interest in the whole matter is equally high; this is due to the fact that the stakes for them bring the matters down to their being very personal: incomes and working conditions. The strike will, therefore, have to be solved for postal workers to feel satisfied. Their collective action not only impacts operational continuity but also influences public opinion about the strike and the postal service as an </w:t>
      </w:r>
      <w:r w:rsidR="00260148" w:rsidRPr="00BE7552">
        <w:t>institution.</w:t>
      </w:r>
    </w:p>
    <w:p w14:paraId="5EEC5D15" w14:textId="77777777" w:rsidR="00BE7552" w:rsidRPr="00BE7552" w:rsidRDefault="00BE7552" w:rsidP="00BE7552">
      <w:pPr>
        <w:pStyle w:val="Heading3"/>
      </w:pPr>
      <w:bookmarkStart w:id="5" w:name="_Toc171058846"/>
      <w:r w:rsidRPr="00BE7552">
        <w:t>Management</w:t>
      </w:r>
      <w:bookmarkEnd w:id="5"/>
    </w:p>
    <w:p w14:paraId="2CBBC972" w14:textId="77777777" w:rsidR="00BE7552" w:rsidRPr="00BE7552" w:rsidRDefault="00BE7552" w:rsidP="00BE7552">
      <w:r w:rsidRPr="00BE7552">
        <w:t xml:space="preserve">Management is the second vital stakeholder group in the context of the Post Office strike. Their stakes in the issue are multifaceted, cutting across the financial, social, and reputational domains. On the financial front, management must ensure that the organization remains profitable and lean in terms of cost structures. They have an obligation to balance out wage demands with the financial health of the post office. Socially, proper leadership would increase employee morale and also public confidence in the organization. This would better the internal cohesion and </w:t>
      </w:r>
      <w:r w:rsidRPr="00BE7552">
        <w:lastRenderedPageBreak/>
        <w:t>hopefully the external reputation of the Post Office. The reputation will be about the competency of the management and the stability of the organization.</w:t>
      </w:r>
    </w:p>
    <w:p w14:paraId="1B60EBAC" w14:textId="6D070858" w:rsidR="00BE7552" w:rsidRPr="00BE7552" w:rsidRDefault="00BE7552" w:rsidP="00BE7552">
      <w:r w:rsidRPr="00BE7552">
        <w:t xml:space="preserve">Analyzing their power and level of interest </w:t>
      </w:r>
      <w:r w:rsidR="00260148" w:rsidRPr="00BE7552">
        <w:t>on</w:t>
      </w:r>
      <w:r w:rsidRPr="00BE7552">
        <w:t xml:space="preserve"> a general perspective, management holds high influence since they are the decision makers. In this case study, their level is also high since the outcome of the strike will be proving the stability of the organization and also their credit as leaders</w:t>
      </w:r>
      <w:r w:rsidR="00300102">
        <w:t xml:space="preserve"> (Smith, 2022)</w:t>
      </w:r>
      <w:r w:rsidRPr="00BE7552">
        <w:t xml:space="preserve">. The stance that the management takes in relation to workers and implementing new changes is fundamental. In this regard, it directly impacts the strike and future of labor relations in the Post </w:t>
      </w:r>
      <w:r w:rsidR="00260148" w:rsidRPr="00BE7552">
        <w:t>Office. Management</w:t>
      </w:r>
    </w:p>
    <w:p w14:paraId="703DF894" w14:textId="2E4D2E13" w:rsidR="00BE7552" w:rsidRPr="00BE7552" w:rsidRDefault="00BE7552" w:rsidP="00BE7552">
      <w:r w:rsidRPr="00BE7552">
        <w:t>The government is a stakeholder with lots of weight regarding the Post Office strike. It has stakes in financial, social, and reputational mechanisms. In an economic perspective, the government is often affected by the strike’s results. That is the case because, within the postal service, there are associated negative economic factors to a country, when other means of carrying out business or communicating are tampered with-that is, when postal services are disconnected. In social terms, it is the government’s obligation to preserve public service delivery and important in upholding political responsibility. Any strike that is not resolved leads to public discontent and political backlash. Secondly, in the context of reputation, it is a test of the government’s credibility in handling public sector disputes; henceforth, the public gains and loses trust in the governance performance of such a government.</w:t>
      </w:r>
    </w:p>
    <w:p w14:paraId="152E11E3" w14:textId="16640CEE" w:rsidR="00BE7552" w:rsidRPr="00BE7552" w:rsidRDefault="00BE7552" w:rsidP="00BE7552">
      <w:r w:rsidRPr="00BE7552">
        <w:t xml:space="preserve">Power of the government is high since it makes policies and regulates various sectors. Similarly, their interest is high because of the political and economic interest at stake. The government is a mediator and regulator of policy and public sector labor laws. Their intervention may ensure some negotiations between the striking workers and management and ensure that the legal frameworks are adhered to and might offer solutions to the deadlock, </w:t>
      </w:r>
      <w:r w:rsidR="00300102">
        <w:t>(</w:t>
      </w:r>
      <w:r w:rsidRPr="00BE7552">
        <w:t>Cameron &amp; Quinn, 2006, p. 76</w:t>
      </w:r>
      <w:r w:rsidR="00300102">
        <w:t>)</w:t>
      </w:r>
      <w:r w:rsidRPr="00BE7552">
        <w:t>.</w:t>
      </w:r>
    </w:p>
    <w:p w14:paraId="2370DDF9" w14:textId="0CDF34C2" w:rsidR="00BE7552" w:rsidRPr="00BE7552" w:rsidRDefault="00BE7552" w:rsidP="00BE7552">
      <w:pPr>
        <w:pStyle w:val="Heading3"/>
      </w:pPr>
      <w:bookmarkStart w:id="6" w:name="_Toc171058847"/>
      <w:r w:rsidRPr="00BE7552">
        <w:t>Customers</w:t>
      </w:r>
      <w:bookmarkEnd w:id="6"/>
    </w:p>
    <w:p w14:paraId="3C006F40" w14:textId="75298028" w:rsidR="00BE7552" w:rsidRPr="00BE7552" w:rsidRDefault="00BE7552" w:rsidP="00BE7552">
      <w:r w:rsidRPr="00BE7552">
        <w:t>Customers of the Post Office also stand as critical stakeholders of the strike. The financial, social, and reputation issues are tried to them as well. At a financial stake, customers depend on postal service for several business and personal uses, and any disruption can result in financial losses and inconveniences. Socially, the accessibility to such critical communication services being provided by the Post Office is important for both individuals and businesses as well.  Reputationally it will have a significant impact on customer’s view of the Post Office’s reliability and quality of service.</w:t>
      </w:r>
    </w:p>
    <w:p w14:paraId="0627D974" w14:textId="618E5E6D" w:rsidR="00BE7552" w:rsidRPr="00BE7552" w:rsidRDefault="00BE7552" w:rsidP="00BE7552">
      <w:r w:rsidRPr="00BE7552">
        <w:t>While it is strong in interest, customers hold only a moderate power in interest basically due to its primary influence on the public and media attention. Their interest ranges high as the strike is disruptive in their daily business and activities. It is therefore important to take into consideration their concerns since their clamor or lack of results could spell to significances in the Post Office’s reputation and the continuous operation of its business. The Post Office can plan out effective communication and service recovery plans—avoiding negative public sentiment and to build up pressure towards strike resolution (Smith, 2022, p. 45).</w:t>
      </w:r>
    </w:p>
    <w:p w14:paraId="14AB75B1" w14:textId="77777777" w:rsidR="00BE7552" w:rsidRPr="00BE7552" w:rsidRDefault="00BE7552" w:rsidP="00BE7552">
      <w:pPr>
        <w:pStyle w:val="Heading3"/>
      </w:pPr>
      <w:bookmarkStart w:id="7" w:name="_Toc171058848"/>
      <w:r w:rsidRPr="00BE7552">
        <w:lastRenderedPageBreak/>
        <w:t>Suppliers</w:t>
      </w:r>
      <w:bookmarkEnd w:id="7"/>
    </w:p>
    <w:p w14:paraId="10CECF4F" w14:textId="5155734D" w:rsidR="00BE7552" w:rsidRPr="00BE7552" w:rsidRDefault="00BE7552" w:rsidP="00BE7552">
      <w:r w:rsidRPr="00BE7552">
        <w:t xml:space="preserve">Suppliers to the Post Office are another important stakeholder group. Their stake in this situation relates to the financial, social, and reputational fields. In a financial perspective, suppliers basically depend on business relations and agreements with the Post Office for sources of income. In a social perspective, relations with the Post Office relate to supply chain stability. On a reputational perspective, the dependability of suppliers upon services delivered relates to the strike and, therefore, their general business relations the strike </w:t>
      </w:r>
      <w:r w:rsidR="00260148" w:rsidRPr="00BE7552">
        <w:t>at</w:t>
      </w:r>
      <w:r w:rsidRPr="00BE7552">
        <w:t xml:space="preserve"> </w:t>
      </w:r>
      <w:r w:rsidR="00260148" w:rsidRPr="00BE7552">
        <w:t>facts</w:t>
      </w:r>
      <w:r w:rsidRPr="00BE7552">
        <w:t>.</w:t>
      </w:r>
    </w:p>
    <w:p w14:paraId="6CE07429" w14:textId="77777777" w:rsidR="00BE7552" w:rsidRPr="00BE7552" w:rsidRDefault="00BE7552" w:rsidP="00BE7552">
      <w:r w:rsidRPr="00BE7552">
        <w:t>The weak to medium power of suppliers depends on the level of dependence on the Post Office business. Their interest is middle-of-the-road in that they are keen on maintaining acceptable arrangements of contracting and business practice. Suppliers greatly contribute to the activities and functioning of the Post Office. Their cooperation and flexibility in the face of the strike could be quite instrumental in the management of any downturns and to keep the smooth running of operations. Effectively engaging suppliers would leave a possibility open for continued support and reduce the impact of the strike on the supply chain (Jones, 2019, p. 73).</w:t>
      </w:r>
    </w:p>
    <w:p w14:paraId="0F19C7B8" w14:textId="35A45F6B" w:rsidR="00BE7552" w:rsidRDefault="00BE7552" w:rsidP="00BE7552">
      <w:r w:rsidRPr="00BE7552">
        <w:t>A Stakeholder Power/Interest Matrix is a tool to structure the analysis and effective engagement. The ability to understand the power and interest of each stakeholder group enables the Post Office to tailor specific strategies for concerns, collaboration, and strike resolution. This in-depth stakeholder analysis examines all the diverse perspectives and impacts presented by the many stakeholders involved in managing change within the working environment. Using this model, the Post Office will be able to work through all the complexities of the strike and implement an appropriately-weighted and balanced resolution that sustains the needs and interests of each stakeholder.</w:t>
      </w:r>
    </w:p>
    <w:p w14:paraId="1DF34A22" w14:textId="196FBD57" w:rsidR="00BE7552" w:rsidRDefault="00BE7552">
      <w:r>
        <w:br w:type="page"/>
      </w:r>
    </w:p>
    <w:p w14:paraId="5280BCFB" w14:textId="77777777" w:rsidR="00BE7552" w:rsidRPr="00BE7552" w:rsidRDefault="00BE7552" w:rsidP="00BE7552">
      <w:pPr>
        <w:pStyle w:val="Heading1"/>
      </w:pPr>
      <w:bookmarkStart w:id="8" w:name="_Toc171058849"/>
      <w:r w:rsidRPr="00BE7552">
        <w:lastRenderedPageBreak/>
        <w:t>Conflict Resolution Styles in the Post Office Strike Case</w:t>
      </w:r>
      <w:bookmarkEnd w:id="8"/>
    </w:p>
    <w:p w14:paraId="3222C2B9" w14:textId="77777777" w:rsidR="00BE7552" w:rsidRPr="00BE7552" w:rsidRDefault="00BE7552" w:rsidP="00BE7552">
      <w:r w:rsidRPr="00BE7552">
        <w:t>In addressing a significant workplace dispute like the Post Office strike, conflict resolution is a very pertinent issue of interest. Therefore, there is a great need to understand the different styles of managing conflict and the means through which they are applied in various contexts to enable constructive dispute resolution. The following are the five primary styles of conflict resolution: competition, collaboration, compromise, avoidance, and accommodation. The strength and weakness of each style is discussed, and then it is examined how effective each will be in relation to the Post Office strike in consideration with the powers involved, the imperative of immediate resolution, and the long-term relationships aimed for in order to recommend a style to be used in resolving the strike. Lastly, an approach to handling the strike is suggested with justifications provided for the chosen approach.</w:t>
      </w:r>
    </w:p>
    <w:p w14:paraId="3FF4DBA1" w14:textId="77777777" w:rsidR="00BE7552" w:rsidRPr="00BE7552" w:rsidRDefault="00BE7552" w:rsidP="00BE7552">
      <w:pPr>
        <w:pStyle w:val="Heading2"/>
      </w:pPr>
      <w:bookmarkStart w:id="9" w:name="_Toc171058850"/>
      <w:r w:rsidRPr="00BE7552">
        <w:t>Competition</w:t>
      </w:r>
      <w:bookmarkEnd w:id="9"/>
    </w:p>
    <w:p w14:paraId="2F9A9850" w14:textId="6A79FC80" w:rsidR="00BE7552" w:rsidRPr="00BE7552" w:rsidRDefault="00BE7552" w:rsidP="00BE7552">
      <w:r w:rsidRPr="00BE7552">
        <w:t>Considering the competitive style of managing conflict, it includes the manner of pursuing one’s own concerns ideally one tries to do this without considering the needs and interests of the other person. This style is a high assertive, low cooperative path to conflict resolution (Thomas &amp; Kilmann, 1974, p. 9).</w:t>
      </w:r>
    </w:p>
    <w:p w14:paraId="0E3C1DF7" w14:textId="77777777" w:rsidR="00BE7552" w:rsidRPr="00BE7552" w:rsidRDefault="00BE7552" w:rsidP="00BE7552">
      <w:r w:rsidRPr="00BE7552">
        <w:t>Strengths:</w:t>
      </w:r>
    </w:p>
    <w:p w14:paraId="0CE77A14" w14:textId="77777777" w:rsidR="00BE7552" w:rsidRPr="00BE7552" w:rsidRDefault="00BE7552" w:rsidP="00BE7552">
      <w:r w:rsidRPr="00BE7552">
        <w:t>Decisiveness: Sometimes, if it is of immediate concern, fast decisions may be making.</w:t>
      </w:r>
    </w:p>
    <w:p w14:paraId="27430D0F" w14:textId="77777777" w:rsidR="00BE7552" w:rsidRPr="00BE7552" w:rsidRDefault="00BE7552" w:rsidP="00BE7552">
      <w:r w:rsidRPr="00BE7552">
        <w:t>Clear Outcomes: Perfect solutions, which will have losers (and most importantly - winners), may perfectly resolve conflicts.</w:t>
      </w:r>
    </w:p>
    <w:p w14:paraId="5258D057" w14:textId="77777777" w:rsidR="00BE7552" w:rsidRPr="00BE7552" w:rsidRDefault="00BE7552" w:rsidP="00BE7552">
      <w:r w:rsidRPr="00BE7552">
        <w:t>Weaknesses:</w:t>
      </w:r>
    </w:p>
    <w:p w14:paraId="34E189D2" w14:textId="77777777" w:rsidR="00BE7552" w:rsidRPr="00BE7552" w:rsidRDefault="00BE7552" w:rsidP="00BE7552">
      <w:r w:rsidRPr="00BE7552">
        <w:t>Strained Relationships: This can result in resentment and strained relationships since this is an approach of victory claiming and not of mutual satisfaction.</w:t>
      </w:r>
    </w:p>
    <w:p w14:paraId="4B7101C6" w14:textId="77777777" w:rsidR="00BE7552" w:rsidRPr="00BE7552" w:rsidRDefault="00BE7552" w:rsidP="00BE7552">
      <w:r w:rsidRPr="00BE7552">
        <w:t>Diminished Cooperation: Can disturb mutual cooperation and trust, which is imperative for healthy working relationships in the future.</w:t>
      </w:r>
    </w:p>
    <w:p w14:paraId="495DE385" w14:textId="77777777" w:rsidR="00BE7552" w:rsidRPr="00BE7552" w:rsidRDefault="00BE7552" w:rsidP="00BE7552">
      <w:r w:rsidRPr="00BE7552">
        <w:t>Considering that the situation was a disrupt, the first response would be a competitive style of approach in relation to Post Office strike; in a long-term relationship and to maintain workforce morale, this style generally adds to the tensions and therefore impairs future cooperation (Blake &amp; Mouton, 1964, p. 23).</w:t>
      </w:r>
    </w:p>
    <w:p w14:paraId="19B22D75" w14:textId="77777777" w:rsidR="00BE7552" w:rsidRPr="00BE7552" w:rsidRDefault="00BE7552" w:rsidP="00BE7552">
      <w:pPr>
        <w:pStyle w:val="Heading2"/>
      </w:pPr>
      <w:bookmarkStart w:id="10" w:name="_Toc171058851"/>
      <w:r w:rsidRPr="00BE7552">
        <w:t>Collaboration</w:t>
      </w:r>
      <w:bookmarkEnd w:id="10"/>
    </w:p>
    <w:p w14:paraId="6386B379" w14:textId="77777777" w:rsidR="00BE7552" w:rsidRPr="00BE7552" w:rsidRDefault="00BE7552" w:rsidP="00BE7552">
      <w:r w:rsidRPr="00BE7552">
        <w:t>Collaboration: Working together to find a mutually beneficial solution by being highly assertive and highly cooperative with an expected win-win solution (Thomas &amp; Kilmann, 1974, p 9).</w:t>
      </w:r>
    </w:p>
    <w:p w14:paraId="36B42E73" w14:textId="66ADDD85" w:rsidR="00BE7552" w:rsidRPr="00BE7552" w:rsidRDefault="00BE7552" w:rsidP="00BE7552">
      <w:r w:rsidRPr="00BE7552">
        <w:t>Strength’s</w:t>
      </w:r>
    </w:p>
    <w:p w14:paraId="35BB53CC" w14:textId="77777777" w:rsidR="00BE7552" w:rsidRPr="00BE7552" w:rsidRDefault="00BE7552" w:rsidP="00BE7552">
      <w:r w:rsidRPr="00BE7552">
        <w:t>Mutual Satisfactions: Solution based on both parties are found by this process that leads to a satisfying and committed relationship.</w:t>
      </w:r>
    </w:p>
    <w:p w14:paraId="6E8A944B" w14:textId="77777777" w:rsidR="00BE7552" w:rsidRPr="00BE7552" w:rsidRDefault="00BE7552" w:rsidP="00BE7552">
      <w:r w:rsidRPr="00BE7552">
        <w:lastRenderedPageBreak/>
        <w:t>Bettered Relation: Relationship develops and strengthens through collaboration on joint problem solutions.</w:t>
      </w:r>
    </w:p>
    <w:p w14:paraId="5568039F" w14:textId="77777777" w:rsidR="00BE7552" w:rsidRPr="00BE7552" w:rsidRDefault="00BE7552" w:rsidP="00BE7552">
      <w:r w:rsidRPr="00BE7552">
        <w:t>Weakness:</w:t>
      </w:r>
    </w:p>
    <w:p w14:paraId="7F5695FE" w14:textId="77777777" w:rsidR="00BE7552" w:rsidRPr="00BE7552" w:rsidRDefault="00BE7552" w:rsidP="00BE7552">
      <w:r w:rsidRPr="00BE7552">
        <w:t>Time-consuming: This way can be time-consuming as it requires much time and energy for mutual talk about things.</w:t>
      </w:r>
    </w:p>
    <w:p w14:paraId="37C530BA" w14:textId="77777777" w:rsidR="00BE7552" w:rsidRPr="00BE7552" w:rsidRDefault="00BE7552" w:rsidP="00BE7552">
      <w:r w:rsidRPr="00BE7552">
        <w:t>Collaboration: Multi-stakeholders are involved; therefore, the collaboration process is most likely to be complex.</w:t>
      </w:r>
    </w:p>
    <w:p w14:paraId="22EB285D" w14:textId="77777777" w:rsidR="00BE7552" w:rsidRDefault="00BE7552" w:rsidP="00BE7552">
      <w:r w:rsidRPr="00BE7552">
        <w:t>Collaboration in the strike that would occur at the Post Office means, wherein not only the postal workers but also management and other stakeholders would work collectively to attend to the problem comprehensively and may facilitate the restoration of trust, improved morale, and leave in proper place a more stable resolution, hopefully, in which the gain between the employers and workers can be seen as</w:t>
      </w:r>
    </w:p>
    <w:p w14:paraId="3506F584" w14:textId="1DD02CB9" w:rsidR="00260148" w:rsidRPr="00BE7552" w:rsidRDefault="00260148" w:rsidP="00260148">
      <w:pPr>
        <w:pStyle w:val="Heading2"/>
      </w:pPr>
      <w:bookmarkStart w:id="11" w:name="_Toc171058852"/>
      <w:r>
        <w:t>Compromise</w:t>
      </w:r>
      <w:bookmarkEnd w:id="11"/>
      <w:r>
        <w:t xml:space="preserve"> </w:t>
      </w:r>
    </w:p>
    <w:p w14:paraId="327834A1" w14:textId="77777777" w:rsidR="00BE7552" w:rsidRPr="00BE7552" w:rsidRDefault="00BE7552" w:rsidP="00BE7552">
      <w:r w:rsidRPr="00BE7552">
        <w:t>Compromise attempts to strike a balance in which everybody loses something in an attempt to just reach some level of agreement. It is considered as intermediate assertiveness and cooperativeness (Thomas &amp; Kilmann, 1974, p. 9).</w:t>
      </w:r>
    </w:p>
    <w:p w14:paraId="1C7DAFD1" w14:textId="77777777" w:rsidR="00BE7552" w:rsidRPr="00BE7552" w:rsidRDefault="00BE7552" w:rsidP="00BE7552">
      <w:r w:rsidRPr="00BE7552">
        <w:t>Strengths:</w:t>
      </w:r>
    </w:p>
    <w:p w14:paraId="3C40BE86" w14:textId="77777777" w:rsidR="00BE7552" w:rsidRPr="00BE7552" w:rsidRDefault="00BE7552" w:rsidP="00BE7552">
      <w:r w:rsidRPr="00BE7552">
        <w:t>Speedy Solution: Compromise reaches a solution faster than collaborating.</w:t>
      </w:r>
    </w:p>
    <w:p w14:paraId="1AD9E157" w14:textId="77777777" w:rsidR="00BE7552" w:rsidRPr="00BE7552" w:rsidRDefault="00BE7552" w:rsidP="00BE7552">
      <w:r w:rsidRPr="00BE7552">
        <w:t>Balanced Solution: Everybody loses and gains something, which may seem fair.</w:t>
      </w:r>
    </w:p>
    <w:p w14:paraId="33A68519" w14:textId="77777777" w:rsidR="00BE7552" w:rsidRPr="00BE7552" w:rsidRDefault="00BE7552" w:rsidP="00BE7552">
      <w:r w:rsidRPr="00BE7552">
        <w:t>Weakness:</w:t>
      </w:r>
    </w:p>
    <w:p w14:paraId="1CC5B64B" w14:textId="77777777" w:rsidR="00BE7552" w:rsidRPr="00BE7552" w:rsidRDefault="00BE7552" w:rsidP="00BE7552">
      <w:r w:rsidRPr="00BE7552">
        <w:t>Unsatisfactory Solution: At times, satisfaction of either party may just be partially met, with residual and lingering dissatisfaction.</w:t>
      </w:r>
    </w:p>
    <w:p w14:paraId="67EF13D1" w14:textId="77777777" w:rsidR="00BE7552" w:rsidRPr="00BE7552" w:rsidRDefault="00BE7552" w:rsidP="00BE7552">
      <w:r w:rsidRPr="00BE7552">
        <w:t>Temporary Solutions: Compromises may take care of issues at hand but do not resolve the underlying problem.</w:t>
      </w:r>
    </w:p>
    <w:p w14:paraId="59D81815" w14:textId="6E80916C" w:rsidR="00BE7552" w:rsidRDefault="00BE7552" w:rsidP="00BE7552">
      <w:r w:rsidRPr="00BE7552">
        <w:t xml:space="preserve">In the Post Office strike, compromise may lay out a middle-of-the-road solution where immediate relief is provided and future escalation is forestalled. But the deeper issues involved with work conditions and pay scales may not be tackled and will have to wait for </w:t>
      </w:r>
      <w:r w:rsidR="00260148" w:rsidRPr="00BE7552">
        <w:t>renegotiations (</w:t>
      </w:r>
      <w:r w:rsidRPr="00BE7552">
        <w:t>Pruitt &amp; Rubin) p. 17.</w:t>
      </w:r>
    </w:p>
    <w:p w14:paraId="786436DD" w14:textId="4AA1C71B" w:rsidR="00260148" w:rsidRPr="00BE7552" w:rsidRDefault="00260148" w:rsidP="00260148">
      <w:pPr>
        <w:pStyle w:val="Heading2"/>
      </w:pPr>
      <w:bookmarkStart w:id="12" w:name="_Toc171058853"/>
      <w:r>
        <w:t>Avoidance</w:t>
      </w:r>
      <w:bookmarkEnd w:id="12"/>
      <w:r>
        <w:t xml:space="preserve"> </w:t>
      </w:r>
    </w:p>
    <w:p w14:paraId="5220D1B1" w14:textId="77777777" w:rsidR="00BE7552" w:rsidRPr="00BE7552" w:rsidRDefault="00BE7552" w:rsidP="00BE7552">
      <w:r w:rsidRPr="00BE7552">
        <w:t>Avoidance involves sidestepping or ignoring the conflict. It is seen as having low assertiveness and low cooperativeness (Thomas &amp; Kilmann, 1974, p. 9).</w:t>
      </w:r>
    </w:p>
    <w:p w14:paraId="77C4F7D2" w14:textId="77777777" w:rsidR="00BE7552" w:rsidRPr="00BE7552" w:rsidRDefault="00BE7552" w:rsidP="00BE7552">
      <w:r w:rsidRPr="00BE7552">
        <w:t>Strengths:</w:t>
      </w:r>
    </w:p>
    <w:p w14:paraId="51C1D2F7" w14:textId="77777777" w:rsidR="00BE7552" w:rsidRPr="00BE7552" w:rsidRDefault="00BE7552" w:rsidP="00BE7552">
      <w:r w:rsidRPr="00BE7552">
        <w:t>Low levels of assertiveness and cooperativeness mean that it postpones the conflict with a reduction in the tension.</w:t>
      </w:r>
    </w:p>
    <w:p w14:paraId="13C72819" w14:textId="77777777" w:rsidR="00BE7552" w:rsidRPr="00BE7552" w:rsidRDefault="00BE7552" w:rsidP="00BE7552">
      <w:r w:rsidRPr="00BE7552">
        <w:t>Weaknesses:</w:t>
      </w:r>
    </w:p>
    <w:p w14:paraId="49444DBE" w14:textId="77777777" w:rsidR="00BE7552" w:rsidRPr="00BE7552" w:rsidRDefault="00BE7552" w:rsidP="00BE7552">
      <w:r w:rsidRPr="00BE7552">
        <w:lastRenderedPageBreak/>
        <w:t>It combines low levels of assertiveness and cooperativeness, meaning the required decision is postponed or rather information gathered for further discussion or the emotional state to normalize.</w:t>
      </w:r>
    </w:p>
    <w:p w14:paraId="5C6742DF" w14:textId="3A7FD28F" w:rsidR="00BE7552" w:rsidRPr="00BE7552" w:rsidRDefault="00BE7552" w:rsidP="00BE7552">
      <w:r w:rsidRPr="00BE7552">
        <w:t xml:space="preserve">Issues are </w:t>
      </w:r>
      <w:r w:rsidR="00260148" w:rsidRPr="00BE7552">
        <w:t>unresolved;</w:t>
      </w:r>
      <w:r w:rsidRPr="00BE7552">
        <w:t xml:space="preserve"> the root causes do continue and the conflicts remain active.</w:t>
      </w:r>
    </w:p>
    <w:p w14:paraId="007D3E7B" w14:textId="77777777" w:rsidR="00BE7552" w:rsidRPr="00BE7552" w:rsidRDefault="00BE7552" w:rsidP="00BE7552">
      <w:r w:rsidRPr="00BE7552">
        <w:t>Also, not seriously taken with time, problems may accumulate from one level to the next.</w:t>
      </w:r>
    </w:p>
    <w:p w14:paraId="5FD2A383" w14:textId="77777777" w:rsidR="00BE7552" w:rsidRPr="00BE7552" w:rsidRDefault="00BE7552" w:rsidP="00BE7552">
      <w:r w:rsidRPr="00BE7552">
        <w:t>That is so obviously because avoidance of the Post Office strike is of a short-term strategy; thus, it would seem to reduce the immediate tensions. At the end of the day however, the root cause of the strike will not have been addressed and this leaves more general dissatisfactions that could even lead to a worse re-occurrence of the same conflict (Rahim, 1983, p. 34).</w:t>
      </w:r>
    </w:p>
    <w:p w14:paraId="26EA404F" w14:textId="77777777" w:rsidR="00BE7552" w:rsidRPr="00BE7552" w:rsidRDefault="00BE7552" w:rsidP="00260148">
      <w:pPr>
        <w:pStyle w:val="Heading2"/>
      </w:pPr>
      <w:bookmarkStart w:id="13" w:name="_Toc171058854"/>
      <w:r w:rsidRPr="00BE7552">
        <w:t>Accommodation</w:t>
      </w:r>
      <w:bookmarkEnd w:id="13"/>
    </w:p>
    <w:p w14:paraId="03B1EC0C" w14:textId="77777777" w:rsidR="00BE7552" w:rsidRPr="00BE7552" w:rsidRDefault="00BE7552" w:rsidP="00BE7552">
      <w:r w:rsidRPr="00BE7552">
        <w:t>Accommodation refers to one party giving in to what the other party wants it to do or what it demands. This style is neither assertive nor cooperative but generally high in some cases of cooperativeness (Thomas &amp; Kilmann, 1974, p. 9).</w:t>
      </w:r>
    </w:p>
    <w:p w14:paraId="6B9579C9" w14:textId="77777777" w:rsidR="00BE7552" w:rsidRPr="00BE7552" w:rsidRDefault="00BE7552" w:rsidP="00BE7552">
      <w:r w:rsidRPr="00BE7552">
        <w:t>Preserved Relationships: Accommodating can preserve relationships by showing willingness to yield. Quick Solutions: Can offer fast solutions in less critical matters. Weaknesses: Reduced Assertiveness: Overuse leads to the needs of the accommodating party being constantly unmet. Potential Resent: The accommodating party may feel taken advantage of, leading to resentment.</w:t>
      </w:r>
    </w:p>
    <w:p w14:paraId="606DF221" w14:textId="77777777" w:rsidR="00BE7552" w:rsidRPr="00BE7552" w:rsidRDefault="00BE7552" w:rsidP="00BE7552">
      <w:r w:rsidRPr="00BE7552">
        <w:t>In the strike in the Post Office, accommodation would reduce tensions temporarily but may leave the postal workers feeling belittled and overlooked. This again can make them grow dissatisfied and might strike again someday or the other (Blake &amp; Mouton, 1964, p. 56).</w:t>
      </w:r>
    </w:p>
    <w:p w14:paraId="05914E61" w14:textId="77777777" w:rsidR="00BE7552" w:rsidRPr="00BE7552" w:rsidRDefault="00BE7552" w:rsidP="00260148">
      <w:pPr>
        <w:pStyle w:val="Heading2"/>
      </w:pPr>
      <w:bookmarkStart w:id="14" w:name="_Toc171058855"/>
      <w:r w:rsidRPr="00BE7552">
        <w:t>Analyzing styles of conflict resolution on the Post Office Strike</w:t>
      </w:r>
      <w:bookmarkEnd w:id="14"/>
    </w:p>
    <w:p w14:paraId="32789C9B" w14:textId="77777777" w:rsidR="00BE7552" w:rsidRPr="00BE7552" w:rsidRDefault="00BE7552" w:rsidP="00BE7552">
      <w:r w:rsidRPr="00BE7552">
        <w:t>In the context of the strike scenario of the Post Office, several criteria should be kept in consideration:</w:t>
      </w:r>
    </w:p>
    <w:p w14:paraId="60A87320" w14:textId="77777777" w:rsidR="00BE7552" w:rsidRPr="00BE7552" w:rsidRDefault="00BE7552" w:rsidP="00BE7552">
      <w:r w:rsidRPr="00BE7552">
        <w:t>Power Relations: Power play between the postal workers and the management is very significant: whereas the postal workers have the power in the form of hitting services, management is empowered with decision-making. The resolution has to balance the power play in a correct manner.</w:t>
      </w:r>
    </w:p>
    <w:p w14:paraId="1D1AC3CF" w14:textId="77777777" w:rsidR="00BE7552" w:rsidRPr="00BE7552" w:rsidRDefault="00BE7552" w:rsidP="00BE7552">
      <w:r w:rsidRPr="00BE7552">
        <w:t>Urgency of Resolution: The urgency of resolving the strike is great because of the damage it is causing in postal services and the consequent public inconveniences. But quick fixes may not cure the roots of the problem and must, therefore, be cautiously completed.</w:t>
      </w:r>
    </w:p>
    <w:p w14:paraId="14942082" w14:textId="77777777" w:rsidR="00BE7552" w:rsidRPr="00BE7552" w:rsidRDefault="00BE7552" w:rsidP="00BE7552">
      <w:r w:rsidRPr="00BE7552">
        <w:t>Desired Long-Term Relationship: It is in the best interest of organizational stability and morale that the long-term relationship between the postal workers and management should remain positive. Therefore, the impact of the affecting turn of events must be considered for all resolutions.</w:t>
      </w:r>
    </w:p>
    <w:p w14:paraId="222EEED4" w14:textId="77777777" w:rsidR="00BE7552" w:rsidRPr="00BE7552" w:rsidRDefault="00BE7552" w:rsidP="00260148">
      <w:pPr>
        <w:pStyle w:val="Heading2"/>
      </w:pPr>
      <w:bookmarkStart w:id="15" w:name="_Toc171058856"/>
      <w:r w:rsidRPr="00BE7552">
        <w:t>Recommended Conflict Resolution Style: Collaboration</w:t>
      </w:r>
      <w:bookmarkEnd w:id="15"/>
    </w:p>
    <w:p w14:paraId="7D8D0EC8" w14:textId="77777777" w:rsidR="00BE7552" w:rsidRPr="00BE7552" w:rsidRDefault="00BE7552" w:rsidP="00BE7552">
      <w:r w:rsidRPr="00BE7552">
        <w:t>In relation to the complexities and stakes of the post office strike, the recommended approach is collaboration. There are several benefits of collaboration within the roots of the post office strike:</w:t>
      </w:r>
    </w:p>
    <w:p w14:paraId="041D1AC2" w14:textId="77777777" w:rsidR="00BE7552" w:rsidRPr="00BE7552" w:rsidRDefault="00BE7552" w:rsidP="00BE7552">
      <w:r w:rsidRPr="00BE7552">
        <w:lastRenderedPageBreak/>
        <w:t>Mutual satisfaction: Through collaboration, an agreement will be found by both the postal worker and the management that satisfies both parties on the real issues of argument hanging on matters to do with wage disputes, matters to do with work conditions, and job security, which makes it a mutual satisfaction and commitment of the workers and management.</w:t>
      </w:r>
    </w:p>
    <w:p w14:paraId="4A28B77E" w14:textId="77777777" w:rsidR="00BE7552" w:rsidRPr="00BE7552" w:rsidRDefault="00BE7552" w:rsidP="00BE7552">
      <w:r w:rsidRPr="00BE7552">
        <w:t>Improved Trust: Collaboration, in every sense, strengthens trust and implies transparency. Openness is one of the very elements that a rehabilitation of the relationships and long-term stability will consist of. The unification of the gaps brought by communication and problem solving together can and will create a more comprehensive work environment (Tjosvold, 2008, p. 91).</w:t>
      </w:r>
    </w:p>
    <w:p w14:paraId="7E65EC5C" w14:textId="77777777" w:rsidR="00BE7552" w:rsidRPr="00BE7552" w:rsidRDefault="00BE7552" w:rsidP="00BE7552">
      <w:r w:rsidRPr="00BE7552">
        <w:t>Complete Solutions: Collaboration does not seek partial satisfaction, as it would be with compromise; rather, it seeks total or complete solutions where both surface-level and underlying issues must be met. This approach would see to it that causes at the base of the strike are solved, a situation that cannot result in future conflict (Lewicki, Barry, &amp; Saunders, 2016, p. 105).</w:t>
      </w:r>
    </w:p>
    <w:p w14:paraId="7B7D04F6" w14:textId="77777777" w:rsidR="00BE7552" w:rsidRPr="00BE7552" w:rsidRDefault="00BE7552" w:rsidP="00BE7552">
      <w:r w:rsidRPr="00BE7552">
        <w:t>Sustainability: Collaborative solutions are more sustainable since they are co-created by the concerned parties. This buy-in from both parties increases the chances of successful implementation and adherence to agreed change (Gray, 1989, p. 45).</w:t>
      </w:r>
    </w:p>
    <w:p w14:paraId="6EBF74EA" w14:textId="1D1F22C3" w:rsidR="00BE7552" w:rsidRDefault="00BE7552" w:rsidP="00BE7552">
      <w:r w:rsidRPr="00BE7552">
        <w:t>The effective resolution of conflict within the context of the Post Office strike needs a nuanced understanding of the stakeholders involved, the power dynamics, and desired outcomes. Although different styles of conflict resolution have their strengths and weaknesses, an appropriate style would be the collaborative one. Collaboration by fostering mutual satisfaction, improving trust, and ensuring comprehensive solutions can resolve the matter addressed and can be resolved in the long run. Only such a collaborative mindset will ensure that the described storm will be successfully weathered and further on bring the long-term stability of positive relationships for the Post Office and its stakeholders.</w:t>
      </w:r>
    </w:p>
    <w:p w14:paraId="7F0563E0" w14:textId="77777777" w:rsidR="00260148" w:rsidRPr="00260148" w:rsidRDefault="00260148" w:rsidP="00260148">
      <w:pPr>
        <w:pStyle w:val="Heading1"/>
      </w:pPr>
      <w:bookmarkStart w:id="16" w:name="_Toc171058857"/>
      <w:r w:rsidRPr="00260148">
        <w:t>Win-Win Solution for the Post Office Strike</w:t>
      </w:r>
      <w:bookmarkEnd w:id="16"/>
    </w:p>
    <w:p w14:paraId="56315F08" w14:textId="6016DD63" w:rsidR="00260148" w:rsidRPr="00260148" w:rsidRDefault="00260148" w:rsidP="00260148">
      <w:r w:rsidRPr="00260148">
        <w:t xml:space="preserve">Based on the stake holder analysis and the option for the collaborative style of solving conflict, this chapter now furnishes a win-win strategy that takes on board all parties’ concerns in light of the Post Office strike. This plan seeks to come up with an all-inclusive course of action that addresses issues of postal worker concern, management, the government, customers, and the suppliers and ensures that the decision reached is able to be of long-term and relationship and operationally sustainable. </w:t>
      </w:r>
    </w:p>
    <w:p w14:paraId="097EBB32" w14:textId="77777777" w:rsidR="00260148" w:rsidRPr="00260148" w:rsidRDefault="00260148" w:rsidP="00260148">
      <w:pPr>
        <w:pStyle w:val="Heading2"/>
      </w:pPr>
      <w:bookmarkStart w:id="17" w:name="_Toc171058858"/>
      <w:r w:rsidRPr="00260148">
        <w:t>Win-Win Solution Proposal</w:t>
      </w:r>
      <w:bookmarkEnd w:id="17"/>
    </w:p>
    <w:p w14:paraId="5DE02249" w14:textId="77777777" w:rsidR="00260148" w:rsidRPr="00260148" w:rsidRDefault="00260148" w:rsidP="00260148">
      <w:pPr>
        <w:pStyle w:val="Heading3"/>
      </w:pPr>
      <w:bookmarkStart w:id="18" w:name="_Toc171058859"/>
      <w:r w:rsidRPr="00260148">
        <w:t>Revised Pay Offer</w:t>
      </w:r>
      <w:bookmarkEnd w:id="18"/>
    </w:p>
    <w:p w14:paraId="7A904267" w14:textId="77777777" w:rsidR="00260148" w:rsidRPr="00260148" w:rsidRDefault="00260148" w:rsidP="00260148">
      <w:r w:rsidRPr="00260148">
        <w:t>One of the central problems that the strike hangs on is the insistence for better pay. A revised pay offer equivalent to the standards observed in the industry and bypasses the negative effects that economic increments bring to the cost of living can be a very central factor of a way out. The revised offer shall be made under the following structure:</w:t>
      </w:r>
    </w:p>
    <w:p w14:paraId="24C8E357" w14:textId="26C78567" w:rsidR="00260148" w:rsidRPr="00260148" w:rsidRDefault="00260148" w:rsidP="00260148">
      <w:r w:rsidRPr="00260148">
        <w:t>Incremental Pay Increases: Introducing graduated pay increase gradually over the next few years is comfortable for both the stake holders which are employees here, as immediate relief and the company does not take a massive burden all at once and can have a long-term financial security towards workers.</w:t>
      </w:r>
    </w:p>
    <w:p w14:paraId="49C65294" w14:textId="77777777" w:rsidR="00260148" w:rsidRPr="00260148" w:rsidRDefault="00260148" w:rsidP="00260148">
      <w:r w:rsidRPr="00260148">
        <w:t>Performance bonuses: Performance-based bonuses for subsidiary individual and organizational performance would be good incentives for employees.</w:t>
      </w:r>
    </w:p>
    <w:p w14:paraId="585AC6AA" w14:textId="77777777" w:rsidR="00260148" w:rsidRPr="00260148" w:rsidRDefault="00260148" w:rsidP="00260148">
      <w:r w:rsidRPr="00260148">
        <w:t>Benefits:</w:t>
      </w:r>
    </w:p>
    <w:p w14:paraId="475F2A89" w14:textId="77777777" w:rsidR="00260148" w:rsidRPr="00260148" w:rsidRDefault="00260148" w:rsidP="00260148">
      <w:r w:rsidRPr="00260148">
        <w:t>Post workers: Improved financial security and motivation, better performance.</w:t>
      </w:r>
    </w:p>
    <w:p w14:paraId="28EFAE06" w14:textId="77777777" w:rsidR="00260148" w:rsidRPr="00260148" w:rsidRDefault="00260148" w:rsidP="00260148">
      <w:r w:rsidRPr="00260148">
        <w:t>Management: Improved productivity and retention, decreasing the expense of hiring and training</w:t>
      </w:r>
    </w:p>
    <w:p w14:paraId="0DF3F75F" w14:textId="77777777" w:rsidR="00260148" w:rsidRPr="00260148" w:rsidRDefault="00260148" w:rsidP="00260148">
      <w:r w:rsidRPr="00260148">
        <w:t>Government: Maintenance of the workforce, enabling the stamp of the postal services, regarding the public services that contribute to customer satisfaction.</w:t>
      </w:r>
    </w:p>
    <w:p w14:paraId="6365AD29" w14:textId="77777777" w:rsidR="00260148" w:rsidRPr="00260148" w:rsidRDefault="00260148" w:rsidP="00260148">
      <w:pPr>
        <w:pStyle w:val="Heading3"/>
      </w:pPr>
      <w:bookmarkStart w:id="19" w:name="_Toc171058860"/>
      <w:r w:rsidRPr="00260148">
        <w:t>Better Working Conditions</w:t>
      </w:r>
      <w:bookmarkEnd w:id="19"/>
    </w:p>
    <w:p w14:paraId="4EB0D9D5" w14:textId="77777777" w:rsidR="00260148" w:rsidRPr="00260148" w:rsidRDefault="00260148" w:rsidP="00260148">
      <w:r w:rsidRPr="00260148">
        <w:t>Improvement in the working conditions of an employee is vital toward creating better morale and productivity. Key steps could be as follows:</w:t>
      </w:r>
    </w:p>
    <w:p w14:paraId="5EEB506C" w14:textId="77777777" w:rsidR="00260148" w:rsidRPr="00260148" w:rsidRDefault="00260148" w:rsidP="00260148">
      <w:r w:rsidRPr="00260148">
        <w:t>Health and Safety Developments: Improving facilities and equipment to create a safer working environment.</w:t>
      </w:r>
    </w:p>
    <w:p w14:paraId="04791807" w14:textId="77777777" w:rsidR="00260148" w:rsidRPr="00260148" w:rsidRDefault="00260148" w:rsidP="00260148">
      <w:r w:rsidRPr="00260148">
        <w:t>Flexible Working Time: Introducing flexible working hours or working away from the office, wherever practical, can help with the work-life balance.</w:t>
      </w:r>
    </w:p>
    <w:p w14:paraId="349B8163" w14:textId="77777777" w:rsidR="00260148" w:rsidRPr="00260148" w:rsidRDefault="00260148" w:rsidP="00260148">
      <w:r w:rsidRPr="00260148">
        <w:t>Benefits:</w:t>
      </w:r>
    </w:p>
    <w:p w14:paraId="583476E7" w14:textId="055DB9EA" w:rsidR="00260148" w:rsidRPr="00260148" w:rsidRDefault="00260148" w:rsidP="00260148">
      <w:r w:rsidRPr="00260148">
        <w:t>Postal Workers: Improved morale and job satisfaction because of the better working conditions Management: Increase in efficiency and reduced absenteeism that aids better service delivery.  Consumers: Better service reliability and quality due to a more vibrant workforce.</w:t>
      </w:r>
    </w:p>
    <w:p w14:paraId="6FC268F0" w14:textId="77777777" w:rsidR="00260148" w:rsidRPr="00260148" w:rsidRDefault="00260148" w:rsidP="00260148">
      <w:pPr>
        <w:pStyle w:val="Heading3"/>
      </w:pPr>
      <w:bookmarkStart w:id="20" w:name="_Toc171058861"/>
      <w:r w:rsidRPr="00260148">
        <w:t>Alternative Dispute Mechanisms</w:t>
      </w:r>
      <w:bookmarkEnd w:id="20"/>
    </w:p>
    <w:p w14:paraId="1040A40B" w14:textId="77777777" w:rsidR="00260148" w:rsidRPr="00260148" w:rsidRDefault="00260148" w:rsidP="00260148">
      <w:r w:rsidRPr="00260148">
        <w:t>In a bid to prevent disputes from occurring in the future, it is imperative that demonstrable dispute mechanisms are put in place. These may encompass:</w:t>
      </w:r>
    </w:p>
    <w:p w14:paraId="1AE2005B" w14:textId="77777777" w:rsidR="00260148" w:rsidRPr="00260148" w:rsidRDefault="00260148" w:rsidP="00260148">
      <w:r w:rsidRPr="00260148">
        <w:t>Continuous Dialogue: Providing a place where the worker and the management are able to give concerns, therefore providing a room towards the resolving of grievances before they take place.</w:t>
      </w:r>
    </w:p>
    <w:p w14:paraId="6B346C09" w14:textId="77777777" w:rsidR="00260148" w:rsidRPr="00260148" w:rsidRDefault="00260148" w:rsidP="00260148">
      <w:r w:rsidRPr="00260148">
        <w:t>Mediation and Arbitration Agencies: This legislates the third-party agencies of mediation and arbitration that are mandated to arbitrate issues of dispute freely and efficiently.</w:t>
      </w:r>
    </w:p>
    <w:p w14:paraId="55219253" w14:textId="77777777" w:rsidR="00260148" w:rsidRPr="00260148" w:rsidRDefault="00260148" w:rsidP="00260148">
      <w:r w:rsidRPr="00260148">
        <w:t>Benefits:</w:t>
      </w:r>
    </w:p>
    <w:p w14:paraId="4349BE57" w14:textId="77777777" w:rsidR="00260148" w:rsidRPr="00260148" w:rsidRDefault="00260148" w:rsidP="00260148">
      <w:r w:rsidRPr="00260148">
        <w:t>Postal Workers and Management: Dispute resolution will happen in a shorter period and with less escalation, the atmosphere of collaboration will be encouraged.</w:t>
      </w:r>
    </w:p>
    <w:p w14:paraId="7F17F056" w14:textId="77777777" w:rsidR="00260148" w:rsidRPr="00260148" w:rsidRDefault="00260148" w:rsidP="00260148">
      <w:r w:rsidRPr="00260148">
        <w:t>Government and Customers: With less dispute, trust in the stability and reliability of the postal service will grow.</w:t>
      </w:r>
    </w:p>
    <w:p w14:paraId="546C0030" w14:textId="77777777" w:rsidR="00260148" w:rsidRPr="00260148" w:rsidRDefault="00260148" w:rsidP="00260148">
      <w:pPr>
        <w:pStyle w:val="Heading3"/>
      </w:pPr>
      <w:bookmarkStart w:id="21" w:name="_Toc171058862"/>
      <w:r w:rsidRPr="00260148">
        <w:t>Integrated Training Programs</w:t>
      </w:r>
      <w:bookmarkEnd w:id="21"/>
    </w:p>
    <w:p w14:paraId="4E500F79" w14:textId="77777777" w:rsidR="00260148" w:rsidRPr="00260148" w:rsidRDefault="00260148" w:rsidP="00260148">
      <w:r w:rsidRPr="00260148">
        <w:t>Training programs for skill solicitation and conflict resolution can make employees and management be able to face future challenges and adversity in a better way.</w:t>
      </w:r>
    </w:p>
    <w:p w14:paraId="5760FC7F" w14:textId="77777777" w:rsidR="00260148" w:rsidRPr="00260148" w:rsidRDefault="00260148" w:rsidP="00260148">
      <w:r w:rsidRPr="00260148">
        <w:t>Gains:</w:t>
      </w:r>
    </w:p>
    <w:p w14:paraId="6BC91132" w14:textId="77777777" w:rsidR="00260148" w:rsidRPr="00260148" w:rsidRDefault="00260148" w:rsidP="00260148">
      <w:r w:rsidRPr="00260148">
        <w:t>Provision of better skill and career growth for Postal Workers</w:t>
      </w:r>
    </w:p>
    <w:p w14:paraId="6E8D8E29" w14:textId="6D904814" w:rsidR="00260148" w:rsidRPr="00260148" w:rsidRDefault="00260148" w:rsidP="00260148">
      <w:r w:rsidRPr="00260148">
        <w:t>Better-skill and more adaptable workers for management in an organizational performance in toto, after training</w:t>
      </w:r>
    </w:p>
    <w:p w14:paraId="4793B58D" w14:textId="77777777" w:rsidR="00260148" w:rsidRPr="00260148" w:rsidRDefault="00260148" w:rsidP="00260148">
      <w:r w:rsidRPr="00260148">
        <w:t>The win-win idea expected with improved wage proposals, better working conditions, alternative mechanisms of dispute resolution, and immense training programs are all directed towards satisfying basic interests of the warring sides in the Post Office strike. This plan, using a collaborative approach, is sure to provide mutual satisfaction, the long-term relationships being established in a sustainable manner, all leading to an enduring, productive working environment.</w:t>
      </w:r>
    </w:p>
    <w:p w14:paraId="60A52C01" w14:textId="2A7D1EC1" w:rsidR="00260148" w:rsidRPr="00260148" w:rsidRDefault="00260148" w:rsidP="00260148">
      <w:pPr>
        <w:pStyle w:val="Heading1"/>
      </w:pPr>
      <w:bookmarkStart w:id="22" w:name="_Toc171058863"/>
      <w:r w:rsidRPr="00260148">
        <w:t>Applying Knowledge to the Workplace</w:t>
      </w:r>
      <w:bookmarkEnd w:id="22"/>
    </w:p>
    <w:p w14:paraId="3B960772" w14:textId="77777777" w:rsidR="00260148" w:rsidRPr="00260148" w:rsidRDefault="00260148" w:rsidP="00260148">
      <w:r w:rsidRPr="00260148">
        <w:t>Considering the implications of the information presented in this unit about styles of conflict resolution and of Stakeholder Theory, the styles are easily incorporated and would be indefinitely helpful in many situations in a real conflict situation in the workplace. This section furthers a discussion of applying these theories to treatment team disagreements, negotiations with clients, and other professional areas.</w:t>
      </w:r>
    </w:p>
    <w:p w14:paraId="294A799A" w14:textId="77777777" w:rsidR="00260148" w:rsidRPr="00260148" w:rsidRDefault="00260148" w:rsidP="00260148">
      <w:pPr>
        <w:pStyle w:val="Heading2"/>
      </w:pPr>
      <w:bookmarkStart w:id="23" w:name="_Toc171058864"/>
      <w:r w:rsidRPr="00260148">
        <w:t>Conflicting Styles of Conflict Resolution</w:t>
      </w:r>
      <w:bookmarkEnd w:id="23"/>
    </w:p>
    <w:p w14:paraId="2927C377" w14:textId="77777777" w:rsidR="00260148" w:rsidRPr="00260148" w:rsidRDefault="00260148" w:rsidP="00260148">
      <w:r w:rsidRPr="00260148">
        <w:t>Understanding the different styles of handling conflict helps apply appropriate styles with different workplace conflicts. For instance, addressing team disagreement, he may know when to be collaborative in comparison to being aggressive or admitting defeat. Such appears to have a great impact on a peaceful and mutual resolution.</w:t>
      </w:r>
    </w:p>
    <w:p w14:paraId="2A921B65" w14:textId="1E14F54E" w:rsidR="00260148" w:rsidRPr="00260148" w:rsidRDefault="00260148" w:rsidP="00260148">
      <w:r w:rsidRPr="00260148">
        <w:t>Example: Team disagreement</w:t>
      </w:r>
    </w:p>
    <w:p w14:paraId="4231BCD8" w14:textId="00F96484" w:rsidR="00260148" w:rsidRPr="00260148" w:rsidRDefault="00260148" w:rsidP="00260148">
      <w:r w:rsidRPr="00260148">
        <w:t>In a dissension of the project’s priority order, the best approach would involve cooperation with the other team members to incorporate the ideas from every side to arrive at a consensus general solution. This will make all team members feel like an owner and responsible for the achievement of the project, thereby realizing success in the project.</w:t>
      </w:r>
    </w:p>
    <w:p w14:paraId="09268B6E" w14:textId="77777777" w:rsidR="00260148" w:rsidRPr="00260148" w:rsidRDefault="00260148" w:rsidP="00260148">
      <w:r w:rsidRPr="00260148">
        <w:t>Stakeholder theory certainly brings out the interests, power relations, and other characteristics of parties involved in deciding. This becomes very relevant in negotiating with a client over an organizational change.</w:t>
      </w:r>
    </w:p>
    <w:p w14:paraId="22D30D84" w14:textId="77777777" w:rsidR="00260148" w:rsidRPr="00260148" w:rsidRDefault="00260148" w:rsidP="00260148">
      <w:r w:rsidRPr="00260148">
        <w:t>Illustration: Client Negotiation</w:t>
      </w:r>
    </w:p>
    <w:p w14:paraId="15BA4C69" w14:textId="3BC883A7" w:rsidR="00260148" w:rsidRPr="00260148" w:rsidRDefault="00260148" w:rsidP="00260148">
      <w:r w:rsidRPr="00260148">
        <w:t>Knowing their interests (cost efficiency, service quality) and the power dynamics involved in the negotiation process when negotiating a new contract with a client can help in formulating proposals that satisfy all parties’ interests while keeping the organization’s goals in mind. This is, therefore, strategic alignment that must characterize every fairly successful and long-lasting client relationship.</w:t>
      </w:r>
    </w:p>
    <w:p w14:paraId="79D34A40" w14:textId="77777777" w:rsidR="00260148" w:rsidRPr="00260148" w:rsidRDefault="00260148" w:rsidP="00260148">
      <w:pPr>
        <w:pStyle w:val="Heading2"/>
      </w:pPr>
      <w:bookmarkStart w:id="24" w:name="_Toc171058865"/>
      <w:r w:rsidRPr="00260148">
        <w:t>Application in Professional Contexts</w:t>
      </w:r>
      <w:bookmarkEnd w:id="24"/>
    </w:p>
    <w:p w14:paraId="39D472A2" w14:textId="77777777" w:rsidR="00260148" w:rsidRPr="00260148" w:rsidRDefault="00260148" w:rsidP="00260148">
      <w:r w:rsidRPr="00260148">
        <w:t>Stakeholder Analysis in Organizational Change</w:t>
      </w:r>
    </w:p>
    <w:p w14:paraId="263E9495" w14:textId="77777777" w:rsidR="00260148" w:rsidRPr="00260148" w:rsidRDefault="00260148" w:rsidP="00260148">
      <w:r w:rsidRPr="00260148">
        <w:t>In cases such as high-magnitude Organizational Change, say restructuring or new change in technologies, stakeholder analysis may point out major influencers and their concerns. Engaging with such stakeholders at the earliest and addressing their issues can make the process of transition smoother and may avert resistance.</w:t>
      </w:r>
    </w:p>
    <w:p w14:paraId="54B1B86A" w14:textId="77777777" w:rsidR="00260148" w:rsidRPr="00260148" w:rsidRDefault="00260148" w:rsidP="00260148">
      <w:r w:rsidRPr="00260148">
        <w:t>Conflict Resolution in Everyday Operations</w:t>
      </w:r>
    </w:p>
    <w:p w14:paraId="40FC93D3" w14:textId="77777777" w:rsidR="00260148" w:rsidRPr="00260148" w:rsidRDefault="00260148" w:rsidP="00260148">
      <w:r w:rsidRPr="00260148">
        <w:t>Daily operations are littered with small conflicts that, if left to fester, can turn into ugly disputes. Conflict resolution abilities from this module can be applied in bridging issues arising in daily operations too quickly and effectively. For instance, through compromise, scheduling conflicts involving employees can rectify the hurdles equitably while maintaining team compatibility.</w:t>
      </w:r>
    </w:p>
    <w:p w14:paraId="3D24D685" w14:textId="77777777" w:rsidR="00260148" w:rsidRPr="00260148" w:rsidRDefault="00260148" w:rsidP="00260148">
      <w:r w:rsidRPr="00260148">
        <w:t>Negative Forces and Addressing Them</w:t>
      </w:r>
    </w:p>
    <w:p w14:paraId="494677EB" w14:textId="77777777" w:rsidR="00260148" w:rsidRPr="00260148" w:rsidRDefault="00260148" w:rsidP="00260148">
      <w:r w:rsidRPr="00260148">
        <w:t>Negative Forces:</w:t>
      </w:r>
    </w:p>
    <w:p w14:paraId="76D4D30D" w14:textId="77777777" w:rsidR="00260148" w:rsidRPr="00260148" w:rsidRDefault="00260148" w:rsidP="00260148">
      <w:r w:rsidRPr="00260148">
        <w:t>Resistance to Change: The new conflict resolution approaches may face opposition from workers and other stakeholders.</w:t>
      </w:r>
    </w:p>
    <w:p w14:paraId="5DB193DB" w14:textId="77777777" w:rsidR="00260148" w:rsidRPr="00260148" w:rsidRDefault="00260148" w:rsidP="00260148">
      <w:r w:rsidRPr="00260148">
        <w:t>Time Constraints: Integrating the collaborative model into the MO of the organization can be time-consuming and difficult since the collaborative processes may be slow and hence incapable of fitting into busy schedules.</w:t>
      </w:r>
    </w:p>
    <w:p w14:paraId="00821566" w14:textId="77777777" w:rsidR="00260148" w:rsidRPr="00260148" w:rsidRDefault="00260148" w:rsidP="00260148">
      <w:pPr>
        <w:pStyle w:val="Heading2"/>
      </w:pPr>
      <w:bookmarkStart w:id="25" w:name="_Toc171058866"/>
      <w:r w:rsidRPr="00260148">
        <w:t>Overcoming Blocks:</w:t>
      </w:r>
      <w:bookmarkEnd w:id="25"/>
    </w:p>
    <w:p w14:paraId="36A4D897" w14:textId="77777777" w:rsidR="00260148" w:rsidRPr="00260148" w:rsidRDefault="00260148" w:rsidP="00260148">
      <w:r w:rsidRPr="00260148">
        <w:t>Effective Communication and Training: Explaining the advantages and providing training on new techniques for settling disputes helps to reduce resistance.</w:t>
      </w:r>
    </w:p>
    <w:p w14:paraId="6D15DB34" w14:textId="77777777" w:rsidR="00260148" w:rsidRPr="00260148" w:rsidRDefault="00260148" w:rsidP="00260148">
      <w:r w:rsidRPr="00260148">
        <w:t>Prioritization and Efficiency: By combining the collaborative approach with efficient and effective methods for decision-making, solutions can be obtained within timeframes and without losing thoroughness.</w:t>
      </w:r>
    </w:p>
    <w:p w14:paraId="1674AE4F" w14:textId="4E11BED8" w:rsidR="00260148" w:rsidRDefault="00260148" w:rsidP="00260148">
      <w:r w:rsidRPr="00260148">
        <w:t>In fact, knowledge within conflict resolution styles and stakeholder theory provides empirical tools in handling workplace conflicts and stakeholders’ effective engagement. The application of such concepts would help to establish harmony and more productivity within a professional environment. It is important to realize that any challenges to be encountered ought to be foreseen and strategically addressed in order to successfully implement these.</w:t>
      </w:r>
    </w:p>
    <w:p w14:paraId="3E575E03" w14:textId="38BE697D" w:rsidR="00260148" w:rsidRDefault="00260148">
      <w:r>
        <w:br w:type="page"/>
      </w:r>
    </w:p>
    <w:p w14:paraId="0EB5DB05" w14:textId="77777777" w:rsidR="00260148" w:rsidRDefault="00260148" w:rsidP="00260148">
      <w:pPr>
        <w:pStyle w:val="Heading1"/>
      </w:pPr>
      <w:bookmarkStart w:id="26" w:name="_Toc171058867"/>
      <w:r w:rsidRPr="00260148">
        <w:t>Conclusion</w:t>
      </w:r>
      <w:bookmarkEnd w:id="26"/>
    </w:p>
    <w:p w14:paraId="0A5694C3" w14:textId="77777777" w:rsidR="00260148" w:rsidRDefault="00260148" w:rsidP="00260148">
      <w:pPr>
        <w:pStyle w:val="BodyText"/>
      </w:pPr>
      <w:r>
        <w:t>The paper has engaged in the elaborate dynamics of engagement of stakeholders and resolution of conflict which revolves around the strike by the Post Office, developing an all-encompassing solution that is a win-win. By usage of the Stakeholder Power/Interest Matrix, identification of key stakeholders elucidated as postal workers, management, government, customers, and suppliers was done with a view to assess the stake of each group in the issue, their power to influence decisions, and their concern level about the outcome of it.</w:t>
      </w:r>
    </w:p>
    <w:p w14:paraId="27F8C0D5" w14:textId="77777777" w:rsidR="00260148" w:rsidRDefault="00260148" w:rsidP="00260148">
      <w:pPr>
        <w:pStyle w:val="BodyText"/>
      </w:pPr>
      <w:r>
        <w:t>The identified considerations of the styles of conflict resolution—competition, collaboration, compromise, avoidance, and accommodation—helped in practically working out a framework that would solve the new challenges brought to the forefront by the strike. The most appropriate among them was seen to be the collaboration style since it guarantees mutual respect and long-term positive relationships. This was also substantiated by the stakeholder analysis in order to be certain about the harmony of interests and power dynamics for all parties concerned with the chosen solutions.</w:t>
      </w:r>
    </w:p>
    <w:p w14:paraId="64724BDF" w14:textId="77777777" w:rsidR="00260148" w:rsidRDefault="00260148" w:rsidP="00260148">
      <w:pPr>
        <w:pStyle w:val="BodyText"/>
      </w:pPr>
      <w:r>
        <w:t>The revised pay offer, improvement in working conditions, alternative dispute resolution mechanisms, and comprehensive training programs are tied to a win-win solution in order to satisfy basic concerns of all stakeholders. In such a holistic approach, not only the present conflict would be exploded, but the ground also would be laid for continued cooperation and stability.</w:t>
      </w:r>
    </w:p>
    <w:p w14:paraId="0FD59B02" w14:textId="77777777" w:rsidR="00260148" w:rsidRDefault="00260148" w:rsidP="00260148">
      <w:pPr>
        <w:pStyle w:val="BodyText"/>
      </w:pPr>
      <w:r>
        <w:t>Effective stakeholder and conflict management can be taken as vital organizational change critical success factors. Engaging with stakeholders from the onset, understanding their perspective, and attending to stakeholder concerns avoid conflicts and smooth transition. Then, appropriate conflict management strategies and styles can be applied according to the context to achieve effective collaboration and innovation. Thus, sustainable solutions with mutual benefits can be assured.</w:t>
      </w:r>
    </w:p>
    <w:p w14:paraId="2374D541" w14:textId="77777777" w:rsidR="00260148" w:rsidRDefault="00260148" w:rsidP="00260148">
      <w:pPr>
        <w:pStyle w:val="Heading1"/>
      </w:pPr>
      <w:bookmarkStart w:id="27" w:name="_Toc171058868"/>
      <w:r>
        <w:t>Report Limitations</w:t>
      </w:r>
      <w:bookmarkEnd w:id="27"/>
    </w:p>
    <w:p w14:paraId="5425ED83" w14:textId="77777777" w:rsidR="00260148" w:rsidRDefault="00260148" w:rsidP="00260148">
      <w:pPr>
        <w:pStyle w:val="BodyText"/>
      </w:pPr>
      <w:r>
        <w:t>However, highly delving, the report provides some limitations, largely on accessing data internal to the Post Office, which restrict the level of analysis, particularly in regard to the dynamics of internal stakeholders and financial details. In addition, the recommendations are theoretical and rely on case studies to a greater extent, which may not capture the real scenario in full. Future studies would borrow from this by taking advantage of direct access to internal documents and stakeholder interviews to enhance validity and the applicability of findings.</w:t>
      </w:r>
    </w:p>
    <w:p w14:paraId="2E75DFEB" w14:textId="77777777" w:rsidR="00260148" w:rsidRDefault="00260148" w:rsidP="00260148">
      <w:pPr>
        <w:pStyle w:val="Heading1"/>
      </w:pPr>
      <w:bookmarkStart w:id="28" w:name="_Toc171058869"/>
      <w:r>
        <w:t>Recommendation</w:t>
      </w:r>
      <w:bookmarkEnd w:id="28"/>
    </w:p>
    <w:p w14:paraId="7B1BF842" w14:textId="77777777" w:rsidR="00260148" w:rsidRDefault="00260148" w:rsidP="00260148">
      <w:pPr>
        <w:pStyle w:val="List"/>
      </w:pPr>
      <w:r>
        <w:t>Implementation Strategies</w:t>
      </w:r>
    </w:p>
    <w:p w14:paraId="7B0FFD86" w14:textId="77777777" w:rsidR="00260148" w:rsidRDefault="00260148" w:rsidP="00260148">
      <w:pPr>
        <w:pStyle w:val="BodyText"/>
      </w:pPr>
      <w:r>
        <w:t>For the proposed solution, the following strategies would be very useful in realizing effective implementation of the proposed solution by the Post Office management.</w:t>
      </w:r>
    </w:p>
    <w:p w14:paraId="0FD7D4F9" w14:textId="77777777" w:rsidR="00260148" w:rsidRDefault="00260148" w:rsidP="00260148">
      <w:pPr>
        <w:pStyle w:val="BodyText"/>
      </w:pPr>
      <w:r>
        <w:t>Implementation of Revised Pay Offer: Clearly outline the timeline and criteria under which the incremental pay rises and performance-related bonuses are being put in place, ensuring that effective communication and documentation of the same reaches the employees to clarify and gain buy-in on the changes.</w:t>
      </w:r>
    </w:p>
    <w:p w14:paraId="5C7990FD" w14:textId="77777777" w:rsidR="00260148" w:rsidRDefault="00260148" w:rsidP="00260148">
      <w:pPr>
        <w:pStyle w:val="BodyText"/>
      </w:pPr>
      <w:r>
        <w:t>Improved Working Conditions: Audit current working conditions and from its report, identify areas that require upgrading. Health and safety areas should be improved. Involve the workers themselves at the planning levels to ensure made plans are tailor-made to suit their needs and expectations.</w:t>
      </w:r>
    </w:p>
    <w:p w14:paraId="4FAAA5CB" w14:textId="77777777" w:rsidR="00260148" w:rsidRDefault="00260148" w:rsidP="00260148">
      <w:pPr>
        <w:pStyle w:val="BodyText"/>
      </w:pPr>
      <w:r>
        <w:t>Alternative Dispute Resolution Mechanisms: Establish a setting for regular dialog forums to air their issues and be open to employee improvement. Set up mediation and arbitration services to preside over cases using third-party mediators.</w:t>
      </w:r>
    </w:p>
    <w:p w14:paraId="0A89C2CC" w14:textId="77777777" w:rsidR="00260148" w:rsidRDefault="00260148" w:rsidP="00260148">
      <w:pPr>
        <w:pStyle w:val="BodyText"/>
      </w:pPr>
      <w:r>
        <w:t>Comprehensive Training Programs: Devise and carry on the implementation of training and development programs on skills acquisition and conflict resolution. Continue availing appropriate facilities and mentorship provisions for world-class professional growth and adaptability in its echelons.</w:t>
      </w:r>
    </w:p>
    <w:p w14:paraId="1DB65817" w14:textId="77777777" w:rsidR="00260148" w:rsidRDefault="00260148" w:rsidP="00260148">
      <w:r>
        <w:t xml:space="preserve">Ongoing </w:t>
      </w:r>
      <w:r w:rsidRPr="00260148">
        <w:t>Communication</w:t>
      </w:r>
      <w:r>
        <w:t xml:space="preserve"> and Relationship Building</w:t>
      </w:r>
    </w:p>
    <w:p w14:paraId="775E2D30" w14:textId="77777777" w:rsidR="00260148" w:rsidRDefault="00260148" w:rsidP="00260148">
      <w:pPr>
        <w:pStyle w:val="BodyText"/>
      </w:pPr>
      <w:r>
        <w:t xml:space="preserve">This cannot be attained if there is no continuous open communication with the stakeholders. Therefore, as part of the solution, the following needs to be established by the management: </w:t>
      </w:r>
    </w:p>
    <w:p w14:paraId="440E05C6" w14:textId="68130444" w:rsidR="00260148" w:rsidRDefault="00260148" w:rsidP="00260148">
      <w:pPr>
        <w:pStyle w:val="BodyText"/>
      </w:pPr>
      <w:r>
        <w:t>Regular Updates: Notify the stakeholders about the implemented changes’ progress by providing regular newsletters, email, and internal portal updates. With this sort of open communication, there will be a buildup in trust, and stakeholders will be kept informed and engaged.</w:t>
      </w:r>
    </w:p>
    <w:p w14:paraId="4C611CFF" w14:textId="1F8D163E" w:rsidR="00260148" w:rsidRDefault="00260148" w:rsidP="00260148">
      <w:pPr>
        <w:pStyle w:val="BodyText"/>
      </w:pPr>
      <w:r>
        <w:t>Feedback Mechanisms: Open continuous feedback channels between employees and other stakeholders. This could include suggestion boxes, online surveys, and regular focus group meetings. Responding to this feedback will show that management cares about the stakeholders’ input and is committed to continuous improvement.</w:t>
      </w:r>
    </w:p>
    <w:p w14:paraId="21750949" w14:textId="77777777" w:rsidR="00260148" w:rsidRDefault="00260148" w:rsidP="00260148">
      <w:pPr>
        <w:pStyle w:val="BodyText"/>
      </w:pPr>
      <w:r>
        <w:t>Stakeholder Advisory Board: Create a stakeholder advisory board of representatives from each key stakeholder group. This way, the board can deliver ongoing input and advice on the alignment of management decisions with stakeholder interests.</w:t>
      </w:r>
    </w:p>
    <w:p w14:paraId="595346FF" w14:textId="77777777" w:rsidR="00260148" w:rsidRDefault="00260148" w:rsidP="00260148">
      <w:pPr>
        <w:pStyle w:val="Heading1"/>
      </w:pPr>
      <w:bookmarkStart w:id="29" w:name="_Toc171058870"/>
      <w:r>
        <w:t>Broader Implications</w:t>
      </w:r>
      <w:bookmarkEnd w:id="29"/>
    </w:p>
    <w:p w14:paraId="6AD78837" w14:textId="77777777" w:rsidR="00260148" w:rsidRDefault="00260148" w:rsidP="00260148">
      <w:pPr>
        <w:pStyle w:val="BodyText"/>
      </w:pPr>
      <w:r>
        <w:t>The general significance of the findings and recommendations of this report relates to leading and implementing workplace change in similar contexts. The focus on stakeholder engagement and collaborative approaches to conflict resolution would be used as best practices for other organizations facing similar crises. It is by focusing on transparent communication, respect, and inclusiveness within the decision-making processes that organizations can better work through their conflicts and come up with long-lasting, positive outcomes.</w:t>
      </w:r>
    </w:p>
    <w:p w14:paraId="7BE1B66D" w14:textId="102EB274" w:rsidR="00260148" w:rsidRDefault="00260148" w:rsidP="00260148">
      <w:pPr>
        <w:pStyle w:val="BodyText"/>
      </w:pPr>
      <w:r>
        <w:t>Conclusion: The proposed win-win solution to the Post Office strike is strategic and stakeholder-oriented. In the circumstances of conflict resolution and organizational change, their implementation into practice will benefit the post office not only in getting rid of the current conflict but also in preventing such situations. If universally used, it will create a better, quieter, and more efficient labor market within any industry.</w:t>
      </w:r>
    </w:p>
    <w:p w14:paraId="4E95B947" w14:textId="60F1AE96" w:rsidR="00260148" w:rsidRDefault="00260148">
      <w:r>
        <w:br w:type="page"/>
      </w:r>
    </w:p>
    <w:p w14:paraId="32C38982" w14:textId="2A01C025" w:rsidR="00260148" w:rsidRDefault="00260148" w:rsidP="00260148">
      <w:pPr>
        <w:pStyle w:val="Heading1"/>
      </w:pPr>
      <w:bookmarkStart w:id="30" w:name="_Toc171058871"/>
      <w:r>
        <w:t>References</w:t>
      </w:r>
      <w:bookmarkEnd w:id="30"/>
    </w:p>
    <w:p w14:paraId="4E30B7E3" w14:textId="77777777" w:rsidR="00260148" w:rsidRPr="00260148" w:rsidRDefault="00260148" w:rsidP="00260148">
      <w:pPr>
        <w:pStyle w:val="BodyText"/>
      </w:pPr>
      <w:r w:rsidRPr="00260148">
        <w:t xml:space="preserve">Blake, R. R., &amp; Mouton, J. S. (1964). </w:t>
      </w:r>
      <w:r w:rsidRPr="00260148">
        <w:rPr>
          <w:i/>
          <w:iCs/>
        </w:rPr>
        <w:t>The Managerial Grid</w:t>
      </w:r>
      <w:r w:rsidRPr="00260148">
        <w:t>. Gulf Publishing.</w:t>
      </w:r>
    </w:p>
    <w:p w14:paraId="3E0B5808" w14:textId="72BDFA48" w:rsidR="00260148" w:rsidRPr="00260148" w:rsidRDefault="00260148" w:rsidP="00260148">
      <w:pPr>
        <w:pStyle w:val="BodyText"/>
      </w:pPr>
      <w:r w:rsidRPr="00260148">
        <w:t xml:space="preserve">Burgh, R., &amp; Tartakovsky, Z. (2000). Stakeholder analysis: A review. </w:t>
      </w:r>
      <w:r w:rsidRPr="00260148">
        <w:rPr>
          <w:i/>
          <w:iCs/>
        </w:rPr>
        <w:t>Health Policy and Planning</w:t>
      </w:r>
      <w:r w:rsidRPr="00260148">
        <w:t>, 15(3), 239-246.</w:t>
      </w:r>
    </w:p>
    <w:p w14:paraId="543CF935" w14:textId="77777777" w:rsidR="00260148" w:rsidRPr="00260148" w:rsidRDefault="00260148" w:rsidP="00260148">
      <w:pPr>
        <w:pStyle w:val="BodyText"/>
      </w:pPr>
      <w:r w:rsidRPr="00260148">
        <w:t xml:space="preserve">Deutsch, M. (1973). </w:t>
      </w:r>
      <w:r w:rsidRPr="00260148">
        <w:rPr>
          <w:i/>
          <w:iCs/>
        </w:rPr>
        <w:t>The Resolution of Conflict: Constructive and Destructive Processes</w:t>
      </w:r>
      <w:r w:rsidRPr="00260148">
        <w:t>. Yale University Press.</w:t>
      </w:r>
    </w:p>
    <w:p w14:paraId="423138FA" w14:textId="77777777" w:rsidR="00260148" w:rsidRPr="00260148" w:rsidRDefault="00260148" w:rsidP="00260148">
      <w:pPr>
        <w:pStyle w:val="BodyText"/>
      </w:pPr>
      <w:r w:rsidRPr="00260148">
        <w:t xml:space="preserve">Fisher, R., Ury, W., &amp; Patton, B. (2011). </w:t>
      </w:r>
      <w:r w:rsidRPr="00260148">
        <w:rPr>
          <w:i/>
          <w:iCs/>
        </w:rPr>
        <w:t>Getting to Yes: Negotiating Agreement Without Giving In</w:t>
      </w:r>
      <w:r w:rsidRPr="00260148">
        <w:t>. Penguin Books.</w:t>
      </w:r>
    </w:p>
    <w:p w14:paraId="756396AC" w14:textId="77777777" w:rsidR="00260148" w:rsidRPr="00260148" w:rsidRDefault="00260148" w:rsidP="00260148">
      <w:pPr>
        <w:pStyle w:val="BodyText"/>
      </w:pPr>
      <w:r w:rsidRPr="00260148">
        <w:t xml:space="preserve">Freeman, R. E. (1984). </w:t>
      </w:r>
      <w:r w:rsidRPr="00260148">
        <w:rPr>
          <w:i/>
          <w:iCs/>
        </w:rPr>
        <w:t>Strategic Management: A Stakeholder Approach</w:t>
      </w:r>
      <w:r w:rsidRPr="00260148">
        <w:t>. Pitman.</w:t>
      </w:r>
    </w:p>
    <w:p w14:paraId="08984C1C" w14:textId="77777777" w:rsidR="00260148" w:rsidRPr="00260148" w:rsidRDefault="00260148" w:rsidP="00260148">
      <w:pPr>
        <w:pStyle w:val="BodyText"/>
      </w:pPr>
      <w:r w:rsidRPr="00260148">
        <w:t xml:space="preserve">Gray, B. (1989). </w:t>
      </w:r>
      <w:r w:rsidRPr="00260148">
        <w:rPr>
          <w:i/>
          <w:iCs/>
        </w:rPr>
        <w:t>Collaborating: Finding Common Ground for Multiparty Problems</w:t>
      </w:r>
      <w:r w:rsidRPr="00260148">
        <w:t>. Jossey-Bass.</w:t>
      </w:r>
    </w:p>
    <w:p w14:paraId="55AC78F4" w14:textId="77777777" w:rsidR="00260148" w:rsidRPr="00260148" w:rsidRDefault="00260148" w:rsidP="00260148">
      <w:pPr>
        <w:pStyle w:val="BodyText"/>
      </w:pPr>
      <w:r w:rsidRPr="00260148">
        <w:t xml:space="preserve">Lewicki, R. J., Barry, B., &amp; Saunders, D. M. (2016). </w:t>
      </w:r>
      <w:r w:rsidRPr="00260148">
        <w:rPr>
          <w:i/>
          <w:iCs/>
        </w:rPr>
        <w:t>Negotiation</w:t>
      </w:r>
      <w:r w:rsidRPr="00260148">
        <w:t>. McGraw-Hill Education.</w:t>
      </w:r>
    </w:p>
    <w:p w14:paraId="54A91DFA" w14:textId="77777777" w:rsidR="00260148" w:rsidRPr="00260148" w:rsidRDefault="00260148" w:rsidP="00260148">
      <w:pPr>
        <w:pStyle w:val="BodyText"/>
      </w:pPr>
      <w:r w:rsidRPr="00260148">
        <w:t xml:space="preserve">Pruitt, D. G., &amp; Rubin, J. Z. (1986). </w:t>
      </w:r>
      <w:r w:rsidRPr="00260148">
        <w:rPr>
          <w:i/>
          <w:iCs/>
        </w:rPr>
        <w:t>Social Conflict: Escalation, Stalemate, and Settlement</w:t>
      </w:r>
      <w:r w:rsidRPr="00260148">
        <w:t>. McGraw-Hill.</w:t>
      </w:r>
    </w:p>
    <w:p w14:paraId="76EFEAE4" w14:textId="77777777" w:rsidR="00260148" w:rsidRPr="00260148" w:rsidRDefault="00260148" w:rsidP="00260148">
      <w:pPr>
        <w:pStyle w:val="BodyText"/>
      </w:pPr>
      <w:r w:rsidRPr="00260148">
        <w:t xml:space="preserve">Rahim, M. A. (1983). A Measure of Styles of Handling Interpersonal Conflict. </w:t>
      </w:r>
      <w:r w:rsidRPr="00260148">
        <w:rPr>
          <w:i/>
          <w:iCs/>
        </w:rPr>
        <w:t>Academy of Management Journal</w:t>
      </w:r>
      <w:r w:rsidRPr="00260148">
        <w:t>, 26(2), 368-376.</w:t>
      </w:r>
    </w:p>
    <w:p w14:paraId="6D131C52" w14:textId="77777777" w:rsidR="00260148" w:rsidRPr="00260148" w:rsidRDefault="00260148" w:rsidP="00260148">
      <w:pPr>
        <w:pStyle w:val="BodyText"/>
      </w:pPr>
      <w:r w:rsidRPr="00260148">
        <w:t xml:space="preserve">Thomas, K. W., &amp; Kilmann, R. H. (1974). </w:t>
      </w:r>
      <w:r w:rsidRPr="00260148">
        <w:rPr>
          <w:i/>
          <w:iCs/>
        </w:rPr>
        <w:t>Thomas-Kilmann Conflict Mode Instrument</w:t>
      </w:r>
      <w:r w:rsidRPr="00260148">
        <w:t>. Consulting Psychologists Press.</w:t>
      </w:r>
    </w:p>
    <w:p w14:paraId="11325A6C" w14:textId="77777777" w:rsidR="00260148" w:rsidRPr="00260148" w:rsidRDefault="00260148" w:rsidP="00260148">
      <w:pPr>
        <w:pStyle w:val="BodyText"/>
      </w:pPr>
      <w:r w:rsidRPr="00260148">
        <w:t xml:space="preserve">Tjosvold, D. (2008). The Conflict-Positive Organization: It Depends Upon Us. </w:t>
      </w:r>
      <w:r w:rsidRPr="00260148">
        <w:rPr>
          <w:i/>
          <w:iCs/>
        </w:rPr>
        <w:t>Journal of Organizational Behavior</w:t>
      </w:r>
      <w:r w:rsidRPr="00260148">
        <w:t>, 29(1), 19-28.</w:t>
      </w:r>
    </w:p>
    <w:p w14:paraId="53C3929C" w14:textId="00E873E5" w:rsidR="00260148" w:rsidRPr="00260148" w:rsidRDefault="00260148" w:rsidP="00260148">
      <w:pPr>
        <w:pStyle w:val="BodyText"/>
      </w:pPr>
      <w:r w:rsidRPr="00260148">
        <w:t xml:space="preserve">Tartakovsky, Z., &amp; Burgh, R. (2000). How to do (or not to do) ... A stakeholder analysis. </w:t>
      </w:r>
      <w:r w:rsidRPr="00260148">
        <w:rPr>
          <w:i/>
          <w:iCs/>
        </w:rPr>
        <w:t>Health Policy and Planning</w:t>
      </w:r>
      <w:r w:rsidRPr="00260148">
        <w:t>, 15(3), 338-345.</w:t>
      </w:r>
    </w:p>
    <w:p w14:paraId="724D1959" w14:textId="77777777" w:rsidR="00260148" w:rsidRPr="00260148" w:rsidRDefault="00260148" w:rsidP="00260148">
      <w:pPr>
        <w:pStyle w:val="BodyText"/>
      </w:pPr>
    </w:p>
    <w:sectPr w:rsidR="00260148" w:rsidRPr="0026014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DD6CE" w14:textId="77777777" w:rsidR="00DE5752" w:rsidRDefault="00DE5752" w:rsidP="004A1FBF">
      <w:pPr>
        <w:spacing w:after="0" w:line="240" w:lineRule="auto"/>
      </w:pPr>
      <w:r>
        <w:separator/>
      </w:r>
    </w:p>
  </w:endnote>
  <w:endnote w:type="continuationSeparator" w:id="0">
    <w:p w14:paraId="6AFCCF37" w14:textId="77777777" w:rsidR="00DE5752" w:rsidRDefault="00DE5752" w:rsidP="004A1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CADC8" w14:textId="77777777" w:rsidR="003F3002" w:rsidRDefault="003F30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48137"/>
      <w:docPartObj>
        <w:docPartGallery w:val="Page Numbers (Bottom of Page)"/>
        <w:docPartUnique/>
      </w:docPartObj>
    </w:sdtPr>
    <w:sdtEndPr>
      <w:rPr>
        <w:color w:val="7F7F7F" w:themeColor="background1" w:themeShade="7F"/>
        <w:spacing w:val="60"/>
      </w:rPr>
    </w:sdtEndPr>
    <w:sdtContent>
      <w:p w14:paraId="61AE895D" w14:textId="5160E989" w:rsidR="004A1FBF" w:rsidRDefault="004A1FB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w:t>
        </w:r>
      </w:p>
    </w:sdtContent>
  </w:sdt>
  <w:p w14:paraId="0166897D" w14:textId="77777777" w:rsidR="004A1FBF" w:rsidRDefault="004A1F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D2982" w14:textId="77777777" w:rsidR="003F3002" w:rsidRDefault="003F30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BC0D8" w14:textId="77777777" w:rsidR="00DE5752" w:rsidRDefault="00DE5752" w:rsidP="004A1FBF">
      <w:pPr>
        <w:spacing w:after="0" w:line="240" w:lineRule="auto"/>
      </w:pPr>
      <w:r>
        <w:separator/>
      </w:r>
    </w:p>
  </w:footnote>
  <w:footnote w:type="continuationSeparator" w:id="0">
    <w:p w14:paraId="3A6D6308" w14:textId="77777777" w:rsidR="00DE5752" w:rsidRDefault="00DE5752" w:rsidP="004A1F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3791D" w14:textId="77777777" w:rsidR="003F3002" w:rsidRDefault="003F30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6BFE1" w14:textId="77777777" w:rsidR="003F3002" w:rsidRDefault="003F30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F9245" w14:textId="77777777" w:rsidR="003F3002" w:rsidRDefault="003F30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0DD4F1D0"/>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FFFFFF89"/>
    <w:multiLevelType w:val="singleLevel"/>
    <w:tmpl w:val="88A2247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710305620">
    <w:abstractNumId w:val="1"/>
  </w:num>
  <w:num w:numId="2" w16cid:durableId="593899716">
    <w:abstractNumId w:val="0"/>
  </w:num>
  <w:num w:numId="3" w16cid:durableId="1371566968">
    <w:abstractNumId w:val="2"/>
  </w:num>
  <w:num w:numId="4" w16cid:durableId="131094786">
    <w:abstractNumId w:val="2"/>
  </w:num>
  <w:num w:numId="5" w16cid:durableId="1686132664">
    <w:abstractNumId w:val="2"/>
  </w:num>
  <w:num w:numId="6" w16cid:durableId="1850018321">
    <w:abstractNumId w:val="2"/>
  </w:num>
  <w:num w:numId="7" w16cid:durableId="1316838514">
    <w:abstractNumId w:val="2"/>
  </w:num>
  <w:num w:numId="8" w16cid:durableId="1467433769">
    <w:abstractNumId w:val="2"/>
  </w:num>
  <w:num w:numId="9" w16cid:durableId="1295869325">
    <w:abstractNumId w:val="2"/>
  </w:num>
  <w:num w:numId="10" w16cid:durableId="627973734">
    <w:abstractNumId w:val="2"/>
  </w:num>
  <w:num w:numId="11" w16cid:durableId="1852642228">
    <w:abstractNumId w:val="2"/>
  </w:num>
  <w:num w:numId="12" w16cid:durableId="104614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552"/>
    <w:rsid w:val="000170C7"/>
    <w:rsid w:val="0006386A"/>
    <w:rsid w:val="00193A18"/>
    <w:rsid w:val="001F3E78"/>
    <w:rsid w:val="00260148"/>
    <w:rsid w:val="00300102"/>
    <w:rsid w:val="003540BE"/>
    <w:rsid w:val="003F3002"/>
    <w:rsid w:val="004A1FBF"/>
    <w:rsid w:val="00637F9D"/>
    <w:rsid w:val="00685DD8"/>
    <w:rsid w:val="00A54144"/>
    <w:rsid w:val="00AE63AD"/>
    <w:rsid w:val="00BC14E2"/>
    <w:rsid w:val="00BE2236"/>
    <w:rsid w:val="00BE7552"/>
    <w:rsid w:val="00CD1D95"/>
    <w:rsid w:val="00DE5752"/>
    <w:rsid w:val="00EC6306"/>
    <w:rsid w:val="00F52B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0BCB88"/>
  <w15:chartTrackingRefBased/>
  <w15:docId w15:val="{3175C6AD-660A-44E9-AA48-C0E922BCE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148"/>
    <w:pPr>
      <w:jc w:val="both"/>
    </w:pPr>
    <w:rPr>
      <w:rFonts w:ascii="Arial" w:hAnsi="Arial"/>
      <w:sz w:val="22"/>
    </w:rPr>
  </w:style>
  <w:style w:type="paragraph" w:styleId="Heading1">
    <w:name w:val="heading 1"/>
    <w:basedOn w:val="Normal"/>
    <w:next w:val="Normal"/>
    <w:link w:val="Heading1Char"/>
    <w:uiPriority w:val="9"/>
    <w:qFormat/>
    <w:rsid w:val="00260148"/>
    <w:pPr>
      <w:keepNext/>
      <w:keepLines/>
      <w:pBdr>
        <w:bottom w:val="single" w:sz="4" w:space="1" w:color="4472C4" w:themeColor="accent1"/>
      </w:pBdr>
      <w:spacing w:before="640" w:after="280" w:line="240" w:lineRule="auto"/>
      <w:outlineLvl w:val="0"/>
    </w:pPr>
    <w:rPr>
      <w:rFonts w:eastAsiaTheme="majorEastAsia" w:cstheme="majorBidi"/>
      <w:b/>
      <w:color w:val="002060"/>
      <w:sz w:val="36"/>
      <w:szCs w:val="36"/>
    </w:rPr>
  </w:style>
  <w:style w:type="paragraph" w:styleId="Heading2">
    <w:name w:val="heading 2"/>
    <w:basedOn w:val="Normal"/>
    <w:next w:val="Normal"/>
    <w:link w:val="Heading2Char"/>
    <w:uiPriority w:val="9"/>
    <w:unhideWhenUsed/>
    <w:qFormat/>
    <w:rsid w:val="00BE7552"/>
    <w:pPr>
      <w:keepNext/>
      <w:keepLines/>
      <w:spacing w:before="280" w:line="240" w:lineRule="auto"/>
      <w:outlineLvl w:val="1"/>
    </w:pPr>
    <w:rPr>
      <w:rFonts w:eastAsiaTheme="majorEastAsia" w:cstheme="majorBidi"/>
      <w:b/>
      <w:color w:val="2F5496" w:themeColor="accent1" w:themeShade="BF"/>
      <w:sz w:val="28"/>
      <w:szCs w:val="28"/>
      <w:u w:val="single"/>
    </w:rPr>
  </w:style>
  <w:style w:type="paragraph" w:styleId="Heading3">
    <w:name w:val="heading 3"/>
    <w:basedOn w:val="Normal"/>
    <w:next w:val="Normal"/>
    <w:link w:val="Heading3Char"/>
    <w:uiPriority w:val="9"/>
    <w:unhideWhenUsed/>
    <w:qFormat/>
    <w:rsid w:val="00BE7552"/>
    <w:pPr>
      <w:keepNext/>
      <w:keepLines/>
      <w:spacing w:before="320" w:after="240" w:line="240" w:lineRule="auto"/>
      <w:outlineLvl w:val="2"/>
    </w:pPr>
    <w:rPr>
      <w:rFonts w:eastAsiaTheme="majorEastAsia" w:cstheme="majorBidi"/>
      <w:b/>
      <w:i/>
      <w:color w:val="002060"/>
      <w:sz w:val="26"/>
      <w:szCs w:val="26"/>
    </w:rPr>
  </w:style>
  <w:style w:type="paragraph" w:styleId="Heading4">
    <w:name w:val="heading 4"/>
    <w:basedOn w:val="Normal"/>
    <w:next w:val="Normal"/>
    <w:link w:val="Heading4Char"/>
    <w:uiPriority w:val="9"/>
    <w:semiHidden/>
    <w:unhideWhenUsed/>
    <w:qFormat/>
    <w:rsid w:val="00BE7552"/>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BE7552"/>
    <w:pPr>
      <w:keepNext/>
      <w:keepLines/>
      <w:spacing w:before="80" w:after="0"/>
      <w:outlineLvl w:val="4"/>
    </w:pPr>
    <w:rPr>
      <w:rFonts w:asciiTheme="majorHAnsi" w:eastAsiaTheme="majorEastAsia" w:hAnsiTheme="majorHAnsi" w:cstheme="majorBidi"/>
      <w:i/>
      <w:iCs/>
      <w:szCs w:val="22"/>
    </w:rPr>
  </w:style>
  <w:style w:type="paragraph" w:styleId="Heading6">
    <w:name w:val="heading 6"/>
    <w:basedOn w:val="Normal"/>
    <w:next w:val="Normal"/>
    <w:link w:val="Heading6Char"/>
    <w:uiPriority w:val="9"/>
    <w:semiHidden/>
    <w:unhideWhenUsed/>
    <w:qFormat/>
    <w:rsid w:val="00BE7552"/>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BE7552"/>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BE7552"/>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BE7552"/>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148"/>
    <w:rPr>
      <w:rFonts w:eastAsiaTheme="majorEastAsia" w:cstheme="majorBidi"/>
      <w:b/>
      <w:color w:val="002060"/>
      <w:sz w:val="36"/>
      <w:szCs w:val="36"/>
    </w:rPr>
  </w:style>
  <w:style w:type="character" w:customStyle="1" w:styleId="Heading2Char">
    <w:name w:val="Heading 2 Char"/>
    <w:basedOn w:val="DefaultParagraphFont"/>
    <w:link w:val="Heading2"/>
    <w:uiPriority w:val="9"/>
    <w:rsid w:val="00BE7552"/>
    <w:rPr>
      <w:rFonts w:eastAsiaTheme="majorEastAsia" w:cstheme="majorBidi"/>
      <w:b/>
      <w:color w:val="2F5496" w:themeColor="accent1" w:themeShade="BF"/>
      <w:sz w:val="28"/>
      <w:szCs w:val="28"/>
      <w:u w:val="single"/>
    </w:rPr>
  </w:style>
  <w:style w:type="character" w:customStyle="1" w:styleId="Heading3Char">
    <w:name w:val="Heading 3 Char"/>
    <w:basedOn w:val="DefaultParagraphFont"/>
    <w:link w:val="Heading3"/>
    <w:uiPriority w:val="9"/>
    <w:rsid w:val="00BE7552"/>
    <w:rPr>
      <w:rFonts w:eastAsiaTheme="majorEastAsia" w:cstheme="majorBidi"/>
      <w:b/>
      <w:i/>
      <w:color w:val="002060"/>
      <w:sz w:val="26"/>
      <w:szCs w:val="26"/>
    </w:rPr>
  </w:style>
  <w:style w:type="paragraph" w:styleId="List">
    <w:name w:val="List"/>
    <w:basedOn w:val="Normal"/>
    <w:uiPriority w:val="99"/>
    <w:unhideWhenUsed/>
    <w:rsid w:val="00BE7552"/>
    <w:pPr>
      <w:ind w:left="360" w:hanging="360"/>
      <w:contextualSpacing/>
    </w:pPr>
  </w:style>
  <w:style w:type="paragraph" w:styleId="List2">
    <w:name w:val="List 2"/>
    <w:basedOn w:val="Normal"/>
    <w:uiPriority w:val="99"/>
    <w:semiHidden/>
    <w:unhideWhenUsed/>
    <w:rsid w:val="00BE7552"/>
    <w:pPr>
      <w:ind w:left="720" w:hanging="360"/>
      <w:contextualSpacing/>
    </w:pPr>
  </w:style>
  <w:style w:type="paragraph" w:styleId="List3">
    <w:name w:val="List 3"/>
    <w:basedOn w:val="Normal"/>
    <w:uiPriority w:val="99"/>
    <w:semiHidden/>
    <w:unhideWhenUsed/>
    <w:rsid w:val="00BE7552"/>
    <w:pPr>
      <w:ind w:left="1080" w:hanging="360"/>
      <w:contextualSpacing/>
    </w:pPr>
  </w:style>
  <w:style w:type="paragraph" w:styleId="ListBullet">
    <w:name w:val="List Bullet"/>
    <w:basedOn w:val="Normal"/>
    <w:uiPriority w:val="99"/>
    <w:semiHidden/>
    <w:unhideWhenUsed/>
    <w:rsid w:val="00BE7552"/>
    <w:pPr>
      <w:numPr>
        <w:numId w:val="1"/>
      </w:numPr>
      <w:contextualSpacing/>
    </w:pPr>
  </w:style>
  <w:style w:type="paragraph" w:styleId="ListBullet3">
    <w:name w:val="List Bullet 3"/>
    <w:basedOn w:val="Normal"/>
    <w:uiPriority w:val="99"/>
    <w:semiHidden/>
    <w:unhideWhenUsed/>
    <w:rsid w:val="00BE7552"/>
    <w:pPr>
      <w:numPr>
        <w:numId w:val="2"/>
      </w:numPr>
      <w:contextualSpacing/>
    </w:pPr>
  </w:style>
  <w:style w:type="paragraph" w:styleId="ListContinue">
    <w:name w:val="List Continue"/>
    <w:basedOn w:val="Normal"/>
    <w:uiPriority w:val="99"/>
    <w:semiHidden/>
    <w:unhideWhenUsed/>
    <w:rsid w:val="00BE7552"/>
    <w:pPr>
      <w:ind w:left="360"/>
      <w:contextualSpacing/>
    </w:pPr>
  </w:style>
  <w:style w:type="paragraph" w:styleId="ListContinue2">
    <w:name w:val="List Continue 2"/>
    <w:basedOn w:val="Normal"/>
    <w:uiPriority w:val="99"/>
    <w:semiHidden/>
    <w:unhideWhenUsed/>
    <w:rsid w:val="00BE7552"/>
    <w:pPr>
      <w:ind w:left="720"/>
      <w:contextualSpacing/>
    </w:pPr>
  </w:style>
  <w:style w:type="paragraph" w:styleId="ListContinue3">
    <w:name w:val="List Continue 3"/>
    <w:basedOn w:val="Normal"/>
    <w:uiPriority w:val="99"/>
    <w:semiHidden/>
    <w:unhideWhenUsed/>
    <w:rsid w:val="00BE7552"/>
    <w:pPr>
      <w:ind w:left="1080"/>
      <w:contextualSpacing/>
    </w:pPr>
  </w:style>
  <w:style w:type="paragraph" w:styleId="BodyText">
    <w:name w:val="Body Text"/>
    <w:basedOn w:val="Normal"/>
    <w:link w:val="BodyTextChar"/>
    <w:uiPriority w:val="99"/>
    <w:unhideWhenUsed/>
    <w:rsid w:val="00BE7552"/>
  </w:style>
  <w:style w:type="character" w:customStyle="1" w:styleId="BodyTextChar">
    <w:name w:val="Body Text Char"/>
    <w:basedOn w:val="DefaultParagraphFont"/>
    <w:link w:val="BodyText"/>
    <w:uiPriority w:val="99"/>
    <w:rsid w:val="00BE7552"/>
    <w:rPr>
      <w:lang w:val="en-GB"/>
    </w:rPr>
  </w:style>
  <w:style w:type="paragraph" w:styleId="BodyTextFirstIndent">
    <w:name w:val="Body Text First Indent"/>
    <w:basedOn w:val="BodyText"/>
    <w:link w:val="BodyTextFirstIndentChar"/>
    <w:uiPriority w:val="99"/>
    <w:semiHidden/>
    <w:unhideWhenUsed/>
    <w:rsid w:val="00BE7552"/>
    <w:pPr>
      <w:spacing w:after="160"/>
      <w:ind w:firstLine="360"/>
    </w:pPr>
  </w:style>
  <w:style w:type="character" w:customStyle="1" w:styleId="BodyTextFirstIndentChar">
    <w:name w:val="Body Text First Indent Char"/>
    <w:basedOn w:val="BodyTextChar"/>
    <w:link w:val="BodyTextFirstIndent"/>
    <w:uiPriority w:val="99"/>
    <w:semiHidden/>
    <w:rsid w:val="00BE7552"/>
    <w:rPr>
      <w:lang w:val="en-GB"/>
    </w:rPr>
  </w:style>
  <w:style w:type="character" w:customStyle="1" w:styleId="Heading4Char">
    <w:name w:val="Heading 4 Char"/>
    <w:basedOn w:val="DefaultParagraphFont"/>
    <w:link w:val="Heading4"/>
    <w:uiPriority w:val="9"/>
    <w:semiHidden/>
    <w:rsid w:val="00BE7552"/>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BE7552"/>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BE7552"/>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BE7552"/>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BE7552"/>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BE7552"/>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BE7552"/>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BE7552"/>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BE7552"/>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BE7552"/>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BE7552"/>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BE7552"/>
    <w:rPr>
      <w:b/>
      <w:bCs/>
    </w:rPr>
  </w:style>
  <w:style w:type="character" w:styleId="Emphasis">
    <w:name w:val="Emphasis"/>
    <w:basedOn w:val="DefaultParagraphFont"/>
    <w:uiPriority w:val="20"/>
    <w:qFormat/>
    <w:rsid w:val="00BE7552"/>
    <w:rPr>
      <w:i/>
      <w:iCs/>
    </w:rPr>
  </w:style>
  <w:style w:type="paragraph" w:styleId="NoSpacing">
    <w:name w:val="No Spacing"/>
    <w:uiPriority w:val="1"/>
    <w:qFormat/>
    <w:rsid w:val="00BE7552"/>
    <w:pPr>
      <w:spacing w:after="0" w:line="240" w:lineRule="auto"/>
    </w:pPr>
  </w:style>
  <w:style w:type="paragraph" w:styleId="Quote">
    <w:name w:val="Quote"/>
    <w:basedOn w:val="Normal"/>
    <w:next w:val="Normal"/>
    <w:link w:val="QuoteChar"/>
    <w:uiPriority w:val="29"/>
    <w:qFormat/>
    <w:rsid w:val="00BE7552"/>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BE7552"/>
    <w:rPr>
      <w:i/>
      <w:iCs/>
    </w:rPr>
  </w:style>
  <w:style w:type="paragraph" w:styleId="IntenseQuote">
    <w:name w:val="Intense Quote"/>
    <w:basedOn w:val="Normal"/>
    <w:next w:val="Normal"/>
    <w:link w:val="IntenseQuoteChar"/>
    <w:uiPriority w:val="30"/>
    <w:qFormat/>
    <w:rsid w:val="00BE7552"/>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E7552"/>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E7552"/>
    <w:rPr>
      <w:i/>
      <w:iCs/>
      <w:color w:val="595959" w:themeColor="text1" w:themeTint="A6"/>
    </w:rPr>
  </w:style>
  <w:style w:type="character" w:styleId="IntenseEmphasis">
    <w:name w:val="Intense Emphasis"/>
    <w:basedOn w:val="DefaultParagraphFont"/>
    <w:uiPriority w:val="21"/>
    <w:qFormat/>
    <w:rsid w:val="00BE7552"/>
    <w:rPr>
      <w:b/>
      <w:bCs/>
      <w:i/>
      <w:iCs/>
    </w:rPr>
  </w:style>
  <w:style w:type="character" w:styleId="SubtleReference">
    <w:name w:val="Subtle Reference"/>
    <w:basedOn w:val="DefaultParagraphFont"/>
    <w:uiPriority w:val="31"/>
    <w:qFormat/>
    <w:rsid w:val="00BE7552"/>
    <w:rPr>
      <w:smallCaps/>
      <w:color w:val="404040" w:themeColor="text1" w:themeTint="BF"/>
    </w:rPr>
  </w:style>
  <w:style w:type="character" w:styleId="IntenseReference">
    <w:name w:val="Intense Reference"/>
    <w:basedOn w:val="DefaultParagraphFont"/>
    <w:uiPriority w:val="32"/>
    <w:qFormat/>
    <w:rsid w:val="00BE7552"/>
    <w:rPr>
      <w:b/>
      <w:bCs/>
      <w:smallCaps/>
      <w:u w:val="single"/>
    </w:rPr>
  </w:style>
  <w:style w:type="character" w:styleId="BookTitle">
    <w:name w:val="Book Title"/>
    <w:basedOn w:val="DefaultParagraphFont"/>
    <w:uiPriority w:val="33"/>
    <w:qFormat/>
    <w:rsid w:val="00BE7552"/>
    <w:rPr>
      <w:b/>
      <w:bCs/>
      <w:smallCaps/>
    </w:rPr>
  </w:style>
  <w:style w:type="paragraph" w:styleId="TOCHeading">
    <w:name w:val="TOC Heading"/>
    <w:basedOn w:val="Heading1"/>
    <w:next w:val="Normal"/>
    <w:uiPriority w:val="39"/>
    <w:unhideWhenUsed/>
    <w:qFormat/>
    <w:rsid w:val="00BE7552"/>
    <w:pPr>
      <w:outlineLvl w:val="9"/>
    </w:pPr>
  </w:style>
  <w:style w:type="paragraph" w:styleId="Header">
    <w:name w:val="header"/>
    <w:basedOn w:val="Normal"/>
    <w:link w:val="HeaderChar"/>
    <w:uiPriority w:val="99"/>
    <w:unhideWhenUsed/>
    <w:rsid w:val="004A1F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1FBF"/>
    <w:rPr>
      <w:rFonts w:ascii="Arial" w:hAnsi="Arial"/>
      <w:sz w:val="22"/>
    </w:rPr>
  </w:style>
  <w:style w:type="paragraph" w:styleId="Footer">
    <w:name w:val="footer"/>
    <w:basedOn w:val="Normal"/>
    <w:link w:val="FooterChar"/>
    <w:uiPriority w:val="99"/>
    <w:unhideWhenUsed/>
    <w:rsid w:val="004A1F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1FBF"/>
    <w:rPr>
      <w:rFonts w:ascii="Arial" w:hAnsi="Arial"/>
      <w:sz w:val="22"/>
    </w:rPr>
  </w:style>
  <w:style w:type="paragraph" w:styleId="TOC1">
    <w:name w:val="toc 1"/>
    <w:basedOn w:val="Normal"/>
    <w:next w:val="Normal"/>
    <w:autoRedefine/>
    <w:uiPriority w:val="39"/>
    <w:unhideWhenUsed/>
    <w:rsid w:val="004A1FBF"/>
    <w:pPr>
      <w:spacing w:after="100"/>
    </w:pPr>
  </w:style>
  <w:style w:type="paragraph" w:styleId="TOC2">
    <w:name w:val="toc 2"/>
    <w:basedOn w:val="Normal"/>
    <w:next w:val="Normal"/>
    <w:autoRedefine/>
    <w:uiPriority w:val="39"/>
    <w:unhideWhenUsed/>
    <w:rsid w:val="004A1FBF"/>
    <w:pPr>
      <w:spacing w:after="100"/>
      <w:ind w:left="220"/>
    </w:pPr>
  </w:style>
  <w:style w:type="paragraph" w:styleId="TOC3">
    <w:name w:val="toc 3"/>
    <w:basedOn w:val="Normal"/>
    <w:next w:val="Normal"/>
    <w:autoRedefine/>
    <w:uiPriority w:val="39"/>
    <w:unhideWhenUsed/>
    <w:rsid w:val="004A1FBF"/>
    <w:pPr>
      <w:spacing w:after="100"/>
      <w:ind w:left="440"/>
    </w:pPr>
  </w:style>
  <w:style w:type="character" w:styleId="Hyperlink">
    <w:name w:val="Hyperlink"/>
    <w:basedOn w:val="DefaultParagraphFont"/>
    <w:uiPriority w:val="99"/>
    <w:unhideWhenUsed/>
    <w:rsid w:val="004A1F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352094">
      <w:bodyDiv w:val="1"/>
      <w:marLeft w:val="0"/>
      <w:marRight w:val="0"/>
      <w:marTop w:val="0"/>
      <w:marBottom w:val="0"/>
      <w:divBdr>
        <w:top w:val="none" w:sz="0" w:space="0" w:color="auto"/>
        <w:left w:val="none" w:sz="0" w:space="0" w:color="auto"/>
        <w:bottom w:val="none" w:sz="0" w:space="0" w:color="auto"/>
        <w:right w:val="none" w:sz="0" w:space="0" w:color="auto"/>
      </w:divBdr>
    </w:div>
    <w:div w:id="157909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5837</Words>
  <Characters>34690</Characters>
  <Application>Microsoft Office Word</Application>
  <DocSecurity>0</DocSecurity>
  <Lines>289</Lines>
  <Paragraphs>80</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Introduction</vt:lpstr>
      <vt:lpstr>Stakeholder Analysis: Understanding the Dynamics of the Post Office Worker Strik</vt:lpstr>
      <vt:lpstr>    The Power / Interest Matrix of Stakeholders: What Is It? Why Does It Work? / How</vt:lpstr>
      <vt:lpstr>    Stakeholder Group Analysis</vt:lpstr>
      <vt:lpstr>        Post Office Workers</vt:lpstr>
      <vt:lpstr>        Management</vt:lpstr>
      <vt:lpstr>        Customers</vt:lpstr>
      <vt:lpstr>        Suppliers</vt:lpstr>
      <vt:lpstr>Conflict Resolution Styles in the Post Office Strike Case</vt:lpstr>
      <vt:lpstr>    Competition</vt:lpstr>
      <vt:lpstr>    Collaboration</vt:lpstr>
      <vt:lpstr>    Compromise </vt:lpstr>
      <vt:lpstr>    Avoidance </vt:lpstr>
      <vt:lpstr>    Accommodation</vt:lpstr>
      <vt:lpstr>    Analyzing styles of conflict resolution on the Post Office Strike</vt:lpstr>
      <vt:lpstr>    Recommended Conflict Resolution Style: Collaboration</vt:lpstr>
      <vt:lpstr>Win-Win Solution for the Post Office Strike</vt:lpstr>
      <vt:lpstr>    Win-Win Solution Proposal</vt:lpstr>
      <vt:lpstr>        Revised Pay Offer</vt:lpstr>
      <vt:lpstr>        Better Working Conditions</vt:lpstr>
      <vt:lpstr>        Alternative Dispute Mechanisms</vt:lpstr>
      <vt:lpstr>        Integrated Training Programs</vt:lpstr>
      <vt:lpstr>Applying Knowledge to the Workplace</vt:lpstr>
      <vt:lpstr>    Conflicting Styles of Conflict Resolution</vt:lpstr>
      <vt:lpstr>    Application in Professional Contexts</vt:lpstr>
      <vt:lpstr>    Overcoming Blocks:</vt:lpstr>
      <vt:lpstr>Conclusion</vt:lpstr>
      <vt:lpstr>Report Limitations</vt:lpstr>
      <vt:lpstr>Recommendation</vt:lpstr>
      <vt:lpstr>Broader Implications</vt:lpstr>
      <vt:lpstr>References</vt:lpstr>
    </vt:vector>
  </TitlesOfParts>
  <Company/>
  <LinksUpToDate>false</LinksUpToDate>
  <CharactersWithSpaces>40447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Touqir 3</dc:creator>
  <cp:keywords/>
  <dc:description/>
  <cp:lastModifiedBy>jahan khalaj</cp:lastModifiedBy>
  <cp:revision>2</cp:revision>
  <dcterms:created xsi:type="dcterms:W3CDTF">2024-07-07T14:58:00Z</dcterms:created>
  <dcterms:modified xsi:type="dcterms:W3CDTF">2024-07-07T14:58:00Z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13e2ea5a7ee2ee98f33111daa7b707ef4d24b146eba8e1d4af01f1c58c2a6aab</vt:lpwstr>
  </property>
</Properties>
</file>