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4CE98" w14:textId="7CF0690A" w:rsidR="003B7F63" w:rsidRPr="00DA6DCC" w:rsidRDefault="00DA6DCC" w:rsidP="00B0153C">
      <w:pPr>
        <w:spacing w:before="120" w:after="120"/>
        <w:jc w:val="center"/>
        <w:rPr>
          <w:rFonts w:ascii="Calibri Light" w:eastAsia="Arial" w:hAnsi="Calibri Light" w:cs="Calibri Light"/>
          <w:b/>
          <w:bCs/>
          <w:sz w:val="40"/>
          <w:szCs w:val="32"/>
          <w:u w:val="single"/>
        </w:rPr>
      </w:pPr>
      <w:r w:rsidRPr="00DA6DCC">
        <w:rPr>
          <w:rFonts w:ascii="Calibri Light" w:eastAsia="Arial" w:hAnsi="Calibri Light" w:cs="Calibri Light"/>
          <w:b/>
          <w:bCs/>
          <w:sz w:val="40"/>
          <w:szCs w:val="32"/>
          <w:u w:val="single"/>
        </w:rPr>
        <w:t xml:space="preserve">Funded hospital </w:t>
      </w:r>
    </w:p>
    <w:p w14:paraId="5A74CE99" w14:textId="77777777" w:rsidR="003B7F63" w:rsidRDefault="001D0D67">
      <w:pPr>
        <w:spacing w:before="120" w:after="120"/>
        <w:rPr>
          <w:rFonts w:ascii="Calibri Light" w:eastAsia="Arial" w:hAnsi="Calibri Light" w:cs="Calibri Light"/>
          <w:b/>
          <w:bCs/>
          <w:u w:val="single"/>
        </w:rPr>
      </w:pPr>
      <w:r>
        <w:rPr>
          <w:rFonts w:ascii="Calibri Light" w:eastAsia="Arial" w:hAnsi="Calibri Light" w:cs="Calibri Light"/>
          <w:b/>
          <w:bCs/>
          <w:u w:val="single"/>
        </w:rPr>
        <w:t>Ethical Analysis report</w:t>
      </w:r>
    </w:p>
    <w:p w14:paraId="5A74CE9A" w14:textId="77777777" w:rsidR="003B7F63" w:rsidRDefault="001D0D67">
      <w:pPr>
        <w:spacing w:before="120" w:after="120"/>
        <w:rPr>
          <w:rFonts w:ascii="Calibri Light" w:eastAsia="Arial" w:hAnsi="Calibri Light" w:cs="Calibri Light"/>
          <w:b/>
          <w:bCs/>
          <w:u w:val="single"/>
        </w:rPr>
      </w:pPr>
      <w:r>
        <w:rPr>
          <w:rFonts w:ascii="Calibri Light" w:eastAsia="Arial" w:hAnsi="Calibri Light" w:cs="Calibri Light"/>
          <w:b/>
          <w:bCs/>
          <w:u w:val="single"/>
        </w:rPr>
        <w:t>Skills for Professional Practice</w:t>
      </w:r>
    </w:p>
    <w:p w14:paraId="5A74CE9B" w14:textId="77777777" w:rsidR="003B7F63" w:rsidRDefault="001D0D67">
      <w:pPr>
        <w:spacing w:before="120" w:after="120"/>
        <w:rPr>
          <w:rFonts w:ascii="Calibri Light" w:eastAsia="Arial" w:hAnsi="Calibri Light" w:cs="Calibri Light"/>
          <w:b/>
          <w:bCs/>
          <w:u w:val="single"/>
        </w:rPr>
      </w:pPr>
      <w:r>
        <w:rPr>
          <w:rFonts w:ascii="Calibri Light" w:eastAsia="Arial" w:hAnsi="Calibri Light" w:cs="Calibri Light"/>
          <w:b/>
          <w:bCs/>
          <w:u w:val="single"/>
        </w:rPr>
        <w:t>Aaron Hussain</w:t>
      </w:r>
    </w:p>
    <w:p w14:paraId="3019FBBF" w14:textId="614BF52C" w:rsidR="00884948" w:rsidRDefault="001D0D67">
      <w:pPr>
        <w:rPr>
          <w:rFonts w:ascii="Arial" w:hAnsi="Arial" w:cs="Arial"/>
          <w:b/>
          <w:bCs/>
          <w:u w:val="single"/>
        </w:rPr>
      </w:pPr>
      <w:r>
        <w:rPr>
          <w:rFonts w:ascii="Arial" w:hAnsi="Arial" w:cs="Arial"/>
          <w:b/>
          <w:bCs/>
          <w:u w:val="single"/>
        </w:rPr>
        <w:t>25211</w:t>
      </w:r>
      <w:r w:rsidR="00FB7C5B">
        <w:rPr>
          <w:rFonts w:ascii="Arial" w:hAnsi="Arial" w:cs="Arial"/>
          <w:b/>
          <w:bCs/>
          <w:u w:val="single"/>
        </w:rPr>
        <w:t>46</w:t>
      </w:r>
    </w:p>
    <w:p w14:paraId="178F79F0" w14:textId="77777777" w:rsidR="00B27D32" w:rsidRPr="00B27D32" w:rsidRDefault="00B27D32">
      <w:pPr>
        <w:rPr>
          <w:rFonts w:ascii="Arial" w:hAnsi="Arial" w:cs="Arial"/>
          <w:b/>
          <w:bCs/>
          <w:u w:val="single"/>
        </w:rPr>
      </w:pPr>
    </w:p>
    <w:p w14:paraId="5A74CE9D" w14:textId="693F90C1" w:rsidR="00BA34C6" w:rsidRDefault="00FB7C5B">
      <w:pPr>
        <w:sectPr w:rsidR="00BA34C6">
          <w:headerReference w:type="default" r:id="rId7"/>
          <w:pgSz w:w="11906" w:h="16838"/>
          <w:pgMar w:top="1440" w:right="1440" w:bottom="1440" w:left="1440" w:header="708" w:footer="708" w:gutter="0"/>
          <w:cols w:space="720"/>
        </w:sectPr>
      </w:pPr>
      <w:r>
        <w:t xml:space="preserve">No </w:t>
      </w:r>
      <w:r w:rsidR="00391885">
        <w:t>artificial</w:t>
      </w:r>
      <w:r>
        <w:t xml:space="preserve"> </w:t>
      </w:r>
      <w:r w:rsidR="00391885">
        <w:t>intelligence was use</w:t>
      </w:r>
      <w:r w:rsidR="00AE544C">
        <w:t>d in this assignment</w:t>
      </w:r>
      <w:r w:rsidR="00BA34C6">
        <w:t>.</w:t>
      </w:r>
    </w:p>
    <w:p w14:paraId="5A74CE9E" w14:textId="77777777" w:rsidR="003B7F63" w:rsidRDefault="003B7F63">
      <w:pPr>
        <w:rPr>
          <w:sz w:val="32"/>
          <w:szCs w:val="32"/>
          <w:u w:val="single"/>
        </w:rPr>
      </w:pPr>
    </w:p>
    <w:p w14:paraId="5A74CE9F" w14:textId="1A957C1F" w:rsidR="001D0D67" w:rsidRDefault="001D0D67">
      <w:pPr>
        <w:sectPr w:rsidR="001D0D67">
          <w:type w:val="continuous"/>
          <w:pgSz w:w="11906" w:h="16838"/>
          <w:pgMar w:top="1440" w:right="1440" w:bottom="1440" w:left="1440" w:header="708" w:footer="708" w:gutter="0"/>
          <w:cols w:space="720"/>
        </w:sectPr>
      </w:pPr>
    </w:p>
    <w:p w14:paraId="5A74CEA0" w14:textId="77777777" w:rsidR="003B7F63" w:rsidRDefault="001D0D67">
      <w:pPr>
        <w:rPr>
          <w:sz w:val="32"/>
          <w:szCs w:val="32"/>
          <w:u w:val="single"/>
        </w:rPr>
      </w:pPr>
      <w:r>
        <w:rPr>
          <w:sz w:val="32"/>
          <w:szCs w:val="32"/>
          <w:u w:val="single"/>
        </w:rPr>
        <w:t>Introduction</w:t>
      </w:r>
    </w:p>
    <w:p w14:paraId="5A74CEA1" w14:textId="77777777" w:rsidR="003B7F63" w:rsidRDefault="001D0D67">
      <w:r>
        <w:t>The report given today is about a hospital project funded by the government which can be analysed towards ethical dilemma. A situation has occurred as the concrete placed did not meet the required strength, which would fail and be creating long term issues for the hospitals structurer, safety and integrity. Strict deadlines increased pressure within time and reputation trying to keep company policy in check. Ethical practice is necessary within the building industry as it provides public safety structural agreement and professional responsibility. Helping the company have good consideration while acting more professional. This report will explain ethical problems, possible outcomes and the right way to take action based on professional standards and codes of conduct.</w:t>
      </w:r>
    </w:p>
    <w:p w14:paraId="5A74CEA2" w14:textId="77777777" w:rsidR="003B7F63" w:rsidRDefault="001D0D67">
      <w:pPr>
        <w:rPr>
          <w:sz w:val="32"/>
          <w:szCs w:val="32"/>
          <w:u w:val="single"/>
        </w:rPr>
      </w:pPr>
      <w:r>
        <w:rPr>
          <w:sz w:val="32"/>
          <w:szCs w:val="32"/>
          <w:u w:val="single"/>
        </w:rPr>
        <w:t xml:space="preserve">Ethical problems  </w:t>
      </w:r>
    </w:p>
    <w:p w14:paraId="5A74CEA3" w14:textId="77777777" w:rsidR="003B7F63" w:rsidRDefault="001D0D67">
      <w:r>
        <w:t>An engineer on the construction site noticed that the concrete used for sections of the hospital structure did not meet the required strength to be used.  Even though there was not much that changed, The reseals said otherwise as it created huge concern towards long term durability and safety of the building due to it being a public hospital.</w:t>
      </w:r>
    </w:p>
    <w:p w14:paraId="5A74CEA4" w14:textId="77777777" w:rsidR="003B7F63" w:rsidRDefault="001D0D67">
      <w:r>
        <w:t xml:space="preserve"> An argument occurred with the site supervisor and project manager regarding weather to continue the work as it is or delay and have financial loss in the company, that would affect the company’s reputation.</w:t>
      </w:r>
    </w:p>
    <w:p w14:paraId="5A74CEA5" w14:textId="77777777" w:rsidR="003B7F63" w:rsidRDefault="001D0D67">
      <w:r>
        <w:t>It was insisted from the supplier that the mix was “ practically acceptable” while offering a discount for future payments. Ethical issues began to occur which led to the decision to either report and fix the issue or ignore it. The main people involved would be the site supervisor, project manager and the supplier. First of the project manager would, as it was his main decision that allowed the whole process to keep moving forward. This allowed for more long term affects to happen.</w:t>
      </w:r>
    </w:p>
    <w:p w14:paraId="5A74CEA6" w14:textId="77777777" w:rsidR="003B7F63" w:rsidRDefault="001D0D67">
      <w:r>
        <w:t xml:space="preserve"> Overtime, there is a greater chance structure will weaken and people who will use the hospital would be affected as it is public hospital it will be in constant use. The durability and safety of the structure under heavy loads may cause problems. Long term wise the structure may erode slowly over the years causing cracks and leaks into the building. This would cause an increased risk and more opportunity for the building to grow mould and render to fall off the building would need constantan maintenance. The site supervisor is also responsible as he encouraged the project manager to proceed with the construction project. That can cause problems as said before with the structure of the hospital from the “practically acceptable” concert, produced </w:t>
      </w:r>
      <w:r>
        <w:lastRenderedPageBreak/>
        <w:t>from the supplier. His opinion would have been ignored if not he decided to encourage the project manager to use the concrete with discounts for future delivery’s.</w:t>
      </w:r>
    </w:p>
    <w:p w14:paraId="5A74CEA7" w14:textId="77777777" w:rsidR="003B7F63" w:rsidRDefault="003B7F63"/>
    <w:p w14:paraId="5A74CEA8" w14:textId="77777777" w:rsidR="003B7F63" w:rsidRDefault="001D0D67">
      <w:pPr>
        <w:rPr>
          <w:sz w:val="32"/>
          <w:szCs w:val="32"/>
          <w:u w:val="single"/>
        </w:rPr>
      </w:pPr>
      <w:r>
        <w:rPr>
          <w:sz w:val="32"/>
          <w:szCs w:val="32"/>
          <w:u w:val="single"/>
        </w:rPr>
        <w:t>Options and consequences</w:t>
      </w:r>
    </w:p>
    <w:p w14:paraId="5A74CEA9" w14:textId="77777777" w:rsidR="003B7F63" w:rsidRDefault="001D0D67">
      <w:r>
        <w:t>Reporting issues that occurred to the structure brings it towards safety and design standards and aligns with professional codes of conduct. This allows the project to be side to side professionally with the codes of conduct which is an important process when its used within a large construction site. This makes the project manager a compliant worker as he is agreeing with the charted institute of building regulation. This helps with protection and safety for the public and safety for maintaining long term integrity. The project is significant to delays, financial losses and possible complaints long term from the decision made by the project manager. These draw backs may affect the project. However, it joins alongside the responsibility and professional duty of (COIB, 2021).</w:t>
      </w:r>
    </w:p>
    <w:p w14:paraId="5A74CEAA" w14:textId="77777777" w:rsidR="003B7F63" w:rsidRDefault="001D0D67">
      <w:r>
        <w:t>Completing the project and ignoring the issues may allow the project to be within the budget and on time In the short term, including being beneficial to the company and the project team but creates major ethical, legal and safety risks. When looking at the negative side, there are some serious consequences as hospital strength can be compromised. This can result in risking people’s lives and leading to lawsuits when looking at the (RICS) professional and ethical standards, damaging personnel which is all breached by the Royal institute charted surveyor. (RICS)</w:t>
      </w:r>
    </w:p>
    <w:p w14:paraId="5A74CEAB" w14:textId="77777777" w:rsidR="003B7F63" w:rsidRDefault="001D0D67">
      <w:pPr>
        <w:rPr>
          <w:sz w:val="32"/>
          <w:szCs w:val="32"/>
          <w:u w:val="single"/>
        </w:rPr>
      </w:pPr>
      <w:r>
        <w:rPr>
          <w:sz w:val="32"/>
          <w:szCs w:val="32"/>
          <w:u w:val="single"/>
        </w:rPr>
        <w:t>What is the right thing to do?</w:t>
      </w:r>
    </w:p>
    <w:p w14:paraId="5A74CEAC" w14:textId="77777777" w:rsidR="003B7F63" w:rsidRDefault="001D0D67">
      <w:r>
        <w:t xml:space="preserve">When using the Deontological method, instead of it showing the outcomes of something happening, it focuses on principles and duties of what to do and what not to do when constructing on a building site. Reporting an issue is the right action to do. Regardless of the time or financial pressure. Construction professionals under deontological ethics must have a duty to make sure there is safety and honesty. Ethics in deontological is right thing to do if it follows the rules such as truthfulness. If the actions are not followed or ignored it goes against the rules and duties placed in construction professionals and it may be harmful looking at it short term wise to schedules and profits. Letting the issue be known is the correct and responsible way. </w:t>
      </w:r>
    </w:p>
    <w:p w14:paraId="5A74CEAD" w14:textId="77777777" w:rsidR="003B7F63" w:rsidRDefault="001D0D67">
      <w:pPr>
        <w:rPr>
          <w:sz w:val="32"/>
          <w:szCs w:val="32"/>
          <w:u w:val="single"/>
        </w:rPr>
      </w:pPr>
      <w:r>
        <w:rPr>
          <w:sz w:val="32"/>
          <w:szCs w:val="32"/>
          <w:u w:val="single"/>
        </w:rPr>
        <w:t>Rules and responsibilities</w:t>
      </w:r>
    </w:p>
    <w:p w14:paraId="5A74CEAE" w14:textId="77777777" w:rsidR="003B7F63" w:rsidRDefault="001D0D67">
      <w:r>
        <w:t>(CIOB) Chartered Institute of Building and the Royal Institution of Charted Surveyors (RICS) are ethical standards set in place that are clear for practitioners. The CIOB (2021) requires members to act with respect and honesty within the code of professional conduct. This can be related to the RICS (2021) rules of conduct where professionals must be accountable and always put the safety and welfare first. when “Phoebe Woollard mentioned improving delivery should be a priority for projects of every shape, size and cost”. Fall into the codes of conduct making sure continued performance is shown. However, if these issues are ignored, it is breaking the rules of conduct leading to cost and reputational damage over public safety. These codes are placed to keep everything in check and in order to the professionals involved to ensure that legal and ethical expectations and reinforces trust in the construction (ICE,2020).</w:t>
      </w:r>
    </w:p>
    <w:p w14:paraId="5A74CEAF" w14:textId="77777777" w:rsidR="003B7F63" w:rsidRDefault="001D0D67">
      <w:pPr>
        <w:rPr>
          <w:sz w:val="32"/>
          <w:szCs w:val="32"/>
          <w:u w:val="single"/>
        </w:rPr>
      </w:pPr>
      <w:r>
        <w:rPr>
          <w:sz w:val="32"/>
          <w:szCs w:val="32"/>
          <w:u w:val="single"/>
        </w:rPr>
        <w:t xml:space="preserve">Your decision </w:t>
      </w:r>
    </w:p>
    <w:p w14:paraId="5A74CEB0" w14:textId="77777777" w:rsidR="003B7F63" w:rsidRDefault="001D0D67">
      <w:r>
        <w:t xml:space="preserve">When looking at every single option and considering the responsibilities, ethical problems and situation, the most accurate decision about the situation is to report the issue and make sure </w:t>
      </w:r>
      <w:r>
        <w:lastRenderedPageBreak/>
        <w:t>that the affected concrete is removed and replaced or strengthened to allow the concrete to be up to regulations for strength and durability standards. This will result in any doubts about weaker concrete being used making it come across as insufficient. Even though in the short term there will be financial losses that will occur and delays to the project, public safety will be the main priority and it can be joined alongside with meeting legal obligations. Ethical decisions avoids future risks within this case. Accountability, honesty and responsibility can be accounted for.</w:t>
      </w:r>
    </w:p>
    <w:p w14:paraId="5A74CEB1" w14:textId="77777777" w:rsidR="003B7F63" w:rsidRDefault="001D0D67">
      <w:pPr>
        <w:rPr>
          <w:sz w:val="32"/>
          <w:szCs w:val="32"/>
          <w:u w:val="single"/>
        </w:rPr>
      </w:pPr>
      <w:r>
        <w:rPr>
          <w:sz w:val="32"/>
          <w:szCs w:val="32"/>
          <w:u w:val="single"/>
        </w:rPr>
        <w:t>Conclusion</w:t>
      </w:r>
    </w:p>
    <w:p w14:paraId="5A74CEB2" w14:textId="77777777" w:rsidR="003B7F63" w:rsidRDefault="001D0D67">
      <w:r>
        <w:t>A decision of the ethical dilemma was made within this report with regards to the supplied concrete for a hospital project. Problems occurred during the construction which led to making the decision of reporting and fixing the issue or to meet deadlines and ignore it. These were the two main situations that had to be evaluated. When using referencing to professional codes of conduct and deontological ethics, the recommended course of action for the problem is to report and rectify the problem. This strategy safeguards the safety of the public and with professional standards, maintaining the reputation of the construction industry. Making decisions as ethically important as it can be in the construction as it ensures that site can be worked on safely and responsibly letting the project to be completed effectively.</w:t>
      </w:r>
    </w:p>
    <w:p w14:paraId="5A74CEB3" w14:textId="77777777" w:rsidR="003B7F63" w:rsidRDefault="003B7F63"/>
    <w:p w14:paraId="5A74CEB4" w14:textId="77777777" w:rsidR="003B7F63" w:rsidRDefault="001D0D67">
      <w:pPr>
        <w:rPr>
          <w:sz w:val="32"/>
          <w:szCs w:val="32"/>
          <w:u w:val="single"/>
        </w:rPr>
      </w:pPr>
      <w:r>
        <w:rPr>
          <w:sz w:val="32"/>
          <w:szCs w:val="32"/>
          <w:u w:val="single"/>
        </w:rPr>
        <w:t xml:space="preserve">Referencing </w:t>
      </w:r>
    </w:p>
    <w:p w14:paraId="5A74CEB5" w14:textId="77777777" w:rsidR="003B7F63" w:rsidRDefault="001D0D67">
      <w:r>
        <w:t xml:space="preserve">CIOB (2024). CIOB. [online] CIOB. Available at: </w:t>
      </w:r>
      <w:hyperlink r:id="rId8" w:history="1">
        <w:r>
          <w:rPr>
            <w:rStyle w:val="Hyperlink"/>
          </w:rPr>
          <w:t>https://www.ciob.org/</w:t>
        </w:r>
      </w:hyperlink>
      <w:r>
        <w:t>.</w:t>
      </w:r>
    </w:p>
    <w:p w14:paraId="5A74CEB6" w14:textId="77777777" w:rsidR="003B7F63" w:rsidRDefault="001D0D67">
      <w:r>
        <w:t xml:space="preserve">RICS (2024). </w:t>
      </w:r>
      <w:r>
        <w:rPr>
          <w:i/>
          <w:iCs/>
        </w:rPr>
        <w:t>RICS</w:t>
      </w:r>
      <w:r>
        <w:t xml:space="preserve">. [online] Rics.org. Available at: </w:t>
      </w:r>
      <w:hyperlink r:id="rId9" w:history="1">
        <w:r>
          <w:rPr>
            <w:rStyle w:val="Hyperlink"/>
          </w:rPr>
          <w:t>https://www.rics.org/</w:t>
        </w:r>
      </w:hyperlink>
      <w:r>
        <w:t>.</w:t>
      </w:r>
    </w:p>
    <w:p w14:paraId="5A74CEB7" w14:textId="77777777" w:rsidR="003B7F63" w:rsidRDefault="001D0D67">
      <w:r>
        <w:t xml:space="preserve">Tuttle, E. (2025). </w:t>
      </w:r>
      <w:r>
        <w:rPr>
          <w:i/>
          <w:iCs/>
        </w:rPr>
        <w:t>How can we respond during times of volatility, uncertainty and ambiguity? - CIOB Academy</w:t>
      </w:r>
      <w:r>
        <w:t>. [online] CIOB Academy. Available at: https://www.ciobacademy.org/cpd/how-can-we-respond-during-times-of-volatility-uncertainty-and-ambiguity/ [Accessed 24 Nov. 2025].</w:t>
      </w:r>
    </w:p>
    <w:p w14:paraId="5A74CEB8" w14:textId="77777777" w:rsidR="003B7F63" w:rsidRDefault="003B7F63"/>
    <w:p w14:paraId="5A74CEB9" w14:textId="77777777" w:rsidR="003B7F63" w:rsidRDefault="001D0D67">
      <w:r>
        <w:t xml:space="preserve">Skills for Care (2023). </w:t>
      </w:r>
      <w:r>
        <w:rPr>
          <w:i/>
          <w:iCs/>
        </w:rPr>
        <w:t>Code of Conduct for Healthcare Support Workers and Adult Social Care Workers in England</w:t>
      </w:r>
      <w:r>
        <w:t xml:space="preserve">. [online] pp.1–13. Available at: </w:t>
      </w:r>
      <w:hyperlink r:id="rId10" w:history="1">
        <w:r>
          <w:rPr>
            <w:rStyle w:val="Hyperlink"/>
          </w:rPr>
          <w:t>https://www.skillsforcare.org.uk/resources/documents/Support-for-leaders-and-managers/Managing-people/Code-of-conduct/Code-of-Conduct.pdf</w:t>
        </w:r>
      </w:hyperlink>
      <w:r>
        <w:t>.</w:t>
      </w:r>
    </w:p>
    <w:p w14:paraId="5A74CEBA" w14:textId="77777777" w:rsidR="003B7F63" w:rsidRDefault="003B7F63"/>
    <w:p w14:paraId="5A74CEBB" w14:textId="77777777" w:rsidR="003B7F63" w:rsidRDefault="001D0D67">
      <w:r>
        <w:t xml:space="preserve">Woollard, P. (2025). </w:t>
      </w:r>
      <w:r>
        <w:rPr>
          <w:i/>
          <w:iCs/>
        </w:rPr>
        <w:t>ICE comments on the Public Accounts Committee report on governance and decision-making on major projects</w:t>
      </w:r>
      <w:r>
        <w:t>. [online] Institution of Civil Engineers (ICE). Available at: https://www.ice.org.uk/news-views-insights/media-centre/press-releases-list/ice-comments-on-pac-report-on-governance-of-major-projects [Accessed 24 Nov. 2025].</w:t>
      </w:r>
    </w:p>
    <w:p w14:paraId="3EBB0FDC" w14:textId="77777777" w:rsidR="00BA5E84" w:rsidRDefault="00BA5E84"/>
    <w:p w14:paraId="5A74CEBC" w14:textId="77777777" w:rsidR="003B7F63" w:rsidRDefault="003B7F63"/>
    <w:p w14:paraId="5A74CEBD" w14:textId="77777777" w:rsidR="003B7F63" w:rsidRDefault="003B7F63"/>
    <w:p w14:paraId="5A74CEBE" w14:textId="77777777" w:rsidR="003B7F63" w:rsidRDefault="003B7F63"/>
    <w:p w14:paraId="5A74CEBF" w14:textId="77777777" w:rsidR="003B7F63" w:rsidRDefault="003B7F63"/>
    <w:p w14:paraId="5A74CEC0" w14:textId="77777777" w:rsidR="003B7F63" w:rsidRDefault="003B7F63">
      <w:pPr>
        <w:rPr>
          <w:u w:val="single"/>
        </w:rPr>
      </w:pPr>
    </w:p>
    <w:p w14:paraId="5A74CEC1" w14:textId="77777777" w:rsidR="003B7F63" w:rsidRDefault="003B7F63">
      <w:pPr>
        <w:rPr>
          <w:sz w:val="32"/>
          <w:szCs w:val="32"/>
          <w:u w:val="single"/>
        </w:rPr>
      </w:pPr>
    </w:p>
    <w:p w14:paraId="5A74CEC2" w14:textId="77777777" w:rsidR="003B7F63" w:rsidRDefault="003B7F63">
      <w:pPr>
        <w:rPr>
          <w:sz w:val="32"/>
          <w:szCs w:val="32"/>
          <w:u w:val="single"/>
        </w:rPr>
      </w:pPr>
    </w:p>
    <w:p w14:paraId="5A74CEC3" w14:textId="77777777" w:rsidR="003B7F63" w:rsidRDefault="003B7F63">
      <w:pPr>
        <w:rPr>
          <w:sz w:val="32"/>
          <w:szCs w:val="32"/>
          <w:u w:val="single"/>
        </w:rPr>
      </w:pPr>
    </w:p>
    <w:p w14:paraId="5A74CEC4" w14:textId="77777777" w:rsidR="003B7F63" w:rsidRDefault="003B7F63">
      <w:pPr>
        <w:rPr>
          <w:sz w:val="32"/>
          <w:szCs w:val="32"/>
          <w:u w:val="single"/>
        </w:rPr>
      </w:pPr>
    </w:p>
    <w:p w14:paraId="5A74CEC5" w14:textId="77777777" w:rsidR="003B7F63" w:rsidRDefault="003B7F63">
      <w:pPr>
        <w:rPr>
          <w:sz w:val="32"/>
          <w:szCs w:val="32"/>
          <w:u w:val="single"/>
        </w:rPr>
      </w:pPr>
    </w:p>
    <w:p w14:paraId="5A74CEC6" w14:textId="77777777" w:rsidR="003B7F63" w:rsidRDefault="003B7F63">
      <w:pPr>
        <w:rPr>
          <w:sz w:val="32"/>
          <w:szCs w:val="32"/>
          <w:u w:val="single"/>
        </w:rPr>
      </w:pPr>
    </w:p>
    <w:p w14:paraId="5A74CEC7" w14:textId="77777777" w:rsidR="003B7F63" w:rsidRDefault="003B7F63">
      <w:pPr>
        <w:rPr>
          <w:sz w:val="32"/>
          <w:szCs w:val="32"/>
          <w:u w:val="single"/>
        </w:rPr>
      </w:pPr>
    </w:p>
    <w:p w14:paraId="5A74CEC8" w14:textId="77777777" w:rsidR="003B7F63" w:rsidRDefault="003B7F63">
      <w:pPr>
        <w:rPr>
          <w:sz w:val="32"/>
          <w:szCs w:val="32"/>
          <w:u w:val="single"/>
        </w:rPr>
      </w:pPr>
    </w:p>
    <w:p w14:paraId="5A74CEC9" w14:textId="77777777" w:rsidR="003B7F63" w:rsidRDefault="003B7F63">
      <w:pPr>
        <w:rPr>
          <w:sz w:val="32"/>
          <w:szCs w:val="32"/>
          <w:u w:val="single"/>
        </w:rPr>
      </w:pPr>
    </w:p>
    <w:p w14:paraId="5A74CECA" w14:textId="77777777" w:rsidR="003B7F63" w:rsidRDefault="003B7F63">
      <w:pPr>
        <w:rPr>
          <w:sz w:val="32"/>
          <w:szCs w:val="32"/>
          <w:u w:val="single"/>
        </w:rPr>
      </w:pPr>
    </w:p>
    <w:p w14:paraId="5A74CECB" w14:textId="77777777" w:rsidR="003B7F63" w:rsidRDefault="003B7F63">
      <w:pPr>
        <w:rPr>
          <w:sz w:val="32"/>
          <w:szCs w:val="32"/>
          <w:u w:val="single"/>
        </w:rPr>
      </w:pPr>
    </w:p>
    <w:p w14:paraId="5A74CECC" w14:textId="77777777" w:rsidR="003B7F63" w:rsidRDefault="003B7F63">
      <w:pPr>
        <w:rPr>
          <w:sz w:val="32"/>
          <w:szCs w:val="32"/>
          <w:u w:val="single"/>
        </w:rPr>
      </w:pPr>
    </w:p>
    <w:p w14:paraId="5A74CECD" w14:textId="77777777" w:rsidR="003B7F63" w:rsidRDefault="001D0D67">
      <w:r>
        <w:t>(No date b) </w:t>
      </w:r>
      <w:r>
        <w:rPr>
          <w:i/>
          <w:iCs/>
        </w:rPr>
        <w:t>Org.uk</w:t>
      </w:r>
      <w:r>
        <w:t>. Available at: https://www.ice.org.uk/news-views-insights/media-centre/press-releases-list/ice-comments-on-pac-report-on-governance-of-major-projects (Accessed: November 5, 2025).</w:t>
      </w:r>
    </w:p>
    <w:p w14:paraId="5A74CECE" w14:textId="77777777" w:rsidR="003B7F63" w:rsidRDefault="003B7F63"/>
    <w:p w14:paraId="5A74CECF" w14:textId="77777777" w:rsidR="003B7F63" w:rsidRDefault="003B7F63"/>
    <w:p w14:paraId="5A74CED0" w14:textId="77777777" w:rsidR="003B7F63" w:rsidRDefault="003B7F63"/>
    <w:p w14:paraId="5A74CED1" w14:textId="77777777" w:rsidR="003B7F63" w:rsidRDefault="003B7F63"/>
    <w:sectPr w:rsidR="003B7F63">
      <w:type w:val="continuous"/>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CFCF8" w14:textId="77777777" w:rsidR="005C4B7F" w:rsidRDefault="005C4B7F">
      <w:pPr>
        <w:spacing w:after="0"/>
      </w:pPr>
      <w:r>
        <w:separator/>
      </w:r>
    </w:p>
  </w:endnote>
  <w:endnote w:type="continuationSeparator" w:id="0">
    <w:p w14:paraId="6703E43D" w14:textId="77777777" w:rsidR="005C4B7F" w:rsidRDefault="005C4B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90B0B" w14:textId="77777777" w:rsidR="005C4B7F" w:rsidRDefault="005C4B7F">
      <w:pPr>
        <w:spacing w:after="0"/>
      </w:pPr>
      <w:r>
        <w:rPr>
          <w:color w:val="000000"/>
        </w:rPr>
        <w:separator/>
      </w:r>
    </w:p>
  </w:footnote>
  <w:footnote w:type="continuationSeparator" w:id="0">
    <w:p w14:paraId="25A4C348" w14:textId="77777777" w:rsidR="005C4B7F" w:rsidRDefault="005C4B7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4CEA0" w14:textId="75194B53" w:rsidR="001D0D67" w:rsidRDefault="001D0D67">
    <w:pPr>
      <w:pStyle w:val="Header"/>
      <w:jc w:val="center"/>
      <w:rPr>
        <w:sz w:val="36"/>
        <w:szCs w:val="3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F63"/>
    <w:rsid w:val="00046652"/>
    <w:rsid w:val="001D0D67"/>
    <w:rsid w:val="00391885"/>
    <w:rsid w:val="003B7F63"/>
    <w:rsid w:val="00450336"/>
    <w:rsid w:val="005C4B7F"/>
    <w:rsid w:val="00884948"/>
    <w:rsid w:val="00904DD7"/>
    <w:rsid w:val="00A812E9"/>
    <w:rsid w:val="00A83D8B"/>
    <w:rsid w:val="00AE544C"/>
    <w:rsid w:val="00B0153C"/>
    <w:rsid w:val="00B27D32"/>
    <w:rsid w:val="00BA31BC"/>
    <w:rsid w:val="00BA34C6"/>
    <w:rsid w:val="00BA5E84"/>
    <w:rsid w:val="00DA6DCC"/>
    <w:rsid w:val="00EF44D6"/>
    <w:rsid w:val="00FB7C5B"/>
    <w:rsid w:val="00FD2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4CE98"/>
  <w15:docId w15:val="{23B4E070-D0A3-49E3-A674-418ED973E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iob.or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killsforcare.org.uk/resources/documents/Support-for-leaders-and-managers/Managing-people/Code-of-conduct/Code-of-Conduct.pdf" TargetMode="External"/><Relationship Id="rId4" Type="http://schemas.openxmlformats.org/officeDocument/2006/relationships/webSettings" Target="webSettings.xml"/><Relationship Id="rId9" Type="http://schemas.openxmlformats.org/officeDocument/2006/relationships/hyperlink" Target="https://www.ri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A65CD-0536-48EF-8B21-3102F6358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1371</Words>
  <Characters>7821</Characters>
  <Application>Microsoft Office Word</Application>
  <DocSecurity>0</DocSecurity>
  <Lines>65</Lines>
  <Paragraphs>18</Paragraphs>
  <ScaleCrop>false</ScaleCrop>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Amer Hussain</dc:creator>
  <dc:description/>
  <cp:lastModifiedBy>Amer Hussain</cp:lastModifiedBy>
  <cp:revision>18</cp:revision>
  <dcterms:created xsi:type="dcterms:W3CDTF">2025-12-04T12:18:00Z</dcterms:created>
  <dcterms:modified xsi:type="dcterms:W3CDTF">2025-12-08T10:06:00Z</dcterms:modified>
</cp:coreProperties>
</file>