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2B97C" w14:textId="25BC9E72" w:rsidR="00A41810" w:rsidRPr="00C0117C" w:rsidRDefault="005F4F02" w:rsidP="005F4F02">
      <w:pPr>
        <w:spacing w:line="360" w:lineRule="auto"/>
        <w:rPr>
          <w:rFonts w:ascii="Times New Roman" w:hAnsi="Times New Roman" w:cs="Times New Roman"/>
        </w:rPr>
      </w:pPr>
      <w:r>
        <w:tab/>
      </w:r>
      <w:r w:rsidR="00A1266B" w:rsidRPr="00C0117C">
        <w:rPr>
          <w:rFonts w:ascii="Times New Roman" w:hAnsi="Times New Roman" w:cs="Times New Roman"/>
        </w:rPr>
        <w:t>The museum started as the ‘Welsh Folk Museum’ although, in 1995 it bec</w:t>
      </w:r>
      <w:r w:rsidR="00746A63">
        <w:rPr>
          <w:rFonts w:ascii="Times New Roman" w:hAnsi="Times New Roman" w:cs="Times New Roman"/>
        </w:rPr>
        <w:t>a</w:t>
      </w:r>
      <w:r w:rsidR="00A1266B" w:rsidRPr="00C0117C">
        <w:rPr>
          <w:rFonts w:ascii="Times New Roman" w:hAnsi="Times New Roman" w:cs="Times New Roman"/>
        </w:rPr>
        <w:t>me the much broader ‘Museum</w:t>
      </w:r>
      <w:r w:rsidR="006E6CFE" w:rsidRPr="00C0117C">
        <w:rPr>
          <w:rFonts w:ascii="Times New Roman" w:hAnsi="Times New Roman" w:cs="Times New Roman"/>
        </w:rPr>
        <w:t xml:space="preserve"> of Welsh Life’.</w:t>
      </w:r>
      <w:r w:rsidR="006E6CFE" w:rsidRPr="00C0117C">
        <w:rPr>
          <w:rStyle w:val="FootnoteReference"/>
          <w:rFonts w:ascii="Times New Roman" w:hAnsi="Times New Roman" w:cs="Times New Roman"/>
        </w:rPr>
        <w:footnoteReference w:id="1"/>
      </w:r>
      <w:r w:rsidR="00AD7C5C" w:rsidRPr="00C0117C">
        <w:rPr>
          <w:rFonts w:ascii="Times New Roman" w:hAnsi="Times New Roman" w:cs="Times New Roman"/>
        </w:rPr>
        <w:t xml:space="preserve"> The museum is based in</w:t>
      </w:r>
      <w:r w:rsidRPr="00C0117C">
        <w:rPr>
          <w:rFonts w:ascii="Times New Roman" w:hAnsi="Times New Roman" w:cs="Times New Roman"/>
        </w:rPr>
        <w:t xml:space="preserve"> Saint Faga</w:t>
      </w:r>
      <w:r w:rsidR="00AD7C5C" w:rsidRPr="00C0117C">
        <w:rPr>
          <w:rFonts w:ascii="Times New Roman" w:hAnsi="Times New Roman" w:cs="Times New Roman"/>
        </w:rPr>
        <w:t>ns. Situated near Cardiff</w:t>
      </w:r>
      <w:r w:rsidR="00105DF6" w:rsidRPr="00C0117C">
        <w:rPr>
          <w:rFonts w:ascii="Times New Roman" w:hAnsi="Times New Roman" w:cs="Times New Roman"/>
        </w:rPr>
        <w:t xml:space="preserve">, there will be a </w:t>
      </w:r>
      <w:r w:rsidRPr="00C0117C">
        <w:rPr>
          <w:rFonts w:ascii="Times New Roman" w:hAnsi="Times New Roman" w:cs="Times New Roman"/>
        </w:rPr>
        <w:t xml:space="preserve">focus on the virtual aspects, such as the positives and negatives of the website and how it can be improved. Additionally, a look into the Museums physical content that is shown on the website. How the museum of Saint Fagans can be changed to create a better environment of learning. Also, how good is Saint Fagans at promoting Welsh culture – and whether the museum does it in a respectful manner. It is best to use theory and opinion-based criticism in order to help the argument of this paper – notably from Michael Shanks and others like Peter Lord. </w:t>
      </w:r>
      <w:r w:rsidR="008743CE" w:rsidRPr="00C0117C">
        <w:rPr>
          <w:rFonts w:ascii="Times New Roman" w:hAnsi="Times New Roman" w:cs="Times New Roman"/>
        </w:rPr>
        <w:t>Furthermore, it is the museum</w:t>
      </w:r>
      <w:r w:rsidR="00746A63">
        <w:rPr>
          <w:rFonts w:ascii="Times New Roman" w:hAnsi="Times New Roman" w:cs="Times New Roman"/>
        </w:rPr>
        <w:t>’s</w:t>
      </w:r>
      <w:r w:rsidR="008743CE" w:rsidRPr="00C0117C">
        <w:rPr>
          <w:rFonts w:ascii="Times New Roman" w:hAnsi="Times New Roman" w:cs="Times New Roman"/>
        </w:rPr>
        <w:t xml:space="preserve"> responsibilities to its physical and virtual collections which must be made paramount to them – as without their collections there is no museum to be had, and the duty of care of the collection must also be a central </w:t>
      </w:r>
      <w:r w:rsidR="00B01F10" w:rsidRPr="00C0117C">
        <w:rPr>
          <w:rFonts w:ascii="Times New Roman" w:hAnsi="Times New Roman" w:cs="Times New Roman"/>
        </w:rPr>
        <w:t>rule to the museum’s work and must be in the museums goal and objectives.</w:t>
      </w:r>
      <w:r w:rsidR="00B01F10" w:rsidRPr="00C0117C">
        <w:rPr>
          <w:rStyle w:val="FootnoteReference"/>
          <w:rFonts w:ascii="Times New Roman" w:hAnsi="Times New Roman" w:cs="Times New Roman"/>
        </w:rPr>
        <w:footnoteReference w:id="2"/>
      </w:r>
      <w:r w:rsidR="006042ED" w:rsidRPr="006042ED">
        <w:t xml:space="preserve"> </w:t>
      </w:r>
    </w:p>
    <w:p w14:paraId="51C49E59" w14:textId="4E882E29" w:rsidR="001E0F6A" w:rsidRPr="00261FBA" w:rsidRDefault="006042ED" w:rsidP="005F4F02">
      <w:pPr>
        <w:spacing w:line="360" w:lineRule="auto"/>
        <w:rPr>
          <w:rFonts w:ascii="Times New Roman" w:hAnsi="Times New Roman" w:cs="Times New Roman"/>
          <w:i/>
          <w:iCs/>
        </w:rPr>
      </w:pPr>
      <w:r w:rsidRPr="006042ED">
        <w:rPr>
          <w:rFonts w:ascii="Times New Roman" w:hAnsi="Times New Roman" w:cs="Times New Roman"/>
          <w:noProof/>
        </w:rPr>
        <mc:AlternateContent>
          <mc:Choice Requires="wps">
            <w:drawing>
              <wp:anchor distT="45720" distB="45720" distL="114300" distR="114300" simplePos="0" relativeHeight="251660288" behindDoc="0" locked="0" layoutInCell="1" allowOverlap="1" wp14:anchorId="054A1C7C" wp14:editId="49BC7D93">
                <wp:simplePos x="0" y="0"/>
                <wp:positionH relativeFrom="margin">
                  <wp:posOffset>2760980</wp:posOffset>
                </wp:positionH>
                <wp:positionV relativeFrom="paragraph">
                  <wp:posOffset>2785745</wp:posOffset>
                </wp:positionV>
                <wp:extent cx="3044190" cy="1404620"/>
                <wp:effectExtent l="0" t="0" r="2286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4190" cy="1404620"/>
                        </a:xfrm>
                        <a:prstGeom prst="rect">
                          <a:avLst/>
                        </a:prstGeom>
                        <a:solidFill>
                          <a:schemeClr val="bg1"/>
                        </a:solidFill>
                        <a:ln w="9525">
                          <a:solidFill>
                            <a:schemeClr val="bg1"/>
                          </a:solidFill>
                          <a:miter lim="800000"/>
                          <a:headEnd/>
                          <a:tailEnd/>
                        </a:ln>
                      </wps:spPr>
                      <wps:txbx>
                        <w:txbxContent>
                          <w:p w14:paraId="721EB510" w14:textId="2DBB5955" w:rsidR="006042ED" w:rsidRPr="00086831" w:rsidRDefault="00261FBA" w:rsidP="00086831">
                            <w:pPr>
                              <w:jc w:val="center"/>
                              <w:rPr>
                                <w:rFonts w:ascii="Times New Roman" w:hAnsi="Times New Roman" w:cs="Times New Roman"/>
                              </w:rPr>
                            </w:pPr>
                            <w:r w:rsidRPr="00261FBA">
                              <w:rPr>
                                <w:rFonts w:ascii="Times New Roman" w:hAnsi="Times New Roman" w:cs="Times New Roman"/>
                                <w:i/>
                                <w:iCs/>
                              </w:rPr>
                              <w:t xml:space="preserve">Figure 1, </w:t>
                            </w:r>
                            <w:r w:rsidR="00086831" w:rsidRPr="00086831">
                              <w:rPr>
                                <w:rFonts w:ascii="Times New Roman" w:hAnsi="Times New Roman" w:cs="Times New Roman"/>
                              </w:rPr>
                              <w:t>Historical Buildings Original Locations and Saint Fagans (Amgueddfa Cyrmu, n.d)</w:t>
                            </w:r>
                            <w:r w:rsidR="001E0F6A">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4A1C7C" id="_x0000_t202" coordsize="21600,21600" o:spt="202" path="m,l,21600r21600,l21600,xe">
                <v:stroke joinstyle="miter"/>
                <v:path gradientshapeok="t" o:connecttype="rect"/>
              </v:shapetype>
              <v:shape id="Text Box 2" o:spid="_x0000_s1026" type="#_x0000_t202" style="position:absolute;margin-left:217.4pt;margin-top:219.35pt;width:239.7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" fillcolor="white [3212]" strokecolor="white [3212]">
                <v:textbox style="mso-fit-shape-to-text:t">
                  <w:txbxContent>
                    <w:p w14:paraId="721EB510" w14:textId="2DBB5955" w:rsidR="006042ED" w:rsidRPr="00086831" w:rsidRDefault="00261FBA" w:rsidP="00086831">
                      <w:pPr>
                        <w:jc w:val="center"/>
                        <w:rPr>
                          <w:rFonts w:ascii="Times New Roman" w:hAnsi="Times New Roman" w:cs="Times New Roman"/>
                        </w:rPr>
                      </w:pPr>
                      <w:r w:rsidRPr="00261FBA">
                        <w:rPr>
                          <w:rFonts w:ascii="Times New Roman" w:hAnsi="Times New Roman" w:cs="Times New Roman"/>
                          <w:i/>
                          <w:iCs/>
                        </w:rPr>
                        <w:t xml:space="preserve">Figure 1, </w:t>
                      </w:r>
                      <w:r w:rsidR="00086831" w:rsidRPr="00086831">
                        <w:rPr>
                          <w:rFonts w:ascii="Times New Roman" w:hAnsi="Times New Roman" w:cs="Times New Roman"/>
                        </w:rPr>
                        <w:t>Historical Buildings Original Locations and Saint Fagans (Amgueddfa Cyrmu, n.d)</w:t>
                      </w:r>
                      <w:r w:rsidR="001E0F6A">
                        <w:rPr>
                          <w:rFonts w:ascii="Times New Roman" w:hAnsi="Times New Roman" w:cs="Times New Roman"/>
                        </w:rPr>
                        <w:t>.</w:t>
                      </w:r>
                    </w:p>
                  </w:txbxContent>
                </v:textbox>
                <w10:wrap type="square" anchorx="margin"/>
              </v:shape>
            </w:pict>
          </mc:Fallback>
        </mc:AlternateContent>
      </w:r>
      <w:r w:rsidRPr="00FB0573">
        <w:drawing>
          <wp:anchor distT="0" distB="0" distL="114300" distR="114300" simplePos="0" relativeHeight="251658240" behindDoc="1" locked="0" layoutInCell="1" allowOverlap="1" wp14:anchorId="2BEC76C3" wp14:editId="75173763">
            <wp:simplePos x="0" y="0"/>
            <wp:positionH relativeFrom="column">
              <wp:posOffset>2769870</wp:posOffset>
            </wp:positionH>
            <wp:positionV relativeFrom="paragraph">
              <wp:posOffset>6350</wp:posOffset>
            </wp:positionV>
            <wp:extent cx="3035300" cy="3213735"/>
            <wp:effectExtent l="0" t="0" r="0" b="5715"/>
            <wp:wrapSquare wrapText="bothSides"/>
            <wp:docPr id="1999231796" name="Picture 1" descr="A map with white dots and a pink p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31796" name="Picture 1" descr="A map with white dots and a pink pi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035300" cy="3213735"/>
                    </a:xfrm>
                    <a:prstGeom prst="rect">
                      <a:avLst/>
                    </a:prstGeom>
                  </pic:spPr>
                </pic:pic>
              </a:graphicData>
            </a:graphic>
            <wp14:sizeRelV relativeFrom="margin">
              <wp14:pctHeight>0</wp14:pctHeight>
            </wp14:sizeRelV>
          </wp:anchor>
        </w:drawing>
      </w:r>
      <w:r w:rsidR="005F4F02" w:rsidRPr="00C0117C">
        <w:rPr>
          <w:rFonts w:ascii="Times New Roman" w:hAnsi="Times New Roman" w:cs="Times New Roman"/>
        </w:rPr>
        <w:tab/>
        <w:t>The Museum of Saint Fagans is rather limited – mainly focusing on the historical buildings and mostly neglecting the exhibitions that the site offers. Despite it being fairly minimal as a website, it is easy to navigate for those who are not ‘computer savvy’</w:t>
      </w:r>
      <w:r w:rsidR="00D43721" w:rsidRPr="00C0117C">
        <w:rPr>
          <w:rFonts w:ascii="Times New Roman" w:hAnsi="Times New Roman" w:cs="Times New Roman"/>
        </w:rPr>
        <w:t>.</w:t>
      </w:r>
      <w:r w:rsidR="00D43721" w:rsidRPr="00C0117C">
        <w:rPr>
          <w:rStyle w:val="FootnoteReference"/>
          <w:rFonts w:ascii="Times New Roman" w:hAnsi="Times New Roman" w:cs="Times New Roman"/>
        </w:rPr>
        <w:footnoteReference w:id="3"/>
      </w:r>
      <w:r w:rsidR="00D43721" w:rsidRPr="00C0117C">
        <w:rPr>
          <w:rFonts w:ascii="Times New Roman" w:hAnsi="Times New Roman" w:cs="Times New Roman"/>
        </w:rPr>
        <w:t xml:space="preserve"> Therefore, this is a positive as simplicity can create a comfortable space for newcomers to the museum/website. The website provides blogs and other events that are happening at the museum such as the Plygain Service on the 11</w:t>
      </w:r>
      <w:r w:rsidR="00D43721" w:rsidRPr="00C0117C">
        <w:rPr>
          <w:rFonts w:ascii="Times New Roman" w:hAnsi="Times New Roman" w:cs="Times New Roman"/>
          <w:vertAlign w:val="superscript"/>
        </w:rPr>
        <w:t>th</w:t>
      </w:r>
      <w:r w:rsidR="00D43721" w:rsidRPr="00C0117C">
        <w:rPr>
          <w:rFonts w:ascii="Times New Roman" w:hAnsi="Times New Roman" w:cs="Times New Roman"/>
        </w:rPr>
        <w:t xml:space="preserve"> of January 2026, as well as an exhibition ‘blog’ on Women and Sport in Wales.</w:t>
      </w:r>
      <w:r w:rsidR="00D43721" w:rsidRPr="00C0117C">
        <w:rPr>
          <w:rStyle w:val="FootnoteReference"/>
          <w:rFonts w:ascii="Times New Roman" w:hAnsi="Times New Roman" w:cs="Times New Roman"/>
        </w:rPr>
        <w:footnoteReference w:id="4"/>
      </w:r>
      <w:r w:rsidR="00D43721" w:rsidRPr="00C0117C">
        <w:rPr>
          <w:rFonts w:ascii="Times New Roman" w:hAnsi="Times New Roman" w:cs="Times New Roman"/>
        </w:rPr>
        <w:t xml:space="preserve"> This is a very simple and affective way of engaging with consumers, and it is clear and navigable.</w:t>
      </w:r>
      <w:r w:rsidR="0084547E" w:rsidRPr="00C0117C">
        <w:rPr>
          <w:rFonts w:ascii="Times New Roman" w:hAnsi="Times New Roman" w:cs="Times New Roman"/>
        </w:rPr>
        <w:t xml:space="preserve"> The website is also clear on opening times for the museum – making it feel like it is trying to bring visitors in, rather than to allow them to enjoy the objects online.</w:t>
      </w:r>
      <w:r w:rsidR="0084547E" w:rsidRPr="00C0117C">
        <w:rPr>
          <w:rStyle w:val="FootnoteReference"/>
          <w:rFonts w:ascii="Times New Roman" w:hAnsi="Times New Roman" w:cs="Times New Roman"/>
        </w:rPr>
        <w:footnoteReference w:id="5"/>
      </w:r>
      <w:r w:rsidR="0084547E" w:rsidRPr="00C0117C">
        <w:rPr>
          <w:rFonts w:ascii="Times New Roman" w:hAnsi="Times New Roman" w:cs="Times New Roman"/>
        </w:rPr>
        <w:t xml:space="preserve"> Once you click onto the Historic Buildings tab on the website – it takes you to a separate page and the first thing the visitor sees, is the </w:t>
      </w:r>
      <w:r w:rsidR="0084547E" w:rsidRPr="00C0117C">
        <w:rPr>
          <w:rFonts w:ascii="Times New Roman" w:hAnsi="Times New Roman" w:cs="Times New Roman"/>
        </w:rPr>
        <w:lastRenderedPageBreak/>
        <w:t>original locations of the buildings</w:t>
      </w:r>
      <w:r w:rsidR="00034349">
        <w:rPr>
          <w:rFonts w:ascii="Times New Roman" w:hAnsi="Times New Roman" w:cs="Times New Roman"/>
        </w:rPr>
        <w:t xml:space="preserve"> (see fig 1)</w:t>
      </w:r>
      <w:r w:rsidR="0084547E" w:rsidRPr="00C0117C">
        <w:rPr>
          <w:rFonts w:ascii="Times New Roman" w:hAnsi="Times New Roman" w:cs="Times New Roman"/>
        </w:rPr>
        <w:t>, through a satellite view.</w:t>
      </w:r>
      <w:r w:rsidR="0084547E" w:rsidRPr="00C0117C">
        <w:rPr>
          <w:rStyle w:val="FootnoteReference"/>
          <w:rFonts w:ascii="Times New Roman" w:hAnsi="Times New Roman" w:cs="Times New Roman"/>
        </w:rPr>
        <w:footnoteReference w:id="6"/>
      </w:r>
      <w:r w:rsidR="0084547E" w:rsidRPr="00C0117C">
        <w:rPr>
          <w:rFonts w:ascii="Times New Roman" w:hAnsi="Times New Roman" w:cs="Times New Roman"/>
        </w:rPr>
        <w:t xml:space="preserve"> At first when viewing this image one is bewildered by the amount of buildings and how many throughout Wales have been used to create what is known today as Saint Fagans. </w:t>
      </w:r>
      <w:r w:rsidR="002A3DB4" w:rsidRPr="00C0117C">
        <w:rPr>
          <w:rFonts w:ascii="Times New Roman" w:hAnsi="Times New Roman" w:cs="Times New Roman"/>
        </w:rPr>
        <w:t>But</w:t>
      </w:r>
      <w:r w:rsidR="0084547E" w:rsidRPr="00C0117C">
        <w:rPr>
          <w:rFonts w:ascii="Times New Roman" w:hAnsi="Times New Roman" w:cs="Times New Roman"/>
        </w:rPr>
        <w:t xml:space="preserve"> one cannot help to feel a little bit of dread when looking at the satellite image a little longer, as a realisation hits on the removal of all these unique buildings, with real histories and not just reconstructions of the past. There </w:t>
      </w:r>
      <w:r w:rsidR="002A3DB4" w:rsidRPr="00C0117C">
        <w:rPr>
          <w:rFonts w:ascii="Times New Roman" w:hAnsi="Times New Roman" w:cs="Times New Roman"/>
        </w:rPr>
        <w:t>is</w:t>
      </w:r>
      <w:r w:rsidR="0084547E" w:rsidRPr="00C0117C">
        <w:rPr>
          <w:rFonts w:ascii="Times New Roman" w:hAnsi="Times New Roman" w:cs="Times New Roman"/>
        </w:rPr>
        <w:t xml:space="preserve"> a total of 46 pages for the historical buildings on the website.</w:t>
      </w:r>
      <w:r w:rsidR="0084547E" w:rsidRPr="00C0117C">
        <w:rPr>
          <w:rStyle w:val="FootnoteReference"/>
          <w:rFonts w:ascii="Times New Roman" w:hAnsi="Times New Roman" w:cs="Times New Roman"/>
        </w:rPr>
        <w:footnoteReference w:id="7"/>
      </w:r>
      <w:r w:rsidR="002A3DB4" w:rsidRPr="00C0117C">
        <w:rPr>
          <w:rFonts w:ascii="Times New Roman" w:hAnsi="Times New Roman" w:cs="Times New Roman"/>
        </w:rPr>
        <w:t xml:space="preserve"> A negative with the easy navigation of the website for Saint Fagans Museum is that it lacks innovation, the website feels like a boring browser for historical buildings, which also lacks comprehensive information, and is very dull, but easy to understand.</w:t>
      </w:r>
      <w:r w:rsidR="002A3DB4" w:rsidRPr="00C0117C">
        <w:rPr>
          <w:rStyle w:val="FootnoteReference"/>
          <w:rFonts w:ascii="Times New Roman" w:hAnsi="Times New Roman" w:cs="Times New Roman"/>
        </w:rPr>
        <w:footnoteReference w:id="8"/>
      </w:r>
      <w:r w:rsidR="002A3DB4" w:rsidRPr="00C0117C">
        <w:rPr>
          <w:rFonts w:ascii="Times New Roman" w:hAnsi="Times New Roman" w:cs="Times New Roman"/>
        </w:rPr>
        <w:t xml:space="preserve"> Furthermore, the ‘historic buildings’ tab is structured alphabetically, which again makes it easier to navigate – but it creates a boring environment for the visitor in searching and understanding the buildings altogether.</w:t>
      </w:r>
      <w:r w:rsidR="002A3DB4" w:rsidRPr="00C0117C">
        <w:rPr>
          <w:rStyle w:val="FootnoteReference"/>
          <w:rFonts w:ascii="Times New Roman" w:hAnsi="Times New Roman" w:cs="Times New Roman"/>
        </w:rPr>
        <w:footnoteReference w:id="9"/>
      </w:r>
      <w:r w:rsidR="002A3DB4" w:rsidRPr="00C0117C">
        <w:rPr>
          <w:rFonts w:ascii="Times New Roman" w:hAnsi="Times New Roman" w:cs="Times New Roman"/>
        </w:rPr>
        <w:t xml:space="preserve"> A way to fix this negative aspect of the museums website could be by making it chronological, to have the visitor feel like they are viewing Welsh history as it happens – or to create spaces for each location, North Wales and South Wales respectively. </w:t>
      </w:r>
      <w:r w:rsidR="001E0F6A" w:rsidRPr="00664DCE">
        <w:drawing>
          <wp:inline distT="0" distB="0" distL="0" distR="0" wp14:anchorId="69FD66CC" wp14:editId="79C04313">
            <wp:extent cx="5731510" cy="2651760"/>
            <wp:effectExtent l="0" t="0" r="2540" b="0"/>
            <wp:docPr id="18796741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674184" name="Picture 1" descr="A screenshot of a computer&#10;&#10;AI-generated content may be incorrect."/>
                    <pic:cNvPicPr/>
                  </pic:nvPicPr>
                  <pic:blipFill>
                    <a:blip r:embed="rId11"/>
                    <a:stretch>
                      <a:fillRect/>
                    </a:stretch>
                  </pic:blipFill>
                  <pic:spPr>
                    <a:xfrm>
                      <a:off x="0" y="0"/>
                      <a:ext cx="5731510" cy="2651760"/>
                    </a:xfrm>
                    <a:prstGeom prst="rect">
                      <a:avLst/>
                    </a:prstGeom>
                  </pic:spPr>
                </pic:pic>
              </a:graphicData>
            </a:graphic>
          </wp:inline>
        </w:drawing>
      </w:r>
    </w:p>
    <w:p w14:paraId="79829F1B" w14:textId="5036E26C" w:rsidR="001E0F6A" w:rsidRPr="00C0117C" w:rsidRDefault="00261FBA" w:rsidP="001E0F6A">
      <w:pPr>
        <w:spacing w:line="360" w:lineRule="auto"/>
        <w:jc w:val="center"/>
        <w:rPr>
          <w:rFonts w:ascii="Times New Roman" w:hAnsi="Times New Roman" w:cs="Times New Roman"/>
        </w:rPr>
      </w:pPr>
      <w:r w:rsidRPr="00261FBA">
        <w:rPr>
          <w:rFonts w:ascii="Times New Roman" w:hAnsi="Times New Roman" w:cs="Times New Roman"/>
          <w:i/>
          <w:iCs/>
        </w:rPr>
        <w:t xml:space="preserve">Figure 2, </w:t>
      </w:r>
      <w:r w:rsidR="001E0F6A">
        <w:rPr>
          <w:rFonts w:ascii="Times New Roman" w:hAnsi="Times New Roman" w:cs="Times New Roman"/>
        </w:rPr>
        <w:t>Llys Llywelyn – Medieval Court (Amgueddfa Cyrmu, n.d).</w:t>
      </w:r>
    </w:p>
    <w:p w14:paraId="41F50F04" w14:textId="7A5B4926" w:rsidR="000E0661" w:rsidRPr="00C0117C" w:rsidRDefault="000E0661" w:rsidP="005F4F02">
      <w:pPr>
        <w:spacing w:line="360" w:lineRule="auto"/>
        <w:rPr>
          <w:rFonts w:ascii="Times New Roman" w:hAnsi="Times New Roman" w:cs="Times New Roman"/>
        </w:rPr>
      </w:pPr>
      <w:r w:rsidRPr="00C0117C">
        <w:rPr>
          <w:rFonts w:ascii="Times New Roman" w:hAnsi="Times New Roman" w:cs="Times New Roman"/>
        </w:rPr>
        <w:tab/>
        <w:t>A positive to virtual museums is that the communicational infrastructure that the internet creates, aids users to navigate between institutional gatekeepers and access their digitised cultural heritage directly.</w:t>
      </w:r>
      <w:r w:rsidRPr="00C0117C">
        <w:rPr>
          <w:rStyle w:val="FootnoteReference"/>
          <w:rFonts w:ascii="Times New Roman" w:hAnsi="Times New Roman" w:cs="Times New Roman"/>
        </w:rPr>
        <w:footnoteReference w:id="10"/>
      </w:r>
      <w:r w:rsidRPr="00C0117C">
        <w:rPr>
          <w:rFonts w:ascii="Times New Roman" w:hAnsi="Times New Roman" w:cs="Times New Roman"/>
        </w:rPr>
        <w:t xml:space="preserve"> The digital museums present a radical democratisation of cultural memory, </w:t>
      </w:r>
      <w:r w:rsidRPr="00C0117C">
        <w:rPr>
          <w:rFonts w:ascii="Times New Roman" w:hAnsi="Times New Roman" w:cs="Times New Roman"/>
        </w:rPr>
        <w:lastRenderedPageBreak/>
        <w:t>allowing anyone in the world to access the knowledge instantaneously.</w:t>
      </w:r>
      <w:r w:rsidRPr="00C0117C">
        <w:rPr>
          <w:rStyle w:val="FootnoteReference"/>
          <w:rFonts w:ascii="Times New Roman" w:hAnsi="Times New Roman" w:cs="Times New Roman"/>
        </w:rPr>
        <w:footnoteReference w:id="11"/>
      </w:r>
      <w:r w:rsidR="00DD2B5B" w:rsidRPr="00C0117C">
        <w:rPr>
          <w:rFonts w:ascii="Times New Roman" w:hAnsi="Times New Roman" w:cs="Times New Roman"/>
        </w:rPr>
        <w:t xml:space="preserve"> Despite this argument for digitisation, </w:t>
      </w:r>
      <w:r w:rsidR="00E32EFF" w:rsidRPr="00C0117C">
        <w:rPr>
          <w:rFonts w:ascii="Times New Roman" w:hAnsi="Times New Roman" w:cs="Times New Roman"/>
        </w:rPr>
        <w:t xml:space="preserve">a curator of </w:t>
      </w:r>
      <w:r w:rsidR="00DD2B5B" w:rsidRPr="00C0117C">
        <w:rPr>
          <w:rFonts w:ascii="Times New Roman" w:hAnsi="Times New Roman" w:cs="Times New Roman"/>
        </w:rPr>
        <w:t xml:space="preserve">Solomon R. Guggenheim </w:t>
      </w:r>
      <w:r w:rsidR="00E32EFF" w:rsidRPr="00C0117C">
        <w:rPr>
          <w:rFonts w:ascii="Times New Roman" w:hAnsi="Times New Roman" w:cs="Times New Roman"/>
        </w:rPr>
        <w:t>Museum</w:t>
      </w:r>
      <w:r w:rsidR="00DD2B5B" w:rsidRPr="00C0117C">
        <w:rPr>
          <w:rFonts w:ascii="Times New Roman" w:hAnsi="Times New Roman" w:cs="Times New Roman"/>
        </w:rPr>
        <w:t xml:space="preserve"> Jon Ippolito argues that the memory of institutions no matter how digitized they are “hamstrung by their own history as centralised repositories”.</w:t>
      </w:r>
      <w:r w:rsidR="00DD2B5B" w:rsidRPr="00C0117C">
        <w:rPr>
          <w:rStyle w:val="FootnoteReference"/>
          <w:rFonts w:ascii="Times New Roman" w:hAnsi="Times New Roman" w:cs="Times New Roman"/>
        </w:rPr>
        <w:footnoteReference w:id="12"/>
      </w:r>
      <w:r w:rsidR="00DD2B5B" w:rsidRPr="00C0117C">
        <w:rPr>
          <w:rFonts w:ascii="Times New Roman" w:hAnsi="Times New Roman" w:cs="Times New Roman"/>
        </w:rPr>
        <w:t xml:space="preserve"> </w:t>
      </w:r>
      <w:r w:rsidR="00E32EFF" w:rsidRPr="00C0117C">
        <w:rPr>
          <w:rFonts w:ascii="Times New Roman" w:hAnsi="Times New Roman" w:cs="Times New Roman"/>
        </w:rPr>
        <w:t>Many museums of the 21</w:t>
      </w:r>
      <w:r w:rsidR="00E32EFF" w:rsidRPr="00C0117C">
        <w:rPr>
          <w:rFonts w:ascii="Times New Roman" w:hAnsi="Times New Roman" w:cs="Times New Roman"/>
          <w:vertAlign w:val="superscript"/>
        </w:rPr>
        <w:t>st</w:t>
      </w:r>
      <w:r w:rsidR="00E32EFF" w:rsidRPr="00C0117C">
        <w:rPr>
          <w:rFonts w:ascii="Times New Roman" w:hAnsi="Times New Roman" w:cs="Times New Roman"/>
        </w:rPr>
        <w:t xml:space="preserve"> century utilise digitalisation programmes far more than that of Saint Fagans, for exampl</w:t>
      </w:r>
      <w:r w:rsidR="00380733" w:rsidRPr="00C0117C">
        <w:rPr>
          <w:rFonts w:ascii="Times New Roman" w:hAnsi="Times New Roman" w:cs="Times New Roman"/>
        </w:rPr>
        <w:t>e the documentation of</w:t>
      </w:r>
      <w:r w:rsidR="00E32EFF" w:rsidRPr="00C0117C">
        <w:rPr>
          <w:rFonts w:ascii="Times New Roman" w:hAnsi="Times New Roman" w:cs="Times New Roman"/>
        </w:rPr>
        <w:t xml:space="preserve"> artefacts through high-resolution photography, video, and analytical scanning – this is a positive </w:t>
      </w:r>
      <w:r w:rsidR="00380733" w:rsidRPr="00C0117C">
        <w:rPr>
          <w:rFonts w:ascii="Times New Roman" w:hAnsi="Times New Roman" w:cs="Times New Roman"/>
        </w:rPr>
        <w:t xml:space="preserve">aspect </w:t>
      </w:r>
      <w:r w:rsidR="00E32EFF" w:rsidRPr="00C0117C">
        <w:rPr>
          <w:rFonts w:ascii="Times New Roman" w:hAnsi="Times New Roman" w:cs="Times New Roman"/>
        </w:rPr>
        <w:t>of virtual museums and can make the viewership of the websites far more enjoyable and unique</w:t>
      </w:r>
      <w:r w:rsidR="00380733" w:rsidRPr="00C0117C">
        <w:rPr>
          <w:rFonts w:ascii="Times New Roman" w:hAnsi="Times New Roman" w:cs="Times New Roman"/>
        </w:rPr>
        <w:t xml:space="preserve"> – it can also ensure that the objects are highly documented for the future</w:t>
      </w:r>
      <w:r w:rsidR="00E32EFF" w:rsidRPr="00C0117C">
        <w:rPr>
          <w:rFonts w:ascii="Times New Roman" w:hAnsi="Times New Roman" w:cs="Times New Roman"/>
        </w:rPr>
        <w:t>, however, Saint Fagans does not utilise this form of technology and mostly focuses on the physical buildings rather than digitising</w:t>
      </w:r>
      <w:r w:rsidR="00380733" w:rsidRPr="00C0117C">
        <w:rPr>
          <w:rFonts w:ascii="Times New Roman" w:hAnsi="Times New Roman" w:cs="Times New Roman"/>
        </w:rPr>
        <w:t xml:space="preserve"> them</w:t>
      </w:r>
      <w:r w:rsidR="00E32EFF" w:rsidRPr="00C0117C">
        <w:rPr>
          <w:rFonts w:ascii="Times New Roman" w:hAnsi="Times New Roman" w:cs="Times New Roman"/>
        </w:rPr>
        <w:t>.</w:t>
      </w:r>
      <w:r w:rsidR="00E32EFF" w:rsidRPr="00C0117C">
        <w:rPr>
          <w:rStyle w:val="FootnoteReference"/>
          <w:rFonts w:ascii="Times New Roman" w:hAnsi="Times New Roman" w:cs="Times New Roman"/>
        </w:rPr>
        <w:footnoteReference w:id="13"/>
      </w:r>
      <w:r w:rsidR="00380733" w:rsidRPr="00C0117C">
        <w:rPr>
          <w:rFonts w:ascii="Times New Roman" w:hAnsi="Times New Roman" w:cs="Times New Roman"/>
        </w:rPr>
        <w:t xml:space="preserve"> There have been studies which suggests that digital copies can create the ability to evoke emotion and memory, which would benefit Saint Fagans.</w:t>
      </w:r>
      <w:r w:rsidR="00380733" w:rsidRPr="00C0117C">
        <w:rPr>
          <w:rStyle w:val="FootnoteReference"/>
          <w:rFonts w:ascii="Times New Roman" w:hAnsi="Times New Roman" w:cs="Times New Roman"/>
        </w:rPr>
        <w:footnoteReference w:id="14"/>
      </w:r>
      <w:r w:rsidR="00380733" w:rsidRPr="00C0117C">
        <w:rPr>
          <w:rFonts w:ascii="Times New Roman" w:hAnsi="Times New Roman" w:cs="Times New Roman"/>
        </w:rPr>
        <w:t xml:space="preserve"> Walter Benjamin writes in his works that ‘Aura’ is bound to the objects authenticity, where the object is rooted in cultural history and mystique amongst other descriptions.</w:t>
      </w:r>
      <w:r w:rsidR="00380733" w:rsidRPr="00C0117C">
        <w:rPr>
          <w:rStyle w:val="FootnoteReference"/>
          <w:rFonts w:ascii="Times New Roman" w:hAnsi="Times New Roman" w:cs="Times New Roman"/>
        </w:rPr>
        <w:footnoteReference w:id="15"/>
      </w:r>
      <w:r w:rsidR="00380733" w:rsidRPr="00C0117C">
        <w:rPr>
          <w:rFonts w:ascii="Times New Roman" w:hAnsi="Times New Roman" w:cs="Times New Roman"/>
        </w:rPr>
        <w:t xml:space="preserve"> He also mentions that ‘Aura’ becomes destabilised through mechanical reproduction, and that reproduction substitutes the singular existence of the objects original form.</w:t>
      </w:r>
      <w:r w:rsidR="00380733" w:rsidRPr="00C0117C">
        <w:rPr>
          <w:rStyle w:val="FootnoteReference"/>
          <w:rFonts w:ascii="Times New Roman" w:hAnsi="Times New Roman" w:cs="Times New Roman"/>
        </w:rPr>
        <w:footnoteReference w:id="16"/>
      </w:r>
      <w:r w:rsidR="00380733" w:rsidRPr="00C0117C">
        <w:rPr>
          <w:rFonts w:ascii="Times New Roman" w:hAnsi="Times New Roman" w:cs="Times New Roman"/>
        </w:rPr>
        <w:t xml:space="preserve"> Saint Fagans represents this issue almost too well, as most of the buildings despite being ‘original’ are to some degree reproductions – there is a clear difference between visiting a farmstead that has not been deconstructed, renewed, and moved to another location than one that has been. When visiting historic buildings in their original location they </w:t>
      </w:r>
      <w:r w:rsidR="00102A3B" w:rsidRPr="00C0117C">
        <w:rPr>
          <w:rFonts w:ascii="Times New Roman" w:hAnsi="Times New Roman" w:cs="Times New Roman"/>
        </w:rPr>
        <w:t>possess</w:t>
      </w:r>
      <w:r w:rsidR="00380733" w:rsidRPr="00C0117C">
        <w:rPr>
          <w:rFonts w:ascii="Times New Roman" w:hAnsi="Times New Roman" w:cs="Times New Roman"/>
        </w:rPr>
        <w:t xml:space="preserve"> a</w:t>
      </w:r>
      <w:r w:rsidR="00102A3B" w:rsidRPr="00C0117C">
        <w:rPr>
          <w:rFonts w:ascii="Times New Roman" w:hAnsi="Times New Roman" w:cs="Times New Roman"/>
        </w:rPr>
        <w:t xml:space="preserve"> contextual </w:t>
      </w:r>
      <w:r w:rsidR="00380733" w:rsidRPr="00C0117C">
        <w:rPr>
          <w:rFonts w:ascii="Times New Roman" w:hAnsi="Times New Roman" w:cs="Times New Roman"/>
        </w:rPr>
        <w:t>authentic</w:t>
      </w:r>
      <w:r w:rsidR="00102A3B" w:rsidRPr="00C0117C">
        <w:rPr>
          <w:rFonts w:ascii="Times New Roman" w:hAnsi="Times New Roman" w:cs="Times New Roman"/>
        </w:rPr>
        <w:t>ity</w:t>
      </w:r>
      <w:r w:rsidR="00380733" w:rsidRPr="00C0117C">
        <w:rPr>
          <w:rFonts w:ascii="Times New Roman" w:hAnsi="Times New Roman" w:cs="Times New Roman"/>
        </w:rPr>
        <w:t xml:space="preserve"> to them, whereas in Saint Fagans this </w:t>
      </w:r>
      <w:r w:rsidR="00102A3B" w:rsidRPr="00C0117C">
        <w:rPr>
          <w:rFonts w:ascii="Times New Roman" w:hAnsi="Times New Roman" w:cs="Times New Roman"/>
        </w:rPr>
        <w:t xml:space="preserve">nature is almost removed. Specifically, through the </w:t>
      </w:r>
      <w:r w:rsidR="004C31D2" w:rsidRPr="00C0117C">
        <w:rPr>
          <w:rFonts w:ascii="Times New Roman" w:hAnsi="Times New Roman" w:cs="Times New Roman"/>
        </w:rPr>
        <w:t>building’s</w:t>
      </w:r>
      <w:r w:rsidR="00102A3B" w:rsidRPr="00C0117C">
        <w:rPr>
          <w:rFonts w:ascii="Times New Roman" w:hAnsi="Times New Roman" w:cs="Times New Roman"/>
        </w:rPr>
        <w:t xml:space="preserve"> contextual authenticity.</w:t>
      </w:r>
      <w:r w:rsidR="001701CE" w:rsidRPr="00C0117C">
        <w:rPr>
          <w:rFonts w:ascii="Times New Roman" w:hAnsi="Times New Roman" w:cs="Times New Roman"/>
        </w:rPr>
        <w:t xml:space="preserve"> Despite Saint Fagans creating many reconstructions, it does support visitors in having an authentic experience when visiting the buildings, due to the carefully crafted environment and the </w:t>
      </w:r>
      <w:r w:rsidR="00746A63" w:rsidRPr="00C0117C">
        <w:rPr>
          <w:rFonts w:ascii="Times New Roman" w:hAnsi="Times New Roman" w:cs="Times New Roman"/>
        </w:rPr>
        <w:t>curators’</w:t>
      </w:r>
      <w:r w:rsidR="001701CE" w:rsidRPr="00C0117C">
        <w:rPr>
          <w:rFonts w:ascii="Times New Roman" w:hAnsi="Times New Roman" w:cs="Times New Roman"/>
        </w:rPr>
        <w:t xml:space="preserve"> best abilities in remaining as ‘authentic’ as possible. </w:t>
      </w:r>
    </w:p>
    <w:p w14:paraId="1BCE26D7" w14:textId="4C2ED326" w:rsidR="003E7553" w:rsidRDefault="003E7553" w:rsidP="005F4F02">
      <w:pPr>
        <w:spacing w:line="360" w:lineRule="auto"/>
        <w:rPr>
          <w:rFonts w:ascii="Times New Roman" w:hAnsi="Times New Roman" w:cs="Times New Roman"/>
        </w:rPr>
      </w:pPr>
      <w:r w:rsidRPr="00C0117C">
        <w:rPr>
          <w:rFonts w:ascii="Times New Roman" w:hAnsi="Times New Roman" w:cs="Times New Roman"/>
        </w:rPr>
        <w:tab/>
        <w:t>Ruins are a gateway into human history which gives an opportunity in understanding how the ancestors of the population lived, worked, worshiped and spent their time.</w:t>
      </w:r>
      <w:r w:rsidRPr="00C0117C">
        <w:rPr>
          <w:rStyle w:val="FootnoteReference"/>
          <w:rFonts w:ascii="Times New Roman" w:hAnsi="Times New Roman" w:cs="Times New Roman"/>
        </w:rPr>
        <w:footnoteReference w:id="17"/>
      </w:r>
      <w:r w:rsidRPr="00C0117C">
        <w:rPr>
          <w:rFonts w:ascii="Times New Roman" w:hAnsi="Times New Roman" w:cs="Times New Roman"/>
        </w:rPr>
        <w:t xml:space="preserve"> The ruins are a time capsule which becomes vulnerable, and some sites disappear altogether, leaving behind the archaeological record as evidence, others do not.</w:t>
      </w:r>
      <w:r w:rsidRPr="00C0117C">
        <w:rPr>
          <w:rStyle w:val="FootnoteReference"/>
          <w:rFonts w:ascii="Times New Roman" w:hAnsi="Times New Roman" w:cs="Times New Roman"/>
        </w:rPr>
        <w:footnoteReference w:id="18"/>
      </w:r>
      <w:r w:rsidRPr="00C0117C">
        <w:rPr>
          <w:rFonts w:ascii="Times New Roman" w:hAnsi="Times New Roman" w:cs="Times New Roman"/>
        </w:rPr>
        <w:t xml:space="preserve"> Through reconstructions of ruins it can help in </w:t>
      </w:r>
      <w:r w:rsidRPr="00C0117C">
        <w:rPr>
          <w:rFonts w:ascii="Times New Roman" w:hAnsi="Times New Roman" w:cs="Times New Roman"/>
        </w:rPr>
        <w:lastRenderedPageBreak/>
        <w:t>understanding the past, especially for the common people, helping those who are not historians or archaeologist</w:t>
      </w:r>
      <w:r w:rsidR="00746A63">
        <w:rPr>
          <w:rFonts w:ascii="Times New Roman" w:hAnsi="Times New Roman" w:cs="Times New Roman"/>
        </w:rPr>
        <w:t>s</w:t>
      </w:r>
      <w:r w:rsidRPr="00C0117C">
        <w:rPr>
          <w:rFonts w:ascii="Times New Roman" w:hAnsi="Times New Roman" w:cs="Times New Roman"/>
        </w:rPr>
        <w:t>.</w:t>
      </w:r>
      <w:r w:rsidRPr="00C0117C">
        <w:rPr>
          <w:rStyle w:val="FootnoteReference"/>
          <w:rFonts w:ascii="Times New Roman" w:hAnsi="Times New Roman" w:cs="Times New Roman"/>
        </w:rPr>
        <w:footnoteReference w:id="19"/>
      </w:r>
      <w:r w:rsidRPr="00C0117C">
        <w:rPr>
          <w:rFonts w:ascii="Times New Roman" w:hAnsi="Times New Roman" w:cs="Times New Roman"/>
        </w:rPr>
        <w:t xml:space="preserve"> The issue with reconstructions and Saint Fagans – is that it is created by them, which they push a narrative for Welsh culture in its whole. This can be good for those who are not Welsh to gain a sense of what Welsh culture is. However, it is also a negative aspect of the Museum as it also neglects other parts of Welsh cultures.</w:t>
      </w:r>
      <w:r w:rsidR="001F533A" w:rsidRPr="00C0117C">
        <w:rPr>
          <w:rFonts w:ascii="Times New Roman" w:hAnsi="Times New Roman" w:cs="Times New Roman"/>
        </w:rPr>
        <w:t xml:space="preserve"> The main goal of reconstructions is that the site must give relevance and meaning to the </w:t>
      </w:r>
      <w:r w:rsidR="00B054B8" w:rsidRPr="00C0117C">
        <w:rPr>
          <w:rFonts w:ascii="Times New Roman" w:hAnsi="Times New Roman" w:cs="Times New Roman"/>
        </w:rPr>
        <w:t>visitors and</w:t>
      </w:r>
      <w:r w:rsidR="001F533A" w:rsidRPr="00C0117C">
        <w:rPr>
          <w:rFonts w:ascii="Times New Roman" w:hAnsi="Times New Roman" w:cs="Times New Roman"/>
        </w:rPr>
        <w:t xml:space="preserve"> allow them to interpret Welsh culture through the objects.</w:t>
      </w:r>
      <w:r w:rsidR="00B054B8" w:rsidRPr="00C0117C">
        <w:rPr>
          <w:rStyle w:val="FootnoteReference"/>
          <w:rFonts w:ascii="Times New Roman" w:hAnsi="Times New Roman" w:cs="Times New Roman"/>
        </w:rPr>
        <w:footnoteReference w:id="20"/>
      </w:r>
      <w:r w:rsidR="00B054B8" w:rsidRPr="00C0117C">
        <w:rPr>
          <w:rFonts w:ascii="Times New Roman" w:hAnsi="Times New Roman" w:cs="Times New Roman"/>
        </w:rPr>
        <w:t xml:space="preserve"> It does this effectively, </w:t>
      </w:r>
      <w:r w:rsidR="004F5895" w:rsidRPr="00C0117C">
        <w:rPr>
          <w:rFonts w:ascii="Times New Roman" w:hAnsi="Times New Roman" w:cs="Times New Roman"/>
        </w:rPr>
        <w:t>particularly with field trips arranged by educational institutions.</w:t>
      </w:r>
      <w:r w:rsidR="004F5895" w:rsidRPr="00C0117C">
        <w:rPr>
          <w:rStyle w:val="FootnoteReference"/>
          <w:rFonts w:ascii="Times New Roman" w:hAnsi="Times New Roman" w:cs="Times New Roman"/>
        </w:rPr>
        <w:footnoteReference w:id="21"/>
      </w:r>
      <w:r w:rsidR="004F5895" w:rsidRPr="00C0117C">
        <w:rPr>
          <w:rFonts w:ascii="Times New Roman" w:hAnsi="Times New Roman" w:cs="Times New Roman"/>
        </w:rPr>
        <w:t xml:space="preserve"> </w:t>
      </w:r>
      <w:r w:rsidR="005B4B29" w:rsidRPr="00C0117C">
        <w:rPr>
          <w:rFonts w:ascii="Times New Roman" w:hAnsi="Times New Roman" w:cs="Times New Roman"/>
        </w:rPr>
        <w:t>B</w:t>
      </w:r>
      <w:r w:rsidR="00B054B8" w:rsidRPr="00C0117C">
        <w:rPr>
          <w:rFonts w:ascii="Times New Roman" w:hAnsi="Times New Roman" w:cs="Times New Roman"/>
        </w:rPr>
        <w:t xml:space="preserve">ut it also homogenises and simplifies </w:t>
      </w:r>
      <w:r w:rsidR="004F5895" w:rsidRPr="00C0117C">
        <w:rPr>
          <w:rFonts w:ascii="Times New Roman" w:hAnsi="Times New Roman" w:cs="Times New Roman"/>
        </w:rPr>
        <w:t xml:space="preserve">aspects of Welsh culture. </w:t>
      </w:r>
      <w:r w:rsidR="00DB11E0" w:rsidRPr="00C0117C">
        <w:rPr>
          <w:rFonts w:ascii="Times New Roman" w:hAnsi="Times New Roman" w:cs="Times New Roman"/>
        </w:rPr>
        <w:t xml:space="preserve">Furthermore, </w:t>
      </w:r>
      <w:r w:rsidR="00AE1658" w:rsidRPr="00C0117C">
        <w:rPr>
          <w:rFonts w:ascii="Times New Roman" w:hAnsi="Times New Roman" w:cs="Times New Roman"/>
        </w:rPr>
        <w:t xml:space="preserve">national museums that are built </w:t>
      </w:r>
      <w:r w:rsidR="009E1F54" w:rsidRPr="00C0117C">
        <w:rPr>
          <w:rFonts w:ascii="Times New Roman" w:hAnsi="Times New Roman" w:cs="Times New Roman"/>
        </w:rPr>
        <w:t xml:space="preserve">to reinforce </w:t>
      </w:r>
      <w:r w:rsidR="00AE1658" w:rsidRPr="00C0117C">
        <w:rPr>
          <w:rFonts w:ascii="Times New Roman" w:hAnsi="Times New Roman" w:cs="Times New Roman"/>
        </w:rPr>
        <w:t>cultural and ethnic nationalism can be thought as a way of consolidation and performativity.</w:t>
      </w:r>
      <w:r w:rsidR="00AE1658" w:rsidRPr="00C0117C">
        <w:rPr>
          <w:rStyle w:val="FootnoteReference"/>
          <w:rFonts w:ascii="Times New Roman" w:hAnsi="Times New Roman" w:cs="Times New Roman"/>
        </w:rPr>
        <w:footnoteReference w:id="22"/>
      </w:r>
      <w:r w:rsidR="007A6B1E" w:rsidRPr="00C0117C">
        <w:rPr>
          <w:rFonts w:ascii="Times New Roman" w:hAnsi="Times New Roman" w:cs="Times New Roman"/>
        </w:rPr>
        <w:t xml:space="preserve"> Which the </w:t>
      </w:r>
      <w:r w:rsidR="004B64D3" w:rsidRPr="00C0117C">
        <w:rPr>
          <w:rFonts w:ascii="Times New Roman" w:hAnsi="Times New Roman" w:cs="Times New Roman"/>
        </w:rPr>
        <w:t>publ</w:t>
      </w:r>
      <w:r w:rsidR="0049687B" w:rsidRPr="00C0117C">
        <w:rPr>
          <w:rFonts w:ascii="Times New Roman" w:hAnsi="Times New Roman" w:cs="Times New Roman"/>
        </w:rPr>
        <w:t>ic</w:t>
      </w:r>
      <w:r w:rsidR="007A6B1E" w:rsidRPr="00C0117C">
        <w:rPr>
          <w:rFonts w:ascii="Times New Roman" w:hAnsi="Times New Roman" w:cs="Times New Roman"/>
        </w:rPr>
        <w:t xml:space="preserve"> are presented with a national story as</w:t>
      </w:r>
      <w:r w:rsidR="000D40C7" w:rsidRPr="00C0117C">
        <w:rPr>
          <w:rFonts w:ascii="Times New Roman" w:hAnsi="Times New Roman" w:cs="Times New Roman"/>
        </w:rPr>
        <w:t xml:space="preserve"> celebration and affirmation but also with instruction for locating themselves within that national story.</w:t>
      </w:r>
      <w:r w:rsidR="000D40C7" w:rsidRPr="00C0117C">
        <w:rPr>
          <w:rStyle w:val="FootnoteReference"/>
          <w:rFonts w:ascii="Times New Roman" w:hAnsi="Times New Roman" w:cs="Times New Roman"/>
        </w:rPr>
        <w:footnoteReference w:id="23"/>
      </w:r>
      <w:r w:rsidR="000D40C7" w:rsidRPr="00C0117C">
        <w:rPr>
          <w:rFonts w:ascii="Times New Roman" w:hAnsi="Times New Roman" w:cs="Times New Roman"/>
        </w:rPr>
        <w:t xml:space="preserve"> Saint Fagans does this to some extent</w:t>
      </w:r>
      <w:r w:rsidR="000905E1" w:rsidRPr="00C0117C">
        <w:rPr>
          <w:rFonts w:ascii="Times New Roman" w:hAnsi="Times New Roman" w:cs="Times New Roman"/>
        </w:rPr>
        <w:t xml:space="preserve">, it inadvertently leads to a misunderstanding of Welsh culture, due to its lack of diversity/nuance. </w:t>
      </w:r>
      <w:r w:rsidR="004E776E" w:rsidRPr="00C0117C">
        <w:rPr>
          <w:rFonts w:ascii="Times New Roman" w:hAnsi="Times New Roman" w:cs="Times New Roman"/>
        </w:rPr>
        <w:t>For example, there are many differences between many parts of North Wales and the South of Wales. For some North Walians, Welsh culture and the Welsh language are linked, one cannot exist without the other. However, in the South of Wales, respectively the Valleys</w:t>
      </w:r>
      <w:r w:rsidR="008A02FB" w:rsidRPr="00C0117C">
        <w:rPr>
          <w:rFonts w:ascii="Times New Roman" w:hAnsi="Times New Roman" w:cs="Times New Roman"/>
        </w:rPr>
        <w:t>, language is not as important, and the way one acts and where they come from i</w:t>
      </w:r>
      <w:r w:rsidR="00E325DD">
        <w:rPr>
          <w:rFonts w:ascii="Times New Roman" w:hAnsi="Times New Roman" w:cs="Times New Roman"/>
        </w:rPr>
        <w:t xml:space="preserve">s </w:t>
      </w:r>
      <w:r w:rsidR="008A02FB" w:rsidRPr="00C0117C">
        <w:rPr>
          <w:rFonts w:ascii="Times New Roman" w:hAnsi="Times New Roman" w:cs="Times New Roman"/>
        </w:rPr>
        <w:t>their understanding of Welsh culture.</w:t>
      </w:r>
      <w:r w:rsidR="00386843" w:rsidRPr="00C0117C">
        <w:rPr>
          <w:rStyle w:val="FootnoteReference"/>
          <w:rFonts w:ascii="Times New Roman" w:hAnsi="Times New Roman" w:cs="Times New Roman"/>
        </w:rPr>
        <w:footnoteReference w:id="24"/>
      </w:r>
      <w:r w:rsidR="008A02FB" w:rsidRPr="00C0117C">
        <w:rPr>
          <w:rFonts w:ascii="Times New Roman" w:hAnsi="Times New Roman" w:cs="Times New Roman"/>
        </w:rPr>
        <w:t xml:space="preserve"> </w:t>
      </w:r>
      <w:r w:rsidR="00890F5E" w:rsidRPr="00C0117C">
        <w:rPr>
          <w:rFonts w:ascii="Times New Roman" w:hAnsi="Times New Roman" w:cs="Times New Roman"/>
        </w:rPr>
        <w:t xml:space="preserve">Peter Lord </w:t>
      </w:r>
      <w:r w:rsidR="009D5DCB" w:rsidRPr="00C0117C">
        <w:rPr>
          <w:rFonts w:ascii="Times New Roman" w:hAnsi="Times New Roman" w:cs="Times New Roman"/>
        </w:rPr>
        <w:t>considers that the Museum of Welsh Life of a much larger polemic</w:t>
      </w:r>
      <w:r w:rsidR="00762AFB" w:rsidRPr="00C0117C">
        <w:rPr>
          <w:rFonts w:ascii="Times New Roman" w:hAnsi="Times New Roman" w:cs="Times New Roman"/>
        </w:rPr>
        <w:t xml:space="preserve"> on the treatment of visual cultures in Wales</w:t>
      </w:r>
      <w:r w:rsidR="006622AE" w:rsidRPr="00C0117C">
        <w:rPr>
          <w:rFonts w:ascii="Times New Roman" w:hAnsi="Times New Roman" w:cs="Times New Roman"/>
        </w:rPr>
        <w:t xml:space="preserve"> – he claimed that the National Museums and Galleries of Wales (NMGW) had played</w:t>
      </w:r>
      <w:r w:rsidR="00C06649" w:rsidRPr="00C0117C">
        <w:rPr>
          <w:rFonts w:ascii="Times New Roman" w:hAnsi="Times New Roman" w:cs="Times New Roman"/>
        </w:rPr>
        <w:t xml:space="preserve"> in marginalising the native culture</w:t>
      </w:r>
      <w:r w:rsidR="005615C8" w:rsidRPr="00C0117C">
        <w:rPr>
          <w:rFonts w:ascii="Times New Roman" w:hAnsi="Times New Roman" w:cs="Times New Roman"/>
        </w:rPr>
        <w:t xml:space="preserve"> in favour of an Anglicised </w:t>
      </w:r>
      <w:r w:rsidR="00C45003" w:rsidRPr="00C0117C">
        <w:rPr>
          <w:rFonts w:ascii="Times New Roman" w:hAnsi="Times New Roman" w:cs="Times New Roman"/>
        </w:rPr>
        <w:t>and Europeanised aesthetic canon.</w:t>
      </w:r>
      <w:r w:rsidR="00C45003" w:rsidRPr="00C0117C">
        <w:rPr>
          <w:rStyle w:val="FootnoteReference"/>
          <w:rFonts w:ascii="Times New Roman" w:hAnsi="Times New Roman" w:cs="Times New Roman"/>
        </w:rPr>
        <w:footnoteReference w:id="25"/>
      </w:r>
      <w:r w:rsidR="00C45003" w:rsidRPr="00C0117C">
        <w:rPr>
          <w:rFonts w:ascii="Times New Roman" w:hAnsi="Times New Roman" w:cs="Times New Roman"/>
        </w:rPr>
        <w:t xml:space="preserve"> </w:t>
      </w:r>
      <w:r w:rsidR="00B439B7" w:rsidRPr="00C0117C">
        <w:rPr>
          <w:rFonts w:ascii="Times New Roman" w:hAnsi="Times New Roman" w:cs="Times New Roman"/>
        </w:rPr>
        <w:t>Lord also writes that the museum was complicit in this process because of its self-identification as the supposedly most Welsh of all Wales’ museums</w:t>
      </w:r>
      <w:r w:rsidR="00E852AB" w:rsidRPr="00C0117C">
        <w:rPr>
          <w:rFonts w:ascii="Times New Roman" w:hAnsi="Times New Roman" w:cs="Times New Roman"/>
        </w:rPr>
        <w:t>.</w:t>
      </w:r>
      <w:r w:rsidR="00E852AB" w:rsidRPr="00C0117C">
        <w:rPr>
          <w:rStyle w:val="FootnoteReference"/>
          <w:rFonts w:ascii="Times New Roman" w:hAnsi="Times New Roman" w:cs="Times New Roman"/>
        </w:rPr>
        <w:footnoteReference w:id="26"/>
      </w:r>
      <w:r w:rsidR="00E852AB" w:rsidRPr="00C0117C">
        <w:rPr>
          <w:rFonts w:ascii="Times New Roman" w:hAnsi="Times New Roman" w:cs="Times New Roman"/>
        </w:rPr>
        <w:t xml:space="preserve"> Which cannot be the case, due to Welsh culture being so different wherever you go, fr</w:t>
      </w:r>
      <w:r w:rsidR="00A00DF3">
        <w:rPr>
          <w:rFonts w:ascii="Times New Roman" w:hAnsi="Times New Roman" w:cs="Times New Roman"/>
        </w:rPr>
        <w:t>o</w:t>
      </w:r>
      <w:r w:rsidR="00E852AB" w:rsidRPr="00C0117C">
        <w:rPr>
          <w:rFonts w:ascii="Times New Roman" w:hAnsi="Times New Roman" w:cs="Times New Roman"/>
        </w:rPr>
        <w:t>m town to town, an example can be that of the Heritage museums in the Valleys, which</w:t>
      </w:r>
      <w:r w:rsidR="00A00DF3">
        <w:rPr>
          <w:rFonts w:ascii="Times New Roman" w:hAnsi="Times New Roman" w:cs="Times New Roman"/>
        </w:rPr>
        <w:t xml:space="preserve"> explore</w:t>
      </w:r>
      <w:r w:rsidR="00E852AB" w:rsidRPr="00C0117C">
        <w:rPr>
          <w:rFonts w:ascii="Times New Roman" w:hAnsi="Times New Roman" w:cs="Times New Roman"/>
        </w:rPr>
        <w:t xml:space="preserve"> the coal mining industry, or that of Port Talbot which focuses on steelworks.</w:t>
      </w:r>
      <w:r w:rsidR="00E852AB" w:rsidRPr="00C0117C">
        <w:rPr>
          <w:rStyle w:val="FootnoteReference"/>
          <w:rFonts w:ascii="Times New Roman" w:hAnsi="Times New Roman" w:cs="Times New Roman"/>
        </w:rPr>
        <w:footnoteReference w:id="27"/>
      </w:r>
      <w:r w:rsidR="00EE27BC" w:rsidRPr="00C0117C">
        <w:rPr>
          <w:rFonts w:ascii="Times New Roman" w:hAnsi="Times New Roman" w:cs="Times New Roman"/>
        </w:rPr>
        <w:t xml:space="preserve"> Additionally, to Peter Lord</w:t>
      </w:r>
      <w:r w:rsidR="002D59BE" w:rsidRPr="00C0117C">
        <w:rPr>
          <w:rFonts w:ascii="Times New Roman" w:hAnsi="Times New Roman" w:cs="Times New Roman"/>
        </w:rPr>
        <w:t xml:space="preserve">s arguments on Saint Fagans, Bella Dicks mentions that the museum present a past that was too static, too </w:t>
      </w:r>
      <w:r w:rsidR="00896093" w:rsidRPr="00C0117C">
        <w:rPr>
          <w:rFonts w:ascii="Times New Roman" w:hAnsi="Times New Roman" w:cs="Times New Roman"/>
        </w:rPr>
        <w:t>unified</w:t>
      </w:r>
      <w:r w:rsidR="002D59BE" w:rsidRPr="00C0117C">
        <w:rPr>
          <w:rFonts w:ascii="Times New Roman" w:hAnsi="Times New Roman" w:cs="Times New Roman"/>
        </w:rPr>
        <w:t xml:space="preserve"> and simplified.</w:t>
      </w:r>
      <w:r w:rsidR="002D59BE" w:rsidRPr="00C0117C">
        <w:rPr>
          <w:rStyle w:val="FootnoteReference"/>
          <w:rFonts w:ascii="Times New Roman" w:hAnsi="Times New Roman" w:cs="Times New Roman"/>
        </w:rPr>
        <w:footnoteReference w:id="28"/>
      </w:r>
      <w:r w:rsidR="00CE2F6C" w:rsidRPr="00C0117C">
        <w:rPr>
          <w:rFonts w:ascii="Times New Roman" w:hAnsi="Times New Roman" w:cs="Times New Roman"/>
        </w:rPr>
        <w:t xml:space="preserve"> Lord also mentions that the Museum i</w:t>
      </w:r>
      <w:r w:rsidR="00A00DF3">
        <w:rPr>
          <w:rFonts w:ascii="Times New Roman" w:hAnsi="Times New Roman" w:cs="Times New Roman"/>
        </w:rPr>
        <w:t>s</w:t>
      </w:r>
      <w:r w:rsidR="00CE2F6C" w:rsidRPr="00C0117C">
        <w:rPr>
          <w:rFonts w:ascii="Times New Roman" w:hAnsi="Times New Roman" w:cs="Times New Roman"/>
        </w:rPr>
        <w:t xml:space="preserve"> too static, devoid of politics, and a closed version of history</w:t>
      </w:r>
      <w:r w:rsidR="00682E79" w:rsidRPr="00C0117C">
        <w:rPr>
          <w:rFonts w:ascii="Times New Roman" w:hAnsi="Times New Roman" w:cs="Times New Roman"/>
        </w:rPr>
        <w:t>.</w:t>
      </w:r>
      <w:r w:rsidR="00682E79" w:rsidRPr="00C0117C">
        <w:rPr>
          <w:rStyle w:val="FootnoteReference"/>
          <w:rFonts w:ascii="Times New Roman" w:hAnsi="Times New Roman" w:cs="Times New Roman"/>
        </w:rPr>
        <w:footnoteReference w:id="29"/>
      </w:r>
      <w:r w:rsidR="00682E79" w:rsidRPr="00C0117C">
        <w:rPr>
          <w:rFonts w:ascii="Times New Roman" w:hAnsi="Times New Roman" w:cs="Times New Roman"/>
        </w:rPr>
        <w:t xml:space="preserve"> </w:t>
      </w:r>
      <w:r w:rsidR="005A6BA0" w:rsidRPr="00C0117C">
        <w:rPr>
          <w:rFonts w:ascii="Times New Roman" w:hAnsi="Times New Roman" w:cs="Times New Roman"/>
        </w:rPr>
        <w:t xml:space="preserve">Rhiannon Mason believes in a more open ended idea, and that her argument is that the museum operates as a </w:t>
      </w:r>
      <w:r w:rsidR="005A6BA0" w:rsidRPr="00C0117C">
        <w:rPr>
          <w:rFonts w:ascii="Times New Roman" w:hAnsi="Times New Roman" w:cs="Times New Roman"/>
        </w:rPr>
        <w:lastRenderedPageBreak/>
        <w:t>space where it is possible to identify the competing definitions of ‘Welshness’</w:t>
      </w:r>
      <w:r w:rsidR="00293127" w:rsidRPr="00C0117C">
        <w:rPr>
          <w:rFonts w:ascii="Times New Roman" w:hAnsi="Times New Roman" w:cs="Times New Roman"/>
        </w:rPr>
        <w:t>, that close examination reveals the evidence of the processes of remembering and the remaking of cultural memory in response to the demands of the present.</w:t>
      </w:r>
      <w:r w:rsidR="005839BF" w:rsidRPr="00C0117C">
        <w:rPr>
          <w:rStyle w:val="FootnoteReference"/>
          <w:rFonts w:ascii="Times New Roman" w:hAnsi="Times New Roman" w:cs="Times New Roman"/>
        </w:rPr>
        <w:footnoteReference w:id="30"/>
      </w:r>
      <w:r w:rsidR="00333455" w:rsidRPr="00C0117C">
        <w:rPr>
          <w:rFonts w:ascii="Times New Roman" w:hAnsi="Times New Roman" w:cs="Times New Roman"/>
        </w:rPr>
        <w:t xml:space="preserve"> Which is important in creating a nation – a shared identity can certainly help a people be seen on an international level, and this is precisely what Saint Fagans’ Museum of Welsh Life attempts to achieve, and does to a degree.</w:t>
      </w:r>
      <w:r w:rsidR="00352883" w:rsidRPr="00C0117C">
        <w:rPr>
          <w:rFonts w:ascii="Times New Roman" w:hAnsi="Times New Roman" w:cs="Times New Roman"/>
        </w:rPr>
        <w:t xml:space="preserve"> It is also vital to understand that Peate conceived the idea of folk culture as a holistic and authentic representation of the ‘true’ character of a nation.</w:t>
      </w:r>
      <w:r w:rsidR="00352883" w:rsidRPr="00C0117C">
        <w:rPr>
          <w:rStyle w:val="FootnoteReference"/>
          <w:rFonts w:ascii="Times New Roman" w:hAnsi="Times New Roman" w:cs="Times New Roman"/>
        </w:rPr>
        <w:footnoteReference w:id="31"/>
      </w:r>
      <w:r w:rsidR="00F225D4" w:rsidRPr="00C0117C">
        <w:rPr>
          <w:rFonts w:ascii="Times New Roman" w:hAnsi="Times New Roman" w:cs="Times New Roman"/>
        </w:rPr>
        <w:t xml:space="preserve"> Michael Shanks writes that</w:t>
      </w:r>
      <w:r w:rsidR="000E158B" w:rsidRPr="00C0117C">
        <w:rPr>
          <w:rFonts w:ascii="Times New Roman" w:hAnsi="Times New Roman" w:cs="Times New Roman"/>
        </w:rPr>
        <w:t xml:space="preserve"> authenticity is a concern of cultural identity – </w:t>
      </w:r>
      <w:r w:rsidR="00D6388B" w:rsidRPr="00C0117C">
        <w:rPr>
          <w:rFonts w:ascii="Times New Roman" w:hAnsi="Times New Roman" w:cs="Times New Roman"/>
        </w:rPr>
        <w:t xml:space="preserve">therefore with the buildings that are in Saint Fagans as we see them on the website, are they truly authentic enough for it to be </w:t>
      </w:r>
      <w:r w:rsidR="00E65CDD" w:rsidRPr="00C0117C">
        <w:rPr>
          <w:rFonts w:ascii="Times New Roman" w:hAnsi="Times New Roman" w:cs="Times New Roman"/>
        </w:rPr>
        <w:t>relative enough for Welsh identity.</w:t>
      </w:r>
      <w:r w:rsidR="00FA7706" w:rsidRPr="00C0117C">
        <w:rPr>
          <w:rStyle w:val="FootnoteReference"/>
          <w:rFonts w:ascii="Times New Roman" w:hAnsi="Times New Roman" w:cs="Times New Roman"/>
        </w:rPr>
        <w:footnoteReference w:id="32"/>
      </w:r>
      <w:r w:rsidR="00E65CDD" w:rsidRPr="00C0117C">
        <w:rPr>
          <w:rFonts w:ascii="Times New Roman" w:hAnsi="Times New Roman" w:cs="Times New Roman"/>
        </w:rPr>
        <w:t xml:space="preserve"> </w:t>
      </w:r>
      <w:r w:rsidR="003739EA" w:rsidRPr="00C0117C">
        <w:rPr>
          <w:rFonts w:ascii="Times New Roman" w:hAnsi="Times New Roman" w:cs="Times New Roman"/>
        </w:rPr>
        <w:t>Shanks also reports that the Museum presents</w:t>
      </w:r>
      <w:r w:rsidR="00F8109B" w:rsidRPr="00C0117C">
        <w:rPr>
          <w:rFonts w:ascii="Times New Roman" w:hAnsi="Times New Roman" w:cs="Times New Roman"/>
        </w:rPr>
        <w:t xml:space="preserve"> a particular idea of Welshness, focusing on rural industry, farmhouses and cottages.</w:t>
      </w:r>
      <w:r w:rsidR="00F8109B" w:rsidRPr="00C0117C">
        <w:rPr>
          <w:rStyle w:val="FootnoteReference"/>
          <w:rFonts w:ascii="Times New Roman" w:hAnsi="Times New Roman" w:cs="Times New Roman"/>
        </w:rPr>
        <w:footnoteReference w:id="33"/>
      </w:r>
      <w:r w:rsidR="00040949" w:rsidRPr="00C0117C">
        <w:rPr>
          <w:rFonts w:ascii="Times New Roman" w:hAnsi="Times New Roman" w:cs="Times New Roman"/>
        </w:rPr>
        <w:t xml:space="preserve"> </w:t>
      </w:r>
      <w:r w:rsidR="00331593" w:rsidRPr="00C0117C">
        <w:rPr>
          <w:rFonts w:ascii="Times New Roman" w:hAnsi="Times New Roman" w:cs="Times New Roman"/>
        </w:rPr>
        <w:t>Another issue of Saint Fagans is that it creates a distorted idea of the past</w:t>
      </w:r>
      <w:r w:rsidR="00AA5D19" w:rsidRPr="00C0117C">
        <w:rPr>
          <w:rFonts w:ascii="Times New Roman" w:hAnsi="Times New Roman" w:cs="Times New Roman"/>
        </w:rPr>
        <w:t>.</w:t>
      </w:r>
      <w:r w:rsidR="006B235E" w:rsidRPr="00C0117C">
        <w:rPr>
          <w:rStyle w:val="FootnoteReference"/>
          <w:rFonts w:ascii="Times New Roman" w:hAnsi="Times New Roman" w:cs="Times New Roman"/>
        </w:rPr>
        <w:footnoteReference w:id="34"/>
      </w:r>
      <w:r w:rsidR="00BC6F74" w:rsidRPr="00C0117C">
        <w:rPr>
          <w:rFonts w:ascii="Times New Roman" w:hAnsi="Times New Roman" w:cs="Times New Roman"/>
        </w:rPr>
        <w:t xml:space="preserve"> </w:t>
      </w:r>
      <w:r w:rsidR="00303440" w:rsidRPr="00C0117C">
        <w:rPr>
          <w:rFonts w:ascii="Times New Roman" w:hAnsi="Times New Roman" w:cs="Times New Roman"/>
        </w:rPr>
        <w:t xml:space="preserve">Cultural identities are not inherent or essential to each individual human being, the archaeological record </w:t>
      </w:r>
      <w:r w:rsidR="006311BE" w:rsidRPr="00C0117C">
        <w:rPr>
          <w:rFonts w:ascii="Times New Roman" w:hAnsi="Times New Roman" w:cs="Times New Roman"/>
        </w:rPr>
        <w:t>is</w:t>
      </w:r>
      <w:r w:rsidR="00303440" w:rsidRPr="00C0117C">
        <w:rPr>
          <w:rFonts w:ascii="Times New Roman" w:hAnsi="Times New Roman" w:cs="Times New Roman"/>
        </w:rPr>
        <w:t xml:space="preserve"> often taken as </w:t>
      </w:r>
      <w:r w:rsidR="006311BE" w:rsidRPr="00C0117C">
        <w:rPr>
          <w:rFonts w:ascii="Times New Roman" w:hAnsi="Times New Roman" w:cs="Times New Roman"/>
        </w:rPr>
        <w:t>‘</w:t>
      </w:r>
      <w:r w:rsidR="00303440" w:rsidRPr="00C0117C">
        <w:rPr>
          <w:rFonts w:ascii="Times New Roman" w:hAnsi="Times New Roman" w:cs="Times New Roman"/>
        </w:rPr>
        <w:t>the</w:t>
      </w:r>
      <w:r w:rsidR="006311BE" w:rsidRPr="00C0117C">
        <w:rPr>
          <w:rFonts w:ascii="Times New Roman" w:hAnsi="Times New Roman" w:cs="Times New Roman"/>
        </w:rPr>
        <w:t>’</w:t>
      </w:r>
      <w:r w:rsidR="00303440" w:rsidRPr="00C0117C">
        <w:rPr>
          <w:rFonts w:ascii="Times New Roman" w:hAnsi="Times New Roman" w:cs="Times New Roman"/>
        </w:rPr>
        <w:t xml:space="preserve"> component of a national and ethnic heritage and identities </w:t>
      </w:r>
      <w:r w:rsidR="00CB3161" w:rsidRPr="00C0117C">
        <w:rPr>
          <w:rFonts w:ascii="Times New Roman" w:hAnsi="Times New Roman" w:cs="Times New Roman"/>
        </w:rPr>
        <w:t>–</w:t>
      </w:r>
      <w:r w:rsidR="00303440" w:rsidRPr="00C0117C">
        <w:rPr>
          <w:rFonts w:ascii="Times New Roman" w:hAnsi="Times New Roman" w:cs="Times New Roman"/>
        </w:rPr>
        <w:t xml:space="preserve"> </w:t>
      </w:r>
      <w:r w:rsidR="00CB3161" w:rsidRPr="00C0117C">
        <w:rPr>
          <w:rFonts w:ascii="Times New Roman" w:hAnsi="Times New Roman" w:cs="Times New Roman"/>
        </w:rPr>
        <w:t>and monuments and artefacts are used to create narratives which help provide a meaning to the experience of cultural groups.</w:t>
      </w:r>
      <w:r w:rsidR="00CB3161" w:rsidRPr="00C0117C">
        <w:rPr>
          <w:rStyle w:val="FootnoteReference"/>
          <w:rFonts w:ascii="Times New Roman" w:hAnsi="Times New Roman" w:cs="Times New Roman"/>
        </w:rPr>
        <w:footnoteReference w:id="35"/>
      </w:r>
      <w:r w:rsidR="00CB3161" w:rsidRPr="00C0117C">
        <w:rPr>
          <w:rFonts w:ascii="Times New Roman" w:hAnsi="Times New Roman" w:cs="Times New Roman"/>
        </w:rPr>
        <w:t xml:space="preserve"> </w:t>
      </w:r>
      <w:r w:rsidR="00447169" w:rsidRPr="00C0117C">
        <w:rPr>
          <w:rFonts w:ascii="Times New Roman" w:hAnsi="Times New Roman" w:cs="Times New Roman"/>
        </w:rPr>
        <w:t>Furthermore, Saint Fagans creates a fantastic location for many that are not particularly in</w:t>
      </w:r>
      <w:r w:rsidR="002C1209">
        <w:rPr>
          <w:rFonts w:ascii="Times New Roman" w:hAnsi="Times New Roman" w:cs="Times New Roman"/>
        </w:rPr>
        <w:t xml:space="preserve"> tune</w:t>
      </w:r>
      <w:r w:rsidR="00447169" w:rsidRPr="00C0117C">
        <w:rPr>
          <w:rFonts w:ascii="Times New Roman" w:hAnsi="Times New Roman" w:cs="Times New Roman"/>
        </w:rPr>
        <w:t xml:space="preserve"> with the</w:t>
      </w:r>
      <w:r w:rsidR="002C1209">
        <w:rPr>
          <w:rFonts w:ascii="Times New Roman" w:hAnsi="Times New Roman" w:cs="Times New Roman"/>
        </w:rPr>
        <w:t>ir</w:t>
      </w:r>
      <w:r w:rsidR="00447169" w:rsidRPr="00C0117C">
        <w:rPr>
          <w:rFonts w:ascii="Times New Roman" w:hAnsi="Times New Roman" w:cs="Times New Roman"/>
        </w:rPr>
        <w:t xml:space="preserve"> idea of their Welshness, and use it </w:t>
      </w:r>
      <w:r w:rsidR="002C1209">
        <w:rPr>
          <w:rFonts w:ascii="Times New Roman" w:hAnsi="Times New Roman" w:cs="Times New Roman"/>
        </w:rPr>
        <w:t>as the basis</w:t>
      </w:r>
      <w:r w:rsidR="00447169" w:rsidRPr="00C0117C">
        <w:rPr>
          <w:rFonts w:ascii="Times New Roman" w:hAnsi="Times New Roman" w:cs="Times New Roman"/>
        </w:rPr>
        <w:t xml:space="preserve"> of their identity, but this skews the true nature of what a culture is – as </w:t>
      </w:r>
      <w:r w:rsidR="00C44184" w:rsidRPr="00C0117C">
        <w:rPr>
          <w:rFonts w:ascii="Times New Roman" w:hAnsi="Times New Roman" w:cs="Times New Roman"/>
        </w:rPr>
        <w:t>the public in some instances view culture to be merely traditional due to institutions like The</w:t>
      </w:r>
      <w:r w:rsidR="002C1209">
        <w:rPr>
          <w:rFonts w:ascii="Times New Roman" w:hAnsi="Times New Roman" w:cs="Times New Roman"/>
        </w:rPr>
        <w:t xml:space="preserve"> </w:t>
      </w:r>
      <w:r w:rsidR="00C44184" w:rsidRPr="00C0117C">
        <w:rPr>
          <w:rFonts w:ascii="Times New Roman" w:hAnsi="Times New Roman" w:cs="Times New Roman"/>
        </w:rPr>
        <w:t xml:space="preserve">Museum of Welsh Life, Saint Fagans. </w:t>
      </w:r>
    </w:p>
    <w:p w14:paraId="7EDB4EF5" w14:textId="5821C579" w:rsidR="002C1209" w:rsidRDefault="002C1209" w:rsidP="005F4F02">
      <w:pPr>
        <w:spacing w:line="360" w:lineRule="auto"/>
        <w:rPr>
          <w:rFonts w:ascii="Times New Roman" w:hAnsi="Times New Roman" w:cs="Times New Roman"/>
        </w:rPr>
      </w:pPr>
      <w:r>
        <w:rPr>
          <w:rFonts w:ascii="Times New Roman" w:hAnsi="Times New Roman" w:cs="Times New Roman"/>
        </w:rPr>
        <w:tab/>
        <w:t xml:space="preserve">In conclusion, Saint Fagans as a virtual museum does lack in comparison to other national museums. However, because Saint Fagans has the reconstructed buildings, it is a waste of resources and potential of the museum to create </w:t>
      </w:r>
      <w:r w:rsidR="008A7DC9">
        <w:rPr>
          <w:rFonts w:ascii="Times New Roman" w:hAnsi="Times New Roman" w:cs="Times New Roman"/>
        </w:rPr>
        <w:t xml:space="preserve">3d scanning’s of the buildings, like that of Whitland Abbey. However, having the website to be more enjoyable to the viewer is something it must work on – as it lacks in </w:t>
      </w:r>
      <w:r w:rsidR="00A7612F">
        <w:rPr>
          <w:rFonts w:ascii="Times New Roman" w:hAnsi="Times New Roman" w:cs="Times New Roman"/>
        </w:rPr>
        <w:t xml:space="preserve">creativity and innovation, arguably the reason Saint Fagans does this is to entice the visitor to view the museum in person, and use the website as merely a gateway to the physical museum. </w:t>
      </w:r>
      <w:r w:rsidR="00F53358">
        <w:rPr>
          <w:rFonts w:ascii="Times New Roman" w:hAnsi="Times New Roman" w:cs="Times New Roman"/>
        </w:rPr>
        <w:t xml:space="preserve">The virtual museum of Saint Fagans also allows anyone to visit and gain a </w:t>
      </w:r>
      <w:r w:rsidR="00851347">
        <w:rPr>
          <w:rFonts w:ascii="Times New Roman" w:hAnsi="Times New Roman" w:cs="Times New Roman"/>
        </w:rPr>
        <w:t xml:space="preserve">limited understanding of Welsh culture through its contents. However, due to this – when someone visits the </w:t>
      </w:r>
      <w:r w:rsidR="007D4BDB">
        <w:rPr>
          <w:rFonts w:ascii="Times New Roman" w:hAnsi="Times New Roman" w:cs="Times New Roman"/>
        </w:rPr>
        <w:t>websites,</w:t>
      </w:r>
      <w:r w:rsidR="00851347">
        <w:rPr>
          <w:rFonts w:ascii="Times New Roman" w:hAnsi="Times New Roman" w:cs="Times New Roman"/>
        </w:rPr>
        <w:t xml:space="preserve"> they are told the narrative that Saint Fagans is the collection of all of Wales as one culture.</w:t>
      </w:r>
      <w:r w:rsidR="00D5778E">
        <w:rPr>
          <w:rFonts w:ascii="Times New Roman" w:hAnsi="Times New Roman" w:cs="Times New Roman"/>
        </w:rPr>
        <w:t xml:space="preserve"> This has negative side effects on Wales, as the homogenisation </w:t>
      </w:r>
      <w:r w:rsidR="005247B5">
        <w:rPr>
          <w:rFonts w:ascii="Times New Roman" w:hAnsi="Times New Roman" w:cs="Times New Roman"/>
        </w:rPr>
        <w:t>of</w:t>
      </w:r>
      <w:r w:rsidR="000B6400">
        <w:rPr>
          <w:rFonts w:ascii="Times New Roman" w:hAnsi="Times New Roman" w:cs="Times New Roman"/>
        </w:rPr>
        <w:t xml:space="preserve"> a culture neglects certain population’s need. The arguments other academics </w:t>
      </w:r>
      <w:r w:rsidR="00D27997">
        <w:rPr>
          <w:rFonts w:ascii="Times New Roman" w:hAnsi="Times New Roman" w:cs="Times New Roman"/>
        </w:rPr>
        <w:t xml:space="preserve">have in regards to the reconstructions is plausible. They create an understand of </w:t>
      </w:r>
      <w:r w:rsidR="00895586">
        <w:rPr>
          <w:rFonts w:ascii="Times New Roman" w:hAnsi="Times New Roman" w:cs="Times New Roman"/>
        </w:rPr>
        <w:t>authenticity</w:t>
      </w:r>
      <w:r w:rsidR="00D27997">
        <w:rPr>
          <w:rFonts w:ascii="Times New Roman" w:hAnsi="Times New Roman" w:cs="Times New Roman"/>
        </w:rPr>
        <w:t xml:space="preserve"> which Saint Fagans does not achieve in a contextual </w:t>
      </w:r>
      <w:r w:rsidR="00086831">
        <w:rPr>
          <w:rFonts w:ascii="Times New Roman" w:hAnsi="Times New Roman" w:cs="Times New Roman"/>
        </w:rPr>
        <w:t>sense but</w:t>
      </w:r>
      <w:r w:rsidR="00D27997">
        <w:rPr>
          <w:rFonts w:ascii="Times New Roman" w:hAnsi="Times New Roman" w:cs="Times New Roman"/>
        </w:rPr>
        <w:t xml:space="preserve"> does attempt </w:t>
      </w:r>
      <w:r w:rsidR="00D27997">
        <w:rPr>
          <w:rFonts w:ascii="Times New Roman" w:hAnsi="Times New Roman" w:cs="Times New Roman"/>
        </w:rPr>
        <w:lastRenderedPageBreak/>
        <w:t xml:space="preserve">in the setting of the </w:t>
      </w:r>
      <w:r w:rsidR="00895586">
        <w:rPr>
          <w:rFonts w:ascii="Times New Roman" w:hAnsi="Times New Roman" w:cs="Times New Roman"/>
        </w:rPr>
        <w:t xml:space="preserve">scenes. </w:t>
      </w:r>
      <w:r w:rsidR="00DA2899">
        <w:rPr>
          <w:rFonts w:ascii="Times New Roman" w:hAnsi="Times New Roman" w:cs="Times New Roman"/>
        </w:rPr>
        <w:t>Overall, Saint Fagans and its website are effective at creating a learning environment, and a reactive one – despite its negative</w:t>
      </w:r>
      <w:r w:rsidR="00FC7C67">
        <w:rPr>
          <w:rFonts w:ascii="Times New Roman" w:hAnsi="Times New Roman" w:cs="Times New Roman"/>
        </w:rPr>
        <w:t xml:space="preserve">s, </w:t>
      </w:r>
      <w:r w:rsidR="00DA2899">
        <w:rPr>
          <w:rFonts w:ascii="Times New Roman" w:hAnsi="Times New Roman" w:cs="Times New Roman"/>
        </w:rPr>
        <w:t xml:space="preserve">it creates discourse which in turn allows improvement. </w:t>
      </w:r>
      <w:r w:rsidR="00FC7C67">
        <w:rPr>
          <w:rFonts w:ascii="Times New Roman" w:hAnsi="Times New Roman" w:cs="Times New Roman"/>
        </w:rPr>
        <w:t>However, the website lacks in innovation.</w:t>
      </w:r>
    </w:p>
    <w:p w14:paraId="44BFBA8C" w14:textId="3091DBE2" w:rsidR="001D359F" w:rsidRDefault="00EE3B86" w:rsidP="00EE3B86">
      <w:pPr>
        <w:rPr>
          <w:rFonts w:ascii="Times New Roman" w:hAnsi="Times New Roman" w:cs="Times New Roman"/>
        </w:rPr>
      </w:pPr>
      <w:r>
        <w:rPr>
          <w:rFonts w:ascii="Times New Roman" w:hAnsi="Times New Roman" w:cs="Times New Roman"/>
        </w:rPr>
        <w:br w:type="page"/>
      </w:r>
    </w:p>
    <w:sdt>
      <w:sdtPr>
        <w:id w:val="1748844654"/>
        <w:docPartObj>
          <w:docPartGallery w:val="Bibliographies"/>
          <w:docPartUnique/>
        </w:docPartObj>
      </w:sdtPr>
      <w:sdtEndPr>
        <w:rPr>
          <w:rFonts w:asciiTheme="minorHAnsi" w:eastAsiaTheme="minorHAnsi" w:hAnsiTheme="minorHAnsi" w:cstheme="minorBidi"/>
          <w:color w:val="auto"/>
          <w:sz w:val="22"/>
          <w:szCs w:val="22"/>
        </w:rPr>
      </w:sdtEndPr>
      <w:sdtContent>
        <w:p w14:paraId="19CB1112" w14:textId="6B9AFE69" w:rsidR="00854E37" w:rsidRDefault="00854E37">
          <w:pPr>
            <w:pStyle w:val="Heading1"/>
          </w:pPr>
          <w:r>
            <w:t>Bibliography</w:t>
          </w:r>
        </w:p>
        <w:sdt>
          <w:sdtPr>
            <w:id w:val="111145805"/>
            <w:bibliography/>
          </w:sdtPr>
          <w:sdtContent>
            <w:p w14:paraId="64259E9F" w14:textId="77777777" w:rsidR="009331D4" w:rsidRDefault="009331D4" w:rsidP="00EE3B86">
              <w:pPr>
                <w:spacing w:line="360" w:lineRule="auto"/>
                <w:ind w:firstLine="720"/>
                <w:rPr>
                  <w:rFonts w:ascii="Times New Roman" w:hAnsi="Times New Roman" w:cs="Times New Roman"/>
                </w:rPr>
              </w:pPr>
              <w:r w:rsidRPr="00EE3B86">
                <w:rPr>
                  <w:rFonts w:ascii="Times New Roman" w:hAnsi="Times New Roman" w:cs="Times New Roman"/>
                </w:rPr>
                <w:t xml:space="preserve">Ambrose, Tim, and Crispin Paine, </w:t>
              </w:r>
              <w:r w:rsidRPr="00EE3B86">
                <w:rPr>
                  <w:rFonts w:ascii="Times New Roman" w:hAnsi="Times New Roman" w:cs="Times New Roman"/>
                  <w:i/>
                  <w:iCs/>
                </w:rPr>
                <w:t>Museum Basics : The International Handbook</w:t>
              </w:r>
              <w:r w:rsidRPr="00EE3B86">
                <w:rPr>
                  <w:rFonts w:ascii="Times New Roman" w:hAnsi="Times New Roman" w:cs="Times New Roman"/>
                </w:rPr>
                <w:t>, Fourth edition. (Routledge, Taylor &amp; Francis Group, 2018)</w:t>
              </w:r>
            </w:p>
            <w:p w14:paraId="2854CE18" w14:textId="49D4B67D" w:rsidR="006F4900" w:rsidRPr="00EE3B86" w:rsidRDefault="006F4900" w:rsidP="00EE3B86">
              <w:pPr>
                <w:spacing w:line="360" w:lineRule="auto"/>
                <w:ind w:firstLine="720"/>
                <w:rPr>
                  <w:rFonts w:ascii="Times New Roman" w:hAnsi="Times New Roman" w:cs="Times New Roman"/>
                </w:rPr>
              </w:pPr>
              <w:r>
                <w:rPr>
                  <w:rFonts w:ascii="Times New Roman" w:hAnsi="Times New Roman" w:cs="Times New Roman"/>
                </w:rPr>
                <w:t>Amgueddfa Cymru</w:t>
              </w:r>
              <w:r w:rsidR="0028117A">
                <w:rPr>
                  <w:rFonts w:ascii="Times New Roman" w:hAnsi="Times New Roman" w:cs="Times New Roman"/>
                </w:rPr>
                <w:t xml:space="preserve"> (N.D) &lt;</w:t>
              </w:r>
              <w:r w:rsidR="00EF770F" w:rsidRPr="00EF770F">
                <w:t xml:space="preserve"> </w:t>
              </w:r>
              <w:r w:rsidR="00EF770F" w:rsidRPr="00EF770F">
                <w:rPr>
                  <w:rFonts w:ascii="Times New Roman" w:hAnsi="Times New Roman" w:cs="Times New Roman"/>
                </w:rPr>
                <w:t>https://museum.wales/</w:t>
              </w:r>
              <w:r w:rsidR="0028117A">
                <w:rPr>
                  <w:rFonts w:ascii="Times New Roman" w:hAnsi="Times New Roman" w:cs="Times New Roman"/>
                </w:rPr>
                <w:t xml:space="preserve">&gt; </w:t>
              </w:r>
              <w:r w:rsidR="00EF770F">
                <w:rPr>
                  <w:rFonts w:ascii="Times New Roman" w:hAnsi="Times New Roman" w:cs="Times New Roman"/>
                </w:rPr>
                <w:t>[accessed 27 December 2025]</w:t>
              </w:r>
            </w:p>
            <w:p w14:paraId="7B2F5E22" w14:textId="1F4703F6" w:rsidR="00EB6043" w:rsidRPr="00EE3B86" w:rsidRDefault="00EB6043" w:rsidP="00EE3B86">
              <w:pPr>
                <w:spacing w:line="360" w:lineRule="auto"/>
                <w:ind w:firstLine="720"/>
                <w:rPr>
                  <w:rFonts w:ascii="Times New Roman" w:hAnsi="Times New Roman" w:cs="Times New Roman"/>
                </w:rPr>
              </w:pPr>
              <w:r w:rsidRPr="00EE3B86">
                <w:rPr>
                  <w:rFonts w:ascii="Times New Roman" w:hAnsi="Times New Roman" w:cs="Times New Roman"/>
                </w:rPr>
                <w:t xml:space="preserve">Månsson, Maria, ed., </w:t>
              </w:r>
              <w:r w:rsidRPr="00EE3B86">
                <w:rPr>
                  <w:rFonts w:ascii="Times New Roman" w:hAnsi="Times New Roman" w:cs="Times New Roman"/>
                  <w:i/>
                  <w:iCs/>
                </w:rPr>
                <w:t>The Routledge Companion to Media and Tourism</w:t>
              </w:r>
              <w:r w:rsidRPr="00EE3B86">
                <w:rPr>
                  <w:rFonts w:ascii="Times New Roman" w:hAnsi="Times New Roman" w:cs="Times New Roman"/>
                </w:rPr>
                <w:t>, 1st ed. (Routledge, 2021)</w:t>
              </w:r>
            </w:p>
            <w:p w14:paraId="5ACDDCD5" w14:textId="1EEFD73C" w:rsidR="002448B5" w:rsidRPr="00EE3B86" w:rsidRDefault="002448B5" w:rsidP="00EE3B86">
              <w:pPr>
                <w:spacing w:line="360" w:lineRule="auto"/>
                <w:ind w:firstLine="720"/>
                <w:rPr>
                  <w:rFonts w:ascii="Times New Roman" w:hAnsi="Times New Roman" w:cs="Times New Roman"/>
                </w:rPr>
              </w:pPr>
              <w:r w:rsidRPr="00EE3B86">
                <w:rPr>
                  <w:rFonts w:ascii="Times New Roman" w:hAnsi="Times New Roman" w:cs="Times New Roman"/>
                </w:rPr>
                <w:t xml:space="preserve">Rhiannon Mason, ‘Nation Building at the Museum of Welsh Life’, </w:t>
              </w:r>
              <w:r w:rsidRPr="00EE3B86">
                <w:rPr>
                  <w:rFonts w:ascii="Times New Roman" w:hAnsi="Times New Roman" w:cs="Times New Roman"/>
                  <w:i/>
                  <w:iCs/>
                </w:rPr>
                <w:t>Museum and Society</w:t>
              </w:r>
              <w:r w:rsidRPr="00EE3B86">
                <w:rPr>
                  <w:rFonts w:ascii="Times New Roman" w:hAnsi="Times New Roman" w:cs="Times New Roman"/>
                </w:rPr>
                <w:t>, 3.1 (2004), pp. 18–34</w:t>
              </w:r>
            </w:p>
            <w:p w14:paraId="7404A3DF" w14:textId="0DE3BF53" w:rsidR="00DC40C8" w:rsidRPr="00EE3B86" w:rsidRDefault="00DC40C8" w:rsidP="00EE3B86">
              <w:pPr>
                <w:spacing w:line="360" w:lineRule="auto"/>
                <w:ind w:firstLine="720"/>
                <w:rPr>
                  <w:rFonts w:ascii="Times New Roman" w:hAnsi="Times New Roman" w:cs="Times New Roman"/>
                </w:rPr>
              </w:pPr>
              <w:r w:rsidRPr="00EE3B86">
                <w:rPr>
                  <w:rFonts w:ascii="Times New Roman" w:hAnsi="Times New Roman" w:cs="Times New Roman"/>
                </w:rPr>
                <w:t>Shanks, Michael, Experiencing the Past : On the Character of Archaeology (Routledge, 1992)</w:t>
              </w:r>
            </w:p>
            <w:p w14:paraId="0351C5EF" w14:textId="6D64D49F" w:rsidR="00484870" w:rsidRPr="00EE3B86" w:rsidRDefault="00484870" w:rsidP="00EE3B86">
              <w:pPr>
                <w:spacing w:line="360" w:lineRule="auto"/>
                <w:ind w:firstLine="720"/>
                <w:rPr>
                  <w:rFonts w:ascii="Times New Roman" w:hAnsi="Times New Roman" w:cs="Times New Roman"/>
                </w:rPr>
              </w:pPr>
              <w:r w:rsidRPr="00EE3B86">
                <w:rPr>
                  <w:rFonts w:ascii="Times New Roman" w:hAnsi="Times New Roman" w:cs="Times New Roman"/>
                </w:rPr>
                <w:t>Walsh, Kevin, The Representation of the Past : Museums and Heritage in the Post-Modern World (Routledge, 1992)</w:t>
              </w:r>
            </w:p>
            <w:p w14:paraId="11724480" w14:textId="1546C470" w:rsidR="00C7498D" w:rsidRPr="00EE3B86" w:rsidRDefault="00C7498D" w:rsidP="00EE3B86">
              <w:pPr>
                <w:spacing w:line="360" w:lineRule="auto"/>
                <w:ind w:firstLine="720"/>
                <w:rPr>
                  <w:rFonts w:ascii="Times New Roman" w:hAnsi="Times New Roman" w:cs="Times New Roman"/>
                </w:rPr>
              </w:pPr>
              <w:r w:rsidRPr="00EE3B86">
                <w:rPr>
                  <w:rFonts w:ascii="Times New Roman" w:hAnsi="Times New Roman" w:cs="Times New Roman"/>
                </w:rPr>
                <w:t>Woltz, Catherine. "Ruin and Reconstruction: Understanding the Constructed Past." </w:t>
              </w:r>
              <w:r w:rsidRPr="00EE3B86">
                <w:rPr>
                  <w:rFonts w:ascii="Times New Roman" w:hAnsi="Times New Roman" w:cs="Times New Roman"/>
                  <w:i/>
                  <w:iCs/>
                </w:rPr>
                <w:t>Muséologies</w:t>
              </w:r>
              <w:r w:rsidRPr="00EE3B86">
                <w:rPr>
                  <w:rFonts w:ascii="Times New Roman" w:hAnsi="Times New Roman" w:cs="Times New Roman"/>
                </w:rPr>
                <w:t xml:space="preserve">, volume 4, number 2, spring 2010, p. 112–131. </w:t>
              </w:r>
              <w:r w:rsidRPr="00EE3B86">
                <w:rPr>
                  <w:rFonts w:ascii="Times New Roman" w:hAnsi="Times New Roman" w:cs="Times New Roman"/>
                </w:rPr>
                <w:t>https://doi.org/10.7202/1033542ar</w:t>
              </w:r>
            </w:p>
            <w:p w14:paraId="6E52D612" w14:textId="77777777" w:rsidR="00EE3B86" w:rsidRPr="00EE3B86" w:rsidRDefault="00EE3B86" w:rsidP="00EE3B86">
              <w:pPr>
                <w:spacing w:line="360" w:lineRule="auto"/>
                <w:ind w:firstLine="720"/>
                <w:rPr>
                  <w:rFonts w:ascii="Times New Roman" w:hAnsi="Times New Roman" w:cs="Times New Roman"/>
                </w:rPr>
              </w:pPr>
              <w:r w:rsidRPr="00EE3B86">
                <w:rPr>
                  <w:rFonts w:ascii="Times New Roman" w:hAnsi="Times New Roman" w:cs="Times New Roman"/>
                </w:rPr>
                <w:t xml:space="preserve">Kenderdine, Sarah, and Andrew Yip, ‘The Proliferation of Aura: Facsimiles, Authenticity and Digital Objects’, in </w:t>
              </w:r>
              <w:r w:rsidRPr="00EE3B86">
                <w:rPr>
                  <w:rFonts w:ascii="Times New Roman" w:hAnsi="Times New Roman" w:cs="Times New Roman"/>
                  <w:i/>
                  <w:iCs/>
                </w:rPr>
                <w:t>The Routledge Handbook of Museums, Media and Communication</w:t>
              </w:r>
              <w:r w:rsidRPr="00EE3B86">
                <w:rPr>
                  <w:rFonts w:ascii="Times New Roman" w:hAnsi="Times New Roman" w:cs="Times New Roman"/>
                </w:rPr>
                <w:t>, 1st edn (Routledge, 2019), i, pp. 274–89, doi:10.4324/9781315560168-23</w:t>
              </w:r>
            </w:p>
            <w:p w14:paraId="6965A31C" w14:textId="77777777" w:rsidR="00EB6043" w:rsidRPr="00EB6043" w:rsidRDefault="00EB6043" w:rsidP="00EB6043"/>
            <w:p w14:paraId="6110AC4C" w14:textId="124323F0" w:rsidR="009331D4" w:rsidRDefault="009331D4" w:rsidP="009331D4">
              <w:pPr>
                <w:pStyle w:val="Heading2"/>
              </w:pPr>
            </w:p>
            <w:p w14:paraId="1E5AAB12" w14:textId="00C1B1BE" w:rsidR="00854E37" w:rsidRDefault="00854E37"/>
          </w:sdtContent>
        </w:sdt>
      </w:sdtContent>
    </w:sdt>
    <w:p w14:paraId="446AF3B8" w14:textId="77777777" w:rsidR="00854E37" w:rsidRPr="00C0117C" w:rsidRDefault="00854E37" w:rsidP="005F4F02">
      <w:pPr>
        <w:spacing w:line="360" w:lineRule="auto"/>
        <w:rPr>
          <w:rFonts w:ascii="Times New Roman" w:hAnsi="Times New Roman" w:cs="Times New Roman"/>
        </w:rPr>
      </w:pPr>
    </w:p>
    <w:sectPr w:rsidR="00854E37" w:rsidRPr="00C0117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1E3AF" w14:textId="77777777" w:rsidR="00035202" w:rsidRDefault="00035202" w:rsidP="005F4F02">
      <w:pPr>
        <w:spacing w:after="0" w:line="240" w:lineRule="auto"/>
      </w:pPr>
      <w:r>
        <w:separator/>
      </w:r>
    </w:p>
  </w:endnote>
  <w:endnote w:type="continuationSeparator" w:id="0">
    <w:p w14:paraId="2DDC7ADA" w14:textId="77777777" w:rsidR="00035202" w:rsidRDefault="00035202" w:rsidP="005F4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2025E" w14:textId="77777777" w:rsidR="00035202" w:rsidRDefault="00035202" w:rsidP="005F4F02">
      <w:pPr>
        <w:spacing w:after="0" w:line="240" w:lineRule="auto"/>
      </w:pPr>
      <w:r>
        <w:separator/>
      </w:r>
    </w:p>
  </w:footnote>
  <w:footnote w:type="continuationSeparator" w:id="0">
    <w:p w14:paraId="1CE3162F" w14:textId="77777777" w:rsidR="00035202" w:rsidRDefault="00035202" w:rsidP="005F4F02">
      <w:pPr>
        <w:spacing w:after="0" w:line="240" w:lineRule="auto"/>
      </w:pPr>
      <w:r>
        <w:continuationSeparator/>
      </w:r>
    </w:p>
  </w:footnote>
  <w:footnote w:id="1">
    <w:p w14:paraId="7B62CEA8" w14:textId="6E2EE61B" w:rsidR="006E6CFE" w:rsidRPr="00BD02D3" w:rsidRDefault="006E6CFE">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Pr="00BD02D3">
        <w:rPr>
          <w:rFonts w:ascii="Times New Roman" w:hAnsi="Times New Roman" w:cs="Times New Roman"/>
        </w:rPr>
        <w:t xml:space="preserve">Rhiannon Mason, ‘Nation Building at the Museum of Welsh Life’, </w:t>
      </w:r>
      <w:r w:rsidRPr="00BD02D3">
        <w:rPr>
          <w:rFonts w:ascii="Times New Roman" w:hAnsi="Times New Roman" w:cs="Times New Roman"/>
          <w:i/>
          <w:iCs/>
        </w:rPr>
        <w:t>Museum and Society</w:t>
      </w:r>
      <w:r w:rsidRPr="00BD02D3">
        <w:rPr>
          <w:rFonts w:ascii="Times New Roman" w:hAnsi="Times New Roman" w:cs="Times New Roman"/>
        </w:rPr>
        <w:t>, 3.1 (2004), p. 19</w:t>
      </w:r>
    </w:p>
  </w:footnote>
  <w:footnote w:id="2">
    <w:p w14:paraId="0DD95D24" w14:textId="137F7C66" w:rsidR="00B01F10" w:rsidRPr="00BD02D3" w:rsidRDefault="00B01F10" w:rsidP="00D73A28">
      <w:pPr>
        <w:rPr>
          <w:rFonts w:ascii="Times New Roman" w:hAnsi="Times New Roman" w:cs="Times New Roman"/>
          <w:sz w:val="20"/>
          <w:szCs w:val="20"/>
        </w:rPr>
      </w:pPr>
      <w:r w:rsidRPr="00BD02D3">
        <w:rPr>
          <w:rStyle w:val="FootnoteReference"/>
          <w:rFonts w:ascii="Times New Roman" w:hAnsi="Times New Roman" w:cs="Times New Roman"/>
          <w:sz w:val="20"/>
          <w:szCs w:val="20"/>
        </w:rPr>
        <w:footnoteRef/>
      </w:r>
      <w:r w:rsidRPr="00BD02D3">
        <w:rPr>
          <w:rFonts w:ascii="Times New Roman" w:hAnsi="Times New Roman" w:cs="Times New Roman"/>
          <w:sz w:val="20"/>
          <w:szCs w:val="20"/>
        </w:rPr>
        <w:t xml:space="preserve"> </w:t>
      </w:r>
      <w:r w:rsidR="00D73A28" w:rsidRPr="00BD02D3">
        <w:rPr>
          <w:rFonts w:ascii="Times New Roman" w:hAnsi="Times New Roman" w:cs="Times New Roman"/>
          <w:sz w:val="20"/>
          <w:szCs w:val="20"/>
        </w:rPr>
        <w:t xml:space="preserve">Ambrose, Tim, and Crispin Paine, </w:t>
      </w:r>
      <w:r w:rsidR="00D73A28" w:rsidRPr="00BD02D3">
        <w:rPr>
          <w:rFonts w:ascii="Times New Roman" w:hAnsi="Times New Roman" w:cs="Times New Roman"/>
          <w:i/>
          <w:iCs/>
          <w:sz w:val="20"/>
          <w:szCs w:val="20"/>
        </w:rPr>
        <w:t>Museum Basics : The International Handbook</w:t>
      </w:r>
      <w:r w:rsidR="00D73A28" w:rsidRPr="00BD02D3">
        <w:rPr>
          <w:rFonts w:ascii="Times New Roman" w:hAnsi="Times New Roman" w:cs="Times New Roman"/>
          <w:sz w:val="20"/>
          <w:szCs w:val="20"/>
        </w:rPr>
        <w:t>, Fourth edition. (Routledge, Taylor &amp; Francis Group, 2018)</w:t>
      </w:r>
      <w:r w:rsidR="00D73A28" w:rsidRPr="00BD02D3">
        <w:rPr>
          <w:rFonts w:ascii="Times New Roman" w:hAnsi="Times New Roman" w:cs="Times New Roman"/>
          <w:sz w:val="20"/>
          <w:szCs w:val="20"/>
        </w:rPr>
        <w:t>, p. 246.</w:t>
      </w:r>
    </w:p>
  </w:footnote>
  <w:footnote w:id="3">
    <w:p w14:paraId="726B31F6" w14:textId="79B76C28" w:rsidR="00D43721" w:rsidRPr="00BD02D3" w:rsidRDefault="00D43721">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Amgueddfa Cymru</w:t>
      </w:r>
      <w:r w:rsidRPr="00BD02D3">
        <w:rPr>
          <w:rFonts w:ascii="Times New Roman" w:hAnsi="Times New Roman" w:cs="Times New Roman"/>
          <w:i/>
          <w:iCs/>
        </w:rPr>
        <w:t>, St Fagans National Museum of History</w:t>
      </w:r>
      <w:r w:rsidRPr="00BD02D3">
        <w:rPr>
          <w:rFonts w:ascii="Times New Roman" w:hAnsi="Times New Roman" w:cs="Times New Roman"/>
        </w:rPr>
        <w:t xml:space="preserve"> (no date) &lt;</w:t>
      </w:r>
      <w:r w:rsidRPr="00BD02D3">
        <w:rPr>
          <w:rFonts w:ascii="Times New Roman" w:hAnsi="Times New Roman" w:cs="Times New Roman"/>
        </w:rPr>
        <w:t>https://museum.wales/stfagans/</w:t>
      </w:r>
      <w:r w:rsidRPr="00BD02D3">
        <w:rPr>
          <w:rFonts w:ascii="Times New Roman" w:hAnsi="Times New Roman" w:cs="Times New Roman"/>
        </w:rPr>
        <w:t>&gt; [accessed 27 December 2025].</w:t>
      </w:r>
    </w:p>
  </w:footnote>
  <w:footnote w:id="4">
    <w:p w14:paraId="0094636E" w14:textId="52C86182" w:rsidR="00D43721" w:rsidRPr="00BD02D3" w:rsidRDefault="00D43721">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w:t>
      </w:r>
    </w:p>
  </w:footnote>
  <w:footnote w:id="5">
    <w:p w14:paraId="783CBAA6" w14:textId="481553B2" w:rsidR="0084547E" w:rsidRPr="00BD02D3" w:rsidRDefault="0084547E">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w:t>
      </w:r>
    </w:p>
  </w:footnote>
  <w:footnote w:id="6">
    <w:p w14:paraId="36E6CBAC" w14:textId="59602929" w:rsidR="0084547E" w:rsidRPr="00BD02D3" w:rsidRDefault="0084547E">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Amgueddfa Cymru, Historic Buildings (no date) &lt;</w:t>
      </w:r>
      <w:r w:rsidRPr="00BD02D3">
        <w:rPr>
          <w:rFonts w:ascii="Times New Roman" w:hAnsi="Times New Roman" w:cs="Times New Roman"/>
        </w:rPr>
        <w:t>https://museum.wales/collections/historic-buildings/</w:t>
      </w:r>
      <w:r w:rsidRPr="00BD02D3">
        <w:rPr>
          <w:rFonts w:ascii="Times New Roman" w:hAnsi="Times New Roman" w:cs="Times New Roman"/>
        </w:rPr>
        <w:t>&gt; [accessed 27 Decemeber 2025].</w:t>
      </w:r>
    </w:p>
  </w:footnote>
  <w:footnote w:id="7">
    <w:p w14:paraId="3240B963" w14:textId="2BF82185" w:rsidR="0084547E" w:rsidRPr="00BD02D3" w:rsidRDefault="0084547E">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w:t>
      </w:r>
    </w:p>
  </w:footnote>
  <w:footnote w:id="8">
    <w:p w14:paraId="0F76D863" w14:textId="5BA5C190" w:rsidR="002A3DB4" w:rsidRPr="00BD02D3" w:rsidRDefault="002A3DB4">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D73A28" w:rsidRPr="00BD02D3">
        <w:rPr>
          <w:rFonts w:ascii="Times New Roman" w:hAnsi="Times New Roman" w:cs="Times New Roman"/>
        </w:rPr>
        <w:t>Amgueddfa Cymru, Historic Buildings (no date) &lt;https://museum.wales/collections/historic-buildings/&gt; [accessed 27 Decemeber 2025].</w:t>
      </w:r>
    </w:p>
  </w:footnote>
  <w:footnote w:id="9">
    <w:p w14:paraId="6C5D5806" w14:textId="70288D07" w:rsidR="002A3DB4" w:rsidRPr="00BD02D3" w:rsidRDefault="002A3DB4">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 </w:t>
      </w:r>
    </w:p>
  </w:footnote>
  <w:footnote w:id="10">
    <w:p w14:paraId="6919D0E3" w14:textId="4159DE2F" w:rsidR="000E0661" w:rsidRPr="00BD02D3" w:rsidRDefault="000E0661" w:rsidP="000E0661">
      <w:pPr>
        <w:rPr>
          <w:rFonts w:ascii="Times New Roman" w:hAnsi="Times New Roman" w:cs="Times New Roman"/>
          <w:sz w:val="20"/>
          <w:szCs w:val="20"/>
        </w:rPr>
      </w:pPr>
      <w:r w:rsidRPr="00BD02D3">
        <w:rPr>
          <w:rStyle w:val="FootnoteReference"/>
          <w:rFonts w:ascii="Times New Roman" w:hAnsi="Times New Roman" w:cs="Times New Roman"/>
          <w:sz w:val="20"/>
          <w:szCs w:val="20"/>
        </w:rPr>
        <w:footnoteRef/>
      </w:r>
      <w:r w:rsidRPr="00BD02D3">
        <w:rPr>
          <w:rFonts w:ascii="Times New Roman" w:hAnsi="Times New Roman" w:cs="Times New Roman"/>
          <w:sz w:val="20"/>
          <w:szCs w:val="20"/>
        </w:rPr>
        <w:t xml:space="preserve"> </w:t>
      </w:r>
      <w:r w:rsidRPr="00BD02D3">
        <w:rPr>
          <w:rFonts w:ascii="Times New Roman" w:hAnsi="Times New Roman" w:cs="Times New Roman"/>
          <w:sz w:val="20"/>
          <w:szCs w:val="20"/>
        </w:rPr>
        <w:t xml:space="preserve">Månsson, Maria, ed., </w:t>
      </w:r>
      <w:r w:rsidRPr="00BD02D3">
        <w:rPr>
          <w:rFonts w:ascii="Times New Roman" w:hAnsi="Times New Roman" w:cs="Times New Roman"/>
          <w:i/>
          <w:iCs/>
          <w:sz w:val="20"/>
          <w:szCs w:val="20"/>
        </w:rPr>
        <w:t>The Routledge Companion to Media and Tourism</w:t>
      </w:r>
      <w:r w:rsidRPr="00BD02D3">
        <w:rPr>
          <w:rFonts w:ascii="Times New Roman" w:hAnsi="Times New Roman" w:cs="Times New Roman"/>
          <w:sz w:val="20"/>
          <w:szCs w:val="20"/>
        </w:rPr>
        <w:t>, 1st ed. (Routledge, 2021)</w:t>
      </w:r>
      <w:r w:rsidRPr="00BD02D3">
        <w:rPr>
          <w:rFonts w:ascii="Times New Roman" w:hAnsi="Times New Roman" w:cs="Times New Roman"/>
          <w:sz w:val="20"/>
          <w:szCs w:val="20"/>
        </w:rPr>
        <w:t xml:space="preserve"> p. 61.</w:t>
      </w:r>
    </w:p>
  </w:footnote>
  <w:footnote w:id="11">
    <w:p w14:paraId="6B20B44A" w14:textId="0F9A094A" w:rsidR="000E0661" w:rsidRPr="00BD02D3" w:rsidRDefault="000E0661">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1E0F6A" w:rsidRPr="00BD02D3">
        <w:rPr>
          <w:rFonts w:ascii="Times New Roman" w:hAnsi="Times New Roman" w:cs="Times New Roman"/>
        </w:rPr>
        <w:t xml:space="preserve">Månsson, Maria, ed., </w:t>
      </w:r>
      <w:r w:rsidR="001E0F6A" w:rsidRPr="00BD02D3">
        <w:rPr>
          <w:rFonts w:ascii="Times New Roman" w:hAnsi="Times New Roman" w:cs="Times New Roman"/>
          <w:i/>
          <w:iCs/>
        </w:rPr>
        <w:t>The Routledge Companion to Media and Tourism</w:t>
      </w:r>
      <w:r w:rsidR="001E0F6A" w:rsidRPr="00BD02D3">
        <w:rPr>
          <w:rFonts w:ascii="Times New Roman" w:hAnsi="Times New Roman" w:cs="Times New Roman"/>
        </w:rPr>
        <w:t>, 1st ed. (Routledge, 2021) p. 61.</w:t>
      </w:r>
    </w:p>
  </w:footnote>
  <w:footnote w:id="12">
    <w:p w14:paraId="49CDE48C" w14:textId="35382C28" w:rsidR="00DD2B5B" w:rsidRPr="00BD02D3" w:rsidRDefault="00DD2B5B">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w:t>
      </w:r>
    </w:p>
  </w:footnote>
  <w:footnote w:id="13">
    <w:p w14:paraId="36994E53" w14:textId="042A515C" w:rsidR="00E32EFF" w:rsidRPr="00BD02D3" w:rsidRDefault="00E32EFF">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380733" w:rsidRPr="00BD02D3">
        <w:rPr>
          <w:rFonts w:ascii="Times New Roman" w:hAnsi="Times New Roman" w:cs="Times New Roman"/>
        </w:rPr>
        <w:t xml:space="preserve">Kenderdine, Sarah, and Andrew Yip, ‘The Proliferation of Aura: Facsimiles, Authenticity and Digital Objects’, in </w:t>
      </w:r>
      <w:r w:rsidR="00380733" w:rsidRPr="00BD02D3">
        <w:rPr>
          <w:rFonts w:ascii="Times New Roman" w:hAnsi="Times New Roman" w:cs="Times New Roman"/>
          <w:i/>
          <w:iCs/>
        </w:rPr>
        <w:t>The Routledge Handbook of Museums, Media and Communication</w:t>
      </w:r>
      <w:r w:rsidR="00380733" w:rsidRPr="00BD02D3">
        <w:rPr>
          <w:rFonts w:ascii="Times New Roman" w:hAnsi="Times New Roman" w:cs="Times New Roman"/>
        </w:rPr>
        <w:t>, 1st edn (Routledge, 2019), i, p</w:t>
      </w:r>
      <w:r w:rsidR="00380733" w:rsidRPr="00BD02D3">
        <w:rPr>
          <w:rFonts w:ascii="Times New Roman" w:hAnsi="Times New Roman" w:cs="Times New Roman"/>
        </w:rPr>
        <w:t>.</w:t>
      </w:r>
      <w:r w:rsidR="00380733" w:rsidRPr="00BD02D3">
        <w:rPr>
          <w:rFonts w:ascii="Times New Roman" w:hAnsi="Times New Roman" w:cs="Times New Roman"/>
        </w:rPr>
        <w:t xml:space="preserve"> 274</w:t>
      </w:r>
      <w:r w:rsidR="00380733" w:rsidRPr="00BD02D3">
        <w:rPr>
          <w:rFonts w:ascii="Times New Roman" w:hAnsi="Times New Roman" w:cs="Times New Roman"/>
        </w:rPr>
        <w:t>.</w:t>
      </w:r>
    </w:p>
  </w:footnote>
  <w:footnote w:id="14">
    <w:p w14:paraId="5EB297D4" w14:textId="5CFBEB44" w:rsidR="00380733" w:rsidRPr="00BD02D3" w:rsidRDefault="0038073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086831" w:rsidRPr="00BD02D3">
        <w:rPr>
          <w:rFonts w:ascii="Times New Roman" w:hAnsi="Times New Roman" w:cs="Times New Roman"/>
        </w:rPr>
        <w:t xml:space="preserve">Kenderdine, Sarah, and Andrew Yip, ‘The Proliferation of Aura: Facsimiles, Authenticity and Digital Objects’, in </w:t>
      </w:r>
      <w:r w:rsidR="00086831" w:rsidRPr="00BD02D3">
        <w:rPr>
          <w:rFonts w:ascii="Times New Roman" w:hAnsi="Times New Roman" w:cs="Times New Roman"/>
          <w:i/>
          <w:iCs/>
        </w:rPr>
        <w:t>The Routledge Handbook of Museums, Media and Communication</w:t>
      </w:r>
      <w:r w:rsidR="00086831" w:rsidRPr="00BD02D3">
        <w:rPr>
          <w:rFonts w:ascii="Times New Roman" w:hAnsi="Times New Roman" w:cs="Times New Roman"/>
        </w:rPr>
        <w:t>, 1st edn (Routledge, 2019), i, p. 274.</w:t>
      </w:r>
    </w:p>
  </w:footnote>
  <w:footnote w:id="15">
    <w:p w14:paraId="0D71CB8B" w14:textId="6C9C42D3" w:rsidR="00380733" w:rsidRPr="00BD02D3" w:rsidRDefault="0038073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 p. 275.</w:t>
      </w:r>
    </w:p>
  </w:footnote>
  <w:footnote w:id="16">
    <w:p w14:paraId="5F4101E8" w14:textId="1C71AB88" w:rsidR="00380733" w:rsidRPr="00BD02D3" w:rsidRDefault="0038073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w:t>
      </w:r>
    </w:p>
  </w:footnote>
  <w:footnote w:id="17">
    <w:p w14:paraId="77E9719F" w14:textId="1E42FE1C" w:rsidR="003E7553" w:rsidRPr="00BD02D3" w:rsidRDefault="003E755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Pr="00BD02D3">
        <w:rPr>
          <w:rFonts w:ascii="Times New Roman" w:hAnsi="Times New Roman" w:cs="Times New Roman"/>
        </w:rPr>
        <w:t>Woltz, Catherine. "Ruin and Reconstruction: Understanding the Constructed Past." </w:t>
      </w:r>
      <w:r w:rsidRPr="00BD02D3">
        <w:rPr>
          <w:rFonts w:ascii="Times New Roman" w:hAnsi="Times New Roman" w:cs="Times New Roman"/>
          <w:i/>
          <w:iCs/>
        </w:rPr>
        <w:t>Muséologies</w:t>
      </w:r>
      <w:r w:rsidRPr="00BD02D3">
        <w:rPr>
          <w:rFonts w:ascii="Times New Roman" w:hAnsi="Times New Roman" w:cs="Times New Roman"/>
        </w:rPr>
        <w:t>, volume 4, number 2, spring 2010, p. 11</w:t>
      </w:r>
      <w:r w:rsidRPr="00BD02D3">
        <w:rPr>
          <w:rFonts w:ascii="Times New Roman" w:hAnsi="Times New Roman" w:cs="Times New Roman"/>
        </w:rPr>
        <w:t>6.</w:t>
      </w:r>
    </w:p>
  </w:footnote>
  <w:footnote w:id="18">
    <w:p w14:paraId="457BFEC6" w14:textId="657505E5" w:rsidR="003E7553" w:rsidRPr="00BD02D3" w:rsidRDefault="003E755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w:t>
      </w:r>
    </w:p>
  </w:footnote>
  <w:footnote w:id="19">
    <w:p w14:paraId="3A07FC70" w14:textId="1BEA3D93" w:rsidR="003E7553" w:rsidRPr="00BD02D3" w:rsidRDefault="003E755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1E0F6A" w:rsidRPr="00BD02D3">
        <w:rPr>
          <w:rFonts w:ascii="Times New Roman" w:hAnsi="Times New Roman" w:cs="Times New Roman"/>
        </w:rPr>
        <w:t>Woltz, Catherine. "Ruin and Reconstruction: Understanding the Constructed Past." </w:t>
      </w:r>
      <w:r w:rsidR="001E0F6A" w:rsidRPr="00BD02D3">
        <w:rPr>
          <w:rFonts w:ascii="Times New Roman" w:hAnsi="Times New Roman" w:cs="Times New Roman"/>
          <w:i/>
          <w:iCs/>
        </w:rPr>
        <w:t>Muséologies</w:t>
      </w:r>
      <w:r w:rsidR="001E0F6A" w:rsidRPr="00BD02D3">
        <w:rPr>
          <w:rFonts w:ascii="Times New Roman" w:hAnsi="Times New Roman" w:cs="Times New Roman"/>
        </w:rPr>
        <w:t>, volume 4, number 2, spring 2010, p.</w:t>
      </w:r>
      <w:r w:rsidRPr="00BD02D3">
        <w:rPr>
          <w:rFonts w:ascii="Times New Roman" w:hAnsi="Times New Roman" w:cs="Times New Roman"/>
        </w:rPr>
        <w:t xml:space="preserve"> 119.</w:t>
      </w:r>
    </w:p>
  </w:footnote>
  <w:footnote w:id="20">
    <w:p w14:paraId="1022B670" w14:textId="2F79BF6C" w:rsidR="00B054B8" w:rsidRPr="00BD02D3" w:rsidRDefault="00B054B8">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 p. 124</w:t>
      </w:r>
      <w:r w:rsidR="005B4B29" w:rsidRPr="00BD02D3">
        <w:rPr>
          <w:rFonts w:ascii="Times New Roman" w:hAnsi="Times New Roman" w:cs="Times New Roman"/>
        </w:rPr>
        <w:t>.</w:t>
      </w:r>
    </w:p>
  </w:footnote>
  <w:footnote w:id="21">
    <w:p w14:paraId="5C6C8FF1" w14:textId="4B55A3CD" w:rsidR="004F5895" w:rsidRPr="00BD02D3" w:rsidRDefault="004F5895">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 p. 12</w:t>
      </w:r>
      <w:r w:rsidR="005B4B29" w:rsidRPr="00BD02D3">
        <w:rPr>
          <w:rFonts w:ascii="Times New Roman" w:hAnsi="Times New Roman" w:cs="Times New Roman"/>
        </w:rPr>
        <w:t>7.</w:t>
      </w:r>
    </w:p>
  </w:footnote>
  <w:footnote w:id="22">
    <w:p w14:paraId="71F989C7" w14:textId="4D4E6637" w:rsidR="00AE1658" w:rsidRPr="00BD02D3" w:rsidRDefault="00AE1658">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7A6B1E" w:rsidRPr="00BD02D3">
        <w:rPr>
          <w:rFonts w:ascii="Times New Roman" w:hAnsi="Times New Roman" w:cs="Times New Roman"/>
        </w:rPr>
        <w:t xml:space="preserve">Rhiannon Mason, ‘Nation Building at the Museum of Welsh Life’, </w:t>
      </w:r>
      <w:r w:rsidR="007A6B1E" w:rsidRPr="00BD02D3">
        <w:rPr>
          <w:rFonts w:ascii="Times New Roman" w:hAnsi="Times New Roman" w:cs="Times New Roman"/>
          <w:i/>
          <w:iCs/>
        </w:rPr>
        <w:t>Museum and Society</w:t>
      </w:r>
      <w:r w:rsidR="007A6B1E" w:rsidRPr="00BD02D3">
        <w:rPr>
          <w:rFonts w:ascii="Times New Roman" w:hAnsi="Times New Roman" w:cs="Times New Roman"/>
        </w:rPr>
        <w:t>, 3.1 (2004),</w:t>
      </w:r>
      <w:r w:rsidR="007A6B1E" w:rsidRPr="00BD02D3">
        <w:rPr>
          <w:rFonts w:ascii="Times New Roman" w:hAnsi="Times New Roman" w:cs="Times New Roman"/>
        </w:rPr>
        <w:t xml:space="preserve"> p. 19.</w:t>
      </w:r>
    </w:p>
  </w:footnote>
  <w:footnote w:id="23">
    <w:p w14:paraId="19F30827" w14:textId="5A60F663" w:rsidR="000D40C7" w:rsidRPr="00BD02D3" w:rsidRDefault="000D40C7">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6F4900">
        <w:rPr>
          <w:rFonts w:ascii="Times New Roman" w:hAnsi="Times New Roman" w:cs="Times New Roman"/>
        </w:rPr>
        <w:t>Ibid.</w:t>
      </w:r>
    </w:p>
  </w:footnote>
  <w:footnote w:id="24">
    <w:p w14:paraId="1F11BCCF" w14:textId="46588B8F" w:rsidR="00386843" w:rsidRPr="00BD02D3" w:rsidRDefault="0038684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Pr="00BD02D3">
        <w:rPr>
          <w:rFonts w:ascii="Times New Roman" w:hAnsi="Times New Roman" w:cs="Times New Roman"/>
        </w:rPr>
        <w:t>Shanks, Michael, Experiencing the Past : On the Character of Archaeology (Routledge, 1992), p. 8</w:t>
      </w:r>
      <w:r w:rsidRPr="00BD02D3">
        <w:rPr>
          <w:rFonts w:ascii="Times New Roman" w:hAnsi="Times New Roman" w:cs="Times New Roman"/>
        </w:rPr>
        <w:t>5</w:t>
      </w:r>
      <w:r w:rsidRPr="00BD02D3">
        <w:rPr>
          <w:rFonts w:ascii="Times New Roman" w:hAnsi="Times New Roman" w:cs="Times New Roman"/>
        </w:rPr>
        <w:t>.</w:t>
      </w:r>
    </w:p>
  </w:footnote>
  <w:footnote w:id="25">
    <w:p w14:paraId="582EFC05" w14:textId="7072AB3E" w:rsidR="00C45003" w:rsidRPr="00BD02D3" w:rsidRDefault="00C4500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386843" w:rsidRPr="00BD02D3">
        <w:rPr>
          <w:rFonts w:ascii="Times New Roman" w:hAnsi="Times New Roman" w:cs="Times New Roman"/>
        </w:rPr>
        <w:t xml:space="preserve">Rhiannon Mason, ‘Nation Building at the Museum of Welsh Life’, </w:t>
      </w:r>
      <w:r w:rsidR="00386843" w:rsidRPr="00BD02D3">
        <w:rPr>
          <w:rFonts w:ascii="Times New Roman" w:hAnsi="Times New Roman" w:cs="Times New Roman"/>
          <w:i/>
          <w:iCs/>
        </w:rPr>
        <w:t>Museum and Society</w:t>
      </w:r>
      <w:r w:rsidR="00386843" w:rsidRPr="00BD02D3">
        <w:rPr>
          <w:rFonts w:ascii="Times New Roman" w:hAnsi="Times New Roman" w:cs="Times New Roman"/>
        </w:rPr>
        <w:t xml:space="preserve">, 3.1 (2004), </w:t>
      </w:r>
      <w:r w:rsidRPr="00BD02D3">
        <w:rPr>
          <w:rFonts w:ascii="Times New Roman" w:hAnsi="Times New Roman" w:cs="Times New Roman"/>
        </w:rPr>
        <w:t xml:space="preserve"> p. 21.</w:t>
      </w:r>
    </w:p>
  </w:footnote>
  <w:footnote w:id="26">
    <w:p w14:paraId="6336AA58" w14:textId="0E2605D9" w:rsidR="00E852AB" w:rsidRPr="00BD02D3" w:rsidRDefault="00E852AB" w:rsidP="00BD02D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086831">
        <w:rPr>
          <w:rFonts w:ascii="Times New Roman" w:hAnsi="Times New Roman" w:cs="Times New Roman"/>
        </w:rPr>
        <w:t>Ibid.</w:t>
      </w:r>
    </w:p>
  </w:footnote>
  <w:footnote w:id="27">
    <w:p w14:paraId="0AAD514C" w14:textId="1BD6265F" w:rsidR="00E852AB" w:rsidRPr="00BD02D3" w:rsidRDefault="00E852AB" w:rsidP="00BD02D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BD02D3">
        <w:rPr>
          <w:rFonts w:ascii="Times New Roman" w:hAnsi="Times New Roman" w:cs="Times New Roman"/>
        </w:rPr>
        <w:t>Ibid.</w:t>
      </w:r>
    </w:p>
  </w:footnote>
  <w:footnote w:id="28">
    <w:p w14:paraId="7ADA6F23" w14:textId="4C93694B" w:rsidR="002D59BE" w:rsidRPr="00BD02D3" w:rsidRDefault="002D59BE" w:rsidP="00BD02D3">
      <w:pPr>
        <w:pStyle w:val="FootnoteText"/>
        <w:rPr>
          <w:rFonts w:ascii="Times New Roman" w:hAnsi="Times New Roman" w:cs="Times New Roman"/>
        </w:rPr>
      </w:pPr>
      <w:r w:rsidRPr="00BD02D3">
        <w:rPr>
          <w:rStyle w:val="FootnoteReference"/>
          <w:rFonts w:ascii="Times New Roman" w:hAnsi="Times New Roman" w:cs="Times New Roman"/>
        </w:rPr>
        <w:footnoteRef/>
      </w:r>
      <w:r w:rsidR="00386843" w:rsidRPr="00BD02D3">
        <w:rPr>
          <w:rFonts w:ascii="Times New Roman" w:hAnsi="Times New Roman" w:cs="Times New Roman"/>
        </w:rPr>
        <w:t xml:space="preserve"> Ibid.</w:t>
      </w:r>
    </w:p>
  </w:footnote>
  <w:footnote w:id="29">
    <w:p w14:paraId="1BEFD2D0" w14:textId="4EBA3CC2" w:rsidR="00682E79" w:rsidRPr="00BD02D3" w:rsidRDefault="00682E79" w:rsidP="00BD02D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w:t>
      </w:r>
    </w:p>
  </w:footnote>
  <w:footnote w:id="30">
    <w:p w14:paraId="3678E6BD" w14:textId="176512F6" w:rsidR="005839BF" w:rsidRPr="00BD02D3" w:rsidRDefault="005839BF" w:rsidP="00BD02D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 p. 22</w:t>
      </w:r>
    </w:p>
  </w:footnote>
  <w:footnote w:id="31">
    <w:p w14:paraId="3DC9F3D2" w14:textId="3C6D6C2C" w:rsidR="00352883" w:rsidRPr="00BD02D3" w:rsidRDefault="00352883" w:rsidP="00BD02D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w:t>
      </w:r>
    </w:p>
  </w:footnote>
  <w:footnote w:id="32">
    <w:p w14:paraId="11879DEB" w14:textId="4073B946" w:rsidR="00FA7706" w:rsidRPr="00BD02D3" w:rsidRDefault="00FA7706" w:rsidP="00BD02D3">
      <w:pPr>
        <w:spacing w:line="240" w:lineRule="auto"/>
        <w:rPr>
          <w:rFonts w:ascii="Times New Roman" w:hAnsi="Times New Roman" w:cs="Times New Roman"/>
          <w:sz w:val="20"/>
          <w:szCs w:val="20"/>
        </w:rPr>
      </w:pPr>
      <w:r w:rsidRPr="00BD02D3">
        <w:rPr>
          <w:rFonts w:ascii="Times New Roman" w:hAnsi="Times New Roman" w:cs="Times New Roman"/>
          <w:sz w:val="20"/>
          <w:szCs w:val="20"/>
          <w:vertAlign w:val="superscript"/>
        </w:rPr>
        <w:footnoteRef/>
      </w:r>
      <w:r w:rsidR="00BD02D3">
        <w:rPr>
          <w:rFonts w:ascii="Times New Roman" w:hAnsi="Times New Roman" w:cs="Times New Roman"/>
          <w:sz w:val="20"/>
          <w:szCs w:val="20"/>
        </w:rPr>
        <w:t xml:space="preserve"> </w:t>
      </w:r>
      <w:r w:rsidRPr="00BD02D3">
        <w:rPr>
          <w:rFonts w:ascii="Times New Roman" w:hAnsi="Times New Roman" w:cs="Times New Roman"/>
          <w:sz w:val="20"/>
          <w:szCs w:val="20"/>
        </w:rPr>
        <w:t>Shanks, Michael, Experiencing the Past : On the Character of Archaeology (Routledge, 1992)</w:t>
      </w:r>
      <w:r w:rsidRPr="00BD02D3">
        <w:rPr>
          <w:rFonts w:ascii="Times New Roman" w:hAnsi="Times New Roman" w:cs="Times New Roman"/>
          <w:sz w:val="20"/>
          <w:szCs w:val="20"/>
        </w:rPr>
        <w:t xml:space="preserve">, p. </w:t>
      </w:r>
      <w:r w:rsidR="00040949" w:rsidRPr="00BD02D3">
        <w:rPr>
          <w:rFonts w:ascii="Times New Roman" w:hAnsi="Times New Roman" w:cs="Times New Roman"/>
          <w:sz w:val="20"/>
          <w:szCs w:val="20"/>
        </w:rPr>
        <w:t>80.</w:t>
      </w:r>
    </w:p>
  </w:footnote>
  <w:footnote w:id="33">
    <w:p w14:paraId="0947A8FE" w14:textId="65E0A909" w:rsidR="00F8109B" w:rsidRPr="00BD02D3" w:rsidRDefault="00F8109B" w:rsidP="00BD02D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386843" w:rsidRPr="00BD02D3">
        <w:rPr>
          <w:rFonts w:ascii="Times New Roman" w:hAnsi="Times New Roman" w:cs="Times New Roman"/>
        </w:rPr>
        <w:t>I</w:t>
      </w:r>
      <w:r w:rsidR="00FA7706" w:rsidRPr="00BD02D3">
        <w:rPr>
          <w:rFonts w:ascii="Times New Roman" w:hAnsi="Times New Roman" w:cs="Times New Roman"/>
        </w:rPr>
        <w:t>bid p. 85</w:t>
      </w:r>
      <w:r w:rsidR="00040949" w:rsidRPr="00BD02D3">
        <w:rPr>
          <w:rFonts w:ascii="Times New Roman" w:hAnsi="Times New Roman" w:cs="Times New Roman"/>
        </w:rPr>
        <w:t>.</w:t>
      </w:r>
    </w:p>
  </w:footnote>
  <w:footnote w:id="34">
    <w:p w14:paraId="1A50D255" w14:textId="10993A5D" w:rsidR="006B235E" w:rsidRPr="00BD02D3" w:rsidRDefault="006B235E" w:rsidP="00BD02D3">
      <w:pPr>
        <w:pStyle w:val="FootnoteText"/>
        <w:rPr>
          <w:rFonts w:ascii="Times New Roman" w:hAnsi="Times New Roman" w:cs="Times New Roman"/>
        </w:rPr>
      </w:pPr>
      <w:r w:rsidRPr="00BD02D3">
        <w:rPr>
          <w:rStyle w:val="FootnoteReference"/>
          <w:rFonts w:ascii="Times New Roman" w:hAnsi="Times New Roman" w:cs="Times New Roman"/>
        </w:rPr>
        <w:footnoteRef/>
      </w:r>
      <w:r w:rsidRPr="00BD02D3">
        <w:rPr>
          <w:rFonts w:ascii="Times New Roman" w:hAnsi="Times New Roman" w:cs="Times New Roman"/>
        </w:rPr>
        <w:t xml:space="preserve"> </w:t>
      </w:r>
      <w:r w:rsidR="00086831" w:rsidRPr="00BD02D3">
        <w:rPr>
          <w:rFonts w:ascii="Times New Roman" w:hAnsi="Times New Roman" w:cs="Times New Roman"/>
        </w:rPr>
        <w:t>Shanks, Michael, Experiencing the Past : On the Character of Archaeology (Routledge, 1992), p. 8</w:t>
      </w:r>
      <w:r w:rsidR="00086831">
        <w:rPr>
          <w:rFonts w:ascii="Times New Roman" w:hAnsi="Times New Roman" w:cs="Times New Roman"/>
        </w:rPr>
        <w:t>5.</w:t>
      </w:r>
    </w:p>
  </w:footnote>
  <w:footnote w:id="35">
    <w:p w14:paraId="0D8AC78F" w14:textId="7BC3634A" w:rsidR="00CB3161" w:rsidRPr="00D73A28" w:rsidRDefault="00CB3161" w:rsidP="00BD02D3">
      <w:pPr>
        <w:pStyle w:val="FootnoteText"/>
        <w:rPr>
          <w:rFonts w:ascii="Times New Roman" w:hAnsi="Times New Roman" w:cs="Times New Roman"/>
          <w:sz w:val="22"/>
          <w:szCs w:val="22"/>
        </w:rPr>
      </w:pPr>
      <w:r w:rsidRPr="00BD02D3">
        <w:rPr>
          <w:rStyle w:val="FootnoteReference"/>
          <w:rFonts w:ascii="Times New Roman" w:hAnsi="Times New Roman" w:cs="Times New Roman"/>
        </w:rPr>
        <w:footnoteRef/>
      </w:r>
      <w:r w:rsidRPr="00BD02D3">
        <w:rPr>
          <w:rFonts w:ascii="Times New Roman" w:hAnsi="Times New Roman" w:cs="Times New Roman"/>
        </w:rPr>
        <w:t xml:space="preserve"> Ibid p. 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alias w:val="Author"/>
      <w:tag w:val=""/>
      <w:id w:val="-952397527"/>
      <w:placeholder>
        <w:docPart w:val="65E9C32D903242BB9E92E19EFF2B7816"/>
      </w:placeholder>
      <w:dataBinding w:prefixMappings="xmlns:ns0='http://purl.org/dc/elements/1.1/' xmlns:ns1='http://schemas.openxmlformats.org/package/2006/metadata/core-properties' " w:xpath="/ns1:coreProperties[1]/ns0:creator[1]" w:storeItemID="{6C3C8BC8-F283-45AE-878A-BAB7291924A1}"/>
      <w:text/>
    </w:sdtPr>
    <w:sdtContent>
      <w:p w14:paraId="217318BD" w14:textId="0FD3CA86" w:rsidR="005F4F02" w:rsidRPr="005F4F02" w:rsidRDefault="005F4F02">
        <w:pPr>
          <w:pStyle w:val="Header"/>
          <w:jc w:val="center"/>
          <w:rPr>
            <w:sz w:val="20"/>
          </w:rPr>
        </w:pPr>
        <w:r w:rsidRPr="005F4F02">
          <w:rPr>
            <w:sz w:val="20"/>
            <w:szCs w:val="20"/>
          </w:rPr>
          <w:t>Evan Davies (2304228)</w:t>
        </w:r>
      </w:p>
    </w:sdtContent>
  </w:sdt>
  <w:p w14:paraId="5788BD3C" w14:textId="7AF9CE77" w:rsidR="005F4F02" w:rsidRPr="005F4F02" w:rsidRDefault="005F4F02">
    <w:pPr>
      <w:pStyle w:val="Header"/>
      <w:jc w:val="center"/>
      <w:rPr>
        <w:caps/>
      </w:rPr>
    </w:pPr>
    <w:r w:rsidRPr="005F4F02">
      <w:rPr>
        <w:caps/>
      </w:rPr>
      <w:t xml:space="preserve"> </w:t>
    </w:r>
    <w:sdt>
      <w:sdtPr>
        <w:rPr>
          <w:caps/>
        </w:rPr>
        <w:alias w:val="Title"/>
        <w:tag w:val=""/>
        <w:id w:val="-1954942076"/>
        <w:placeholder>
          <w:docPart w:val="412745D993F646999B70D535C3D359AC"/>
        </w:placeholder>
        <w:dataBinding w:prefixMappings="xmlns:ns0='http://purl.org/dc/elements/1.1/' xmlns:ns1='http://schemas.openxmlformats.org/package/2006/metadata/core-properties' " w:xpath="/ns1:coreProperties[1]/ns0:title[1]" w:storeItemID="{6C3C8BC8-F283-45AE-878A-BAB7291924A1}"/>
        <w:text/>
      </w:sdtPr>
      <w:sdtContent>
        <w:r w:rsidRPr="005F4F02">
          <w:rPr>
            <w:caps/>
          </w:rPr>
          <w:t>Using the establishment visited how easy is it to gain a sense of what constitutes Welsh culture?</w:t>
        </w:r>
      </w:sdtContent>
    </w:sdt>
  </w:p>
  <w:sdt>
    <w:sdtPr>
      <w:id w:val="-146369260"/>
      <w:docPartObj>
        <w:docPartGallery w:val="Page Numbers (Margins)"/>
        <w:docPartUnique/>
      </w:docPartObj>
    </w:sdtPr>
    <w:sdtContent>
      <w:p w14:paraId="178289A9" w14:textId="0A911A1D" w:rsidR="005F4F02" w:rsidRDefault="005F4F02">
        <w:pPr>
          <w:pStyle w:val="Header"/>
        </w:pPr>
        <w:r>
          <w:rPr>
            <w:noProof/>
          </w:rPr>
          <mc:AlternateContent>
            <mc:Choice Requires="wps">
              <w:drawing>
                <wp:anchor distT="0" distB="0" distL="114300" distR="114300" simplePos="0" relativeHeight="251659264" behindDoc="0" locked="0" layoutInCell="0" allowOverlap="1" wp14:anchorId="27CAEF88" wp14:editId="53C55B51">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192855829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40DB9" w14:textId="77777777" w:rsidR="005F4F02" w:rsidRDefault="005F4F02">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27CAEF88" id="Rectangle 1" o:spid="_x0000_s1027" style="position:absolute;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2F540DB9" w14:textId="77777777" w:rsidR="005F4F02" w:rsidRDefault="005F4F02">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F02"/>
    <w:rsid w:val="00034349"/>
    <w:rsid w:val="00035202"/>
    <w:rsid w:val="00040949"/>
    <w:rsid w:val="00086831"/>
    <w:rsid w:val="000905E1"/>
    <w:rsid w:val="000B6400"/>
    <w:rsid w:val="000D40C7"/>
    <w:rsid w:val="000E0661"/>
    <w:rsid w:val="000E158B"/>
    <w:rsid w:val="00102A3B"/>
    <w:rsid w:val="00105DF6"/>
    <w:rsid w:val="001701CE"/>
    <w:rsid w:val="001D359F"/>
    <w:rsid w:val="001E0F6A"/>
    <w:rsid w:val="001F533A"/>
    <w:rsid w:val="002448B5"/>
    <w:rsid w:val="00261174"/>
    <w:rsid w:val="00261FBA"/>
    <w:rsid w:val="0028117A"/>
    <w:rsid w:val="00293127"/>
    <w:rsid w:val="002A3DB4"/>
    <w:rsid w:val="002C1209"/>
    <w:rsid w:val="002D59BE"/>
    <w:rsid w:val="00303440"/>
    <w:rsid w:val="00331593"/>
    <w:rsid w:val="00333455"/>
    <w:rsid w:val="0035231A"/>
    <w:rsid w:val="00352883"/>
    <w:rsid w:val="003739EA"/>
    <w:rsid w:val="00380733"/>
    <w:rsid w:val="00386843"/>
    <w:rsid w:val="003E7553"/>
    <w:rsid w:val="004415CE"/>
    <w:rsid w:val="00447169"/>
    <w:rsid w:val="00484870"/>
    <w:rsid w:val="0049687B"/>
    <w:rsid w:val="004B64D3"/>
    <w:rsid w:val="004C31D2"/>
    <w:rsid w:val="004E776E"/>
    <w:rsid w:val="004F5895"/>
    <w:rsid w:val="005247B5"/>
    <w:rsid w:val="005615C8"/>
    <w:rsid w:val="005839BF"/>
    <w:rsid w:val="005860D5"/>
    <w:rsid w:val="005A6BA0"/>
    <w:rsid w:val="005B4B29"/>
    <w:rsid w:val="005F4F02"/>
    <w:rsid w:val="006042ED"/>
    <w:rsid w:val="006311BE"/>
    <w:rsid w:val="006622AE"/>
    <w:rsid w:val="00682E79"/>
    <w:rsid w:val="006B235E"/>
    <w:rsid w:val="006E6CFE"/>
    <w:rsid w:val="006F4900"/>
    <w:rsid w:val="00746A63"/>
    <w:rsid w:val="00762AFB"/>
    <w:rsid w:val="007A6B1E"/>
    <w:rsid w:val="007D4BDB"/>
    <w:rsid w:val="0084547E"/>
    <w:rsid w:val="00851347"/>
    <w:rsid w:val="00854E37"/>
    <w:rsid w:val="008743CE"/>
    <w:rsid w:val="00890F5E"/>
    <w:rsid w:val="00895586"/>
    <w:rsid w:val="00896093"/>
    <w:rsid w:val="008A02FB"/>
    <w:rsid w:val="008A7DC9"/>
    <w:rsid w:val="009331D4"/>
    <w:rsid w:val="009543E2"/>
    <w:rsid w:val="009D5DCB"/>
    <w:rsid w:val="009E1F54"/>
    <w:rsid w:val="00A00DF3"/>
    <w:rsid w:val="00A1266B"/>
    <w:rsid w:val="00A35B19"/>
    <w:rsid w:val="00A41810"/>
    <w:rsid w:val="00A7612F"/>
    <w:rsid w:val="00A963ED"/>
    <w:rsid w:val="00AA5D19"/>
    <w:rsid w:val="00AD168B"/>
    <w:rsid w:val="00AD7C5C"/>
    <w:rsid w:val="00AE1658"/>
    <w:rsid w:val="00B01F10"/>
    <w:rsid w:val="00B054B8"/>
    <w:rsid w:val="00B439B7"/>
    <w:rsid w:val="00BA0115"/>
    <w:rsid w:val="00BC6F74"/>
    <w:rsid w:val="00BD02D3"/>
    <w:rsid w:val="00C0117C"/>
    <w:rsid w:val="00C06649"/>
    <w:rsid w:val="00C221EE"/>
    <w:rsid w:val="00C44184"/>
    <w:rsid w:val="00C45003"/>
    <w:rsid w:val="00C7498D"/>
    <w:rsid w:val="00CB3161"/>
    <w:rsid w:val="00CE2F6C"/>
    <w:rsid w:val="00D27997"/>
    <w:rsid w:val="00D43721"/>
    <w:rsid w:val="00D5778E"/>
    <w:rsid w:val="00D6388B"/>
    <w:rsid w:val="00D64125"/>
    <w:rsid w:val="00D7356D"/>
    <w:rsid w:val="00D73A28"/>
    <w:rsid w:val="00DA2899"/>
    <w:rsid w:val="00DB11E0"/>
    <w:rsid w:val="00DC40C8"/>
    <w:rsid w:val="00DD2B5B"/>
    <w:rsid w:val="00E325DD"/>
    <w:rsid w:val="00E32EFF"/>
    <w:rsid w:val="00E65CDD"/>
    <w:rsid w:val="00E852AB"/>
    <w:rsid w:val="00EB6043"/>
    <w:rsid w:val="00EE27BC"/>
    <w:rsid w:val="00EE3B86"/>
    <w:rsid w:val="00EF770F"/>
    <w:rsid w:val="00F225D4"/>
    <w:rsid w:val="00F53358"/>
    <w:rsid w:val="00F8109B"/>
    <w:rsid w:val="00FA7706"/>
    <w:rsid w:val="00FC7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A7C7CA"/>
  <w15:chartTrackingRefBased/>
  <w15:docId w15:val="{6FF2E464-786B-4E27-A879-D43610432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4F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4F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4F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4F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4F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4F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4F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4F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4F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F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4F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4F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4F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4F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4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4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4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4F02"/>
    <w:rPr>
      <w:rFonts w:eastAsiaTheme="majorEastAsia" w:cstheme="majorBidi"/>
      <w:color w:val="272727" w:themeColor="text1" w:themeTint="D8"/>
    </w:rPr>
  </w:style>
  <w:style w:type="paragraph" w:styleId="Title">
    <w:name w:val="Title"/>
    <w:basedOn w:val="Normal"/>
    <w:next w:val="Normal"/>
    <w:link w:val="TitleChar"/>
    <w:uiPriority w:val="10"/>
    <w:qFormat/>
    <w:rsid w:val="005F4F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F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4F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4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4F02"/>
    <w:pPr>
      <w:spacing w:before="160"/>
      <w:jc w:val="center"/>
    </w:pPr>
    <w:rPr>
      <w:i/>
      <w:iCs/>
      <w:color w:val="404040" w:themeColor="text1" w:themeTint="BF"/>
    </w:rPr>
  </w:style>
  <w:style w:type="character" w:customStyle="1" w:styleId="QuoteChar">
    <w:name w:val="Quote Char"/>
    <w:basedOn w:val="DefaultParagraphFont"/>
    <w:link w:val="Quote"/>
    <w:uiPriority w:val="29"/>
    <w:rsid w:val="005F4F02"/>
    <w:rPr>
      <w:i/>
      <w:iCs/>
      <w:color w:val="404040" w:themeColor="text1" w:themeTint="BF"/>
    </w:rPr>
  </w:style>
  <w:style w:type="paragraph" w:styleId="ListParagraph">
    <w:name w:val="List Paragraph"/>
    <w:basedOn w:val="Normal"/>
    <w:uiPriority w:val="34"/>
    <w:qFormat/>
    <w:rsid w:val="005F4F02"/>
    <w:pPr>
      <w:ind w:left="720"/>
      <w:contextualSpacing/>
    </w:pPr>
  </w:style>
  <w:style w:type="character" w:styleId="IntenseEmphasis">
    <w:name w:val="Intense Emphasis"/>
    <w:basedOn w:val="DefaultParagraphFont"/>
    <w:uiPriority w:val="21"/>
    <w:qFormat/>
    <w:rsid w:val="005F4F02"/>
    <w:rPr>
      <w:i/>
      <w:iCs/>
      <w:color w:val="0F4761" w:themeColor="accent1" w:themeShade="BF"/>
    </w:rPr>
  </w:style>
  <w:style w:type="paragraph" w:styleId="IntenseQuote">
    <w:name w:val="Intense Quote"/>
    <w:basedOn w:val="Normal"/>
    <w:next w:val="Normal"/>
    <w:link w:val="IntenseQuoteChar"/>
    <w:uiPriority w:val="30"/>
    <w:qFormat/>
    <w:rsid w:val="005F4F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4F02"/>
    <w:rPr>
      <w:i/>
      <w:iCs/>
      <w:color w:val="0F4761" w:themeColor="accent1" w:themeShade="BF"/>
    </w:rPr>
  </w:style>
  <w:style w:type="character" w:styleId="IntenseReference">
    <w:name w:val="Intense Reference"/>
    <w:basedOn w:val="DefaultParagraphFont"/>
    <w:uiPriority w:val="32"/>
    <w:qFormat/>
    <w:rsid w:val="005F4F02"/>
    <w:rPr>
      <w:b/>
      <w:bCs/>
      <w:smallCaps/>
      <w:color w:val="0F4761" w:themeColor="accent1" w:themeShade="BF"/>
      <w:spacing w:val="5"/>
    </w:rPr>
  </w:style>
  <w:style w:type="paragraph" w:styleId="Header">
    <w:name w:val="header"/>
    <w:basedOn w:val="Normal"/>
    <w:link w:val="HeaderChar"/>
    <w:uiPriority w:val="99"/>
    <w:unhideWhenUsed/>
    <w:rsid w:val="005F4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F02"/>
  </w:style>
  <w:style w:type="paragraph" w:styleId="Footer">
    <w:name w:val="footer"/>
    <w:basedOn w:val="Normal"/>
    <w:link w:val="FooterChar"/>
    <w:uiPriority w:val="99"/>
    <w:unhideWhenUsed/>
    <w:rsid w:val="005F4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F02"/>
  </w:style>
  <w:style w:type="paragraph" w:styleId="FootnoteText">
    <w:name w:val="footnote text"/>
    <w:basedOn w:val="Normal"/>
    <w:link w:val="FootnoteTextChar"/>
    <w:uiPriority w:val="99"/>
    <w:semiHidden/>
    <w:unhideWhenUsed/>
    <w:rsid w:val="00D437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3721"/>
    <w:rPr>
      <w:sz w:val="20"/>
      <w:szCs w:val="20"/>
    </w:rPr>
  </w:style>
  <w:style w:type="character" w:styleId="FootnoteReference">
    <w:name w:val="footnote reference"/>
    <w:basedOn w:val="DefaultParagraphFont"/>
    <w:uiPriority w:val="99"/>
    <w:semiHidden/>
    <w:unhideWhenUsed/>
    <w:rsid w:val="00D43721"/>
    <w:rPr>
      <w:vertAlign w:val="superscript"/>
    </w:rPr>
  </w:style>
  <w:style w:type="character" w:styleId="Hyperlink">
    <w:name w:val="Hyperlink"/>
    <w:basedOn w:val="DefaultParagraphFont"/>
    <w:uiPriority w:val="99"/>
    <w:unhideWhenUsed/>
    <w:rsid w:val="00D43721"/>
    <w:rPr>
      <w:color w:val="467886" w:themeColor="hyperlink"/>
      <w:u w:val="single"/>
    </w:rPr>
  </w:style>
  <w:style w:type="character" w:styleId="UnresolvedMention">
    <w:name w:val="Unresolved Mention"/>
    <w:basedOn w:val="DefaultParagraphFont"/>
    <w:uiPriority w:val="99"/>
    <w:semiHidden/>
    <w:unhideWhenUsed/>
    <w:rsid w:val="00D437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E9C32D903242BB9E92E19EFF2B7816"/>
        <w:category>
          <w:name w:val="General"/>
          <w:gallery w:val="placeholder"/>
        </w:category>
        <w:types>
          <w:type w:val="bbPlcHdr"/>
        </w:types>
        <w:behaviors>
          <w:behavior w:val="content"/>
        </w:behaviors>
        <w:guid w:val="{22F228A9-FEB6-4B49-9CCE-644A032CD9DF}"/>
      </w:docPartPr>
      <w:docPartBody>
        <w:p w:rsidR="00000000" w:rsidRDefault="00A37EA6" w:rsidP="00A37EA6">
          <w:pPr>
            <w:pStyle w:val="65E9C32D903242BB9E92E19EFF2B7816"/>
          </w:pPr>
          <w:r>
            <w:rPr>
              <w:color w:val="156082" w:themeColor="accent1"/>
              <w:sz w:val="20"/>
              <w:szCs w:val="20"/>
            </w:rPr>
            <w:t>[Author name]</w:t>
          </w:r>
        </w:p>
      </w:docPartBody>
    </w:docPart>
    <w:docPart>
      <w:docPartPr>
        <w:name w:val="412745D993F646999B70D535C3D359AC"/>
        <w:category>
          <w:name w:val="General"/>
          <w:gallery w:val="placeholder"/>
        </w:category>
        <w:types>
          <w:type w:val="bbPlcHdr"/>
        </w:types>
        <w:behaviors>
          <w:behavior w:val="content"/>
        </w:behaviors>
        <w:guid w:val="{4834590F-B153-4BF8-98EE-43894146D38F}"/>
      </w:docPartPr>
      <w:docPartBody>
        <w:p w:rsidR="00000000" w:rsidRDefault="00A37EA6" w:rsidP="00A37EA6">
          <w:pPr>
            <w:pStyle w:val="412745D993F646999B70D535C3D359AC"/>
          </w:pPr>
          <w:r>
            <w:rPr>
              <w:caps/>
              <w:color w:val="156082"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EA6"/>
    <w:rsid w:val="005860D5"/>
    <w:rsid w:val="009D0D23"/>
    <w:rsid w:val="00A37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E9C32D903242BB9E92E19EFF2B7816">
    <w:name w:val="65E9C32D903242BB9E92E19EFF2B7816"/>
    <w:rsid w:val="00A37EA6"/>
  </w:style>
  <w:style w:type="paragraph" w:customStyle="1" w:styleId="412745D993F646999B70D535C3D359AC">
    <w:name w:val="412745D993F646999B70D535C3D359AC"/>
    <w:rsid w:val="00A37E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f488a783f0166b318222251a1990c73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904c38958817443a3558cc1da224f0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EF261917-1772-44A4-8D64-9DE695529FCC}">
  <ds:schemaRefs>
    <ds:schemaRef ds:uri="http://schemas.openxmlformats.org/officeDocument/2006/bibliography"/>
  </ds:schemaRefs>
</ds:datastoreItem>
</file>

<file path=customXml/itemProps2.xml><?xml version="1.0" encoding="utf-8"?>
<ds:datastoreItem xmlns:ds="http://schemas.openxmlformats.org/officeDocument/2006/customXml" ds:itemID="{D5850171-09E9-4251-BB73-807739604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D03737-972F-4FE4-A10B-DCD5EF979DF8}">
  <ds:schemaRefs>
    <ds:schemaRef ds:uri="http://schemas.microsoft.com/sharepoint/v3/contenttype/forms"/>
  </ds:schemaRefs>
</ds:datastoreItem>
</file>

<file path=customXml/itemProps4.xml><?xml version="1.0" encoding="utf-8"?>
<ds:datastoreItem xmlns:ds="http://schemas.openxmlformats.org/officeDocument/2006/customXml" ds:itemID="{6E843B8E-52B4-4C78-A269-84992BD56012}">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7</Pages>
  <Words>2121</Words>
  <Characters>11008</Characters>
  <Application>Microsoft Office Word</Application>
  <DocSecurity>0</DocSecurity>
  <Lines>135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the establishment visited how easy is it to gain a sense of what constitutes Welsh culture?</dc:title>
  <dc:subject/>
  <dc:creator>Evan Davies (2304228)</dc:creator>
  <cp:keywords/>
  <dc:description/>
  <cp:lastModifiedBy>Evan Davies (2304228)</cp:lastModifiedBy>
  <cp:revision>106</cp:revision>
  <dcterms:created xsi:type="dcterms:W3CDTF">2026-01-10T10:43:00Z</dcterms:created>
  <dcterms:modified xsi:type="dcterms:W3CDTF">2026-01-13T12:27:00Z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