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6697C1" w14:textId="77777777" w:rsidR="00A650D8" w:rsidRDefault="00A650D8" w:rsidP="00A650D8">
      <w:pPr>
        <w:rPr>
          <w:sz w:val="20"/>
          <w:szCs w:val="20"/>
        </w:rPr>
      </w:pPr>
      <w:r>
        <w:rPr>
          <w:b/>
          <w:bCs/>
          <w:sz w:val="20"/>
          <w:szCs w:val="20"/>
        </w:rPr>
        <w:t>Using the pupil profile given, identify how specific aspects of the child’s holistic development could be met within an educational setting. Underpin this with references to relevant theories, research and examples of excellent practice.</w:t>
      </w:r>
      <w:r>
        <w:rPr>
          <w:sz w:val="20"/>
          <w:szCs w:val="20"/>
        </w:rPr>
        <w:t> </w:t>
      </w:r>
    </w:p>
    <w:p w14:paraId="39D8AE97" w14:textId="77777777" w:rsidR="00A650D8" w:rsidRDefault="00A650D8" w:rsidP="00A650D8">
      <w:pPr>
        <w:rPr>
          <w:sz w:val="20"/>
          <w:szCs w:val="20"/>
        </w:rPr>
      </w:pPr>
      <w:r>
        <w:rPr>
          <w:sz w:val="20"/>
          <w:szCs w:val="20"/>
        </w:rPr>
        <w:t> </w:t>
      </w:r>
    </w:p>
    <w:p w14:paraId="0E7F2563" w14:textId="08F2C9B1" w:rsidR="00F31462" w:rsidRPr="00F31462" w:rsidRDefault="00F31462" w:rsidP="00F31462">
      <w:pPr>
        <w:rPr>
          <w:sz w:val="22"/>
          <w:szCs w:val="22"/>
        </w:rPr>
      </w:pPr>
      <w:r w:rsidRPr="00F31462">
        <w:rPr>
          <w:sz w:val="22"/>
          <w:szCs w:val="22"/>
        </w:rPr>
        <w:t xml:space="preserve">Ella is a four-year-old reception pupil who has several concerns about her development, while she is not behind at every developmental stage there are still several of which I can help her improve on. I have been given a very basic profile of Ella; I am unsure what her home network is like however I do know that she has supportive parents. Holistic development is the physical, emotional, mental, social, and intellectual growth of a person, </w:t>
      </w:r>
      <w:r w:rsidR="00345AAB">
        <w:rPr>
          <w:sz w:val="22"/>
          <w:szCs w:val="22"/>
        </w:rPr>
        <w:t>i</w:t>
      </w:r>
      <w:r w:rsidRPr="00F31462">
        <w:rPr>
          <w:sz w:val="22"/>
          <w:szCs w:val="22"/>
        </w:rPr>
        <w:t>ts focussing on the whole aspect of a child’s development and not purely the academic aspect</w:t>
      </w:r>
      <w:r w:rsidR="00A27C8A">
        <w:rPr>
          <w:sz w:val="22"/>
          <w:szCs w:val="22"/>
        </w:rPr>
        <w:t>, therefore t</w:t>
      </w:r>
      <w:r w:rsidRPr="00F31462">
        <w:rPr>
          <w:sz w:val="22"/>
          <w:szCs w:val="22"/>
        </w:rPr>
        <w:t xml:space="preserve">eachers need to recognise the role they play in aiding a child's holistic development. Several different theorists make up holistic development such as Skinner, Piaget, Pavlov, Chomsky, Erikson, Bowlby, and Ainsworth. This affects the way we deliver our lessons by sparking a child’s natural curiosity, showing them knowledge can be gained in </w:t>
      </w:r>
      <w:r w:rsidR="00793317">
        <w:rPr>
          <w:sz w:val="22"/>
          <w:szCs w:val="22"/>
        </w:rPr>
        <w:t>a variety of brilliant ways</w:t>
      </w:r>
      <w:r w:rsidRPr="00F31462">
        <w:rPr>
          <w:sz w:val="22"/>
          <w:szCs w:val="22"/>
        </w:rPr>
        <w:t>, building confidence, and inspiring them to ask questions (Guardian Childcare &amp; Education 2023). One theorist who agrees with Holistic Development is Friedrich Froebel. Frobel as seen in an Early Education article (2021) considered the learner's health, physical development, emotional well-being, mental ability, and social relationships. There are several different environments in which we can hopefully help Ella develop, these being: playground, road safety, school trips, home environments, and within the local community. By offering Ella several ways to develop in different environments I can help aid her holistic development.</w:t>
      </w:r>
    </w:p>
    <w:p w14:paraId="3ECA11BE" w14:textId="77777777" w:rsidR="00F31462" w:rsidRPr="00F31462" w:rsidRDefault="00F31462" w:rsidP="00F31462">
      <w:pPr>
        <w:rPr>
          <w:sz w:val="22"/>
          <w:szCs w:val="22"/>
        </w:rPr>
      </w:pPr>
    </w:p>
    <w:p w14:paraId="69178A80" w14:textId="5A3FDFC9" w:rsidR="00F31462" w:rsidRPr="00F31462" w:rsidRDefault="00F31462" w:rsidP="00F31462">
      <w:pPr>
        <w:rPr>
          <w:sz w:val="22"/>
          <w:szCs w:val="22"/>
        </w:rPr>
      </w:pPr>
      <w:r w:rsidRPr="00F31462">
        <w:rPr>
          <w:sz w:val="22"/>
          <w:szCs w:val="22"/>
        </w:rPr>
        <w:t xml:space="preserve">The first area of development I will work on with Ella is her cognitive development. Ella does not consistently show care and respect for others, to overcome this, I would apply operant conditioning techniques. I have seen this in B.F Skinner (1948) with the rats in the box. This was when there were specific consequences for voluntary behaviour, in his experiment rats were punished if they pressed the button when the red light was on and rewarded if they pressed the button when the green light was on, I can apply this to Ella through positive and negative reinforcement as well as positive and negative punishment. To </w:t>
      </w:r>
      <w:r w:rsidR="00891823">
        <w:rPr>
          <w:sz w:val="22"/>
          <w:szCs w:val="22"/>
        </w:rPr>
        <w:t xml:space="preserve">do </w:t>
      </w:r>
      <w:r w:rsidRPr="00F31462">
        <w:rPr>
          <w:sz w:val="22"/>
          <w:szCs w:val="22"/>
        </w:rPr>
        <w:t>this I would watch Ella throughout the day, if she displayed positive care and respect towards her peers, staff, and school property then I would use the positive reinforcement technique, one way of doing this could be by introducing a class reward system and then Ella gets points towards the reward this would be positive reinforcement because I’m adding something to increase the likelihood of the behaviour getting repeated. On the other hand, if I see Ella doing the opposite of the behaviour I want from her, I could use either negative reinforcement or negative punishment, for example, I could take a set number of minutes off Ella’s breaktime if she doesn’t show care and respect therefore applying operant conditioning (Wahome; Sachdev 2022). During my cognitive development bridging day, the school stated that they found that negative punishment had the desired effect on the pupils in the school and that the behaviour was less likely to be repeated. There are criticisms of Skinner’s experiment, one being from Kohler (1924 and McLeod 2023) where he found that animals solved problems straight away rather than using trial and error. Another critic of Skinner was Bandura (1977) who stated that humans learn automatically through watching and listening instead of personal experience.</w:t>
      </w:r>
    </w:p>
    <w:p w14:paraId="47294098" w14:textId="77777777" w:rsidR="00F31462" w:rsidRPr="00F31462" w:rsidRDefault="00F31462" w:rsidP="00F31462">
      <w:pPr>
        <w:rPr>
          <w:sz w:val="22"/>
          <w:szCs w:val="22"/>
        </w:rPr>
      </w:pPr>
      <w:r w:rsidRPr="00F31462">
        <w:rPr>
          <w:sz w:val="22"/>
          <w:szCs w:val="22"/>
        </w:rPr>
        <w:t xml:space="preserve">     Ella struggles to converse clearly and uses mainly one-word sentences. To help Ella progress with this I could use Jerome Bruner’s spiral curriculum, I could start by introducing something new and simple to Ella like getting her to tell me what she’s feeling, and then with revision, Ella will be able to tell me how she’s feeling with confidence. Once Ella has mastered that I would then introduce something new to enable Ella to develop her sentences, for example, I would teach her to tell me how she’s feeling and why she’s feeling that. This is also backed up by the research of Sir Robert Winston, who believed that repetition strengthens the brain’s neuron processors, and the more repetition is carried out Ella would learn the skill I am trying to develop. </w:t>
      </w:r>
    </w:p>
    <w:p w14:paraId="149FD6DF" w14:textId="77777777" w:rsidR="00F31462" w:rsidRPr="00F31462" w:rsidRDefault="00F31462" w:rsidP="00F31462">
      <w:pPr>
        <w:rPr>
          <w:sz w:val="22"/>
          <w:szCs w:val="22"/>
        </w:rPr>
      </w:pPr>
      <w:r w:rsidRPr="00F31462">
        <w:rPr>
          <w:sz w:val="22"/>
          <w:szCs w:val="22"/>
        </w:rPr>
        <w:t xml:space="preserve">     Another way in which we can help Ella's cognitive development is that she doesn’t yet appear interested in sorting, matching, playing, or joining in with counting games and rhymes. Both Piaget and Vygotsky believed in the importance of learning in the environment, that children need to be </w:t>
      </w:r>
      <w:r w:rsidRPr="00F31462">
        <w:rPr>
          <w:sz w:val="22"/>
          <w:szCs w:val="22"/>
        </w:rPr>
        <w:lastRenderedPageBreak/>
        <w:t>active learners, and that learning is an internal process (Ansorge 2023 and Ainsworth 1970) However, Vygotsky didn’t agree that learners are lone scientists, he believed that learning was social and cultural undertaking, he believed that children learn through interactions with others, with this information I would pair Ella up with a more knowledgeable other (MKO), whether this be with a teaching assistant or one of her peers. Vygotsky developed the zonal approximate development this was where children start to learn new things that they can do with help, this is where the MKO helps Ella develop, the more Ella carries out a task the easier it’ll become and eventually she will be able to do it with no help and therefore she has reached her zone of Proximal development (Walker 2010 and Vygotsky 1962). This theory is like Bruner’s Spiral curriculum where new information is added and the more it is learned the learning is completed (Bruner 1960), however, there are a variety of criticisms of Bruner’s spiral curriculum, some being it is time-consuming, it’s very dependent on prior knowledge, learners could find it difficult and it’s too rigid (Borkala 2022)</w:t>
      </w:r>
    </w:p>
    <w:p w14:paraId="5302DFB5" w14:textId="77777777" w:rsidR="00F31462" w:rsidRPr="00F31462" w:rsidRDefault="00F31462" w:rsidP="00F31462">
      <w:pPr>
        <w:rPr>
          <w:sz w:val="22"/>
          <w:szCs w:val="22"/>
        </w:rPr>
      </w:pPr>
    </w:p>
    <w:p w14:paraId="304D1386" w14:textId="77777777" w:rsidR="00F31462" w:rsidRPr="00F31462" w:rsidRDefault="00F31462" w:rsidP="00F31462">
      <w:pPr>
        <w:rPr>
          <w:sz w:val="22"/>
          <w:szCs w:val="22"/>
        </w:rPr>
      </w:pPr>
      <w:r w:rsidRPr="00F31462">
        <w:rPr>
          <w:sz w:val="22"/>
          <w:szCs w:val="22"/>
        </w:rPr>
        <w:t>The next aspect of Ella I would look at developing is Ella’s social development. I plan on working on her ability to play independently and play in groups, I would do this by modelling to Ella the correct way to play. Having the ability to play is not just something that would be beneficial for Ellas’s development, but it’s also a right set out by the UNCRC article 31 a right to relax and play. I think this would benefit Ella as I saw on my bridging days how the school utilised the form of modelling to teach the children. One experiment that helped aid me in using this to help Ella was Albert Bandura (Bandura 1961 and McLeod 2023) and the Bobo Doll experiment which was when children were placed in a room with adults and a doll. The adults would then strike and verbally abuse the doll, the children would then copy that behaviour. This experiment indicates that Ella would copy the modelled behaviour and therefore learn how to play with her peers. However, there are critics of this experiment one being Cumberbatch (1990) he concluded that the children who had not played with the doll were five times more likely to imitate the behaviour of the adult he concluded that the novelty factor of the doll played a factor in the behaviour of the child towards the doll.  Another criticism (Cherry 2022) is that the children were not motivated by violence, but they were just trying to please the adult.</w:t>
      </w:r>
    </w:p>
    <w:p w14:paraId="17F2BD52" w14:textId="77777777" w:rsidR="00F31462" w:rsidRPr="00F31462" w:rsidRDefault="00F31462" w:rsidP="00F31462">
      <w:pPr>
        <w:rPr>
          <w:sz w:val="22"/>
          <w:szCs w:val="22"/>
        </w:rPr>
      </w:pPr>
      <w:r w:rsidRPr="00F31462">
        <w:rPr>
          <w:sz w:val="22"/>
          <w:szCs w:val="22"/>
        </w:rPr>
        <w:t xml:space="preserve">     Ella is unable to negotiate conflicts without adult intervention, one theorist I could use to help Ella develop this skill is Erik Erikson (Erikson 1950, Orenstein; Lewis 2022, Cherry 2022). He thought that humans experienced a psychosocial task/crisis and that at the end of the crisis, a virtue was developed. The psychosocial crisis at stage 3 is said to be initiative vs guilt. The principles behind initiative vs guilt come down to when teachers allow learners to take the initiative in planning activities, overcoming problems, and facing challenges. The guilt principle comes down to where the teachers do not give the learners a chance to take any independence and criticise the efforts the learners make. Several aspects need exploring at this stage which includes developing initiative, which allows children to start developing power and control over the environment around them. By exploring their environment, it allows children to start asking questions, allowing them to discover new things, this therefore contributes to them growing in confidence. Another one is learning from mistakes; this provides crucial learning opportunities. Building self-confidence when allowed to explore and make mistakes it builds self-confidence. Mitigating guilt, if a caregiver gives the learner a chance to explore without overly criticising it therefore minimalizes the feeling of guilt. I can use this by modelling to Ella the correct way to deal with conflict and then when something occurs again let her try and deal with it independently, I would still be present observing how Ella was dealing with it. However, there are criticisms of the 8 stages of development, as Kendra Cherry (2022) states the theory doesn’t state what type of experiences are required to resolve conflicts successfully and move on to the next stage, so it is unclear if Ella has completed the previous stage of development so I will have to closely observe to make sure she is dealing with conflict correctly in the hope to prevent any worries for her.</w:t>
      </w:r>
    </w:p>
    <w:p w14:paraId="5655AAC2" w14:textId="77777777" w:rsidR="00F31462" w:rsidRPr="00F31462" w:rsidRDefault="00F31462" w:rsidP="00F31462">
      <w:pPr>
        <w:rPr>
          <w:sz w:val="22"/>
          <w:szCs w:val="22"/>
        </w:rPr>
      </w:pPr>
    </w:p>
    <w:p w14:paraId="2F84C89E" w14:textId="77777777" w:rsidR="00F31462" w:rsidRPr="00F31462" w:rsidRDefault="00F31462" w:rsidP="00F31462">
      <w:pPr>
        <w:rPr>
          <w:sz w:val="22"/>
          <w:szCs w:val="22"/>
        </w:rPr>
      </w:pPr>
    </w:p>
    <w:p w14:paraId="14111DB5" w14:textId="77777777" w:rsidR="00F31462" w:rsidRPr="00F31462" w:rsidRDefault="00F31462" w:rsidP="00F31462">
      <w:pPr>
        <w:rPr>
          <w:sz w:val="22"/>
          <w:szCs w:val="22"/>
        </w:rPr>
      </w:pPr>
    </w:p>
    <w:p w14:paraId="6FAD6717" w14:textId="77777777" w:rsidR="00F31462" w:rsidRPr="00F31462" w:rsidRDefault="00F31462" w:rsidP="00F31462">
      <w:pPr>
        <w:rPr>
          <w:sz w:val="22"/>
          <w:szCs w:val="22"/>
        </w:rPr>
      </w:pPr>
      <w:r w:rsidRPr="00F31462">
        <w:rPr>
          <w:sz w:val="22"/>
          <w:szCs w:val="22"/>
        </w:rPr>
        <w:t>The final area I would look to develop Ella in is her emotional development. I would do this using MISP, I saw this used during my emotional development bridging day at the school I was attending. The teachers at the bridging school stated how much of a difference it had made to the children MISP is a mindfulness in school’s programme. I observed during my bridging day how it was used to calm down the children in the school. MISP was first developed by Felicia Huppert, Richard Burnett, and Chris Cullen. Their main visions are that all children possess the skills to help manage difficult situations and flourish, and the understanding of how and when to use them.  After seeing how MISP is used in a school setting I would use this to help Ella start leaving her mum in the morning without being upset every day, doing MISP every morning as part of my morning classroom routine would hopefully make Ella feel calmer and more comfortable leaving her mother and coming into school. Mary Ainsworth believes that there are 3 different types of attachment theory these are secure, anxious avoidant, and anxious resistant. We can see that Ella is at secure attachment meaning that Ella is securely attached and that when Ella is frightened, she seeks comfort, and she prefers parents to strangers (Ainsworth 1970, Cherry 2022, Drew 2023) By using the MISP technique we will aim to get Ella more comfortable with her classmates therefore not being so worried about coming into school and consequently be happy leaving her mum in the mornings.</w:t>
      </w:r>
    </w:p>
    <w:p w14:paraId="6A58E25A" w14:textId="77777777" w:rsidR="00F31462" w:rsidRPr="00F31462" w:rsidRDefault="00F31462" w:rsidP="00F31462">
      <w:pPr>
        <w:rPr>
          <w:sz w:val="22"/>
          <w:szCs w:val="22"/>
        </w:rPr>
      </w:pPr>
      <w:r w:rsidRPr="00F31462">
        <w:rPr>
          <w:sz w:val="22"/>
          <w:szCs w:val="22"/>
        </w:rPr>
        <w:t xml:space="preserve">     Ella plays silently in the roll play area, I will look at developing her emotionally here so that she feels confident in joining in with the more confident members of the class, to help Ella start to overcome the problem of playing silently or alone, I would pair Ella up with the more social and confident members of the class. I would do this as from the experience I gained at my bridging school the nursery teacher stated how they have seen an improvement in the quiet children in the classroom after being paired with the more confident members, another technique that I had seen at my bridging school was the use of small activity groups and pairing children up, by doing this it models to Ella the behaviour that would be desired from her.  </w:t>
      </w:r>
    </w:p>
    <w:p w14:paraId="6EF0806B" w14:textId="77777777" w:rsidR="00F31462" w:rsidRPr="00F31462" w:rsidRDefault="00F31462" w:rsidP="00F31462">
      <w:pPr>
        <w:rPr>
          <w:sz w:val="22"/>
          <w:szCs w:val="22"/>
        </w:rPr>
      </w:pPr>
    </w:p>
    <w:p w14:paraId="1B7B6E07" w14:textId="03CF28E8" w:rsidR="00F31462" w:rsidRPr="00F31462" w:rsidRDefault="00F31462" w:rsidP="00F31462">
      <w:pPr>
        <w:rPr>
          <w:sz w:val="22"/>
          <w:szCs w:val="22"/>
        </w:rPr>
      </w:pPr>
      <w:r w:rsidRPr="00F31462">
        <w:rPr>
          <w:sz w:val="22"/>
          <w:szCs w:val="22"/>
        </w:rPr>
        <w:t>Ella must have continuous support in a holistic and nurturing way as the traditional step-by-step stage and age principles are not always effective. I will continually support Ella and ensure that Ella gets support from the teaching assistant as well as support from her home life.</w:t>
      </w:r>
      <w:r w:rsidR="003C57A3">
        <w:rPr>
          <w:sz w:val="22"/>
          <w:szCs w:val="22"/>
        </w:rPr>
        <w:t xml:space="preserve"> There are four broad terms set out by the </w:t>
      </w:r>
      <w:r w:rsidR="001F6A12">
        <w:rPr>
          <w:sz w:val="22"/>
          <w:szCs w:val="22"/>
        </w:rPr>
        <w:t>Welsh Government (2019)</w:t>
      </w:r>
      <w:r w:rsidR="000D68E5">
        <w:rPr>
          <w:sz w:val="22"/>
          <w:szCs w:val="22"/>
        </w:rPr>
        <w:t xml:space="preserve"> regarding additional learning needs</w:t>
      </w:r>
      <w:r w:rsidR="001F6A12">
        <w:rPr>
          <w:sz w:val="22"/>
          <w:szCs w:val="22"/>
        </w:rPr>
        <w:t>, these are communication and interaction, cognition and learning, social, emotional and mental health difficulties and sensory and/or physical needs. I know that Ella is struggling with the emotional</w:t>
      </w:r>
      <w:r w:rsidR="000D68E5">
        <w:rPr>
          <w:sz w:val="22"/>
          <w:szCs w:val="22"/>
        </w:rPr>
        <w:t>, social and cognitive development. If Ella doesn’t show much sign of improvement after I have implemented the above strategies</w:t>
      </w:r>
      <w:r w:rsidR="000D68E5" w:rsidRPr="00F31462">
        <w:rPr>
          <w:sz w:val="22"/>
          <w:szCs w:val="22"/>
        </w:rPr>
        <w:t>, then I would suggest that Ella gets a referral for additional learning needs</w:t>
      </w:r>
      <w:r w:rsidR="000D68E5">
        <w:rPr>
          <w:sz w:val="22"/>
          <w:szCs w:val="22"/>
        </w:rPr>
        <w:t>.</w:t>
      </w:r>
    </w:p>
    <w:p w14:paraId="6BD0FF85" w14:textId="7C43A26C" w:rsidR="00B518C6" w:rsidRDefault="000D68E5" w:rsidP="00F55DA2">
      <w:pPr>
        <w:tabs>
          <w:tab w:val="left" w:pos="3972"/>
        </w:tabs>
        <w:rPr>
          <w:sz w:val="20"/>
          <w:szCs w:val="20"/>
        </w:rPr>
      </w:pPr>
      <w:r>
        <w:rPr>
          <w:sz w:val="20"/>
          <w:szCs w:val="20"/>
        </w:rPr>
        <w:t xml:space="preserve"> </w:t>
      </w:r>
      <w:r w:rsidR="00F55DA2">
        <w:rPr>
          <w:sz w:val="20"/>
          <w:szCs w:val="20"/>
        </w:rPr>
        <w:tab/>
      </w:r>
    </w:p>
    <w:p w14:paraId="599B9FCE" w14:textId="77777777" w:rsidR="00F55DA2" w:rsidRDefault="00F55DA2" w:rsidP="00F55DA2">
      <w:pPr>
        <w:tabs>
          <w:tab w:val="left" w:pos="3972"/>
        </w:tabs>
        <w:rPr>
          <w:sz w:val="20"/>
          <w:szCs w:val="20"/>
        </w:rPr>
      </w:pPr>
    </w:p>
    <w:p w14:paraId="575BB3FC" w14:textId="482E28D1" w:rsidR="00F55DA2" w:rsidRDefault="00F55DA2" w:rsidP="00F55DA2">
      <w:pPr>
        <w:tabs>
          <w:tab w:val="left" w:pos="3972"/>
        </w:tabs>
        <w:rPr>
          <w:sz w:val="20"/>
          <w:szCs w:val="20"/>
        </w:rPr>
      </w:pPr>
      <w:r>
        <w:rPr>
          <w:sz w:val="20"/>
          <w:szCs w:val="20"/>
        </w:rPr>
        <w:t>Word Count-</w:t>
      </w:r>
      <w:r w:rsidR="000D68E5">
        <w:rPr>
          <w:sz w:val="20"/>
          <w:szCs w:val="20"/>
        </w:rPr>
        <w:t>202</w:t>
      </w:r>
      <w:r w:rsidR="00793317">
        <w:rPr>
          <w:sz w:val="20"/>
          <w:szCs w:val="20"/>
        </w:rPr>
        <w:t>6</w:t>
      </w:r>
    </w:p>
    <w:p w14:paraId="34134F13" w14:textId="77777777" w:rsidR="00F55DA2" w:rsidRDefault="00F55DA2" w:rsidP="00F55DA2">
      <w:pPr>
        <w:tabs>
          <w:tab w:val="left" w:pos="3972"/>
        </w:tabs>
        <w:rPr>
          <w:sz w:val="22"/>
          <w:szCs w:val="22"/>
        </w:rPr>
      </w:pPr>
    </w:p>
    <w:p w14:paraId="557AED19" w14:textId="77777777" w:rsidR="00F55DA2" w:rsidRDefault="00F55DA2" w:rsidP="00F55DA2">
      <w:pPr>
        <w:tabs>
          <w:tab w:val="left" w:pos="3972"/>
        </w:tabs>
        <w:rPr>
          <w:sz w:val="22"/>
          <w:szCs w:val="22"/>
        </w:rPr>
      </w:pPr>
    </w:p>
    <w:p w14:paraId="0AC6EF86" w14:textId="63CD491E" w:rsidR="00B518C6" w:rsidRPr="00F55DA2" w:rsidRDefault="00F55DA2" w:rsidP="00F55DA2">
      <w:pPr>
        <w:tabs>
          <w:tab w:val="left" w:pos="3972"/>
        </w:tabs>
        <w:rPr>
          <w:b/>
          <w:bCs/>
          <w:sz w:val="22"/>
          <w:szCs w:val="22"/>
        </w:rPr>
      </w:pPr>
      <w:r w:rsidRPr="00F55DA2">
        <w:rPr>
          <w:b/>
          <w:bCs/>
          <w:sz w:val="22"/>
          <w:szCs w:val="22"/>
        </w:rPr>
        <w:t>References</w:t>
      </w:r>
    </w:p>
    <w:p w14:paraId="0773F990" w14:textId="77777777" w:rsidR="00F55DA2" w:rsidRPr="00F55DA2" w:rsidRDefault="00F55DA2" w:rsidP="00F55DA2">
      <w:pPr>
        <w:pStyle w:val="NormalWeb"/>
        <w:ind w:left="567" w:hanging="567"/>
        <w:rPr>
          <w:sz w:val="20"/>
          <w:szCs w:val="20"/>
        </w:rPr>
      </w:pPr>
      <w:r w:rsidRPr="00F55DA2">
        <w:rPr>
          <w:sz w:val="20"/>
          <w:szCs w:val="20"/>
        </w:rPr>
        <w:t xml:space="preserve">Altin, D. </w:t>
      </w:r>
      <w:r w:rsidRPr="00F55DA2">
        <w:rPr>
          <w:i/>
          <w:iCs/>
          <w:sz w:val="20"/>
          <w:szCs w:val="20"/>
        </w:rPr>
        <w:t>et al.</w:t>
      </w:r>
      <w:r w:rsidRPr="00F55DA2">
        <w:rPr>
          <w:sz w:val="20"/>
          <w:szCs w:val="20"/>
        </w:rPr>
        <w:t xml:space="preserve"> (2011) </w:t>
      </w:r>
      <w:r w:rsidRPr="00F55DA2">
        <w:rPr>
          <w:i/>
          <w:iCs/>
          <w:sz w:val="20"/>
          <w:szCs w:val="20"/>
        </w:rPr>
        <w:t>Gender difference in perceiving aggression using the bobo doll studies</w:t>
      </w:r>
      <w:r w:rsidRPr="00F55DA2">
        <w:rPr>
          <w:sz w:val="20"/>
          <w:szCs w:val="20"/>
        </w:rPr>
        <w:t xml:space="preserve">, </w:t>
      </w:r>
      <w:r w:rsidRPr="00F55DA2">
        <w:rPr>
          <w:i/>
          <w:iCs/>
          <w:sz w:val="20"/>
          <w:szCs w:val="20"/>
        </w:rPr>
        <w:t>UTC Scholar</w:t>
      </w:r>
      <w:r w:rsidRPr="00F55DA2">
        <w:rPr>
          <w:sz w:val="20"/>
          <w:szCs w:val="20"/>
        </w:rPr>
        <w:t xml:space="preserve">. Available at: https://scholar.utc.edu/mps/vol16/iss2/2/ (Accessed: 23 October 2023). </w:t>
      </w:r>
    </w:p>
    <w:p w14:paraId="0739CF00" w14:textId="77777777" w:rsidR="00F55DA2" w:rsidRDefault="00F55DA2" w:rsidP="00F55DA2">
      <w:pPr>
        <w:pStyle w:val="NormalWeb"/>
        <w:ind w:left="567" w:hanging="567"/>
        <w:rPr>
          <w:sz w:val="20"/>
          <w:szCs w:val="20"/>
        </w:rPr>
      </w:pPr>
      <w:r w:rsidRPr="00F55DA2">
        <w:rPr>
          <w:sz w:val="20"/>
          <w:szCs w:val="20"/>
        </w:rPr>
        <w:t xml:space="preserve">Ansorge, R. (2023) </w:t>
      </w:r>
      <w:r w:rsidRPr="00F55DA2">
        <w:rPr>
          <w:i/>
          <w:iCs/>
          <w:sz w:val="20"/>
          <w:szCs w:val="20"/>
        </w:rPr>
        <w:t>Piaget cognitive stages of development</w:t>
      </w:r>
      <w:r w:rsidRPr="00F55DA2">
        <w:rPr>
          <w:sz w:val="20"/>
          <w:szCs w:val="20"/>
        </w:rPr>
        <w:t xml:space="preserve">, </w:t>
      </w:r>
      <w:r w:rsidRPr="00F55DA2">
        <w:rPr>
          <w:i/>
          <w:iCs/>
          <w:sz w:val="20"/>
          <w:szCs w:val="20"/>
        </w:rPr>
        <w:t>WebMD</w:t>
      </w:r>
      <w:r w:rsidRPr="00F55DA2">
        <w:rPr>
          <w:sz w:val="20"/>
          <w:szCs w:val="20"/>
        </w:rPr>
        <w:t xml:space="preserve">. Available at: https://www.webmd.com/children/piaget-stages-of-development (Accessed: 23 October 2023). </w:t>
      </w:r>
    </w:p>
    <w:p w14:paraId="42CD0C5D" w14:textId="05D7D171" w:rsidR="00F904ED" w:rsidRPr="00F55DA2" w:rsidRDefault="00F904ED" w:rsidP="00F904ED">
      <w:pPr>
        <w:pStyle w:val="NormalWeb"/>
        <w:rPr>
          <w:sz w:val="20"/>
          <w:szCs w:val="20"/>
        </w:rPr>
      </w:pPr>
      <w:r w:rsidRPr="00F904ED">
        <w:rPr>
          <w:sz w:val="20"/>
          <w:szCs w:val="20"/>
        </w:rPr>
        <w:t xml:space="preserve">Borkala, L.K.M. (2022) </w:t>
      </w:r>
      <w:r w:rsidRPr="00F904ED">
        <w:rPr>
          <w:i/>
          <w:iCs/>
          <w:sz w:val="20"/>
          <w:szCs w:val="20"/>
        </w:rPr>
        <w:t>Spiral curriculum model</w:t>
      </w:r>
      <w:r w:rsidRPr="00F904ED">
        <w:rPr>
          <w:sz w:val="20"/>
          <w:szCs w:val="20"/>
        </w:rPr>
        <w:t xml:space="preserve">, </w:t>
      </w:r>
      <w:r w:rsidRPr="00F904ED">
        <w:rPr>
          <w:i/>
          <w:iCs/>
          <w:sz w:val="20"/>
          <w:szCs w:val="20"/>
        </w:rPr>
        <w:t>CollegeMarker Blog</w:t>
      </w:r>
      <w:r w:rsidRPr="00F904ED">
        <w:rPr>
          <w:sz w:val="20"/>
          <w:szCs w:val="20"/>
        </w:rPr>
        <w:t xml:space="preserve">. Available at: https://collegemarker.com/blogs/spiral-curriculum-pros-and-cons/ (Accessed: 23 October 2023). </w:t>
      </w:r>
    </w:p>
    <w:p w14:paraId="4FC6E3A1" w14:textId="77777777" w:rsidR="00F55DA2" w:rsidRPr="00F55DA2" w:rsidRDefault="00F55DA2" w:rsidP="00F55DA2">
      <w:pPr>
        <w:pStyle w:val="NormalWeb"/>
        <w:ind w:left="567" w:hanging="567"/>
        <w:rPr>
          <w:sz w:val="20"/>
          <w:szCs w:val="20"/>
        </w:rPr>
      </w:pPr>
      <w:r w:rsidRPr="00F55DA2">
        <w:rPr>
          <w:sz w:val="20"/>
          <w:szCs w:val="20"/>
        </w:rPr>
        <w:t xml:space="preserve">Cherry, K. (2022a) </w:t>
      </w:r>
      <w:r w:rsidRPr="00F55DA2">
        <w:rPr>
          <w:i/>
          <w:iCs/>
          <w:sz w:val="20"/>
          <w:szCs w:val="20"/>
        </w:rPr>
        <w:t>How Mary Ainsworth influenced psychology</w:t>
      </w:r>
      <w:r w:rsidRPr="00F55DA2">
        <w:rPr>
          <w:sz w:val="20"/>
          <w:szCs w:val="20"/>
        </w:rPr>
        <w:t xml:space="preserve">, </w:t>
      </w:r>
      <w:r w:rsidRPr="00F55DA2">
        <w:rPr>
          <w:i/>
          <w:iCs/>
          <w:sz w:val="20"/>
          <w:szCs w:val="20"/>
        </w:rPr>
        <w:t>Verywell Mind</w:t>
      </w:r>
      <w:r w:rsidRPr="00F55DA2">
        <w:rPr>
          <w:sz w:val="20"/>
          <w:szCs w:val="20"/>
        </w:rPr>
        <w:t xml:space="preserve">. Available at: https://www.verywellmind.com/mary-ainsworth-biography-2795501 (Accessed: 23 October 2023). </w:t>
      </w:r>
    </w:p>
    <w:p w14:paraId="1C176CE9" w14:textId="77777777" w:rsidR="00F55DA2" w:rsidRPr="00F55DA2" w:rsidRDefault="00F55DA2" w:rsidP="00F55DA2">
      <w:pPr>
        <w:pStyle w:val="NormalWeb"/>
        <w:ind w:left="567" w:hanging="567"/>
        <w:rPr>
          <w:sz w:val="20"/>
          <w:szCs w:val="20"/>
        </w:rPr>
      </w:pPr>
      <w:r w:rsidRPr="00F55DA2">
        <w:rPr>
          <w:sz w:val="20"/>
          <w:szCs w:val="20"/>
        </w:rPr>
        <w:lastRenderedPageBreak/>
        <w:t xml:space="preserve">Cherry, K. (2022b) </w:t>
      </w:r>
      <w:r w:rsidRPr="00F55DA2">
        <w:rPr>
          <w:i/>
          <w:iCs/>
          <w:sz w:val="20"/>
          <w:szCs w:val="20"/>
        </w:rPr>
        <w:t>Understanding Erikson’s stages of psychosocial development</w:t>
      </w:r>
      <w:r w:rsidRPr="00F55DA2">
        <w:rPr>
          <w:sz w:val="20"/>
          <w:szCs w:val="20"/>
        </w:rPr>
        <w:t xml:space="preserve">, </w:t>
      </w:r>
      <w:r w:rsidRPr="00F55DA2">
        <w:rPr>
          <w:i/>
          <w:iCs/>
          <w:sz w:val="20"/>
          <w:szCs w:val="20"/>
        </w:rPr>
        <w:t>Verywell Mind</w:t>
      </w:r>
      <w:r w:rsidRPr="00F55DA2">
        <w:rPr>
          <w:sz w:val="20"/>
          <w:szCs w:val="20"/>
        </w:rPr>
        <w:t xml:space="preserve">. Available at: https://www.verywellmind.com/erik-eriksons-stages-of-psychosocial-development-2795740 (Accessed: 23 October 2023). </w:t>
      </w:r>
    </w:p>
    <w:p w14:paraId="49B9DCD1" w14:textId="77777777" w:rsidR="00F55DA2" w:rsidRPr="00F55DA2" w:rsidRDefault="00F55DA2" w:rsidP="00F55DA2">
      <w:pPr>
        <w:pStyle w:val="NormalWeb"/>
        <w:ind w:left="567" w:hanging="567"/>
        <w:rPr>
          <w:sz w:val="20"/>
          <w:szCs w:val="20"/>
        </w:rPr>
      </w:pPr>
      <w:r w:rsidRPr="00F55DA2">
        <w:rPr>
          <w:sz w:val="20"/>
          <w:szCs w:val="20"/>
        </w:rPr>
        <w:t xml:space="preserve">Cherry, K. (2022c) </w:t>
      </w:r>
      <w:r w:rsidRPr="00F55DA2">
        <w:rPr>
          <w:i/>
          <w:iCs/>
          <w:sz w:val="20"/>
          <w:szCs w:val="20"/>
        </w:rPr>
        <w:t>What the bobo doll experiment reveals about kids and aggression</w:t>
      </w:r>
      <w:r w:rsidRPr="00F55DA2">
        <w:rPr>
          <w:sz w:val="20"/>
          <w:szCs w:val="20"/>
        </w:rPr>
        <w:t xml:space="preserve">, </w:t>
      </w:r>
      <w:r w:rsidRPr="00F55DA2">
        <w:rPr>
          <w:i/>
          <w:iCs/>
          <w:sz w:val="20"/>
          <w:szCs w:val="20"/>
        </w:rPr>
        <w:t>Verywell Mind</w:t>
      </w:r>
      <w:r w:rsidRPr="00F55DA2">
        <w:rPr>
          <w:sz w:val="20"/>
          <w:szCs w:val="20"/>
        </w:rPr>
        <w:t xml:space="preserve">. Available at: https://www.verywellmind.com/bobo-doll-experiment-2794993 (Accessed: 23 October 2023). </w:t>
      </w:r>
    </w:p>
    <w:p w14:paraId="7A592446" w14:textId="77777777" w:rsidR="00F55DA2" w:rsidRPr="00F55DA2" w:rsidRDefault="00F55DA2" w:rsidP="00F55DA2">
      <w:pPr>
        <w:pStyle w:val="NormalWeb"/>
        <w:ind w:left="567" w:hanging="567"/>
        <w:rPr>
          <w:sz w:val="20"/>
          <w:szCs w:val="20"/>
        </w:rPr>
      </w:pPr>
      <w:r w:rsidRPr="00F55DA2">
        <w:rPr>
          <w:sz w:val="20"/>
          <w:szCs w:val="20"/>
        </w:rPr>
        <w:t xml:space="preserve">Convertica (2017) </w:t>
      </w:r>
      <w:r w:rsidRPr="00F55DA2">
        <w:rPr>
          <w:i/>
          <w:iCs/>
          <w:sz w:val="20"/>
          <w:szCs w:val="20"/>
        </w:rPr>
        <w:t>Our story</w:t>
      </w:r>
      <w:r w:rsidRPr="00F55DA2">
        <w:rPr>
          <w:sz w:val="20"/>
          <w:szCs w:val="20"/>
        </w:rPr>
        <w:t xml:space="preserve">, </w:t>
      </w:r>
      <w:r w:rsidRPr="00F55DA2">
        <w:rPr>
          <w:i/>
          <w:iCs/>
          <w:sz w:val="20"/>
          <w:szCs w:val="20"/>
        </w:rPr>
        <w:t>Mindfulness in Schools Project</w:t>
      </w:r>
      <w:r w:rsidRPr="00F55DA2">
        <w:rPr>
          <w:sz w:val="20"/>
          <w:szCs w:val="20"/>
        </w:rPr>
        <w:t xml:space="preserve">. Available at: https://mindfulnessinschools.org/about/our-story/ (Accessed: 23 October 2023). </w:t>
      </w:r>
    </w:p>
    <w:p w14:paraId="48D19647" w14:textId="77777777" w:rsidR="00F55DA2" w:rsidRPr="00F55DA2" w:rsidRDefault="00F55DA2" w:rsidP="00F55DA2">
      <w:pPr>
        <w:pStyle w:val="NormalWeb"/>
        <w:ind w:left="567" w:hanging="567"/>
        <w:rPr>
          <w:sz w:val="20"/>
          <w:szCs w:val="20"/>
        </w:rPr>
      </w:pPr>
      <w:r w:rsidRPr="00F55DA2">
        <w:rPr>
          <w:sz w:val="20"/>
          <w:szCs w:val="20"/>
        </w:rPr>
        <w:t xml:space="preserve">Drew, C. (2023) </w:t>
      </w:r>
      <w:r w:rsidRPr="00F55DA2">
        <w:rPr>
          <w:i/>
          <w:iCs/>
          <w:sz w:val="20"/>
          <w:szCs w:val="20"/>
        </w:rPr>
        <w:t>5 theories of Social Development – Psychology</w:t>
      </w:r>
      <w:r w:rsidRPr="00F55DA2">
        <w:rPr>
          <w:sz w:val="20"/>
          <w:szCs w:val="20"/>
        </w:rPr>
        <w:t xml:space="preserve">, </w:t>
      </w:r>
      <w:r w:rsidRPr="00F55DA2">
        <w:rPr>
          <w:i/>
          <w:iCs/>
          <w:sz w:val="20"/>
          <w:szCs w:val="20"/>
        </w:rPr>
        <w:t>Helpful Professor</w:t>
      </w:r>
      <w:r w:rsidRPr="00F55DA2">
        <w:rPr>
          <w:sz w:val="20"/>
          <w:szCs w:val="20"/>
        </w:rPr>
        <w:t xml:space="preserve">. Available at: https://helpfulprofessor.com/theories-of-social-development/ (Accessed: 23 October 2023). </w:t>
      </w:r>
    </w:p>
    <w:p w14:paraId="2B7EFD95" w14:textId="20E9BB35" w:rsidR="00F55DA2" w:rsidRPr="00F55DA2" w:rsidRDefault="00F55DA2" w:rsidP="00F55DA2">
      <w:pPr>
        <w:pStyle w:val="NormalWeb"/>
        <w:ind w:left="567" w:hanging="567"/>
        <w:rPr>
          <w:sz w:val="20"/>
          <w:szCs w:val="20"/>
        </w:rPr>
      </w:pPr>
      <w:r w:rsidRPr="00F55DA2">
        <w:rPr>
          <w:sz w:val="20"/>
          <w:szCs w:val="20"/>
        </w:rPr>
        <w:t xml:space="preserve">Gurdian (2023) </w:t>
      </w:r>
      <w:r w:rsidRPr="00F55DA2">
        <w:rPr>
          <w:i/>
          <w:iCs/>
          <w:sz w:val="20"/>
          <w:szCs w:val="20"/>
        </w:rPr>
        <w:t xml:space="preserve">The role of educators in a child’s </w:t>
      </w:r>
      <w:r w:rsidR="00141206" w:rsidRPr="00F55DA2">
        <w:rPr>
          <w:i/>
          <w:iCs/>
          <w:sz w:val="20"/>
          <w:szCs w:val="20"/>
        </w:rPr>
        <w:t>life,</w:t>
      </w:r>
      <w:r w:rsidRPr="00F55DA2">
        <w:rPr>
          <w:sz w:val="20"/>
          <w:szCs w:val="20"/>
        </w:rPr>
        <w:t xml:space="preserve"> </w:t>
      </w:r>
      <w:r w:rsidRPr="00F55DA2">
        <w:rPr>
          <w:i/>
          <w:iCs/>
          <w:sz w:val="20"/>
          <w:szCs w:val="20"/>
        </w:rPr>
        <w:t>Guardian Childcare &amp; Education</w:t>
      </w:r>
      <w:r w:rsidRPr="00F55DA2">
        <w:rPr>
          <w:sz w:val="20"/>
          <w:szCs w:val="20"/>
        </w:rPr>
        <w:t xml:space="preserve">. Available at: https://www.guardian.edu.au/blog/careers/the-role-of-educators-in-a-childs-life/#:~:text=Educators%20encourage%20your%20child%20to,this%20through%20every%20learning%20opportunity (Accessed: 23 October 2023). </w:t>
      </w:r>
    </w:p>
    <w:p w14:paraId="41D30429" w14:textId="77777777" w:rsidR="00F55DA2" w:rsidRPr="00F55DA2" w:rsidRDefault="00F55DA2" w:rsidP="00F55DA2">
      <w:pPr>
        <w:pStyle w:val="NormalWeb"/>
        <w:ind w:left="567" w:hanging="567"/>
        <w:rPr>
          <w:sz w:val="20"/>
          <w:szCs w:val="20"/>
        </w:rPr>
      </w:pPr>
      <w:r w:rsidRPr="00F55DA2">
        <w:rPr>
          <w:sz w:val="20"/>
          <w:szCs w:val="20"/>
        </w:rPr>
        <w:t xml:space="preserve">Mcleod, S. (2023) </w:t>
      </w:r>
      <w:r w:rsidRPr="00F55DA2">
        <w:rPr>
          <w:i/>
          <w:iCs/>
          <w:sz w:val="20"/>
          <w:szCs w:val="20"/>
        </w:rPr>
        <w:t>Bobo doll experiment: Description, methodology, results, &amp; evaluation</w:t>
      </w:r>
      <w:r w:rsidRPr="00F55DA2">
        <w:rPr>
          <w:sz w:val="20"/>
          <w:szCs w:val="20"/>
        </w:rPr>
        <w:t xml:space="preserve">, </w:t>
      </w:r>
      <w:r w:rsidRPr="00F55DA2">
        <w:rPr>
          <w:i/>
          <w:iCs/>
          <w:sz w:val="20"/>
          <w:szCs w:val="20"/>
        </w:rPr>
        <w:t>Simply Psychology</w:t>
      </w:r>
      <w:r w:rsidRPr="00F55DA2">
        <w:rPr>
          <w:sz w:val="20"/>
          <w:szCs w:val="20"/>
        </w:rPr>
        <w:t xml:space="preserve">. Available at: https://www.simplypsychology.org/bobo-doll.html (Accessed: 23 October 2023). </w:t>
      </w:r>
    </w:p>
    <w:p w14:paraId="57537A3A" w14:textId="77777777" w:rsidR="00F55DA2" w:rsidRPr="00F55DA2" w:rsidRDefault="00F55DA2" w:rsidP="00F55DA2">
      <w:pPr>
        <w:pStyle w:val="NormalWeb"/>
        <w:ind w:left="567" w:hanging="567"/>
        <w:rPr>
          <w:sz w:val="20"/>
          <w:szCs w:val="20"/>
        </w:rPr>
      </w:pPr>
      <w:r w:rsidRPr="00F55DA2">
        <w:rPr>
          <w:sz w:val="20"/>
          <w:szCs w:val="20"/>
        </w:rPr>
        <w:t xml:space="preserve">Mcloed, S. (2023) </w:t>
      </w:r>
      <w:r w:rsidRPr="00F55DA2">
        <w:rPr>
          <w:i/>
          <w:iCs/>
          <w:sz w:val="20"/>
          <w:szCs w:val="20"/>
        </w:rPr>
        <w:t>Operant conditioning: What it is, how it works, and examples</w:t>
      </w:r>
      <w:r w:rsidRPr="00F55DA2">
        <w:rPr>
          <w:sz w:val="20"/>
          <w:szCs w:val="20"/>
        </w:rPr>
        <w:t xml:space="preserve">, </w:t>
      </w:r>
      <w:r w:rsidRPr="00F55DA2">
        <w:rPr>
          <w:i/>
          <w:iCs/>
          <w:sz w:val="20"/>
          <w:szCs w:val="20"/>
        </w:rPr>
        <w:t>Simply Psychology</w:t>
      </w:r>
      <w:r w:rsidRPr="00F55DA2">
        <w:rPr>
          <w:sz w:val="20"/>
          <w:szCs w:val="20"/>
        </w:rPr>
        <w:t xml:space="preserve">. Available at: https://www.simplypsychology.org/operant-conditioning.html (Accessed: 23 October 2023). </w:t>
      </w:r>
    </w:p>
    <w:p w14:paraId="3884DB09" w14:textId="77777777" w:rsidR="00F55DA2" w:rsidRPr="00F55DA2" w:rsidRDefault="00F55DA2" w:rsidP="00F55DA2">
      <w:pPr>
        <w:pStyle w:val="NormalWeb"/>
        <w:ind w:left="567" w:hanging="567"/>
        <w:rPr>
          <w:sz w:val="20"/>
          <w:szCs w:val="20"/>
        </w:rPr>
      </w:pPr>
      <w:r w:rsidRPr="00F55DA2">
        <w:rPr>
          <w:sz w:val="20"/>
          <w:szCs w:val="20"/>
        </w:rPr>
        <w:t xml:space="preserve">Merrick, B. (2022) </w:t>
      </w:r>
      <w:r w:rsidRPr="00F55DA2">
        <w:rPr>
          <w:i/>
          <w:iCs/>
          <w:sz w:val="20"/>
          <w:szCs w:val="20"/>
        </w:rPr>
        <w:t>Friedrich Froebel</w:t>
      </w:r>
      <w:r w:rsidRPr="00F55DA2">
        <w:rPr>
          <w:sz w:val="20"/>
          <w:szCs w:val="20"/>
        </w:rPr>
        <w:t xml:space="preserve">, </w:t>
      </w:r>
      <w:r w:rsidRPr="00F55DA2">
        <w:rPr>
          <w:i/>
          <w:iCs/>
          <w:sz w:val="20"/>
          <w:szCs w:val="20"/>
        </w:rPr>
        <w:t>Early Education</w:t>
      </w:r>
      <w:r w:rsidRPr="00F55DA2">
        <w:rPr>
          <w:sz w:val="20"/>
          <w:szCs w:val="20"/>
        </w:rPr>
        <w:t xml:space="preserve">. Available at: https://early-education.org.uk/friedrich-froebel/ (Accessed: 23 October 2023). </w:t>
      </w:r>
    </w:p>
    <w:p w14:paraId="5BD3CB8C" w14:textId="65E04F86" w:rsidR="00F55DA2" w:rsidRPr="00F55DA2" w:rsidRDefault="00141206" w:rsidP="00F55DA2">
      <w:pPr>
        <w:pStyle w:val="NormalWeb"/>
        <w:ind w:left="567" w:hanging="567"/>
        <w:rPr>
          <w:sz w:val="20"/>
          <w:szCs w:val="20"/>
        </w:rPr>
      </w:pPr>
      <w:r w:rsidRPr="00F55DA2">
        <w:rPr>
          <w:sz w:val="20"/>
          <w:szCs w:val="20"/>
        </w:rPr>
        <w:t>Orenstein,</w:t>
      </w:r>
      <w:r w:rsidR="00F55DA2" w:rsidRPr="00F55DA2">
        <w:rPr>
          <w:sz w:val="20"/>
          <w:szCs w:val="20"/>
        </w:rPr>
        <w:t xml:space="preserve"> G.A. and Lewis, L. (2022) </w:t>
      </w:r>
      <w:r w:rsidR="00F55DA2" w:rsidRPr="00F55DA2">
        <w:rPr>
          <w:i/>
          <w:iCs/>
          <w:sz w:val="20"/>
          <w:szCs w:val="20"/>
        </w:rPr>
        <w:t>Eriksons stages of psychosocial development - StatPearls - NCBI Bookshelf</w:t>
      </w:r>
      <w:r w:rsidR="00F55DA2" w:rsidRPr="00F55DA2">
        <w:rPr>
          <w:sz w:val="20"/>
          <w:szCs w:val="20"/>
        </w:rPr>
        <w:t xml:space="preserve">, </w:t>
      </w:r>
      <w:r w:rsidR="00F55DA2" w:rsidRPr="00F55DA2">
        <w:rPr>
          <w:i/>
          <w:iCs/>
          <w:sz w:val="20"/>
          <w:szCs w:val="20"/>
        </w:rPr>
        <w:t xml:space="preserve">National Library of </w:t>
      </w:r>
      <w:r w:rsidRPr="00F55DA2">
        <w:rPr>
          <w:i/>
          <w:iCs/>
          <w:sz w:val="20"/>
          <w:szCs w:val="20"/>
        </w:rPr>
        <w:t>Medicine.</w:t>
      </w:r>
      <w:r w:rsidR="00F55DA2" w:rsidRPr="00F55DA2">
        <w:rPr>
          <w:sz w:val="20"/>
          <w:szCs w:val="20"/>
        </w:rPr>
        <w:t xml:space="preserve"> Available at: https://www.ncbi.nlm.nih.gov/books/NBK556096/ (Accessed: 23 October 2023). </w:t>
      </w:r>
    </w:p>
    <w:p w14:paraId="6734AD8C" w14:textId="77777777" w:rsidR="00F55DA2" w:rsidRPr="00F55DA2" w:rsidRDefault="00F55DA2" w:rsidP="00F55DA2">
      <w:pPr>
        <w:pStyle w:val="NormalWeb"/>
        <w:ind w:left="567" w:hanging="567"/>
        <w:rPr>
          <w:sz w:val="20"/>
          <w:szCs w:val="20"/>
        </w:rPr>
      </w:pPr>
      <w:r w:rsidRPr="00F55DA2">
        <w:rPr>
          <w:sz w:val="20"/>
          <w:szCs w:val="20"/>
        </w:rPr>
        <w:t xml:space="preserve">Sachdev, C. (2022) </w:t>
      </w:r>
      <w:r w:rsidRPr="00F55DA2">
        <w:rPr>
          <w:i/>
          <w:iCs/>
          <w:sz w:val="20"/>
          <w:szCs w:val="20"/>
        </w:rPr>
        <w:t>Operant conditioning: What is it and how it works</w:t>
      </w:r>
      <w:r w:rsidRPr="00F55DA2">
        <w:rPr>
          <w:sz w:val="20"/>
          <w:szCs w:val="20"/>
        </w:rPr>
        <w:t xml:space="preserve">, </w:t>
      </w:r>
      <w:r w:rsidRPr="00F55DA2">
        <w:rPr>
          <w:i/>
          <w:iCs/>
          <w:sz w:val="20"/>
          <w:szCs w:val="20"/>
        </w:rPr>
        <w:t>WebMD</w:t>
      </w:r>
      <w:r w:rsidRPr="00F55DA2">
        <w:rPr>
          <w:sz w:val="20"/>
          <w:szCs w:val="20"/>
        </w:rPr>
        <w:t xml:space="preserve">. Available at: https://www.webmd.com/mental-health/what-is-operant-conditioning (Accessed: 23 October 2023). </w:t>
      </w:r>
    </w:p>
    <w:p w14:paraId="2F8DCB38" w14:textId="77777777" w:rsidR="00DC0F66" w:rsidRDefault="00F55DA2" w:rsidP="00F55DA2">
      <w:pPr>
        <w:pStyle w:val="NormalWeb"/>
        <w:ind w:left="567" w:hanging="567"/>
        <w:rPr>
          <w:sz w:val="20"/>
          <w:szCs w:val="20"/>
        </w:rPr>
      </w:pPr>
      <w:r w:rsidRPr="00F55DA2">
        <w:rPr>
          <w:sz w:val="20"/>
          <w:szCs w:val="20"/>
        </w:rPr>
        <w:t xml:space="preserve">Walker, R.A. (2010) </w:t>
      </w:r>
      <w:r w:rsidRPr="00F55DA2">
        <w:rPr>
          <w:i/>
          <w:iCs/>
          <w:sz w:val="20"/>
          <w:szCs w:val="20"/>
        </w:rPr>
        <w:t>Zone of proximal development</w:t>
      </w:r>
      <w:r w:rsidRPr="00F55DA2">
        <w:rPr>
          <w:sz w:val="20"/>
          <w:szCs w:val="20"/>
        </w:rPr>
        <w:t xml:space="preserve">, </w:t>
      </w:r>
      <w:r w:rsidRPr="00F55DA2">
        <w:rPr>
          <w:i/>
          <w:iCs/>
          <w:sz w:val="20"/>
          <w:szCs w:val="20"/>
        </w:rPr>
        <w:t>Zone of Proximal Development - an overview | ScienceDirect Topics</w:t>
      </w:r>
      <w:r w:rsidRPr="00F55DA2">
        <w:rPr>
          <w:sz w:val="20"/>
          <w:szCs w:val="20"/>
        </w:rPr>
        <w:t>. Available at: https://www.sciencedirect.com/topics/psychology/zone-of-proximal-development (Accessed: 23 October 2023).</w:t>
      </w:r>
    </w:p>
    <w:p w14:paraId="6AF2BF14" w14:textId="1E7E1BF2" w:rsidR="00F55DA2" w:rsidRPr="00F55DA2" w:rsidRDefault="00DC0F66" w:rsidP="00F55DA2">
      <w:pPr>
        <w:pStyle w:val="NormalWeb"/>
        <w:ind w:left="567" w:hanging="567"/>
        <w:rPr>
          <w:sz w:val="20"/>
          <w:szCs w:val="20"/>
        </w:rPr>
      </w:pPr>
      <w:r w:rsidRPr="00DC0F66">
        <w:rPr>
          <w:sz w:val="20"/>
          <w:szCs w:val="20"/>
        </w:rPr>
        <w:t>Hei Schools (2022) What is holistic development? Welcome to HEI Schools. Available at: https://www.heischools.com/blog/what-is-holistic-development (Accessed: 26 October 2023).</w:t>
      </w:r>
      <w:r w:rsidR="00F55DA2" w:rsidRPr="00F55DA2">
        <w:rPr>
          <w:sz w:val="20"/>
          <w:szCs w:val="20"/>
        </w:rPr>
        <w:t xml:space="preserve"> </w:t>
      </w:r>
    </w:p>
    <w:p w14:paraId="4243348F" w14:textId="08F1FE25" w:rsidR="00452E28" w:rsidRPr="00F55DA2" w:rsidRDefault="00074C4C" w:rsidP="00FA0121">
      <w:pPr>
        <w:pStyle w:val="NormalWeb"/>
        <w:ind w:left="567" w:hanging="567"/>
        <w:rPr>
          <w:sz w:val="20"/>
          <w:szCs w:val="20"/>
        </w:rPr>
      </w:pPr>
      <w:r w:rsidRPr="00074C4C">
        <w:rPr>
          <w:sz w:val="20"/>
          <w:szCs w:val="20"/>
        </w:rPr>
        <w:t>Welsh Government, (2021) The Additional Learning Needs Code Wales 2021. Available at:</w:t>
      </w:r>
      <w:r>
        <w:rPr>
          <w:sz w:val="20"/>
          <w:szCs w:val="20"/>
        </w:rPr>
        <w:t xml:space="preserve"> </w:t>
      </w:r>
      <w:r w:rsidRPr="00074C4C">
        <w:rPr>
          <w:sz w:val="20"/>
          <w:szCs w:val="20"/>
        </w:rPr>
        <w:t>220622-the-additional-learning-needs-code-for-wales-2021.pdf (</w:t>
      </w:r>
      <w:r w:rsidR="00FA0121">
        <w:rPr>
          <w:sz w:val="20"/>
          <w:szCs w:val="20"/>
        </w:rPr>
        <w:t>Accessed 23</w:t>
      </w:r>
      <w:r w:rsidR="00FA0121">
        <w:rPr>
          <w:sz w:val="20"/>
          <w:szCs w:val="20"/>
          <w:vertAlign w:val="superscript"/>
        </w:rPr>
        <w:t xml:space="preserve"> </w:t>
      </w:r>
      <w:r w:rsidR="00FA0121">
        <w:rPr>
          <w:sz w:val="20"/>
          <w:szCs w:val="20"/>
        </w:rPr>
        <w:t>October 2023)</w:t>
      </w:r>
      <w:r w:rsidRPr="00074C4C">
        <w:rPr>
          <w:sz w:val="20"/>
          <w:szCs w:val="20"/>
        </w:rPr>
        <w:t>.</w:t>
      </w:r>
    </w:p>
    <w:p w14:paraId="47AFC7AF" w14:textId="77777777" w:rsidR="00F55DA2" w:rsidRPr="00F55DA2" w:rsidRDefault="00F55DA2">
      <w:pPr>
        <w:rPr>
          <w:rFonts w:ascii="Times New Roman" w:hAnsi="Times New Roman" w:cs="Times New Roman"/>
          <w:sz w:val="20"/>
          <w:szCs w:val="20"/>
        </w:rPr>
      </w:pPr>
    </w:p>
    <w:p w14:paraId="61D4A9D0" w14:textId="4D657113" w:rsidR="001967AB" w:rsidRPr="00F55DA2" w:rsidRDefault="000E6487">
      <w:pPr>
        <w:rPr>
          <w:rFonts w:ascii="Times New Roman" w:hAnsi="Times New Roman" w:cs="Times New Roman"/>
          <w:sz w:val="20"/>
          <w:szCs w:val="20"/>
        </w:rPr>
      </w:pPr>
      <w:r w:rsidRPr="00F55DA2">
        <w:rPr>
          <w:rFonts w:ascii="Times New Roman" w:hAnsi="Times New Roman" w:cs="Times New Roman"/>
          <w:color w:val="000000"/>
          <w:sz w:val="20"/>
          <w:szCs w:val="20"/>
          <w:shd w:val="clear" w:color="auto" w:fill="FFFFFF"/>
        </w:rPr>
        <w:t xml:space="preserve">J. S. Bruner, </w:t>
      </w:r>
      <w:r w:rsidRPr="00F55DA2">
        <w:rPr>
          <w:rFonts w:ascii="Times New Roman" w:hAnsi="Times New Roman" w:cs="Times New Roman"/>
          <w:i/>
          <w:iCs/>
          <w:color w:val="000000"/>
          <w:sz w:val="20"/>
          <w:szCs w:val="20"/>
          <w:shd w:val="clear" w:color="auto" w:fill="FFFFFF"/>
        </w:rPr>
        <w:t>The process of education</w:t>
      </w:r>
      <w:r w:rsidRPr="00F55DA2">
        <w:rPr>
          <w:rFonts w:ascii="Times New Roman" w:hAnsi="Times New Roman" w:cs="Times New Roman"/>
          <w:color w:val="000000"/>
          <w:sz w:val="20"/>
          <w:szCs w:val="20"/>
          <w:shd w:val="clear" w:color="auto" w:fill="FFFFFF"/>
        </w:rPr>
        <w:t>. Cambridge, MA: Harvard University Press, 1960</w:t>
      </w:r>
    </w:p>
    <w:p w14:paraId="0BFD43D9" w14:textId="77777777" w:rsidR="00AA71AC" w:rsidRPr="00F55DA2" w:rsidRDefault="00AA71AC">
      <w:pPr>
        <w:rPr>
          <w:sz w:val="20"/>
          <w:szCs w:val="20"/>
        </w:rPr>
      </w:pPr>
    </w:p>
    <w:p w14:paraId="4208BFC8" w14:textId="77777777" w:rsidR="00AA71AC" w:rsidRPr="009C63DA" w:rsidRDefault="00AA71AC"/>
    <w:p w14:paraId="0A177CA9" w14:textId="77777777" w:rsidR="007B7656" w:rsidRDefault="007B7656"/>
    <w:sectPr w:rsidR="007B76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5255"/>
    <w:multiLevelType w:val="multilevel"/>
    <w:tmpl w:val="9E10619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936880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0D8"/>
    <w:rsid w:val="0002265B"/>
    <w:rsid w:val="0003066E"/>
    <w:rsid w:val="00043B90"/>
    <w:rsid w:val="0005290E"/>
    <w:rsid w:val="00055B9A"/>
    <w:rsid w:val="00056602"/>
    <w:rsid w:val="00074C4C"/>
    <w:rsid w:val="0007619A"/>
    <w:rsid w:val="000B2FE4"/>
    <w:rsid w:val="000B7E36"/>
    <w:rsid w:val="000C1EB8"/>
    <w:rsid w:val="000C6AD6"/>
    <w:rsid w:val="000D1824"/>
    <w:rsid w:val="000D237F"/>
    <w:rsid w:val="000D68E5"/>
    <w:rsid w:val="000E439D"/>
    <w:rsid w:val="000E6487"/>
    <w:rsid w:val="000E764F"/>
    <w:rsid w:val="000F323A"/>
    <w:rsid w:val="00105840"/>
    <w:rsid w:val="00116A33"/>
    <w:rsid w:val="00141206"/>
    <w:rsid w:val="001423BB"/>
    <w:rsid w:val="00161ECF"/>
    <w:rsid w:val="00167B1D"/>
    <w:rsid w:val="0017482B"/>
    <w:rsid w:val="0017528E"/>
    <w:rsid w:val="00193B95"/>
    <w:rsid w:val="001967AB"/>
    <w:rsid w:val="001A7587"/>
    <w:rsid w:val="001B13EA"/>
    <w:rsid w:val="001E085E"/>
    <w:rsid w:val="001F25BE"/>
    <w:rsid w:val="001F6A12"/>
    <w:rsid w:val="001F7689"/>
    <w:rsid w:val="00241DC3"/>
    <w:rsid w:val="00246E32"/>
    <w:rsid w:val="00257945"/>
    <w:rsid w:val="00265460"/>
    <w:rsid w:val="00270469"/>
    <w:rsid w:val="002758BA"/>
    <w:rsid w:val="00281B41"/>
    <w:rsid w:val="00291D9A"/>
    <w:rsid w:val="002944B0"/>
    <w:rsid w:val="002A5213"/>
    <w:rsid w:val="002C387E"/>
    <w:rsid w:val="002C3D58"/>
    <w:rsid w:val="002C57C9"/>
    <w:rsid w:val="002D1596"/>
    <w:rsid w:val="002D4E91"/>
    <w:rsid w:val="002E14A2"/>
    <w:rsid w:val="002F09DB"/>
    <w:rsid w:val="00301276"/>
    <w:rsid w:val="0031656C"/>
    <w:rsid w:val="00322848"/>
    <w:rsid w:val="00323508"/>
    <w:rsid w:val="00345AAB"/>
    <w:rsid w:val="00364D6D"/>
    <w:rsid w:val="003923C6"/>
    <w:rsid w:val="003B10E8"/>
    <w:rsid w:val="003B5B33"/>
    <w:rsid w:val="003B7925"/>
    <w:rsid w:val="003C57A3"/>
    <w:rsid w:val="003D5EC4"/>
    <w:rsid w:val="003F3559"/>
    <w:rsid w:val="003F3CCC"/>
    <w:rsid w:val="00407F64"/>
    <w:rsid w:val="004114DA"/>
    <w:rsid w:val="004308D1"/>
    <w:rsid w:val="004348E2"/>
    <w:rsid w:val="00436F57"/>
    <w:rsid w:val="00452E28"/>
    <w:rsid w:val="00464A3B"/>
    <w:rsid w:val="004961A5"/>
    <w:rsid w:val="004A1A4F"/>
    <w:rsid w:val="004A4BEC"/>
    <w:rsid w:val="004C6657"/>
    <w:rsid w:val="004E2568"/>
    <w:rsid w:val="004E7655"/>
    <w:rsid w:val="004F37A3"/>
    <w:rsid w:val="00500B00"/>
    <w:rsid w:val="00506A29"/>
    <w:rsid w:val="0051507A"/>
    <w:rsid w:val="00517B71"/>
    <w:rsid w:val="005202C9"/>
    <w:rsid w:val="00541557"/>
    <w:rsid w:val="0054204F"/>
    <w:rsid w:val="005470B2"/>
    <w:rsid w:val="00592941"/>
    <w:rsid w:val="00594187"/>
    <w:rsid w:val="00596C17"/>
    <w:rsid w:val="005A054F"/>
    <w:rsid w:val="005C15CD"/>
    <w:rsid w:val="005C3EF3"/>
    <w:rsid w:val="005C5151"/>
    <w:rsid w:val="005E38B2"/>
    <w:rsid w:val="005F285D"/>
    <w:rsid w:val="00613BC7"/>
    <w:rsid w:val="00634C64"/>
    <w:rsid w:val="00637487"/>
    <w:rsid w:val="006443BD"/>
    <w:rsid w:val="006454A8"/>
    <w:rsid w:val="006530C4"/>
    <w:rsid w:val="00666B30"/>
    <w:rsid w:val="0067338E"/>
    <w:rsid w:val="006740BE"/>
    <w:rsid w:val="00692664"/>
    <w:rsid w:val="006A47EB"/>
    <w:rsid w:val="006A4FEE"/>
    <w:rsid w:val="006C5A6C"/>
    <w:rsid w:val="006D1AE9"/>
    <w:rsid w:val="006D6AC4"/>
    <w:rsid w:val="006E3F1C"/>
    <w:rsid w:val="006E4203"/>
    <w:rsid w:val="006F02A3"/>
    <w:rsid w:val="006F2750"/>
    <w:rsid w:val="006F29C8"/>
    <w:rsid w:val="00703304"/>
    <w:rsid w:val="00724046"/>
    <w:rsid w:val="007254FD"/>
    <w:rsid w:val="00753BDB"/>
    <w:rsid w:val="007646E1"/>
    <w:rsid w:val="00767A0A"/>
    <w:rsid w:val="007748A0"/>
    <w:rsid w:val="007770D3"/>
    <w:rsid w:val="00793317"/>
    <w:rsid w:val="007A42F0"/>
    <w:rsid w:val="007B0A59"/>
    <w:rsid w:val="007B7656"/>
    <w:rsid w:val="007D0C69"/>
    <w:rsid w:val="007E386B"/>
    <w:rsid w:val="007F1313"/>
    <w:rsid w:val="008001B9"/>
    <w:rsid w:val="00806313"/>
    <w:rsid w:val="0082083E"/>
    <w:rsid w:val="008418F2"/>
    <w:rsid w:val="00844722"/>
    <w:rsid w:val="00845E16"/>
    <w:rsid w:val="00854D78"/>
    <w:rsid w:val="008567C5"/>
    <w:rsid w:val="00863A98"/>
    <w:rsid w:val="00875F51"/>
    <w:rsid w:val="00881238"/>
    <w:rsid w:val="00890C1C"/>
    <w:rsid w:val="00891823"/>
    <w:rsid w:val="008B595C"/>
    <w:rsid w:val="008B71A6"/>
    <w:rsid w:val="008F340B"/>
    <w:rsid w:val="008F6263"/>
    <w:rsid w:val="00901E74"/>
    <w:rsid w:val="0092207F"/>
    <w:rsid w:val="00930764"/>
    <w:rsid w:val="00970545"/>
    <w:rsid w:val="00975744"/>
    <w:rsid w:val="00982C43"/>
    <w:rsid w:val="00982E1B"/>
    <w:rsid w:val="009A0EE8"/>
    <w:rsid w:val="009A57ED"/>
    <w:rsid w:val="009C63DA"/>
    <w:rsid w:val="009D24C8"/>
    <w:rsid w:val="009D4CF5"/>
    <w:rsid w:val="009E25E7"/>
    <w:rsid w:val="009E4102"/>
    <w:rsid w:val="009E6CDC"/>
    <w:rsid w:val="009F59E3"/>
    <w:rsid w:val="00A00403"/>
    <w:rsid w:val="00A13028"/>
    <w:rsid w:val="00A278C0"/>
    <w:rsid w:val="00A27C8A"/>
    <w:rsid w:val="00A31689"/>
    <w:rsid w:val="00A410BA"/>
    <w:rsid w:val="00A42066"/>
    <w:rsid w:val="00A437DC"/>
    <w:rsid w:val="00A61EFB"/>
    <w:rsid w:val="00A650D8"/>
    <w:rsid w:val="00A7117D"/>
    <w:rsid w:val="00A735F9"/>
    <w:rsid w:val="00A80AB8"/>
    <w:rsid w:val="00A92470"/>
    <w:rsid w:val="00A94615"/>
    <w:rsid w:val="00A97684"/>
    <w:rsid w:val="00AA487D"/>
    <w:rsid w:val="00AA71AC"/>
    <w:rsid w:val="00AD1E66"/>
    <w:rsid w:val="00AF2272"/>
    <w:rsid w:val="00AF28DC"/>
    <w:rsid w:val="00B1618A"/>
    <w:rsid w:val="00B45780"/>
    <w:rsid w:val="00B46C9F"/>
    <w:rsid w:val="00B518C6"/>
    <w:rsid w:val="00B73346"/>
    <w:rsid w:val="00B802CF"/>
    <w:rsid w:val="00B85BE0"/>
    <w:rsid w:val="00B85F39"/>
    <w:rsid w:val="00B93D64"/>
    <w:rsid w:val="00BB23C5"/>
    <w:rsid w:val="00BB4BC5"/>
    <w:rsid w:val="00BC6670"/>
    <w:rsid w:val="00BC6F17"/>
    <w:rsid w:val="00BD0858"/>
    <w:rsid w:val="00BD2CDC"/>
    <w:rsid w:val="00BF7412"/>
    <w:rsid w:val="00C15777"/>
    <w:rsid w:val="00C17660"/>
    <w:rsid w:val="00C438D3"/>
    <w:rsid w:val="00C50C41"/>
    <w:rsid w:val="00C50E0C"/>
    <w:rsid w:val="00C540EF"/>
    <w:rsid w:val="00C63814"/>
    <w:rsid w:val="00C73172"/>
    <w:rsid w:val="00C756CD"/>
    <w:rsid w:val="00C8107D"/>
    <w:rsid w:val="00C97F10"/>
    <w:rsid w:val="00CA589C"/>
    <w:rsid w:val="00CB2CD0"/>
    <w:rsid w:val="00CC6024"/>
    <w:rsid w:val="00CD1504"/>
    <w:rsid w:val="00CD6D64"/>
    <w:rsid w:val="00CF260A"/>
    <w:rsid w:val="00CF2F40"/>
    <w:rsid w:val="00D22594"/>
    <w:rsid w:val="00D26A46"/>
    <w:rsid w:val="00D41044"/>
    <w:rsid w:val="00D4306C"/>
    <w:rsid w:val="00D56364"/>
    <w:rsid w:val="00D629A4"/>
    <w:rsid w:val="00D66FC9"/>
    <w:rsid w:val="00D70E57"/>
    <w:rsid w:val="00D864B5"/>
    <w:rsid w:val="00DB3069"/>
    <w:rsid w:val="00DB3A1D"/>
    <w:rsid w:val="00DC0F66"/>
    <w:rsid w:val="00DC2200"/>
    <w:rsid w:val="00DD325C"/>
    <w:rsid w:val="00DD5523"/>
    <w:rsid w:val="00E0610D"/>
    <w:rsid w:val="00E20DE4"/>
    <w:rsid w:val="00E24F63"/>
    <w:rsid w:val="00E41AA0"/>
    <w:rsid w:val="00E57553"/>
    <w:rsid w:val="00E57B2A"/>
    <w:rsid w:val="00E67C22"/>
    <w:rsid w:val="00E821FF"/>
    <w:rsid w:val="00E976D8"/>
    <w:rsid w:val="00EA13AF"/>
    <w:rsid w:val="00EC0A8E"/>
    <w:rsid w:val="00ED5E14"/>
    <w:rsid w:val="00EE520E"/>
    <w:rsid w:val="00EF5805"/>
    <w:rsid w:val="00F01749"/>
    <w:rsid w:val="00F0759A"/>
    <w:rsid w:val="00F27A59"/>
    <w:rsid w:val="00F31462"/>
    <w:rsid w:val="00F31F65"/>
    <w:rsid w:val="00F3201B"/>
    <w:rsid w:val="00F521FD"/>
    <w:rsid w:val="00F54947"/>
    <w:rsid w:val="00F55DA2"/>
    <w:rsid w:val="00F62322"/>
    <w:rsid w:val="00F63A30"/>
    <w:rsid w:val="00F64847"/>
    <w:rsid w:val="00F73CB3"/>
    <w:rsid w:val="00F904ED"/>
    <w:rsid w:val="00FA0121"/>
    <w:rsid w:val="00FC08EA"/>
    <w:rsid w:val="00FE1C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8DE45"/>
  <w15:chartTrackingRefBased/>
  <w15:docId w15:val="{79E11C37-BDD5-45CA-A8AD-06769B3615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50D8"/>
    <w:pPr>
      <w:spacing w:after="0" w:line="240" w:lineRule="auto"/>
    </w:pPr>
    <w:rPr>
      <w:kern w:val="0"/>
      <w:sz w:val="24"/>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6A46"/>
    <w:rPr>
      <w:color w:val="0563C1" w:themeColor="hyperlink"/>
      <w:u w:val="single"/>
    </w:rPr>
  </w:style>
  <w:style w:type="character" w:styleId="UnresolvedMention">
    <w:name w:val="Unresolved Mention"/>
    <w:basedOn w:val="DefaultParagraphFont"/>
    <w:uiPriority w:val="99"/>
    <w:semiHidden/>
    <w:unhideWhenUsed/>
    <w:rsid w:val="00D26A46"/>
    <w:rPr>
      <w:color w:val="605E5C"/>
      <w:shd w:val="clear" w:color="auto" w:fill="E1DFDD"/>
    </w:rPr>
  </w:style>
  <w:style w:type="character" w:styleId="FollowedHyperlink">
    <w:name w:val="FollowedHyperlink"/>
    <w:basedOn w:val="DefaultParagraphFont"/>
    <w:uiPriority w:val="99"/>
    <w:semiHidden/>
    <w:unhideWhenUsed/>
    <w:rsid w:val="000E439D"/>
    <w:rPr>
      <w:color w:val="954F72" w:themeColor="followedHyperlink"/>
      <w:u w:val="single"/>
    </w:rPr>
  </w:style>
  <w:style w:type="paragraph" w:styleId="NormalWeb">
    <w:name w:val="Normal (Web)"/>
    <w:basedOn w:val="Normal"/>
    <w:uiPriority w:val="99"/>
    <w:semiHidden/>
    <w:unhideWhenUsed/>
    <w:rsid w:val="008B71A6"/>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9072">
      <w:bodyDiv w:val="1"/>
      <w:marLeft w:val="0"/>
      <w:marRight w:val="0"/>
      <w:marTop w:val="0"/>
      <w:marBottom w:val="0"/>
      <w:divBdr>
        <w:top w:val="none" w:sz="0" w:space="0" w:color="auto"/>
        <w:left w:val="none" w:sz="0" w:space="0" w:color="auto"/>
        <w:bottom w:val="none" w:sz="0" w:space="0" w:color="auto"/>
        <w:right w:val="none" w:sz="0" w:space="0" w:color="auto"/>
      </w:divBdr>
    </w:div>
    <w:div w:id="276762197">
      <w:bodyDiv w:val="1"/>
      <w:marLeft w:val="0"/>
      <w:marRight w:val="0"/>
      <w:marTop w:val="0"/>
      <w:marBottom w:val="0"/>
      <w:divBdr>
        <w:top w:val="none" w:sz="0" w:space="0" w:color="auto"/>
        <w:left w:val="none" w:sz="0" w:space="0" w:color="auto"/>
        <w:bottom w:val="none" w:sz="0" w:space="0" w:color="auto"/>
        <w:right w:val="none" w:sz="0" w:space="0" w:color="auto"/>
      </w:divBdr>
    </w:div>
    <w:div w:id="485781236">
      <w:bodyDiv w:val="1"/>
      <w:marLeft w:val="0"/>
      <w:marRight w:val="0"/>
      <w:marTop w:val="0"/>
      <w:marBottom w:val="0"/>
      <w:divBdr>
        <w:top w:val="none" w:sz="0" w:space="0" w:color="auto"/>
        <w:left w:val="none" w:sz="0" w:space="0" w:color="auto"/>
        <w:bottom w:val="none" w:sz="0" w:space="0" w:color="auto"/>
        <w:right w:val="none" w:sz="0" w:space="0" w:color="auto"/>
      </w:divBdr>
    </w:div>
    <w:div w:id="599527212">
      <w:bodyDiv w:val="1"/>
      <w:marLeft w:val="0"/>
      <w:marRight w:val="0"/>
      <w:marTop w:val="0"/>
      <w:marBottom w:val="0"/>
      <w:divBdr>
        <w:top w:val="none" w:sz="0" w:space="0" w:color="auto"/>
        <w:left w:val="none" w:sz="0" w:space="0" w:color="auto"/>
        <w:bottom w:val="none" w:sz="0" w:space="0" w:color="auto"/>
        <w:right w:val="none" w:sz="0" w:space="0" w:color="auto"/>
      </w:divBdr>
    </w:div>
    <w:div w:id="723453062">
      <w:bodyDiv w:val="1"/>
      <w:marLeft w:val="0"/>
      <w:marRight w:val="0"/>
      <w:marTop w:val="0"/>
      <w:marBottom w:val="0"/>
      <w:divBdr>
        <w:top w:val="none" w:sz="0" w:space="0" w:color="auto"/>
        <w:left w:val="none" w:sz="0" w:space="0" w:color="auto"/>
        <w:bottom w:val="none" w:sz="0" w:space="0" w:color="auto"/>
        <w:right w:val="none" w:sz="0" w:space="0" w:color="auto"/>
      </w:divBdr>
    </w:div>
    <w:div w:id="735320727">
      <w:bodyDiv w:val="1"/>
      <w:marLeft w:val="0"/>
      <w:marRight w:val="0"/>
      <w:marTop w:val="0"/>
      <w:marBottom w:val="0"/>
      <w:divBdr>
        <w:top w:val="none" w:sz="0" w:space="0" w:color="auto"/>
        <w:left w:val="none" w:sz="0" w:space="0" w:color="auto"/>
        <w:bottom w:val="none" w:sz="0" w:space="0" w:color="auto"/>
        <w:right w:val="none" w:sz="0" w:space="0" w:color="auto"/>
      </w:divBdr>
    </w:div>
    <w:div w:id="777725914">
      <w:bodyDiv w:val="1"/>
      <w:marLeft w:val="0"/>
      <w:marRight w:val="0"/>
      <w:marTop w:val="0"/>
      <w:marBottom w:val="0"/>
      <w:divBdr>
        <w:top w:val="none" w:sz="0" w:space="0" w:color="auto"/>
        <w:left w:val="none" w:sz="0" w:space="0" w:color="auto"/>
        <w:bottom w:val="none" w:sz="0" w:space="0" w:color="auto"/>
        <w:right w:val="none" w:sz="0" w:space="0" w:color="auto"/>
      </w:divBdr>
    </w:div>
    <w:div w:id="806164860">
      <w:bodyDiv w:val="1"/>
      <w:marLeft w:val="0"/>
      <w:marRight w:val="0"/>
      <w:marTop w:val="0"/>
      <w:marBottom w:val="0"/>
      <w:divBdr>
        <w:top w:val="none" w:sz="0" w:space="0" w:color="auto"/>
        <w:left w:val="none" w:sz="0" w:space="0" w:color="auto"/>
        <w:bottom w:val="none" w:sz="0" w:space="0" w:color="auto"/>
        <w:right w:val="none" w:sz="0" w:space="0" w:color="auto"/>
      </w:divBdr>
    </w:div>
    <w:div w:id="833692434">
      <w:bodyDiv w:val="1"/>
      <w:marLeft w:val="0"/>
      <w:marRight w:val="0"/>
      <w:marTop w:val="0"/>
      <w:marBottom w:val="0"/>
      <w:divBdr>
        <w:top w:val="none" w:sz="0" w:space="0" w:color="auto"/>
        <w:left w:val="none" w:sz="0" w:space="0" w:color="auto"/>
        <w:bottom w:val="none" w:sz="0" w:space="0" w:color="auto"/>
        <w:right w:val="none" w:sz="0" w:space="0" w:color="auto"/>
      </w:divBdr>
    </w:div>
    <w:div w:id="936013746">
      <w:bodyDiv w:val="1"/>
      <w:marLeft w:val="0"/>
      <w:marRight w:val="0"/>
      <w:marTop w:val="0"/>
      <w:marBottom w:val="0"/>
      <w:divBdr>
        <w:top w:val="none" w:sz="0" w:space="0" w:color="auto"/>
        <w:left w:val="none" w:sz="0" w:space="0" w:color="auto"/>
        <w:bottom w:val="none" w:sz="0" w:space="0" w:color="auto"/>
        <w:right w:val="none" w:sz="0" w:space="0" w:color="auto"/>
      </w:divBdr>
    </w:div>
    <w:div w:id="1021973046">
      <w:bodyDiv w:val="1"/>
      <w:marLeft w:val="0"/>
      <w:marRight w:val="0"/>
      <w:marTop w:val="0"/>
      <w:marBottom w:val="0"/>
      <w:divBdr>
        <w:top w:val="none" w:sz="0" w:space="0" w:color="auto"/>
        <w:left w:val="none" w:sz="0" w:space="0" w:color="auto"/>
        <w:bottom w:val="none" w:sz="0" w:space="0" w:color="auto"/>
        <w:right w:val="none" w:sz="0" w:space="0" w:color="auto"/>
      </w:divBdr>
    </w:div>
    <w:div w:id="1046636109">
      <w:bodyDiv w:val="1"/>
      <w:marLeft w:val="0"/>
      <w:marRight w:val="0"/>
      <w:marTop w:val="0"/>
      <w:marBottom w:val="0"/>
      <w:divBdr>
        <w:top w:val="none" w:sz="0" w:space="0" w:color="auto"/>
        <w:left w:val="none" w:sz="0" w:space="0" w:color="auto"/>
        <w:bottom w:val="none" w:sz="0" w:space="0" w:color="auto"/>
        <w:right w:val="none" w:sz="0" w:space="0" w:color="auto"/>
      </w:divBdr>
    </w:div>
    <w:div w:id="1052732363">
      <w:bodyDiv w:val="1"/>
      <w:marLeft w:val="0"/>
      <w:marRight w:val="0"/>
      <w:marTop w:val="0"/>
      <w:marBottom w:val="0"/>
      <w:divBdr>
        <w:top w:val="none" w:sz="0" w:space="0" w:color="auto"/>
        <w:left w:val="none" w:sz="0" w:space="0" w:color="auto"/>
        <w:bottom w:val="none" w:sz="0" w:space="0" w:color="auto"/>
        <w:right w:val="none" w:sz="0" w:space="0" w:color="auto"/>
      </w:divBdr>
    </w:div>
    <w:div w:id="1086920715">
      <w:bodyDiv w:val="1"/>
      <w:marLeft w:val="0"/>
      <w:marRight w:val="0"/>
      <w:marTop w:val="0"/>
      <w:marBottom w:val="0"/>
      <w:divBdr>
        <w:top w:val="none" w:sz="0" w:space="0" w:color="auto"/>
        <w:left w:val="none" w:sz="0" w:space="0" w:color="auto"/>
        <w:bottom w:val="none" w:sz="0" w:space="0" w:color="auto"/>
        <w:right w:val="none" w:sz="0" w:space="0" w:color="auto"/>
      </w:divBdr>
    </w:div>
    <w:div w:id="1235434023">
      <w:bodyDiv w:val="1"/>
      <w:marLeft w:val="0"/>
      <w:marRight w:val="0"/>
      <w:marTop w:val="0"/>
      <w:marBottom w:val="0"/>
      <w:divBdr>
        <w:top w:val="none" w:sz="0" w:space="0" w:color="auto"/>
        <w:left w:val="none" w:sz="0" w:space="0" w:color="auto"/>
        <w:bottom w:val="none" w:sz="0" w:space="0" w:color="auto"/>
        <w:right w:val="none" w:sz="0" w:space="0" w:color="auto"/>
      </w:divBdr>
    </w:div>
    <w:div w:id="1355576279">
      <w:bodyDiv w:val="1"/>
      <w:marLeft w:val="0"/>
      <w:marRight w:val="0"/>
      <w:marTop w:val="0"/>
      <w:marBottom w:val="0"/>
      <w:divBdr>
        <w:top w:val="none" w:sz="0" w:space="0" w:color="auto"/>
        <w:left w:val="none" w:sz="0" w:space="0" w:color="auto"/>
        <w:bottom w:val="none" w:sz="0" w:space="0" w:color="auto"/>
        <w:right w:val="none" w:sz="0" w:space="0" w:color="auto"/>
      </w:divBdr>
    </w:div>
    <w:div w:id="1496452927">
      <w:bodyDiv w:val="1"/>
      <w:marLeft w:val="0"/>
      <w:marRight w:val="0"/>
      <w:marTop w:val="0"/>
      <w:marBottom w:val="0"/>
      <w:divBdr>
        <w:top w:val="none" w:sz="0" w:space="0" w:color="auto"/>
        <w:left w:val="none" w:sz="0" w:space="0" w:color="auto"/>
        <w:bottom w:val="none" w:sz="0" w:space="0" w:color="auto"/>
        <w:right w:val="none" w:sz="0" w:space="0" w:color="auto"/>
      </w:divBdr>
    </w:div>
    <w:div w:id="1563520230">
      <w:bodyDiv w:val="1"/>
      <w:marLeft w:val="0"/>
      <w:marRight w:val="0"/>
      <w:marTop w:val="0"/>
      <w:marBottom w:val="0"/>
      <w:divBdr>
        <w:top w:val="none" w:sz="0" w:space="0" w:color="auto"/>
        <w:left w:val="none" w:sz="0" w:space="0" w:color="auto"/>
        <w:bottom w:val="none" w:sz="0" w:space="0" w:color="auto"/>
        <w:right w:val="none" w:sz="0" w:space="0" w:color="auto"/>
      </w:divBdr>
    </w:div>
    <w:div w:id="1567260354">
      <w:bodyDiv w:val="1"/>
      <w:marLeft w:val="0"/>
      <w:marRight w:val="0"/>
      <w:marTop w:val="0"/>
      <w:marBottom w:val="0"/>
      <w:divBdr>
        <w:top w:val="none" w:sz="0" w:space="0" w:color="auto"/>
        <w:left w:val="none" w:sz="0" w:space="0" w:color="auto"/>
        <w:bottom w:val="none" w:sz="0" w:space="0" w:color="auto"/>
        <w:right w:val="none" w:sz="0" w:space="0" w:color="auto"/>
      </w:divBdr>
    </w:div>
    <w:div w:id="1589120852">
      <w:bodyDiv w:val="1"/>
      <w:marLeft w:val="0"/>
      <w:marRight w:val="0"/>
      <w:marTop w:val="0"/>
      <w:marBottom w:val="0"/>
      <w:divBdr>
        <w:top w:val="none" w:sz="0" w:space="0" w:color="auto"/>
        <w:left w:val="none" w:sz="0" w:space="0" w:color="auto"/>
        <w:bottom w:val="none" w:sz="0" w:space="0" w:color="auto"/>
        <w:right w:val="none" w:sz="0" w:space="0" w:color="auto"/>
      </w:divBdr>
    </w:div>
    <w:div w:id="1595282633">
      <w:bodyDiv w:val="1"/>
      <w:marLeft w:val="0"/>
      <w:marRight w:val="0"/>
      <w:marTop w:val="0"/>
      <w:marBottom w:val="0"/>
      <w:divBdr>
        <w:top w:val="none" w:sz="0" w:space="0" w:color="auto"/>
        <w:left w:val="none" w:sz="0" w:space="0" w:color="auto"/>
        <w:bottom w:val="none" w:sz="0" w:space="0" w:color="auto"/>
        <w:right w:val="none" w:sz="0" w:space="0" w:color="auto"/>
      </w:divBdr>
    </w:div>
    <w:div w:id="1903635042">
      <w:bodyDiv w:val="1"/>
      <w:marLeft w:val="0"/>
      <w:marRight w:val="0"/>
      <w:marTop w:val="0"/>
      <w:marBottom w:val="0"/>
      <w:divBdr>
        <w:top w:val="none" w:sz="0" w:space="0" w:color="auto"/>
        <w:left w:val="none" w:sz="0" w:space="0" w:color="auto"/>
        <w:bottom w:val="none" w:sz="0" w:space="0" w:color="auto"/>
        <w:right w:val="none" w:sz="0" w:space="0" w:color="auto"/>
      </w:divBdr>
    </w:div>
    <w:div w:id="2106726712">
      <w:bodyDiv w:val="1"/>
      <w:marLeft w:val="0"/>
      <w:marRight w:val="0"/>
      <w:marTop w:val="0"/>
      <w:marBottom w:val="0"/>
      <w:divBdr>
        <w:top w:val="none" w:sz="0" w:space="0" w:color="auto"/>
        <w:left w:val="none" w:sz="0" w:space="0" w:color="auto"/>
        <w:bottom w:val="none" w:sz="0" w:space="0" w:color="auto"/>
        <w:right w:val="none" w:sz="0" w:space="0" w:color="auto"/>
      </w:divBdr>
    </w:div>
    <w:div w:id="2131244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9622</TotalTime>
  <Pages>4</Pages>
  <Words>2386</Words>
  <Characters>13602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James</dc:creator>
  <cp:keywords/>
  <dc:description/>
  <cp:lastModifiedBy>Josh James</cp:lastModifiedBy>
  <cp:revision>248</cp:revision>
  <dcterms:created xsi:type="dcterms:W3CDTF">2023-10-16T19:11:00Z</dcterms:created>
  <dcterms:modified xsi:type="dcterms:W3CDTF">2023-10-27T14:52:00Z</dcterms:modified>
</cp:coreProperties>
</file>