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5F1E34" w14:textId="77777777" w:rsidR="00742956" w:rsidRPr="00E22557" w:rsidRDefault="00742956" w:rsidP="00742956">
      <w:pPr>
        <w:spacing w:line="360" w:lineRule="auto"/>
        <w:rPr>
          <w:rFonts w:ascii="Arial" w:hAnsi="Arial" w:cs="Arial"/>
          <w:sz w:val="24"/>
          <w:szCs w:val="24"/>
        </w:rPr>
      </w:pPr>
      <w:r w:rsidRPr="00E22557">
        <w:rPr>
          <w:rFonts w:ascii="Arial" w:hAnsi="Arial" w:cs="Arial"/>
          <w:noProof/>
          <w:sz w:val="24"/>
          <w:szCs w:val="24"/>
          <w:lang w:eastAsia="en-GB"/>
        </w:rPr>
        <w:drawing>
          <wp:anchor distT="0" distB="0" distL="114300" distR="114300" simplePos="0" relativeHeight="251659264" behindDoc="0" locked="0" layoutInCell="1" allowOverlap="1" wp14:anchorId="549E6978" wp14:editId="5C410FA3">
            <wp:simplePos x="0" y="0"/>
            <wp:positionH relativeFrom="margin">
              <wp:align>center</wp:align>
            </wp:positionH>
            <wp:positionV relativeFrom="paragraph">
              <wp:posOffset>0</wp:posOffset>
            </wp:positionV>
            <wp:extent cx="3454400" cy="114554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BEBA8EAE-BF5A-486C-A8C5-ECC9F3942E4B}">
                          <a14:imgProps xmlns:a14="http://schemas.microsoft.com/office/drawing/2010/main">
                            <a14:imgLayer r:embed="rId9">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54400" cy="1145540"/>
                    </a:xfrm>
                    <a:prstGeom prst="rect">
                      <a:avLst/>
                    </a:prstGeom>
                    <a:noFill/>
                  </pic:spPr>
                </pic:pic>
              </a:graphicData>
            </a:graphic>
            <wp14:sizeRelH relativeFrom="margin">
              <wp14:pctWidth>0</wp14:pctWidth>
            </wp14:sizeRelH>
            <wp14:sizeRelV relativeFrom="margin">
              <wp14:pctHeight>0</wp14:pctHeight>
            </wp14:sizeRelV>
          </wp:anchor>
        </w:drawing>
      </w:r>
    </w:p>
    <w:p w14:paraId="361688B5" w14:textId="77777777" w:rsidR="00742956" w:rsidRPr="00E22557" w:rsidRDefault="00742956" w:rsidP="00742956">
      <w:pPr>
        <w:spacing w:line="360" w:lineRule="auto"/>
        <w:jc w:val="center"/>
        <w:rPr>
          <w:rFonts w:ascii="Arial" w:hAnsi="Arial" w:cs="Arial"/>
          <w:b/>
          <w:bCs/>
          <w:sz w:val="28"/>
          <w:szCs w:val="24"/>
        </w:rPr>
      </w:pPr>
      <w:r w:rsidRPr="00E22557">
        <w:rPr>
          <w:rFonts w:ascii="Arial" w:hAnsi="Arial" w:cs="Arial"/>
          <w:b/>
          <w:bCs/>
          <w:sz w:val="28"/>
          <w:szCs w:val="24"/>
        </w:rPr>
        <w:t>MSc Public Health and Social Care in Practice</w:t>
      </w:r>
    </w:p>
    <w:p w14:paraId="19875D1A" w14:textId="0200BC0D" w:rsidR="00742956" w:rsidRPr="00E22557" w:rsidRDefault="00742956" w:rsidP="00742956">
      <w:pPr>
        <w:spacing w:line="360" w:lineRule="auto"/>
        <w:jc w:val="center"/>
        <w:rPr>
          <w:rFonts w:ascii="Arial" w:hAnsi="Arial" w:cs="Arial"/>
          <w:b/>
          <w:bCs/>
          <w:sz w:val="28"/>
          <w:szCs w:val="24"/>
        </w:rPr>
      </w:pPr>
      <w:r w:rsidRPr="00E22557">
        <w:rPr>
          <w:rFonts w:ascii="Arial" w:hAnsi="Arial" w:cs="Arial"/>
          <w:b/>
          <w:bCs/>
          <w:sz w:val="28"/>
          <w:szCs w:val="24"/>
        </w:rPr>
        <w:t xml:space="preserve">Module: </w:t>
      </w:r>
      <w:r w:rsidRPr="00390A00">
        <w:rPr>
          <w:rFonts w:ascii="Arial" w:hAnsi="Arial" w:cs="Arial"/>
          <w:b/>
          <w:bCs/>
          <w:sz w:val="28"/>
          <w:szCs w:val="24"/>
        </w:rPr>
        <w:t>Health Care System Organisation and Leadership</w:t>
      </w:r>
    </w:p>
    <w:p w14:paraId="790B5DA6" w14:textId="77777777" w:rsidR="00742956" w:rsidRPr="00E22557" w:rsidRDefault="00742956" w:rsidP="00742956">
      <w:pPr>
        <w:spacing w:line="360" w:lineRule="auto"/>
        <w:jc w:val="center"/>
        <w:rPr>
          <w:rFonts w:ascii="Arial" w:hAnsi="Arial" w:cs="Arial"/>
          <w:b/>
          <w:bCs/>
          <w:sz w:val="28"/>
          <w:szCs w:val="24"/>
        </w:rPr>
      </w:pPr>
      <w:r w:rsidRPr="00E22557">
        <w:rPr>
          <w:rFonts w:ascii="Arial" w:hAnsi="Arial" w:cs="Arial"/>
          <w:b/>
          <w:bCs/>
          <w:sz w:val="28"/>
          <w:szCs w:val="24"/>
        </w:rPr>
        <w:t xml:space="preserve">Module code: </w:t>
      </w:r>
      <w:r w:rsidRPr="00390A00">
        <w:rPr>
          <w:rFonts w:ascii="Arial" w:hAnsi="Arial" w:cs="Arial"/>
          <w:b/>
          <w:bCs/>
          <w:sz w:val="28"/>
          <w:szCs w:val="24"/>
        </w:rPr>
        <w:t>LCHS7002</w:t>
      </w:r>
    </w:p>
    <w:p w14:paraId="441493C7" w14:textId="77777777" w:rsidR="00742956" w:rsidRPr="00E22557" w:rsidRDefault="00742956" w:rsidP="00742956">
      <w:pPr>
        <w:spacing w:line="360" w:lineRule="auto"/>
        <w:jc w:val="center"/>
        <w:rPr>
          <w:rFonts w:ascii="Arial" w:hAnsi="Arial" w:cs="Arial"/>
          <w:b/>
          <w:bCs/>
          <w:sz w:val="28"/>
          <w:szCs w:val="24"/>
        </w:rPr>
      </w:pPr>
      <w:r w:rsidRPr="00E22557">
        <w:rPr>
          <w:rFonts w:ascii="Arial" w:hAnsi="Arial" w:cs="Arial"/>
          <w:b/>
          <w:bCs/>
          <w:sz w:val="28"/>
          <w:szCs w:val="24"/>
        </w:rPr>
        <w:t xml:space="preserve">Assessment Title: </w:t>
      </w:r>
      <w:r w:rsidRPr="0008199B">
        <w:rPr>
          <w:rFonts w:ascii="Arial" w:hAnsi="Arial" w:cs="Arial"/>
          <w:b/>
          <w:bCs/>
          <w:sz w:val="28"/>
          <w:szCs w:val="24"/>
        </w:rPr>
        <w:t>Comparative report on</w:t>
      </w:r>
      <w:r>
        <w:rPr>
          <w:rFonts w:ascii="Arial" w:hAnsi="Arial" w:cs="Arial"/>
          <w:b/>
          <w:bCs/>
          <w:sz w:val="28"/>
          <w:szCs w:val="24"/>
        </w:rPr>
        <w:t xml:space="preserve"> </w:t>
      </w:r>
      <w:r w:rsidRPr="0008199B">
        <w:rPr>
          <w:rFonts w:ascii="Arial" w:hAnsi="Arial" w:cs="Arial"/>
          <w:b/>
          <w:bCs/>
          <w:sz w:val="28"/>
          <w:szCs w:val="24"/>
        </w:rPr>
        <w:t>COVID19 leadership</w:t>
      </w:r>
      <w:r>
        <w:rPr>
          <w:rFonts w:ascii="Arial" w:hAnsi="Arial" w:cs="Arial"/>
          <w:b/>
          <w:bCs/>
          <w:sz w:val="28"/>
          <w:szCs w:val="24"/>
        </w:rPr>
        <w:t xml:space="preserve"> </w:t>
      </w:r>
      <w:r w:rsidRPr="0008199B">
        <w:rPr>
          <w:rFonts w:ascii="Arial" w:hAnsi="Arial" w:cs="Arial"/>
          <w:b/>
          <w:bCs/>
          <w:sz w:val="28"/>
          <w:szCs w:val="24"/>
        </w:rPr>
        <w:t>responses</w:t>
      </w:r>
    </w:p>
    <w:p w14:paraId="6476177A" w14:textId="77777777" w:rsidR="00742956" w:rsidRPr="00E22557" w:rsidRDefault="00742956" w:rsidP="00742956">
      <w:pPr>
        <w:spacing w:line="360" w:lineRule="auto"/>
        <w:jc w:val="center"/>
        <w:rPr>
          <w:rFonts w:ascii="Arial" w:hAnsi="Arial" w:cs="Arial"/>
          <w:b/>
          <w:bCs/>
          <w:sz w:val="28"/>
          <w:szCs w:val="24"/>
        </w:rPr>
      </w:pPr>
      <w:r w:rsidRPr="00E22557">
        <w:rPr>
          <w:rFonts w:ascii="Arial" w:hAnsi="Arial" w:cs="Arial"/>
          <w:b/>
          <w:bCs/>
          <w:sz w:val="28"/>
          <w:szCs w:val="24"/>
        </w:rPr>
        <w:t>Student Name:</w:t>
      </w:r>
      <w:r w:rsidRPr="00E22557">
        <w:rPr>
          <w:rFonts w:ascii="Arial" w:hAnsi="Arial" w:cs="Arial"/>
          <w:sz w:val="28"/>
          <w:szCs w:val="24"/>
        </w:rPr>
        <w:t xml:space="preserve"> </w:t>
      </w:r>
      <w:r w:rsidRPr="00E22557">
        <w:rPr>
          <w:rFonts w:ascii="Arial" w:hAnsi="Arial" w:cs="Arial"/>
          <w:b/>
          <w:bCs/>
          <w:sz w:val="28"/>
          <w:szCs w:val="24"/>
        </w:rPr>
        <w:t>Md. Mukhlesur Rahman Shepon</w:t>
      </w:r>
    </w:p>
    <w:p w14:paraId="216F8986" w14:textId="77777777" w:rsidR="00742956" w:rsidRPr="00E22557" w:rsidRDefault="00742956" w:rsidP="00742956">
      <w:pPr>
        <w:spacing w:line="360" w:lineRule="auto"/>
        <w:jc w:val="center"/>
        <w:rPr>
          <w:rFonts w:ascii="Arial" w:hAnsi="Arial" w:cs="Arial"/>
          <w:b/>
          <w:bCs/>
          <w:sz w:val="28"/>
          <w:szCs w:val="24"/>
        </w:rPr>
      </w:pPr>
      <w:r w:rsidRPr="00E22557">
        <w:rPr>
          <w:rFonts w:ascii="Arial" w:hAnsi="Arial" w:cs="Arial"/>
          <w:b/>
          <w:bCs/>
          <w:sz w:val="28"/>
          <w:szCs w:val="24"/>
        </w:rPr>
        <w:t>Student Number:</w:t>
      </w:r>
      <w:r w:rsidRPr="00E22557">
        <w:rPr>
          <w:rFonts w:ascii="Arial" w:hAnsi="Arial" w:cs="Arial"/>
          <w:sz w:val="28"/>
          <w:szCs w:val="24"/>
        </w:rPr>
        <w:t xml:space="preserve"> </w:t>
      </w:r>
      <w:r w:rsidRPr="00E22557">
        <w:rPr>
          <w:rFonts w:ascii="Arial" w:hAnsi="Arial" w:cs="Arial"/>
          <w:b/>
          <w:bCs/>
          <w:sz w:val="28"/>
          <w:szCs w:val="24"/>
        </w:rPr>
        <w:t>2435264</w:t>
      </w:r>
    </w:p>
    <w:p w14:paraId="4EFBAA3A" w14:textId="34582D43" w:rsidR="00742956" w:rsidRPr="00E22557" w:rsidRDefault="00742956" w:rsidP="00742956">
      <w:pPr>
        <w:spacing w:line="360" w:lineRule="auto"/>
        <w:jc w:val="center"/>
        <w:rPr>
          <w:rFonts w:ascii="Arial" w:hAnsi="Arial" w:cs="Arial"/>
          <w:b/>
          <w:bCs/>
          <w:sz w:val="28"/>
          <w:szCs w:val="24"/>
        </w:rPr>
      </w:pPr>
      <w:r w:rsidRPr="00E22557">
        <w:rPr>
          <w:rFonts w:ascii="Arial" w:hAnsi="Arial" w:cs="Arial"/>
          <w:b/>
          <w:bCs/>
          <w:sz w:val="28"/>
          <w:szCs w:val="24"/>
        </w:rPr>
        <w:t xml:space="preserve">Word Count: </w:t>
      </w:r>
      <w:r>
        <w:rPr>
          <w:rFonts w:ascii="Arial" w:hAnsi="Arial" w:cs="Arial"/>
          <w:b/>
          <w:bCs/>
          <w:sz w:val="28"/>
          <w:szCs w:val="24"/>
        </w:rPr>
        <w:t>4</w:t>
      </w:r>
      <w:r w:rsidR="0086742D">
        <w:rPr>
          <w:rFonts w:ascii="Arial" w:hAnsi="Arial" w:cs="Arial"/>
          <w:b/>
          <w:bCs/>
          <w:sz w:val="28"/>
          <w:szCs w:val="24"/>
        </w:rPr>
        <w:t>93</w:t>
      </w:r>
      <w:r w:rsidR="007315DB">
        <w:rPr>
          <w:rFonts w:ascii="Arial" w:hAnsi="Arial" w:cs="Arial"/>
          <w:b/>
          <w:bCs/>
          <w:sz w:val="28"/>
          <w:szCs w:val="24"/>
        </w:rPr>
        <w:t>3</w:t>
      </w:r>
    </w:p>
    <w:p w14:paraId="27BE5707" w14:textId="570F52BA" w:rsidR="00742956" w:rsidRPr="00E22557" w:rsidRDefault="00742956" w:rsidP="00742956">
      <w:pPr>
        <w:spacing w:line="360" w:lineRule="auto"/>
        <w:jc w:val="center"/>
        <w:rPr>
          <w:rFonts w:ascii="Arial" w:hAnsi="Arial" w:cs="Arial"/>
          <w:b/>
          <w:bCs/>
          <w:sz w:val="28"/>
          <w:szCs w:val="24"/>
        </w:rPr>
      </w:pPr>
      <w:r w:rsidRPr="00E22557">
        <w:rPr>
          <w:rFonts w:ascii="Arial" w:hAnsi="Arial" w:cs="Arial"/>
          <w:b/>
          <w:bCs/>
          <w:sz w:val="28"/>
          <w:szCs w:val="24"/>
        </w:rPr>
        <w:t xml:space="preserve">Lecturer: </w:t>
      </w:r>
      <w:r w:rsidR="00742FE8" w:rsidRPr="00742FE8">
        <w:rPr>
          <w:rFonts w:ascii="Arial" w:hAnsi="Arial" w:cs="Arial"/>
          <w:b/>
          <w:bCs/>
          <w:sz w:val="28"/>
          <w:szCs w:val="24"/>
        </w:rPr>
        <w:t>Shepherd Ziko</w:t>
      </w:r>
      <w:r w:rsidR="00742FE8">
        <w:rPr>
          <w:rFonts w:ascii="Arial" w:hAnsi="Arial" w:cs="Arial"/>
          <w:b/>
          <w:bCs/>
          <w:sz w:val="28"/>
          <w:szCs w:val="24"/>
        </w:rPr>
        <w:t xml:space="preserve"> </w:t>
      </w:r>
    </w:p>
    <w:p w14:paraId="4C1D66DB" w14:textId="77777777" w:rsidR="00742956" w:rsidRDefault="00742956" w:rsidP="00742956">
      <w:pPr>
        <w:spacing w:line="360" w:lineRule="auto"/>
        <w:jc w:val="center"/>
        <w:rPr>
          <w:rFonts w:ascii="Arial" w:hAnsi="Arial" w:cs="Arial"/>
          <w:b/>
          <w:bCs/>
          <w:sz w:val="28"/>
          <w:szCs w:val="24"/>
        </w:rPr>
      </w:pPr>
      <w:r w:rsidRPr="00E22557">
        <w:rPr>
          <w:rFonts w:ascii="Arial" w:hAnsi="Arial" w:cs="Arial"/>
          <w:b/>
          <w:bCs/>
          <w:sz w:val="28"/>
          <w:szCs w:val="24"/>
        </w:rPr>
        <w:t>Submission Deadline: 1</w:t>
      </w:r>
      <w:r>
        <w:rPr>
          <w:rFonts w:ascii="Arial" w:hAnsi="Arial" w:cs="Arial"/>
          <w:b/>
          <w:bCs/>
          <w:sz w:val="28"/>
          <w:szCs w:val="24"/>
        </w:rPr>
        <w:t>6</w:t>
      </w:r>
      <w:r w:rsidRPr="00E22557">
        <w:rPr>
          <w:rFonts w:ascii="Arial" w:hAnsi="Arial" w:cs="Arial"/>
          <w:b/>
          <w:bCs/>
          <w:sz w:val="28"/>
          <w:szCs w:val="24"/>
          <w:vertAlign w:val="superscript"/>
        </w:rPr>
        <w:t>th</w:t>
      </w:r>
      <w:r w:rsidRPr="00E22557">
        <w:rPr>
          <w:rFonts w:ascii="Arial" w:hAnsi="Arial" w:cs="Arial"/>
          <w:b/>
          <w:bCs/>
          <w:sz w:val="28"/>
          <w:szCs w:val="24"/>
        </w:rPr>
        <w:t xml:space="preserve"> December 2025</w:t>
      </w:r>
    </w:p>
    <w:p w14:paraId="1EFFCC0F" w14:textId="77777777" w:rsidR="00742956" w:rsidRDefault="00742956" w:rsidP="00742956">
      <w:pPr>
        <w:spacing w:after="160" w:line="278" w:lineRule="auto"/>
        <w:rPr>
          <w:rFonts w:ascii="Arial" w:hAnsi="Arial" w:cs="Arial"/>
          <w:b/>
          <w:bCs/>
          <w:sz w:val="28"/>
          <w:szCs w:val="24"/>
        </w:rPr>
      </w:pPr>
      <w:r>
        <w:rPr>
          <w:rFonts w:ascii="Arial" w:hAnsi="Arial" w:cs="Arial"/>
          <w:b/>
          <w:bCs/>
          <w:sz w:val="28"/>
          <w:szCs w:val="24"/>
        </w:rPr>
        <w:br w:type="page"/>
      </w:r>
    </w:p>
    <w:p w14:paraId="56440F86" w14:textId="77777777" w:rsidR="00742956" w:rsidRDefault="00742956" w:rsidP="00742956">
      <w:pPr>
        <w:spacing w:line="360" w:lineRule="auto"/>
        <w:rPr>
          <w:rFonts w:ascii="Arial" w:hAnsi="Arial" w:cs="Arial"/>
          <w:b/>
          <w:bCs/>
          <w:sz w:val="28"/>
          <w:szCs w:val="24"/>
        </w:rPr>
        <w:sectPr w:rsidR="00742956" w:rsidSect="00742956">
          <w:footerReference w:type="first" r:id="rId10"/>
          <w:pgSz w:w="11906" w:h="16838"/>
          <w:pgMar w:top="1440" w:right="1440" w:bottom="1440" w:left="1440" w:header="720" w:footer="720" w:gutter="0"/>
          <w:pgBorders w:display="firstPage" w:offsetFrom="page">
            <w:top w:val="starsShadowed" w:sz="12" w:space="24" w:color="auto"/>
            <w:left w:val="starsShadowed" w:sz="12" w:space="24" w:color="auto"/>
            <w:bottom w:val="starsShadowed" w:sz="12" w:space="24" w:color="auto"/>
            <w:right w:val="starsShadowed" w:sz="12" w:space="24" w:color="auto"/>
          </w:pgBorders>
          <w:pgNumType w:fmt="lowerRoman" w:start="1"/>
          <w:cols w:space="720"/>
          <w:titlePg/>
          <w:docGrid w:linePitch="299"/>
        </w:sectPr>
      </w:pPr>
    </w:p>
    <w:p w14:paraId="0C146ABD" w14:textId="77777777" w:rsidR="00742956" w:rsidRDefault="00742956" w:rsidP="00742956">
      <w:pPr>
        <w:pStyle w:val="Heading1"/>
      </w:pPr>
      <w:bookmarkStart w:id="0" w:name="_Toc216264186"/>
      <w:bookmarkStart w:id="1" w:name="_Toc216264466"/>
      <w:r>
        <w:lastRenderedPageBreak/>
        <w:t>Executive Summary:</w:t>
      </w:r>
      <w:bookmarkEnd w:id="0"/>
      <w:bookmarkEnd w:id="1"/>
    </w:p>
    <w:p w14:paraId="064F8D16" w14:textId="77777777" w:rsidR="00742956" w:rsidRDefault="00742956" w:rsidP="00742956">
      <w:pPr>
        <w:spacing w:line="360" w:lineRule="auto"/>
        <w:jc w:val="both"/>
        <w:rPr>
          <w:rFonts w:ascii="Arial" w:hAnsi="Arial" w:cs="Arial"/>
          <w:szCs w:val="20"/>
          <w:lang w:val="en-US"/>
        </w:rPr>
      </w:pPr>
      <w:r w:rsidRPr="00272113">
        <w:rPr>
          <w:rFonts w:ascii="Arial" w:hAnsi="Arial" w:cs="Arial"/>
          <w:szCs w:val="20"/>
          <w:lang w:val="en-US"/>
        </w:rPr>
        <w:t>In this report, we will provide a comparative health analysis of three different countries, paying attention to the form of the national healthcare system and their respective responses to the COVID-19 pandemic. The discussion begins with centralisation and decentralisation, and how power allocation affects each state's readiness and response to the crisis. One of the central portions explains the particular models of healthcare in the three countries, their means of financing, the delivery of services, and the strengths and weaknesses inherent in each of them, particularly during periods of strain. The report then gives a narrowed-down discussion of their COVID-19 pandemic strategies, interpreting differences in policy implementation, resource distribution, and health outcomes of the population through the centralisation-decentralisation spectrum. More importantly, the concluding part critically examines the leadership styles used by the three national leaders, where the particular patterns of leadership with regard to communication, coordination, and decision-making patterns affected the overall success of the pandemic response efforts and the level of trust of people. Finally, the report summarises the findings to infer the relative efficacy of various structural and leadership approaches to navigating a large-scale global health crisis</w:t>
      </w:r>
      <w:r>
        <w:rPr>
          <w:rFonts w:ascii="Arial" w:hAnsi="Arial" w:cs="Arial"/>
          <w:szCs w:val="20"/>
          <w:lang w:val="en-US"/>
        </w:rPr>
        <w:t>.</w:t>
      </w:r>
    </w:p>
    <w:p w14:paraId="34E42FDA" w14:textId="77777777" w:rsidR="00742956" w:rsidRDefault="00742956" w:rsidP="00742956">
      <w:pPr>
        <w:spacing w:after="160" w:line="278" w:lineRule="auto"/>
        <w:rPr>
          <w:rFonts w:ascii="Arial" w:hAnsi="Arial" w:cs="Arial"/>
          <w:szCs w:val="20"/>
          <w:lang w:val="en-US"/>
        </w:rPr>
      </w:pPr>
      <w:r>
        <w:rPr>
          <w:rFonts w:ascii="Arial" w:hAnsi="Arial" w:cs="Arial"/>
          <w:szCs w:val="20"/>
          <w:lang w:val="en-US"/>
        </w:rPr>
        <w:br w:type="page"/>
      </w:r>
    </w:p>
    <w:p w14:paraId="310C9424" w14:textId="77777777" w:rsidR="00742956" w:rsidRDefault="00742956" w:rsidP="00742956">
      <w:pPr>
        <w:spacing w:line="360" w:lineRule="auto"/>
        <w:jc w:val="both"/>
        <w:rPr>
          <w:rFonts w:ascii="Arial" w:hAnsi="Arial" w:cs="Arial"/>
          <w:szCs w:val="20"/>
          <w:lang w:val="en-US"/>
        </w:rPr>
      </w:pPr>
    </w:p>
    <w:sdt>
      <w:sdtPr>
        <w:rPr>
          <w:rFonts w:asciiTheme="minorHAnsi" w:eastAsiaTheme="minorHAnsi" w:hAnsiTheme="minorHAnsi" w:cstheme="minorBidi"/>
          <w:b w:val="0"/>
          <w:bCs w:val="0"/>
          <w:color w:val="auto"/>
          <w:sz w:val="22"/>
          <w:szCs w:val="22"/>
          <w:lang w:eastAsia="en-US"/>
        </w:rPr>
        <w:id w:val="-1799833914"/>
        <w:docPartObj>
          <w:docPartGallery w:val="Table of Contents"/>
          <w:docPartUnique/>
        </w:docPartObj>
      </w:sdtPr>
      <w:sdtEndPr>
        <w:rPr>
          <w:noProof/>
        </w:rPr>
      </w:sdtEndPr>
      <w:sdtContent>
        <w:p w14:paraId="4A9BE9AA" w14:textId="77777777" w:rsidR="00742956" w:rsidRPr="00AB7D2E" w:rsidRDefault="00742956" w:rsidP="00742956">
          <w:pPr>
            <w:pStyle w:val="TOCHeading"/>
            <w:jc w:val="center"/>
            <w:rPr>
              <w:rFonts w:cs="Arial"/>
              <w:u w:val="single"/>
            </w:rPr>
          </w:pPr>
          <w:r w:rsidRPr="00AB7D2E">
            <w:rPr>
              <w:rFonts w:cs="Arial"/>
              <w:u w:val="single"/>
            </w:rPr>
            <w:t>Table of Contents</w:t>
          </w:r>
        </w:p>
        <w:p w14:paraId="5A600EA0" w14:textId="7B85AD0A" w:rsidR="00742956" w:rsidRPr="00AB7D2E" w:rsidRDefault="00742956" w:rsidP="00742956">
          <w:pPr>
            <w:pStyle w:val="TOC1"/>
            <w:tabs>
              <w:tab w:val="right" w:leader="dot" w:pos="9016"/>
            </w:tabs>
            <w:rPr>
              <w:rFonts w:ascii="Arial" w:eastAsiaTheme="minorEastAsia" w:hAnsi="Arial" w:cs="Arial"/>
              <w:noProof/>
              <w:kern w:val="2"/>
              <w:sz w:val="24"/>
              <w:szCs w:val="24"/>
              <w:lang w:val="en-US"/>
              <w14:ligatures w14:val="standardContextual"/>
            </w:rPr>
          </w:pPr>
          <w:r w:rsidRPr="00AB7D2E">
            <w:rPr>
              <w:rFonts w:ascii="Arial" w:hAnsi="Arial" w:cs="Arial"/>
            </w:rPr>
            <w:fldChar w:fldCharType="begin"/>
          </w:r>
          <w:r w:rsidRPr="00AB7D2E">
            <w:rPr>
              <w:rFonts w:ascii="Arial" w:hAnsi="Arial" w:cs="Arial"/>
            </w:rPr>
            <w:instrText xml:space="preserve"> TOC \o "1-3" \h \z \u </w:instrText>
          </w:r>
          <w:r w:rsidRPr="00AB7D2E">
            <w:rPr>
              <w:rFonts w:ascii="Arial" w:hAnsi="Arial" w:cs="Arial"/>
            </w:rPr>
            <w:fldChar w:fldCharType="separate"/>
          </w:r>
          <w:hyperlink w:anchor="_Toc216264466" w:history="1">
            <w:r w:rsidRPr="00AB7D2E">
              <w:rPr>
                <w:rStyle w:val="Hyperlink"/>
                <w:rFonts w:ascii="Arial" w:hAnsi="Arial" w:cs="Arial"/>
                <w:noProof/>
              </w:rPr>
              <w:t>Executive Summary:</w:t>
            </w:r>
            <w:r w:rsidRPr="00AB7D2E">
              <w:rPr>
                <w:rFonts w:ascii="Arial" w:hAnsi="Arial" w:cs="Arial"/>
                <w:noProof/>
                <w:webHidden/>
              </w:rPr>
              <w:tab/>
            </w:r>
            <w:r w:rsidRPr="00AB7D2E">
              <w:rPr>
                <w:rFonts w:ascii="Arial" w:hAnsi="Arial" w:cs="Arial"/>
                <w:noProof/>
                <w:webHidden/>
              </w:rPr>
              <w:fldChar w:fldCharType="begin"/>
            </w:r>
            <w:r w:rsidRPr="00AB7D2E">
              <w:rPr>
                <w:rFonts w:ascii="Arial" w:hAnsi="Arial" w:cs="Arial"/>
                <w:noProof/>
                <w:webHidden/>
              </w:rPr>
              <w:instrText xml:space="preserve"> PAGEREF _Toc216264466 \h </w:instrText>
            </w:r>
            <w:r w:rsidRPr="00AB7D2E">
              <w:rPr>
                <w:rFonts w:ascii="Arial" w:hAnsi="Arial" w:cs="Arial"/>
                <w:noProof/>
                <w:webHidden/>
              </w:rPr>
            </w:r>
            <w:r w:rsidRPr="00AB7D2E">
              <w:rPr>
                <w:rFonts w:ascii="Arial" w:hAnsi="Arial" w:cs="Arial"/>
                <w:noProof/>
                <w:webHidden/>
              </w:rPr>
              <w:fldChar w:fldCharType="separate"/>
            </w:r>
            <w:r w:rsidR="0086742D">
              <w:rPr>
                <w:rFonts w:ascii="Arial" w:hAnsi="Arial" w:cs="Arial"/>
                <w:noProof/>
                <w:webHidden/>
              </w:rPr>
              <w:t>i</w:t>
            </w:r>
            <w:r w:rsidRPr="00AB7D2E">
              <w:rPr>
                <w:rFonts w:ascii="Arial" w:hAnsi="Arial" w:cs="Arial"/>
                <w:noProof/>
                <w:webHidden/>
              </w:rPr>
              <w:fldChar w:fldCharType="end"/>
            </w:r>
          </w:hyperlink>
        </w:p>
        <w:p w14:paraId="321DF13C" w14:textId="657543E1" w:rsidR="00742956" w:rsidRPr="00AB7D2E" w:rsidRDefault="00742956" w:rsidP="00742956">
          <w:pPr>
            <w:pStyle w:val="TOC1"/>
            <w:tabs>
              <w:tab w:val="right" w:leader="dot" w:pos="9016"/>
            </w:tabs>
            <w:rPr>
              <w:rFonts w:ascii="Arial" w:eastAsiaTheme="minorEastAsia" w:hAnsi="Arial" w:cs="Arial"/>
              <w:noProof/>
              <w:kern w:val="2"/>
              <w:sz w:val="24"/>
              <w:szCs w:val="24"/>
              <w:lang w:val="en-US"/>
              <w14:ligatures w14:val="standardContextual"/>
            </w:rPr>
          </w:pPr>
          <w:hyperlink w:anchor="_Toc216264467" w:history="1">
            <w:r w:rsidRPr="00AB7D2E">
              <w:rPr>
                <w:rStyle w:val="Hyperlink"/>
                <w:rFonts w:ascii="Arial" w:hAnsi="Arial" w:cs="Arial"/>
                <w:noProof/>
              </w:rPr>
              <w:t>1. Introduction</w:t>
            </w:r>
            <w:r w:rsidRPr="00AB7D2E">
              <w:rPr>
                <w:rFonts w:ascii="Arial" w:hAnsi="Arial" w:cs="Arial"/>
                <w:noProof/>
                <w:webHidden/>
              </w:rPr>
              <w:tab/>
            </w:r>
            <w:r w:rsidRPr="00AB7D2E">
              <w:rPr>
                <w:rFonts w:ascii="Arial" w:hAnsi="Arial" w:cs="Arial"/>
                <w:noProof/>
                <w:webHidden/>
              </w:rPr>
              <w:fldChar w:fldCharType="begin"/>
            </w:r>
            <w:r w:rsidRPr="00AB7D2E">
              <w:rPr>
                <w:rFonts w:ascii="Arial" w:hAnsi="Arial" w:cs="Arial"/>
                <w:noProof/>
                <w:webHidden/>
              </w:rPr>
              <w:instrText xml:space="preserve"> PAGEREF _Toc216264467 \h </w:instrText>
            </w:r>
            <w:r w:rsidRPr="00AB7D2E">
              <w:rPr>
                <w:rFonts w:ascii="Arial" w:hAnsi="Arial" w:cs="Arial"/>
                <w:noProof/>
                <w:webHidden/>
              </w:rPr>
            </w:r>
            <w:r w:rsidRPr="00AB7D2E">
              <w:rPr>
                <w:rFonts w:ascii="Arial" w:hAnsi="Arial" w:cs="Arial"/>
                <w:noProof/>
                <w:webHidden/>
              </w:rPr>
              <w:fldChar w:fldCharType="separate"/>
            </w:r>
            <w:r w:rsidR="0086742D">
              <w:rPr>
                <w:rFonts w:ascii="Arial" w:hAnsi="Arial" w:cs="Arial"/>
                <w:noProof/>
                <w:webHidden/>
              </w:rPr>
              <w:t>1</w:t>
            </w:r>
            <w:r w:rsidRPr="00AB7D2E">
              <w:rPr>
                <w:rFonts w:ascii="Arial" w:hAnsi="Arial" w:cs="Arial"/>
                <w:noProof/>
                <w:webHidden/>
              </w:rPr>
              <w:fldChar w:fldCharType="end"/>
            </w:r>
          </w:hyperlink>
        </w:p>
        <w:p w14:paraId="41BC4DDC" w14:textId="68D4A28B" w:rsidR="00742956" w:rsidRPr="00AB7D2E" w:rsidRDefault="00742956" w:rsidP="00742956">
          <w:pPr>
            <w:pStyle w:val="TOC1"/>
            <w:tabs>
              <w:tab w:val="right" w:leader="dot" w:pos="9016"/>
            </w:tabs>
            <w:rPr>
              <w:rFonts w:ascii="Arial" w:eastAsiaTheme="minorEastAsia" w:hAnsi="Arial" w:cs="Arial"/>
              <w:noProof/>
              <w:kern w:val="2"/>
              <w:sz w:val="24"/>
              <w:szCs w:val="24"/>
              <w:lang w:val="en-US"/>
              <w14:ligatures w14:val="standardContextual"/>
            </w:rPr>
          </w:pPr>
          <w:hyperlink w:anchor="_Toc216264468" w:history="1">
            <w:r w:rsidRPr="00AB7D2E">
              <w:rPr>
                <w:rStyle w:val="Hyperlink"/>
                <w:rFonts w:ascii="Arial" w:hAnsi="Arial" w:cs="Arial"/>
                <w:noProof/>
              </w:rPr>
              <w:t>2. Critical Analysis of Country Typology and Systems Approach for the COVID-19 Pandemic</w:t>
            </w:r>
            <w:r w:rsidRPr="00AB7D2E">
              <w:rPr>
                <w:rFonts w:ascii="Arial" w:hAnsi="Arial" w:cs="Arial"/>
                <w:noProof/>
                <w:webHidden/>
              </w:rPr>
              <w:tab/>
            </w:r>
            <w:r w:rsidRPr="00AB7D2E">
              <w:rPr>
                <w:rFonts w:ascii="Arial" w:hAnsi="Arial" w:cs="Arial"/>
                <w:noProof/>
                <w:webHidden/>
              </w:rPr>
              <w:fldChar w:fldCharType="begin"/>
            </w:r>
            <w:r w:rsidRPr="00AB7D2E">
              <w:rPr>
                <w:rFonts w:ascii="Arial" w:hAnsi="Arial" w:cs="Arial"/>
                <w:noProof/>
                <w:webHidden/>
              </w:rPr>
              <w:instrText xml:space="preserve"> PAGEREF _Toc216264468 \h </w:instrText>
            </w:r>
            <w:r w:rsidRPr="00AB7D2E">
              <w:rPr>
                <w:rFonts w:ascii="Arial" w:hAnsi="Arial" w:cs="Arial"/>
                <w:noProof/>
                <w:webHidden/>
              </w:rPr>
            </w:r>
            <w:r w:rsidRPr="00AB7D2E">
              <w:rPr>
                <w:rFonts w:ascii="Arial" w:hAnsi="Arial" w:cs="Arial"/>
                <w:noProof/>
                <w:webHidden/>
              </w:rPr>
              <w:fldChar w:fldCharType="separate"/>
            </w:r>
            <w:r w:rsidR="0086742D">
              <w:rPr>
                <w:rFonts w:ascii="Arial" w:hAnsi="Arial" w:cs="Arial"/>
                <w:noProof/>
                <w:webHidden/>
              </w:rPr>
              <w:t>2</w:t>
            </w:r>
            <w:r w:rsidRPr="00AB7D2E">
              <w:rPr>
                <w:rFonts w:ascii="Arial" w:hAnsi="Arial" w:cs="Arial"/>
                <w:noProof/>
                <w:webHidden/>
              </w:rPr>
              <w:fldChar w:fldCharType="end"/>
            </w:r>
          </w:hyperlink>
        </w:p>
        <w:p w14:paraId="7003BA33" w14:textId="205B390B" w:rsidR="00742956" w:rsidRPr="00AB7D2E" w:rsidRDefault="00742956" w:rsidP="00742956">
          <w:pPr>
            <w:pStyle w:val="TOC2"/>
            <w:tabs>
              <w:tab w:val="right" w:leader="dot" w:pos="9016"/>
            </w:tabs>
            <w:rPr>
              <w:rFonts w:ascii="Arial" w:eastAsiaTheme="minorEastAsia" w:hAnsi="Arial" w:cs="Arial"/>
              <w:noProof/>
              <w:kern w:val="2"/>
              <w:sz w:val="24"/>
              <w:szCs w:val="24"/>
              <w:lang w:val="en-US"/>
              <w14:ligatures w14:val="standardContextual"/>
            </w:rPr>
          </w:pPr>
          <w:hyperlink w:anchor="_Toc216264469" w:history="1">
            <w:r w:rsidRPr="00AB7D2E">
              <w:rPr>
                <w:rStyle w:val="Hyperlink"/>
                <w:rFonts w:ascii="Arial" w:hAnsi="Arial" w:cs="Arial"/>
                <w:noProof/>
              </w:rPr>
              <w:t>2.1. Spain: The Decentralisation Challenge of Radicals and Emergency Recentralisation</w:t>
            </w:r>
            <w:r w:rsidRPr="00AB7D2E">
              <w:rPr>
                <w:rFonts w:ascii="Arial" w:hAnsi="Arial" w:cs="Arial"/>
                <w:noProof/>
                <w:webHidden/>
              </w:rPr>
              <w:tab/>
            </w:r>
            <w:r w:rsidRPr="00AB7D2E">
              <w:rPr>
                <w:rFonts w:ascii="Arial" w:hAnsi="Arial" w:cs="Arial"/>
                <w:noProof/>
                <w:webHidden/>
              </w:rPr>
              <w:fldChar w:fldCharType="begin"/>
            </w:r>
            <w:r w:rsidRPr="00AB7D2E">
              <w:rPr>
                <w:rFonts w:ascii="Arial" w:hAnsi="Arial" w:cs="Arial"/>
                <w:noProof/>
                <w:webHidden/>
              </w:rPr>
              <w:instrText xml:space="preserve"> PAGEREF _Toc216264469 \h </w:instrText>
            </w:r>
            <w:r w:rsidRPr="00AB7D2E">
              <w:rPr>
                <w:rFonts w:ascii="Arial" w:hAnsi="Arial" w:cs="Arial"/>
                <w:noProof/>
                <w:webHidden/>
              </w:rPr>
            </w:r>
            <w:r w:rsidRPr="00AB7D2E">
              <w:rPr>
                <w:rFonts w:ascii="Arial" w:hAnsi="Arial" w:cs="Arial"/>
                <w:noProof/>
                <w:webHidden/>
              </w:rPr>
              <w:fldChar w:fldCharType="separate"/>
            </w:r>
            <w:r w:rsidR="0086742D">
              <w:rPr>
                <w:rFonts w:ascii="Arial" w:hAnsi="Arial" w:cs="Arial"/>
                <w:noProof/>
                <w:webHidden/>
              </w:rPr>
              <w:t>2</w:t>
            </w:r>
            <w:r w:rsidRPr="00AB7D2E">
              <w:rPr>
                <w:rFonts w:ascii="Arial" w:hAnsi="Arial" w:cs="Arial"/>
                <w:noProof/>
                <w:webHidden/>
              </w:rPr>
              <w:fldChar w:fldCharType="end"/>
            </w:r>
          </w:hyperlink>
        </w:p>
        <w:p w14:paraId="5A0B2917" w14:textId="540A3CA0" w:rsidR="00742956" w:rsidRPr="00AB7D2E" w:rsidRDefault="00742956" w:rsidP="00742956">
          <w:pPr>
            <w:pStyle w:val="TOC3"/>
            <w:tabs>
              <w:tab w:val="right" w:leader="dot" w:pos="9016"/>
            </w:tabs>
            <w:rPr>
              <w:rFonts w:ascii="Arial" w:eastAsiaTheme="minorEastAsia" w:hAnsi="Arial" w:cs="Arial"/>
              <w:noProof/>
              <w:kern w:val="2"/>
              <w:sz w:val="24"/>
              <w:szCs w:val="24"/>
              <w:lang w:val="en-US"/>
              <w14:ligatures w14:val="standardContextual"/>
            </w:rPr>
          </w:pPr>
          <w:hyperlink w:anchor="_Toc216264470" w:history="1">
            <w:r w:rsidRPr="00AB7D2E">
              <w:rPr>
                <w:rStyle w:val="Hyperlink"/>
                <w:rFonts w:ascii="Arial" w:hAnsi="Arial" w:cs="Arial"/>
                <w:noProof/>
              </w:rPr>
              <w:t>2.1.1. Spaniard healthcare system overview</w:t>
            </w:r>
            <w:r w:rsidRPr="00AB7D2E">
              <w:rPr>
                <w:rFonts w:ascii="Arial" w:hAnsi="Arial" w:cs="Arial"/>
                <w:noProof/>
                <w:webHidden/>
              </w:rPr>
              <w:tab/>
            </w:r>
            <w:r w:rsidRPr="00AB7D2E">
              <w:rPr>
                <w:rFonts w:ascii="Arial" w:hAnsi="Arial" w:cs="Arial"/>
                <w:noProof/>
                <w:webHidden/>
              </w:rPr>
              <w:fldChar w:fldCharType="begin"/>
            </w:r>
            <w:r w:rsidRPr="00AB7D2E">
              <w:rPr>
                <w:rFonts w:ascii="Arial" w:hAnsi="Arial" w:cs="Arial"/>
                <w:noProof/>
                <w:webHidden/>
              </w:rPr>
              <w:instrText xml:space="preserve"> PAGEREF _Toc216264470 \h </w:instrText>
            </w:r>
            <w:r w:rsidRPr="00AB7D2E">
              <w:rPr>
                <w:rFonts w:ascii="Arial" w:hAnsi="Arial" w:cs="Arial"/>
                <w:noProof/>
                <w:webHidden/>
              </w:rPr>
            </w:r>
            <w:r w:rsidRPr="00AB7D2E">
              <w:rPr>
                <w:rFonts w:ascii="Arial" w:hAnsi="Arial" w:cs="Arial"/>
                <w:noProof/>
                <w:webHidden/>
              </w:rPr>
              <w:fldChar w:fldCharType="separate"/>
            </w:r>
            <w:r w:rsidR="0086742D">
              <w:rPr>
                <w:rFonts w:ascii="Arial" w:hAnsi="Arial" w:cs="Arial"/>
                <w:noProof/>
                <w:webHidden/>
              </w:rPr>
              <w:t>2</w:t>
            </w:r>
            <w:r w:rsidRPr="00AB7D2E">
              <w:rPr>
                <w:rFonts w:ascii="Arial" w:hAnsi="Arial" w:cs="Arial"/>
                <w:noProof/>
                <w:webHidden/>
              </w:rPr>
              <w:fldChar w:fldCharType="end"/>
            </w:r>
          </w:hyperlink>
        </w:p>
        <w:p w14:paraId="79344D37" w14:textId="1E62D1E1" w:rsidR="00742956" w:rsidRPr="00AB7D2E" w:rsidRDefault="00742956" w:rsidP="00742956">
          <w:pPr>
            <w:pStyle w:val="TOC3"/>
            <w:tabs>
              <w:tab w:val="right" w:leader="dot" w:pos="9016"/>
            </w:tabs>
            <w:rPr>
              <w:rFonts w:ascii="Arial" w:eastAsiaTheme="minorEastAsia" w:hAnsi="Arial" w:cs="Arial"/>
              <w:noProof/>
              <w:kern w:val="2"/>
              <w:sz w:val="24"/>
              <w:szCs w:val="24"/>
              <w:lang w:val="en-US"/>
              <w14:ligatures w14:val="standardContextual"/>
            </w:rPr>
          </w:pPr>
          <w:hyperlink w:anchor="_Toc216264471" w:history="1">
            <w:r w:rsidRPr="00AB7D2E">
              <w:rPr>
                <w:rStyle w:val="Hyperlink"/>
                <w:rFonts w:ascii="Arial" w:hAnsi="Arial" w:cs="Arial"/>
                <w:noProof/>
              </w:rPr>
              <w:t>2.1.2. Radical Analysis of Systems Approaches</w:t>
            </w:r>
            <w:r w:rsidRPr="00AB7D2E">
              <w:rPr>
                <w:rFonts w:ascii="Arial" w:hAnsi="Arial" w:cs="Arial"/>
                <w:noProof/>
                <w:webHidden/>
              </w:rPr>
              <w:tab/>
            </w:r>
            <w:r w:rsidRPr="00AB7D2E">
              <w:rPr>
                <w:rFonts w:ascii="Arial" w:hAnsi="Arial" w:cs="Arial"/>
                <w:noProof/>
                <w:webHidden/>
              </w:rPr>
              <w:fldChar w:fldCharType="begin"/>
            </w:r>
            <w:r w:rsidRPr="00AB7D2E">
              <w:rPr>
                <w:rFonts w:ascii="Arial" w:hAnsi="Arial" w:cs="Arial"/>
                <w:noProof/>
                <w:webHidden/>
              </w:rPr>
              <w:instrText xml:space="preserve"> PAGEREF _Toc216264471 \h </w:instrText>
            </w:r>
            <w:r w:rsidRPr="00AB7D2E">
              <w:rPr>
                <w:rFonts w:ascii="Arial" w:hAnsi="Arial" w:cs="Arial"/>
                <w:noProof/>
                <w:webHidden/>
              </w:rPr>
            </w:r>
            <w:r w:rsidRPr="00AB7D2E">
              <w:rPr>
                <w:rFonts w:ascii="Arial" w:hAnsi="Arial" w:cs="Arial"/>
                <w:noProof/>
                <w:webHidden/>
              </w:rPr>
              <w:fldChar w:fldCharType="separate"/>
            </w:r>
            <w:r w:rsidR="0086742D">
              <w:rPr>
                <w:rFonts w:ascii="Arial" w:hAnsi="Arial" w:cs="Arial"/>
                <w:noProof/>
                <w:webHidden/>
              </w:rPr>
              <w:t>3</w:t>
            </w:r>
            <w:r w:rsidRPr="00AB7D2E">
              <w:rPr>
                <w:rFonts w:ascii="Arial" w:hAnsi="Arial" w:cs="Arial"/>
                <w:noProof/>
                <w:webHidden/>
              </w:rPr>
              <w:fldChar w:fldCharType="end"/>
            </w:r>
          </w:hyperlink>
        </w:p>
        <w:p w14:paraId="66832C77" w14:textId="23CA91FC" w:rsidR="00742956" w:rsidRPr="00AB7D2E" w:rsidRDefault="00742956" w:rsidP="00742956">
          <w:pPr>
            <w:pStyle w:val="TOC3"/>
            <w:tabs>
              <w:tab w:val="right" w:leader="dot" w:pos="9016"/>
            </w:tabs>
            <w:rPr>
              <w:rFonts w:ascii="Arial" w:eastAsiaTheme="minorEastAsia" w:hAnsi="Arial" w:cs="Arial"/>
              <w:noProof/>
              <w:kern w:val="2"/>
              <w:sz w:val="24"/>
              <w:szCs w:val="24"/>
              <w:lang w:val="en-US"/>
              <w14:ligatures w14:val="standardContextual"/>
            </w:rPr>
          </w:pPr>
          <w:hyperlink w:anchor="_Toc216264472" w:history="1">
            <w:r w:rsidRPr="00AB7D2E">
              <w:rPr>
                <w:rStyle w:val="Hyperlink"/>
                <w:rFonts w:ascii="Arial" w:hAnsi="Arial" w:cs="Arial"/>
                <w:noProof/>
              </w:rPr>
              <w:t>2.1.3. Health Results and System Issues</w:t>
            </w:r>
            <w:r w:rsidRPr="00AB7D2E">
              <w:rPr>
                <w:rFonts w:ascii="Arial" w:hAnsi="Arial" w:cs="Arial"/>
                <w:noProof/>
                <w:webHidden/>
              </w:rPr>
              <w:tab/>
            </w:r>
            <w:r w:rsidRPr="00AB7D2E">
              <w:rPr>
                <w:rFonts w:ascii="Arial" w:hAnsi="Arial" w:cs="Arial"/>
                <w:noProof/>
                <w:webHidden/>
              </w:rPr>
              <w:fldChar w:fldCharType="begin"/>
            </w:r>
            <w:r w:rsidRPr="00AB7D2E">
              <w:rPr>
                <w:rFonts w:ascii="Arial" w:hAnsi="Arial" w:cs="Arial"/>
                <w:noProof/>
                <w:webHidden/>
              </w:rPr>
              <w:instrText xml:space="preserve"> PAGEREF _Toc216264472 \h </w:instrText>
            </w:r>
            <w:r w:rsidRPr="00AB7D2E">
              <w:rPr>
                <w:rFonts w:ascii="Arial" w:hAnsi="Arial" w:cs="Arial"/>
                <w:noProof/>
                <w:webHidden/>
              </w:rPr>
            </w:r>
            <w:r w:rsidRPr="00AB7D2E">
              <w:rPr>
                <w:rFonts w:ascii="Arial" w:hAnsi="Arial" w:cs="Arial"/>
                <w:noProof/>
                <w:webHidden/>
              </w:rPr>
              <w:fldChar w:fldCharType="separate"/>
            </w:r>
            <w:r w:rsidR="0086742D">
              <w:rPr>
                <w:rFonts w:ascii="Arial" w:hAnsi="Arial" w:cs="Arial"/>
                <w:noProof/>
                <w:webHidden/>
              </w:rPr>
              <w:t>4</w:t>
            </w:r>
            <w:r w:rsidRPr="00AB7D2E">
              <w:rPr>
                <w:rFonts w:ascii="Arial" w:hAnsi="Arial" w:cs="Arial"/>
                <w:noProof/>
                <w:webHidden/>
              </w:rPr>
              <w:fldChar w:fldCharType="end"/>
            </w:r>
          </w:hyperlink>
        </w:p>
        <w:p w14:paraId="514DCA3D" w14:textId="6B16ACC4" w:rsidR="00742956" w:rsidRPr="00AB7D2E" w:rsidRDefault="00742956" w:rsidP="00742956">
          <w:pPr>
            <w:pStyle w:val="TOC2"/>
            <w:tabs>
              <w:tab w:val="right" w:leader="dot" w:pos="9016"/>
            </w:tabs>
            <w:rPr>
              <w:rFonts w:ascii="Arial" w:eastAsiaTheme="minorEastAsia" w:hAnsi="Arial" w:cs="Arial"/>
              <w:noProof/>
              <w:kern w:val="2"/>
              <w:sz w:val="24"/>
              <w:szCs w:val="24"/>
              <w:lang w:val="en-US"/>
              <w14:ligatures w14:val="standardContextual"/>
            </w:rPr>
          </w:pPr>
          <w:hyperlink w:anchor="_Toc216264473" w:history="1">
            <w:r w:rsidRPr="00AB7D2E">
              <w:rPr>
                <w:rStyle w:val="Hyperlink"/>
                <w:rFonts w:ascii="Arial" w:hAnsi="Arial" w:cs="Arial"/>
                <w:noProof/>
              </w:rPr>
              <w:t>2.2. South Korea: Participative Governance and the Efficiency of Centralised Public Health</w:t>
            </w:r>
            <w:r w:rsidRPr="00AB7D2E">
              <w:rPr>
                <w:rFonts w:ascii="Arial" w:hAnsi="Arial" w:cs="Arial"/>
                <w:noProof/>
                <w:webHidden/>
              </w:rPr>
              <w:tab/>
            </w:r>
            <w:r w:rsidRPr="00AB7D2E">
              <w:rPr>
                <w:rFonts w:ascii="Arial" w:hAnsi="Arial" w:cs="Arial"/>
                <w:noProof/>
                <w:webHidden/>
              </w:rPr>
              <w:fldChar w:fldCharType="begin"/>
            </w:r>
            <w:r w:rsidRPr="00AB7D2E">
              <w:rPr>
                <w:rFonts w:ascii="Arial" w:hAnsi="Arial" w:cs="Arial"/>
                <w:noProof/>
                <w:webHidden/>
              </w:rPr>
              <w:instrText xml:space="preserve"> PAGEREF _Toc216264473 \h </w:instrText>
            </w:r>
            <w:r w:rsidRPr="00AB7D2E">
              <w:rPr>
                <w:rFonts w:ascii="Arial" w:hAnsi="Arial" w:cs="Arial"/>
                <w:noProof/>
                <w:webHidden/>
              </w:rPr>
            </w:r>
            <w:r w:rsidRPr="00AB7D2E">
              <w:rPr>
                <w:rFonts w:ascii="Arial" w:hAnsi="Arial" w:cs="Arial"/>
                <w:noProof/>
                <w:webHidden/>
              </w:rPr>
              <w:fldChar w:fldCharType="separate"/>
            </w:r>
            <w:r w:rsidR="0086742D">
              <w:rPr>
                <w:rFonts w:ascii="Arial" w:hAnsi="Arial" w:cs="Arial"/>
                <w:noProof/>
                <w:webHidden/>
              </w:rPr>
              <w:t>4</w:t>
            </w:r>
            <w:r w:rsidRPr="00AB7D2E">
              <w:rPr>
                <w:rFonts w:ascii="Arial" w:hAnsi="Arial" w:cs="Arial"/>
                <w:noProof/>
                <w:webHidden/>
              </w:rPr>
              <w:fldChar w:fldCharType="end"/>
            </w:r>
          </w:hyperlink>
        </w:p>
        <w:p w14:paraId="30546D6A" w14:textId="50171491" w:rsidR="00742956" w:rsidRPr="00AB7D2E" w:rsidRDefault="00742956" w:rsidP="00742956">
          <w:pPr>
            <w:pStyle w:val="TOC3"/>
            <w:tabs>
              <w:tab w:val="right" w:leader="dot" w:pos="9016"/>
            </w:tabs>
            <w:rPr>
              <w:rFonts w:ascii="Arial" w:eastAsiaTheme="minorEastAsia" w:hAnsi="Arial" w:cs="Arial"/>
              <w:noProof/>
              <w:kern w:val="2"/>
              <w:sz w:val="24"/>
              <w:szCs w:val="24"/>
              <w:lang w:val="en-US"/>
              <w14:ligatures w14:val="standardContextual"/>
            </w:rPr>
          </w:pPr>
          <w:hyperlink w:anchor="_Toc216264474" w:history="1">
            <w:r w:rsidRPr="00AB7D2E">
              <w:rPr>
                <w:rStyle w:val="Hyperlink"/>
                <w:rFonts w:ascii="Arial" w:hAnsi="Arial" w:cs="Arial"/>
                <w:noProof/>
              </w:rPr>
              <w:t>2.2.1. Profiles of the South Korean Healthcare System</w:t>
            </w:r>
            <w:r w:rsidRPr="00AB7D2E">
              <w:rPr>
                <w:rFonts w:ascii="Arial" w:hAnsi="Arial" w:cs="Arial"/>
                <w:noProof/>
                <w:webHidden/>
              </w:rPr>
              <w:tab/>
            </w:r>
            <w:r w:rsidRPr="00AB7D2E">
              <w:rPr>
                <w:rFonts w:ascii="Arial" w:hAnsi="Arial" w:cs="Arial"/>
                <w:noProof/>
                <w:webHidden/>
              </w:rPr>
              <w:fldChar w:fldCharType="begin"/>
            </w:r>
            <w:r w:rsidRPr="00AB7D2E">
              <w:rPr>
                <w:rFonts w:ascii="Arial" w:hAnsi="Arial" w:cs="Arial"/>
                <w:noProof/>
                <w:webHidden/>
              </w:rPr>
              <w:instrText xml:space="preserve"> PAGEREF _Toc216264474 \h </w:instrText>
            </w:r>
            <w:r w:rsidRPr="00AB7D2E">
              <w:rPr>
                <w:rFonts w:ascii="Arial" w:hAnsi="Arial" w:cs="Arial"/>
                <w:noProof/>
                <w:webHidden/>
              </w:rPr>
            </w:r>
            <w:r w:rsidRPr="00AB7D2E">
              <w:rPr>
                <w:rFonts w:ascii="Arial" w:hAnsi="Arial" w:cs="Arial"/>
                <w:noProof/>
                <w:webHidden/>
              </w:rPr>
              <w:fldChar w:fldCharType="separate"/>
            </w:r>
            <w:r w:rsidR="0086742D">
              <w:rPr>
                <w:rFonts w:ascii="Arial" w:hAnsi="Arial" w:cs="Arial"/>
                <w:noProof/>
                <w:webHidden/>
              </w:rPr>
              <w:t>4</w:t>
            </w:r>
            <w:r w:rsidRPr="00AB7D2E">
              <w:rPr>
                <w:rFonts w:ascii="Arial" w:hAnsi="Arial" w:cs="Arial"/>
                <w:noProof/>
                <w:webHidden/>
              </w:rPr>
              <w:fldChar w:fldCharType="end"/>
            </w:r>
          </w:hyperlink>
        </w:p>
        <w:p w14:paraId="31F63A86" w14:textId="3D7B8F16" w:rsidR="00742956" w:rsidRPr="00AB7D2E" w:rsidRDefault="00742956" w:rsidP="00742956">
          <w:pPr>
            <w:pStyle w:val="TOC3"/>
            <w:tabs>
              <w:tab w:val="right" w:leader="dot" w:pos="9016"/>
            </w:tabs>
            <w:rPr>
              <w:rFonts w:ascii="Arial" w:eastAsiaTheme="minorEastAsia" w:hAnsi="Arial" w:cs="Arial"/>
              <w:noProof/>
              <w:kern w:val="2"/>
              <w:sz w:val="24"/>
              <w:szCs w:val="24"/>
              <w:lang w:val="en-US"/>
              <w14:ligatures w14:val="standardContextual"/>
            </w:rPr>
          </w:pPr>
          <w:hyperlink w:anchor="_Toc216264475" w:history="1">
            <w:r w:rsidRPr="00AB7D2E">
              <w:rPr>
                <w:rStyle w:val="Hyperlink"/>
                <w:rFonts w:ascii="Arial" w:hAnsi="Arial" w:cs="Arial"/>
                <w:noProof/>
              </w:rPr>
              <w:t>2.2.2. Critical Analysis of Systems Approaches</w:t>
            </w:r>
            <w:r w:rsidRPr="00AB7D2E">
              <w:rPr>
                <w:rFonts w:ascii="Arial" w:hAnsi="Arial" w:cs="Arial"/>
                <w:noProof/>
                <w:webHidden/>
              </w:rPr>
              <w:tab/>
            </w:r>
            <w:r w:rsidRPr="00AB7D2E">
              <w:rPr>
                <w:rFonts w:ascii="Arial" w:hAnsi="Arial" w:cs="Arial"/>
                <w:noProof/>
                <w:webHidden/>
              </w:rPr>
              <w:fldChar w:fldCharType="begin"/>
            </w:r>
            <w:r w:rsidRPr="00AB7D2E">
              <w:rPr>
                <w:rFonts w:ascii="Arial" w:hAnsi="Arial" w:cs="Arial"/>
                <w:noProof/>
                <w:webHidden/>
              </w:rPr>
              <w:instrText xml:space="preserve"> PAGEREF _Toc216264475 \h </w:instrText>
            </w:r>
            <w:r w:rsidRPr="00AB7D2E">
              <w:rPr>
                <w:rFonts w:ascii="Arial" w:hAnsi="Arial" w:cs="Arial"/>
                <w:noProof/>
                <w:webHidden/>
              </w:rPr>
            </w:r>
            <w:r w:rsidRPr="00AB7D2E">
              <w:rPr>
                <w:rFonts w:ascii="Arial" w:hAnsi="Arial" w:cs="Arial"/>
                <w:noProof/>
                <w:webHidden/>
              </w:rPr>
              <w:fldChar w:fldCharType="separate"/>
            </w:r>
            <w:r w:rsidR="0086742D">
              <w:rPr>
                <w:rFonts w:ascii="Arial" w:hAnsi="Arial" w:cs="Arial"/>
                <w:noProof/>
                <w:webHidden/>
              </w:rPr>
              <w:t>5</w:t>
            </w:r>
            <w:r w:rsidRPr="00AB7D2E">
              <w:rPr>
                <w:rFonts w:ascii="Arial" w:hAnsi="Arial" w:cs="Arial"/>
                <w:noProof/>
                <w:webHidden/>
              </w:rPr>
              <w:fldChar w:fldCharType="end"/>
            </w:r>
          </w:hyperlink>
        </w:p>
        <w:p w14:paraId="4E2FF74D" w14:textId="6D8F2084" w:rsidR="00742956" w:rsidRPr="00AB7D2E" w:rsidRDefault="00742956" w:rsidP="00742956">
          <w:pPr>
            <w:pStyle w:val="TOC3"/>
            <w:tabs>
              <w:tab w:val="right" w:leader="dot" w:pos="9016"/>
            </w:tabs>
            <w:rPr>
              <w:rFonts w:ascii="Arial" w:eastAsiaTheme="minorEastAsia" w:hAnsi="Arial" w:cs="Arial"/>
              <w:noProof/>
              <w:kern w:val="2"/>
              <w:sz w:val="24"/>
              <w:szCs w:val="24"/>
              <w:lang w:val="en-US"/>
              <w14:ligatures w14:val="standardContextual"/>
            </w:rPr>
          </w:pPr>
          <w:hyperlink w:anchor="_Toc216264476" w:history="1">
            <w:r w:rsidRPr="00AB7D2E">
              <w:rPr>
                <w:rStyle w:val="Hyperlink"/>
                <w:rFonts w:ascii="Arial" w:hAnsi="Arial" w:cs="Arial"/>
                <w:noProof/>
              </w:rPr>
              <w:t>2.2.3. Health Results and Health System Puzzles</w:t>
            </w:r>
            <w:r w:rsidRPr="00AB7D2E">
              <w:rPr>
                <w:rFonts w:ascii="Arial" w:hAnsi="Arial" w:cs="Arial"/>
                <w:noProof/>
                <w:webHidden/>
              </w:rPr>
              <w:tab/>
            </w:r>
            <w:r w:rsidRPr="00AB7D2E">
              <w:rPr>
                <w:rFonts w:ascii="Arial" w:hAnsi="Arial" w:cs="Arial"/>
                <w:noProof/>
                <w:webHidden/>
              </w:rPr>
              <w:fldChar w:fldCharType="begin"/>
            </w:r>
            <w:r w:rsidRPr="00AB7D2E">
              <w:rPr>
                <w:rFonts w:ascii="Arial" w:hAnsi="Arial" w:cs="Arial"/>
                <w:noProof/>
                <w:webHidden/>
              </w:rPr>
              <w:instrText xml:space="preserve"> PAGEREF _Toc216264476 \h </w:instrText>
            </w:r>
            <w:r w:rsidRPr="00AB7D2E">
              <w:rPr>
                <w:rFonts w:ascii="Arial" w:hAnsi="Arial" w:cs="Arial"/>
                <w:noProof/>
                <w:webHidden/>
              </w:rPr>
            </w:r>
            <w:r w:rsidRPr="00AB7D2E">
              <w:rPr>
                <w:rFonts w:ascii="Arial" w:hAnsi="Arial" w:cs="Arial"/>
                <w:noProof/>
                <w:webHidden/>
              </w:rPr>
              <w:fldChar w:fldCharType="separate"/>
            </w:r>
            <w:r w:rsidR="0086742D">
              <w:rPr>
                <w:rFonts w:ascii="Arial" w:hAnsi="Arial" w:cs="Arial"/>
                <w:noProof/>
                <w:webHidden/>
              </w:rPr>
              <w:t>6</w:t>
            </w:r>
            <w:r w:rsidRPr="00AB7D2E">
              <w:rPr>
                <w:rFonts w:ascii="Arial" w:hAnsi="Arial" w:cs="Arial"/>
                <w:noProof/>
                <w:webHidden/>
              </w:rPr>
              <w:fldChar w:fldCharType="end"/>
            </w:r>
          </w:hyperlink>
        </w:p>
        <w:p w14:paraId="212F2FE6" w14:textId="495326EF" w:rsidR="00742956" w:rsidRPr="00AB7D2E" w:rsidRDefault="00742956" w:rsidP="00742956">
          <w:pPr>
            <w:pStyle w:val="TOC2"/>
            <w:tabs>
              <w:tab w:val="right" w:leader="dot" w:pos="9016"/>
            </w:tabs>
            <w:rPr>
              <w:rFonts w:ascii="Arial" w:eastAsiaTheme="minorEastAsia" w:hAnsi="Arial" w:cs="Arial"/>
              <w:noProof/>
              <w:kern w:val="2"/>
              <w:sz w:val="24"/>
              <w:szCs w:val="24"/>
              <w:lang w:val="en-US"/>
              <w14:ligatures w14:val="standardContextual"/>
            </w:rPr>
          </w:pPr>
          <w:hyperlink w:anchor="_Toc216264477" w:history="1">
            <w:r w:rsidRPr="00AB7D2E">
              <w:rPr>
                <w:rStyle w:val="Hyperlink"/>
                <w:rFonts w:ascii="Arial" w:hAnsi="Arial" w:cs="Arial"/>
                <w:noProof/>
              </w:rPr>
              <w:t>2.3. Canada: The Stress of the Highly Decentralised Federalism.</w:t>
            </w:r>
            <w:r w:rsidRPr="00AB7D2E">
              <w:rPr>
                <w:rFonts w:ascii="Arial" w:hAnsi="Arial" w:cs="Arial"/>
                <w:noProof/>
                <w:webHidden/>
              </w:rPr>
              <w:tab/>
            </w:r>
            <w:r w:rsidRPr="00AB7D2E">
              <w:rPr>
                <w:rFonts w:ascii="Arial" w:hAnsi="Arial" w:cs="Arial"/>
                <w:noProof/>
                <w:webHidden/>
              </w:rPr>
              <w:fldChar w:fldCharType="begin"/>
            </w:r>
            <w:r w:rsidRPr="00AB7D2E">
              <w:rPr>
                <w:rFonts w:ascii="Arial" w:hAnsi="Arial" w:cs="Arial"/>
                <w:noProof/>
                <w:webHidden/>
              </w:rPr>
              <w:instrText xml:space="preserve"> PAGEREF _Toc216264477 \h </w:instrText>
            </w:r>
            <w:r w:rsidRPr="00AB7D2E">
              <w:rPr>
                <w:rFonts w:ascii="Arial" w:hAnsi="Arial" w:cs="Arial"/>
                <w:noProof/>
                <w:webHidden/>
              </w:rPr>
            </w:r>
            <w:r w:rsidRPr="00AB7D2E">
              <w:rPr>
                <w:rFonts w:ascii="Arial" w:hAnsi="Arial" w:cs="Arial"/>
                <w:noProof/>
                <w:webHidden/>
              </w:rPr>
              <w:fldChar w:fldCharType="separate"/>
            </w:r>
            <w:r w:rsidR="0086742D">
              <w:rPr>
                <w:rFonts w:ascii="Arial" w:hAnsi="Arial" w:cs="Arial"/>
                <w:noProof/>
                <w:webHidden/>
              </w:rPr>
              <w:t>6</w:t>
            </w:r>
            <w:r w:rsidRPr="00AB7D2E">
              <w:rPr>
                <w:rFonts w:ascii="Arial" w:hAnsi="Arial" w:cs="Arial"/>
                <w:noProof/>
                <w:webHidden/>
              </w:rPr>
              <w:fldChar w:fldCharType="end"/>
            </w:r>
          </w:hyperlink>
        </w:p>
        <w:p w14:paraId="2A4D45C0" w14:textId="109BC5C3" w:rsidR="00742956" w:rsidRPr="00AB7D2E" w:rsidRDefault="00742956" w:rsidP="00742956">
          <w:pPr>
            <w:pStyle w:val="TOC3"/>
            <w:tabs>
              <w:tab w:val="right" w:leader="dot" w:pos="9016"/>
            </w:tabs>
            <w:rPr>
              <w:rFonts w:ascii="Arial" w:eastAsiaTheme="minorEastAsia" w:hAnsi="Arial" w:cs="Arial"/>
              <w:noProof/>
              <w:kern w:val="2"/>
              <w:sz w:val="24"/>
              <w:szCs w:val="24"/>
              <w:lang w:val="en-US"/>
              <w14:ligatures w14:val="standardContextual"/>
            </w:rPr>
          </w:pPr>
          <w:hyperlink w:anchor="_Toc216264478" w:history="1">
            <w:r w:rsidRPr="00AB7D2E">
              <w:rPr>
                <w:rStyle w:val="Hyperlink"/>
                <w:rFonts w:ascii="Arial" w:hAnsi="Arial" w:cs="Arial"/>
                <w:noProof/>
              </w:rPr>
              <w:t>2.3.1. The Overview of the Canadian Healthcare System</w:t>
            </w:r>
            <w:r w:rsidRPr="00AB7D2E">
              <w:rPr>
                <w:rFonts w:ascii="Arial" w:hAnsi="Arial" w:cs="Arial"/>
                <w:noProof/>
                <w:webHidden/>
              </w:rPr>
              <w:tab/>
            </w:r>
            <w:r w:rsidRPr="00AB7D2E">
              <w:rPr>
                <w:rFonts w:ascii="Arial" w:hAnsi="Arial" w:cs="Arial"/>
                <w:noProof/>
                <w:webHidden/>
              </w:rPr>
              <w:fldChar w:fldCharType="begin"/>
            </w:r>
            <w:r w:rsidRPr="00AB7D2E">
              <w:rPr>
                <w:rFonts w:ascii="Arial" w:hAnsi="Arial" w:cs="Arial"/>
                <w:noProof/>
                <w:webHidden/>
              </w:rPr>
              <w:instrText xml:space="preserve"> PAGEREF _Toc216264478 \h </w:instrText>
            </w:r>
            <w:r w:rsidRPr="00AB7D2E">
              <w:rPr>
                <w:rFonts w:ascii="Arial" w:hAnsi="Arial" w:cs="Arial"/>
                <w:noProof/>
                <w:webHidden/>
              </w:rPr>
            </w:r>
            <w:r w:rsidRPr="00AB7D2E">
              <w:rPr>
                <w:rFonts w:ascii="Arial" w:hAnsi="Arial" w:cs="Arial"/>
                <w:noProof/>
                <w:webHidden/>
              </w:rPr>
              <w:fldChar w:fldCharType="separate"/>
            </w:r>
            <w:r w:rsidR="0086742D">
              <w:rPr>
                <w:rFonts w:ascii="Arial" w:hAnsi="Arial" w:cs="Arial"/>
                <w:noProof/>
                <w:webHidden/>
              </w:rPr>
              <w:t>6</w:t>
            </w:r>
            <w:r w:rsidRPr="00AB7D2E">
              <w:rPr>
                <w:rFonts w:ascii="Arial" w:hAnsi="Arial" w:cs="Arial"/>
                <w:noProof/>
                <w:webHidden/>
              </w:rPr>
              <w:fldChar w:fldCharType="end"/>
            </w:r>
          </w:hyperlink>
        </w:p>
        <w:p w14:paraId="71799D41" w14:textId="6264E2CA" w:rsidR="00742956" w:rsidRPr="00AB7D2E" w:rsidRDefault="00742956" w:rsidP="00742956">
          <w:pPr>
            <w:pStyle w:val="TOC3"/>
            <w:tabs>
              <w:tab w:val="right" w:leader="dot" w:pos="9016"/>
            </w:tabs>
            <w:rPr>
              <w:rFonts w:ascii="Arial" w:eastAsiaTheme="minorEastAsia" w:hAnsi="Arial" w:cs="Arial"/>
              <w:noProof/>
              <w:kern w:val="2"/>
              <w:sz w:val="24"/>
              <w:szCs w:val="24"/>
              <w:lang w:val="en-US"/>
              <w14:ligatures w14:val="standardContextual"/>
            </w:rPr>
          </w:pPr>
          <w:hyperlink w:anchor="_Toc216264479" w:history="1">
            <w:r w:rsidRPr="00AB7D2E">
              <w:rPr>
                <w:rStyle w:val="Hyperlink"/>
                <w:rFonts w:ascii="Arial" w:hAnsi="Arial" w:cs="Arial"/>
                <w:noProof/>
              </w:rPr>
              <w:t>2.3.2. Systems Analysis Criticism</w:t>
            </w:r>
            <w:r w:rsidRPr="00AB7D2E">
              <w:rPr>
                <w:rFonts w:ascii="Arial" w:hAnsi="Arial" w:cs="Arial"/>
                <w:noProof/>
                <w:webHidden/>
              </w:rPr>
              <w:tab/>
            </w:r>
            <w:r w:rsidRPr="00AB7D2E">
              <w:rPr>
                <w:rFonts w:ascii="Arial" w:hAnsi="Arial" w:cs="Arial"/>
                <w:noProof/>
                <w:webHidden/>
              </w:rPr>
              <w:fldChar w:fldCharType="begin"/>
            </w:r>
            <w:r w:rsidRPr="00AB7D2E">
              <w:rPr>
                <w:rFonts w:ascii="Arial" w:hAnsi="Arial" w:cs="Arial"/>
                <w:noProof/>
                <w:webHidden/>
              </w:rPr>
              <w:instrText xml:space="preserve"> PAGEREF _Toc216264479 \h </w:instrText>
            </w:r>
            <w:r w:rsidRPr="00AB7D2E">
              <w:rPr>
                <w:rFonts w:ascii="Arial" w:hAnsi="Arial" w:cs="Arial"/>
                <w:noProof/>
                <w:webHidden/>
              </w:rPr>
            </w:r>
            <w:r w:rsidRPr="00AB7D2E">
              <w:rPr>
                <w:rFonts w:ascii="Arial" w:hAnsi="Arial" w:cs="Arial"/>
                <w:noProof/>
                <w:webHidden/>
              </w:rPr>
              <w:fldChar w:fldCharType="separate"/>
            </w:r>
            <w:r w:rsidR="0086742D">
              <w:rPr>
                <w:rFonts w:ascii="Arial" w:hAnsi="Arial" w:cs="Arial"/>
                <w:noProof/>
                <w:webHidden/>
              </w:rPr>
              <w:t>7</w:t>
            </w:r>
            <w:r w:rsidRPr="00AB7D2E">
              <w:rPr>
                <w:rFonts w:ascii="Arial" w:hAnsi="Arial" w:cs="Arial"/>
                <w:noProof/>
                <w:webHidden/>
              </w:rPr>
              <w:fldChar w:fldCharType="end"/>
            </w:r>
          </w:hyperlink>
        </w:p>
        <w:p w14:paraId="6192C3E4" w14:textId="04750F23" w:rsidR="00742956" w:rsidRPr="00AB7D2E" w:rsidRDefault="00742956" w:rsidP="00742956">
          <w:pPr>
            <w:pStyle w:val="TOC3"/>
            <w:tabs>
              <w:tab w:val="right" w:leader="dot" w:pos="9016"/>
            </w:tabs>
            <w:rPr>
              <w:rFonts w:ascii="Arial" w:eastAsiaTheme="minorEastAsia" w:hAnsi="Arial" w:cs="Arial"/>
              <w:noProof/>
              <w:kern w:val="2"/>
              <w:sz w:val="24"/>
              <w:szCs w:val="24"/>
              <w:lang w:val="en-US"/>
              <w14:ligatures w14:val="standardContextual"/>
            </w:rPr>
          </w:pPr>
          <w:hyperlink w:anchor="_Toc216264480" w:history="1">
            <w:r w:rsidRPr="00AB7D2E">
              <w:rPr>
                <w:rStyle w:val="Hyperlink"/>
                <w:rFonts w:ascii="Arial" w:hAnsi="Arial" w:cs="Arial"/>
                <w:noProof/>
              </w:rPr>
              <w:t>2.3.3. Health Outcomes and System Challenges</w:t>
            </w:r>
            <w:r w:rsidRPr="00AB7D2E">
              <w:rPr>
                <w:rFonts w:ascii="Arial" w:hAnsi="Arial" w:cs="Arial"/>
                <w:noProof/>
                <w:webHidden/>
              </w:rPr>
              <w:tab/>
            </w:r>
            <w:r w:rsidRPr="00AB7D2E">
              <w:rPr>
                <w:rFonts w:ascii="Arial" w:hAnsi="Arial" w:cs="Arial"/>
                <w:noProof/>
                <w:webHidden/>
              </w:rPr>
              <w:fldChar w:fldCharType="begin"/>
            </w:r>
            <w:r w:rsidRPr="00AB7D2E">
              <w:rPr>
                <w:rFonts w:ascii="Arial" w:hAnsi="Arial" w:cs="Arial"/>
                <w:noProof/>
                <w:webHidden/>
              </w:rPr>
              <w:instrText xml:space="preserve"> PAGEREF _Toc216264480 \h </w:instrText>
            </w:r>
            <w:r w:rsidRPr="00AB7D2E">
              <w:rPr>
                <w:rFonts w:ascii="Arial" w:hAnsi="Arial" w:cs="Arial"/>
                <w:noProof/>
                <w:webHidden/>
              </w:rPr>
            </w:r>
            <w:r w:rsidRPr="00AB7D2E">
              <w:rPr>
                <w:rFonts w:ascii="Arial" w:hAnsi="Arial" w:cs="Arial"/>
                <w:noProof/>
                <w:webHidden/>
              </w:rPr>
              <w:fldChar w:fldCharType="separate"/>
            </w:r>
            <w:r w:rsidR="0086742D">
              <w:rPr>
                <w:rFonts w:ascii="Arial" w:hAnsi="Arial" w:cs="Arial"/>
                <w:noProof/>
                <w:webHidden/>
              </w:rPr>
              <w:t>8</w:t>
            </w:r>
            <w:r w:rsidRPr="00AB7D2E">
              <w:rPr>
                <w:rFonts w:ascii="Arial" w:hAnsi="Arial" w:cs="Arial"/>
                <w:noProof/>
                <w:webHidden/>
              </w:rPr>
              <w:fldChar w:fldCharType="end"/>
            </w:r>
          </w:hyperlink>
        </w:p>
        <w:p w14:paraId="5671F6A4" w14:textId="6075C4DB" w:rsidR="00742956" w:rsidRPr="00AB7D2E" w:rsidRDefault="00742956" w:rsidP="00742956">
          <w:pPr>
            <w:pStyle w:val="TOC1"/>
            <w:tabs>
              <w:tab w:val="right" w:leader="dot" w:pos="9016"/>
            </w:tabs>
            <w:rPr>
              <w:rFonts w:ascii="Arial" w:eastAsiaTheme="minorEastAsia" w:hAnsi="Arial" w:cs="Arial"/>
              <w:noProof/>
              <w:kern w:val="2"/>
              <w:sz w:val="24"/>
              <w:szCs w:val="24"/>
              <w:lang w:val="en-US"/>
              <w14:ligatures w14:val="standardContextual"/>
            </w:rPr>
          </w:pPr>
          <w:hyperlink w:anchor="_Toc216264481" w:history="1">
            <w:r w:rsidRPr="00AB7D2E">
              <w:rPr>
                <w:rStyle w:val="Hyperlink"/>
                <w:rFonts w:ascii="Arial" w:hAnsi="Arial" w:cs="Arial"/>
                <w:noProof/>
              </w:rPr>
              <w:t>3. Critical Analysis of the Leadership Styles Taken in Each Country</w:t>
            </w:r>
            <w:r w:rsidRPr="00AB7D2E">
              <w:rPr>
                <w:rFonts w:ascii="Arial" w:hAnsi="Arial" w:cs="Arial"/>
                <w:noProof/>
                <w:webHidden/>
              </w:rPr>
              <w:tab/>
            </w:r>
            <w:r w:rsidRPr="00AB7D2E">
              <w:rPr>
                <w:rFonts w:ascii="Arial" w:hAnsi="Arial" w:cs="Arial"/>
                <w:noProof/>
                <w:webHidden/>
              </w:rPr>
              <w:fldChar w:fldCharType="begin"/>
            </w:r>
            <w:r w:rsidRPr="00AB7D2E">
              <w:rPr>
                <w:rFonts w:ascii="Arial" w:hAnsi="Arial" w:cs="Arial"/>
                <w:noProof/>
                <w:webHidden/>
              </w:rPr>
              <w:instrText xml:space="preserve"> PAGEREF _Toc216264481 \h </w:instrText>
            </w:r>
            <w:r w:rsidRPr="00AB7D2E">
              <w:rPr>
                <w:rFonts w:ascii="Arial" w:hAnsi="Arial" w:cs="Arial"/>
                <w:noProof/>
                <w:webHidden/>
              </w:rPr>
            </w:r>
            <w:r w:rsidRPr="00AB7D2E">
              <w:rPr>
                <w:rFonts w:ascii="Arial" w:hAnsi="Arial" w:cs="Arial"/>
                <w:noProof/>
                <w:webHidden/>
              </w:rPr>
              <w:fldChar w:fldCharType="separate"/>
            </w:r>
            <w:r w:rsidR="0086742D">
              <w:rPr>
                <w:rFonts w:ascii="Arial" w:hAnsi="Arial" w:cs="Arial"/>
                <w:noProof/>
                <w:webHidden/>
              </w:rPr>
              <w:t>8</w:t>
            </w:r>
            <w:r w:rsidRPr="00AB7D2E">
              <w:rPr>
                <w:rFonts w:ascii="Arial" w:hAnsi="Arial" w:cs="Arial"/>
                <w:noProof/>
                <w:webHidden/>
              </w:rPr>
              <w:fldChar w:fldCharType="end"/>
            </w:r>
          </w:hyperlink>
        </w:p>
        <w:p w14:paraId="6D0FD23C" w14:textId="6520EAA8" w:rsidR="00742956" w:rsidRPr="00AB7D2E" w:rsidRDefault="00742956" w:rsidP="00742956">
          <w:pPr>
            <w:pStyle w:val="TOC2"/>
            <w:tabs>
              <w:tab w:val="right" w:leader="dot" w:pos="9016"/>
            </w:tabs>
            <w:rPr>
              <w:rFonts w:ascii="Arial" w:eastAsiaTheme="minorEastAsia" w:hAnsi="Arial" w:cs="Arial"/>
              <w:noProof/>
              <w:kern w:val="2"/>
              <w:sz w:val="24"/>
              <w:szCs w:val="24"/>
              <w:lang w:val="en-US"/>
              <w14:ligatures w14:val="standardContextual"/>
            </w:rPr>
          </w:pPr>
          <w:hyperlink w:anchor="_Toc216264482" w:history="1">
            <w:r w:rsidRPr="00AB7D2E">
              <w:rPr>
                <w:rStyle w:val="Hyperlink"/>
                <w:rFonts w:ascii="Arial" w:hAnsi="Arial" w:cs="Arial"/>
                <w:noProof/>
              </w:rPr>
              <w:t>3.1. Leadership Styles in Spain</w:t>
            </w:r>
            <w:r w:rsidRPr="00AB7D2E">
              <w:rPr>
                <w:rFonts w:ascii="Arial" w:hAnsi="Arial" w:cs="Arial"/>
                <w:noProof/>
                <w:webHidden/>
              </w:rPr>
              <w:tab/>
            </w:r>
            <w:r w:rsidRPr="00AB7D2E">
              <w:rPr>
                <w:rFonts w:ascii="Arial" w:hAnsi="Arial" w:cs="Arial"/>
                <w:noProof/>
                <w:webHidden/>
              </w:rPr>
              <w:fldChar w:fldCharType="begin"/>
            </w:r>
            <w:r w:rsidRPr="00AB7D2E">
              <w:rPr>
                <w:rFonts w:ascii="Arial" w:hAnsi="Arial" w:cs="Arial"/>
                <w:noProof/>
                <w:webHidden/>
              </w:rPr>
              <w:instrText xml:space="preserve"> PAGEREF _Toc216264482 \h </w:instrText>
            </w:r>
            <w:r w:rsidRPr="00AB7D2E">
              <w:rPr>
                <w:rFonts w:ascii="Arial" w:hAnsi="Arial" w:cs="Arial"/>
                <w:noProof/>
                <w:webHidden/>
              </w:rPr>
            </w:r>
            <w:r w:rsidRPr="00AB7D2E">
              <w:rPr>
                <w:rFonts w:ascii="Arial" w:hAnsi="Arial" w:cs="Arial"/>
                <w:noProof/>
                <w:webHidden/>
              </w:rPr>
              <w:fldChar w:fldCharType="separate"/>
            </w:r>
            <w:r w:rsidR="0086742D">
              <w:rPr>
                <w:rFonts w:ascii="Arial" w:hAnsi="Arial" w:cs="Arial"/>
                <w:noProof/>
                <w:webHidden/>
              </w:rPr>
              <w:t>9</w:t>
            </w:r>
            <w:r w:rsidRPr="00AB7D2E">
              <w:rPr>
                <w:rFonts w:ascii="Arial" w:hAnsi="Arial" w:cs="Arial"/>
                <w:noProof/>
                <w:webHidden/>
              </w:rPr>
              <w:fldChar w:fldCharType="end"/>
            </w:r>
          </w:hyperlink>
        </w:p>
        <w:p w14:paraId="13012DC7" w14:textId="234D75DB" w:rsidR="00742956" w:rsidRPr="00AB7D2E" w:rsidRDefault="00742956" w:rsidP="00742956">
          <w:pPr>
            <w:pStyle w:val="TOC3"/>
            <w:tabs>
              <w:tab w:val="right" w:leader="dot" w:pos="9016"/>
            </w:tabs>
            <w:rPr>
              <w:rFonts w:ascii="Arial" w:eastAsiaTheme="minorEastAsia" w:hAnsi="Arial" w:cs="Arial"/>
              <w:noProof/>
              <w:kern w:val="2"/>
              <w:sz w:val="24"/>
              <w:szCs w:val="24"/>
              <w:lang w:val="en-US"/>
              <w14:ligatures w14:val="standardContextual"/>
            </w:rPr>
          </w:pPr>
          <w:hyperlink w:anchor="_Toc216264483" w:history="1">
            <w:r w:rsidRPr="00AB7D2E">
              <w:rPr>
                <w:rStyle w:val="Hyperlink"/>
                <w:rFonts w:ascii="Arial" w:hAnsi="Arial" w:cs="Arial"/>
                <w:noProof/>
              </w:rPr>
              <w:t>3.1.1. The Original Complacent and Transactions Approach</w:t>
            </w:r>
            <w:r w:rsidRPr="00AB7D2E">
              <w:rPr>
                <w:rFonts w:ascii="Arial" w:hAnsi="Arial" w:cs="Arial"/>
                <w:noProof/>
                <w:webHidden/>
              </w:rPr>
              <w:tab/>
            </w:r>
            <w:r w:rsidRPr="00AB7D2E">
              <w:rPr>
                <w:rFonts w:ascii="Arial" w:hAnsi="Arial" w:cs="Arial"/>
                <w:noProof/>
                <w:webHidden/>
              </w:rPr>
              <w:fldChar w:fldCharType="begin"/>
            </w:r>
            <w:r w:rsidRPr="00AB7D2E">
              <w:rPr>
                <w:rFonts w:ascii="Arial" w:hAnsi="Arial" w:cs="Arial"/>
                <w:noProof/>
                <w:webHidden/>
              </w:rPr>
              <w:instrText xml:space="preserve"> PAGEREF _Toc216264483 \h </w:instrText>
            </w:r>
            <w:r w:rsidRPr="00AB7D2E">
              <w:rPr>
                <w:rFonts w:ascii="Arial" w:hAnsi="Arial" w:cs="Arial"/>
                <w:noProof/>
                <w:webHidden/>
              </w:rPr>
            </w:r>
            <w:r w:rsidRPr="00AB7D2E">
              <w:rPr>
                <w:rFonts w:ascii="Arial" w:hAnsi="Arial" w:cs="Arial"/>
                <w:noProof/>
                <w:webHidden/>
              </w:rPr>
              <w:fldChar w:fldCharType="separate"/>
            </w:r>
            <w:r w:rsidR="0086742D">
              <w:rPr>
                <w:rFonts w:ascii="Arial" w:hAnsi="Arial" w:cs="Arial"/>
                <w:noProof/>
                <w:webHidden/>
              </w:rPr>
              <w:t>9</w:t>
            </w:r>
            <w:r w:rsidRPr="00AB7D2E">
              <w:rPr>
                <w:rFonts w:ascii="Arial" w:hAnsi="Arial" w:cs="Arial"/>
                <w:noProof/>
                <w:webHidden/>
              </w:rPr>
              <w:fldChar w:fldCharType="end"/>
            </w:r>
          </w:hyperlink>
        </w:p>
        <w:p w14:paraId="2F45E703" w14:textId="5A736C35" w:rsidR="00742956" w:rsidRPr="00AB7D2E" w:rsidRDefault="00742956" w:rsidP="00742956">
          <w:pPr>
            <w:pStyle w:val="TOC3"/>
            <w:tabs>
              <w:tab w:val="right" w:leader="dot" w:pos="9016"/>
            </w:tabs>
            <w:rPr>
              <w:rFonts w:ascii="Arial" w:eastAsiaTheme="minorEastAsia" w:hAnsi="Arial" w:cs="Arial"/>
              <w:noProof/>
              <w:kern w:val="2"/>
              <w:sz w:val="24"/>
              <w:szCs w:val="24"/>
              <w:lang w:val="en-US"/>
              <w14:ligatures w14:val="standardContextual"/>
            </w:rPr>
          </w:pPr>
          <w:hyperlink w:anchor="_Toc216264484" w:history="1">
            <w:r w:rsidRPr="00AB7D2E">
              <w:rPr>
                <w:rStyle w:val="Hyperlink"/>
                <w:rFonts w:ascii="Arial" w:hAnsi="Arial" w:cs="Arial"/>
                <w:noProof/>
              </w:rPr>
              <w:t>3.1.2. The transition to Autocratic Leadership and Crisis Management</w:t>
            </w:r>
            <w:r w:rsidRPr="00AB7D2E">
              <w:rPr>
                <w:rFonts w:ascii="Arial" w:hAnsi="Arial" w:cs="Arial"/>
                <w:noProof/>
                <w:webHidden/>
              </w:rPr>
              <w:tab/>
            </w:r>
            <w:r w:rsidRPr="00AB7D2E">
              <w:rPr>
                <w:rFonts w:ascii="Arial" w:hAnsi="Arial" w:cs="Arial"/>
                <w:noProof/>
                <w:webHidden/>
              </w:rPr>
              <w:fldChar w:fldCharType="begin"/>
            </w:r>
            <w:r w:rsidRPr="00AB7D2E">
              <w:rPr>
                <w:rFonts w:ascii="Arial" w:hAnsi="Arial" w:cs="Arial"/>
                <w:noProof/>
                <w:webHidden/>
              </w:rPr>
              <w:instrText xml:space="preserve"> PAGEREF _Toc216264484 \h </w:instrText>
            </w:r>
            <w:r w:rsidRPr="00AB7D2E">
              <w:rPr>
                <w:rFonts w:ascii="Arial" w:hAnsi="Arial" w:cs="Arial"/>
                <w:noProof/>
                <w:webHidden/>
              </w:rPr>
            </w:r>
            <w:r w:rsidRPr="00AB7D2E">
              <w:rPr>
                <w:rFonts w:ascii="Arial" w:hAnsi="Arial" w:cs="Arial"/>
                <w:noProof/>
                <w:webHidden/>
              </w:rPr>
              <w:fldChar w:fldCharType="separate"/>
            </w:r>
            <w:r w:rsidR="0086742D">
              <w:rPr>
                <w:rFonts w:ascii="Arial" w:hAnsi="Arial" w:cs="Arial"/>
                <w:noProof/>
                <w:webHidden/>
              </w:rPr>
              <w:t>10</w:t>
            </w:r>
            <w:r w:rsidRPr="00AB7D2E">
              <w:rPr>
                <w:rFonts w:ascii="Arial" w:hAnsi="Arial" w:cs="Arial"/>
                <w:noProof/>
                <w:webHidden/>
              </w:rPr>
              <w:fldChar w:fldCharType="end"/>
            </w:r>
          </w:hyperlink>
        </w:p>
        <w:p w14:paraId="27BC2F04" w14:textId="4F9E6407" w:rsidR="00742956" w:rsidRPr="00AB7D2E" w:rsidRDefault="00742956" w:rsidP="00742956">
          <w:pPr>
            <w:pStyle w:val="TOC3"/>
            <w:tabs>
              <w:tab w:val="right" w:leader="dot" w:pos="9016"/>
            </w:tabs>
            <w:rPr>
              <w:rFonts w:ascii="Arial" w:eastAsiaTheme="minorEastAsia" w:hAnsi="Arial" w:cs="Arial"/>
              <w:noProof/>
              <w:kern w:val="2"/>
              <w:sz w:val="24"/>
              <w:szCs w:val="24"/>
              <w:lang w:val="en-US"/>
              <w14:ligatures w14:val="standardContextual"/>
            </w:rPr>
          </w:pPr>
          <w:hyperlink w:anchor="_Toc216264485" w:history="1">
            <w:r w:rsidRPr="00AB7D2E">
              <w:rPr>
                <w:rStyle w:val="Hyperlink"/>
                <w:rFonts w:ascii="Arial" w:hAnsi="Arial" w:cs="Arial"/>
                <w:noProof/>
              </w:rPr>
              <w:t>3.1.3. The Development of Transformational Leadership in vaccines</w:t>
            </w:r>
            <w:r w:rsidRPr="00AB7D2E">
              <w:rPr>
                <w:rFonts w:ascii="Arial" w:hAnsi="Arial" w:cs="Arial"/>
                <w:noProof/>
                <w:webHidden/>
              </w:rPr>
              <w:tab/>
            </w:r>
            <w:r w:rsidRPr="00AB7D2E">
              <w:rPr>
                <w:rFonts w:ascii="Arial" w:hAnsi="Arial" w:cs="Arial"/>
                <w:noProof/>
                <w:webHidden/>
              </w:rPr>
              <w:fldChar w:fldCharType="begin"/>
            </w:r>
            <w:r w:rsidRPr="00AB7D2E">
              <w:rPr>
                <w:rFonts w:ascii="Arial" w:hAnsi="Arial" w:cs="Arial"/>
                <w:noProof/>
                <w:webHidden/>
              </w:rPr>
              <w:instrText xml:space="preserve"> PAGEREF _Toc216264485 \h </w:instrText>
            </w:r>
            <w:r w:rsidRPr="00AB7D2E">
              <w:rPr>
                <w:rFonts w:ascii="Arial" w:hAnsi="Arial" w:cs="Arial"/>
                <w:noProof/>
                <w:webHidden/>
              </w:rPr>
            </w:r>
            <w:r w:rsidRPr="00AB7D2E">
              <w:rPr>
                <w:rFonts w:ascii="Arial" w:hAnsi="Arial" w:cs="Arial"/>
                <w:noProof/>
                <w:webHidden/>
              </w:rPr>
              <w:fldChar w:fldCharType="separate"/>
            </w:r>
            <w:r w:rsidR="0086742D">
              <w:rPr>
                <w:rFonts w:ascii="Arial" w:hAnsi="Arial" w:cs="Arial"/>
                <w:noProof/>
                <w:webHidden/>
              </w:rPr>
              <w:t>10</w:t>
            </w:r>
            <w:r w:rsidRPr="00AB7D2E">
              <w:rPr>
                <w:rFonts w:ascii="Arial" w:hAnsi="Arial" w:cs="Arial"/>
                <w:noProof/>
                <w:webHidden/>
              </w:rPr>
              <w:fldChar w:fldCharType="end"/>
            </w:r>
          </w:hyperlink>
        </w:p>
        <w:p w14:paraId="79646685" w14:textId="0DB03129" w:rsidR="00742956" w:rsidRPr="00AB7D2E" w:rsidRDefault="00742956" w:rsidP="00742956">
          <w:pPr>
            <w:pStyle w:val="TOC2"/>
            <w:tabs>
              <w:tab w:val="right" w:leader="dot" w:pos="9016"/>
            </w:tabs>
            <w:rPr>
              <w:rFonts w:ascii="Arial" w:eastAsiaTheme="minorEastAsia" w:hAnsi="Arial" w:cs="Arial"/>
              <w:noProof/>
              <w:kern w:val="2"/>
              <w:sz w:val="24"/>
              <w:szCs w:val="24"/>
              <w:lang w:val="en-US"/>
              <w14:ligatures w14:val="standardContextual"/>
            </w:rPr>
          </w:pPr>
          <w:hyperlink w:anchor="_Toc216264486" w:history="1">
            <w:r w:rsidRPr="00AB7D2E">
              <w:rPr>
                <w:rStyle w:val="Hyperlink"/>
                <w:rFonts w:ascii="Arial" w:hAnsi="Arial" w:cs="Arial"/>
                <w:bCs/>
                <w:noProof/>
              </w:rPr>
              <w:t xml:space="preserve">3.2. </w:t>
            </w:r>
            <w:r w:rsidRPr="00AB7D2E">
              <w:rPr>
                <w:rStyle w:val="Hyperlink"/>
                <w:rFonts w:ascii="Arial" w:hAnsi="Arial" w:cs="Arial"/>
                <w:noProof/>
              </w:rPr>
              <w:t xml:space="preserve">Leadership Styles in </w:t>
            </w:r>
            <w:r w:rsidRPr="00AB7D2E">
              <w:rPr>
                <w:rStyle w:val="Hyperlink"/>
                <w:rFonts w:ascii="Arial" w:hAnsi="Arial" w:cs="Arial"/>
                <w:bCs/>
                <w:noProof/>
              </w:rPr>
              <w:t>South Korea</w:t>
            </w:r>
            <w:r w:rsidRPr="00AB7D2E">
              <w:rPr>
                <w:rFonts w:ascii="Arial" w:hAnsi="Arial" w:cs="Arial"/>
                <w:noProof/>
                <w:webHidden/>
              </w:rPr>
              <w:tab/>
            </w:r>
            <w:r w:rsidRPr="00AB7D2E">
              <w:rPr>
                <w:rFonts w:ascii="Arial" w:hAnsi="Arial" w:cs="Arial"/>
                <w:noProof/>
                <w:webHidden/>
              </w:rPr>
              <w:fldChar w:fldCharType="begin"/>
            </w:r>
            <w:r w:rsidRPr="00AB7D2E">
              <w:rPr>
                <w:rFonts w:ascii="Arial" w:hAnsi="Arial" w:cs="Arial"/>
                <w:noProof/>
                <w:webHidden/>
              </w:rPr>
              <w:instrText xml:space="preserve"> PAGEREF _Toc216264486 \h </w:instrText>
            </w:r>
            <w:r w:rsidRPr="00AB7D2E">
              <w:rPr>
                <w:rFonts w:ascii="Arial" w:hAnsi="Arial" w:cs="Arial"/>
                <w:noProof/>
                <w:webHidden/>
              </w:rPr>
            </w:r>
            <w:r w:rsidRPr="00AB7D2E">
              <w:rPr>
                <w:rFonts w:ascii="Arial" w:hAnsi="Arial" w:cs="Arial"/>
                <w:noProof/>
                <w:webHidden/>
              </w:rPr>
              <w:fldChar w:fldCharType="separate"/>
            </w:r>
            <w:r w:rsidR="0086742D">
              <w:rPr>
                <w:rFonts w:ascii="Arial" w:hAnsi="Arial" w:cs="Arial"/>
                <w:noProof/>
                <w:webHidden/>
              </w:rPr>
              <w:t>11</w:t>
            </w:r>
            <w:r w:rsidRPr="00AB7D2E">
              <w:rPr>
                <w:rFonts w:ascii="Arial" w:hAnsi="Arial" w:cs="Arial"/>
                <w:noProof/>
                <w:webHidden/>
              </w:rPr>
              <w:fldChar w:fldCharType="end"/>
            </w:r>
          </w:hyperlink>
        </w:p>
        <w:p w14:paraId="1BBDF3C1" w14:textId="3C7CF9C1" w:rsidR="00742956" w:rsidRPr="00AB7D2E" w:rsidRDefault="00742956" w:rsidP="00742956">
          <w:pPr>
            <w:pStyle w:val="TOC3"/>
            <w:tabs>
              <w:tab w:val="right" w:leader="dot" w:pos="9016"/>
            </w:tabs>
            <w:rPr>
              <w:rFonts w:ascii="Arial" w:eastAsiaTheme="minorEastAsia" w:hAnsi="Arial" w:cs="Arial"/>
              <w:noProof/>
              <w:kern w:val="2"/>
              <w:sz w:val="24"/>
              <w:szCs w:val="24"/>
              <w:lang w:val="en-US"/>
              <w14:ligatures w14:val="standardContextual"/>
            </w:rPr>
          </w:pPr>
          <w:hyperlink w:anchor="_Toc216264487" w:history="1">
            <w:r w:rsidRPr="00AB7D2E">
              <w:rPr>
                <w:rStyle w:val="Hyperlink"/>
                <w:rFonts w:ascii="Arial" w:hAnsi="Arial" w:cs="Arial"/>
                <w:noProof/>
              </w:rPr>
              <w:t>3.2.1. The Foundation of Servant and Democratic Leadership</w:t>
            </w:r>
            <w:r w:rsidRPr="00AB7D2E">
              <w:rPr>
                <w:rFonts w:ascii="Arial" w:hAnsi="Arial" w:cs="Arial"/>
                <w:noProof/>
                <w:webHidden/>
              </w:rPr>
              <w:tab/>
            </w:r>
            <w:r w:rsidRPr="00AB7D2E">
              <w:rPr>
                <w:rFonts w:ascii="Arial" w:hAnsi="Arial" w:cs="Arial"/>
                <w:noProof/>
                <w:webHidden/>
              </w:rPr>
              <w:fldChar w:fldCharType="begin"/>
            </w:r>
            <w:r w:rsidRPr="00AB7D2E">
              <w:rPr>
                <w:rFonts w:ascii="Arial" w:hAnsi="Arial" w:cs="Arial"/>
                <w:noProof/>
                <w:webHidden/>
              </w:rPr>
              <w:instrText xml:space="preserve"> PAGEREF _Toc216264487 \h </w:instrText>
            </w:r>
            <w:r w:rsidRPr="00AB7D2E">
              <w:rPr>
                <w:rFonts w:ascii="Arial" w:hAnsi="Arial" w:cs="Arial"/>
                <w:noProof/>
                <w:webHidden/>
              </w:rPr>
            </w:r>
            <w:r w:rsidRPr="00AB7D2E">
              <w:rPr>
                <w:rFonts w:ascii="Arial" w:hAnsi="Arial" w:cs="Arial"/>
                <w:noProof/>
                <w:webHidden/>
              </w:rPr>
              <w:fldChar w:fldCharType="separate"/>
            </w:r>
            <w:r w:rsidR="0086742D">
              <w:rPr>
                <w:rFonts w:ascii="Arial" w:hAnsi="Arial" w:cs="Arial"/>
                <w:noProof/>
                <w:webHidden/>
              </w:rPr>
              <w:t>12</w:t>
            </w:r>
            <w:r w:rsidRPr="00AB7D2E">
              <w:rPr>
                <w:rFonts w:ascii="Arial" w:hAnsi="Arial" w:cs="Arial"/>
                <w:noProof/>
                <w:webHidden/>
              </w:rPr>
              <w:fldChar w:fldCharType="end"/>
            </w:r>
          </w:hyperlink>
        </w:p>
        <w:p w14:paraId="613CFB44" w14:textId="05D2CC1F" w:rsidR="00742956" w:rsidRPr="00AB7D2E" w:rsidRDefault="00742956" w:rsidP="00742956">
          <w:pPr>
            <w:pStyle w:val="TOC3"/>
            <w:tabs>
              <w:tab w:val="right" w:leader="dot" w:pos="9016"/>
            </w:tabs>
            <w:rPr>
              <w:rFonts w:ascii="Arial" w:eastAsiaTheme="minorEastAsia" w:hAnsi="Arial" w:cs="Arial"/>
              <w:noProof/>
              <w:kern w:val="2"/>
              <w:sz w:val="24"/>
              <w:szCs w:val="24"/>
              <w:lang w:val="en-US"/>
              <w14:ligatures w14:val="standardContextual"/>
            </w:rPr>
          </w:pPr>
          <w:hyperlink w:anchor="_Toc216264488" w:history="1">
            <w:r w:rsidRPr="00AB7D2E">
              <w:rPr>
                <w:rStyle w:val="Hyperlink"/>
                <w:rFonts w:ascii="Arial" w:hAnsi="Arial" w:cs="Arial"/>
                <w:noProof/>
              </w:rPr>
              <w:t>3.2.2. Benefits and Negatives of Collaborative Governance</w:t>
            </w:r>
            <w:r w:rsidRPr="00AB7D2E">
              <w:rPr>
                <w:rFonts w:ascii="Arial" w:hAnsi="Arial" w:cs="Arial"/>
                <w:noProof/>
                <w:webHidden/>
              </w:rPr>
              <w:tab/>
            </w:r>
            <w:r w:rsidRPr="00AB7D2E">
              <w:rPr>
                <w:rFonts w:ascii="Arial" w:hAnsi="Arial" w:cs="Arial"/>
                <w:noProof/>
                <w:webHidden/>
              </w:rPr>
              <w:fldChar w:fldCharType="begin"/>
            </w:r>
            <w:r w:rsidRPr="00AB7D2E">
              <w:rPr>
                <w:rFonts w:ascii="Arial" w:hAnsi="Arial" w:cs="Arial"/>
                <w:noProof/>
                <w:webHidden/>
              </w:rPr>
              <w:instrText xml:space="preserve"> PAGEREF _Toc216264488 \h </w:instrText>
            </w:r>
            <w:r w:rsidRPr="00AB7D2E">
              <w:rPr>
                <w:rFonts w:ascii="Arial" w:hAnsi="Arial" w:cs="Arial"/>
                <w:noProof/>
                <w:webHidden/>
              </w:rPr>
            </w:r>
            <w:r w:rsidRPr="00AB7D2E">
              <w:rPr>
                <w:rFonts w:ascii="Arial" w:hAnsi="Arial" w:cs="Arial"/>
                <w:noProof/>
                <w:webHidden/>
              </w:rPr>
              <w:fldChar w:fldCharType="separate"/>
            </w:r>
            <w:r w:rsidR="0086742D">
              <w:rPr>
                <w:rFonts w:ascii="Arial" w:hAnsi="Arial" w:cs="Arial"/>
                <w:noProof/>
                <w:webHidden/>
              </w:rPr>
              <w:t>13</w:t>
            </w:r>
            <w:r w:rsidRPr="00AB7D2E">
              <w:rPr>
                <w:rFonts w:ascii="Arial" w:hAnsi="Arial" w:cs="Arial"/>
                <w:noProof/>
                <w:webHidden/>
              </w:rPr>
              <w:fldChar w:fldCharType="end"/>
            </w:r>
          </w:hyperlink>
        </w:p>
        <w:p w14:paraId="7B805CD4" w14:textId="50EB2FA8" w:rsidR="00742956" w:rsidRPr="00AB7D2E" w:rsidRDefault="00742956" w:rsidP="00742956">
          <w:pPr>
            <w:pStyle w:val="TOC3"/>
            <w:tabs>
              <w:tab w:val="right" w:leader="dot" w:pos="9016"/>
            </w:tabs>
            <w:rPr>
              <w:rFonts w:ascii="Arial" w:eastAsiaTheme="minorEastAsia" w:hAnsi="Arial" w:cs="Arial"/>
              <w:noProof/>
              <w:kern w:val="2"/>
              <w:sz w:val="24"/>
              <w:szCs w:val="24"/>
              <w:lang w:val="en-US"/>
              <w14:ligatures w14:val="standardContextual"/>
            </w:rPr>
          </w:pPr>
          <w:hyperlink w:anchor="_Toc216264489" w:history="1">
            <w:r w:rsidRPr="00AB7D2E">
              <w:rPr>
                <w:rStyle w:val="Hyperlink"/>
                <w:rFonts w:ascii="Arial" w:hAnsi="Arial" w:cs="Arial"/>
                <w:noProof/>
              </w:rPr>
              <w:t>3.2.3. Shaping the Health System</w:t>
            </w:r>
            <w:r w:rsidRPr="00AB7D2E">
              <w:rPr>
                <w:rFonts w:ascii="Arial" w:hAnsi="Arial" w:cs="Arial"/>
                <w:noProof/>
                <w:webHidden/>
              </w:rPr>
              <w:tab/>
            </w:r>
            <w:r w:rsidRPr="00AB7D2E">
              <w:rPr>
                <w:rFonts w:ascii="Arial" w:hAnsi="Arial" w:cs="Arial"/>
                <w:noProof/>
                <w:webHidden/>
              </w:rPr>
              <w:fldChar w:fldCharType="begin"/>
            </w:r>
            <w:r w:rsidRPr="00AB7D2E">
              <w:rPr>
                <w:rFonts w:ascii="Arial" w:hAnsi="Arial" w:cs="Arial"/>
                <w:noProof/>
                <w:webHidden/>
              </w:rPr>
              <w:instrText xml:space="preserve"> PAGEREF _Toc216264489 \h </w:instrText>
            </w:r>
            <w:r w:rsidRPr="00AB7D2E">
              <w:rPr>
                <w:rFonts w:ascii="Arial" w:hAnsi="Arial" w:cs="Arial"/>
                <w:noProof/>
                <w:webHidden/>
              </w:rPr>
            </w:r>
            <w:r w:rsidRPr="00AB7D2E">
              <w:rPr>
                <w:rFonts w:ascii="Arial" w:hAnsi="Arial" w:cs="Arial"/>
                <w:noProof/>
                <w:webHidden/>
              </w:rPr>
              <w:fldChar w:fldCharType="separate"/>
            </w:r>
            <w:r w:rsidR="0086742D">
              <w:rPr>
                <w:rFonts w:ascii="Arial" w:hAnsi="Arial" w:cs="Arial"/>
                <w:noProof/>
                <w:webHidden/>
              </w:rPr>
              <w:t>13</w:t>
            </w:r>
            <w:r w:rsidRPr="00AB7D2E">
              <w:rPr>
                <w:rFonts w:ascii="Arial" w:hAnsi="Arial" w:cs="Arial"/>
                <w:noProof/>
                <w:webHidden/>
              </w:rPr>
              <w:fldChar w:fldCharType="end"/>
            </w:r>
          </w:hyperlink>
        </w:p>
        <w:p w14:paraId="06763E42" w14:textId="25079231" w:rsidR="00742956" w:rsidRPr="00AB7D2E" w:rsidRDefault="00742956" w:rsidP="00742956">
          <w:pPr>
            <w:pStyle w:val="TOC2"/>
            <w:tabs>
              <w:tab w:val="right" w:leader="dot" w:pos="9016"/>
            </w:tabs>
            <w:rPr>
              <w:rFonts w:ascii="Arial" w:eastAsiaTheme="minorEastAsia" w:hAnsi="Arial" w:cs="Arial"/>
              <w:noProof/>
              <w:kern w:val="2"/>
              <w:sz w:val="24"/>
              <w:szCs w:val="24"/>
              <w:lang w:val="en-US"/>
              <w14:ligatures w14:val="standardContextual"/>
            </w:rPr>
          </w:pPr>
          <w:hyperlink w:anchor="_Toc216264490" w:history="1">
            <w:r w:rsidRPr="00AB7D2E">
              <w:rPr>
                <w:rStyle w:val="Hyperlink"/>
                <w:rFonts w:ascii="Arial" w:hAnsi="Arial" w:cs="Arial"/>
                <w:noProof/>
              </w:rPr>
              <w:t>3.3. Leadership Style in Canada</w:t>
            </w:r>
            <w:r w:rsidRPr="00AB7D2E">
              <w:rPr>
                <w:rFonts w:ascii="Arial" w:hAnsi="Arial" w:cs="Arial"/>
                <w:noProof/>
                <w:webHidden/>
              </w:rPr>
              <w:tab/>
            </w:r>
            <w:r w:rsidRPr="00AB7D2E">
              <w:rPr>
                <w:rFonts w:ascii="Arial" w:hAnsi="Arial" w:cs="Arial"/>
                <w:noProof/>
                <w:webHidden/>
              </w:rPr>
              <w:fldChar w:fldCharType="begin"/>
            </w:r>
            <w:r w:rsidRPr="00AB7D2E">
              <w:rPr>
                <w:rFonts w:ascii="Arial" w:hAnsi="Arial" w:cs="Arial"/>
                <w:noProof/>
                <w:webHidden/>
              </w:rPr>
              <w:instrText xml:space="preserve"> PAGEREF _Toc216264490 \h </w:instrText>
            </w:r>
            <w:r w:rsidRPr="00AB7D2E">
              <w:rPr>
                <w:rFonts w:ascii="Arial" w:hAnsi="Arial" w:cs="Arial"/>
                <w:noProof/>
                <w:webHidden/>
              </w:rPr>
            </w:r>
            <w:r w:rsidRPr="00AB7D2E">
              <w:rPr>
                <w:rFonts w:ascii="Arial" w:hAnsi="Arial" w:cs="Arial"/>
                <w:noProof/>
                <w:webHidden/>
              </w:rPr>
              <w:fldChar w:fldCharType="separate"/>
            </w:r>
            <w:r w:rsidR="0086742D">
              <w:rPr>
                <w:rFonts w:ascii="Arial" w:hAnsi="Arial" w:cs="Arial"/>
                <w:noProof/>
                <w:webHidden/>
              </w:rPr>
              <w:t>14</w:t>
            </w:r>
            <w:r w:rsidRPr="00AB7D2E">
              <w:rPr>
                <w:rFonts w:ascii="Arial" w:hAnsi="Arial" w:cs="Arial"/>
                <w:noProof/>
                <w:webHidden/>
              </w:rPr>
              <w:fldChar w:fldCharType="end"/>
            </w:r>
          </w:hyperlink>
        </w:p>
        <w:p w14:paraId="013F2C98" w14:textId="2DBC1C7A" w:rsidR="00742956" w:rsidRPr="00AB7D2E" w:rsidRDefault="00742956" w:rsidP="00742956">
          <w:pPr>
            <w:pStyle w:val="TOC3"/>
            <w:tabs>
              <w:tab w:val="right" w:leader="dot" w:pos="9016"/>
            </w:tabs>
            <w:rPr>
              <w:rFonts w:ascii="Arial" w:eastAsiaTheme="minorEastAsia" w:hAnsi="Arial" w:cs="Arial"/>
              <w:noProof/>
              <w:kern w:val="2"/>
              <w:sz w:val="24"/>
              <w:szCs w:val="24"/>
              <w:lang w:val="en-US"/>
              <w14:ligatures w14:val="standardContextual"/>
            </w:rPr>
          </w:pPr>
          <w:hyperlink w:anchor="_Toc216264491" w:history="1">
            <w:r w:rsidRPr="00AB7D2E">
              <w:rPr>
                <w:rStyle w:val="Hyperlink"/>
                <w:rFonts w:ascii="Arial" w:hAnsi="Arial" w:cs="Arial"/>
                <w:noProof/>
              </w:rPr>
              <w:t>3.3.1. The Unifying and Situational Approach</w:t>
            </w:r>
            <w:r w:rsidRPr="00AB7D2E">
              <w:rPr>
                <w:rFonts w:ascii="Arial" w:hAnsi="Arial" w:cs="Arial"/>
                <w:noProof/>
                <w:webHidden/>
              </w:rPr>
              <w:tab/>
            </w:r>
            <w:r w:rsidRPr="00AB7D2E">
              <w:rPr>
                <w:rFonts w:ascii="Arial" w:hAnsi="Arial" w:cs="Arial"/>
                <w:noProof/>
                <w:webHidden/>
              </w:rPr>
              <w:fldChar w:fldCharType="begin"/>
            </w:r>
            <w:r w:rsidRPr="00AB7D2E">
              <w:rPr>
                <w:rFonts w:ascii="Arial" w:hAnsi="Arial" w:cs="Arial"/>
                <w:noProof/>
                <w:webHidden/>
              </w:rPr>
              <w:instrText xml:space="preserve"> PAGEREF _Toc216264491 \h </w:instrText>
            </w:r>
            <w:r w:rsidRPr="00AB7D2E">
              <w:rPr>
                <w:rFonts w:ascii="Arial" w:hAnsi="Arial" w:cs="Arial"/>
                <w:noProof/>
                <w:webHidden/>
              </w:rPr>
            </w:r>
            <w:r w:rsidRPr="00AB7D2E">
              <w:rPr>
                <w:rFonts w:ascii="Arial" w:hAnsi="Arial" w:cs="Arial"/>
                <w:noProof/>
                <w:webHidden/>
              </w:rPr>
              <w:fldChar w:fldCharType="separate"/>
            </w:r>
            <w:r w:rsidR="0086742D">
              <w:rPr>
                <w:rFonts w:ascii="Arial" w:hAnsi="Arial" w:cs="Arial"/>
                <w:noProof/>
                <w:webHidden/>
              </w:rPr>
              <w:t>14</w:t>
            </w:r>
            <w:r w:rsidRPr="00AB7D2E">
              <w:rPr>
                <w:rFonts w:ascii="Arial" w:hAnsi="Arial" w:cs="Arial"/>
                <w:noProof/>
                <w:webHidden/>
              </w:rPr>
              <w:fldChar w:fldCharType="end"/>
            </w:r>
          </w:hyperlink>
        </w:p>
        <w:p w14:paraId="6F9E62B0" w14:textId="560B9B65" w:rsidR="00742956" w:rsidRPr="00AB7D2E" w:rsidRDefault="00742956" w:rsidP="00742956">
          <w:pPr>
            <w:pStyle w:val="TOC3"/>
            <w:tabs>
              <w:tab w:val="right" w:leader="dot" w:pos="9016"/>
            </w:tabs>
            <w:rPr>
              <w:rFonts w:ascii="Arial" w:eastAsiaTheme="minorEastAsia" w:hAnsi="Arial" w:cs="Arial"/>
              <w:noProof/>
              <w:kern w:val="2"/>
              <w:sz w:val="24"/>
              <w:szCs w:val="24"/>
              <w:lang w:val="en-US"/>
              <w14:ligatures w14:val="standardContextual"/>
            </w:rPr>
          </w:pPr>
          <w:hyperlink w:anchor="_Toc216264492" w:history="1">
            <w:r w:rsidRPr="00AB7D2E">
              <w:rPr>
                <w:rStyle w:val="Hyperlink"/>
                <w:rFonts w:ascii="Arial" w:hAnsi="Arial" w:cs="Arial"/>
                <w:noProof/>
              </w:rPr>
              <w:t>3.3.2. The Advantages and Disadvantages of adaptive leadership</w:t>
            </w:r>
            <w:r w:rsidRPr="00AB7D2E">
              <w:rPr>
                <w:rFonts w:ascii="Arial" w:hAnsi="Arial" w:cs="Arial"/>
                <w:noProof/>
                <w:webHidden/>
              </w:rPr>
              <w:tab/>
            </w:r>
            <w:r w:rsidRPr="00AB7D2E">
              <w:rPr>
                <w:rFonts w:ascii="Arial" w:hAnsi="Arial" w:cs="Arial"/>
                <w:noProof/>
                <w:webHidden/>
              </w:rPr>
              <w:fldChar w:fldCharType="begin"/>
            </w:r>
            <w:r w:rsidRPr="00AB7D2E">
              <w:rPr>
                <w:rFonts w:ascii="Arial" w:hAnsi="Arial" w:cs="Arial"/>
                <w:noProof/>
                <w:webHidden/>
              </w:rPr>
              <w:instrText xml:space="preserve"> PAGEREF _Toc216264492 \h </w:instrText>
            </w:r>
            <w:r w:rsidRPr="00AB7D2E">
              <w:rPr>
                <w:rFonts w:ascii="Arial" w:hAnsi="Arial" w:cs="Arial"/>
                <w:noProof/>
                <w:webHidden/>
              </w:rPr>
            </w:r>
            <w:r w:rsidRPr="00AB7D2E">
              <w:rPr>
                <w:rFonts w:ascii="Arial" w:hAnsi="Arial" w:cs="Arial"/>
                <w:noProof/>
                <w:webHidden/>
              </w:rPr>
              <w:fldChar w:fldCharType="separate"/>
            </w:r>
            <w:r w:rsidR="0086742D">
              <w:rPr>
                <w:rFonts w:ascii="Arial" w:hAnsi="Arial" w:cs="Arial"/>
                <w:noProof/>
                <w:webHidden/>
              </w:rPr>
              <w:t>15</w:t>
            </w:r>
            <w:r w:rsidRPr="00AB7D2E">
              <w:rPr>
                <w:rFonts w:ascii="Arial" w:hAnsi="Arial" w:cs="Arial"/>
                <w:noProof/>
                <w:webHidden/>
              </w:rPr>
              <w:fldChar w:fldCharType="end"/>
            </w:r>
          </w:hyperlink>
        </w:p>
        <w:p w14:paraId="2A3CDEDE" w14:textId="5F86E1DD" w:rsidR="00742956" w:rsidRPr="00AB7D2E" w:rsidRDefault="00742956" w:rsidP="00742956">
          <w:pPr>
            <w:pStyle w:val="TOC3"/>
            <w:tabs>
              <w:tab w:val="right" w:leader="dot" w:pos="9016"/>
            </w:tabs>
            <w:rPr>
              <w:rFonts w:ascii="Arial" w:eastAsiaTheme="minorEastAsia" w:hAnsi="Arial" w:cs="Arial"/>
              <w:noProof/>
              <w:kern w:val="2"/>
              <w:sz w:val="24"/>
              <w:szCs w:val="24"/>
              <w:lang w:val="en-US"/>
              <w14:ligatures w14:val="standardContextual"/>
            </w:rPr>
          </w:pPr>
          <w:hyperlink w:anchor="_Toc216264493" w:history="1">
            <w:r w:rsidRPr="00AB7D2E">
              <w:rPr>
                <w:rStyle w:val="Hyperlink"/>
                <w:rFonts w:ascii="Arial" w:hAnsi="Arial" w:cs="Arial"/>
                <w:noProof/>
              </w:rPr>
              <w:t>3.3.3. Shaping the Health System</w:t>
            </w:r>
            <w:r w:rsidRPr="00AB7D2E">
              <w:rPr>
                <w:rFonts w:ascii="Arial" w:hAnsi="Arial" w:cs="Arial"/>
                <w:noProof/>
                <w:webHidden/>
              </w:rPr>
              <w:tab/>
            </w:r>
            <w:r w:rsidRPr="00AB7D2E">
              <w:rPr>
                <w:rFonts w:ascii="Arial" w:hAnsi="Arial" w:cs="Arial"/>
                <w:noProof/>
                <w:webHidden/>
              </w:rPr>
              <w:fldChar w:fldCharType="begin"/>
            </w:r>
            <w:r w:rsidRPr="00AB7D2E">
              <w:rPr>
                <w:rFonts w:ascii="Arial" w:hAnsi="Arial" w:cs="Arial"/>
                <w:noProof/>
                <w:webHidden/>
              </w:rPr>
              <w:instrText xml:space="preserve"> PAGEREF _Toc216264493 \h </w:instrText>
            </w:r>
            <w:r w:rsidRPr="00AB7D2E">
              <w:rPr>
                <w:rFonts w:ascii="Arial" w:hAnsi="Arial" w:cs="Arial"/>
                <w:noProof/>
                <w:webHidden/>
              </w:rPr>
            </w:r>
            <w:r w:rsidRPr="00AB7D2E">
              <w:rPr>
                <w:rFonts w:ascii="Arial" w:hAnsi="Arial" w:cs="Arial"/>
                <w:noProof/>
                <w:webHidden/>
              </w:rPr>
              <w:fldChar w:fldCharType="separate"/>
            </w:r>
            <w:r w:rsidR="0086742D">
              <w:rPr>
                <w:rFonts w:ascii="Arial" w:hAnsi="Arial" w:cs="Arial"/>
                <w:noProof/>
                <w:webHidden/>
              </w:rPr>
              <w:t>16</w:t>
            </w:r>
            <w:r w:rsidRPr="00AB7D2E">
              <w:rPr>
                <w:rFonts w:ascii="Arial" w:hAnsi="Arial" w:cs="Arial"/>
                <w:noProof/>
                <w:webHidden/>
              </w:rPr>
              <w:fldChar w:fldCharType="end"/>
            </w:r>
          </w:hyperlink>
        </w:p>
        <w:p w14:paraId="7C3EC36F" w14:textId="0EB6F2A6" w:rsidR="00742956" w:rsidRPr="00AB7D2E" w:rsidRDefault="00742956" w:rsidP="00742956">
          <w:pPr>
            <w:pStyle w:val="TOC1"/>
            <w:tabs>
              <w:tab w:val="right" w:leader="dot" w:pos="9016"/>
            </w:tabs>
            <w:rPr>
              <w:rFonts w:ascii="Arial" w:eastAsiaTheme="minorEastAsia" w:hAnsi="Arial" w:cs="Arial"/>
              <w:noProof/>
              <w:kern w:val="2"/>
              <w:sz w:val="24"/>
              <w:szCs w:val="24"/>
              <w:lang w:val="en-US"/>
              <w14:ligatures w14:val="standardContextual"/>
            </w:rPr>
          </w:pPr>
          <w:hyperlink w:anchor="_Toc216264494" w:history="1">
            <w:r w:rsidRPr="00AB7D2E">
              <w:rPr>
                <w:rStyle w:val="Hyperlink"/>
                <w:rFonts w:ascii="Arial" w:hAnsi="Arial" w:cs="Arial"/>
                <w:noProof/>
              </w:rPr>
              <w:t>4. Conclusion:</w:t>
            </w:r>
            <w:r w:rsidRPr="00AB7D2E">
              <w:rPr>
                <w:rFonts w:ascii="Arial" w:hAnsi="Arial" w:cs="Arial"/>
                <w:noProof/>
                <w:webHidden/>
              </w:rPr>
              <w:tab/>
            </w:r>
            <w:r w:rsidRPr="00AB7D2E">
              <w:rPr>
                <w:rFonts w:ascii="Arial" w:hAnsi="Arial" w:cs="Arial"/>
                <w:noProof/>
                <w:webHidden/>
              </w:rPr>
              <w:fldChar w:fldCharType="begin"/>
            </w:r>
            <w:r w:rsidRPr="00AB7D2E">
              <w:rPr>
                <w:rFonts w:ascii="Arial" w:hAnsi="Arial" w:cs="Arial"/>
                <w:noProof/>
                <w:webHidden/>
              </w:rPr>
              <w:instrText xml:space="preserve"> PAGEREF _Toc216264494 \h </w:instrText>
            </w:r>
            <w:r w:rsidRPr="00AB7D2E">
              <w:rPr>
                <w:rFonts w:ascii="Arial" w:hAnsi="Arial" w:cs="Arial"/>
                <w:noProof/>
                <w:webHidden/>
              </w:rPr>
            </w:r>
            <w:r w:rsidRPr="00AB7D2E">
              <w:rPr>
                <w:rFonts w:ascii="Arial" w:hAnsi="Arial" w:cs="Arial"/>
                <w:noProof/>
                <w:webHidden/>
              </w:rPr>
              <w:fldChar w:fldCharType="separate"/>
            </w:r>
            <w:r w:rsidR="0086742D">
              <w:rPr>
                <w:rFonts w:ascii="Arial" w:hAnsi="Arial" w:cs="Arial"/>
                <w:noProof/>
                <w:webHidden/>
              </w:rPr>
              <w:t>17</w:t>
            </w:r>
            <w:r w:rsidRPr="00AB7D2E">
              <w:rPr>
                <w:rFonts w:ascii="Arial" w:hAnsi="Arial" w:cs="Arial"/>
                <w:noProof/>
                <w:webHidden/>
              </w:rPr>
              <w:fldChar w:fldCharType="end"/>
            </w:r>
          </w:hyperlink>
        </w:p>
        <w:p w14:paraId="0EDC82E5" w14:textId="3CAA37CE" w:rsidR="00742956" w:rsidRPr="00AB7D2E" w:rsidRDefault="00742956" w:rsidP="00742956">
          <w:pPr>
            <w:pStyle w:val="TOC1"/>
            <w:tabs>
              <w:tab w:val="right" w:leader="dot" w:pos="9016"/>
            </w:tabs>
            <w:rPr>
              <w:rFonts w:ascii="Arial" w:eastAsiaTheme="minorEastAsia" w:hAnsi="Arial" w:cs="Arial"/>
              <w:noProof/>
              <w:kern w:val="2"/>
              <w:sz w:val="24"/>
              <w:szCs w:val="24"/>
              <w:lang w:val="en-US"/>
              <w14:ligatures w14:val="standardContextual"/>
            </w:rPr>
          </w:pPr>
          <w:hyperlink w:anchor="_Toc216264495" w:history="1">
            <w:r w:rsidRPr="00AB7D2E">
              <w:rPr>
                <w:rStyle w:val="Hyperlink"/>
                <w:rFonts w:ascii="Arial" w:hAnsi="Arial" w:cs="Arial"/>
                <w:noProof/>
              </w:rPr>
              <w:t>Reference</w:t>
            </w:r>
            <w:r w:rsidRPr="00AB7D2E">
              <w:rPr>
                <w:rFonts w:ascii="Arial" w:hAnsi="Arial" w:cs="Arial"/>
                <w:noProof/>
                <w:webHidden/>
              </w:rPr>
              <w:tab/>
            </w:r>
            <w:r w:rsidRPr="00AB7D2E">
              <w:rPr>
                <w:rFonts w:ascii="Arial" w:hAnsi="Arial" w:cs="Arial"/>
                <w:noProof/>
                <w:webHidden/>
              </w:rPr>
              <w:fldChar w:fldCharType="begin"/>
            </w:r>
            <w:r w:rsidRPr="00AB7D2E">
              <w:rPr>
                <w:rFonts w:ascii="Arial" w:hAnsi="Arial" w:cs="Arial"/>
                <w:noProof/>
                <w:webHidden/>
              </w:rPr>
              <w:instrText xml:space="preserve"> PAGEREF _Toc216264495 \h </w:instrText>
            </w:r>
            <w:r w:rsidRPr="00AB7D2E">
              <w:rPr>
                <w:rFonts w:ascii="Arial" w:hAnsi="Arial" w:cs="Arial"/>
                <w:noProof/>
                <w:webHidden/>
              </w:rPr>
            </w:r>
            <w:r w:rsidRPr="00AB7D2E">
              <w:rPr>
                <w:rFonts w:ascii="Arial" w:hAnsi="Arial" w:cs="Arial"/>
                <w:noProof/>
                <w:webHidden/>
              </w:rPr>
              <w:fldChar w:fldCharType="separate"/>
            </w:r>
            <w:r w:rsidR="0086742D">
              <w:rPr>
                <w:rFonts w:ascii="Arial" w:hAnsi="Arial" w:cs="Arial"/>
                <w:noProof/>
                <w:webHidden/>
              </w:rPr>
              <w:t>18</w:t>
            </w:r>
            <w:r w:rsidRPr="00AB7D2E">
              <w:rPr>
                <w:rFonts w:ascii="Arial" w:hAnsi="Arial" w:cs="Arial"/>
                <w:noProof/>
                <w:webHidden/>
              </w:rPr>
              <w:fldChar w:fldCharType="end"/>
            </w:r>
          </w:hyperlink>
        </w:p>
        <w:p w14:paraId="3C96518D" w14:textId="77777777" w:rsidR="00742956" w:rsidRDefault="00742956" w:rsidP="00742956">
          <w:r w:rsidRPr="00AB7D2E">
            <w:rPr>
              <w:rFonts w:ascii="Arial" w:hAnsi="Arial" w:cs="Arial"/>
              <w:b/>
              <w:bCs/>
              <w:noProof/>
            </w:rPr>
            <w:fldChar w:fldCharType="end"/>
          </w:r>
        </w:p>
      </w:sdtContent>
    </w:sdt>
    <w:p w14:paraId="6DC35733" w14:textId="77777777" w:rsidR="00742956" w:rsidRPr="009342D9" w:rsidRDefault="00742956" w:rsidP="00742956">
      <w:pPr>
        <w:spacing w:after="160" w:line="278" w:lineRule="auto"/>
        <w:jc w:val="center"/>
        <w:rPr>
          <w:rFonts w:ascii="Arial" w:hAnsi="Arial" w:cs="Arial"/>
          <w:b/>
          <w:bCs/>
          <w:sz w:val="24"/>
          <w:u w:val="single"/>
          <w:lang w:val="en-US"/>
        </w:rPr>
      </w:pPr>
      <w:r w:rsidRPr="009342D9">
        <w:rPr>
          <w:rFonts w:ascii="Arial" w:hAnsi="Arial" w:cs="Arial"/>
          <w:b/>
          <w:bCs/>
          <w:sz w:val="24"/>
          <w:u w:val="single"/>
          <w:lang w:val="en-US"/>
        </w:rPr>
        <w:lastRenderedPageBreak/>
        <w:t>Contents of Figure</w:t>
      </w:r>
    </w:p>
    <w:p w14:paraId="79F53C94" w14:textId="5E75946B" w:rsidR="00742956" w:rsidRPr="00385CC1" w:rsidRDefault="00742956" w:rsidP="00742956">
      <w:pPr>
        <w:pStyle w:val="TableofFigures"/>
        <w:tabs>
          <w:tab w:val="right" w:leader="dot" w:pos="9016"/>
        </w:tabs>
        <w:rPr>
          <w:rFonts w:ascii="Arial" w:eastAsiaTheme="minorEastAsia" w:hAnsi="Arial" w:cs="Arial"/>
          <w:noProof/>
          <w:kern w:val="2"/>
          <w:sz w:val="24"/>
          <w:szCs w:val="24"/>
          <w:lang w:val="en-US"/>
          <w14:ligatures w14:val="standardContextual"/>
        </w:rPr>
      </w:pPr>
      <w:r w:rsidRPr="00385CC1">
        <w:rPr>
          <w:rFonts w:ascii="Arial" w:hAnsi="Arial" w:cs="Arial"/>
          <w:szCs w:val="20"/>
          <w:lang w:val="en-US"/>
        </w:rPr>
        <w:fldChar w:fldCharType="begin"/>
      </w:r>
      <w:r w:rsidRPr="00385CC1">
        <w:rPr>
          <w:rFonts w:ascii="Arial" w:hAnsi="Arial" w:cs="Arial"/>
          <w:szCs w:val="20"/>
          <w:lang w:val="en-US"/>
        </w:rPr>
        <w:instrText xml:space="preserve"> TOC \h \z \c "Figure" </w:instrText>
      </w:r>
      <w:r w:rsidRPr="00385CC1">
        <w:rPr>
          <w:rFonts w:ascii="Arial" w:hAnsi="Arial" w:cs="Arial"/>
          <w:szCs w:val="20"/>
          <w:lang w:val="en-US"/>
        </w:rPr>
        <w:fldChar w:fldCharType="separate"/>
      </w:r>
      <w:hyperlink w:anchor="_Toc216265949" w:history="1">
        <w:r w:rsidRPr="00385CC1">
          <w:rPr>
            <w:rStyle w:val="Hyperlink"/>
            <w:rFonts w:ascii="Arial" w:hAnsi="Arial" w:cs="Arial"/>
            <w:noProof/>
          </w:rPr>
          <w:t>Figure 1: Structure of the Spanish health system</w:t>
        </w:r>
        <w:r w:rsidRPr="00385CC1">
          <w:rPr>
            <w:rFonts w:ascii="Arial" w:hAnsi="Arial" w:cs="Arial"/>
            <w:noProof/>
            <w:webHidden/>
          </w:rPr>
          <w:tab/>
        </w:r>
        <w:r w:rsidRPr="00385CC1">
          <w:rPr>
            <w:rFonts w:ascii="Arial" w:hAnsi="Arial" w:cs="Arial"/>
            <w:noProof/>
            <w:webHidden/>
          </w:rPr>
          <w:fldChar w:fldCharType="begin"/>
        </w:r>
        <w:r w:rsidRPr="00385CC1">
          <w:rPr>
            <w:rFonts w:ascii="Arial" w:hAnsi="Arial" w:cs="Arial"/>
            <w:noProof/>
            <w:webHidden/>
          </w:rPr>
          <w:instrText xml:space="preserve"> PAGEREF _Toc216265949 \h </w:instrText>
        </w:r>
        <w:r w:rsidRPr="00385CC1">
          <w:rPr>
            <w:rFonts w:ascii="Arial" w:hAnsi="Arial" w:cs="Arial"/>
            <w:noProof/>
            <w:webHidden/>
          </w:rPr>
        </w:r>
        <w:r w:rsidRPr="00385CC1">
          <w:rPr>
            <w:rFonts w:ascii="Arial" w:hAnsi="Arial" w:cs="Arial"/>
            <w:noProof/>
            <w:webHidden/>
          </w:rPr>
          <w:fldChar w:fldCharType="separate"/>
        </w:r>
        <w:r w:rsidR="0086742D">
          <w:rPr>
            <w:rFonts w:ascii="Arial" w:hAnsi="Arial" w:cs="Arial"/>
            <w:noProof/>
            <w:webHidden/>
          </w:rPr>
          <w:t>2</w:t>
        </w:r>
        <w:r w:rsidRPr="00385CC1">
          <w:rPr>
            <w:rFonts w:ascii="Arial" w:hAnsi="Arial" w:cs="Arial"/>
            <w:noProof/>
            <w:webHidden/>
          </w:rPr>
          <w:fldChar w:fldCharType="end"/>
        </w:r>
      </w:hyperlink>
    </w:p>
    <w:p w14:paraId="5022001D" w14:textId="4494A515" w:rsidR="00742956" w:rsidRPr="00385CC1" w:rsidRDefault="00742956" w:rsidP="00742956">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16265950" w:history="1">
        <w:r w:rsidRPr="00385CC1">
          <w:rPr>
            <w:rStyle w:val="Hyperlink"/>
            <w:rFonts w:ascii="Arial" w:hAnsi="Arial" w:cs="Arial"/>
            <w:noProof/>
          </w:rPr>
          <w:t>Figure 2: New Covid-19 cases in Spain per week, March–October 2020</w:t>
        </w:r>
        <w:r w:rsidRPr="00385CC1">
          <w:rPr>
            <w:rFonts w:ascii="Arial" w:hAnsi="Arial" w:cs="Arial"/>
            <w:noProof/>
            <w:webHidden/>
          </w:rPr>
          <w:tab/>
        </w:r>
        <w:r w:rsidRPr="00385CC1">
          <w:rPr>
            <w:rFonts w:ascii="Arial" w:hAnsi="Arial" w:cs="Arial"/>
            <w:noProof/>
            <w:webHidden/>
          </w:rPr>
          <w:fldChar w:fldCharType="begin"/>
        </w:r>
        <w:r w:rsidRPr="00385CC1">
          <w:rPr>
            <w:rFonts w:ascii="Arial" w:hAnsi="Arial" w:cs="Arial"/>
            <w:noProof/>
            <w:webHidden/>
          </w:rPr>
          <w:instrText xml:space="preserve"> PAGEREF _Toc216265950 \h </w:instrText>
        </w:r>
        <w:r w:rsidRPr="00385CC1">
          <w:rPr>
            <w:rFonts w:ascii="Arial" w:hAnsi="Arial" w:cs="Arial"/>
            <w:noProof/>
            <w:webHidden/>
          </w:rPr>
        </w:r>
        <w:r w:rsidRPr="00385CC1">
          <w:rPr>
            <w:rFonts w:ascii="Arial" w:hAnsi="Arial" w:cs="Arial"/>
            <w:noProof/>
            <w:webHidden/>
          </w:rPr>
          <w:fldChar w:fldCharType="separate"/>
        </w:r>
        <w:r w:rsidR="0086742D">
          <w:rPr>
            <w:rFonts w:ascii="Arial" w:hAnsi="Arial" w:cs="Arial"/>
            <w:noProof/>
            <w:webHidden/>
          </w:rPr>
          <w:t>3</w:t>
        </w:r>
        <w:r w:rsidRPr="00385CC1">
          <w:rPr>
            <w:rFonts w:ascii="Arial" w:hAnsi="Arial" w:cs="Arial"/>
            <w:noProof/>
            <w:webHidden/>
          </w:rPr>
          <w:fldChar w:fldCharType="end"/>
        </w:r>
      </w:hyperlink>
    </w:p>
    <w:p w14:paraId="436B263C" w14:textId="2850B944" w:rsidR="00742956" w:rsidRPr="00385CC1" w:rsidRDefault="00742956" w:rsidP="00742956">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16265951" w:history="1">
        <w:r w:rsidRPr="00385CC1">
          <w:rPr>
            <w:rStyle w:val="Hyperlink"/>
            <w:rFonts w:ascii="Arial" w:hAnsi="Arial" w:cs="Arial"/>
            <w:noProof/>
          </w:rPr>
          <w:t>Figure 3: Laissez-Faire Leadership</w:t>
        </w:r>
        <w:r w:rsidRPr="00385CC1">
          <w:rPr>
            <w:rFonts w:ascii="Arial" w:hAnsi="Arial" w:cs="Arial"/>
            <w:noProof/>
            <w:webHidden/>
          </w:rPr>
          <w:tab/>
        </w:r>
        <w:r w:rsidRPr="00385CC1">
          <w:rPr>
            <w:rFonts w:ascii="Arial" w:hAnsi="Arial" w:cs="Arial"/>
            <w:noProof/>
            <w:webHidden/>
          </w:rPr>
          <w:fldChar w:fldCharType="begin"/>
        </w:r>
        <w:r w:rsidRPr="00385CC1">
          <w:rPr>
            <w:rFonts w:ascii="Arial" w:hAnsi="Arial" w:cs="Arial"/>
            <w:noProof/>
            <w:webHidden/>
          </w:rPr>
          <w:instrText xml:space="preserve"> PAGEREF _Toc216265951 \h </w:instrText>
        </w:r>
        <w:r w:rsidRPr="00385CC1">
          <w:rPr>
            <w:rFonts w:ascii="Arial" w:hAnsi="Arial" w:cs="Arial"/>
            <w:noProof/>
            <w:webHidden/>
          </w:rPr>
        </w:r>
        <w:r w:rsidRPr="00385CC1">
          <w:rPr>
            <w:rFonts w:ascii="Arial" w:hAnsi="Arial" w:cs="Arial"/>
            <w:noProof/>
            <w:webHidden/>
          </w:rPr>
          <w:fldChar w:fldCharType="separate"/>
        </w:r>
        <w:r w:rsidR="0086742D">
          <w:rPr>
            <w:rFonts w:ascii="Arial" w:hAnsi="Arial" w:cs="Arial"/>
            <w:noProof/>
            <w:webHidden/>
          </w:rPr>
          <w:t>9</w:t>
        </w:r>
        <w:r w:rsidRPr="00385CC1">
          <w:rPr>
            <w:rFonts w:ascii="Arial" w:hAnsi="Arial" w:cs="Arial"/>
            <w:noProof/>
            <w:webHidden/>
          </w:rPr>
          <w:fldChar w:fldCharType="end"/>
        </w:r>
      </w:hyperlink>
    </w:p>
    <w:p w14:paraId="00A6B380" w14:textId="70C73006" w:rsidR="00742956" w:rsidRPr="00385CC1" w:rsidRDefault="00742956" w:rsidP="00742956">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16265952" w:history="1">
        <w:r w:rsidRPr="00385CC1">
          <w:rPr>
            <w:rStyle w:val="Hyperlink"/>
            <w:rFonts w:ascii="Arial" w:hAnsi="Arial" w:cs="Arial"/>
            <w:noProof/>
          </w:rPr>
          <w:t>Figure 4: Transformational Leadership</w:t>
        </w:r>
        <w:r w:rsidRPr="00385CC1">
          <w:rPr>
            <w:rFonts w:ascii="Arial" w:hAnsi="Arial" w:cs="Arial"/>
            <w:noProof/>
            <w:webHidden/>
          </w:rPr>
          <w:tab/>
        </w:r>
        <w:r w:rsidRPr="00385CC1">
          <w:rPr>
            <w:rFonts w:ascii="Arial" w:hAnsi="Arial" w:cs="Arial"/>
            <w:noProof/>
            <w:webHidden/>
          </w:rPr>
          <w:fldChar w:fldCharType="begin"/>
        </w:r>
        <w:r w:rsidRPr="00385CC1">
          <w:rPr>
            <w:rFonts w:ascii="Arial" w:hAnsi="Arial" w:cs="Arial"/>
            <w:noProof/>
            <w:webHidden/>
          </w:rPr>
          <w:instrText xml:space="preserve"> PAGEREF _Toc216265952 \h </w:instrText>
        </w:r>
        <w:r w:rsidRPr="00385CC1">
          <w:rPr>
            <w:rFonts w:ascii="Arial" w:hAnsi="Arial" w:cs="Arial"/>
            <w:noProof/>
            <w:webHidden/>
          </w:rPr>
        </w:r>
        <w:r w:rsidRPr="00385CC1">
          <w:rPr>
            <w:rFonts w:ascii="Arial" w:hAnsi="Arial" w:cs="Arial"/>
            <w:noProof/>
            <w:webHidden/>
          </w:rPr>
          <w:fldChar w:fldCharType="separate"/>
        </w:r>
        <w:r w:rsidR="0086742D">
          <w:rPr>
            <w:rFonts w:ascii="Arial" w:hAnsi="Arial" w:cs="Arial"/>
            <w:noProof/>
            <w:webHidden/>
          </w:rPr>
          <w:t>11</w:t>
        </w:r>
        <w:r w:rsidRPr="00385CC1">
          <w:rPr>
            <w:rFonts w:ascii="Arial" w:hAnsi="Arial" w:cs="Arial"/>
            <w:noProof/>
            <w:webHidden/>
          </w:rPr>
          <w:fldChar w:fldCharType="end"/>
        </w:r>
      </w:hyperlink>
    </w:p>
    <w:p w14:paraId="1640F7F7" w14:textId="04003177" w:rsidR="00742956" w:rsidRPr="00385CC1" w:rsidRDefault="00742956" w:rsidP="00742956">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16265953" w:history="1">
        <w:r w:rsidRPr="00385CC1">
          <w:rPr>
            <w:rStyle w:val="Hyperlink"/>
            <w:rFonts w:ascii="Arial" w:hAnsi="Arial" w:cs="Arial"/>
            <w:noProof/>
          </w:rPr>
          <w:t>Figure 5: Democratic Leadership</w:t>
        </w:r>
        <w:r w:rsidRPr="00385CC1">
          <w:rPr>
            <w:rFonts w:ascii="Arial" w:hAnsi="Arial" w:cs="Arial"/>
            <w:noProof/>
            <w:webHidden/>
          </w:rPr>
          <w:tab/>
        </w:r>
        <w:r w:rsidRPr="00385CC1">
          <w:rPr>
            <w:rFonts w:ascii="Arial" w:hAnsi="Arial" w:cs="Arial"/>
            <w:noProof/>
            <w:webHidden/>
          </w:rPr>
          <w:fldChar w:fldCharType="begin"/>
        </w:r>
        <w:r w:rsidRPr="00385CC1">
          <w:rPr>
            <w:rFonts w:ascii="Arial" w:hAnsi="Arial" w:cs="Arial"/>
            <w:noProof/>
            <w:webHidden/>
          </w:rPr>
          <w:instrText xml:space="preserve"> PAGEREF _Toc216265953 \h </w:instrText>
        </w:r>
        <w:r w:rsidRPr="00385CC1">
          <w:rPr>
            <w:rFonts w:ascii="Arial" w:hAnsi="Arial" w:cs="Arial"/>
            <w:noProof/>
            <w:webHidden/>
          </w:rPr>
        </w:r>
        <w:r w:rsidRPr="00385CC1">
          <w:rPr>
            <w:rFonts w:ascii="Arial" w:hAnsi="Arial" w:cs="Arial"/>
            <w:noProof/>
            <w:webHidden/>
          </w:rPr>
          <w:fldChar w:fldCharType="separate"/>
        </w:r>
        <w:r w:rsidR="0086742D">
          <w:rPr>
            <w:rFonts w:ascii="Arial" w:hAnsi="Arial" w:cs="Arial"/>
            <w:noProof/>
            <w:webHidden/>
          </w:rPr>
          <w:t>12</w:t>
        </w:r>
        <w:r w:rsidRPr="00385CC1">
          <w:rPr>
            <w:rFonts w:ascii="Arial" w:hAnsi="Arial" w:cs="Arial"/>
            <w:noProof/>
            <w:webHidden/>
          </w:rPr>
          <w:fldChar w:fldCharType="end"/>
        </w:r>
      </w:hyperlink>
    </w:p>
    <w:p w14:paraId="557576A1" w14:textId="04AC9B70" w:rsidR="00742956" w:rsidRPr="00385CC1" w:rsidRDefault="00742956" w:rsidP="00742956">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16265954" w:history="1">
        <w:r w:rsidRPr="00385CC1">
          <w:rPr>
            <w:rStyle w:val="Hyperlink"/>
            <w:rFonts w:ascii="Arial" w:hAnsi="Arial" w:cs="Arial"/>
            <w:noProof/>
          </w:rPr>
          <w:t>Figure 6: Situational Leadership</w:t>
        </w:r>
        <w:r w:rsidRPr="00385CC1">
          <w:rPr>
            <w:rFonts w:ascii="Arial" w:hAnsi="Arial" w:cs="Arial"/>
            <w:noProof/>
            <w:webHidden/>
          </w:rPr>
          <w:tab/>
        </w:r>
        <w:r w:rsidRPr="00385CC1">
          <w:rPr>
            <w:rFonts w:ascii="Arial" w:hAnsi="Arial" w:cs="Arial"/>
            <w:noProof/>
            <w:webHidden/>
          </w:rPr>
          <w:fldChar w:fldCharType="begin"/>
        </w:r>
        <w:r w:rsidRPr="00385CC1">
          <w:rPr>
            <w:rFonts w:ascii="Arial" w:hAnsi="Arial" w:cs="Arial"/>
            <w:noProof/>
            <w:webHidden/>
          </w:rPr>
          <w:instrText xml:space="preserve"> PAGEREF _Toc216265954 \h </w:instrText>
        </w:r>
        <w:r w:rsidRPr="00385CC1">
          <w:rPr>
            <w:rFonts w:ascii="Arial" w:hAnsi="Arial" w:cs="Arial"/>
            <w:noProof/>
            <w:webHidden/>
          </w:rPr>
        </w:r>
        <w:r w:rsidRPr="00385CC1">
          <w:rPr>
            <w:rFonts w:ascii="Arial" w:hAnsi="Arial" w:cs="Arial"/>
            <w:noProof/>
            <w:webHidden/>
          </w:rPr>
          <w:fldChar w:fldCharType="separate"/>
        </w:r>
        <w:r w:rsidR="0086742D">
          <w:rPr>
            <w:rFonts w:ascii="Arial" w:hAnsi="Arial" w:cs="Arial"/>
            <w:noProof/>
            <w:webHidden/>
          </w:rPr>
          <w:t>14</w:t>
        </w:r>
        <w:r w:rsidRPr="00385CC1">
          <w:rPr>
            <w:rFonts w:ascii="Arial" w:hAnsi="Arial" w:cs="Arial"/>
            <w:noProof/>
            <w:webHidden/>
          </w:rPr>
          <w:fldChar w:fldCharType="end"/>
        </w:r>
      </w:hyperlink>
    </w:p>
    <w:p w14:paraId="1654D0CD" w14:textId="77777777" w:rsidR="00742956" w:rsidRPr="00385CC1" w:rsidRDefault="00742956" w:rsidP="00742956">
      <w:pPr>
        <w:spacing w:after="160" w:line="278" w:lineRule="auto"/>
        <w:rPr>
          <w:rFonts w:ascii="Arial" w:hAnsi="Arial" w:cs="Arial"/>
          <w:szCs w:val="20"/>
          <w:lang w:val="en-US"/>
        </w:rPr>
        <w:sectPr w:rsidR="00742956" w:rsidRPr="00385CC1" w:rsidSect="00742956">
          <w:footerReference w:type="first" r:id="rId11"/>
          <w:pgSz w:w="11906" w:h="16838"/>
          <w:pgMar w:top="1440" w:right="1440" w:bottom="1440" w:left="1440" w:header="720" w:footer="720" w:gutter="0"/>
          <w:pgNumType w:fmt="lowerRoman" w:start="1"/>
          <w:cols w:space="720"/>
          <w:titlePg/>
          <w:docGrid w:linePitch="299"/>
        </w:sectPr>
      </w:pPr>
      <w:r w:rsidRPr="00385CC1">
        <w:rPr>
          <w:rFonts w:ascii="Arial" w:hAnsi="Arial" w:cs="Arial"/>
          <w:szCs w:val="20"/>
          <w:lang w:val="en-US"/>
        </w:rPr>
        <w:fldChar w:fldCharType="end"/>
      </w:r>
      <w:r w:rsidRPr="00385CC1">
        <w:rPr>
          <w:rFonts w:ascii="Arial" w:hAnsi="Arial" w:cs="Arial"/>
          <w:szCs w:val="20"/>
          <w:lang w:val="en-US"/>
        </w:rPr>
        <w:br w:type="page"/>
      </w:r>
    </w:p>
    <w:p w14:paraId="4EDAFD39" w14:textId="77777777" w:rsidR="00742956" w:rsidRPr="00E831DB" w:rsidRDefault="00742956" w:rsidP="00742956">
      <w:pPr>
        <w:pStyle w:val="Heading1"/>
      </w:pPr>
      <w:bookmarkStart w:id="2" w:name="_Toc216264187"/>
      <w:bookmarkStart w:id="3" w:name="_Toc216264467"/>
      <w:r w:rsidRPr="00E831DB">
        <w:lastRenderedPageBreak/>
        <w:t>1. Introduction</w:t>
      </w:r>
      <w:bookmarkEnd w:id="2"/>
      <w:bookmarkEnd w:id="3"/>
      <w:r w:rsidRPr="00E831DB">
        <w:t xml:space="preserve"> </w:t>
      </w:r>
    </w:p>
    <w:p w14:paraId="423148C0" w14:textId="77777777" w:rsidR="00742956" w:rsidRDefault="00742956" w:rsidP="00742956">
      <w:pPr>
        <w:spacing w:after="160" w:line="360" w:lineRule="auto"/>
        <w:jc w:val="both"/>
        <w:rPr>
          <w:rFonts w:ascii="Arial" w:eastAsiaTheme="majorEastAsia" w:hAnsi="Arial" w:cstheme="majorBidi"/>
          <w:b/>
          <w:color w:val="000000" w:themeColor="text1"/>
          <w:sz w:val="32"/>
          <w:szCs w:val="40"/>
        </w:rPr>
      </w:pPr>
      <w:r w:rsidRPr="00D02FF5">
        <w:rPr>
          <w:rFonts w:ascii="Arial" w:hAnsi="Arial" w:cs="Arial"/>
        </w:rPr>
        <w:t xml:space="preserve">The report presents a detailed comparison of the three countries in reference to their healthcare systems and response to the COVID-19 pandemic. The main concern is closely examining how the underlying healthcare system of each individual country, specifically its level of centralisation and decentralisation, influenced its ability to manage the public health crisis. Centralisation is the concentration of power and decision-making in one of the higher levels of power, usually the national government, which may enable a swift and coordinated implementation of policy in an entire region. On the other hand, decentralisation entails the devolution of power and accountability to lower levels, including regional or local governments, which may enable more flexibility for local circumstances and swift mobilisation of resources at the community level. Moreover, the paper will discuss how the three national leaders utilised different leadership styles throughout the pandemic. The research on leadership strategies is essential, because how leaders speak, organise and carry out life-and-death decisions directly influences how people comply, how different agencies work together and how effectively the national strategy actually minimises the health, social and economic burden. This report seeks to draw general insights on the difference in the effectiveness of their strategies in responding to a global health crisis by reviewing these structural and leadership factors. </w:t>
      </w:r>
      <w:r w:rsidRPr="00E831DB">
        <w:rPr>
          <w:rFonts w:ascii="Arial" w:hAnsi="Arial" w:cs="Arial"/>
        </w:rPr>
        <w:br w:type="page"/>
      </w:r>
    </w:p>
    <w:p w14:paraId="77C0CDCE" w14:textId="77777777" w:rsidR="00742956" w:rsidRPr="00E22557" w:rsidRDefault="00742956" w:rsidP="00742956">
      <w:pPr>
        <w:pStyle w:val="Heading1"/>
      </w:pPr>
      <w:bookmarkStart w:id="4" w:name="_Toc216264188"/>
      <w:bookmarkStart w:id="5" w:name="_Toc216264468"/>
      <w:r w:rsidRPr="00E22557">
        <w:lastRenderedPageBreak/>
        <w:t>2. Critical Analysis of Country Typology and Systems Approach for the COVID-19 Pandemic</w:t>
      </w:r>
      <w:bookmarkEnd w:id="4"/>
      <w:bookmarkEnd w:id="5"/>
    </w:p>
    <w:p w14:paraId="3AA452CB" w14:textId="77777777" w:rsidR="00742956" w:rsidRPr="00314A20" w:rsidRDefault="00742956" w:rsidP="00742956">
      <w:pPr>
        <w:spacing w:before="240" w:line="360" w:lineRule="auto"/>
        <w:jc w:val="both"/>
        <w:rPr>
          <w:rFonts w:ascii="Arial" w:hAnsi="Arial" w:cs="Arial"/>
        </w:rPr>
      </w:pPr>
      <w:r w:rsidRPr="00314A20">
        <w:rPr>
          <w:rFonts w:ascii="Arial" w:hAnsi="Arial" w:cs="Arial"/>
        </w:rPr>
        <w:t>The reaction to the COVID-19 pandemic within countries was determined by the preexisting framework of the healthcare system, specifically, the distribution of power between the central and sub-national governments. The response to the pandemic was consequently a severe stress test of the working performance and stability of various forms of centralisation and decentralisation (Erkoreka and Grau Creus, 2021). This part is a critical analysis of the system approach taken in Spain, South Korea and Canada, where the dynamic between centralisation and decentralisation of control and the resultant health outcome is reviewed.</w:t>
      </w:r>
    </w:p>
    <w:p w14:paraId="4D09126F" w14:textId="77777777" w:rsidR="00742956" w:rsidRPr="00E22557" w:rsidRDefault="00742956" w:rsidP="00742956">
      <w:pPr>
        <w:pStyle w:val="Heading2"/>
      </w:pPr>
      <w:bookmarkStart w:id="6" w:name="_Toc216264189"/>
      <w:bookmarkStart w:id="7" w:name="_Toc216264469"/>
      <w:r w:rsidRPr="00E22557">
        <w:t>2.1. Spain: The Decentralisation Challenge of Radicals and Emergency Recentralisation</w:t>
      </w:r>
      <w:bookmarkEnd w:id="6"/>
      <w:bookmarkEnd w:id="7"/>
    </w:p>
    <w:p w14:paraId="7014FA3F" w14:textId="77777777" w:rsidR="00742956" w:rsidRPr="00E22557" w:rsidRDefault="00742956" w:rsidP="00742956">
      <w:pPr>
        <w:pStyle w:val="Heading3"/>
      </w:pPr>
      <w:bookmarkStart w:id="8" w:name="_Toc216264190"/>
      <w:bookmarkStart w:id="9" w:name="_Toc216264470"/>
      <w:r w:rsidRPr="00E22557">
        <w:t>2.1.1. Spaniard healthcare system overview</w:t>
      </w:r>
      <w:bookmarkEnd w:id="8"/>
      <w:bookmarkEnd w:id="9"/>
    </w:p>
    <w:p w14:paraId="6FD13F7D" w14:textId="77777777" w:rsidR="00742956" w:rsidRDefault="00742956" w:rsidP="00742956">
      <w:pPr>
        <w:spacing w:before="240" w:line="360" w:lineRule="auto"/>
        <w:jc w:val="both"/>
        <w:rPr>
          <w:rFonts w:ascii="Arial" w:hAnsi="Arial" w:cs="Arial"/>
        </w:rPr>
      </w:pPr>
      <w:r w:rsidRPr="00314A20">
        <w:rPr>
          <w:rFonts w:ascii="Arial" w:hAnsi="Arial" w:cs="Arial"/>
        </w:rPr>
        <w:t>Spain has a highly decentralised National Health System (SNS) offering universal coverage and funded by the general taxation (World Economic Forum, 2021). Although the overall policy and pharmaceutical products, along with the overall level of co-ordination, remain under the control of the central Ministry of Health, the 17 Autonomous Communities (ACs) are given a large degree of devolution in delivering and managing funding and health policies at the national level. This extreme decentralisation, which was enacted in full in 2002, puts the ACs at the forefront of healthcare provision (Erkoreka and Grau Creus, 2021).</w:t>
      </w:r>
    </w:p>
    <w:p w14:paraId="497DA14F" w14:textId="77777777" w:rsidR="00742956" w:rsidRDefault="00742956" w:rsidP="00742956">
      <w:pPr>
        <w:keepNext/>
        <w:spacing w:before="240" w:line="360" w:lineRule="auto"/>
        <w:jc w:val="both"/>
      </w:pPr>
      <w:r>
        <w:rPr>
          <w:noProof/>
          <w14:ligatures w14:val="standardContextual"/>
        </w:rPr>
        <w:drawing>
          <wp:inline distT="0" distB="0" distL="0" distR="0" wp14:anchorId="4701C166" wp14:editId="29653016">
            <wp:extent cx="5194300" cy="3157669"/>
            <wp:effectExtent l="0" t="0" r="6350" b="5080"/>
            <wp:docPr id="17025161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516168" name=""/>
                    <pic:cNvPicPr/>
                  </pic:nvPicPr>
                  <pic:blipFill>
                    <a:blip r:embed="rId12"/>
                    <a:stretch>
                      <a:fillRect/>
                    </a:stretch>
                  </pic:blipFill>
                  <pic:spPr>
                    <a:xfrm>
                      <a:off x="0" y="0"/>
                      <a:ext cx="5206080" cy="3164830"/>
                    </a:xfrm>
                    <a:prstGeom prst="rect">
                      <a:avLst/>
                    </a:prstGeom>
                  </pic:spPr>
                </pic:pic>
              </a:graphicData>
            </a:graphic>
          </wp:inline>
        </w:drawing>
      </w:r>
    </w:p>
    <w:p w14:paraId="73A23A20" w14:textId="77777777" w:rsidR="00742956" w:rsidRPr="00314A20" w:rsidRDefault="00742956" w:rsidP="00742956">
      <w:pPr>
        <w:pStyle w:val="Caption"/>
        <w:jc w:val="both"/>
        <w:rPr>
          <w:rFonts w:ascii="Arial" w:hAnsi="Arial" w:cs="Arial"/>
        </w:rPr>
      </w:pPr>
      <w:bookmarkStart w:id="10" w:name="_Toc216265949"/>
      <w:r>
        <w:t xml:space="preserve">Figure </w:t>
      </w:r>
      <w:r>
        <w:fldChar w:fldCharType="begin"/>
      </w:r>
      <w:r>
        <w:instrText xml:space="preserve"> SEQ Figure \* ARABIC </w:instrText>
      </w:r>
      <w:r>
        <w:fldChar w:fldCharType="separate"/>
      </w:r>
      <w:r>
        <w:rPr>
          <w:noProof/>
        </w:rPr>
        <w:t>1</w:t>
      </w:r>
      <w:r>
        <w:fldChar w:fldCharType="end"/>
      </w:r>
      <w:r>
        <w:t>: S</w:t>
      </w:r>
      <w:r w:rsidRPr="00EF63FD">
        <w:t>tructure of the Spanish health system</w:t>
      </w:r>
      <w:bookmarkEnd w:id="10"/>
    </w:p>
    <w:p w14:paraId="319CC314" w14:textId="77777777" w:rsidR="00742956" w:rsidRPr="00E22557" w:rsidRDefault="00742956" w:rsidP="00742956">
      <w:pPr>
        <w:pStyle w:val="Heading3"/>
      </w:pPr>
      <w:bookmarkStart w:id="11" w:name="_Toc216264191"/>
      <w:bookmarkStart w:id="12" w:name="_Toc216264471"/>
      <w:r w:rsidRPr="00E22557">
        <w:lastRenderedPageBreak/>
        <w:t>2.1.2. Radical Analysis of Systems Approaches</w:t>
      </w:r>
      <w:bookmarkEnd w:id="11"/>
      <w:bookmarkEnd w:id="12"/>
    </w:p>
    <w:p w14:paraId="65F4AE01" w14:textId="77777777" w:rsidR="00742956" w:rsidRPr="0009671D" w:rsidRDefault="00742956" w:rsidP="00742956">
      <w:pPr>
        <w:spacing w:before="240" w:line="360" w:lineRule="auto"/>
        <w:jc w:val="both"/>
        <w:rPr>
          <w:rFonts w:ascii="Arial" w:hAnsi="Arial" w:cs="Arial"/>
          <w:lang w:val="en-US"/>
        </w:rPr>
      </w:pPr>
      <w:r w:rsidRPr="0009671D">
        <w:rPr>
          <w:rFonts w:ascii="Arial" w:hAnsi="Arial" w:cs="Arial"/>
          <w:lang w:val="en-US"/>
        </w:rPr>
        <w:t>In the setting of a rapidly worsening national crisis, the first wave of the COVID-19 crisis brought to light the fundamental flaws that exist within Spain's highly decentralised system. According to Erkoreka and Grau Creus (2021), the issue of inadequate and delayed initial reactions brought about by the decentralised administration of clinical services and public health operations was caused by the fact that these answers were disconnected and ineffective.</w:t>
      </w:r>
    </w:p>
    <w:p w14:paraId="76C45119" w14:textId="77777777" w:rsidR="00742956" w:rsidRDefault="00742956" w:rsidP="00742956">
      <w:pPr>
        <w:keepNext/>
        <w:spacing w:before="240" w:line="360" w:lineRule="auto"/>
        <w:jc w:val="both"/>
      </w:pPr>
      <w:r>
        <w:rPr>
          <w:noProof/>
          <w14:ligatures w14:val="standardContextual"/>
        </w:rPr>
        <w:drawing>
          <wp:inline distT="0" distB="0" distL="0" distR="0" wp14:anchorId="29F28127" wp14:editId="575181BE">
            <wp:extent cx="5731510" cy="3063240"/>
            <wp:effectExtent l="0" t="0" r="2540" b="3810"/>
            <wp:docPr id="131607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0755" name=""/>
                    <pic:cNvPicPr/>
                  </pic:nvPicPr>
                  <pic:blipFill>
                    <a:blip r:embed="rId13"/>
                    <a:stretch>
                      <a:fillRect/>
                    </a:stretch>
                  </pic:blipFill>
                  <pic:spPr>
                    <a:xfrm>
                      <a:off x="0" y="0"/>
                      <a:ext cx="5731510" cy="3063240"/>
                    </a:xfrm>
                    <a:prstGeom prst="rect">
                      <a:avLst/>
                    </a:prstGeom>
                  </pic:spPr>
                </pic:pic>
              </a:graphicData>
            </a:graphic>
          </wp:inline>
        </w:drawing>
      </w:r>
    </w:p>
    <w:p w14:paraId="64682C22" w14:textId="77777777" w:rsidR="00742956" w:rsidRDefault="00742956" w:rsidP="00742956">
      <w:pPr>
        <w:pStyle w:val="Caption"/>
        <w:jc w:val="both"/>
      </w:pPr>
      <w:bookmarkStart w:id="13" w:name="_Toc216265950"/>
      <w:r>
        <w:t xml:space="preserve">Figure </w:t>
      </w:r>
      <w:r>
        <w:fldChar w:fldCharType="begin"/>
      </w:r>
      <w:r>
        <w:instrText xml:space="preserve"> SEQ Figure \* ARABIC </w:instrText>
      </w:r>
      <w:r>
        <w:fldChar w:fldCharType="separate"/>
      </w:r>
      <w:r>
        <w:rPr>
          <w:noProof/>
        </w:rPr>
        <w:t>2</w:t>
      </w:r>
      <w:r>
        <w:fldChar w:fldCharType="end"/>
      </w:r>
      <w:r>
        <w:t xml:space="preserve">: </w:t>
      </w:r>
      <w:r w:rsidRPr="00FB7B92">
        <w:t>New Covid-19 cases in Spain per week, March–October 2020</w:t>
      </w:r>
      <w:bookmarkEnd w:id="13"/>
    </w:p>
    <w:p w14:paraId="0B71FE87" w14:textId="77777777" w:rsidR="00742956" w:rsidRPr="00314A20" w:rsidRDefault="00742956" w:rsidP="00742956">
      <w:pPr>
        <w:rPr>
          <w:rFonts w:ascii="Arial" w:hAnsi="Arial" w:cs="Arial"/>
        </w:rPr>
      </w:pPr>
      <w:r w:rsidRPr="000D27E5">
        <w:rPr>
          <w:rFonts w:ascii="Arial" w:hAnsi="Arial" w:cs="Arial"/>
          <w:b/>
          <w:bCs/>
        </w:rPr>
        <w:t>Source:</w:t>
      </w:r>
      <w:r w:rsidRPr="000D27E5">
        <w:rPr>
          <w:rFonts w:ascii="Arial" w:hAnsi="Arial" w:cs="Arial"/>
        </w:rPr>
        <w:t xml:space="preserve"> Spanish Ministry of Health (2020)</w:t>
      </w:r>
    </w:p>
    <w:p w14:paraId="2F3E4348" w14:textId="77777777" w:rsidR="00742956" w:rsidRPr="00314A20" w:rsidRDefault="00742956" w:rsidP="00742956">
      <w:pPr>
        <w:spacing w:before="240" w:line="360" w:lineRule="auto"/>
        <w:jc w:val="both"/>
        <w:rPr>
          <w:rFonts w:ascii="Arial" w:hAnsi="Arial" w:cs="Arial"/>
          <w:b/>
          <w:bCs/>
        </w:rPr>
      </w:pPr>
      <w:r w:rsidRPr="00314A20">
        <w:rPr>
          <w:rFonts w:ascii="Arial" w:hAnsi="Arial" w:cs="Arial"/>
          <w:b/>
          <w:bCs/>
        </w:rPr>
        <w:t>Decentralised Approach (Initial Phase):</w:t>
      </w:r>
    </w:p>
    <w:p w14:paraId="02A7EA84" w14:textId="77777777" w:rsidR="00742956" w:rsidRPr="00E22557" w:rsidRDefault="00742956" w:rsidP="00742956">
      <w:pPr>
        <w:pStyle w:val="ListParagraph"/>
        <w:numPr>
          <w:ilvl w:val="0"/>
          <w:numId w:val="5"/>
        </w:numPr>
        <w:spacing w:before="240" w:line="360" w:lineRule="auto"/>
        <w:jc w:val="both"/>
        <w:rPr>
          <w:rFonts w:ascii="Arial" w:hAnsi="Arial" w:cs="Arial"/>
        </w:rPr>
      </w:pPr>
      <w:r w:rsidRPr="00E22557">
        <w:rPr>
          <w:rFonts w:ascii="Arial" w:hAnsi="Arial" w:cs="Arial"/>
          <w:b/>
          <w:bCs/>
        </w:rPr>
        <w:t>Advantages:</w:t>
      </w:r>
      <w:r w:rsidRPr="00E22557">
        <w:rPr>
          <w:rFonts w:ascii="Arial" w:hAnsi="Arial" w:cs="Arial"/>
        </w:rPr>
        <w:t xml:space="preserve"> In theory it is possible to have measures depending on local epidemiological circumstances.</w:t>
      </w:r>
    </w:p>
    <w:p w14:paraId="7EDC76C2" w14:textId="77777777" w:rsidR="00742956" w:rsidRPr="00925433" w:rsidRDefault="00742956" w:rsidP="00742956">
      <w:pPr>
        <w:pStyle w:val="ListParagraph"/>
        <w:numPr>
          <w:ilvl w:val="0"/>
          <w:numId w:val="5"/>
        </w:numPr>
        <w:spacing w:before="240" w:line="360" w:lineRule="auto"/>
        <w:jc w:val="both"/>
        <w:rPr>
          <w:rFonts w:ascii="Arial" w:hAnsi="Arial" w:cs="Arial"/>
          <w:lang w:val="en-US"/>
        </w:rPr>
      </w:pPr>
      <w:r w:rsidRPr="00E22557">
        <w:rPr>
          <w:rFonts w:ascii="Arial" w:hAnsi="Arial" w:cs="Arial"/>
          <w:b/>
          <w:bCs/>
        </w:rPr>
        <w:t>Disadvantages:</w:t>
      </w:r>
      <w:r w:rsidRPr="00E22557">
        <w:rPr>
          <w:rFonts w:ascii="Arial" w:hAnsi="Arial" w:cs="Arial"/>
        </w:rPr>
        <w:t xml:space="preserve"> </w:t>
      </w:r>
      <w:r w:rsidRPr="00925433">
        <w:rPr>
          <w:rFonts w:ascii="Arial" w:hAnsi="Arial" w:cs="Arial"/>
          <w:lang w:val="en-US"/>
        </w:rPr>
        <w:t>At the beginning of the first wave, it resulted in a severe lack of national coordination on the distribution of resources, particularly with regard to the acquisition of ventilators and personal protective equipment (PPE) (World Economic Forum, 2021). Furthermore, the disaggregated health management contributed to the lack of equity in services and led to the perception that there was a gap in the supply of health information to the regions (ResearchGate, 2021).</w:t>
      </w:r>
    </w:p>
    <w:p w14:paraId="6AC4E225" w14:textId="77777777" w:rsidR="00742956" w:rsidRPr="00314A20" w:rsidRDefault="00742956" w:rsidP="00742956">
      <w:pPr>
        <w:spacing w:before="240" w:line="360" w:lineRule="auto"/>
        <w:jc w:val="both"/>
        <w:rPr>
          <w:rFonts w:ascii="Arial" w:hAnsi="Arial" w:cs="Arial"/>
          <w:b/>
          <w:bCs/>
        </w:rPr>
      </w:pPr>
      <w:r w:rsidRPr="00314A20">
        <w:rPr>
          <w:rFonts w:ascii="Arial" w:hAnsi="Arial" w:cs="Arial"/>
          <w:b/>
          <w:bCs/>
        </w:rPr>
        <w:t>Centralised Approach (State of Alarm):</w:t>
      </w:r>
    </w:p>
    <w:p w14:paraId="1E2484FA" w14:textId="77777777" w:rsidR="00742956" w:rsidRPr="00314A20" w:rsidRDefault="00742956" w:rsidP="00742956">
      <w:pPr>
        <w:spacing w:before="240" w:line="360" w:lineRule="auto"/>
        <w:jc w:val="both"/>
        <w:rPr>
          <w:rFonts w:ascii="Arial" w:hAnsi="Arial" w:cs="Arial"/>
        </w:rPr>
      </w:pPr>
      <w:r w:rsidRPr="00314A20">
        <w:rPr>
          <w:rFonts w:ascii="Arial" w:hAnsi="Arial" w:cs="Arial"/>
        </w:rPr>
        <w:lastRenderedPageBreak/>
        <w:t>In March 2020, the Spanish central government announced a State of Alarm, which led to a sudden and temporary recentralisation of powers and the positioning of the control over healthcare services, including the transfer of necessary human resources and resources, under the control of the central Ministry of Health (Erkoreka and Grau Creus, 2021). This centralisation was both required to impose a nationwide lockdown and marshal resources.</w:t>
      </w:r>
    </w:p>
    <w:p w14:paraId="7A0E3512" w14:textId="77777777" w:rsidR="00742956" w:rsidRPr="000B16BC" w:rsidRDefault="00742956" w:rsidP="00742956">
      <w:pPr>
        <w:pStyle w:val="ListParagraph"/>
        <w:numPr>
          <w:ilvl w:val="0"/>
          <w:numId w:val="6"/>
        </w:numPr>
        <w:spacing w:before="240" w:line="360" w:lineRule="auto"/>
        <w:jc w:val="both"/>
        <w:rPr>
          <w:rFonts w:ascii="Arial" w:hAnsi="Arial" w:cs="Arial"/>
          <w:lang w:val="en-US"/>
        </w:rPr>
      </w:pPr>
      <w:r w:rsidRPr="00E22557">
        <w:rPr>
          <w:rFonts w:ascii="Arial" w:hAnsi="Arial" w:cs="Arial"/>
          <w:b/>
          <w:bCs/>
        </w:rPr>
        <w:t>Advantages:</w:t>
      </w:r>
      <w:r w:rsidRPr="00E22557">
        <w:rPr>
          <w:rFonts w:ascii="Arial" w:hAnsi="Arial" w:cs="Arial"/>
        </w:rPr>
        <w:t xml:space="preserve"> </w:t>
      </w:r>
      <w:r w:rsidRPr="000B16BC">
        <w:rPr>
          <w:rFonts w:ascii="Arial" w:hAnsi="Arial" w:cs="Arial"/>
          <w:lang w:val="en-US"/>
        </w:rPr>
        <w:t>It made it possible to implement non-pharmaceutical interventions (NPIs) that were implemented on a national scale, in a timely manner, and consistently. One example of this is the rigorous lockdown, which proved to be a vital component in containing the rapidly increasing number of cases and preventing the complete breakdown of the healthcare systems in the areas</w:t>
      </w:r>
      <w:r w:rsidRPr="000B16BC">
        <w:rPr>
          <w:rFonts w:ascii="Arial" w:hAnsi="Arial" w:cs="Arial"/>
        </w:rPr>
        <w:t>.</w:t>
      </w:r>
    </w:p>
    <w:p w14:paraId="0E16F3F8" w14:textId="77777777" w:rsidR="00742956" w:rsidRPr="00E22557" w:rsidRDefault="00742956" w:rsidP="00742956">
      <w:pPr>
        <w:pStyle w:val="ListParagraph"/>
        <w:numPr>
          <w:ilvl w:val="0"/>
          <w:numId w:val="6"/>
        </w:numPr>
        <w:spacing w:before="240" w:line="360" w:lineRule="auto"/>
        <w:jc w:val="both"/>
        <w:rPr>
          <w:rFonts w:ascii="Arial" w:hAnsi="Arial" w:cs="Arial"/>
        </w:rPr>
      </w:pPr>
      <w:r w:rsidRPr="00E22557">
        <w:rPr>
          <w:rFonts w:ascii="Arial" w:hAnsi="Arial" w:cs="Arial"/>
          <w:b/>
          <w:bCs/>
        </w:rPr>
        <w:t>Disadvantages:</w:t>
      </w:r>
      <w:r w:rsidRPr="00E22557">
        <w:rPr>
          <w:rFonts w:ascii="Arial" w:hAnsi="Arial" w:cs="Arial"/>
        </w:rPr>
        <w:t xml:space="preserve"> The central government had no technical ability to centralise the most important functions, like national infection surveillance and procurement, which resulted in logistical inefficiencies and political challenges for the ACs (World Economic Forum, 2021). Funding and policy choices of this era were even more over-politicised, which also damaged public trust (ResearchGate, 2021).</w:t>
      </w:r>
    </w:p>
    <w:p w14:paraId="219A3176" w14:textId="77777777" w:rsidR="00742956" w:rsidRPr="00E22557" w:rsidRDefault="00742956" w:rsidP="00742956">
      <w:pPr>
        <w:pStyle w:val="Heading3"/>
      </w:pPr>
      <w:bookmarkStart w:id="14" w:name="_Toc216264192"/>
      <w:bookmarkStart w:id="15" w:name="_Toc216264472"/>
      <w:r w:rsidRPr="00E22557">
        <w:t>2.1.3. Health Results and System Issues</w:t>
      </w:r>
      <w:bookmarkEnd w:id="14"/>
      <w:bookmarkEnd w:id="15"/>
    </w:p>
    <w:p w14:paraId="33683078" w14:textId="77777777" w:rsidR="00742956" w:rsidRPr="00864DB0" w:rsidRDefault="00742956" w:rsidP="00742956">
      <w:pPr>
        <w:spacing w:before="240" w:line="360" w:lineRule="auto"/>
        <w:jc w:val="both"/>
        <w:rPr>
          <w:rFonts w:ascii="Arial" w:hAnsi="Arial" w:cs="Arial"/>
          <w:lang w:val="en-US"/>
        </w:rPr>
      </w:pPr>
      <w:r w:rsidRPr="000B16BC">
        <w:rPr>
          <w:rFonts w:ascii="Arial" w:hAnsi="Arial" w:cs="Arial"/>
          <w:lang w:val="en-US"/>
        </w:rPr>
        <w:t>During the initial wave of the epidemic, the number of persons who died in Spain was among the highest in Europe, which illustrates the incompetence of the first decentralised response to safeguard the public sufficiently (European Commission, 2021). In spite of this, the subsequent vaccination plan, which was far more effective than the one that came before it, indicated that the system was able to endure when a politics of unity was put into place (World Economic Forum, 2021). Both extreme cooperation and a certain degree of de facto central coordination were necessary in order to successfully implement this method. The structural speed restriction of the system was found to be the most significant issue that appeared throughout the investigation. This was the failure to have an effective framework of a common rule in place in order to make choices as a group at a time of crisis. The result of this was the creation of a vicious cycle consisting of main hold-up and emergency, as well as inadequate recentralization (Erkoreka and Grau Creus, 2021).</w:t>
      </w:r>
    </w:p>
    <w:p w14:paraId="3F1832B3" w14:textId="77777777" w:rsidR="00742956" w:rsidRPr="00E22557" w:rsidRDefault="00742956" w:rsidP="00742956">
      <w:pPr>
        <w:pStyle w:val="Heading2"/>
      </w:pPr>
      <w:bookmarkStart w:id="16" w:name="_Toc216264193"/>
      <w:bookmarkStart w:id="17" w:name="_Toc216264473"/>
      <w:r w:rsidRPr="00E22557">
        <w:t>2.2. South Korea: Participative Governance and the Efficiency of Centralised Public Health</w:t>
      </w:r>
      <w:bookmarkEnd w:id="16"/>
      <w:bookmarkEnd w:id="17"/>
    </w:p>
    <w:p w14:paraId="1E5DE554" w14:textId="77777777" w:rsidR="00742956" w:rsidRPr="00E22557" w:rsidRDefault="00742956" w:rsidP="00742956">
      <w:pPr>
        <w:pStyle w:val="Heading3"/>
      </w:pPr>
      <w:bookmarkStart w:id="18" w:name="_Toc216264194"/>
      <w:bookmarkStart w:id="19" w:name="_Toc216264474"/>
      <w:r w:rsidRPr="00E22557">
        <w:t>2.2.1. Profiles of the South Korean Healthcare System</w:t>
      </w:r>
      <w:bookmarkEnd w:id="18"/>
      <w:bookmarkEnd w:id="19"/>
    </w:p>
    <w:p w14:paraId="13339B5D" w14:textId="77777777" w:rsidR="00742956" w:rsidRPr="000B16BC" w:rsidRDefault="00742956" w:rsidP="00742956">
      <w:pPr>
        <w:spacing w:before="240" w:line="360" w:lineRule="auto"/>
        <w:jc w:val="both"/>
        <w:rPr>
          <w:rFonts w:ascii="Arial" w:hAnsi="Arial" w:cs="Arial"/>
          <w:lang w:val="en-US"/>
        </w:rPr>
      </w:pPr>
      <w:r w:rsidRPr="000B16BC">
        <w:rPr>
          <w:rFonts w:ascii="Arial" w:hAnsi="Arial" w:cs="Arial"/>
          <w:lang w:val="en-US"/>
        </w:rPr>
        <w:t xml:space="preserve">The National Health Insurance (NHI) system that has been implemented in South Korea has been providing universal coverage via a combination of public and private delivery (Exemplars </w:t>
      </w:r>
      <w:r w:rsidRPr="000B16BC">
        <w:rPr>
          <w:rFonts w:ascii="Arial" w:hAnsi="Arial" w:cs="Arial"/>
          <w:lang w:val="en-US"/>
        </w:rPr>
        <w:lastRenderedPageBreak/>
        <w:t>in Global Health, 2025). As a result of the crisis that occurred in 2015, when the Middle East Respiratory Syndrome (MERS) epidemic was made public, the legislative framework and institutional capability of central public health institutions, in particular the Korea Disease Control and Prevention Agency (KDCA), were greatly enhanced (ResearchGate, 2024). This historical context resulted in the establishment of a system that was prepared to implement a rapid and centralised response to an infectious epidemic</w:t>
      </w:r>
      <w:r w:rsidRPr="00314A20">
        <w:rPr>
          <w:rFonts w:ascii="Arial" w:hAnsi="Arial" w:cs="Arial"/>
        </w:rPr>
        <w:t>.</w:t>
      </w:r>
    </w:p>
    <w:p w14:paraId="3DDBFC14" w14:textId="77777777" w:rsidR="00742956" w:rsidRPr="00E22557" w:rsidRDefault="00742956" w:rsidP="00742956">
      <w:pPr>
        <w:pStyle w:val="Heading3"/>
      </w:pPr>
      <w:bookmarkStart w:id="20" w:name="_Toc216264195"/>
      <w:bookmarkStart w:id="21" w:name="_Toc216264475"/>
      <w:r w:rsidRPr="00E22557">
        <w:t>2.2.2. Critical Analysis of Systems Approaches</w:t>
      </w:r>
      <w:bookmarkEnd w:id="20"/>
      <w:bookmarkEnd w:id="21"/>
    </w:p>
    <w:p w14:paraId="3B625512" w14:textId="77777777" w:rsidR="00742956" w:rsidRPr="00314A20" w:rsidRDefault="00742956" w:rsidP="00742956">
      <w:pPr>
        <w:spacing w:before="240" w:line="360" w:lineRule="auto"/>
        <w:jc w:val="both"/>
        <w:rPr>
          <w:rFonts w:ascii="Arial" w:hAnsi="Arial" w:cs="Arial"/>
        </w:rPr>
      </w:pPr>
      <w:r w:rsidRPr="000B16BC">
        <w:rPr>
          <w:rFonts w:ascii="Arial" w:hAnsi="Arial" w:cs="Arial"/>
        </w:rPr>
        <w:t>The reaction of South Korea was an exulted whole-nation policy, which was typified by the rapid deployment of the 3T strategy, which consists of Test, Trace, and Treat techniques. This plan was implemented without the use of mass and forced lockdowns or stay-at-home mandates (ResearchGate, 2024; ResearchGate, 2021).  According to ResearchGate (2025), it was in reality the product of a paradigm of public health that became very effective and was centralised.</w:t>
      </w:r>
    </w:p>
    <w:p w14:paraId="46666A28" w14:textId="77777777" w:rsidR="00742956" w:rsidRPr="00314A20" w:rsidRDefault="00742956" w:rsidP="00742956">
      <w:pPr>
        <w:spacing w:before="240" w:line="360" w:lineRule="auto"/>
        <w:jc w:val="both"/>
        <w:rPr>
          <w:rFonts w:ascii="Arial" w:hAnsi="Arial" w:cs="Arial"/>
          <w:b/>
          <w:bCs/>
        </w:rPr>
      </w:pPr>
      <w:r w:rsidRPr="00314A20">
        <w:rPr>
          <w:rFonts w:ascii="Arial" w:hAnsi="Arial" w:cs="Arial"/>
          <w:b/>
          <w:bCs/>
        </w:rPr>
        <w:t>Centralised Approach:</w:t>
      </w:r>
    </w:p>
    <w:p w14:paraId="62035978" w14:textId="77777777" w:rsidR="00742956" w:rsidRPr="000B16BC" w:rsidRDefault="00742956" w:rsidP="00742956">
      <w:pPr>
        <w:pStyle w:val="ListParagraph"/>
        <w:numPr>
          <w:ilvl w:val="0"/>
          <w:numId w:val="7"/>
        </w:numPr>
        <w:spacing w:before="240" w:line="360" w:lineRule="auto"/>
        <w:jc w:val="both"/>
        <w:rPr>
          <w:rFonts w:ascii="Arial" w:hAnsi="Arial" w:cs="Arial"/>
          <w:lang w:val="en-US"/>
        </w:rPr>
      </w:pPr>
      <w:r w:rsidRPr="00E22557">
        <w:rPr>
          <w:rFonts w:ascii="Arial" w:hAnsi="Arial" w:cs="Arial"/>
          <w:b/>
          <w:bCs/>
        </w:rPr>
        <w:t>Advantages:</w:t>
      </w:r>
      <w:r w:rsidRPr="00E22557">
        <w:rPr>
          <w:rFonts w:ascii="Arial" w:hAnsi="Arial" w:cs="Arial"/>
        </w:rPr>
        <w:t xml:space="preserve"> </w:t>
      </w:r>
      <w:r w:rsidRPr="000B16BC">
        <w:rPr>
          <w:rFonts w:ascii="Arial" w:hAnsi="Arial" w:cs="Arial"/>
          <w:lang w:val="en-US"/>
        </w:rPr>
        <w:t>The fact that the KDCA was the primary authority ensured that a national plan that was cohesive, decisive, and scalable would be implemented. According to ResearchGate (2021) and ResearchGate (2024), the MERS outbreak triggered amendments in the law that had the effect of facilitating the rapid installation of sophisticated digital monitoring technologies and extensive contact tracking in a centralised way. According to Exemplars in Global Health (2025), it was also this central coordination that made it possible for the private sector to immediately collaborate with the government in order to make test kits in large quantities, which resulted in the development of a gigantic testing capacity at an extremely early stage. There were significant advantages, such as the rapid transfer of resources and the use of uniform protocols throughout the nationwide system</w:t>
      </w:r>
      <w:r w:rsidRPr="000B16BC">
        <w:rPr>
          <w:rFonts w:ascii="Arial" w:hAnsi="Arial" w:cs="Arial"/>
        </w:rPr>
        <w:t>.</w:t>
      </w:r>
    </w:p>
    <w:p w14:paraId="358C41BD" w14:textId="77777777" w:rsidR="00742956" w:rsidRPr="000B16BC" w:rsidRDefault="00742956" w:rsidP="00742956">
      <w:pPr>
        <w:pStyle w:val="ListParagraph"/>
        <w:numPr>
          <w:ilvl w:val="0"/>
          <w:numId w:val="7"/>
        </w:numPr>
        <w:spacing w:before="240" w:line="360" w:lineRule="auto"/>
        <w:jc w:val="both"/>
        <w:rPr>
          <w:rFonts w:ascii="Arial" w:hAnsi="Arial" w:cs="Arial"/>
          <w:lang w:val="en-US"/>
        </w:rPr>
      </w:pPr>
      <w:r w:rsidRPr="00E22557">
        <w:rPr>
          <w:rFonts w:ascii="Arial" w:hAnsi="Arial" w:cs="Arial"/>
          <w:b/>
          <w:bCs/>
        </w:rPr>
        <w:t>Disadvantages:</w:t>
      </w:r>
      <w:r w:rsidRPr="00E22557">
        <w:rPr>
          <w:rFonts w:ascii="Arial" w:hAnsi="Arial" w:cs="Arial"/>
        </w:rPr>
        <w:t xml:space="preserve"> </w:t>
      </w:r>
      <w:r w:rsidRPr="000B16BC">
        <w:rPr>
          <w:rFonts w:ascii="Arial" w:hAnsi="Arial" w:cs="Arial"/>
          <w:lang w:val="en-US"/>
        </w:rPr>
        <w:t>This centralised and technology-driven approach presented a number of challenges, the most significant of which was the need to strike a balance between the appropriate utilisation of personal information for the purpose of improving the health of the general public and the concept of individual privacy (ResearchGate, 2021). It was determined that the broad use of location data and credit card monitoring for contact tracing was beneficial in controlling the virus; but, it created substantial ethical and civil liberties issues, underlining the need of striking a balance between public security and individual rights (ResearchGate, 2024).</w:t>
      </w:r>
    </w:p>
    <w:p w14:paraId="60C2ADC6" w14:textId="77777777" w:rsidR="00742956" w:rsidRPr="00314A20" w:rsidRDefault="00742956" w:rsidP="00742956">
      <w:pPr>
        <w:spacing w:before="240" w:line="360" w:lineRule="auto"/>
        <w:jc w:val="both"/>
        <w:rPr>
          <w:rFonts w:ascii="Arial" w:hAnsi="Arial" w:cs="Arial"/>
          <w:b/>
          <w:bCs/>
        </w:rPr>
      </w:pPr>
      <w:r w:rsidRPr="00314A20">
        <w:rPr>
          <w:rFonts w:ascii="Arial" w:hAnsi="Arial" w:cs="Arial"/>
          <w:b/>
          <w:bCs/>
        </w:rPr>
        <w:t>Decentralised/Participative Elements:</w:t>
      </w:r>
    </w:p>
    <w:p w14:paraId="27917506" w14:textId="77777777" w:rsidR="00742956" w:rsidRPr="00314A20" w:rsidRDefault="00742956" w:rsidP="00742956">
      <w:pPr>
        <w:spacing w:before="240" w:line="360" w:lineRule="auto"/>
        <w:jc w:val="both"/>
        <w:rPr>
          <w:rFonts w:ascii="Arial" w:hAnsi="Arial" w:cs="Arial"/>
        </w:rPr>
      </w:pPr>
      <w:r w:rsidRPr="00314A20">
        <w:rPr>
          <w:rFonts w:ascii="Arial" w:hAnsi="Arial" w:cs="Arial"/>
        </w:rPr>
        <w:lastRenderedPageBreak/>
        <w:t>The system concentrated on the decentralised implementation of South Korea's centralised policy. The local governments and communities were mobilised to apply the 3T policy to the ground using drive-through and walk-through testing centres (ResearchGate, 2024). Moreover, the government promoted the spirit of collaborative governance with civil society, ensuring open communication and high compliance with rules among the people, which is one of the keys to the system's success (International Center of Not-for-Profit Law, 2024).</w:t>
      </w:r>
    </w:p>
    <w:p w14:paraId="124336D5" w14:textId="77777777" w:rsidR="00742956" w:rsidRPr="00E22557" w:rsidRDefault="00742956" w:rsidP="00742956">
      <w:pPr>
        <w:pStyle w:val="Heading3"/>
      </w:pPr>
      <w:bookmarkStart w:id="22" w:name="_Toc216264196"/>
      <w:bookmarkStart w:id="23" w:name="_Toc216264476"/>
      <w:r w:rsidRPr="00E22557">
        <w:t>2.2.3. Health Results and Health System Puzzles</w:t>
      </w:r>
      <w:bookmarkEnd w:id="22"/>
      <w:bookmarkEnd w:id="23"/>
    </w:p>
    <w:p w14:paraId="379B4014" w14:textId="77777777" w:rsidR="00742956" w:rsidRPr="00ED3226" w:rsidRDefault="00742956" w:rsidP="00742956">
      <w:pPr>
        <w:spacing w:before="240" w:line="360" w:lineRule="auto"/>
        <w:jc w:val="both"/>
        <w:rPr>
          <w:rFonts w:ascii="Arial" w:hAnsi="Arial" w:cs="Arial"/>
          <w:lang w:val="en-US"/>
        </w:rPr>
      </w:pPr>
      <w:r w:rsidRPr="000B16BC">
        <w:rPr>
          <w:rFonts w:ascii="Arial" w:hAnsi="Arial" w:cs="Arial"/>
          <w:lang w:val="en-US"/>
        </w:rPr>
        <w:t>It is evidence of the positive health outcomes that have been obtained as a consequence of the highly centralised and technologically advanced state-level public healthcare system that South Korea possesses (Exemplars in Global Health, 2025). South Korea has one of the lowest COVID-19 case-fatality rates among high-income groups, which is evidence of the positive health outcomes that have been obtained. According to ResearchGate (2021), a substantial chunk of the decrease in mortality due by respiratory infections may be linked to the fact that the public health system was able to handle the severe crisis without releasing an excessive amount of information to the general population during the crisis. In the year 2020, the country did not see a major rise in mortality owing to all-cause mortality, which is an important fact to notice since it implies that the nation did not experience a large increase in mortality. As a consequence of lower outpatient healthcare use, individuals with chronic conditions who had low incomes were more likely to be hospitalised. This indicates that there is a structural vulnerability in the equity of the system during times of crisis (PMC - NIH, 2024). Nevertheless, the pandemic was the event that called attention to an issue of inequities in access to care that was not created by COVID. This problem was brought to light by the pandemic</w:t>
      </w:r>
      <w:r w:rsidRPr="00ED3226">
        <w:rPr>
          <w:rFonts w:ascii="Arial" w:hAnsi="Arial" w:cs="Arial"/>
          <w:lang w:val="en-US"/>
        </w:rPr>
        <w:t>.</w:t>
      </w:r>
    </w:p>
    <w:p w14:paraId="59F609AB" w14:textId="77777777" w:rsidR="00742956" w:rsidRPr="00E22557" w:rsidRDefault="00742956" w:rsidP="00742956">
      <w:pPr>
        <w:pStyle w:val="Heading2"/>
      </w:pPr>
      <w:bookmarkStart w:id="24" w:name="_Toc216264197"/>
      <w:bookmarkStart w:id="25" w:name="_Toc216264477"/>
      <w:r w:rsidRPr="00E22557">
        <w:t>2.3. Canada: The Stress of the Highly Decentralised Federalism.</w:t>
      </w:r>
      <w:bookmarkEnd w:id="24"/>
      <w:bookmarkEnd w:id="25"/>
    </w:p>
    <w:p w14:paraId="4EDDCD1F" w14:textId="77777777" w:rsidR="00742956" w:rsidRPr="00E22557" w:rsidRDefault="00742956" w:rsidP="00742956">
      <w:pPr>
        <w:pStyle w:val="Heading3"/>
      </w:pPr>
      <w:bookmarkStart w:id="26" w:name="_Toc216264198"/>
      <w:bookmarkStart w:id="27" w:name="_Toc216264478"/>
      <w:r w:rsidRPr="00E22557">
        <w:t>2.3.1. The Overview of the Canadian Healthcare System</w:t>
      </w:r>
      <w:bookmarkEnd w:id="26"/>
      <w:bookmarkEnd w:id="27"/>
    </w:p>
    <w:p w14:paraId="2E12FC99" w14:textId="77777777" w:rsidR="00742956" w:rsidRPr="00314A20" w:rsidRDefault="00742956" w:rsidP="00742956">
      <w:pPr>
        <w:spacing w:before="240" w:line="360" w:lineRule="auto"/>
        <w:jc w:val="both"/>
        <w:rPr>
          <w:rFonts w:ascii="Arial" w:hAnsi="Arial" w:cs="Arial"/>
        </w:rPr>
      </w:pPr>
      <w:r w:rsidRPr="000B16BC">
        <w:rPr>
          <w:rFonts w:ascii="Arial" w:hAnsi="Arial" w:cs="Arial"/>
        </w:rPr>
        <w:t>Canada has a highly decentralised federation that is called Medicare, where the federal government only sets standards (through the Canada Health Act) and financial transfers, but the management, organisation, and provision of healthcare, including public health, is the responsibility of the provinces and territories (P/Ts) (Munk School, 2025).  The fact that authority is divided in this way suggests that the responses of public health are of a provincial or regional character.</w:t>
      </w:r>
    </w:p>
    <w:p w14:paraId="2971475C" w14:textId="77777777" w:rsidR="00742956" w:rsidRPr="00E22557" w:rsidRDefault="00742956" w:rsidP="00742956">
      <w:pPr>
        <w:pStyle w:val="Heading3"/>
      </w:pPr>
      <w:bookmarkStart w:id="28" w:name="_Toc216264199"/>
      <w:bookmarkStart w:id="29" w:name="_Toc216264479"/>
      <w:r w:rsidRPr="00E22557">
        <w:lastRenderedPageBreak/>
        <w:t>2.3.2. Systems Analysis Criticism</w:t>
      </w:r>
      <w:bookmarkEnd w:id="28"/>
      <w:bookmarkEnd w:id="29"/>
    </w:p>
    <w:p w14:paraId="79CB5CB9" w14:textId="77777777" w:rsidR="00742956" w:rsidRPr="00314A20" w:rsidRDefault="00742956" w:rsidP="00742956">
      <w:pPr>
        <w:spacing w:before="240" w:line="360" w:lineRule="auto"/>
        <w:jc w:val="both"/>
        <w:rPr>
          <w:rFonts w:ascii="Arial" w:hAnsi="Arial" w:cs="Arial"/>
        </w:rPr>
      </w:pPr>
      <w:r w:rsidRPr="00314A20">
        <w:rPr>
          <w:rFonts w:ascii="Arial" w:hAnsi="Arial" w:cs="Arial"/>
        </w:rPr>
        <w:t>The multifaceted and controversial nature of the interaction between the federal and the provincial governments in Canada determined the response to the pandemic as a classic test of a highly decentralised federal model (Policy Options, 2020).</w:t>
      </w:r>
    </w:p>
    <w:p w14:paraId="09B13047" w14:textId="77777777" w:rsidR="00742956" w:rsidRPr="00314A20" w:rsidRDefault="00742956" w:rsidP="00742956">
      <w:pPr>
        <w:spacing w:before="240" w:line="360" w:lineRule="auto"/>
        <w:jc w:val="both"/>
        <w:rPr>
          <w:rFonts w:ascii="Arial" w:hAnsi="Arial" w:cs="Arial"/>
          <w:b/>
          <w:bCs/>
        </w:rPr>
      </w:pPr>
      <w:r w:rsidRPr="00314A20">
        <w:rPr>
          <w:rFonts w:ascii="Arial" w:hAnsi="Arial" w:cs="Arial"/>
          <w:b/>
          <w:bCs/>
        </w:rPr>
        <w:t>Decentralised Provincial Approach:</w:t>
      </w:r>
    </w:p>
    <w:p w14:paraId="6D95CC10" w14:textId="77777777" w:rsidR="00742956" w:rsidRPr="00E22557" w:rsidRDefault="00742956" w:rsidP="00742956">
      <w:pPr>
        <w:pStyle w:val="ListParagraph"/>
        <w:numPr>
          <w:ilvl w:val="0"/>
          <w:numId w:val="8"/>
        </w:numPr>
        <w:spacing w:before="240" w:line="360" w:lineRule="auto"/>
        <w:jc w:val="both"/>
        <w:rPr>
          <w:rFonts w:ascii="Arial" w:hAnsi="Arial" w:cs="Arial"/>
        </w:rPr>
      </w:pPr>
      <w:r w:rsidRPr="00E22557">
        <w:rPr>
          <w:rFonts w:ascii="Arial" w:hAnsi="Arial" w:cs="Arial"/>
          <w:b/>
          <w:bCs/>
        </w:rPr>
        <w:t>Advantages:</w:t>
      </w:r>
      <w:r w:rsidRPr="00E22557">
        <w:rPr>
          <w:rFonts w:ascii="Arial" w:hAnsi="Arial" w:cs="Arial"/>
        </w:rPr>
        <w:t xml:space="preserve"> </w:t>
      </w:r>
      <w:r w:rsidRPr="00747FA2">
        <w:rPr>
          <w:rFonts w:ascii="Arial" w:hAnsi="Arial" w:cs="Arial"/>
        </w:rPr>
        <w:t>According to Munk School (2025), decentralisation made it feasible for provinces such as British Columbia to make rapid and decisive judgements by using information that was relevant to their jurisdiction. This could be accomplished via the utilisation of information.  Within a particular location, this was a contributing factor that led to the effective initial curveflattening.   A successful policy, such as strong central leadership of public health in one province, could be evaluated and adopted in another province owing to the system, which made it feasible to experiment with a broad range of options (Policy Options, 2020). This was made possible by the fact that the system allowed for all of these possibilities to be explored.</w:t>
      </w:r>
    </w:p>
    <w:p w14:paraId="26C26B77" w14:textId="77777777" w:rsidR="00742956" w:rsidRPr="00747FA2" w:rsidRDefault="00742956" w:rsidP="00742956">
      <w:pPr>
        <w:pStyle w:val="ListParagraph"/>
        <w:numPr>
          <w:ilvl w:val="0"/>
          <w:numId w:val="8"/>
        </w:numPr>
        <w:spacing w:before="240" w:line="360" w:lineRule="auto"/>
        <w:jc w:val="both"/>
        <w:rPr>
          <w:rFonts w:ascii="Arial" w:hAnsi="Arial" w:cs="Arial"/>
          <w:lang w:val="en-US"/>
        </w:rPr>
      </w:pPr>
      <w:r w:rsidRPr="00E22557">
        <w:rPr>
          <w:rFonts w:ascii="Arial" w:hAnsi="Arial" w:cs="Arial"/>
          <w:b/>
          <w:bCs/>
        </w:rPr>
        <w:t>Disadvantages:</w:t>
      </w:r>
      <w:r w:rsidRPr="00E22557">
        <w:rPr>
          <w:rFonts w:ascii="Arial" w:hAnsi="Arial" w:cs="Arial"/>
        </w:rPr>
        <w:t xml:space="preserve"> </w:t>
      </w:r>
      <w:r w:rsidRPr="00747FA2">
        <w:rPr>
          <w:rFonts w:ascii="Arial" w:hAnsi="Arial" w:cs="Arial"/>
          <w:lang w:val="en-US"/>
        </w:rPr>
        <w:t>As a result of the provincial autonomy, there was a lack of consistency throughout the whole nation, as well as enormous discrepancies in the timing and degree of social distance and measures taken by the government (such as lockdowns, school closures, and mask mandates) in various provinces (Munk School, 2025). A fragmented strategy like this one made it difficult to transfer policies, communicate with one another, and pool resources, which resulted in varying caseloads and degrees of preparation (Munk School, 2025). According to Munk School (2025), the catastrophic catastrophe that occurred in Long-Term Care Facilities (LTCFs) in places such as Quebec and Ontario was a symptomatic atrocity of systemic failures and chronic underinvestment in provincial governments</w:t>
      </w:r>
      <w:r w:rsidRPr="00747FA2">
        <w:rPr>
          <w:rFonts w:ascii="Arial" w:hAnsi="Arial" w:cs="Arial"/>
        </w:rPr>
        <w:t>.</w:t>
      </w:r>
    </w:p>
    <w:p w14:paraId="0BA16C35" w14:textId="77777777" w:rsidR="00742956" w:rsidRPr="00314A20" w:rsidRDefault="00742956" w:rsidP="00742956">
      <w:pPr>
        <w:spacing w:before="240" w:line="360" w:lineRule="auto"/>
        <w:jc w:val="both"/>
        <w:rPr>
          <w:rFonts w:ascii="Arial" w:hAnsi="Arial" w:cs="Arial"/>
          <w:b/>
          <w:bCs/>
        </w:rPr>
      </w:pPr>
      <w:r w:rsidRPr="00314A20">
        <w:rPr>
          <w:rFonts w:ascii="Arial" w:hAnsi="Arial" w:cs="Arial"/>
          <w:b/>
          <w:bCs/>
        </w:rPr>
        <w:t>Centralised Federal Solution:</w:t>
      </w:r>
    </w:p>
    <w:p w14:paraId="4AC0D4AA" w14:textId="77777777" w:rsidR="00742956" w:rsidRPr="00314A20" w:rsidRDefault="00742956" w:rsidP="00742956">
      <w:pPr>
        <w:spacing w:before="240" w:line="360" w:lineRule="auto"/>
        <w:jc w:val="both"/>
        <w:rPr>
          <w:rFonts w:ascii="Arial" w:hAnsi="Arial" w:cs="Arial"/>
        </w:rPr>
      </w:pPr>
      <w:r w:rsidRPr="00314A20">
        <w:rPr>
          <w:rFonts w:ascii="Arial" w:hAnsi="Arial" w:cs="Arial"/>
        </w:rPr>
        <w:t>It was only later that the federal government became highly centralised to perform a number of functions: international travel, border control, mass procurement of PPE, and, most importantly, the negotiation and purchase of COVID-19 vaccines (</w:t>
      </w:r>
      <w:hyperlink r:id="rId14" w:tgtFrame="_blank" w:history="1">
        <w:r w:rsidRPr="00314A20">
          <w:rPr>
            <w:rStyle w:val="Hyperlink"/>
            <w:rFonts w:ascii="Arial" w:hAnsi="Arial" w:cs="Arial"/>
            <w:color w:val="auto"/>
            <w:u w:val="none"/>
          </w:rPr>
          <w:t>Canada.ca</w:t>
        </w:r>
      </w:hyperlink>
      <w:r w:rsidRPr="00314A20">
        <w:rPr>
          <w:rFonts w:ascii="Arial" w:hAnsi="Arial" w:cs="Arial"/>
        </w:rPr>
        <w:t>, 2025).</w:t>
      </w:r>
    </w:p>
    <w:p w14:paraId="62AB6C6D" w14:textId="77777777" w:rsidR="00742956" w:rsidRPr="00747FA2" w:rsidRDefault="00742956" w:rsidP="00742956">
      <w:pPr>
        <w:spacing w:before="240" w:line="360" w:lineRule="auto"/>
        <w:jc w:val="both"/>
        <w:rPr>
          <w:rFonts w:ascii="Arial" w:hAnsi="Arial" w:cs="Arial"/>
          <w:lang w:val="en-US"/>
        </w:rPr>
      </w:pPr>
      <w:r w:rsidRPr="00314A20">
        <w:rPr>
          <w:rFonts w:ascii="Arial" w:hAnsi="Arial" w:cs="Arial"/>
          <w:b/>
          <w:bCs/>
        </w:rPr>
        <w:t>Advantages:</w:t>
      </w:r>
      <w:r w:rsidRPr="00314A20">
        <w:rPr>
          <w:rFonts w:ascii="Arial" w:hAnsi="Arial" w:cs="Arial"/>
        </w:rPr>
        <w:t xml:space="preserve"> </w:t>
      </w:r>
      <w:r w:rsidRPr="00747FA2">
        <w:rPr>
          <w:rFonts w:ascii="Arial" w:hAnsi="Arial" w:cs="Arial"/>
          <w:lang w:val="en-US"/>
        </w:rPr>
        <w:t xml:space="preserve">Both the purchasing power of the federal government and its ties with other countries played a significant part in the achievement of a massive and diverse supply of vaccinations, which ultimately proved to be the most important factor in the successful recovery phase in Canada (Munk School, 2025). For the purpose of providing economic stability throughout the country in the event that the economy was disturbed by provincial </w:t>
      </w:r>
      <w:r w:rsidRPr="00747FA2">
        <w:rPr>
          <w:rFonts w:ascii="Arial" w:hAnsi="Arial" w:cs="Arial"/>
          <w:lang w:val="en-US"/>
        </w:rPr>
        <w:lastRenderedPageBreak/>
        <w:t>lockdowns, federal financial mechanisms that were centrally distributed were used. These tools included the Canada Emergency Response Benefit (CERB), among others (Munk School, 2025).</w:t>
      </w:r>
    </w:p>
    <w:p w14:paraId="656B764D" w14:textId="77777777" w:rsidR="00742956" w:rsidRPr="00747FA2" w:rsidRDefault="00742956" w:rsidP="00742956">
      <w:pPr>
        <w:spacing w:before="240" w:line="360" w:lineRule="auto"/>
        <w:jc w:val="both"/>
        <w:rPr>
          <w:rFonts w:ascii="Arial" w:hAnsi="Arial" w:cs="Arial"/>
          <w:lang w:val="en-US"/>
        </w:rPr>
      </w:pPr>
      <w:r w:rsidRPr="00314A20">
        <w:rPr>
          <w:rFonts w:ascii="Arial" w:hAnsi="Arial" w:cs="Arial"/>
          <w:b/>
          <w:bCs/>
        </w:rPr>
        <w:t>Disadvantages:</w:t>
      </w:r>
      <w:r w:rsidRPr="00314A20">
        <w:rPr>
          <w:rFonts w:ascii="Arial" w:hAnsi="Arial" w:cs="Arial"/>
        </w:rPr>
        <w:t xml:space="preserve"> </w:t>
      </w:r>
      <w:r w:rsidRPr="00747FA2">
        <w:rPr>
          <w:rFonts w:ascii="Arial" w:hAnsi="Arial" w:cs="Arial"/>
          <w:lang w:val="en-US"/>
        </w:rPr>
        <w:t>The early ineffective reaction to the introduction of mandatory quarantine and the acquisition of domestic personal protective equipment demonstrated the unwillingness or inability of the federal government to take effective, immediate, and centralised control over health issues due to the limitations imposed by the constitution, which resulted in the loss of valuable time (Munk School, 2025).</w:t>
      </w:r>
    </w:p>
    <w:p w14:paraId="66A6469B" w14:textId="77777777" w:rsidR="00742956" w:rsidRPr="00E22557" w:rsidRDefault="00742956" w:rsidP="00742956">
      <w:pPr>
        <w:pStyle w:val="Heading3"/>
      </w:pPr>
      <w:bookmarkStart w:id="30" w:name="_Toc216264200"/>
      <w:bookmarkStart w:id="31" w:name="_Toc216264480"/>
      <w:r w:rsidRPr="00E22557">
        <w:t>2.3.3. Health Outcomes and System Challenges</w:t>
      </w:r>
      <w:bookmarkEnd w:id="30"/>
      <w:bookmarkEnd w:id="31"/>
    </w:p>
    <w:p w14:paraId="13EF91F6" w14:textId="77777777" w:rsidR="00742956" w:rsidRPr="002A486C" w:rsidRDefault="00742956" w:rsidP="00742956">
      <w:pPr>
        <w:spacing w:before="240" w:line="360" w:lineRule="auto"/>
        <w:jc w:val="both"/>
        <w:rPr>
          <w:rFonts w:ascii="Arial" w:hAnsi="Arial" w:cs="Arial"/>
          <w:lang w:val="en-US"/>
        </w:rPr>
      </w:pPr>
      <w:r w:rsidRPr="002A486C">
        <w:rPr>
          <w:rFonts w:ascii="Arial" w:hAnsi="Arial" w:cs="Arial"/>
          <w:lang w:val="en-US"/>
        </w:rPr>
        <w:t>An overall response to the topic claimed that it was not quite ideal (Munk School, 2025). The health results of Canada were highly variable throughout the provinces, and the general reaction stated that it was not perfect altogether. It was the high mortality rate in long-term care facilities (LTCFs) that exposed hidden structural inequities and system malfunctions in the provincial models of healthcare delivery systems that had the most significant influence on people's health (Facets Journal, 2022). According to Munk School (2025), the decentralisation of the federalism system resulted in a crisis of coordination and conflicting norms. The next reason was the high level of federal assistance that was required (for example, military assistance to the collapsing provincial systems), as well as the necessity of a more robust national intergovernmental response to public health emergencies, which was brought to light by the pandemic (Policy Options, 2020; Facets Journal, 2022).</w:t>
      </w:r>
    </w:p>
    <w:p w14:paraId="68BF4230" w14:textId="77777777" w:rsidR="00742956" w:rsidRPr="00E22557" w:rsidRDefault="00742956" w:rsidP="00742956">
      <w:pPr>
        <w:pStyle w:val="Heading1"/>
      </w:pPr>
      <w:bookmarkStart w:id="32" w:name="_Toc216264201"/>
      <w:bookmarkStart w:id="33" w:name="_Toc216264481"/>
      <w:r w:rsidRPr="00E22557">
        <w:t>3. Critical Analysis of the Leadership Styles Taken in Each Country</w:t>
      </w:r>
      <w:bookmarkEnd w:id="32"/>
      <w:bookmarkEnd w:id="33"/>
    </w:p>
    <w:p w14:paraId="0C5B11A5" w14:textId="226B117A" w:rsidR="00742956" w:rsidRPr="00C844C7" w:rsidRDefault="00C844C7" w:rsidP="00742956">
      <w:pPr>
        <w:spacing w:before="240" w:line="360" w:lineRule="auto"/>
        <w:jc w:val="both"/>
        <w:rPr>
          <w:rFonts w:ascii="Arial" w:hAnsi="Arial" w:cs="Arial"/>
          <w:bCs/>
          <w:lang w:val="en-US"/>
        </w:rPr>
      </w:pPr>
      <w:r w:rsidRPr="00C844C7">
        <w:rPr>
          <w:rFonts w:ascii="Arial" w:hAnsi="Arial" w:cs="Arial"/>
          <w:bCs/>
          <w:lang w:val="en-US"/>
        </w:rPr>
        <w:t>The pandemic caused by COVID-19 served as a test, and it provided an opportunity for national leaders to demonstrate their capacity to adapt their current styles to the unexpected disaster that occurred on a worldwide scale. Existing theories, such as Autocratic, Transformational, Servant, and Democratic leadership, were often had to undergo adjustments as a result of the varied mix of decisiveness, communication, and emotional intelligence that was necessary for successful leadership throughout that time period (Porkodi, 2022; ResearchGate, 2021). The study is a critical examination of leadership styles that have been applied by Spain, South Korea, and Canada. Particular attention is paid to the primary characters of the early reaction, as well as the repercussions of their actions on the outcomes of the system</w:t>
      </w:r>
      <w:r w:rsidR="00742956" w:rsidRPr="00EE1335">
        <w:rPr>
          <w:rFonts w:ascii="Arial" w:hAnsi="Arial" w:cs="Arial"/>
          <w:bCs/>
        </w:rPr>
        <w:t>.</w:t>
      </w:r>
    </w:p>
    <w:p w14:paraId="1CC09121" w14:textId="77777777" w:rsidR="00742956" w:rsidRPr="00E22557" w:rsidRDefault="00742956" w:rsidP="00742956">
      <w:pPr>
        <w:pStyle w:val="Heading2"/>
      </w:pPr>
      <w:bookmarkStart w:id="34" w:name="_Toc216264202"/>
      <w:bookmarkStart w:id="35" w:name="_Toc216264482"/>
      <w:r w:rsidRPr="00E22557">
        <w:lastRenderedPageBreak/>
        <w:t>3.1. Leadership Styles in Spain</w:t>
      </w:r>
      <w:bookmarkEnd w:id="34"/>
      <w:bookmarkEnd w:id="35"/>
    </w:p>
    <w:p w14:paraId="228C5C95" w14:textId="77777777" w:rsidR="00742956" w:rsidRPr="00EE1335" w:rsidRDefault="00742956" w:rsidP="00742956">
      <w:pPr>
        <w:spacing w:before="240" w:line="360" w:lineRule="auto"/>
        <w:jc w:val="both"/>
        <w:rPr>
          <w:rFonts w:ascii="Arial" w:hAnsi="Arial" w:cs="Arial"/>
          <w:bCs/>
        </w:rPr>
      </w:pPr>
      <w:r w:rsidRPr="00EE1335">
        <w:rPr>
          <w:rFonts w:ascii="Arial" w:hAnsi="Arial" w:cs="Arial"/>
          <w:bCs/>
        </w:rPr>
        <w:t>There was a strong dichotomy of the leadership style in Spain, led mostly by the socialist government, and the Minister of Health, Salvador Illa; an initial period of Complacent or Laissez-Faire leadership, and a sudden transition to highly Autocratic and subsequent Transformational approach.</w:t>
      </w:r>
    </w:p>
    <w:p w14:paraId="7DC87F71" w14:textId="77777777" w:rsidR="00742956" w:rsidRPr="00E22557" w:rsidRDefault="00742956" w:rsidP="00742956">
      <w:pPr>
        <w:pStyle w:val="Heading3"/>
      </w:pPr>
      <w:bookmarkStart w:id="36" w:name="_Toc216264203"/>
      <w:bookmarkStart w:id="37" w:name="_Toc216264483"/>
      <w:r w:rsidRPr="00E22557">
        <w:t>3.1.1. The Original Complacent and Transactions Approach</w:t>
      </w:r>
      <w:bookmarkEnd w:id="36"/>
      <w:bookmarkEnd w:id="37"/>
    </w:p>
    <w:p w14:paraId="0FCDFE8D" w14:textId="20BD26AA" w:rsidR="00742956" w:rsidRDefault="00C844C7" w:rsidP="00742956">
      <w:pPr>
        <w:spacing w:before="240" w:line="360" w:lineRule="auto"/>
        <w:jc w:val="both"/>
        <w:rPr>
          <w:rFonts w:ascii="Arial" w:hAnsi="Arial" w:cs="Arial"/>
          <w:bCs/>
        </w:rPr>
      </w:pPr>
      <w:r w:rsidRPr="00C844C7">
        <w:rPr>
          <w:rFonts w:ascii="Arial" w:hAnsi="Arial" w:cs="Arial"/>
          <w:bCs/>
        </w:rPr>
        <w:t>As the number of infections increased during the initial phases, the government communicated through the words of Minister Illa. He stated on January 30th that the system was ready, which also demonstrated a type of leadership known as Transactional Leadership. However, in its initial transaction, the government failed to properly assess and communicate risk (Muñoz-Villalba, 2021).  The Laissez-Faire Leadership, which is marked by neglect and a lack of accountability, seemed to dominate due to the fact that the central government originally transferred authority to the Autonomous Communities (ACs).</w:t>
      </w:r>
    </w:p>
    <w:p w14:paraId="6CAB1B4C" w14:textId="77777777" w:rsidR="00742956" w:rsidRDefault="00742956" w:rsidP="00742956">
      <w:pPr>
        <w:keepNext/>
        <w:spacing w:before="240" w:line="360" w:lineRule="auto"/>
        <w:jc w:val="center"/>
      </w:pPr>
      <w:r>
        <w:rPr>
          <w:noProof/>
        </w:rPr>
        <w:drawing>
          <wp:inline distT="0" distB="0" distL="0" distR="0" wp14:anchorId="6CEB4849" wp14:editId="194118CD">
            <wp:extent cx="2448560" cy="1632283"/>
            <wp:effectExtent l="0" t="0" r="8890" b="6350"/>
            <wp:docPr id="549059011" name="Picture 1" descr="Laissez-Faire Leadership: Examples and Advan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aissez-Faire Leadership: Examples and Advantag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454892" cy="1636504"/>
                    </a:xfrm>
                    <a:prstGeom prst="rect">
                      <a:avLst/>
                    </a:prstGeom>
                    <a:noFill/>
                    <a:ln>
                      <a:noFill/>
                    </a:ln>
                  </pic:spPr>
                </pic:pic>
              </a:graphicData>
            </a:graphic>
          </wp:inline>
        </w:drawing>
      </w:r>
    </w:p>
    <w:p w14:paraId="7B4315A9" w14:textId="77777777" w:rsidR="00742956" w:rsidRPr="00EE1335" w:rsidRDefault="00742956" w:rsidP="00742956">
      <w:pPr>
        <w:pStyle w:val="Caption"/>
        <w:jc w:val="center"/>
        <w:rPr>
          <w:rFonts w:ascii="Arial" w:hAnsi="Arial" w:cs="Arial"/>
          <w:bCs/>
        </w:rPr>
      </w:pPr>
      <w:bookmarkStart w:id="38" w:name="_Toc216265951"/>
      <w:r>
        <w:t xml:space="preserve">Figure </w:t>
      </w:r>
      <w:r>
        <w:fldChar w:fldCharType="begin"/>
      </w:r>
      <w:r>
        <w:instrText xml:space="preserve"> SEQ Figure \* ARABIC </w:instrText>
      </w:r>
      <w:r>
        <w:fldChar w:fldCharType="separate"/>
      </w:r>
      <w:r>
        <w:rPr>
          <w:noProof/>
        </w:rPr>
        <w:t>3</w:t>
      </w:r>
      <w:r>
        <w:fldChar w:fldCharType="end"/>
      </w:r>
      <w:r>
        <w:t xml:space="preserve">: </w:t>
      </w:r>
      <w:r w:rsidRPr="0045728A">
        <w:t>Laissez-Faire Leadership</w:t>
      </w:r>
      <w:bookmarkEnd w:id="38"/>
    </w:p>
    <w:p w14:paraId="57A2F9B1" w14:textId="77777777" w:rsidR="00742956" w:rsidRPr="00E22557" w:rsidRDefault="00742956" w:rsidP="00742956">
      <w:pPr>
        <w:pStyle w:val="ListParagraph"/>
        <w:numPr>
          <w:ilvl w:val="0"/>
          <w:numId w:val="9"/>
        </w:numPr>
        <w:spacing w:before="240" w:line="360" w:lineRule="auto"/>
        <w:jc w:val="both"/>
        <w:rPr>
          <w:rFonts w:ascii="Arial" w:hAnsi="Arial" w:cs="Arial"/>
          <w:bCs/>
        </w:rPr>
      </w:pPr>
      <w:r w:rsidRPr="00E22557">
        <w:rPr>
          <w:rFonts w:ascii="Arial" w:hAnsi="Arial" w:cs="Arial"/>
          <w:b/>
        </w:rPr>
        <w:t>Advantages of Laissez-Faire/Decentralised:</w:t>
      </w:r>
      <w:r w:rsidRPr="00E22557">
        <w:rPr>
          <w:rFonts w:ascii="Arial" w:hAnsi="Arial" w:cs="Arial"/>
          <w:bCs/>
        </w:rPr>
        <w:t xml:space="preserve"> Theoretically, this model does not interfere with the political independence of the Autonomous Communities (ACs), charged constitutionally with delivering healthcare.</w:t>
      </w:r>
    </w:p>
    <w:p w14:paraId="2251DA89" w14:textId="77777777" w:rsidR="00742956" w:rsidRPr="00E22557" w:rsidRDefault="00742956" w:rsidP="00742956">
      <w:pPr>
        <w:pStyle w:val="ListParagraph"/>
        <w:numPr>
          <w:ilvl w:val="0"/>
          <w:numId w:val="9"/>
        </w:numPr>
        <w:spacing w:before="240" w:line="360" w:lineRule="auto"/>
        <w:jc w:val="both"/>
        <w:rPr>
          <w:rFonts w:ascii="Arial" w:hAnsi="Arial" w:cs="Arial"/>
          <w:bCs/>
        </w:rPr>
      </w:pPr>
      <w:r w:rsidRPr="00E22557">
        <w:rPr>
          <w:rFonts w:ascii="Arial" w:hAnsi="Arial" w:cs="Arial"/>
          <w:b/>
        </w:rPr>
        <w:t>Disadvantages of Laissez-Faire/Decentralised:</w:t>
      </w:r>
      <w:r w:rsidRPr="00E22557">
        <w:rPr>
          <w:rFonts w:ascii="Arial" w:hAnsi="Arial" w:cs="Arial"/>
          <w:bCs/>
        </w:rPr>
        <w:t xml:space="preserve"> This absence of centralised order caused issues with the uniformity of actions implemented to combat the pandemic and complicated the crisis because of the disorganisation of resource procurement and epidemiological monitoring (Muñoz-Villalba, 2021; World Economic Forum, 2021). The result was a premature collapse of the local healthcare capacity and extremely high death rates during the first wave.</w:t>
      </w:r>
    </w:p>
    <w:p w14:paraId="39398E70" w14:textId="77777777" w:rsidR="00742956" w:rsidRPr="00E22557" w:rsidRDefault="00742956" w:rsidP="00742956">
      <w:pPr>
        <w:pStyle w:val="Heading3"/>
      </w:pPr>
      <w:bookmarkStart w:id="39" w:name="_Toc216264204"/>
      <w:bookmarkStart w:id="40" w:name="_Toc216264484"/>
      <w:r w:rsidRPr="00E22557">
        <w:lastRenderedPageBreak/>
        <w:t>3.1.2. The transition to Autocratic Leadership and Crisis Management</w:t>
      </w:r>
      <w:bookmarkEnd w:id="39"/>
      <w:bookmarkEnd w:id="40"/>
    </w:p>
    <w:p w14:paraId="701A4244" w14:textId="77777777" w:rsidR="00742956" w:rsidRPr="00EE1335" w:rsidRDefault="00742956" w:rsidP="00742956">
      <w:pPr>
        <w:spacing w:before="240" w:line="360" w:lineRule="auto"/>
        <w:jc w:val="both"/>
        <w:rPr>
          <w:rFonts w:ascii="Arial" w:hAnsi="Arial" w:cs="Arial"/>
          <w:bCs/>
        </w:rPr>
      </w:pPr>
      <w:r w:rsidRPr="00EE1335">
        <w:rPr>
          <w:rFonts w:ascii="Arial" w:hAnsi="Arial" w:cs="Arial"/>
          <w:bCs/>
        </w:rPr>
        <w:t>With a crippling increase in the number of cases, the government, on March 14, 2020, declared a State of Alarm, which initiated an immediate transition into an Autocratic Leadership style. This entailed the short-term centralisation of skills to the Ministry of Health at the expense of regional autonomy to impose one of the most severe national lockdowns in Europe (Erkoreka and Grau Creus, 2021).</w:t>
      </w:r>
    </w:p>
    <w:p w14:paraId="3A6D13E7" w14:textId="77777777" w:rsidR="00742956" w:rsidRPr="00E22557" w:rsidRDefault="00742956" w:rsidP="00742956">
      <w:pPr>
        <w:pStyle w:val="ListParagraph"/>
        <w:numPr>
          <w:ilvl w:val="0"/>
          <w:numId w:val="10"/>
        </w:numPr>
        <w:spacing w:before="240" w:line="360" w:lineRule="auto"/>
        <w:jc w:val="both"/>
        <w:rPr>
          <w:rFonts w:ascii="Arial" w:hAnsi="Arial" w:cs="Arial"/>
          <w:bCs/>
        </w:rPr>
      </w:pPr>
      <w:r w:rsidRPr="00E22557">
        <w:rPr>
          <w:rFonts w:ascii="Arial" w:hAnsi="Arial" w:cs="Arial"/>
          <w:b/>
        </w:rPr>
        <w:t>Advantages of Autocratic Leadership (centralised):</w:t>
      </w:r>
      <w:r w:rsidRPr="00E22557">
        <w:rPr>
          <w:rFonts w:ascii="Arial" w:hAnsi="Arial" w:cs="Arial"/>
          <w:bCs/>
        </w:rPr>
        <w:t xml:space="preserve"> This was beneficial in a scenario where the collapse was imminent, as the style was quick, decisive and uniform. The strict, top-down training gave an instant understanding of non-pharmaceutical interventions (NPIs) (Porkodi, 2022). Salvador Illa acted with haste during this time, such as the mass buying of medical supplies and hiring of 70,000 healthcare workers; this was done by simply issuing a ministerial decree (La Moncloa, 2020).</w:t>
      </w:r>
    </w:p>
    <w:p w14:paraId="05A15FA9" w14:textId="77777777" w:rsidR="00742956" w:rsidRPr="00E22557" w:rsidRDefault="00742956" w:rsidP="00742956">
      <w:pPr>
        <w:pStyle w:val="ListParagraph"/>
        <w:numPr>
          <w:ilvl w:val="0"/>
          <w:numId w:val="10"/>
        </w:numPr>
        <w:spacing w:before="240" w:line="360" w:lineRule="auto"/>
        <w:jc w:val="both"/>
        <w:rPr>
          <w:rFonts w:ascii="Arial" w:hAnsi="Arial" w:cs="Arial"/>
          <w:bCs/>
        </w:rPr>
      </w:pPr>
      <w:r w:rsidRPr="00E22557">
        <w:rPr>
          <w:rFonts w:ascii="Arial" w:hAnsi="Arial" w:cs="Arial"/>
          <w:b/>
        </w:rPr>
        <w:t>Disadvantages of Autocratic Leadership (centralised):</w:t>
      </w:r>
      <w:r w:rsidRPr="00E22557">
        <w:rPr>
          <w:rFonts w:ascii="Arial" w:hAnsi="Arial" w:cs="Arial"/>
          <w:bCs/>
        </w:rPr>
        <w:t xml:space="preserve"> It caused political tension with the ACs, and local knowledge was not considered, thus leading to the sub-optimal allocation of resources in some areas. Moreover, the sudden centralisation consumed resources and lacked the necessary technical expertise at the central level to effectively micro-manage, which resulted in logistical bottlenecks (Erkoreka and Grau Creus, 2021).</w:t>
      </w:r>
    </w:p>
    <w:p w14:paraId="1ADF8899" w14:textId="77777777" w:rsidR="00742956" w:rsidRPr="00E22557" w:rsidRDefault="00742956" w:rsidP="00742956">
      <w:pPr>
        <w:pStyle w:val="Heading3"/>
      </w:pPr>
      <w:bookmarkStart w:id="41" w:name="_Toc216264205"/>
      <w:bookmarkStart w:id="42" w:name="_Toc216264485"/>
      <w:r w:rsidRPr="00E22557">
        <w:t>3.1.3. The Development of Transformational Leadership in vaccines</w:t>
      </w:r>
      <w:bookmarkEnd w:id="41"/>
      <w:bookmarkEnd w:id="42"/>
    </w:p>
    <w:p w14:paraId="0C8823E3" w14:textId="77777777" w:rsidR="00742956" w:rsidRDefault="00742956" w:rsidP="00742956">
      <w:pPr>
        <w:spacing w:before="240" w:line="360" w:lineRule="auto"/>
        <w:jc w:val="both"/>
        <w:rPr>
          <w:rFonts w:ascii="Arial" w:hAnsi="Arial" w:cs="Arial"/>
          <w:bCs/>
        </w:rPr>
      </w:pPr>
      <w:r w:rsidRPr="00EE1335">
        <w:rPr>
          <w:rFonts w:ascii="Arial" w:hAnsi="Arial" w:cs="Arial"/>
          <w:bCs/>
        </w:rPr>
        <w:t>After the acute crisis, Minister Illa (and his successor) changed his leadership approach quite significantly, taking a more Transformational Leadership style when it came to the vaccine rollout. Transformational leaders are change agents, encourage employees through their appeal to shared values, and have a strong vision of the future (Porkodi, 2022). The subsequent success of Spain as a vaccination champion directly followed this change:</w:t>
      </w:r>
    </w:p>
    <w:p w14:paraId="5DD567D2" w14:textId="77777777" w:rsidR="00742956" w:rsidRDefault="00742956" w:rsidP="00742956">
      <w:pPr>
        <w:keepNext/>
        <w:spacing w:before="240" w:line="360" w:lineRule="auto"/>
        <w:jc w:val="center"/>
      </w:pPr>
      <w:r>
        <w:rPr>
          <w:noProof/>
        </w:rPr>
        <w:lastRenderedPageBreak/>
        <w:drawing>
          <wp:inline distT="0" distB="0" distL="0" distR="0" wp14:anchorId="716122BF" wp14:editId="367EF505">
            <wp:extent cx="3270472" cy="1839595"/>
            <wp:effectExtent l="0" t="0" r="6350" b="8255"/>
            <wp:docPr id="479526271" name="Picture 2" descr="Become a Transformational Lea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ecome a Transformational Leader"/>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275863" cy="1842628"/>
                    </a:xfrm>
                    <a:prstGeom prst="rect">
                      <a:avLst/>
                    </a:prstGeom>
                    <a:noFill/>
                    <a:ln>
                      <a:noFill/>
                    </a:ln>
                  </pic:spPr>
                </pic:pic>
              </a:graphicData>
            </a:graphic>
          </wp:inline>
        </w:drawing>
      </w:r>
    </w:p>
    <w:p w14:paraId="5EFCD182" w14:textId="77777777" w:rsidR="00742956" w:rsidRPr="00EE1335" w:rsidRDefault="00742956" w:rsidP="00742956">
      <w:pPr>
        <w:pStyle w:val="Caption"/>
        <w:jc w:val="center"/>
        <w:rPr>
          <w:rFonts w:ascii="Arial" w:hAnsi="Arial" w:cs="Arial"/>
          <w:bCs/>
        </w:rPr>
      </w:pPr>
      <w:bookmarkStart w:id="43" w:name="_Toc216265952"/>
      <w:r>
        <w:t xml:space="preserve">Figure </w:t>
      </w:r>
      <w:r>
        <w:fldChar w:fldCharType="begin"/>
      </w:r>
      <w:r>
        <w:instrText xml:space="preserve"> SEQ Figure \* ARABIC </w:instrText>
      </w:r>
      <w:r>
        <w:fldChar w:fldCharType="separate"/>
      </w:r>
      <w:r>
        <w:rPr>
          <w:noProof/>
        </w:rPr>
        <w:t>4</w:t>
      </w:r>
      <w:r>
        <w:fldChar w:fldCharType="end"/>
      </w:r>
      <w:r>
        <w:t xml:space="preserve">: </w:t>
      </w:r>
      <w:r w:rsidRPr="00B07C07">
        <w:t>Transformational Leadership</w:t>
      </w:r>
      <w:bookmarkEnd w:id="43"/>
    </w:p>
    <w:p w14:paraId="23FE497C" w14:textId="77777777" w:rsidR="00742956" w:rsidRPr="00E22557" w:rsidRDefault="00742956" w:rsidP="00742956">
      <w:pPr>
        <w:pStyle w:val="ListParagraph"/>
        <w:numPr>
          <w:ilvl w:val="0"/>
          <w:numId w:val="11"/>
        </w:numPr>
        <w:spacing w:before="240" w:line="360" w:lineRule="auto"/>
        <w:jc w:val="both"/>
        <w:rPr>
          <w:rFonts w:ascii="Arial" w:hAnsi="Arial" w:cs="Arial"/>
          <w:bCs/>
        </w:rPr>
      </w:pPr>
      <w:r w:rsidRPr="00E22557">
        <w:rPr>
          <w:rFonts w:ascii="Arial" w:hAnsi="Arial" w:cs="Arial"/>
          <w:b/>
        </w:rPr>
        <w:t>Vision and Co-governance:</w:t>
      </w:r>
      <w:r w:rsidRPr="00E22557">
        <w:rPr>
          <w:rFonts w:ascii="Arial" w:hAnsi="Arial" w:cs="Arial"/>
          <w:bCs/>
        </w:rPr>
        <w:t xml:space="preserve"> Illa emphasised the need for everyone to organise and collaborate, focusing on presenting herd immunity as a shared national project rather than merely a crisis containment (Esade, 2021). This approach facilitated the development of a co-governance system, where the central authority provided the vision and resources while the autonomous communities (ACs) managed local logistics and implementation, thereby fostering cooperation instead of conflict (Esade, 2021).</w:t>
      </w:r>
    </w:p>
    <w:p w14:paraId="6D55EB0B" w14:textId="77777777" w:rsidR="00742956" w:rsidRPr="00E22557" w:rsidRDefault="00742956" w:rsidP="00742956">
      <w:pPr>
        <w:pStyle w:val="ListParagraph"/>
        <w:numPr>
          <w:ilvl w:val="0"/>
          <w:numId w:val="11"/>
        </w:numPr>
        <w:spacing w:before="240" w:line="360" w:lineRule="auto"/>
        <w:jc w:val="both"/>
        <w:rPr>
          <w:rFonts w:ascii="Arial" w:hAnsi="Arial" w:cs="Arial"/>
          <w:bCs/>
        </w:rPr>
      </w:pPr>
      <w:r w:rsidRPr="00E22557">
        <w:rPr>
          <w:rFonts w:ascii="Arial" w:hAnsi="Arial" w:cs="Arial"/>
          <w:b/>
        </w:rPr>
        <w:t>Advantages of Transformational Leadership:</w:t>
      </w:r>
      <w:r w:rsidRPr="00E22557">
        <w:rPr>
          <w:rFonts w:ascii="Arial" w:hAnsi="Arial" w:cs="Arial"/>
          <w:bCs/>
        </w:rPr>
        <w:t xml:space="preserve"> This leadership style led to the high rates of public trust and collaboration within the traditionally dislodged regional health services and turned the messy initial response into a globally acclaimed campaign. It created a feeling of commitment and effectiveness among health professionals, which is paramount in reducing burnout (ResearchGate, 2022).</w:t>
      </w:r>
    </w:p>
    <w:p w14:paraId="1426EC66" w14:textId="77777777" w:rsidR="00742956" w:rsidRPr="00E22557" w:rsidRDefault="00742956" w:rsidP="00742956">
      <w:pPr>
        <w:pStyle w:val="ListParagraph"/>
        <w:numPr>
          <w:ilvl w:val="0"/>
          <w:numId w:val="11"/>
        </w:numPr>
        <w:spacing w:before="240" w:line="360" w:lineRule="auto"/>
        <w:jc w:val="both"/>
        <w:rPr>
          <w:rFonts w:ascii="Arial" w:hAnsi="Arial" w:cs="Arial"/>
          <w:bCs/>
        </w:rPr>
      </w:pPr>
      <w:r w:rsidRPr="00E22557">
        <w:rPr>
          <w:rFonts w:ascii="Arial" w:hAnsi="Arial" w:cs="Arial"/>
          <w:b/>
        </w:rPr>
        <w:t>Disadvantages of Transformational Leadership:</w:t>
      </w:r>
      <w:r w:rsidRPr="00E22557">
        <w:rPr>
          <w:rFonts w:ascii="Arial" w:hAnsi="Arial" w:cs="Arial"/>
          <w:bCs/>
        </w:rPr>
        <w:t xml:space="preserve"> Its success was very reliant upon the stage of crisis; this approach could not have been successfully implemented at the very beginning when the situation may be chaotic and top-down NPIs were needed. In addition, the drive to be innovative that is inherent in this style can endanger the staff due to the lack of sufficient support mechanisms (ResearchGate, 2024).</w:t>
      </w:r>
    </w:p>
    <w:p w14:paraId="3447D202" w14:textId="77777777" w:rsidR="00742956" w:rsidRPr="00EE1335" w:rsidRDefault="00742956" w:rsidP="00742956">
      <w:pPr>
        <w:spacing w:before="240" w:line="360" w:lineRule="auto"/>
        <w:jc w:val="both"/>
        <w:rPr>
          <w:rFonts w:ascii="Arial" w:hAnsi="Arial" w:cs="Arial"/>
          <w:bCs/>
        </w:rPr>
      </w:pPr>
      <w:r w:rsidRPr="00EE1335">
        <w:rPr>
          <w:rFonts w:ascii="Arial" w:hAnsi="Arial" w:cs="Arial"/>
          <w:bCs/>
        </w:rPr>
        <w:t>Overall, the path of Spanish leadership was determined by the stages of crisis, as the first and the second was Laissez-Faire that were unsuitable and required an Autocratic control that was then followed by the successful Transformational leadership that exploited the decentralised structure to a high-performing implementation.</w:t>
      </w:r>
    </w:p>
    <w:p w14:paraId="42505F1C" w14:textId="77777777" w:rsidR="00742956" w:rsidRPr="00E22557" w:rsidRDefault="00742956" w:rsidP="00742956">
      <w:pPr>
        <w:pStyle w:val="Heading2"/>
        <w:rPr>
          <w:rFonts w:cs="Arial"/>
          <w:bCs/>
        </w:rPr>
      </w:pPr>
      <w:bookmarkStart w:id="44" w:name="_Toc216264206"/>
      <w:bookmarkStart w:id="45" w:name="_Toc216264486"/>
      <w:r w:rsidRPr="00E22557">
        <w:rPr>
          <w:rFonts w:cs="Arial"/>
          <w:bCs/>
        </w:rPr>
        <w:t xml:space="preserve">3.2. </w:t>
      </w:r>
      <w:r w:rsidRPr="00E22557">
        <w:t xml:space="preserve">Leadership Styles in </w:t>
      </w:r>
      <w:r w:rsidRPr="00E22557">
        <w:rPr>
          <w:rFonts w:cs="Arial"/>
          <w:bCs/>
        </w:rPr>
        <w:t>South Korea</w:t>
      </w:r>
      <w:bookmarkEnd w:id="44"/>
      <w:bookmarkEnd w:id="45"/>
      <w:r w:rsidRPr="00E22557">
        <w:rPr>
          <w:rFonts w:cs="Arial"/>
          <w:bCs/>
        </w:rPr>
        <w:t xml:space="preserve"> </w:t>
      </w:r>
    </w:p>
    <w:p w14:paraId="205D7A7C" w14:textId="77777777" w:rsidR="00742956" w:rsidRDefault="00742956" w:rsidP="00742956">
      <w:pPr>
        <w:spacing w:before="240" w:line="360" w:lineRule="auto"/>
        <w:jc w:val="both"/>
        <w:rPr>
          <w:rFonts w:ascii="Arial" w:hAnsi="Arial" w:cs="Arial"/>
          <w:bCs/>
        </w:rPr>
      </w:pPr>
      <w:r w:rsidRPr="00EE1335">
        <w:rPr>
          <w:rFonts w:ascii="Arial" w:hAnsi="Arial" w:cs="Arial"/>
          <w:bCs/>
        </w:rPr>
        <w:t xml:space="preserve">The example of South Korea's containment of COVID-19, led by Prime Minister Chung Sye-kyun and supported by the state apparatus, illustrates Collaborative Governance, which </w:t>
      </w:r>
      <w:r w:rsidRPr="00EE1335">
        <w:rPr>
          <w:rFonts w:ascii="Arial" w:hAnsi="Arial" w:cs="Arial"/>
          <w:bCs/>
        </w:rPr>
        <w:lastRenderedPageBreak/>
        <w:t>combines robust Servant Leadership from the executive branch with highly effective Democratic/Participative Leadership from expert public health institutions.</w:t>
      </w:r>
    </w:p>
    <w:p w14:paraId="3D309B33" w14:textId="77777777" w:rsidR="00742956" w:rsidRDefault="00742956" w:rsidP="00742956">
      <w:pPr>
        <w:keepNext/>
        <w:spacing w:before="240" w:line="360" w:lineRule="auto"/>
        <w:jc w:val="center"/>
      </w:pPr>
      <w:r>
        <w:rPr>
          <w:rFonts w:ascii="Arial" w:hAnsi="Arial" w:cs="Arial"/>
          <w:bCs/>
          <w:noProof/>
        </w:rPr>
        <w:drawing>
          <wp:inline distT="0" distB="0" distL="0" distR="0" wp14:anchorId="3F8A8F91" wp14:editId="41B283D8">
            <wp:extent cx="3369945" cy="1895594"/>
            <wp:effectExtent l="0" t="0" r="1905" b="9525"/>
            <wp:docPr id="183467505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389895" cy="1906816"/>
                    </a:xfrm>
                    <a:prstGeom prst="rect">
                      <a:avLst/>
                    </a:prstGeom>
                    <a:noFill/>
                  </pic:spPr>
                </pic:pic>
              </a:graphicData>
            </a:graphic>
          </wp:inline>
        </w:drawing>
      </w:r>
    </w:p>
    <w:p w14:paraId="0CBEB731" w14:textId="77777777" w:rsidR="00742956" w:rsidRPr="00EE1335" w:rsidRDefault="00742956" w:rsidP="00742956">
      <w:pPr>
        <w:pStyle w:val="Caption"/>
        <w:jc w:val="center"/>
        <w:rPr>
          <w:rFonts w:ascii="Arial" w:hAnsi="Arial" w:cs="Arial"/>
          <w:bCs/>
        </w:rPr>
      </w:pPr>
      <w:bookmarkStart w:id="46" w:name="_Toc216265953"/>
      <w:r>
        <w:t xml:space="preserve">Figure </w:t>
      </w:r>
      <w:r>
        <w:fldChar w:fldCharType="begin"/>
      </w:r>
      <w:r>
        <w:instrText xml:space="preserve"> SEQ Figure \* ARABIC </w:instrText>
      </w:r>
      <w:r>
        <w:fldChar w:fldCharType="separate"/>
      </w:r>
      <w:r>
        <w:rPr>
          <w:noProof/>
        </w:rPr>
        <w:t>5</w:t>
      </w:r>
      <w:r>
        <w:fldChar w:fldCharType="end"/>
      </w:r>
      <w:r>
        <w:t xml:space="preserve">: </w:t>
      </w:r>
      <w:r w:rsidRPr="006C350D">
        <w:t>Democratic Leadership</w:t>
      </w:r>
      <w:bookmarkEnd w:id="46"/>
    </w:p>
    <w:p w14:paraId="0B86871B" w14:textId="77777777" w:rsidR="00742956" w:rsidRPr="00E22557" w:rsidRDefault="00742956" w:rsidP="00742956">
      <w:pPr>
        <w:pStyle w:val="Heading3"/>
      </w:pPr>
      <w:bookmarkStart w:id="47" w:name="_Toc216264207"/>
      <w:bookmarkStart w:id="48" w:name="_Toc216264487"/>
      <w:r w:rsidRPr="00E22557">
        <w:t>3.2.1. The Foundation of Servant and Democratic Leadership</w:t>
      </w:r>
      <w:bookmarkEnd w:id="47"/>
      <w:bookmarkEnd w:id="48"/>
    </w:p>
    <w:p w14:paraId="42F9C20B" w14:textId="77777777" w:rsidR="00742956" w:rsidRPr="00EE1335" w:rsidRDefault="00742956" w:rsidP="00742956">
      <w:pPr>
        <w:spacing w:before="240" w:line="360" w:lineRule="auto"/>
        <w:jc w:val="both"/>
        <w:rPr>
          <w:rFonts w:ascii="Arial" w:hAnsi="Arial" w:cs="Arial"/>
          <w:bCs/>
        </w:rPr>
      </w:pPr>
      <w:r w:rsidRPr="00EE1335">
        <w:rPr>
          <w:rFonts w:ascii="Arial" w:hAnsi="Arial" w:cs="Arial"/>
          <w:bCs/>
        </w:rPr>
        <w:t>The reaction of South Korea was not predetermined by the presence of a single charismatic leader but by the system of meta-governance, according to which the central government, and the KDCA in the centre of this system, played the role of a coordinator of the whole-of-society approach (Frontiers, 2021). The transparency, respect and openness to the citizens which PM Chung Sye-kyun practices can be considered highly compatible with the principles of Servant Leadership.</w:t>
      </w:r>
    </w:p>
    <w:p w14:paraId="0295F26C" w14:textId="401EB7C3" w:rsidR="00742956" w:rsidRPr="007751D9" w:rsidRDefault="00742956" w:rsidP="007751D9">
      <w:pPr>
        <w:pStyle w:val="ListParagraph"/>
        <w:numPr>
          <w:ilvl w:val="0"/>
          <w:numId w:val="12"/>
        </w:numPr>
        <w:spacing w:before="240" w:line="360" w:lineRule="auto"/>
        <w:jc w:val="both"/>
        <w:rPr>
          <w:rFonts w:ascii="Arial" w:hAnsi="Arial" w:cs="Arial"/>
          <w:bCs/>
          <w:lang w:val="en-US"/>
        </w:rPr>
      </w:pPr>
      <w:r w:rsidRPr="00E22557">
        <w:rPr>
          <w:rFonts w:ascii="Arial" w:hAnsi="Arial" w:cs="Arial"/>
          <w:b/>
        </w:rPr>
        <w:t>Servant Leadership:</w:t>
      </w:r>
      <w:r w:rsidRPr="00E22557">
        <w:rPr>
          <w:rFonts w:ascii="Arial" w:hAnsi="Arial" w:cs="Arial"/>
          <w:bCs/>
        </w:rPr>
        <w:t xml:space="preserve"> </w:t>
      </w:r>
      <w:r w:rsidR="007751D9" w:rsidRPr="007751D9">
        <w:rPr>
          <w:rFonts w:ascii="Arial" w:hAnsi="Arial" w:cs="Arial"/>
          <w:bCs/>
          <w:lang w:val="en-US"/>
        </w:rPr>
        <w:t>The people are the focal point of the organisation, and there is a greater focus placed on the prosperity and expansion of the community when this form of leadership is in exercise. Chung Sye-kyun has shown this, as stated by ResearchGate (2024) and Ifri (2020), by using the resources of the government to advance the welfare of the population without causing the nation to descend into a state of excessive lockdown. Because of this, he has addressed the needs of the town to continue to function economically and to maintain its stability. There is a substantial amount of social capital that leads to high levels of public compliance in South Korea, and according to study conducted by Ifri in the year 2020, this strategy makes it simpler to create trust</w:t>
      </w:r>
      <w:r w:rsidRPr="007751D9">
        <w:rPr>
          <w:rFonts w:ascii="Arial" w:hAnsi="Arial" w:cs="Arial"/>
          <w:bCs/>
          <w:lang w:val="en-US"/>
        </w:rPr>
        <w:t>.</w:t>
      </w:r>
    </w:p>
    <w:p w14:paraId="4D81C537" w14:textId="2C649A27" w:rsidR="00742956" w:rsidRPr="008A737C" w:rsidRDefault="00742956" w:rsidP="008A737C">
      <w:pPr>
        <w:pStyle w:val="ListParagraph"/>
        <w:numPr>
          <w:ilvl w:val="0"/>
          <w:numId w:val="12"/>
        </w:numPr>
        <w:spacing w:before="240" w:line="360" w:lineRule="auto"/>
        <w:jc w:val="both"/>
        <w:rPr>
          <w:rFonts w:ascii="Arial" w:hAnsi="Arial" w:cs="Arial"/>
          <w:bCs/>
          <w:lang w:val="en-US"/>
        </w:rPr>
      </w:pPr>
      <w:r w:rsidRPr="00E22557">
        <w:rPr>
          <w:rFonts w:ascii="Arial" w:hAnsi="Arial" w:cs="Arial"/>
          <w:b/>
        </w:rPr>
        <w:t>Democratic/Participative Leadership:</w:t>
      </w:r>
      <w:r w:rsidRPr="00E22557">
        <w:rPr>
          <w:rFonts w:ascii="Arial" w:hAnsi="Arial" w:cs="Arial"/>
          <w:bCs/>
        </w:rPr>
        <w:t xml:space="preserve"> </w:t>
      </w:r>
      <w:r w:rsidR="008A737C" w:rsidRPr="008A737C">
        <w:rPr>
          <w:rFonts w:ascii="Arial" w:hAnsi="Arial" w:cs="Arial"/>
          <w:bCs/>
          <w:lang w:val="en-US"/>
        </w:rPr>
        <w:t xml:space="preserve">In the ongoing collaboration with the Ministries of Health and Education, the KDCA participates in a decision-making process that is distinctive to a democratic or participatory style. This process is characterised by its implementation of an agile, data-driven, and expert-driven approach. Additionally, it ensured that these judgements were widely accepted and </w:t>
      </w:r>
      <w:r w:rsidR="008A737C" w:rsidRPr="008A737C">
        <w:rPr>
          <w:rFonts w:ascii="Arial" w:hAnsi="Arial" w:cs="Arial"/>
          <w:bCs/>
          <w:lang w:val="en-US"/>
        </w:rPr>
        <w:lastRenderedPageBreak/>
        <w:t>embraced by ensuring that they were made based on continual engagement with professionals and civic communities (ResearchGate, 2024; Frontiers, 2021)</w:t>
      </w:r>
      <w:r w:rsidRPr="008A737C">
        <w:rPr>
          <w:rFonts w:ascii="Arial" w:hAnsi="Arial" w:cs="Arial"/>
          <w:bCs/>
        </w:rPr>
        <w:t>.</w:t>
      </w:r>
    </w:p>
    <w:p w14:paraId="0677C0BA" w14:textId="77777777" w:rsidR="00742956" w:rsidRPr="00E22557" w:rsidRDefault="00742956" w:rsidP="00742956">
      <w:pPr>
        <w:pStyle w:val="Heading3"/>
      </w:pPr>
      <w:bookmarkStart w:id="49" w:name="_Toc216264208"/>
      <w:bookmarkStart w:id="50" w:name="_Toc216264488"/>
      <w:r w:rsidRPr="00E22557">
        <w:t>3.2.2. Benefits and Negatives of Collaborative Governance</w:t>
      </w:r>
      <w:bookmarkEnd w:id="49"/>
      <w:bookmarkEnd w:id="50"/>
    </w:p>
    <w:p w14:paraId="3B295FB6" w14:textId="77777777" w:rsidR="00742956" w:rsidRPr="00EE1335" w:rsidRDefault="00742956" w:rsidP="00742956">
      <w:pPr>
        <w:spacing w:before="240" w:line="360" w:lineRule="auto"/>
        <w:jc w:val="both"/>
        <w:rPr>
          <w:rFonts w:ascii="Arial" w:hAnsi="Arial" w:cs="Arial"/>
          <w:bCs/>
        </w:rPr>
      </w:pPr>
      <w:r w:rsidRPr="00EE1335">
        <w:rPr>
          <w:rFonts w:ascii="Arial" w:hAnsi="Arial" w:cs="Arial"/>
          <w:bCs/>
        </w:rPr>
        <w:t>The combination of the servant style and the democratic style formed a very responsive and trustworthy system.</w:t>
      </w:r>
    </w:p>
    <w:p w14:paraId="3D498F2D" w14:textId="77777777" w:rsidR="00742956" w:rsidRPr="00EE1335" w:rsidRDefault="00742956" w:rsidP="00742956">
      <w:pPr>
        <w:spacing w:before="240" w:line="360" w:lineRule="auto"/>
        <w:jc w:val="both"/>
        <w:rPr>
          <w:rFonts w:ascii="Arial" w:hAnsi="Arial" w:cs="Arial"/>
          <w:b/>
        </w:rPr>
      </w:pPr>
      <w:r w:rsidRPr="00E22557">
        <w:rPr>
          <w:rFonts w:ascii="Arial" w:hAnsi="Arial" w:cs="Arial"/>
          <w:b/>
        </w:rPr>
        <w:t>Advantages</w:t>
      </w:r>
      <w:r w:rsidRPr="00EE1335">
        <w:rPr>
          <w:rFonts w:ascii="Arial" w:hAnsi="Arial" w:cs="Arial"/>
          <w:b/>
        </w:rPr>
        <w:t xml:space="preserve"> (Trust and Effectiveness):</w:t>
      </w:r>
    </w:p>
    <w:p w14:paraId="4A0684D1" w14:textId="77777777" w:rsidR="00742956" w:rsidRPr="00E22557" w:rsidRDefault="00742956" w:rsidP="00742956">
      <w:pPr>
        <w:pStyle w:val="ListParagraph"/>
        <w:numPr>
          <w:ilvl w:val="0"/>
          <w:numId w:val="13"/>
        </w:numPr>
        <w:spacing w:before="240" w:line="360" w:lineRule="auto"/>
        <w:jc w:val="both"/>
        <w:rPr>
          <w:rFonts w:ascii="Arial" w:hAnsi="Arial" w:cs="Arial"/>
          <w:bCs/>
        </w:rPr>
      </w:pPr>
      <w:r w:rsidRPr="00E22557">
        <w:rPr>
          <w:rFonts w:ascii="Arial" w:hAnsi="Arial" w:cs="Arial"/>
          <w:b/>
        </w:rPr>
        <w:t>High Efficiency:</w:t>
      </w:r>
      <w:r w:rsidRPr="00E22557">
        <w:rPr>
          <w:rFonts w:ascii="Arial" w:hAnsi="Arial" w:cs="Arial"/>
          <w:bCs/>
        </w:rPr>
        <w:t xml:space="preserve"> The Democratic style's reliance on professional input and existing institutional memory (post-MERS) allowed for the swift creation of evidence-based policies and the implementation of the Test, Trace, and Treat strategy (ResearchGate, 2021).</w:t>
      </w:r>
    </w:p>
    <w:p w14:paraId="77222D19" w14:textId="77777777" w:rsidR="00742956" w:rsidRPr="00E22557" w:rsidRDefault="00742956" w:rsidP="00742956">
      <w:pPr>
        <w:pStyle w:val="ListParagraph"/>
        <w:numPr>
          <w:ilvl w:val="0"/>
          <w:numId w:val="13"/>
        </w:numPr>
        <w:spacing w:before="240" w:line="360" w:lineRule="auto"/>
        <w:jc w:val="both"/>
        <w:rPr>
          <w:rFonts w:ascii="Arial" w:hAnsi="Arial" w:cs="Arial"/>
          <w:bCs/>
        </w:rPr>
      </w:pPr>
      <w:r w:rsidRPr="00E22557">
        <w:rPr>
          <w:rFonts w:ascii="Arial" w:hAnsi="Arial" w:cs="Arial"/>
          <w:b/>
        </w:rPr>
        <w:t>High Public Buy-in:</w:t>
      </w:r>
      <w:r w:rsidRPr="00E22557">
        <w:rPr>
          <w:rFonts w:ascii="Arial" w:hAnsi="Arial" w:cs="Arial"/>
          <w:bCs/>
        </w:rPr>
        <w:t xml:space="preserve"> The transparent, respectful, and consistent communication made sure that the voluntary rates of compliance with the public health measures were high and the Autocratic power did not have to be actively utilised (Ifri, 2020). Such high trust had removed the friction that is a hallmark in most of the Western democracies.</w:t>
      </w:r>
    </w:p>
    <w:p w14:paraId="75291CDA" w14:textId="77777777" w:rsidR="00742956" w:rsidRPr="00E22557" w:rsidRDefault="00742956" w:rsidP="00742956">
      <w:pPr>
        <w:pStyle w:val="ListParagraph"/>
        <w:numPr>
          <w:ilvl w:val="0"/>
          <w:numId w:val="13"/>
        </w:numPr>
        <w:spacing w:before="240" w:line="360" w:lineRule="auto"/>
        <w:jc w:val="both"/>
        <w:rPr>
          <w:rFonts w:ascii="Arial" w:hAnsi="Arial" w:cs="Arial"/>
          <w:bCs/>
        </w:rPr>
      </w:pPr>
      <w:r w:rsidRPr="00E22557">
        <w:rPr>
          <w:rFonts w:ascii="Arial" w:hAnsi="Arial" w:cs="Arial"/>
          <w:b/>
        </w:rPr>
        <w:t>Hybrid Governance:</w:t>
      </w:r>
      <w:r w:rsidRPr="00E22557">
        <w:rPr>
          <w:rFonts w:ascii="Arial" w:hAnsi="Arial" w:cs="Arial"/>
          <w:bCs/>
        </w:rPr>
        <w:t xml:space="preserve"> The leadership was able to balance a hybrid form of governance by combining the central hierarchy (KDCA), the market (collaboration with the private sector to provide test kits), and the network (civil society and local implementation), which resulted in an efficient and fair allocation of the services (Frontiers, 2021).</w:t>
      </w:r>
    </w:p>
    <w:p w14:paraId="4544D24D" w14:textId="77777777" w:rsidR="00742956" w:rsidRPr="00EE1335" w:rsidRDefault="00742956" w:rsidP="00742956">
      <w:pPr>
        <w:spacing w:before="240" w:line="360" w:lineRule="auto"/>
        <w:jc w:val="both"/>
        <w:rPr>
          <w:rFonts w:ascii="Arial" w:hAnsi="Arial" w:cs="Arial"/>
          <w:b/>
        </w:rPr>
      </w:pPr>
      <w:r w:rsidRPr="00E22557">
        <w:rPr>
          <w:rFonts w:ascii="Arial" w:hAnsi="Arial" w:cs="Arial"/>
          <w:b/>
          <w:bCs/>
        </w:rPr>
        <w:t>Disadvantages</w:t>
      </w:r>
      <w:r w:rsidRPr="00EE1335">
        <w:rPr>
          <w:rFonts w:ascii="Arial" w:hAnsi="Arial" w:cs="Arial"/>
          <w:b/>
        </w:rPr>
        <w:t xml:space="preserve"> (Ethical and Economic Biases):</w:t>
      </w:r>
    </w:p>
    <w:p w14:paraId="7C44BE98" w14:textId="77777777" w:rsidR="00742956" w:rsidRPr="00E22557" w:rsidRDefault="00742956" w:rsidP="00742956">
      <w:pPr>
        <w:pStyle w:val="ListParagraph"/>
        <w:numPr>
          <w:ilvl w:val="0"/>
          <w:numId w:val="14"/>
        </w:numPr>
        <w:spacing w:before="240" w:line="360" w:lineRule="auto"/>
        <w:jc w:val="both"/>
        <w:rPr>
          <w:rFonts w:ascii="Arial" w:hAnsi="Arial" w:cs="Arial"/>
          <w:bCs/>
        </w:rPr>
      </w:pPr>
      <w:r w:rsidRPr="00E22557">
        <w:rPr>
          <w:rFonts w:ascii="Arial" w:hAnsi="Arial" w:cs="Arial"/>
          <w:b/>
        </w:rPr>
        <w:t>Ethical Issues:</w:t>
      </w:r>
      <w:r w:rsidRPr="00E22557">
        <w:rPr>
          <w:rFonts w:ascii="Arial" w:hAnsi="Arial" w:cs="Arial"/>
          <w:bCs/>
        </w:rPr>
        <w:t xml:space="preserve"> Mass surveillance on contacts, which was greatly facilitated by the central authority that was relatively strong, empowered the system to succeed. Critics suggest that this method, while successful, can harm individual freedom and privacy, representing a clear trade-off inherent in this command structure (ResearchGate, 2021; ResearchGate, 2024).</w:t>
      </w:r>
    </w:p>
    <w:p w14:paraId="7450B943" w14:textId="77777777" w:rsidR="00742956" w:rsidRPr="00E22557" w:rsidRDefault="00742956" w:rsidP="00742956">
      <w:pPr>
        <w:pStyle w:val="ListParagraph"/>
        <w:numPr>
          <w:ilvl w:val="0"/>
          <w:numId w:val="14"/>
        </w:numPr>
        <w:spacing w:before="240" w:line="360" w:lineRule="auto"/>
        <w:jc w:val="both"/>
        <w:rPr>
          <w:rFonts w:ascii="Arial" w:hAnsi="Arial" w:cs="Arial"/>
          <w:bCs/>
        </w:rPr>
      </w:pPr>
      <w:r w:rsidRPr="00E22557">
        <w:rPr>
          <w:rFonts w:ascii="Arial" w:hAnsi="Arial" w:cs="Arial"/>
          <w:b/>
        </w:rPr>
        <w:t>Economic Bias:</w:t>
      </w:r>
      <w:r w:rsidRPr="00E22557">
        <w:rPr>
          <w:rFonts w:ascii="Arial" w:hAnsi="Arial" w:cs="Arial"/>
          <w:bCs/>
        </w:rPr>
        <w:t xml:space="preserve"> According to some of the analysis, the priority of economic bureaucrats who directed the policy response became too focused on fiscal health and business revitalisation, which could be at the cost of social safety nets for the weakest workers (ResearchGate, 2022). This shows a backdoor of the transaction in which economic stability was given first priority and the health of the people second.</w:t>
      </w:r>
    </w:p>
    <w:p w14:paraId="57E03CD8" w14:textId="77777777" w:rsidR="00742956" w:rsidRPr="00E22557" w:rsidRDefault="00742956" w:rsidP="00742956">
      <w:pPr>
        <w:pStyle w:val="Heading3"/>
      </w:pPr>
      <w:bookmarkStart w:id="51" w:name="_Toc216264209"/>
      <w:bookmarkStart w:id="52" w:name="_Toc216264489"/>
      <w:r w:rsidRPr="00E22557">
        <w:t>3.2.3. Shaping the Health System</w:t>
      </w:r>
      <w:bookmarkEnd w:id="51"/>
      <w:bookmarkEnd w:id="52"/>
    </w:p>
    <w:p w14:paraId="508B0DE6" w14:textId="77777777" w:rsidR="00742956" w:rsidRPr="00423FE6" w:rsidRDefault="00742956" w:rsidP="00742956">
      <w:pPr>
        <w:spacing w:before="240" w:line="360" w:lineRule="auto"/>
        <w:jc w:val="both"/>
        <w:rPr>
          <w:rFonts w:ascii="Arial" w:hAnsi="Arial" w:cs="Arial"/>
          <w:bCs/>
          <w:lang w:val="en-US"/>
        </w:rPr>
      </w:pPr>
      <w:r w:rsidRPr="00423FE6">
        <w:rPr>
          <w:rFonts w:ascii="Arial" w:hAnsi="Arial" w:cs="Arial"/>
          <w:bCs/>
          <w:lang w:val="en-US"/>
        </w:rPr>
        <w:t xml:space="preserve">Trust and collaboration were institutionalised as a result of the administration of Chung Sye-kyun and his colleagues, who were responsible for the evolution of the health system. A idea </w:t>
      </w:r>
      <w:r w:rsidRPr="00423FE6">
        <w:rPr>
          <w:rFonts w:ascii="Arial" w:hAnsi="Arial" w:cs="Arial"/>
          <w:bCs/>
          <w:lang w:val="en-US"/>
        </w:rPr>
        <w:lastRenderedPageBreak/>
        <w:t>that crises are best handled by strong, expert-driven institutions of the people operating in a transparent manner was established as a result of the effectiveness of the response, which strengthened the authority and power of the centralised Kansas Disaster Coordinating Authority (KDCA). According to ResearchGate (2025), the crisis also validated and enhanced the usage of modern information technology and policies that are driven by data in the sphere of public health services.</w:t>
      </w:r>
    </w:p>
    <w:p w14:paraId="01A10BD2" w14:textId="77777777" w:rsidR="00742956" w:rsidRPr="00E22557" w:rsidRDefault="00742956" w:rsidP="00742956">
      <w:pPr>
        <w:pStyle w:val="Heading2"/>
      </w:pPr>
      <w:bookmarkStart w:id="53" w:name="_Toc216264210"/>
      <w:bookmarkStart w:id="54" w:name="_Toc216264490"/>
      <w:r w:rsidRPr="00E22557">
        <w:t>3.3. Leadership Style in Canada</w:t>
      </w:r>
      <w:bookmarkEnd w:id="53"/>
      <w:bookmarkEnd w:id="54"/>
    </w:p>
    <w:p w14:paraId="1A4F33E9" w14:textId="77777777" w:rsidR="00742956" w:rsidRDefault="00742956" w:rsidP="00742956">
      <w:pPr>
        <w:spacing w:before="240" w:line="360" w:lineRule="auto"/>
        <w:jc w:val="both"/>
        <w:rPr>
          <w:rFonts w:ascii="Arial" w:hAnsi="Arial" w:cs="Arial"/>
          <w:bCs/>
        </w:rPr>
      </w:pPr>
      <w:r w:rsidRPr="00EE1335">
        <w:rPr>
          <w:rFonts w:ascii="Arial" w:hAnsi="Arial" w:cs="Arial"/>
          <w:bCs/>
        </w:rPr>
        <w:t>The main characteristic of the leadership of Prime Minister Justin Trudeau during the pandemic was the need to involve a high level of decentralisation of the federal state and to rely heavily on Situational Leadership and the development of Unifying Leadership to overcome political and geographical boundaries.</w:t>
      </w:r>
    </w:p>
    <w:p w14:paraId="6B872319" w14:textId="77777777" w:rsidR="00742956" w:rsidRDefault="00742956" w:rsidP="00742956">
      <w:pPr>
        <w:keepNext/>
        <w:spacing w:before="240" w:line="360" w:lineRule="auto"/>
        <w:jc w:val="both"/>
      </w:pPr>
      <w:r>
        <w:rPr>
          <w:noProof/>
          <w14:ligatures w14:val="standardContextual"/>
        </w:rPr>
        <w:drawing>
          <wp:inline distT="0" distB="0" distL="0" distR="0" wp14:anchorId="7878CAF5" wp14:editId="4D0F22DF">
            <wp:extent cx="5731510" cy="3171190"/>
            <wp:effectExtent l="0" t="0" r="2540" b="0"/>
            <wp:docPr id="21408482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848244" name=""/>
                    <pic:cNvPicPr/>
                  </pic:nvPicPr>
                  <pic:blipFill>
                    <a:blip r:embed="rId18"/>
                    <a:stretch>
                      <a:fillRect/>
                    </a:stretch>
                  </pic:blipFill>
                  <pic:spPr>
                    <a:xfrm>
                      <a:off x="0" y="0"/>
                      <a:ext cx="5731510" cy="3171190"/>
                    </a:xfrm>
                    <a:prstGeom prst="rect">
                      <a:avLst/>
                    </a:prstGeom>
                  </pic:spPr>
                </pic:pic>
              </a:graphicData>
            </a:graphic>
          </wp:inline>
        </w:drawing>
      </w:r>
    </w:p>
    <w:p w14:paraId="3A5A56ED" w14:textId="77777777" w:rsidR="00742956" w:rsidRPr="00EE1335" w:rsidRDefault="00742956" w:rsidP="00742956">
      <w:pPr>
        <w:pStyle w:val="Caption"/>
        <w:jc w:val="both"/>
        <w:rPr>
          <w:rFonts w:ascii="Arial" w:hAnsi="Arial" w:cs="Arial"/>
          <w:bCs/>
        </w:rPr>
      </w:pPr>
      <w:bookmarkStart w:id="55" w:name="_Toc216265954"/>
      <w:r>
        <w:t xml:space="preserve">Figure </w:t>
      </w:r>
      <w:r>
        <w:fldChar w:fldCharType="begin"/>
      </w:r>
      <w:r>
        <w:instrText xml:space="preserve"> SEQ Figure \* ARABIC </w:instrText>
      </w:r>
      <w:r>
        <w:fldChar w:fldCharType="separate"/>
      </w:r>
      <w:r>
        <w:rPr>
          <w:noProof/>
        </w:rPr>
        <w:t>6</w:t>
      </w:r>
      <w:r>
        <w:fldChar w:fldCharType="end"/>
      </w:r>
      <w:r>
        <w:t xml:space="preserve">: </w:t>
      </w:r>
      <w:r w:rsidRPr="003857DC">
        <w:t>Situational Leadership</w:t>
      </w:r>
      <w:bookmarkEnd w:id="55"/>
    </w:p>
    <w:p w14:paraId="36C5A66D" w14:textId="77777777" w:rsidR="00742956" w:rsidRPr="00E22557" w:rsidRDefault="00742956" w:rsidP="00742956">
      <w:pPr>
        <w:pStyle w:val="Heading3"/>
      </w:pPr>
      <w:bookmarkStart w:id="56" w:name="_Toc216264211"/>
      <w:bookmarkStart w:id="57" w:name="_Toc216264491"/>
      <w:r w:rsidRPr="00E22557">
        <w:t>3.3.1. The Unifying and Situational Approach</w:t>
      </w:r>
      <w:bookmarkEnd w:id="56"/>
      <w:bookmarkEnd w:id="57"/>
    </w:p>
    <w:p w14:paraId="578E85C1" w14:textId="77777777" w:rsidR="00742956" w:rsidRPr="00EE1335" w:rsidRDefault="00742956" w:rsidP="00742956">
      <w:pPr>
        <w:spacing w:before="240" w:line="360" w:lineRule="auto"/>
        <w:jc w:val="both"/>
        <w:rPr>
          <w:rFonts w:ascii="Arial" w:hAnsi="Arial" w:cs="Arial"/>
          <w:bCs/>
        </w:rPr>
      </w:pPr>
      <w:r w:rsidRPr="00EE1335">
        <w:rPr>
          <w:rFonts w:ascii="Arial" w:hAnsi="Arial" w:cs="Arial"/>
          <w:bCs/>
        </w:rPr>
        <w:t xml:space="preserve">The Prime Minister in the federal system of Canada does not have much direct power over provincial health care. Trudeau's lack of direct authority meant he could only coordinate and provide resources for the provincial responses, which made his approach inherently Situational. He had to always change style: sometimes he directed federal resources (selling), sometimes he consulted provincial Premiers (participating), and sometimes he delegated (delegating) to be able to adjust the style in accordance with the changing provincial needs </w:t>
      </w:r>
      <w:r w:rsidRPr="00EE1335">
        <w:rPr>
          <w:rFonts w:ascii="Arial" w:hAnsi="Arial" w:cs="Arial"/>
          <w:bCs/>
        </w:rPr>
        <w:lastRenderedPageBreak/>
        <w:t>and political situation (ResearchGate, 2021). This force demanded a steady Unifying Leadership style.</w:t>
      </w:r>
    </w:p>
    <w:p w14:paraId="11AE1502" w14:textId="77777777" w:rsidR="00742956" w:rsidRPr="00E22557" w:rsidRDefault="00742956" w:rsidP="00742956">
      <w:pPr>
        <w:pStyle w:val="ListParagraph"/>
        <w:numPr>
          <w:ilvl w:val="0"/>
          <w:numId w:val="15"/>
        </w:numPr>
        <w:spacing w:before="240" w:line="360" w:lineRule="auto"/>
        <w:jc w:val="both"/>
        <w:rPr>
          <w:rFonts w:ascii="Arial" w:hAnsi="Arial" w:cs="Arial"/>
          <w:bCs/>
        </w:rPr>
      </w:pPr>
      <w:r w:rsidRPr="00E22557">
        <w:rPr>
          <w:rFonts w:ascii="Arial" w:hAnsi="Arial" w:cs="Arial"/>
          <w:b/>
        </w:rPr>
        <w:t>Unifying/Coaching Style:</w:t>
      </w:r>
      <w:r w:rsidRPr="00E22557">
        <w:rPr>
          <w:rFonts w:ascii="Arial" w:hAnsi="Arial" w:cs="Arial"/>
          <w:bCs/>
        </w:rPr>
        <w:t xml:space="preserve"> Through his platform, Trudeau tried to inspire a sense of nationalism and promote national unity and collaboration between federal and provincial governments, opposition parties, and citizens (The Guardian, 2020). Transparent risk communication and briefings helped to bring the country together around the objectives of public health, which frequently modelled the proposed public health behaviour (The Guardian, 2020).</w:t>
      </w:r>
    </w:p>
    <w:p w14:paraId="5E68A3AC" w14:textId="77777777" w:rsidR="00742956" w:rsidRPr="00E22557" w:rsidRDefault="00742956" w:rsidP="00742956">
      <w:pPr>
        <w:pStyle w:val="ListParagraph"/>
        <w:numPr>
          <w:ilvl w:val="0"/>
          <w:numId w:val="15"/>
        </w:numPr>
        <w:spacing w:before="240" w:line="360" w:lineRule="auto"/>
        <w:jc w:val="both"/>
        <w:rPr>
          <w:rFonts w:ascii="Arial" w:hAnsi="Arial" w:cs="Arial"/>
          <w:bCs/>
        </w:rPr>
      </w:pPr>
      <w:r w:rsidRPr="00E22557">
        <w:rPr>
          <w:rFonts w:ascii="Arial" w:hAnsi="Arial" w:cs="Arial"/>
          <w:b/>
        </w:rPr>
        <w:t>Servant Leadership (Economic):</w:t>
      </w:r>
      <w:r w:rsidRPr="00E22557">
        <w:rPr>
          <w:rFonts w:ascii="Arial" w:hAnsi="Arial" w:cs="Arial"/>
          <w:bCs/>
        </w:rPr>
        <w:t xml:space="preserve"> The introduction of large-scale economic stimulus packages, including the Canada Emergency Response Benefit (CERB), was a strong show of Servant Leadership. It focused on safeguarding the financial health of the citizens, offering stability, and showing devotion to them (ResearchGate, 2021). This action generated essential identification-based trust among the people (PMC - NIH, 2022).</w:t>
      </w:r>
    </w:p>
    <w:p w14:paraId="6F5BF54B" w14:textId="77777777" w:rsidR="00742956" w:rsidRPr="00E22557" w:rsidRDefault="00742956" w:rsidP="00742956">
      <w:pPr>
        <w:pStyle w:val="Heading3"/>
      </w:pPr>
      <w:bookmarkStart w:id="58" w:name="_Toc216264212"/>
      <w:bookmarkStart w:id="59" w:name="_Toc216264492"/>
      <w:r w:rsidRPr="00E22557">
        <w:t>3.3.2. The Advantages and Disadvantages of adaptive leadership</w:t>
      </w:r>
      <w:bookmarkEnd w:id="58"/>
      <w:bookmarkEnd w:id="59"/>
    </w:p>
    <w:p w14:paraId="35DE2918" w14:textId="77777777" w:rsidR="00742956" w:rsidRPr="00EE1335" w:rsidRDefault="00742956" w:rsidP="00742956">
      <w:pPr>
        <w:spacing w:before="240" w:line="360" w:lineRule="auto"/>
        <w:jc w:val="both"/>
        <w:rPr>
          <w:rFonts w:ascii="Arial" w:hAnsi="Arial" w:cs="Arial"/>
          <w:bCs/>
        </w:rPr>
      </w:pPr>
      <w:r w:rsidRPr="00EE1335">
        <w:rPr>
          <w:rFonts w:ascii="Arial" w:hAnsi="Arial" w:cs="Arial"/>
          <w:bCs/>
        </w:rPr>
        <w:t>The adaptive characteristic of the federal leadership was both flexible and caused frustrations and delays.</w:t>
      </w:r>
    </w:p>
    <w:p w14:paraId="26DB5875" w14:textId="77777777" w:rsidR="00742956" w:rsidRPr="00EE1335" w:rsidRDefault="00742956" w:rsidP="00742956">
      <w:pPr>
        <w:spacing w:before="240" w:line="360" w:lineRule="auto"/>
        <w:jc w:val="both"/>
        <w:rPr>
          <w:rFonts w:ascii="Arial" w:hAnsi="Arial" w:cs="Arial"/>
          <w:b/>
        </w:rPr>
      </w:pPr>
      <w:r w:rsidRPr="00E22557">
        <w:rPr>
          <w:rFonts w:ascii="Arial" w:hAnsi="Arial" w:cs="Arial"/>
          <w:b/>
        </w:rPr>
        <w:t>Advantages</w:t>
      </w:r>
      <w:r w:rsidRPr="00EE1335">
        <w:rPr>
          <w:rFonts w:ascii="Arial" w:hAnsi="Arial" w:cs="Arial"/>
          <w:b/>
        </w:rPr>
        <w:t xml:space="preserve"> (Flexibility and Trust):</w:t>
      </w:r>
    </w:p>
    <w:p w14:paraId="47DD5912" w14:textId="77777777" w:rsidR="00742956" w:rsidRPr="00E22557" w:rsidRDefault="00742956" w:rsidP="00742956">
      <w:pPr>
        <w:pStyle w:val="ListParagraph"/>
        <w:numPr>
          <w:ilvl w:val="0"/>
          <w:numId w:val="16"/>
        </w:numPr>
        <w:spacing w:before="240" w:line="360" w:lineRule="auto"/>
        <w:jc w:val="both"/>
        <w:rPr>
          <w:rFonts w:ascii="Arial" w:hAnsi="Arial" w:cs="Arial"/>
          <w:bCs/>
        </w:rPr>
      </w:pPr>
      <w:r w:rsidRPr="00E22557">
        <w:rPr>
          <w:rFonts w:ascii="Arial" w:hAnsi="Arial" w:cs="Arial"/>
          <w:b/>
        </w:rPr>
        <w:t>Crisis Co-ordination:</w:t>
      </w:r>
      <w:r w:rsidRPr="00E22557">
        <w:rPr>
          <w:rFonts w:ascii="Arial" w:hAnsi="Arial" w:cs="Arial"/>
          <w:bCs/>
        </w:rPr>
        <w:t xml:space="preserve"> The federal government was able to leverage its power to spend and procure essential resources (Transactional Leadership) to make the procurement process centralised by bypassing the early, uncoordinated provincial purchasing of essential resources (Munk School, 2025). This is the main transactional act that eventually resulted in an effective phase of vaccination.</w:t>
      </w:r>
    </w:p>
    <w:p w14:paraId="11AED5D8" w14:textId="77777777" w:rsidR="00742956" w:rsidRPr="00E22557" w:rsidRDefault="00742956" w:rsidP="00742956">
      <w:pPr>
        <w:pStyle w:val="ListParagraph"/>
        <w:numPr>
          <w:ilvl w:val="0"/>
          <w:numId w:val="16"/>
        </w:numPr>
        <w:spacing w:before="240" w:line="360" w:lineRule="auto"/>
        <w:jc w:val="both"/>
        <w:rPr>
          <w:rFonts w:ascii="Arial" w:hAnsi="Arial" w:cs="Arial"/>
          <w:bCs/>
        </w:rPr>
      </w:pPr>
      <w:r w:rsidRPr="00E22557">
        <w:rPr>
          <w:rFonts w:ascii="Arial" w:hAnsi="Arial" w:cs="Arial"/>
          <w:b/>
        </w:rPr>
        <w:t>Public Trust:</w:t>
      </w:r>
      <w:r w:rsidRPr="00E22557">
        <w:rPr>
          <w:rFonts w:ascii="Arial" w:hAnsi="Arial" w:cs="Arial"/>
          <w:bCs/>
        </w:rPr>
        <w:t xml:space="preserve"> This Unifying and Servant strategy, especially the empathetic emphasis on economic security and open communication, created the high trust of the citizens in the federal response (PMC - NIH, 2022).</w:t>
      </w:r>
    </w:p>
    <w:p w14:paraId="7B4E6BD3" w14:textId="77777777" w:rsidR="00742956" w:rsidRPr="00EE1335" w:rsidRDefault="00742956" w:rsidP="00742956">
      <w:pPr>
        <w:spacing w:before="240" w:line="360" w:lineRule="auto"/>
        <w:jc w:val="both"/>
        <w:rPr>
          <w:rFonts w:ascii="Arial" w:hAnsi="Arial" w:cs="Arial"/>
          <w:b/>
        </w:rPr>
      </w:pPr>
      <w:r w:rsidRPr="00E22557">
        <w:rPr>
          <w:rFonts w:ascii="Arial" w:hAnsi="Arial" w:cs="Arial"/>
          <w:b/>
        </w:rPr>
        <w:t xml:space="preserve">Disadvantages </w:t>
      </w:r>
      <w:r w:rsidRPr="00EE1335">
        <w:rPr>
          <w:rFonts w:ascii="Arial" w:hAnsi="Arial" w:cs="Arial"/>
          <w:b/>
        </w:rPr>
        <w:t>(Slow Pace and Inconsistency):</w:t>
      </w:r>
    </w:p>
    <w:p w14:paraId="0A8B6BE0" w14:textId="77777777" w:rsidR="00742956" w:rsidRPr="00E22557" w:rsidRDefault="00742956" w:rsidP="00742956">
      <w:pPr>
        <w:pStyle w:val="ListParagraph"/>
        <w:numPr>
          <w:ilvl w:val="0"/>
          <w:numId w:val="17"/>
        </w:numPr>
        <w:spacing w:before="240" w:line="360" w:lineRule="auto"/>
        <w:jc w:val="both"/>
        <w:rPr>
          <w:rFonts w:ascii="Arial" w:hAnsi="Arial" w:cs="Arial"/>
          <w:bCs/>
        </w:rPr>
      </w:pPr>
      <w:r w:rsidRPr="00E22557">
        <w:rPr>
          <w:rFonts w:ascii="Arial" w:hAnsi="Arial" w:cs="Arial"/>
          <w:b/>
        </w:rPr>
        <w:t>Situational Leadership:</w:t>
      </w:r>
      <w:r w:rsidRPr="00E22557">
        <w:rPr>
          <w:rFonts w:ascii="Arial" w:hAnsi="Arial" w:cs="Arial"/>
          <w:bCs/>
        </w:rPr>
        <w:t xml:space="preserve"> The necessity to negotiate with 13 different jurisdictions at all times led to a sluggish, haphazard, and, in many ways, unevenly distributed national response (Policy Options, 2020). This absence of a centralised system of commands meant that the first lockdown measures and procedures of testing were considerably different throughout the country.</w:t>
      </w:r>
    </w:p>
    <w:p w14:paraId="21B62B59" w14:textId="77777777" w:rsidR="00742956" w:rsidRPr="00E22557" w:rsidRDefault="00742956" w:rsidP="00742956">
      <w:pPr>
        <w:pStyle w:val="ListParagraph"/>
        <w:numPr>
          <w:ilvl w:val="0"/>
          <w:numId w:val="17"/>
        </w:numPr>
        <w:spacing w:before="240" w:line="360" w:lineRule="auto"/>
        <w:jc w:val="both"/>
        <w:rPr>
          <w:rFonts w:ascii="Arial" w:hAnsi="Arial" w:cs="Arial"/>
          <w:bCs/>
        </w:rPr>
      </w:pPr>
      <w:r w:rsidRPr="00E22557">
        <w:rPr>
          <w:rFonts w:ascii="Arial" w:hAnsi="Arial" w:cs="Arial"/>
          <w:b/>
        </w:rPr>
        <w:lastRenderedPageBreak/>
        <w:t>Leadership Gaps:</w:t>
      </w:r>
      <w:r w:rsidRPr="00E22557">
        <w:rPr>
          <w:rFonts w:ascii="Arial" w:hAnsi="Arial" w:cs="Arial"/>
          <w:bCs/>
        </w:rPr>
        <w:t xml:space="preserve"> The Laissez-Faire nature of federalism implied that the provincial health system failures, including the case in Long-Term Care Facilities (LTCFs), have been left unaddressed until the crisis was so critical that the federal government began to intervene (Facets Journal, 2022). This underscores the limitations of a purely unifying approach that relies on core competence and standards.</w:t>
      </w:r>
    </w:p>
    <w:p w14:paraId="64A9A6EF" w14:textId="77777777" w:rsidR="00742956" w:rsidRPr="00E22557" w:rsidRDefault="00742956" w:rsidP="00742956">
      <w:pPr>
        <w:pStyle w:val="Heading3"/>
      </w:pPr>
      <w:bookmarkStart w:id="60" w:name="_Toc216264213"/>
      <w:bookmarkStart w:id="61" w:name="_Toc216264493"/>
      <w:r w:rsidRPr="00E22557">
        <w:t>3.3.3. Shaping the Health System</w:t>
      </w:r>
      <w:bookmarkEnd w:id="60"/>
      <w:bookmarkEnd w:id="61"/>
    </w:p>
    <w:p w14:paraId="5B76021A" w14:textId="77777777" w:rsidR="00742956" w:rsidRPr="004C6069" w:rsidRDefault="00742956" w:rsidP="00742956">
      <w:pPr>
        <w:spacing w:before="240" w:line="360" w:lineRule="auto"/>
        <w:jc w:val="both"/>
        <w:rPr>
          <w:rFonts w:ascii="Arial" w:hAnsi="Arial" w:cs="Arial"/>
          <w:bCs/>
          <w:lang w:val="en-US"/>
        </w:rPr>
      </w:pPr>
      <w:r w:rsidRPr="004C6069">
        <w:rPr>
          <w:rFonts w:ascii="Arial" w:hAnsi="Arial" w:cs="Arial"/>
          <w:bCs/>
          <w:lang w:val="en-US"/>
        </w:rPr>
        <w:t>It was not possible for Trudeau to remove the decentralised federal system via the leadership style that he embraced; rather, it was successful in establishing new intergovernmental norms. During the course of the investigation, it was discovered that the federal government should serve as the supplier of unified resources and the strategic coordinator in the event of national crises (Munk School, 2025). The crisis demonstrated that the provinces still have constitutional power, but the federal executive must use powerful tools of transactional and servant leadership (finance, procurement) to ensure the safety of the population. This implicitly suggests that the country ought to have a national system that is more robust, yet has the ability to collaborate, in the event that there is a new outbreak of the infection (Canada.ca, 2025).</w:t>
      </w:r>
    </w:p>
    <w:p w14:paraId="593B9322" w14:textId="77777777" w:rsidR="00742956" w:rsidRPr="00E22557" w:rsidRDefault="00742956" w:rsidP="00742956">
      <w:pPr>
        <w:spacing w:after="160" w:line="278" w:lineRule="auto"/>
        <w:rPr>
          <w:rFonts w:ascii="Arial" w:hAnsi="Arial" w:cs="Arial"/>
          <w:bCs/>
        </w:rPr>
      </w:pPr>
      <w:r w:rsidRPr="00E22557">
        <w:rPr>
          <w:rFonts w:ascii="Arial" w:hAnsi="Arial" w:cs="Arial"/>
          <w:bCs/>
        </w:rPr>
        <w:br w:type="page"/>
      </w:r>
    </w:p>
    <w:p w14:paraId="5D886A93" w14:textId="77777777" w:rsidR="00742956" w:rsidRPr="00E22557" w:rsidRDefault="00742956" w:rsidP="00742956">
      <w:pPr>
        <w:pStyle w:val="Heading1"/>
      </w:pPr>
      <w:bookmarkStart w:id="62" w:name="_Toc216264214"/>
      <w:bookmarkStart w:id="63" w:name="_Toc216264494"/>
      <w:r w:rsidRPr="00E22557">
        <w:lastRenderedPageBreak/>
        <w:t>4. Conclusion:</w:t>
      </w:r>
      <w:bookmarkEnd w:id="62"/>
      <w:bookmarkEnd w:id="63"/>
    </w:p>
    <w:p w14:paraId="556D6078" w14:textId="77777777" w:rsidR="00742956" w:rsidRPr="00E22557" w:rsidRDefault="00742956" w:rsidP="00742956">
      <w:pPr>
        <w:spacing w:before="240" w:line="360" w:lineRule="auto"/>
        <w:jc w:val="both"/>
        <w:rPr>
          <w:rFonts w:ascii="Arial" w:hAnsi="Arial" w:cs="Arial"/>
        </w:rPr>
      </w:pPr>
      <w:r w:rsidRPr="00E22557">
        <w:rPr>
          <w:rFonts w:ascii="Arial" w:hAnsi="Arial" w:cs="Arial"/>
        </w:rPr>
        <w:t>As the critical analysis shows, the interaction between the pre-existing order of centralisation/decentralisation of healthcare organisation in a country and the further adaptation of the leadership style was the key to the efficacy of the response to the COVID-19 pandemic. The unified, rapid, technologically advanced Test, Trace, Treat strategy, which delivered low initial mortality rates and high public confidence due to prioritising transparency, was realised in South Korea because of high centralisation of the public health apparatus (KDCA) and a Servant and Democratic leadership style. Contrarily, the radical healthcare decentralisation in Spain first caused a disjointed, sluggish and disorderly reaction under Laissez-Faire leadership, which necessitated a sudden shift to an Autocratic style through the State of Alarm to suppress the first wave; however, its subsequent success in vaccination was based on a Transformational leadership style that enabled co-governance with regions. As a highly decentralised federal state, Canada had long struggled to coordinate its efforts, and Prime Minister Trudeau was forced to use a complicated Situational and Unifying style, with authority over federal spending (Transactional and Servant leadership), to coordinate key functions, such as procurement of vaccines, and so paper over, not actually fix, systemic problems in certain aspects, such as Long-Term Care, at the provincial level. The pandemic in the end demonstrated that the most successful way of controlling an emergency in the short term was through a pre-existing, centralised, expert-based public health structure, which operated through a trusting and cooperative leadership ethos, whereas decentralised systems needed politically difficult and usually ineffective emergency centralisation or a steady, integrating executive effort to create national unity.</w:t>
      </w:r>
      <w:r w:rsidRPr="00E22557">
        <w:rPr>
          <w:rFonts w:ascii="Arial" w:hAnsi="Arial" w:cs="Arial"/>
        </w:rPr>
        <w:br w:type="page"/>
      </w:r>
    </w:p>
    <w:p w14:paraId="601AB7FB" w14:textId="77777777" w:rsidR="00742956" w:rsidRPr="00E22557" w:rsidRDefault="00742956" w:rsidP="00742956">
      <w:pPr>
        <w:pStyle w:val="Heading1"/>
      </w:pPr>
      <w:bookmarkStart w:id="64" w:name="_Toc216264215"/>
      <w:bookmarkStart w:id="65" w:name="_Toc216264495"/>
      <w:r w:rsidRPr="00A6144D">
        <w:lastRenderedPageBreak/>
        <w:t>Reference</w:t>
      </w:r>
      <w:bookmarkEnd w:id="64"/>
      <w:bookmarkEnd w:id="65"/>
    </w:p>
    <w:p w14:paraId="7C10F098" w14:textId="77777777" w:rsidR="00742956" w:rsidRPr="00C6242D" w:rsidRDefault="00742956" w:rsidP="00742956">
      <w:pPr>
        <w:pStyle w:val="NormalWeb"/>
        <w:spacing w:line="360" w:lineRule="auto"/>
        <w:rPr>
          <w:rFonts w:ascii="Arial" w:hAnsi="Arial" w:cs="Arial"/>
          <w:sz w:val="22"/>
          <w:szCs w:val="22"/>
          <w:lang w:val="en-US"/>
        </w:rPr>
      </w:pPr>
      <w:r w:rsidRPr="00C6242D">
        <w:rPr>
          <w:rFonts w:ascii="Arial" w:hAnsi="Arial" w:cs="Arial"/>
          <w:sz w:val="22"/>
          <w:szCs w:val="22"/>
          <w:lang w:val="en-US"/>
        </w:rPr>
        <w:t xml:space="preserve">European Commission (2021) </w:t>
      </w:r>
      <w:r w:rsidRPr="00C6242D">
        <w:rPr>
          <w:rFonts w:ascii="Arial" w:hAnsi="Arial" w:cs="Arial"/>
          <w:i/>
          <w:iCs/>
          <w:sz w:val="22"/>
          <w:szCs w:val="22"/>
          <w:lang w:val="en-US"/>
        </w:rPr>
        <w:t>Spain ES – Public Health</w:t>
      </w:r>
      <w:r w:rsidRPr="00C6242D">
        <w:rPr>
          <w:rFonts w:ascii="Arial" w:hAnsi="Arial" w:cs="Arial"/>
          <w:sz w:val="22"/>
          <w:szCs w:val="22"/>
          <w:lang w:val="en-US"/>
        </w:rPr>
        <w:t xml:space="preserve">, Country Health Profile 2021. Available at: </w:t>
      </w:r>
      <w:hyperlink r:id="rId19" w:tgtFrame="_blank" w:history="1">
        <w:r w:rsidRPr="00C6242D">
          <w:rPr>
            <w:rStyle w:val="Hyperlink"/>
            <w:rFonts w:ascii="Arial" w:hAnsi="Arial" w:cs="Arial"/>
            <w:sz w:val="22"/>
            <w:szCs w:val="22"/>
            <w:lang w:val="en-US"/>
          </w:rPr>
          <w:t>https://health.ec.europa.eu/system/files/2021-12/2021_chp_es_english.pdf</w:t>
        </w:r>
      </w:hyperlink>
      <w:r w:rsidRPr="00C6242D">
        <w:rPr>
          <w:rFonts w:ascii="Arial" w:hAnsi="Arial" w:cs="Arial"/>
          <w:sz w:val="22"/>
          <w:szCs w:val="22"/>
          <w:lang w:val="en-US"/>
        </w:rPr>
        <w:t xml:space="preserve"> (Accessed: 10 December 2025).</w:t>
      </w:r>
    </w:p>
    <w:p w14:paraId="30EB044F" w14:textId="77777777" w:rsidR="00742956" w:rsidRPr="00C6242D" w:rsidRDefault="00742956" w:rsidP="00742956">
      <w:pPr>
        <w:pStyle w:val="NormalWeb"/>
        <w:spacing w:line="360" w:lineRule="auto"/>
        <w:rPr>
          <w:rFonts w:ascii="Arial" w:hAnsi="Arial" w:cs="Arial"/>
          <w:sz w:val="22"/>
          <w:szCs w:val="22"/>
          <w:lang w:val="en-US"/>
        </w:rPr>
      </w:pPr>
      <w:r w:rsidRPr="00C6242D">
        <w:rPr>
          <w:rFonts w:ascii="Arial" w:hAnsi="Arial" w:cs="Arial"/>
          <w:sz w:val="22"/>
          <w:szCs w:val="22"/>
          <w:lang w:val="en-US"/>
        </w:rPr>
        <w:t xml:space="preserve">Erkoreka, M. and Grau Creus, M. (2021) ‘Decentralisation and Covid-19: Stress-testing the Spanish territorial system’, in </w:t>
      </w:r>
      <w:r w:rsidRPr="00C6242D">
        <w:rPr>
          <w:rFonts w:ascii="Arial" w:hAnsi="Arial" w:cs="Arial"/>
          <w:i/>
          <w:iCs/>
          <w:sz w:val="22"/>
          <w:szCs w:val="22"/>
          <w:lang w:val="en-US"/>
        </w:rPr>
        <w:t>Decentralisation and Covid-19</w:t>
      </w:r>
      <w:r w:rsidRPr="00C6242D">
        <w:rPr>
          <w:rFonts w:ascii="Arial" w:hAnsi="Arial" w:cs="Arial"/>
          <w:sz w:val="22"/>
          <w:szCs w:val="22"/>
          <w:lang w:val="en-US"/>
        </w:rPr>
        <w:t xml:space="preserve">. Abingdon: Taylor &amp; Francis eBooks. Available at: </w:t>
      </w:r>
      <w:hyperlink r:id="rId20" w:tgtFrame="_blank" w:history="1">
        <w:r w:rsidRPr="00C6242D">
          <w:rPr>
            <w:rStyle w:val="Hyperlink"/>
            <w:rFonts w:ascii="Arial" w:hAnsi="Arial" w:cs="Arial"/>
            <w:sz w:val="22"/>
            <w:szCs w:val="22"/>
            <w:lang w:val="en-US"/>
          </w:rPr>
          <w:t>https://www.taylorfrancis.com/chapters/oa-edit/10.4324/9781003166771-4/decentralisation-covid-19-mikel-erkoreka-mireia-grau-creus-mario-k%C3%B6lling</w:t>
        </w:r>
      </w:hyperlink>
      <w:r w:rsidRPr="00C6242D">
        <w:rPr>
          <w:rFonts w:ascii="Arial" w:hAnsi="Arial" w:cs="Arial"/>
          <w:sz w:val="22"/>
          <w:szCs w:val="22"/>
          <w:lang w:val="en-US"/>
        </w:rPr>
        <w:t xml:space="preserve"> (Accessed: 10 December 2025).</w:t>
      </w:r>
    </w:p>
    <w:p w14:paraId="431125BD" w14:textId="77777777" w:rsidR="00742956" w:rsidRPr="00C6242D" w:rsidRDefault="00742956" w:rsidP="00742956">
      <w:pPr>
        <w:pStyle w:val="NormalWeb"/>
        <w:spacing w:line="360" w:lineRule="auto"/>
        <w:rPr>
          <w:rFonts w:ascii="Arial" w:hAnsi="Arial" w:cs="Arial"/>
          <w:sz w:val="22"/>
          <w:szCs w:val="22"/>
          <w:lang w:val="en-US"/>
        </w:rPr>
      </w:pPr>
      <w:r w:rsidRPr="00C6242D">
        <w:rPr>
          <w:rFonts w:ascii="Arial" w:hAnsi="Arial" w:cs="Arial"/>
          <w:sz w:val="22"/>
          <w:szCs w:val="22"/>
          <w:lang w:val="en-US"/>
        </w:rPr>
        <w:t xml:space="preserve">Exemplars in Global Health (2025) </w:t>
      </w:r>
      <w:r w:rsidRPr="00C6242D">
        <w:rPr>
          <w:rFonts w:ascii="Arial" w:hAnsi="Arial" w:cs="Arial"/>
          <w:i/>
          <w:iCs/>
          <w:sz w:val="22"/>
          <w:szCs w:val="22"/>
          <w:lang w:val="en-US"/>
        </w:rPr>
        <w:t>Emerging COVID-19 Success Story: South Korea Learned the Lessons of MERS</w:t>
      </w:r>
      <w:r w:rsidRPr="00C6242D">
        <w:rPr>
          <w:rFonts w:ascii="Arial" w:hAnsi="Arial" w:cs="Arial"/>
          <w:sz w:val="22"/>
          <w:szCs w:val="22"/>
          <w:lang w:val="en-US"/>
        </w:rPr>
        <w:t xml:space="preserve">. Available at: </w:t>
      </w:r>
      <w:hyperlink r:id="rId21" w:tgtFrame="_blank" w:history="1">
        <w:r w:rsidRPr="00C6242D">
          <w:rPr>
            <w:rStyle w:val="Hyperlink"/>
            <w:rFonts w:ascii="Arial" w:hAnsi="Arial" w:cs="Arial"/>
            <w:sz w:val="22"/>
            <w:szCs w:val="22"/>
            <w:lang w:val="en-US"/>
          </w:rPr>
          <w:t>https://www.exemplars.health/emerging-topics/epidemic-preparedness-and-response/covid-19/south-korea</w:t>
        </w:r>
      </w:hyperlink>
      <w:r w:rsidRPr="00C6242D">
        <w:rPr>
          <w:rFonts w:ascii="Arial" w:hAnsi="Arial" w:cs="Arial"/>
          <w:sz w:val="22"/>
          <w:szCs w:val="22"/>
          <w:lang w:val="en-US"/>
        </w:rPr>
        <w:t xml:space="preserve"> (Accessed: 10 December 2025).</w:t>
      </w:r>
    </w:p>
    <w:p w14:paraId="03E191BD" w14:textId="77777777" w:rsidR="00742956" w:rsidRPr="00C6242D" w:rsidRDefault="00742956" w:rsidP="00742956">
      <w:pPr>
        <w:pStyle w:val="NormalWeb"/>
        <w:spacing w:line="360" w:lineRule="auto"/>
        <w:rPr>
          <w:rFonts w:ascii="Arial" w:hAnsi="Arial" w:cs="Arial"/>
          <w:sz w:val="22"/>
          <w:szCs w:val="22"/>
          <w:lang w:val="en-US"/>
        </w:rPr>
      </w:pPr>
      <w:r w:rsidRPr="00C6242D">
        <w:rPr>
          <w:rFonts w:ascii="Arial" w:hAnsi="Arial" w:cs="Arial"/>
          <w:sz w:val="22"/>
          <w:szCs w:val="22"/>
          <w:lang w:val="en-US"/>
        </w:rPr>
        <w:t xml:space="preserve">Facets Journal (2022) ‘Strengthening health care in Canada post-COVID-19 pandemic’, </w:t>
      </w:r>
      <w:r w:rsidRPr="00C6242D">
        <w:rPr>
          <w:rFonts w:ascii="Arial" w:hAnsi="Arial" w:cs="Arial"/>
          <w:i/>
          <w:iCs/>
          <w:sz w:val="22"/>
          <w:szCs w:val="22"/>
          <w:lang w:val="en-US"/>
        </w:rPr>
        <w:t>Facets Journal</w:t>
      </w:r>
      <w:r w:rsidRPr="00C6242D">
        <w:rPr>
          <w:rFonts w:ascii="Arial" w:hAnsi="Arial" w:cs="Arial"/>
          <w:sz w:val="22"/>
          <w:szCs w:val="22"/>
          <w:lang w:val="en-US"/>
        </w:rPr>
        <w:t xml:space="preserve">, 7(1). Available at: </w:t>
      </w:r>
      <w:hyperlink r:id="rId22" w:tgtFrame="_blank" w:history="1">
        <w:r w:rsidRPr="00C6242D">
          <w:rPr>
            <w:rStyle w:val="Hyperlink"/>
            <w:rFonts w:ascii="Arial" w:hAnsi="Arial" w:cs="Arial"/>
            <w:sz w:val="22"/>
            <w:szCs w:val="22"/>
            <w:lang w:val="en-US"/>
          </w:rPr>
          <w:t>https://www.facetsjournal.com/doi/10.1139/facets-2022-0225</w:t>
        </w:r>
      </w:hyperlink>
      <w:r w:rsidRPr="00C6242D">
        <w:rPr>
          <w:rFonts w:ascii="Arial" w:hAnsi="Arial" w:cs="Arial"/>
          <w:sz w:val="22"/>
          <w:szCs w:val="22"/>
          <w:lang w:val="en-US"/>
        </w:rPr>
        <w:t xml:space="preserve"> (Accessed: 10 December 2025).</w:t>
      </w:r>
    </w:p>
    <w:p w14:paraId="7FA0BD79" w14:textId="77777777" w:rsidR="00742956" w:rsidRPr="00C6242D" w:rsidRDefault="00742956" w:rsidP="00742956">
      <w:pPr>
        <w:pStyle w:val="NormalWeb"/>
        <w:spacing w:line="360" w:lineRule="auto"/>
        <w:rPr>
          <w:rFonts w:ascii="Arial" w:hAnsi="Arial" w:cs="Arial"/>
          <w:sz w:val="22"/>
          <w:szCs w:val="22"/>
          <w:lang w:val="en-US"/>
        </w:rPr>
      </w:pPr>
      <w:r w:rsidRPr="00C6242D">
        <w:rPr>
          <w:rFonts w:ascii="Arial" w:hAnsi="Arial" w:cs="Arial"/>
          <w:sz w:val="22"/>
          <w:szCs w:val="22"/>
          <w:lang w:val="en-US"/>
        </w:rPr>
        <w:t xml:space="preserve">International Center for Not-for-Profit Law (ICNL) (2024) </w:t>
      </w:r>
      <w:r w:rsidRPr="00C6242D">
        <w:rPr>
          <w:rFonts w:ascii="Arial" w:hAnsi="Arial" w:cs="Arial"/>
          <w:i/>
          <w:iCs/>
          <w:sz w:val="22"/>
          <w:szCs w:val="22"/>
          <w:lang w:val="en-US"/>
        </w:rPr>
        <w:t>THE COLLABORATION DYNAMICS OF GOVERNMENT AND CIVIL SOCIETY DURING COVID-19 IN SOUTH KOREA</w:t>
      </w:r>
      <w:r w:rsidRPr="00C6242D">
        <w:rPr>
          <w:rFonts w:ascii="Arial" w:hAnsi="Arial" w:cs="Arial"/>
          <w:sz w:val="22"/>
          <w:szCs w:val="22"/>
          <w:lang w:val="en-US"/>
        </w:rPr>
        <w:t xml:space="preserve">. Available at: </w:t>
      </w:r>
      <w:hyperlink r:id="rId23" w:tgtFrame="_blank" w:history="1">
        <w:r w:rsidRPr="00C6242D">
          <w:rPr>
            <w:rStyle w:val="Hyperlink"/>
            <w:rFonts w:ascii="Arial" w:hAnsi="Arial" w:cs="Arial"/>
            <w:sz w:val="22"/>
            <w:szCs w:val="22"/>
            <w:lang w:val="en-US"/>
          </w:rPr>
          <w:t>https://www.icnl.org/wp-content/uploads/2024-Korea-Pandemic-Report-vf.pdf</w:t>
        </w:r>
      </w:hyperlink>
      <w:r w:rsidRPr="00C6242D">
        <w:rPr>
          <w:rFonts w:ascii="Arial" w:hAnsi="Arial" w:cs="Arial"/>
          <w:sz w:val="22"/>
          <w:szCs w:val="22"/>
          <w:lang w:val="en-US"/>
        </w:rPr>
        <w:t xml:space="preserve"> (Accessed: 10 December 2025).</w:t>
      </w:r>
    </w:p>
    <w:p w14:paraId="5491C58A" w14:textId="77777777" w:rsidR="00742956" w:rsidRPr="00C6242D" w:rsidRDefault="00742956" w:rsidP="00742956">
      <w:pPr>
        <w:pStyle w:val="NormalWeb"/>
        <w:spacing w:line="360" w:lineRule="auto"/>
        <w:rPr>
          <w:rFonts w:ascii="Arial" w:hAnsi="Arial" w:cs="Arial"/>
          <w:sz w:val="22"/>
          <w:szCs w:val="22"/>
          <w:lang w:val="en-US"/>
        </w:rPr>
      </w:pPr>
      <w:r w:rsidRPr="00C6242D">
        <w:rPr>
          <w:rFonts w:ascii="Arial" w:hAnsi="Arial" w:cs="Arial"/>
          <w:sz w:val="22"/>
          <w:szCs w:val="22"/>
          <w:lang w:val="en-US"/>
        </w:rPr>
        <w:t xml:space="preserve">Munk School of Global Affairs &amp; Public Policy (2025) </w:t>
      </w:r>
      <w:r w:rsidRPr="00C6242D">
        <w:rPr>
          <w:rFonts w:ascii="Arial" w:hAnsi="Arial" w:cs="Arial"/>
          <w:i/>
          <w:iCs/>
          <w:sz w:val="22"/>
          <w:szCs w:val="22"/>
          <w:lang w:val="en-US"/>
        </w:rPr>
        <w:t>COVID-19 Federalism: Disparate Government Responses in Canada</w:t>
      </w:r>
      <w:r w:rsidRPr="00C6242D">
        <w:rPr>
          <w:rFonts w:ascii="Arial" w:hAnsi="Arial" w:cs="Arial"/>
          <w:sz w:val="22"/>
          <w:szCs w:val="22"/>
          <w:lang w:val="en-US"/>
        </w:rPr>
        <w:t xml:space="preserve">. Available at: </w:t>
      </w:r>
      <w:hyperlink r:id="rId24" w:tgtFrame="_blank" w:history="1">
        <w:r w:rsidRPr="00C6242D">
          <w:rPr>
            <w:rStyle w:val="Hyperlink"/>
            <w:rFonts w:ascii="Arial" w:hAnsi="Arial" w:cs="Arial"/>
            <w:sz w:val="22"/>
            <w:szCs w:val="22"/>
            <w:lang w:val="en-US"/>
          </w:rPr>
          <w:t>https://munkschool.utoronto.ca/research/covid-19-federalism-disparate-government-responses-canada</w:t>
        </w:r>
      </w:hyperlink>
      <w:r w:rsidRPr="00C6242D">
        <w:rPr>
          <w:rFonts w:ascii="Arial" w:hAnsi="Arial" w:cs="Arial"/>
          <w:sz w:val="22"/>
          <w:szCs w:val="22"/>
          <w:lang w:val="en-US"/>
        </w:rPr>
        <w:t xml:space="preserve"> (Accessed: 10 December 2025).</w:t>
      </w:r>
    </w:p>
    <w:p w14:paraId="77541F43" w14:textId="77777777" w:rsidR="00742956" w:rsidRPr="00C6242D" w:rsidRDefault="00742956" w:rsidP="00742956">
      <w:pPr>
        <w:pStyle w:val="NormalWeb"/>
        <w:spacing w:line="360" w:lineRule="auto"/>
        <w:rPr>
          <w:rFonts w:ascii="Arial" w:hAnsi="Arial" w:cs="Arial"/>
          <w:sz w:val="22"/>
          <w:szCs w:val="22"/>
          <w:lang w:val="en-US"/>
        </w:rPr>
      </w:pPr>
      <w:r w:rsidRPr="00C6242D">
        <w:rPr>
          <w:rFonts w:ascii="Arial" w:hAnsi="Arial" w:cs="Arial"/>
          <w:sz w:val="22"/>
          <w:szCs w:val="22"/>
          <w:lang w:val="en-US"/>
        </w:rPr>
        <w:t xml:space="preserve">PMC - NIH (2024) ‘Impact of COVID-19 on healthcare utilization among chronic disease patients in South Korea’, </w:t>
      </w:r>
      <w:r w:rsidRPr="00C6242D">
        <w:rPr>
          <w:rFonts w:ascii="Arial" w:hAnsi="Arial" w:cs="Arial"/>
          <w:i/>
          <w:iCs/>
          <w:sz w:val="22"/>
          <w:szCs w:val="22"/>
          <w:lang w:val="en-US"/>
        </w:rPr>
        <w:t>BMC Public Health</w:t>
      </w:r>
      <w:r w:rsidRPr="00C6242D">
        <w:rPr>
          <w:rFonts w:ascii="Arial" w:hAnsi="Arial" w:cs="Arial"/>
          <w:sz w:val="22"/>
          <w:szCs w:val="22"/>
          <w:lang w:val="en-US"/>
        </w:rPr>
        <w:t xml:space="preserve">, 24(1). Available at: </w:t>
      </w:r>
      <w:hyperlink r:id="rId25" w:tgtFrame="_blank" w:history="1">
        <w:r w:rsidRPr="00C6242D">
          <w:rPr>
            <w:rStyle w:val="Hyperlink"/>
            <w:rFonts w:ascii="Arial" w:hAnsi="Arial" w:cs="Arial"/>
            <w:sz w:val="22"/>
            <w:szCs w:val="22"/>
            <w:lang w:val="en-US"/>
          </w:rPr>
          <w:t>https://pmc.ncbi.nlm.nih.gov/articles/PMC10959695/</w:t>
        </w:r>
      </w:hyperlink>
      <w:r w:rsidRPr="00C6242D">
        <w:rPr>
          <w:rFonts w:ascii="Arial" w:hAnsi="Arial" w:cs="Arial"/>
          <w:sz w:val="22"/>
          <w:szCs w:val="22"/>
          <w:lang w:val="en-US"/>
        </w:rPr>
        <w:t xml:space="preserve"> (Accessed: 10 December 2025).</w:t>
      </w:r>
    </w:p>
    <w:p w14:paraId="71404F43" w14:textId="77777777" w:rsidR="00742956" w:rsidRPr="00C6242D" w:rsidRDefault="00742956" w:rsidP="00742956">
      <w:pPr>
        <w:pStyle w:val="NormalWeb"/>
        <w:spacing w:line="360" w:lineRule="auto"/>
        <w:rPr>
          <w:rFonts w:ascii="Arial" w:hAnsi="Arial" w:cs="Arial"/>
          <w:sz w:val="22"/>
          <w:szCs w:val="22"/>
          <w:lang w:val="en-US"/>
        </w:rPr>
      </w:pPr>
      <w:r w:rsidRPr="00C6242D">
        <w:rPr>
          <w:rFonts w:ascii="Arial" w:hAnsi="Arial" w:cs="Arial"/>
          <w:sz w:val="22"/>
          <w:szCs w:val="22"/>
          <w:lang w:val="en-US"/>
        </w:rPr>
        <w:t xml:space="preserve">Policy Options (2020) </w:t>
      </w:r>
      <w:r w:rsidRPr="00C6242D">
        <w:rPr>
          <w:rFonts w:ascii="Arial" w:hAnsi="Arial" w:cs="Arial"/>
          <w:i/>
          <w:iCs/>
          <w:sz w:val="22"/>
          <w:szCs w:val="22"/>
          <w:lang w:val="en-US"/>
        </w:rPr>
        <w:t>How the provinces compare in their COVID-19 responses</w:t>
      </w:r>
      <w:r w:rsidRPr="00C6242D">
        <w:rPr>
          <w:rFonts w:ascii="Arial" w:hAnsi="Arial" w:cs="Arial"/>
          <w:sz w:val="22"/>
          <w:szCs w:val="22"/>
          <w:lang w:val="en-US"/>
        </w:rPr>
        <w:t xml:space="preserve">. Available at: </w:t>
      </w:r>
      <w:hyperlink r:id="rId26" w:tgtFrame="_blank" w:history="1">
        <w:r w:rsidRPr="00C6242D">
          <w:rPr>
            <w:rStyle w:val="Hyperlink"/>
            <w:rFonts w:ascii="Arial" w:hAnsi="Arial" w:cs="Arial"/>
            <w:sz w:val="22"/>
            <w:szCs w:val="22"/>
            <w:lang w:val="en-US"/>
          </w:rPr>
          <w:t>https://policyoptions.irpp.org/fr/2020/04/how-the-provinces-compare-in-their-covid-19-responses/</w:t>
        </w:r>
      </w:hyperlink>
      <w:r w:rsidRPr="00C6242D">
        <w:rPr>
          <w:rFonts w:ascii="Arial" w:hAnsi="Arial" w:cs="Arial"/>
          <w:sz w:val="22"/>
          <w:szCs w:val="22"/>
          <w:lang w:val="en-US"/>
        </w:rPr>
        <w:t xml:space="preserve"> (Accessed: 10 December 2025).</w:t>
      </w:r>
    </w:p>
    <w:p w14:paraId="4B2DBC58" w14:textId="77777777" w:rsidR="00742956" w:rsidRPr="00C6242D" w:rsidRDefault="00742956" w:rsidP="00742956">
      <w:pPr>
        <w:pStyle w:val="NormalWeb"/>
        <w:spacing w:line="360" w:lineRule="auto"/>
        <w:rPr>
          <w:rFonts w:ascii="Arial" w:hAnsi="Arial" w:cs="Arial"/>
          <w:sz w:val="22"/>
          <w:szCs w:val="22"/>
          <w:lang w:val="en-US"/>
        </w:rPr>
      </w:pPr>
      <w:r w:rsidRPr="00C6242D">
        <w:rPr>
          <w:rFonts w:ascii="Arial" w:hAnsi="Arial" w:cs="Arial"/>
          <w:sz w:val="22"/>
          <w:szCs w:val="22"/>
          <w:lang w:val="en-US"/>
        </w:rPr>
        <w:lastRenderedPageBreak/>
        <w:t xml:space="preserve">ResearchGate (2021) ‘Evaluation of Spanish Health System during the COVID-19 Pandemic: Accountability and Wellbeing Results’, </w:t>
      </w:r>
      <w:r w:rsidRPr="00C6242D">
        <w:rPr>
          <w:rFonts w:ascii="Arial" w:hAnsi="Arial" w:cs="Arial"/>
          <w:i/>
          <w:iCs/>
          <w:sz w:val="22"/>
          <w:szCs w:val="22"/>
          <w:lang w:val="en-US"/>
        </w:rPr>
        <w:t>Int. J. Environ. Res. Public Health</w:t>
      </w:r>
      <w:r w:rsidRPr="00C6242D">
        <w:rPr>
          <w:rFonts w:ascii="Arial" w:hAnsi="Arial" w:cs="Arial"/>
          <w:sz w:val="22"/>
          <w:szCs w:val="22"/>
          <w:lang w:val="en-US"/>
        </w:rPr>
        <w:t xml:space="preserve">, 18(24). Available at: </w:t>
      </w:r>
      <w:hyperlink r:id="rId27" w:tgtFrame="_blank" w:history="1">
        <w:r w:rsidRPr="00C6242D">
          <w:rPr>
            <w:rStyle w:val="Hyperlink"/>
            <w:rFonts w:ascii="Arial" w:hAnsi="Arial" w:cs="Arial"/>
            <w:sz w:val="22"/>
            <w:szCs w:val="22"/>
            <w:lang w:val="en-US"/>
          </w:rPr>
          <w:t>https://www.researchgate.net/publication/356868353_Evaluation_of_Spanish_Health_System_during_the_COVID-19_Pandemic_Accountability_and_Wellbeing_Results</w:t>
        </w:r>
      </w:hyperlink>
      <w:r w:rsidRPr="00C6242D">
        <w:rPr>
          <w:rFonts w:ascii="Arial" w:hAnsi="Arial" w:cs="Arial"/>
          <w:sz w:val="22"/>
          <w:szCs w:val="22"/>
          <w:lang w:val="en-US"/>
        </w:rPr>
        <w:t xml:space="preserve"> (Accessed: 10 December 2025).</w:t>
      </w:r>
    </w:p>
    <w:p w14:paraId="349F5150" w14:textId="77777777" w:rsidR="00742956" w:rsidRPr="00C6242D" w:rsidRDefault="00742956" w:rsidP="00742956">
      <w:pPr>
        <w:pStyle w:val="NormalWeb"/>
        <w:spacing w:line="360" w:lineRule="auto"/>
        <w:rPr>
          <w:rFonts w:ascii="Arial" w:hAnsi="Arial" w:cs="Arial"/>
          <w:sz w:val="22"/>
          <w:szCs w:val="22"/>
          <w:lang w:val="en-US"/>
        </w:rPr>
      </w:pPr>
      <w:r w:rsidRPr="00C6242D">
        <w:rPr>
          <w:rFonts w:ascii="Arial" w:hAnsi="Arial" w:cs="Arial"/>
          <w:sz w:val="22"/>
          <w:szCs w:val="22"/>
          <w:lang w:val="en-US"/>
        </w:rPr>
        <w:t xml:space="preserve">ResearchGate (2021) ‘Systematic Assessment of South Korea's Capabilities to Control COVID-19’, </w:t>
      </w:r>
      <w:r w:rsidRPr="00C6242D">
        <w:rPr>
          <w:rFonts w:ascii="Arial" w:hAnsi="Arial" w:cs="Arial"/>
          <w:i/>
          <w:iCs/>
          <w:sz w:val="22"/>
          <w:szCs w:val="22"/>
          <w:lang w:val="en-US"/>
        </w:rPr>
        <w:t>Journal of Korean Medical Science</w:t>
      </w:r>
      <w:r w:rsidRPr="00C6242D">
        <w:rPr>
          <w:rFonts w:ascii="Arial" w:hAnsi="Arial" w:cs="Arial"/>
          <w:sz w:val="22"/>
          <w:szCs w:val="22"/>
          <w:lang w:val="en-US"/>
        </w:rPr>
        <w:t xml:space="preserve">, 36(e78). Available at: </w:t>
      </w:r>
      <w:hyperlink r:id="rId28" w:tgtFrame="_blank" w:history="1">
        <w:r w:rsidRPr="00C6242D">
          <w:rPr>
            <w:rStyle w:val="Hyperlink"/>
            <w:rFonts w:ascii="Arial" w:hAnsi="Arial" w:cs="Arial"/>
            <w:sz w:val="22"/>
            <w:szCs w:val="22"/>
            <w:lang w:val="en-US"/>
          </w:rPr>
          <w:t>https://www.researchgate.net/publication/349845758_Systematic_Assessment_of_South_Korea's_Capabilities_to_Control_COVID-19</w:t>
        </w:r>
      </w:hyperlink>
      <w:r w:rsidRPr="00C6242D">
        <w:rPr>
          <w:rFonts w:ascii="Arial" w:hAnsi="Arial" w:cs="Arial"/>
          <w:sz w:val="22"/>
          <w:szCs w:val="22"/>
          <w:lang w:val="en-US"/>
        </w:rPr>
        <w:t xml:space="preserve"> (Accessed: 10 December 2025).</w:t>
      </w:r>
    </w:p>
    <w:p w14:paraId="5EFF3FA1" w14:textId="77777777" w:rsidR="00742956" w:rsidRPr="00C6242D" w:rsidRDefault="00742956" w:rsidP="00742956">
      <w:pPr>
        <w:pStyle w:val="NormalWeb"/>
        <w:spacing w:line="360" w:lineRule="auto"/>
        <w:rPr>
          <w:rFonts w:ascii="Arial" w:hAnsi="Arial" w:cs="Arial"/>
          <w:sz w:val="22"/>
          <w:szCs w:val="22"/>
          <w:lang w:val="en-US"/>
        </w:rPr>
      </w:pPr>
      <w:r w:rsidRPr="00C6242D">
        <w:rPr>
          <w:rFonts w:ascii="Arial" w:hAnsi="Arial" w:cs="Arial"/>
          <w:sz w:val="22"/>
          <w:szCs w:val="22"/>
          <w:lang w:val="en-US"/>
        </w:rPr>
        <w:t xml:space="preserve">ResearchGate (2024) ‘Toward better pandemic governance and preparedness: South Korea's whole-of-nation approach to COVID-19’, </w:t>
      </w:r>
      <w:r w:rsidRPr="00C6242D">
        <w:rPr>
          <w:rFonts w:ascii="Arial" w:hAnsi="Arial" w:cs="Arial"/>
          <w:i/>
          <w:iCs/>
          <w:sz w:val="22"/>
          <w:szCs w:val="22"/>
          <w:lang w:val="en-US"/>
        </w:rPr>
        <w:t>Global Health Action</w:t>
      </w:r>
      <w:r w:rsidRPr="00C6242D">
        <w:rPr>
          <w:rFonts w:ascii="Arial" w:hAnsi="Arial" w:cs="Arial"/>
          <w:sz w:val="22"/>
          <w:szCs w:val="22"/>
          <w:lang w:val="en-US"/>
        </w:rPr>
        <w:t xml:space="preserve">, 17(1). Available at: </w:t>
      </w:r>
      <w:hyperlink r:id="rId29" w:tgtFrame="_blank" w:history="1">
        <w:r w:rsidRPr="00C6242D">
          <w:rPr>
            <w:rStyle w:val="Hyperlink"/>
            <w:rFonts w:ascii="Arial" w:hAnsi="Arial" w:cs="Arial"/>
            <w:sz w:val="22"/>
            <w:szCs w:val="22"/>
            <w:lang w:val="en-US"/>
          </w:rPr>
          <w:t>https://www.researchgate.net/publication/382914080_Toward_better_pandemic_governance_and_preparedness_South_Korea's_whole-of-nation_approach_to_COVID-19</w:t>
        </w:r>
      </w:hyperlink>
      <w:r w:rsidRPr="00C6242D">
        <w:rPr>
          <w:rFonts w:ascii="Arial" w:hAnsi="Arial" w:cs="Arial"/>
          <w:sz w:val="22"/>
          <w:szCs w:val="22"/>
          <w:lang w:val="en-US"/>
        </w:rPr>
        <w:t xml:space="preserve"> (Accessed: 10 December 2025).</w:t>
      </w:r>
    </w:p>
    <w:p w14:paraId="0138EDF7" w14:textId="77777777" w:rsidR="00742956" w:rsidRPr="00C6242D" w:rsidRDefault="00742956" w:rsidP="00742956">
      <w:pPr>
        <w:pStyle w:val="NormalWeb"/>
        <w:spacing w:line="360" w:lineRule="auto"/>
        <w:rPr>
          <w:rFonts w:ascii="Arial" w:hAnsi="Arial" w:cs="Arial"/>
          <w:sz w:val="22"/>
          <w:szCs w:val="22"/>
          <w:lang w:val="en-US"/>
        </w:rPr>
      </w:pPr>
      <w:r w:rsidRPr="00C6242D">
        <w:rPr>
          <w:rFonts w:ascii="Arial" w:hAnsi="Arial" w:cs="Arial"/>
          <w:sz w:val="22"/>
          <w:szCs w:val="22"/>
          <w:lang w:val="en-US"/>
        </w:rPr>
        <w:t xml:space="preserve">World Economic Forum (2021) </w:t>
      </w:r>
      <w:r w:rsidRPr="00C6242D">
        <w:rPr>
          <w:rFonts w:ascii="Arial" w:hAnsi="Arial" w:cs="Arial"/>
          <w:i/>
          <w:iCs/>
          <w:sz w:val="22"/>
          <w:szCs w:val="22"/>
          <w:lang w:val="en-US"/>
        </w:rPr>
        <w:t>Sustainability and Resilience in the Spanish Health System</w:t>
      </w:r>
      <w:r w:rsidRPr="00C6242D">
        <w:rPr>
          <w:rFonts w:ascii="Arial" w:hAnsi="Arial" w:cs="Arial"/>
          <w:sz w:val="22"/>
          <w:szCs w:val="22"/>
          <w:lang w:val="en-US"/>
        </w:rPr>
        <w:t xml:space="preserve">. Available at: </w:t>
      </w:r>
      <w:hyperlink r:id="rId30" w:tgtFrame="_blank" w:history="1">
        <w:r w:rsidRPr="00C6242D">
          <w:rPr>
            <w:rStyle w:val="Hyperlink"/>
            <w:rFonts w:ascii="Arial" w:hAnsi="Arial" w:cs="Arial"/>
            <w:sz w:val="22"/>
            <w:szCs w:val="22"/>
            <w:lang w:val="en-US"/>
          </w:rPr>
          <w:t>https://www3.weforum.org/docs/WEF_PHSSR_Spain_Report.pdf</w:t>
        </w:r>
      </w:hyperlink>
      <w:r w:rsidRPr="00C6242D">
        <w:rPr>
          <w:rFonts w:ascii="Arial" w:hAnsi="Arial" w:cs="Arial"/>
          <w:sz w:val="22"/>
          <w:szCs w:val="22"/>
          <w:lang w:val="en-US"/>
        </w:rPr>
        <w:t xml:space="preserve"> (Accessed: 10 December 2025).</w:t>
      </w:r>
    </w:p>
    <w:p w14:paraId="000DD47B" w14:textId="77777777" w:rsidR="00742956" w:rsidRPr="009C5E79" w:rsidRDefault="00742956" w:rsidP="00742956">
      <w:pPr>
        <w:pStyle w:val="NormalWeb"/>
        <w:spacing w:line="360" w:lineRule="auto"/>
        <w:rPr>
          <w:rFonts w:ascii="Arial" w:hAnsi="Arial" w:cs="Arial"/>
          <w:sz w:val="22"/>
          <w:szCs w:val="22"/>
          <w:lang w:val="en-US"/>
        </w:rPr>
      </w:pPr>
      <w:r w:rsidRPr="009C5E79">
        <w:rPr>
          <w:rFonts w:ascii="Arial" w:hAnsi="Arial" w:cs="Arial"/>
          <w:sz w:val="22"/>
          <w:szCs w:val="22"/>
          <w:lang w:val="en-US"/>
        </w:rPr>
        <w:t xml:space="preserve">Canada.ca (2025) </w:t>
      </w:r>
      <w:r w:rsidRPr="009C5E79">
        <w:rPr>
          <w:rFonts w:ascii="Arial" w:hAnsi="Arial" w:cs="Arial"/>
          <w:i/>
          <w:iCs/>
          <w:sz w:val="22"/>
          <w:szCs w:val="22"/>
          <w:lang w:val="en-US"/>
        </w:rPr>
        <w:t>COVID-19: Canada's response</w:t>
      </w:r>
      <w:r w:rsidRPr="009C5E79">
        <w:rPr>
          <w:rFonts w:ascii="Arial" w:hAnsi="Arial" w:cs="Arial"/>
          <w:sz w:val="22"/>
          <w:szCs w:val="22"/>
          <w:lang w:val="en-US"/>
        </w:rPr>
        <w:t xml:space="preserve">. Available at: </w:t>
      </w:r>
      <w:hyperlink r:id="rId31" w:tgtFrame="_blank" w:history="1">
        <w:r w:rsidRPr="009C5E79">
          <w:rPr>
            <w:rStyle w:val="Hyperlink"/>
            <w:rFonts w:ascii="Arial" w:hAnsi="Arial" w:cs="Arial"/>
            <w:sz w:val="22"/>
            <w:szCs w:val="22"/>
            <w:lang w:val="en-US"/>
          </w:rPr>
          <w:t>https://www.canada.ca/en/public-health/services/diseases/2019-novel-coronavirus-infection/canadas-reponse.html</w:t>
        </w:r>
      </w:hyperlink>
      <w:r w:rsidRPr="009C5E79">
        <w:rPr>
          <w:rFonts w:ascii="Arial" w:hAnsi="Arial" w:cs="Arial"/>
          <w:sz w:val="22"/>
          <w:szCs w:val="22"/>
          <w:lang w:val="en-US"/>
        </w:rPr>
        <w:t xml:space="preserve"> (Accessed: 10 December 2025).</w:t>
      </w:r>
    </w:p>
    <w:p w14:paraId="2D9D2B8F" w14:textId="77777777" w:rsidR="00742956" w:rsidRPr="009C5E79" w:rsidRDefault="00742956" w:rsidP="00742956">
      <w:pPr>
        <w:pStyle w:val="NormalWeb"/>
        <w:spacing w:line="360" w:lineRule="auto"/>
        <w:rPr>
          <w:rFonts w:ascii="Arial" w:hAnsi="Arial" w:cs="Arial"/>
          <w:sz w:val="22"/>
          <w:szCs w:val="22"/>
          <w:lang w:val="en-US"/>
        </w:rPr>
      </w:pPr>
      <w:r w:rsidRPr="009C5E79">
        <w:rPr>
          <w:rFonts w:ascii="Arial" w:hAnsi="Arial" w:cs="Arial"/>
          <w:sz w:val="22"/>
          <w:szCs w:val="22"/>
          <w:lang w:val="en-US"/>
        </w:rPr>
        <w:t xml:space="preserve">Esade (2021) </w:t>
      </w:r>
      <w:r w:rsidRPr="009C5E79">
        <w:rPr>
          <w:rFonts w:ascii="Arial" w:hAnsi="Arial" w:cs="Arial"/>
          <w:i/>
          <w:iCs/>
          <w:sz w:val="22"/>
          <w:szCs w:val="22"/>
          <w:lang w:val="en-US"/>
        </w:rPr>
        <w:t>Salvador Illa at Esade: “Managing a pandemic does not allow for partial solutions. It requires us all to get organised and pull together”</w:t>
      </w:r>
      <w:r w:rsidRPr="009C5E79">
        <w:rPr>
          <w:rFonts w:ascii="Arial" w:hAnsi="Arial" w:cs="Arial"/>
          <w:sz w:val="22"/>
          <w:szCs w:val="22"/>
          <w:lang w:val="en-US"/>
        </w:rPr>
        <w:t xml:space="preserve">. Available at: </w:t>
      </w:r>
      <w:hyperlink r:id="rId32" w:tgtFrame="_blank" w:history="1">
        <w:r w:rsidRPr="009C5E79">
          <w:rPr>
            <w:rStyle w:val="Hyperlink"/>
            <w:rFonts w:ascii="Arial" w:hAnsi="Arial" w:cs="Arial"/>
            <w:sz w:val="22"/>
            <w:szCs w:val="22"/>
            <w:lang w:val="en-US"/>
          </w:rPr>
          <w:t>https://www.esade.edu/en/news/salvador-illa-esade-managing-a-pandemic-does-not-allow-for-partial-solutions-it-requires-us</w:t>
        </w:r>
      </w:hyperlink>
      <w:r w:rsidRPr="009C5E79">
        <w:rPr>
          <w:rFonts w:ascii="Arial" w:hAnsi="Arial" w:cs="Arial"/>
          <w:sz w:val="22"/>
          <w:szCs w:val="22"/>
          <w:lang w:val="en-US"/>
        </w:rPr>
        <w:t xml:space="preserve"> (Accessed: 10 December 2025).</w:t>
      </w:r>
    </w:p>
    <w:p w14:paraId="019CC6C2" w14:textId="77777777" w:rsidR="00742956" w:rsidRPr="009C5E79" w:rsidRDefault="00742956" w:rsidP="00742956">
      <w:pPr>
        <w:pStyle w:val="NormalWeb"/>
        <w:spacing w:line="360" w:lineRule="auto"/>
        <w:rPr>
          <w:rFonts w:ascii="Arial" w:hAnsi="Arial" w:cs="Arial"/>
          <w:sz w:val="22"/>
          <w:szCs w:val="22"/>
          <w:lang w:val="en-US"/>
        </w:rPr>
      </w:pPr>
      <w:r w:rsidRPr="009C5E79">
        <w:rPr>
          <w:rFonts w:ascii="Arial" w:hAnsi="Arial" w:cs="Arial"/>
          <w:sz w:val="22"/>
          <w:szCs w:val="22"/>
          <w:lang w:val="en-US"/>
        </w:rPr>
        <w:t xml:space="preserve">Frontiers (2021) ‘COVID-19 Responses of South Korea as Hybrids of Governance Modes’, </w:t>
      </w:r>
      <w:r w:rsidRPr="009C5E79">
        <w:rPr>
          <w:rFonts w:ascii="Arial" w:hAnsi="Arial" w:cs="Arial"/>
          <w:i/>
          <w:iCs/>
          <w:sz w:val="22"/>
          <w:szCs w:val="22"/>
          <w:lang w:val="en-US"/>
        </w:rPr>
        <w:t>Frontiers in Public Health</w:t>
      </w:r>
      <w:r w:rsidRPr="009C5E79">
        <w:rPr>
          <w:rFonts w:ascii="Arial" w:hAnsi="Arial" w:cs="Arial"/>
          <w:sz w:val="22"/>
          <w:szCs w:val="22"/>
          <w:lang w:val="en-US"/>
        </w:rPr>
        <w:t xml:space="preserve">. Available at: </w:t>
      </w:r>
      <w:hyperlink r:id="rId33" w:tgtFrame="_blank" w:history="1">
        <w:r w:rsidRPr="009C5E79">
          <w:rPr>
            <w:rStyle w:val="Hyperlink"/>
            <w:rFonts w:ascii="Arial" w:hAnsi="Arial" w:cs="Arial"/>
            <w:sz w:val="22"/>
            <w:szCs w:val="22"/>
            <w:lang w:val="en-US"/>
          </w:rPr>
          <w:t>https://www.frontiersin.org/journals/public-health/articles/10.3389/fpubh.2021.654945/full</w:t>
        </w:r>
      </w:hyperlink>
      <w:r w:rsidRPr="009C5E79">
        <w:rPr>
          <w:rFonts w:ascii="Arial" w:hAnsi="Arial" w:cs="Arial"/>
          <w:sz w:val="22"/>
          <w:szCs w:val="22"/>
          <w:lang w:val="en-US"/>
        </w:rPr>
        <w:t xml:space="preserve"> (Accessed: 10 December 2025).</w:t>
      </w:r>
    </w:p>
    <w:p w14:paraId="7681B782" w14:textId="77777777" w:rsidR="00742956" w:rsidRPr="009C5E79" w:rsidRDefault="00742956" w:rsidP="00742956">
      <w:pPr>
        <w:pStyle w:val="NormalWeb"/>
        <w:spacing w:line="360" w:lineRule="auto"/>
        <w:rPr>
          <w:rFonts w:ascii="Arial" w:hAnsi="Arial" w:cs="Arial"/>
          <w:sz w:val="22"/>
          <w:szCs w:val="22"/>
          <w:lang w:val="en-US"/>
        </w:rPr>
      </w:pPr>
      <w:r w:rsidRPr="009C5E79">
        <w:rPr>
          <w:rFonts w:ascii="Arial" w:hAnsi="Arial" w:cs="Arial"/>
          <w:sz w:val="22"/>
          <w:szCs w:val="22"/>
          <w:lang w:val="en-US"/>
        </w:rPr>
        <w:t xml:space="preserve">Ifri (2020) </w:t>
      </w:r>
      <w:r w:rsidRPr="009C5E79">
        <w:rPr>
          <w:rFonts w:ascii="Arial" w:hAnsi="Arial" w:cs="Arial"/>
          <w:i/>
          <w:iCs/>
          <w:sz w:val="22"/>
          <w:szCs w:val="22"/>
          <w:lang w:val="en-US"/>
        </w:rPr>
        <w:t>A Democratic tour de force: How the Korean State Successfully Limited the Spread of COVID-19</w:t>
      </w:r>
      <w:r w:rsidRPr="009C5E79">
        <w:rPr>
          <w:rFonts w:ascii="Arial" w:hAnsi="Arial" w:cs="Arial"/>
          <w:sz w:val="22"/>
          <w:szCs w:val="22"/>
          <w:lang w:val="en-US"/>
        </w:rPr>
        <w:t xml:space="preserve">. Available at: </w:t>
      </w:r>
      <w:hyperlink r:id="rId34" w:tgtFrame="_blank" w:history="1">
        <w:r w:rsidRPr="009C5E79">
          <w:rPr>
            <w:rStyle w:val="Hyperlink"/>
            <w:rFonts w:ascii="Arial" w:hAnsi="Arial" w:cs="Arial"/>
            <w:sz w:val="22"/>
            <w:szCs w:val="22"/>
            <w:lang w:val="en-US"/>
          </w:rPr>
          <w:t>https://www.ifri.org/sites/default/files/migrated_files/documents/atoms/files/schwak_south_korea_covid19_2020.pdf</w:t>
        </w:r>
      </w:hyperlink>
      <w:r w:rsidRPr="009C5E79">
        <w:rPr>
          <w:rFonts w:ascii="Arial" w:hAnsi="Arial" w:cs="Arial"/>
          <w:sz w:val="22"/>
          <w:szCs w:val="22"/>
          <w:lang w:val="en-US"/>
        </w:rPr>
        <w:t xml:space="preserve"> (Accessed: 10 December 2025).</w:t>
      </w:r>
    </w:p>
    <w:p w14:paraId="6969F32B" w14:textId="77777777" w:rsidR="00742956" w:rsidRPr="009C5E79" w:rsidRDefault="00742956" w:rsidP="00742956">
      <w:pPr>
        <w:pStyle w:val="NormalWeb"/>
        <w:spacing w:line="360" w:lineRule="auto"/>
        <w:rPr>
          <w:rFonts w:ascii="Arial" w:hAnsi="Arial" w:cs="Arial"/>
          <w:sz w:val="22"/>
          <w:szCs w:val="22"/>
          <w:lang w:val="en-US"/>
        </w:rPr>
      </w:pPr>
      <w:r w:rsidRPr="009C5E79">
        <w:rPr>
          <w:rFonts w:ascii="Arial" w:hAnsi="Arial" w:cs="Arial"/>
          <w:sz w:val="22"/>
          <w:szCs w:val="22"/>
          <w:lang w:val="en-US"/>
        </w:rPr>
        <w:t xml:space="preserve">La Moncloa (2020) </w:t>
      </w:r>
      <w:r w:rsidRPr="009C5E79">
        <w:rPr>
          <w:rFonts w:ascii="Arial" w:hAnsi="Arial" w:cs="Arial"/>
          <w:i/>
          <w:iCs/>
          <w:sz w:val="22"/>
          <w:szCs w:val="22"/>
          <w:lang w:val="en-US"/>
        </w:rPr>
        <w:t>“The aim this week is to slow down COVID-19,” says Salvador Illa</w:t>
      </w:r>
      <w:r w:rsidRPr="009C5E79">
        <w:rPr>
          <w:rFonts w:ascii="Arial" w:hAnsi="Arial" w:cs="Arial"/>
          <w:sz w:val="22"/>
          <w:szCs w:val="22"/>
          <w:lang w:val="en-US"/>
        </w:rPr>
        <w:t xml:space="preserve">. Available at: </w:t>
      </w:r>
      <w:hyperlink r:id="rId35" w:tgtFrame="_blank" w:history="1">
        <w:r w:rsidRPr="009C5E79">
          <w:rPr>
            <w:rStyle w:val="Hyperlink"/>
            <w:rFonts w:ascii="Arial" w:hAnsi="Arial" w:cs="Arial"/>
            <w:sz w:val="22"/>
            <w:szCs w:val="22"/>
            <w:lang w:val="en-US"/>
          </w:rPr>
          <w:t>https://www.lamoncloa.gob.es/lang/en/gobierno/news/Paginas/2020/20200406c19-slowdown.aspx</w:t>
        </w:r>
      </w:hyperlink>
      <w:r w:rsidRPr="009C5E79">
        <w:rPr>
          <w:rFonts w:ascii="Arial" w:hAnsi="Arial" w:cs="Arial"/>
          <w:sz w:val="22"/>
          <w:szCs w:val="22"/>
          <w:lang w:val="en-US"/>
        </w:rPr>
        <w:t xml:space="preserve"> (Accessed: 10 December 2025).</w:t>
      </w:r>
    </w:p>
    <w:p w14:paraId="20A2ACD6" w14:textId="77777777" w:rsidR="00742956" w:rsidRPr="009C5E79" w:rsidRDefault="00742956" w:rsidP="00742956">
      <w:pPr>
        <w:pStyle w:val="NormalWeb"/>
        <w:spacing w:line="360" w:lineRule="auto"/>
        <w:rPr>
          <w:rFonts w:ascii="Arial" w:hAnsi="Arial" w:cs="Arial"/>
          <w:sz w:val="22"/>
          <w:szCs w:val="22"/>
          <w:lang w:val="en-US"/>
        </w:rPr>
      </w:pPr>
      <w:r w:rsidRPr="009C5E79">
        <w:rPr>
          <w:rFonts w:ascii="Arial" w:hAnsi="Arial" w:cs="Arial"/>
          <w:sz w:val="22"/>
          <w:szCs w:val="22"/>
          <w:lang w:val="en-US"/>
        </w:rPr>
        <w:t xml:space="preserve">Muñoz-Villalba, J. F. (2021) ‘The COVID-19 Crisis Management as the Management of a Project. Lessons Learned in Spain’, </w:t>
      </w:r>
      <w:r w:rsidRPr="009C5E79">
        <w:rPr>
          <w:rFonts w:ascii="Arial" w:hAnsi="Arial" w:cs="Arial"/>
          <w:i/>
          <w:iCs/>
          <w:sz w:val="22"/>
          <w:szCs w:val="22"/>
          <w:lang w:val="en-US"/>
        </w:rPr>
        <w:t>ResearchGate</w:t>
      </w:r>
      <w:r w:rsidRPr="009C5E79">
        <w:rPr>
          <w:rFonts w:ascii="Arial" w:hAnsi="Arial" w:cs="Arial"/>
          <w:sz w:val="22"/>
          <w:szCs w:val="22"/>
          <w:lang w:val="en-US"/>
        </w:rPr>
        <w:t xml:space="preserve">. Available at: </w:t>
      </w:r>
      <w:hyperlink r:id="rId36" w:tgtFrame="_blank" w:history="1">
        <w:r w:rsidRPr="009C5E79">
          <w:rPr>
            <w:rStyle w:val="Hyperlink"/>
            <w:rFonts w:ascii="Arial" w:hAnsi="Arial" w:cs="Arial"/>
            <w:sz w:val="22"/>
            <w:szCs w:val="22"/>
            <w:lang w:val="en-US"/>
          </w:rPr>
          <w:t>https://www.researchgate.net/publication/357415518_The_COVID-19_Crisis_Management_as_the_Management_of_a_Project_Lessons_Learned_in_Spain</w:t>
        </w:r>
      </w:hyperlink>
      <w:r w:rsidRPr="009C5E79">
        <w:rPr>
          <w:rFonts w:ascii="Arial" w:hAnsi="Arial" w:cs="Arial"/>
          <w:sz w:val="22"/>
          <w:szCs w:val="22"/>
          <w:lang w:val="en-US"/>
        </w:rPr>
        <w:t xml:space="preserve"> (Accessed: 10 December 2025).</w:t>
      </w:r>
    </w:p>
    <w:p w14:paraId="1BCD5D05" w14:textId="77777777" w:rsidR="00742956" w:rsidRPr="009C5E79" w:rsidRDefault="00742956" w:rsidP="00742956">
      <w:pPr>
        <w:pStyle w:val="NormalWeb"/>
        <w:spacing w:line="360" w:lineRule="auto"/>
        <w:rPr>
          <w:rFonts w:ascii="Arial" w:hAnsi="Arial" w:cs="Arial"/>
          <w:sz w:val="22"/>
          <w:szCs w:val="22"/>
          <w:lang w:val="en-US"/>
        </w:rPr>
      </w:pPr>
      <w:r w:rsidRPr="009C5E79">
        <w:rPr>
          <w:rFonts w:ascii="Arial" w:hAnsi="Arial" w:cs="Arial"/>
          <w:sz w:val="22"/>
          <w:szCs w:val="22"/>
          <w:lang w:val="en-US"/>
        </w:rPr>
        <w:t xml:space="preserve">PMC - NIH (2022) ‘Character and Trust in Crisis Leadership: Probing the Relationships Among Character, Identification-Based Trust, and Perceptions of Effectiveness in Political Leadership During the COVID-19 Pandemic’, </w:t>
      </w:r>
      <w:r w:rsidRPr="009C5E79">
        <w:rPr>
          <w:rFonts w:ascii="Arial" w:hAnsi="Arial" w:cs="Arial"/>
          <w:i/>
          <w:iCs/>
          <w:sz w:val="22"/>
          <w:szCs w:val="22"/>
          <w:lang w:val="en-US"/>
        </w:rPr>
        <w:t>PMC - NIH</w:t>
      </w:r>
      <w:r w:rsidRPr="009C5E79">
        <w:rPr>
          <w:rFonts w:ascii="Arial" w:hAnsi="Arial" w:cs="Arial"/>
          <w:sz w:val="22"/>
          <w:szCs w:val="22"/>
          <w:lang w:val="en-US"/>
        </w:rPr>
        <w:t xml:space="preserve">, 92(4). Available at: </w:t>
      </w:r>
      <w:hyperlink r:id="rId37" w:tgtFrame="_blank" w:history="1">
        <w:r w:rsidRPr="009C5E79">
          <w:rPr>
            <w:rStyle w:val="Hyperlink"/>
            <w:rFonts w:ascii="Arial" w:hAnsi="Arial" w:cs="Arial"/>
            <w:sz w:val="22"/>
            <w:szCs w:val="22"/>
            <w:lang w:val="en-US"/>
          </w:rPr>
          <w:t>https://pmc.ncbi.nlm.nih.gov/articles/PMC9247630/</w:t>
        </w:r>
      </w:hyperlink>
      <w:r w:rsidRPr="009C5E79">
        <w:rPr>
          <w:rFonts w:ascii="Arial" w:hAnsi="Arial" w:cs="Arial"/>
          <w:sz w:val="22"/>
          <w:szCs w:val="22"/>
          <w:lang w:val="en-US"/>
        </w:rPr>
        <w:t xml:space="preserve"> (Accessed: 10 December 2025).</w:t>
      </w:r>
    </w:p>
    <w:p w14:paraId="30764309" w14:textId="77777777" w:rsidR="00742956" w:rsidRPr="009C5E79" w:rsidRDefault="00742956" w:rsidP="00742956">
      <w:pPr>
        <w:pStyle w:val="NormalWeb"/>
        <w:spacing w:line="360" w:lineRule="auto"/>
        <w:rPr>
          <w:rFonts w:ascii="Arial" w:hAnsi="Arial" w:cs="Arial"/>
          <w:sz w:val="22"/>
          <w:szCs w:val="22"/>
          <w:lang w:val="en-US"/>
        </w:rPr>
      </w:pPr>
      <w:r w:rsidRPr="009C5E79">
        <w:rPr>
          <w:rFonts w:ascii="Arial" w:hAnsi="Arial" w:cs="Arial"/>
          <w:sz w:val="22"/>
          <w:szCs w:val="22"/>
          <w:lang w:val="en-US"/>
        </w:rPr>
        <w:t xml:space="preserve">Porkodi, S. (2022) ‘Leadership approaches for post-covid recovery: A systematic literature review’, </w:t>
      </w:r>
      <w:r w:rsidRPr="009C5E79">
        <w:rPr>
          <w:rFonts w:ascii="Arial" w:hAnsi="Arial" w:cs="Arial"/>
          <w:i/>
          <w:iCs/>
          <w:sz w:val="22"/>
          <w:szCs w:val="22"/>
          <w:lang w:val="en-US"/>
        </w:rPr>
        <w:t>European Journal of Business and Management Research</w:t>
      </w:r>
      <w:r w:rsidRPr="009C5E79">
        <w:rPr>
          <w:rFonts w:ascii="Arial" w:hAnsi="Arial" w:cs="Arial"/>
          <w:sz w:val="22"/>
          <w:szCs w:val="22"/>
          <w:lang w:val="en-US"/>
        </w:rPr>
        <w:t xml:space="preserve">, 7(3). Available at: </w:t>
      </w:r>
      <w:hyperlink r:id="rId38" w:tgtFrame="_blank" w:history="1">
        <w:r w:rsidRPr="009C5E79">
          <w:rPr>
            <w:rStyle w:val="Hyperlink"/>
            <w:rFonts w:ascii="Arial" w:hAnsi="Arial" w:cs="Arial"/>
            <w:sz w:val="22"/>
            <w:szCs w:val="22"/>
            <w:lang w:val="en-US"/>
          </w:rPr>
          <w:t>https://www.researchgate.net/publication/391850672_Comparative_Analysis_of_Five_Leadership_Styles_and_Humane_Leadership_During_the_COVID-19_Pandemic_in_the_Context_of_Industry_40</w:t>
        </w:r>
      </w:hyperlink>
      <w:r w:rsidRPr="009C5E79">
        <w:rPr>
          <w:rFonts w:ascii="Arial" w:hAnsi="Arial" w:cs="Arial"/>
          <w:sz w:val="22"/>
          <w:szCs w:val="22"/>
          <w:lang w:val="en-US"/>
        </w:rPr>
        <w:t xml:space="preserve"> (Accessed: 10 December 2025).</w:t>
      </w:r>
    </w:p>
    <w:p w14:paraId="43F68F47" w14:textId="77777777" w:rsidR="00742956" w:rsidRPr="009C5E79" w:rsidRDefault="00742956" w:rsidP="00742956">
      <w:pPr>
        <w:pStyle w:val="NormalWeb"/>
        <w:spacing w:line="360" w:lineRule="auto"/>
        <w:rPr>
          <w:rFonts w:ascii="Arial" w:hAnsi="Arial" w:cs="Arial"/>
          <w:sz w:val="22"/>
          <w:szCs w:val="22"/>
          <w:lang w:val="en-US"/>
        </w:rPr>
      </w:pPr>
      <w:r w:rsidRPr="009C5E79">
        <w:rPr>
          <w:rFonts w:ascii="Arial" w:hAnsi="Arial" w:cs="Arial"/>
          <w:sz w:val="22"/>
          <w:szCs w:val="22"/>
          <w:lang w:val="en-US"/>
        </w:rPr>
        <w:t xml:space="preserve">ResearchGate (2021) ‘A new strategic leadership model for surviving and coping: Lessons from Canada's leadership approach to COVID-19’, </w:t>
      </w:r>
      <w:r w:rsidRPr="009C5E79">
        <w:rPr>
          <w:rFonts w:ascii="Arial" w:hAnsi="Arial" w:cs="Arial"/>
          <w:i/>
          <w:iCs/>
          <w:sz w:val="22"/>
          <w:szCs w:val="22"/>
          <w:lang w:val="en-US"/>
        </w:rPr>
        <w:t>ResearchGate</w:t>
      </w:r>
      <w:r w:rsidRPr="009C5E79">
        <w:rPr>
          <w:rFonts w:ascii="Arial" w:hAnsi="Arial" w:cs="Arial"/>
          <w:sz w:val="22"/>
          <w:szCs w:val="22"/>
          <w:lang w:val="en-US"/>
        </w:rPr>
        <w:t xml:space="preserve">. Available at: </w:t>
      </w:r>
      <w:hyperlink r:id="rId39" w:tgtFrame="_blank" w:history="1">
        <w:r w:rsidRPr="009C5E79">
          <w:rPr>
            <w:rStyle w:val="Hyperlink"/>
            <w:rFonts w:ascii="Arial" w:hAnsi="Arial" w:cs="Arial"/>
            <w:sz w:val="22"/>
            <w:szCs w:val="22"/>
            <w:lang w:val="en-US"/>
          </w:rPr>
          <w:t>https://www.researchgate.net/publication/349068546_A_new_strategic_leadership_model_for_surviving_and_coping_Lessons_from_Canada's_leadership_approach_to_COVID-19</w:t>
        </w:r>
      </w:hyperlink>
      <w:r w:rsidRPr="009C5E79">
        <w:rPr>
          <w:rFonts w:ascii="Arial" w:hAnsi="Arial" w:cs="Arial"/>
          <w:sz w:val="22"/>
          <w:szCs w:val="22"/>
          <w:lang w:val="en-US"/>
        </w:rPr>
        <w:t xml:space="preserve"> (Accessed: 10 December 2025).</w:t>
      </w:r>
    </w:p>
    <w:p w14:paraId="64E37CEB" w14:textId="77777777" w:rsidR="00742956" w:rsidRPr="009C5E79" w:rsidRDefault="00742956" w:rsidP="00742956">
      <w:pPr>
        <w:pStyle w:val="NormalWeb"/>
        <w:spacing w:line="360" w:lineRule="auto"/>
        <w:rPr>
          <w:rFonts w:ascii="Arial" w:hAnsi="Arial" w:cs="Arial"/>
          <w:sz w:val="22"/>
          <w:szCs w:val="22"/>
          <w:lang w:val="en-US"/>
        </w:rPr>
      </w:pPr>
      <w:r w:rsidRPr="009C5E79">
        <w:rPr>
          <w:rFonts w:ascii="Arial" w:hAnsi="Arial" w:cs="Arial"/>
          <w:sz w:val="22"/>
          <w:szCs w:val="22"/>
          <w:lang w:val="en-US"/>
        </w:rPr>
        <w:t xml:space="preserve">ResearchGate (2022) ‘Transformational Leadership, HRM practices and burnout during the COVID-19 pandemic: The role of personal stress, anxiety, and workplace loneliness’, </w:t>
      </w:r>
      <w:r w:rsidRPr="009C5E79">
        <w:rPr>
          <w:rFonts w:ascii="Arial" w:hAnsi="Arial" w:cs="Arial"/>
          <w:i/>
          <w:iCs/>
          <w:sz w:val="22"/>
          <w:szCs w:val="22"/>
          <w:lang w:val="en-US"/>
        </w:rPr>
        <w:t>International Journal of Hospitality Management</w:t>
      </w:r>
      <w:r w:rsidRPr="009C5E79">
        <w:rPr>
          <w:rFonts w:ascii="Arial" w:hAnsi="Arial" w:cs="Arial"/>
          <w:sz w:val="22"/>
          <w:szCs w:val="22"/>
          <w:lang w:val="en-US"/>
        </w:rPr>
        <w:t xml:space="preserve">, 102(7). Available at: </w:t>
      </w:r>
      <w:hyperlink r:id="rId40" w:tgtFrame="_blank" w:history="1">
        <w:r w:rsidRPr="009C5E79">
          <w:rPr>
            <w:rStyle w:val="Hyperlink"/>
            <w:rFonts w:ascii="Arial" w:hAnsi="Arial" w:cs="Arial"/>
            <w:sz w:val="22"/>
            <w:szCs w:val="22"/>
            <w:lang w:val="en-US"/>
          </w:rPr>
          <w:t>https://www.researchgate.net/publication/358002345_Transformational_Leadership_HRM_practices_and_burnout_during_the_COVID-19_pandemic_The_role_of_personal_stress_anxiety_and_workplace_loneliness</w:t>
        </w:r>
      </w:hyperlink>
      <w:r w:rsidRPr="009C5E79">
        <w:rPr>
          <w:rFonts w:ascii="Arial" w:hAnsi="Arial" w:cs="Arial"/>
          <w:sz w:val="22"/>
          <w:szCs w:val="22"/>
          <w:lang w:val="en-US"/>
        </w:rPr>
        <w:t xml:space="preserve"> (Accessed: 10 December 2025).</w:t>
      </w:r>
    </w:p>
    <w:p w14:paraId="063C3351" w14:textId="77777777" w:rsidR="00742956" w:rsidRPr="009C5E79" w:rsidRDefault="00742956" w:rsidP="00742956">
      <w:pPr>
        <w:pStyle w:val="NormalWeb"/>
        <w:spacing w:line="360" w:lineRule="auto"/>
        <w:rPr>
          <w:rFonts w:ascii="Arial" w:hAnsi="Arial" w:cs="Arial"/>
          <w:sz w:val="22"/>
          <w:szCs w:val="22"/>
          <w:lang w:val="en-US"/>
        </w:rPr>
      </w:pPr>
      <w:r w:rsidRPr="009C5E79">
        <w:rPr>
          <w:rFonts w:ascii="Arial" w:hAnsi="Arial" w:cs="Arial"/>
          <w:b/>
          <w:bCs/>
          <w:sz w:val="22"/>
          <w:szCs w:val="22"/>
          <w:lang w:val="en-US"/>
        </w:rPr>
        <w:lastRenderedPageBreak/>
        <w:t>ResearchGate</w:t>
      </w:r>
      <w:r w:rsidRPr="009C5E79">
        <w:rPr>
          <w:rFonts w:ascii="Arial" w:hAnsi="Arial" w:cs="Arial"/>
          <w:sz w:val="22"/>
          <w:szCs w:val="22"/>
          <w:lang w:val="en-US"/>
        </w:rPr>
        <w:t xml:space="preserve"> (2025) ‘Lessons From South Korea's Covid-19 Policy Response’, </w:t>
      </w:r>
      <w:r w:rsidRPr="009C5E79">
        <w:rPr>
          <w:rFonts w:ascii="Arial" w:hAnsi="Arial" w:cs="Arial"/>
          <w:i/>
          <w:iCs/>
          <w:sz w:val="22"/>
          <w:szCs w:val="22"/>
          <w:lang w:val="en-US"/>
        </w:rPr>
        <w:t>ResearchGate</w:t>
      </w:r>
      <w:r w:rsidRPr="009C5E79">
        <w:rPr>
          <w:rFonts w:ascii="Arial" w:hAnsi="Arial" w:cs="Arial"/>
          <w:sz w:val="22"/>
          <w:szCs w:val="22"/>
          <w:lang w:val="en-US"/>
        </w:rPr>
        <w:t xml:space="preserve">. Available at: </w:t>
      </w:r>
      <w:hyperlink r:id="rId41" w:tgtFrame="_blank" w:history="1">
        <w:r w:rsidRPr="009C5E79">
          <w:rPr>
            <w:rStyle w:val="Hyperlink"/>
            <w:rFonts w:ascii="Arial" w:hAnsi="Arial" w:cs="Arial"/>
            <w:sz w:val="22"/>
            <w:szCs w:val="22"/>
            <w:lang w:val="en-US"/>
          </w:rPr>
          <w:t>https://www.researchgate.net/publication/343042699_Lessons_From_South_Korea's_Covid-19_Policy_Response</w:t>
        </w:r>
      </w:hyperlink>
      <w:r w:rsidRPr="009C5E79">
        <w:rPr>
          <w:rFonts w:ascii="Arial" w:hAnsi="Arial" w:cs="Arial"/>
          <w:sz w:val="22"/>
          <w:szCs w:val="22"/>
          <w:lang w:val="en-US"/>
        </w:rPr>
        <w:t xml:space="preserve"> (Accessed: 10 December 2025).</w:t>
      </w:r>
    </w:p>
    <w:p w14:paraId="3719E444" w14:textId="3871DF4D" w:rsidR="00212ED5" w:rsidRPr="00742956" w:rsidRDefault="00742956" w:rsidP="00742956">
      <w:pPr>
        <w:pStyle w:val="NormalWeb"/>
        <w:spacing w:line="360" w:lineRule="auto"/>
        <w:rPr>
          <w:rFonts w:ascii="Arial" w:hAnsi="Arial" w:cs="Arial"/>
          <w:sz w:val="22"/>
          <w:szCs w:val="22"/>
          <w:lang w:val="en-US"/>
        </w:rPr>
      </w:pPr>
      <w:r w:rsidRPr="009C5E79">
        <w:rPr>
          <w:rFonts w:ascii="Arial" w:hAnsi="Arial" w:cs="Arial"/>
          <w:b/>
          <w:bCs/>
          <w:sz w:val="22"/>
          <w:szCs w:val="22"/>
          <w:lang w:val="en-US"/>
        </w:rPr>
        <w:t>The Guardian</w:t>
      </w:r>
      <w:r w:rsidRPr="009C5E79">
        <w:rPr>
          <w:rFonts w:ascii="Arial" w:hAnsi="Arial" w:cs="Arial"/>
          <w:sz w:val="22"/>
          <w:szCs w:val="22"/>
          <w:lang w:val="en-US"/>
        </w:rPr>
        <w:t xml:space="preserve"> (2020) </w:t>
      </w:r>
      <w:r w:rsidRPr="009C5E79">
        <w:rPr>
          <w:rFonts w:ascii="Arial" w:hAnsi="Arial" w:cs="Arial"/>
          <w:i/>
          <w:iCs/>
          <w:sz w:val="22"/>
          <w:szCs w:val="22"/>
          <w:lang w:val="en-US"/>
        </w:rPr>
        <w:t>‘It’s like night and day’: Trudeau’s and Trump’s Covid-19 responses fuel wildly different outcomes</w:t>
      </w:r>
      <w:r w:rsidRPr="009C5E79">
        <w:rPr>
          <w:rFonts w:ascii="Arial" w:hAnsi="Arial" w:cs="Arial"/>
          <w:sz w:val="22"/>
          <w:szCs w:val="22"/>
          <w:lang w:val="en-US"/>
        </w:rPr>
        <w:t xml:space="preserve">. Available at: </w:t>
      </w:r>
      <w:hyperlink r:id="rId42" w:tgtFrame="_blank" w:history="1">
        <w:r w:rsidRPr="009C5E79">
          <w:rPr>
            <w:rStyle w:val="Hyperlink"/>
            <w:rFonts w:ascii="Arial" w:hAnsi="Arial" w:cs="Arial"/>
            <w:sz w:val="22"/>
            <w:szCs w:val="22"/>
            <w:lang w:val="en-US"/>
          </w:rPr>
          <w:t>https://www.theguardian.com/world/2020/jul/09/canada-coronavirus-us-justin-trudeau-donald-trump</w:t>
        </w:r>
      </w:hyperlink>
      <w:r w:rsidRPr="009C5E79">
        <w:rPr>
          <w:rFonts w:ascii="Arial" w:hAnsi="Arial" w:cs="Arial"/>
          <w:sz w:val="22"/>
          <w:szCs w:val="22"/>
          <w:lang w:val="en-US"/>
        </w:rPr>
        <w:t xml:space="preserve"> (Accessed: 10 December 2025).</w:t>
      </w:r>
    </w:p>
    <w:sectPr w:rsidR="00212ED5" w:rsidRPr="00742956" w:rsidSect="00597AB6">
      <w:headerReference w:type="default" r:id="rId43"/>
      <w:footerReference w:type="default" r:id="rId44"/>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D35BD4" w14:textId="77777777" w:rsidR="008F3665" w:rsidRDefault="008F3665" w:rsidP="00272113">
      <w:pPr>
        <w:spacing w:after="0" w:line="240" w:lineRule="auto"/>
      </w:pPr>
      <w:r>
        <w:separator/>
      </w:r>
    </w:p>
  </w:endnote>
  <w:endnote w:type="continuationSeparator" w:id="0">
    <w:p w14:paraId="49B6082F" w14:textId="77777777" w:rsidR="008F3665" w:rsidRDefault="008F3665" w:rsidP="002721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B9A73E" w14:textId="77777777" w:rsidR="00742956" w:rsidRDefault="00742956">
    <w:pPr>
      <w:pStyle w:val="Footer"/>
      <w:jc w:val="center"/>
    </w:pPr>
  </w:p>
  <w:p w14:paraId="6551D461" w14:textId="77777777" w:rsidR="00742956" w:rsidRDefault="0074295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75215848"/>
      <w:docPartObj>
        <w:docPartGallery w:val="Page Numbers (Bottom of Page)"/>
        <w:docPartUnique/>
      </w:docPartObj>
    </w:sdtPr>
    <w:sdtEndPr>
      <w:rPr>
        <w:noProof/>
      </w:rPr>
    </w:sdtEndPr>
    <w:sdtContent>
      <w:p w14:paraId="2CF8BC92" w14:textId="77777777" w:rsidR="00742956" w:rsidRDefault="0074295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66EE00" w14:textId="77777777" w:rsidR="00742956" w:rsidRDefault="0074295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0201291"/>
      <w:docPartObj>
        <w:docPartGallery w:val="Page Numbers (Bottom of Page)"/>
        <w:docPartUnique/>
      </w:docPartObj>
    </w:sdtPr>
    <w:sdtEndPr>
      <w:rPr>
        <w:noProof/>
      </w:rPr>
    </w:sdtEndPr>
    <w:sdtContent>
      <w:p w14:paraId="72C37829" w14:textId="77777777" w:rsidR="00597AB6" w:rsidRDefault="00597AB6">
        <w:pPr>
          <w:pStyle w:val="Footer"/>
          <w:jc w:val="right"/>
        </w:pPr>
        <w:r>
          <w:fldChar w:fldCharType="begin"/>
        </w:r>
        <w:r>
          <w:instrText xml:space="preserve"> PAGE   \* MERGEFORMAT </w:instrText>
        </w:r>
        <w:r>
          <w:fldChar w:fldCharType="separate"/>
        </w:r>
        <w:r>
          <w:rPr>
            <w:noProof/>
          </w:rPr>
          <w:t>16</w:t>
        </w:r>
        <w:r>
          <w:rPr>
            <w:noProof/>
          </w:rPr>
          <w:fldChar w:fldCharType="end"/>
        </w:r>
      </w:p>
    </w:sdtContent>
  </w:sdt>
  <w:p w14:paraId="4FE5C39D" w14:textId="77777777" w:rsidR="00597AB6" w:rsidRDefault="00597A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81F587" w14:textId="77777777" w:rsidR="008F3665" w:rsidRDefault="008F3665" w:rsidP="00272113">
      <w:pPr>
        <w:spacing w:after="0" w:line="240" w:lineRule="auto"/>
      </w:pPr>
      <w:r>
        <w:separator/>
      </w:r>
    </w:p>
  </w:footnote>
  <w:footnote w:type="continuationSeparator" w:id="0">
    <w:p w14:paraId="753A2CA2" w14:textId="77777777" w:rsidR="008F3665" w:rsidRDefault="008F3665" w:rsidP="002721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5D591" w14:textId="77777777" w:rsidR="00A50576" w:rsidRDefault="00A5057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F11B9"/>
    <w:multiLevelType w:val="hybridMultilevel"/>
    <w:tmpl w:val="3F782A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10669D"/>
    <w:multiLevelType w:val="hybridMultilevel"/>
    <w:tmpl w:val="B01481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7567455"/>
    <w:multiLevelType w:val="hybridMultilevel"/>
    <w:tmpl w:val="40E87D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F1050C8"/>
    <w:multiLevelType w:val="multilevel"/>
    <w:tmpl w:val="A850A028"/>
    <w:lvl w:ilvl="0">
      <w:start w:val="1"/>
      <w:numFmt w:val="decimal"/>
      <w:lvlText w:val="%1"/>
      <w:lvlJc w:val="left"/>
      <w:pPr>
        <w:ind w:left="530" w:hanging="530"/>
      </w:pPr>
      <w:rPr>
        <w:rFonts w:hint="default"/>
      </w:rPr>
    </w:lvl>
    <w:lvl w:ilvl="1">
      <w:start w:val="2"/>
      <w:numFmt w:val="decimal"/>
      <w:lvlText w:val="%1.%2"/>
      <w:lvlJc w:val="left"/>
      <w:pPr>
        <w:ind w:left="530" w:hanging="53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4300F83"/>
    <w:multiLevelType w:val="hybridMultilevel"/>
    <w:tmpl w:val="69D803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46658A1"/>
    <w:multiLevelType w:val="hybridMultilevel"/>
    <w:tmpl w:val="A35440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27A7BC5"/>
    <w:multiLevelType w:val="hybridMultilevel"/>
    <w:tmpl w:val="F59C08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2935472"/>
    <w:multiLevelType w:val="hybridMultilevel"/>
    <w:tmpl w:val="DC7E4E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17F2B5F"/>
    <w:multiLevelType w:val="multilevel"/>
    <w:tmpl w:val="2200DAA8"/>
    <w:lvl w:ilvl="0">
      <w:start w:val="2"/>
      <w:numFmt w:val="decimal"/>
      <w:lvlText w:val="%1"/>
      <w:lvlJc w:val="left"/>
      <w:pPr>
        <w:ind w:left="530" w:hanging="530"/>
      </w:pPr>
      <w:rPr>
        <w:rFonts w:hint="default"/>
      </w:rPr>
    </w:lvl>
    <w:lvl w:ilvl="1">
      <w:start w:val="2"/>
      <w:numFmt w:val="decimal"/>
      <w:lvlText w:val="%1.%2"/>
      <w:lvlJc w:val="left"/>
      <w:pPr>
        <w:ind w:left="530" w:hanging="53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54A15C99"/>
    <w:multiLevelType w:val="hybridMultilevel"/>
    <w:tmpl w:val="2C1C85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6E14ACE"/>
    <w:multiLevelType w:val="hybridMultilevel"/>
    <w:tmpl w:val="170459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CEA5244"/>
    <w:multiLevelType w:val="hybridMultilevel"/>
    <w:tmpl w:val="9F88B6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3E17EFA"/>
    <w:multiLevelType w:val="hybridMultilevel"/>
    <w:tmpl w:val="3392B0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82073A0"/>
    <w:multiLevelType w:val="hybridMultilevel"/>
    <w:tmpl w:val="105ACC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AD11AE1"/>
    <w:multiLevelType w:val="hybridMultilevel"/>
    <w:tmpl w:val="C43CC4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2754055"/>
    <w:multiLevelType w:val="hybridMultilevel"/>
    <w:tmpl w:val="737239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D503950"/>
    <w:multiLevelType w:val="hybridMultilevel"/>
    <w:tmpl w:val="DF08F5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0341577">
    <w:abstractNumId w:val="12"/>
  </w:num>
  <w:num w:numId="2" w16cid:durableId="63794671">
    <w:abstractNumId w:val="5"/>
  </w:num>
  <w:num w:numId="3" w16cid:durableId="245386453">
    <w:abstractNumId w:val="8"/>
  </w:num>
  <w:num w:numId="4" w16cid:durableId="1479611732">
    <w:abstractNumId w:val="3"/>
  </w:num>
  <w:num w:numId="5" w16cid:durableId="1919561486">
    <w:abstractNumId w:val="10"/>
  </w:num>
  <w:num w:numId="6" w16cid:durableId="832255355">
    <w:abstractNumId w:val="16"/>
  </w:num>
  <w:num w:numId="7" w16cid:durableId="993071905">
    <w:abstractNumId w:val="1"/>
  </w:num>
  <w:num w:numId="8" w16cid:durableId="6908405">
    <w:abstractNumId w:val="2"/>
  </w:num>
  <w:num w:numId="9" w16cid:durableId="638075119">
    <w:abstractNumId w:val="9"/>
  </w:num>
  <w:num w:numId="10" w16cid:durableId="1265191483">
    <w:abstractNumId w:val="0"/>
  </w:num>
  <w:num w:numId="11" w16cid:durableId="2109344817">
    <w:abstractNumId w:val="15"/>
  </w:num>
  <w:num w:numId="12" w16cid:durableId="1797138154">
    <w:abstractNumId w:val="4"/>
  </w:num>
  <w:num w:numId="13" w16cid:durableId="763696708">
    <w:abstractNumId w:val="13"/>
  </w:num>
  <w:num w:numId="14" w16cid:durableId="108745779">
    <w:abstractNumId w:val="14"/>
  </w:num>
  <w:num w:numId="15" w16cid:durableId="990711573">
    <w:abstractNumId w:val="11"/>
  </w:num>
  <w:num w:numId="16" w16cid:durableId="2136174701">
    <w:abstractNumId w:val="6"/>
  </w:num>
  <w:num w:numId="17" w16cid:durableId="97336675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5808"/>
    <w:rsid w:val="0005549C"/>
    <w:rsid w:val="0008199B"/>
    <w:rsid w:val="0009671D"/>
    <w:rsid w:val="000B115A"/>
    <w:rsid w:val="000D27E5"/>
    <w:rsid w:val="000F75DC"/>
    <w:rsid w:val="0013486B"/>
    <w:rsid w:val="00166F85"/>
    <w:rsid w:val="00175AAA"/>
    <w:rsid w:val="00186AF1"/>
    <w:rsid w:val="001C0753"/>
    <w:rsid w:val="001D5EF2"/>
    <w:rsid w:val="00212ED5"/>
    <w:rsid w:val="00272113"/>
    <w:rsid w:val="002749E2"/>
    <w:rsid w:val="00304D68"/>
    <w:rsid w:val="00314A20"/>
    <w:rsid w:val="00361E3B"/>
    <w:rsid w:val="00385CC1"/>
    <w:rsid w:val="00390A00"/>
    <w:rsid w:val="003A73FB"/>
    <w:rsid w:val="0041398E"/>
    <w:rsid w:val="00423FE6"/>
    <w:rsid w:val="00444676"/>
    <w:rsid w:val="004741FC"/>
    <w:rsid w:val="00486095"/>
    <w:rsid w:val="004C6069"/>
    <w:rsid w:val="004F4AF6"/>
    <w:rsid w:val="00510F62"/>
    <w:rsid w:val="005253DA"/>
    <w:rsid w:val="00531C48"/>
    <w:rsid w:val="00542375"/>
    <w:rsid w:val="00555808"/>
    <w:rsid w:val="005919F7"/>
    <w:rsid w:val="00597AB6"/>
    <w:rsid w:val="005A7097"/>
    <w:rsid w:val="00623F90"/>
    <w:rsid w:val="00667463"/>
    <w:rsid w:val="007315DB"/>
    <w:rsid w:val="00742956"/>
    <w:rsid w:val="00742FE8"/>
    <w:rsid w:val="007751D9"/>
    <w:rsid w:val="00777047"/>
    <w:rsid w:val="007B75F6"/>
    <w:rsid w:val="007E54D7"/>
    <w:rsid w:val="007F5A1D"/>
    <w:rsid w:val="00803808"/>
    <w:rsid w:val="00864DB0"/>
    <w:rsid w:val="0086742D"/>
    <w:rsid w:val="008A737C"/>
    <w:rsid w:val="008F3665"/>
    <w:rsid w:val="00925433"/>
    <w:rsid w:val="009342D9"/>
    <w:rsid w:val="00940725"/>
    <w:rsid w:val="00954E7B"/>
    <w:rsid w:val="00980269"/>
    <w:rsid w:val="009C5E79"/>
    <w:rsid w:val="00A50576"/>
    <w:rsid w:val="00A6144D"/>
    <w:rsid w:val="00A7047A"/>
    <w:rsid w:val="00A9296C"/>
    <w:rsid w:val="00A93D5E"/>
    <w:rsid w:val="00A967A8"/>
    <w:rsid w:val="00AB7D2E"/>
    <w:rsid w:val="00AC24F6"/>
    <w:rsid w:val="00AC2A76"/>
    <w:rsid w:val="00B13B21"/>
    <w:rsid w:val="00B34FC1"/>
    <w:rsid w:val="00BF2741"/>
    <w:rsid w:val="00C6242D"/>
    <w:rsid w:val="00C844C7"/>
    <w:rsid w:val="00C95F86"/>
    <w:rsid w:val="00C97BCF"/>
    <w:rsid w:val="00CB5D67"/>
    <w:rsid w:val="00D02FF5"/>
    <w:rsid w:val="00D22E58"/>
    <w:rsid w:val="00D97F17"/>
    <w:rsid w:val="00DF7E32"/>
    <w:rsid w:val="00E011DD"/>
    <w:rsid w:val="00E11E8A"/>
    <w:rsid w:val="00E22557"/>
    <w:rsid w:val="00E831DB"/>
    <w:rsid w:val="00E9427E"/>
    <w:rsid w:val="00ED3226"/>
    <w:rsid w:val="00EE1335"/>
    <w:rsid w:val="00EE3B44"/>
    <w:rsid w:val="00F759C6"/>
    <w:rsid w:val="00F906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92A9E3"/>
  <w15:chartTrackingRefBased/>
  <w15:docId w15:val="{B76AE447-F1E5-40C0-B35D-CA2DB4A693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7AB6"/>
    <w:pPr>
      <w:spacing w:after="200" w:line="276" w:lineRule="auto"/>
    </w:pPr>
    <w:rPr>
      <w:kern w:val="0"/>
      <w:sz w:val="22"/>
      <w:szCs w:val="22"/>
      <w:lang w:val="en-GB"/>
      <w14:ligatures w14:val="none"/>
    </w:rPr>
  </w:style>
  <w:style w:type="paragraph" w:styleId="Heading1">
    <w:name w:val="heading 1"/>
    <w:basedOn w:val="Normal"/>
    <w:next w:val="Normal"/>
    <w:link w:val="Heading1Char"/>
    <w:uiPriority w:val="9"/>
    <w:qFormat/>
    <w:rsid w:val="00597AB6"/>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597AB6"/>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unhideWhenUsed/>
    <w:qFormat/>
    <w:rsid w:val="00597AB6"/>
    <w:pPr>
      <w:keepNext/>
      <w:keepLines/>
      <w:spacing w:before="160" w:after="80"/>
      <w:outlineLvl w:val="2"/>
    </w:pPr>
    <w:rPr>
      <w:rFonts w:ascii="Arial" w:eastAsiaTheme="majorEastAsia" w:hAnsi="Arial" w:cstheme="majorBidi"/>
      <w:b/>
      <w:color w:val="000000" w:themeColor="text1"/>
      <w:sz w:val="26"/>
      <w:szCs w:val="28"/>
    </w:rPr>
  </w:style>
  <w:style w:type="paragraph" w:styleId="Heading4">
    <w:name w:val="heading 4"/>
    <w:basedOn w:val="Normal"/>
    <w:next w:val="Normal"/>
    <w:link w:val="Heading4Char"/>
    <w:uiPriority w:val="9"/>
    <w:semiHidden/>
    <w:unhideWhenUsed/>
    <w:qFormat/>
    <w:rsid w:val="0055580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5580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558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58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58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58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7AB6"/>
    <w:rPr>
      <w:rFonts w:ascii="Arial" w:eastAsiaTheme="majorEastAsia" w:hAnsi="Arial" w:cstheme="majorBidi"/>
      <w:b/>
      <w:color w:val="000000" w:themeColor="text1"/>
      <w:kern w:val="0"/>
      <w:sz w:val="32"/>
      <w:szCs w:val="40"/>
      <w:lang w:val="en-GB"/>
      <w14:ligatures w14:val="none"/>
    </w:rPr>
  </w:style>
  <w:style w:type="character" w:customStyle="1" w:styleId="Heading2Char">
    <w:name w:val="Heading 2 Char"/>
    <w:basedOn w:val="DefaultParagraphFont"/>
    <w:link w:val="Heading2"/>
    <w:uiPriority w:val="9"/>
    <w:rsid w:val="00597AB6"/>
    <w:rPr>
      <w:rFonts w:ascii="Arial" w:eastAsiaTheme="majorEastAsia" w:hAnsi="Arial" w:cstheme="majorBidi"/>
      <w:b/>
      <w:color w:val="000000" w:themeColor="text1"/>
      <w:kern w:val="0"/>
      <w:sz w:val="28"/>
      <w:szCs w:val="32"/>
      <w:lang w:val="en-GB"/>
      <w14:ligatures w14:val="none"/>
    </w:rPr>
  </w:style>
  <w:style w:type="character" w:customStyle="1" w:styleId="Heading3Char">
    <w:name w:val="Heading 3 Char"/>
    <w:basedOn w:val="DefaultParagraphFont"/>
    <w:link w:val="Heading3"/>
    <w:uiPriority w:val="9"/>
    <w:rsid w:val="00597AB6"/>
    <w:rPr>
      <w:rFonts w:ascii="Arial" w:eastAsiaTheme="majorEastAsia" w:hAnsi="Arial" w:cstheme="majorBidi"/>
      <w:b/>
      <w:color w:val="000000" w:themeColor="text1"/>
      <w:kern w:val="0"/>
      <w:sz w:val="26"/>
      <w:szCs w:val="28"/>
      <w:lang w:val="en-GB"/>
      <w14:ligatures w14:val="none"/>
    </w:rPr>
  </w:style>
  <w:style w:type="character" w:customStyle="1" w:styleId="Heading4Char">
    <w:name w:val="Heading 4 Char"/>
    <w:basedOn w:val="DefaultParagraphFont"/>
    <w:link w:val="Heading4"/>
    <w:uiPriority w:val="9"/>
    <w:semiHidden/>
    <w:rsid w:val="0055580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5580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558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58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58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5808"/>
    <w:rPr>
      <w:rFonts w:eastAsiaTheme="majorEastAsia" w:cstheme="majorBidi"/>
      <w:color w:val="272727" w:themeColor="text1" w:themeTint="D8"/>
    </w:rPr>
  </w:style>
  <w:style w:type="paragraph" w:styleId="Title">
    <w:name w:val="Title"/>
    <w:basedOn w:val="Normal"/>
    <w:next w:val="Normal"/>
    <w:link w:val="TitleChar"/>
    <w:uiPriority w:val="10"/>
    <w:qFormat/>
    <w:rsid w:val="005558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58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58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58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5808"/>
    <w:pPr>
      <w:spacing w:before="160"/>
      <w:jc w:val="center"/>
    </w:pPr>
    <w:rPr>
      <w:i/>
      <w:iCs/>
      <w:color w:val="404040" w:themeColor="text1" w:themeTint="BF"/>
    </w:rPr>
  </w:style>
  <w:style w:type="character" w:customStyle="1" w:styleId="QuoteChar">
    <w:name w:val="Quote Char"/>
    <w:basedOn w:val="DefaultParagraphFont"/>
    <w:link w:val="Quote"/>
    <w:uiPriority w:val="29"/>
    <w:rsid w:val="00555808"/>
    <w:rPr>
      <w:i/>
      <w:iCs/>
      <w:color w:val="404040" w:themeColor="text1" w:themeTint="BF"/>
    </w:rPr>
  </w:style>
  <w:style w:type="paragraph" w:styleId="ListParagraph">
    <w:name w:val="List Paragraph"/>
    <w:basedOn w:val="Normal"/>
    <w:uiPriority w:val="34"/>
    <w:qFormat/>
    <w:rsid w:val="00555808"/>
    <w:pPr>
      <w:ind w:left="720"/>
      <w:contextualSpacing/>
    </w:pPr>
  </w:style>
  <w:style w:type="character" w:styleId="IntenseEmphasis">
    <w:name w:val="Intense Emphasis"/>
    <w:basedOn w:val="DefaultParagraphFont"/>
    <w:uiPriority w:val="21"/>
    <w:qFormat/>
    <w:rsid w:val="00555808"/>
    <w:rPr>
      <w:i/>
      <w:iCs/>
      <w:color w:val="2F5496" w:themeColor="accent1" w:themeShade="BF"/>
    </w:rPr>
  </w:style>
  <w:style w:type="paragraph" w:styleId="IntenseQuote">
    <w:name w:val="Intense Quote"/>
    <w:basedOn w:val="Normal"/>
    <w:next w:val="Normal"/>
    <w:link w:val="IntenseQuoteChar"/>
    <w:uiPriority w:val="30"/>
    <w:qFormat/>
    <w:rsid w:val="0055580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55808"/>
    <w:rPr>
      <w:i/>
      <w:iCs/>
      <w:color w:val="2F5496" w:themeColor="accent1" w:themeShade="BF"/>
    </w:rPr>
  </w:style>
  <w:style w:type="character" w:styleId="IntenseReference">
    <w:name w:val="Intense Reference"/>
    <w:basedOn w:val="DefaultParagraphFont"/>
    <w:uiPriority w:val="32"/>
    <w:qFormat/>
    <w:rsid w:val="00555808"/>
    <w:rPr>
      <w:b/>
      <w:bCs/>
      <w:smallCaps/>
      <w:color w:val="2F5496" w:themeColor="accent1" w:themeShade="BF"/>
      <w:spacing w:val="5"/>
    </w:rPr>
  </w:style>
  <w:style w:type="paragraph" w:styleId="NormalWeb">
    <w:name w:val="Normal (Web)"/>
    <w:basedOn w:val="Normal"/>
    <w:uiPriority w:val="99"/>
    <w:unhideWhenUsed/>
    <w:rsid w:val="00597AB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597A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7AB6"/>
    <w:rPr>
      <w:kern w:val="0"/>
      <w:sz w:val="22"/>
      <w:szCs w:val="22"/>
      <w:lang w:val="en-GB"/>
      <w14:ligatures w14:val="none"/>
    </w:rPr>
  </w:style>
  <w:style w:type="paragraph" w:styleId="TOCHeading">
    <w:name w:val="TOC Heading"/>
    <w:basedOn w:val="Heading1"/>
    <w:next w:val="Normal"/>
    <w:uiPriority w:val="39"/>
    <w:unhideWhenUsed/>
    <w:qFormat/>
    <w:rsid w:val="00597AB6"/>
    <w:pPr>
      <w:spacing w:before="480" w:after="0"/>
      <w:outlineLvl w:val="9"/>
    </w:pPr>
    <w:rPr>
      <w:bCs/>
      <w:sz w:val="28"/>
      <w:szCs w:val="28"/>
      <w:lang w:eastAsia="ja-JP"/>
    </w:rPr>
  </w:style>
  <w:style w:type="paragraph" w:styleId="TOC1">
    <w:name w:val="toc 1"/>
    <w:basedOn w:val="Normal"/>
    <w:next w:val="Normal"/>
    <w:autoRedefine/>
    <w:uiPriority w:val="39"/>
    <w:unhideWhenUsed/>
    <w:rsid w:val="00597AB6"/>
    <w:pPr>
      <w:spacing w:after="100"/>
    </w:pPr>
  </w:style>
  <w:style w:type="character" w:styleId="Hyperlink">
    <w:name w:val="Hyperlink"/>
    <w:basedOn w:val="DefaultParagraphFont"/>
    <w:uiPriority w:val="99"/>
    <w:unhideWhenUsed/>
    <w:rsid w:val="00597AB6"/>
    <w:rPr>
      <w:color w:val="0563C1" w:themeColor="hyperlink"/>
      <w:u w:val="single"/>
    </w:rPr>
  </w:style>
  <w:style w:type="paragraph" w:styleId="TOC2">
    <w:name w:val="toc 2"/>
    <w:basedOn w:val="Normal"/>
    <w:next w:val="Normal"/>
    <w:autoRedefine/>
    <w:uiPriority w:val="39"/>
    <w:unhideWhenUsed/>
    <w:rsid w:val="00597AB6"/>
    <w:pPr>
      <w:spacing w:after="100"/>
      <w:ind w:left="220"/>
    </w:pPr>
  </w:style>
  <w:style w:type="paragraph" w:styleId="Caption">
    <w:name w:val="caption"/>
    <w:basedOn w:val="Normal"/>
    <w:next w:val="Normal"/>
    <w:uiPriority w:val="35"/>
    <w:unhideWhenUsed/>
    <w:qFormat/>
    <w:rsid w:val="00597AB6"/>
    <w:pPr>
      <w:spacing w:line="240" w:lineRule="auto"/>
    </w:pPr>
    <w:rPr>
      <w:i/>
      <w:iCs/>
      <w:color w:val="44546A" w:themeColor="text2"/>
      <w:sz w:val="18"/>
      <w:szCs w:val="18"/>
    </w:rPr>
  </w:style>
  <w:style w:type="paragraph" w:styleId="TableofFigures">
    <w:name w:val="table of figures"/>
    <w:basedOn w:val="Normal"/>
    <w:next w:val="Normal"/>
    <w:uiPriority w:val="99"/>
    <w:unhideWhenUsed/>
    <w:rsid w:val="00597AB6"/>
    <w:pPr>
      <w:spacing w:after="0"/>
    </w:pPr>
  </w:style>
  <w:style w:type="paragraph" w:styleId="TOC3">
    <w:name w:val="toc 3"/>
    <w:basedOn w:val="Normal"/>
    <w:next w:val="Normal"/>
    <w:autoRedefine/>
    <w:uiPriority w:val="39"/>
    <w:unhideWhenUsed/>
    <w:rsid w:val="00597AB6"/>
    <w:pPr>
      <w:spacing w:after="100"/>
      <w:ind w:left="440"/>
    </w:pPr>
  </w:style>
  <w:style w:type="character" w:styleId="UnresolvedMention">
    <w:name w:val="Unresolved Mention"/>
    <w:basedOn w:val="DefaultParagraphFont"/>
    <w:uiPriority w:val="99"/>
    <w:semiHidden/>
    <w:unhideWhenUsed/>
    <w:rsid w:val="00314A20"/>
    <w:rPr>
      <w:color w:val="605E5C"/>
      <w:shd w:val="clear" w:color="auto" w:fill="E1DFDD"/>
    </w:rPr>
  </w:style>
  <w:style w:type="paragraph" w:styleId="Header">
    <w:name w:val="header"/>
    <w:basedOn w:val="Normal"/>
    <w:link w:val="HeaderChar"/>
    <w:uiPriority w:val="99"/>
    <w:unhideWhenUsed/>
    <w:rsid w:val="00272113"/>
    <w:pPr>
      <w:tabs>
        <w:tab w:val="center" w:pos="4680"/>
        <w:tab w:val="right" w:pos="9360"/>
      </w:tabs>
      <w:spacing w:after="0" w:line="240" w:lineRule="auto"/>
    </w:pPr>
  </w:style>
  <w:style w:type="character" w:customStyle="1" w:styleId="HeaderChar">
    <w:name w:val="Header Char"/>
    <w:basedOn w:val="DefaultParagraphFont"/>
    <w:link w:val="Header"/>
    <w:uiPriority w:val="99"/>
    <w:rsid w:val="00272113"/>
    <w:rPr>
      <w:kern w:val="0"/>
      <w:sz w:val="22"/>
      <w:szCs w:val="22"/>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7.png"/><Relationship Id="rId26" Type="http://schemas.openxmlformats.org/officeDocument/2006/relationships/hyperlink" Target="https://policyoptions.irpp.org/fr/2020/04/how-the-provinces-compare-in-their-covid-19-responses/" TargetMode="External"/><Relationship Id="rId39" Type="http://schemas.openxmlformats.org/officeDocument/2006/relationships/hyperlink" Target="https://www.researchgate.net/publication/349068546_A_new_strategic_leadership_model_for_surviving_and_coping_Lessons_from_Canada's_leadership_approach_to_COVID-19" TargetMode="External"/><Relationship Id="rId21" Type="http://schemas.openxmlformats.org/officeDocument/2006/relationships/hyperlink" Target="https://www.exemplars.health/emerging-topics/epidemic-preparedness-and-response/covid-19/south-korea" TargetMode="External"/><Relationship Id="rId34" Type="http://schemas.openxmlformats.org/officeDocument/2006/relationships/hyperlink" Target="https://www.ifri.org/sites/default/files/migrated_files/documents/atoms/files/schwak_south_korea_covid19_2020.pdf" TargetMode="External"/><Relationship Id="rId42" Type="http://schemas.openxmlformats.org/officeDocument/2006/relationships/hyperlink" Target="https://www.theguardian.com/world/2020/jul/09/canada-coronavirus-us-justin-trudeau-donald-trump"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jpeg"/><Relationship Id="rId29" Type="http://schemas.openxmlformats.org/officeDocument/2006/relationships/hyperlink" Target="https://www.researchgate.net/publication/382914080_Toward_better_pandemic_governance_and_preparedness_South_Korea's_whole-of-nation_approach_to_COVID-1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munkschool.utoronto.ca/research/covid-19-federalism-disparate-government-responses-canada" TargetMode="External"/><Relationship Id="rId32" Type="http://schemas.openxmlformats.org/officeDocument/2006/relationships/hyperlink" Target="https://www.esade.edu/en/news/salvador-illa-esade-managing-a-pandemic-does-not-allow-for-partial-solutions-it-requires-us" TargetMode="External"/><Relationship Id="rId37" Type="http://schemas.openxmlformats.org/officeDocument/2006/relationships/hyperlink" Target="https://pmc.ncbi.nlm.nih.gov/articles/PMC9247630/" TargetMode="External"/><Relationship Id="rId40" Type="http://schemas.openxmlformats.org/officeDocument/2006/relationships/hyperlink" Target="https://www.researchgate.net/publication/358002345_Transformational_Leadership_HRM_practices_and_burnout_during_the_COVID-19_pandemic_The_role_of_personal_stress_anxiety_and_workplace_loneliness"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s://www.icnl.org/wp-content/uploads/2024-Korea-Pandemic-Report-vf.pdf" TargetMode="External"/><Relationship Id="rId28" Type="http://schemas.openxmlformats.org/officeDocument/2006/relationships/hyperlink" Target="https://www.researchgate.net/publication/349845758_Systematic_Assessment_of_South_Korea's_Capabilities_to_Control_COVID-19" TargetMode="External"/><Relationship Id="rId36" Type="http://schemas.openxmlformats.org/officeDocument/2006/relationships/hyperlink" Target="https://www.researchgate.net/publication/357415518_The_COVID-19_Crisis_Management_as_the_Management_of_a_Project_Lessons_Learned_in_Spain" TargetMode="External"/><Relationship Id="rId10" Type="http://schemas.openxmlformats.org/officeDocument/2006/relationships/footer" Target="footer1.xml"/><Relationship Id="rId19" Type="http://schemas.openxmlformats.org/officeDocument/2006/relationships/hyperlink" Target="https://health.ec.europa.eu/system/files/2021-12/2021_chp_es_english.pdf" TargetMode="External"/><Relationship Id="rId31" Type="http://schemas.openxmlformats.org/officeDocument/2006/relationships/hyperlink" Target="https://www.canada.ca/en/public-health/services/diseases/2019-novel-coronavirus-infection/canadas-reponse.html" TargetMode="External"/><Relationship Id="rId44" Type="http://schemas.openxmlformats.org/officeDocument/2006/relationships/footer" Target="footer3.xm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hyperlink" Target="http://Canada.ca" TargetMode="External"/><Relationship Id="rId22" Type="http://schemas.openxmlformats.org/officeDocument/2006/relationships/hyperlink" Target="https://www.facetsjournal.com/doi/10.1139/facets-2022-0225" TargetMode="External"/><Relationship Id="rId27" Type="http://schemas.openxmlformats.org/officeDocument/2006/relationships/hyperlink" Target="https://www.researchgate.net/publication/356868353_Evaluation_of_Spanish_Health_System_during_the_COVID-19_Pandemic_Accountability_and_Wellbeing_Results" TargetMode="External"/><Relationship Id="rId30" Type="http://schemas.openxmlformats.org/officeDocument/2006/relationships/hyperlink" Target="https://www3.weforum.org/docs/WEF_PHSSR_Spain_Report.pdf" TargetMode="External"/><Relationship Id="rId35" Type="http://schemas.openxmlformats.org/officeDocument/2006/relationships/hyperlink" Target="https://www.lamoncloa.gob.es/lang/en/gobierno/news/Paginas/2020/20200406c19-slowdown.aspx" TargetMode="External"/><Relationship Id="rId43" Type="http://schemas.openxmlformats.org/officeDocument/2006/relationships/header" Target="head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hyperlink" Target="https://pmc.ncbi.nlm.nih.gov/articles/PMC10959695/" TargetMode="External"/><Relationship Id="rId33" Type="http://schemas.openxmlformats.org/officeDocument/2006/relationships/hyperlink" Target="https://www.frontiersin.org/journals/public-health/articles/10.3389/fpubh.2021.654945/full" TargetMode="External"/><Relationship Id="rId38" Type="http://schemas.openxmlformats.org/officeDocument/2006/relationships/hyperlink" Target="https://www.researchgate.net/publication/391850672_Comparative_Analysis_of_Five_Leadership_Styles_and_Humane_Leadership_During_the_COVID-19_Pandemic_in_the_Context_of_Industry_40" TargetMode="External"/><Relationship Id="rId46" Type="http://schemas.openxmlformats.org/officeDocument/2006/relationships/theme" Target="theme/theme1.xml"/><Relationship Id="rId20" Type="http://schemas.openxmlformats.org/officeDocument/2006/relationships/hyperlink" Target="https://www.taylorfrancis.com/chapters/oa-edit/10.4324/9781003166771-4/decentralisation-covid-19-mikel-erkoreka-mireia-grau-creus-mario-k%C3%B6lling" TargetMode="External"/><Relationship Id="rId41" Type="http://schemas.openxmlformats.org/officeDocument/2006/relationships/hyperlink" Target="https://www.researchgate.net/publication/343042699_Lessons_From_South_Korea's_Covid-19_Policy_Respon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CA22E7-C3D2-4BDF-883D-CD162825FC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TotalTime>
  <Pages>25</Pages>
  <Words>7461</Words>
  <Characters>42532</Characters>
  <Application>Microsoft Office Word</Application>
  <DocSecurity>0</DocSecurity>
  <Lines>354</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Mukhlesur Rahman Shepon</dc:creator>
  <cp:keywords/>
  <dc:description/>
  <cp:lastModifiedBy>MD SIZAN</cp:lastModifiedBy>
  <cp:revision>108</cp:revision>
  <dcterms:created xsi:type="dcterms:W3CDTF">2025-12-10T05:34:00Z</dcterms:created>
  <dcterms:modified xsi:type="dcterms:W3CDTF">2025-12-14T22:31:00Z</dcterms:modified>
</cp:coreProperties>
</file>