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2045" w:rsidRDefault="00802196" w:rsidP="007B2045">
      <w:pPr>
        <w:rPr>
          <w:b/>
          <w:sz w:val="48"/>
        </w:rPr>
      </w:pPr>
      <w:r>
        <w:rPr>
          <w:b/>
          <w:sz w:val="48"/>
        </w:rPr>
        <w:t>Managing People &amp; Change</w:t>
      </w:r>
    </w:p>
    <w:p w:rsidR="007B2045" w:rsidRDefault="00802196" w:rsidP="007B2045">
      <w:pPr>
        <w:rPr>
          <w:b/>
          <w:sz w:val="48"/>
        </w:rPr>
      </w:pPr>
      <w:r>
        <w:rPr>
          <w:b/>
          <w:sz w:val="48"/>
        </w:rPr>
        <w:t xml:space="preserve">Managing People &amp; Change </w:t>
      </w:r>
      <w:r w:rsidR="007B2045">
        <w:rPr>
          <w:b/>
          <w:sz w:val="48"/>
        </w:rPr>
        <w:t>report</w:t>
      </w:r>
    </w:p>
    <w:p w:rsidR="007B2045" w:rsidRDefault="007B2045" w:rsidP="007B2045">
      <w:pPr>
        <w:rPr>
          <w:b/>
          <w:sz w:val="48"/>
        </w:rPr>
      </w:pPr>
      <w:r>
        <w:rPr>
          <w:b/>
          <w:sz w:val="48"/>
        </w:rPr>
        <w:t>M</w:t>
      </w:r>
      <w:r w:rsidR="00802196">
        <w:rPr>
          <w:b/>
          <w:sz w:val="48"/>
        </w:rPr>
        <w:t>6X01102</w:t>
      </w:r>
    </w:p>
    <w:p w:rsidR="007B2045" w:rsidRDefault="007B2045" w:rsidP="007B2045">
      <w:pPr>
        <w:rPr>
          <w:b/>
          <w:sz w:val="48"/>
        </w:rPr>
      </w:pPr>
    </w:p>
    <w:p w:rsidR="007B2045" w:rsidRDefault="007B2045" w:rsidP="007B2045">
      <w:pPr>
        <w:rPr>
          <w:b/>
          <w:sz w:val="48"/>
        </w:rPr>
      </w:pPr>
    </w:p>
    <w:p w:rsidR="007B2045" w:rsidRDefault="007B2045" w:rsidP="007B2045">
      <w:pPr>
        <w:rPr>
          <w:b/>
          <w:sz w:val="48"/>
        </w:rPr>
      </w:pPr>
    </w:p>
    <w:p w:rsidR="007B2045" w:rsidRDefault="007B2045" w:rsidP="007B2045">
      <w:pPr>
        <w:rPr>
          <w:b/>
          <w:sz w:val="48"/>
        </w:rPr>
      </w:pPr>
    </w:p>
    <w:p w:rsidR="007B2045" w:rsidRDefault="007B2045" w:rsidP="007B2045">
      <w:pPr>
        <w:rPr>
          <w:b/>
          <w:sz w:val="48"/>
        </w:rPr>
      </w:pPr>
    </w:p>
    <w:p w:rsidR="007B2045" w:rsidRDefault="007B2045" w:rsidP="007B2045">
      <w:pPr>
        <w:rPr>
          <w:b/>
          <w:sz w:val="48"/>
        </w:rPr>
      </w:pPr>
    </w:p>
    <w:p w:rsidR="007B2045" w:rsidRDefault="007B2045" w:rsidP="007B2045">
      <w:pPr>
        <w:rPr>
          <w:b/>
          <w:sz w:val="48"/>
        </w:rPr>
      </w:pPr>
    </w:p>
    <w:p w:rsidR="007B2045" w:rsidRDefault="007B2045" w:rsidP="007B2045">
      <w:pPr>
        <w:rPr>
          <w:b/>
          <w:sz w:val="48"/>
        </w:rPr>
      </w:pPr>
    </w:p>
    <w:p w:rsidR="007B2045" w:rsidRDefault="007B2045" w:rsidP="007B2045">
      <w:pPr>
        <w:rPr>
          <w:b/>
          <w:sz w:val="48"/>
        </w:rPr>
      </w:pPr>
    </w:p>
    <w:p w:rsidR="007B2045" w:rsidRDefault="007B2045" w:rsidP="007B2045">
      <w:pPr>
        <w:rPr>
          <w:b/>
          <w:sz w:val="48"/>
        </w:rPr>
      </w:pPr>
    </w:p>
    <w:p w:rsidR="007B2045" w:rsidRDefault="007B2045" w:rsidP="007B2045">
      <w:pPr>
        <w:rPr>
          <w:b/>
          <w:sz w:val="48"/>
        </w:rPr>
      </w:pPr>
    </w:p>
    <w:p w:rsidR="007B2045" w:rsidRDefault="007B2045" w:rsidP="007B2045">
      <w:pPr>
        <w:rPr>
          <w:b/>
          <w:sz w:val="48"/>
        </w:rPr>
      </w:pPr>
    </w:p>
    <w:p w:rsidR="007B2045" w:rsidRDefault="007B2045" w:rsidP="007B2045">
      <w:pPr>
        <w:rPr>
          <w:b/>
          <w:sz w:val="48"/>
        </w:rPr>
      </w:pPr>
    </w:p>
    <w:p w:rsidR="007B2045" w:rsidRDefault="007B2045" w:rsidP="007B2045">
      <w:pPr>
        <w:rPr>
          <w:b/>
          <w:sz w:val="40"/>
        </w:rPr>
      </w:pPr>
      <w:r>
        <w:rPr>
          <w:b/>
          <w:sz w:val="40"/>
        </w:rPr>
        <w:t>Student: David Price</w:t>
      </w:r>
    </w:p>
    <w:p w:rsidR="007B2045" w:rsidRDefault="007B2045" w:rsidP="007B2045">
      <w:pPr>
        <w:rPr>
          <w:b/>
          <w:sz w:val="40"/>
        </w:rPr>
      </w:pPr>
      <w:r>
        <w:rPr>
          <w:b/>
          <w:sz w:val="40"/>
        </w:rPr>
        <w:t>Student number: P131188</w:t>
      </w:r>
    </w:p>
    <w:p w:rsidR="007B2045" w:rsidRDefault="007B2045" w:rsidP="007B2045">
      <w:pPr>
        <w:rPr>
          <w:b/>
          <w:sz w:val="40"/>
        </w:rPr>
      </w:pPr>
      <w:r>
        <w:rPr>
          <w:b/>
          <w:sz w:val="40"/>
        </w:rPr>
        <w:t>Lecturer: James Williams</w:t>
      </w:r>
    </w:p>
    <w:sdt>
      <w:sdtPr>
        <w:rPr>
          <w:rFonts w:ascii="Times New Roman" w:eastAsiaTheme="minorHAnsi" w:hAnsi="Times New Roman" w:cs="Times New Roman"/>
          <w:color w:val="auto"/>
          <w:sz w:val="24"/>
          <w:szCs w:val="22"/>
          <w:lang w:val="en-GB"/>
        </w:rPr>
        <w:id w:val="-355810445"/>
        <w:docPartObj>
          <w:docPartGallery w:val="Table of Contents"/>
          <w:docPartUnique/>
        </w:docPartObj>
      </w:sdtPr>
      <w:sdtEndPr>
        <w:rPr>
          <w:bCs/>
          <w:noProof/>
        </w:rPr>
      </w:sdtEndPr>
      <w:sdtContent>
        <w:p w:rsidR="00F43E6D" w:rsidRPr="00E40E21" w:rsidRDefault="00F43E6D">
          <w:pPr>
            <w:pStyle w:val="TOCHeading"/>
          </w:pPr>
          <w:r w:rsidRPr="00DE1722">
            <w:rPr>
              <w:rFonts w:ascii="Times New Roman" w:hAnsi="Times New Roman" w:cs="Times New Roman"/>
              <w:b/>
              <w:color w:val="auto"/>
              <w:u w:val="single"/>
            </w:rPr>
            <w:t>Table of Contents</w:t>
          </w:r>
        </w:p>
        <w:p w:rsidR="000A2BC5" w:rsidRPr="002C3FA1" w:rsidRDefault="00F43E6D">
          <w:pPr>
            <w:pStyle w:val="TOC1"/>
            <w:tabs>
              <w:tab w:val="right" w:leader="dot" w:pos="9016"/>
            </w:tabs>
            <w:rPr>
              <w:rFonts w:asciiTheme="minorHAnsi" w:eastAsiaTheme="minorEastAsia" w:hAnsiTheme="minorHAnsi" w:cstheme="minorBidi"/>
              <w:noProof/>
              <w:sz w:val="22"/>
              <w:lang w:eastAsia="en-GB"/>
            </w:rPr>
          </w:pPr>
          <w:r w:rsidRPr="002C3FA1">
            <w:fldChar w:fldCharType="begin"/>
          </w:r>
          <w:r w:rsidRPr="002C3FA1">
            <w:instrText xml:space="preserve"> TOC \o "1-3" \h \z \u </w:instrText>
          </w:r>
          <w:r w:rsidRPr="002C3FA1">
            <w:fldChar w:fldCharType="separate"/>
          </w:r>
          <w:hyperlink w:anchor="_Toc532218821" w:history="1">
            <w:r w:rsidR="000A2BC5" w:rsidRPr="002C3FA1">
              <w:rPr>
                <w:rStyle w:val="Hyperlink"/>
                <w:noProof/>
              </w:rPr>
              <w:t>List of Tables and Figures</w:t>
            </w:r>
            <w:r w:rsidR="000A2BC5" w:rsidRPr="002C3FA1">
              <w:rPr>
                <w:noProof/>
                <w:webHidden/>
              </w:rPr>
              <w:tab/>
            </w:r>
            <w:r w:rsidR="000A2BC5" w:rsidRPr="002C3FA1">
              <w:rPr>
                <w:noProof/>
                <w:webHidden/>
              </w:rPr>
              <w:fldChar w:fldCharType="begin"/>
            </w:r>
            <w:r w:rsidR="000A2BC5" w:rsidRPr="002C3FA1">
              <w:rPr>
                <w:noProof/>
                <w:webHidden/>
              </w:rPr>
              <w:instrText xml:space="preserve"> PAGEREF _Toc532218821 \h </w:instrText>
            </w:r>
            <w:r w:rsidR="000A2BC5" w:rsidRPr="002C3FA1">
              <w:rPr>
                <w:noProof/>
                <w:webHidden/>
              </w:rPr>
            </w:r>
            <w:r w:rsidR="000A2BC5" w:rsidRPr="002C3FA1">
              <w:rPr>
                <w:noProof/>
                <w:webHidden/>
              </w:rPr>
              <w:fldChar w:fldCharType="separate"/>
            </w:r>
            <w:r w:rsidR="00A475A1">
              <w:rPr>
                <w:noProof/>
                <w:webHidden/>
              </w:rPr>
              <w:t>3</w:t>
            </w:r>
            <w:r w:rsidR="000A2BC5" w:rsidRPr="002C3FA1">
              <w:rPr>
                <w:noProof/>
                <w:webHidden/>
              </w:rPr>
              <w:fldChar w:fldCharType="end"/>
            </w:r>
          </w:hyperlink>
        </w:p>
        <w:p w:rsidR="000A2BC5" w:rsidRPr="002C3FA1" w:rsidRDefault="003D266C">
          <w:pPr>
            <w:pStyle w:val="TOC1"/>
            <w:tabs>
              <w:tab w:val="right" w:leader="dot" w:pos="9016"/>
            </w:tabs>
            <w:rPr>
              <w:rFonts w:asciiTheme="minorHAnsi" w:eastAsiaTheme="minorEastAsia" w:hAnsiTheme="minorHAnsi" w:cstheme="minorBidi"/>
              <w:noProof/>
              <w:sz w:val="22"/>
              <w:lang w:eastAsia="en-GB"/>
            </w:rPr>
          </w:pPr>
          <w:hyperlink w:anchor="_Toc532218822" w:history="1">
            <w:r w:rsidR="000A2BC5" w:rsidRPr="002C3FA1">
              <w:rPr>
                <w:rStyle w:val="Hyperlink"/>
                <w:noProof/>
              </w:rPr>
              <w:t>Introduction</w:t>
            </w:r>
            <w:r w:rsidR="000A2BC5" w:rsidRPr="002C3FA1">
              <w:rPr>
                <w:noProof/>
                <w:webHidden/>
              </w:rPr>
              <w:tab/>
            </w:r>
            <w:r w:rsidR="000A2BC5" w:rsidRPr="002C3FA1">
              <w:rPr>
                <w:noProof/>
                <w:webHidden/>
              </w:rPr>
              <w:fldChar w:fldCharType="begin"/>
            </w:r>
            <w:r w:rsidR="000A2BC5" w:rsidRPr="002C3FA1">
              <w:rPr>
                <w:noProof/>
                <w:webHidden/>
              </w:rPr>
              <w:instrText xml:space="preserve"> PAGEREF _Toc532218822 \h </w:instrText>
            </w:r>
            <w:r w:rsidR="000A2BC5" w:rsidRPr="002C3FA1">
              <w:rPr>
                <w:noProof/>
                <w:webHidden/>
              </w:rPr>
            </w:r>
            <w:r w:rsidR="000A2BC5" w:rsidRPr="002C3FA1">
              <w:rPr>
                <w:noProof/>
                <w:webHidden/>
              </w:rPr>
              <w:fldChar w:fldCharType="separate"/>
            </w:r>
            <w:r w:rsidR="00A475A1">
              <w:rPr>
                <w:noProof/>
                <w:webHidden/>
              </w:rPr>
              <w:t>4</w:t>
            </w:r>
            <w:r w:rsidR="000A2BC5" w:rsidRPr="002C3FA1">
              <w:rPr>
                <w:noProof/>
                <w:webHidden/>
              </w:rPr>
              <w:fldChar w:fldCharType="end"/>
            </w:r>
          </w:hyperlink>
        </w:p>
        <w:p w:rsidR="000A2BC5" w:rsidRPr="002C3FA1" w:rsidRDefault="003D266C">
          <w:pPr>
            <w:pStyle w:val="TOC1"/>
            <w:tabs>
              <w:tab w:val="right" w:leader="dot" w:pos="9016"/>
            </w:tabs>
            <w:rPr>
              <w:rFonts w:asciiTheme="minorHAnsi" w:eastAsiaTheme="minorEastAsia" w:hAnsiTheme="minorHAnsi" w:cstheme="minorBidi"/>
              <w:noProof/>
              <w:sz w:val="22"/>
              <w:lang w:eastAsia="en-GB"/>
            </w:rPr>
          </w:pPr>
          <w:hyperlink w:anchor="_Toc532218823" w:history="1">
            <w:r w:rsidR="000A2BC5" w:rsidRPr="002C3FA1">
              <w:rPr>
                <w:rStyle w:val="Hyperlink"/>
                <w:noProof/>
              </w:rPr>
              <w:t>Change management</w:t>
            </w:r>
            <w:r w:rsidR="000A2BC5" w:rsidRPr="002C3FA1">
              <w:rPr>
                <w:noProof/>
                <w:webHidden/>
              </w:rPr>
              <w:tab/>
            </w:r>
            <w:r w:rsidR="000A2BC5" w:rsidRPr="002C3FA1">
              <w:rPr>
                <w:noProof/>
                <w:webHidden/>
              </w:rPr>
              <w:fldChar w:fldCharType="begin"/>
            </w:r>
            <w:r w:rsidR="000A2BC5" w:rsidRPr="002C3FA1">
              <w:rPr>
                <w:noProof/>
                <w:webHidden/>
              </w:rPr>
              <w:instrText xml:space="preserve"> PAGEREF _Toc532218823 \h </w:instrText>
            </w:r>
            <w:r w:rsidR="000A2BC5" w:rsidRPr="002C3FA1">
              <w:rPr>
                <w:noProof/>
                <w:webHidden/>
              </w:rPr>
            </w:r>
            <w:r w:rsidR="000A2BC5" w:rsidRPr="002C3FA1">
              <w:rPr>
                <w:noProof/>
                <w:webHidden/>
              </w:rPr>
              <w:fldChar w:fldCharType="separate"/>
            </w:r>
            <w:r w:rsidR="00A475A1">
              <w:rPr>
                <w:noProof/>
                <w:webHidden/>
              </w:rPr>
              <w:t>4</w:t>
            </w:r>
            <w:r w:rsidR="000A2BC5" w:rsidRPr="002C3FA1">
              <w:rPr>
                <w:noProof/>
                <w:webHidden/>
              </w:rPr>
              <w:fldChar w:fldCharType="end"/>
            </w:r>
          </w:hyperlink>
        </w:p>
        <w:p w:rsidR="000A2BC5" w:rsidRPr="002C3FA1" w:rsidRDefault="003D266C">
          <w:pPr>
            <w:pStyle w:val="TOC2"/>
            <w:tabs>
              <w:tab w:val="right" w:leader="dot" w:pos="9016"/>
            </w:tabs>
            <w:rPr>
              <w:rFonts w:asciiTheme="minorHAnsi" w:eastAsiaTheme="minorEastAsia" w:hAnsiTheme="minorHAnsi" w:cstheme="minorBidi"/>
              <w:noProof/>
              <w:sz w:val="22"/>
              <w:lang w:eastAsia="en-GB"/>
            </w:rPr>
          </w:pPr>
          <w:hyperlink w:anchor="_Toc532218824" w:history="1">
            <w:r w:rsidR="000A2BC5" w:rsidRPr="002C3FA1">
              <w:rPr>
                <w:rStyle w:val="Hyperlink"/>
                <w:noProof/>
              </w:rPr>
              <w:t>Change drivers</w:t>
            </w:r>
            <w:r w:rsidR="000A2BC5" w:rsidRPr="002C3FA1">
              <w:rPr>
                <w:noProof/>
                <w:webHidden/>
              </w:rPr>
              <w:tab/>
            </w:r>
            <w:r w:rsidR="000A2BC5" w:rsidRPr="002C3FA1">
              <w:rPr>
                <w:noProof/>
                <w:webHidden/>
              </w:rPr>
              <w:fldChar w:fldCharType="begin"/>
            </w:r>
            <w:r w:rsidR="000A2BC5" w:rsidRPr="002C3FA1">
              <w:rPr>
                <w:noProof/>
                <w:webHidden/>
              </w:rPr>
              <w:instrText xml:space="preserve"> PAGEREF _Toc532218824 \h </w:instrText>
            </w:r>
            <w:r w:rsidR="000A2BC5" w:rsidRPr="002C3FA1">
              <w:rPr>
                <w:noProof/>
                <w:webHidden/>
              </w:rPr>
            </w:r>
            <w:r w:rsidR="000A2BC5" w:rsidRPr="002C3FA1">
              <w:rPr>
                <w:noProof/>
                <w:webHidden/>
              </w:rPr>
              <w:fldChar w:fldCharType="separate"/>
            </w:r>
            <w:r w:rsidR="00A475A1">
              <w:rPr>
                <w:noProof/>
                <w:webHidden/>
              </w:rPr>
              <w:t>4</w:t>
            </w:r>
            <w:r w:rsidR="000A2BC5" w:rsidRPr="002C3FA1">
              <w:rPr>
                <w:noProof/>
                <w:webHidden/>
              </w:rPr>
              <w:fldChar w:fldCharType="end"/>
            </w:r>
          </w:hyperlink>
        </w:p>
        <w:p w:rsidR="000A2BC5" w:rsidRPr="002C3FA1" w:rsidRDefault="003D266C">
          <w:pPr>
            <w:pStyle w:val="TOC3"/>
            <w:tabs>
              <w:tab w:val="right" w:leader="dot" w:pos="9016"/>
            </w:tabs>
            <w:rPr>
              <w:rFonts w:asciiTheme="minorHAnsi" w:eastAsiaTheme="minorEastAsia" w:hAnsiTheme="minorHAnsi" w:cstheme="minorBidi"/>
              <w:noProof/>
              <w:sz w:val="22"/>
              <w:lang w:eastAsia="en-GB"/>
            </w:rPr>
          </w:pPr>
          <w:hyperlink w:anchor="_Toc532218825" w:history="1">
            <w:r w:rsidR="000A2BC5" w:rsidRPr="002C3FA1">
              <w:rPr>
                <w:rStyle w:val="Hyperlink"/>
                <w:noProof/>
              </w:rPr>
              <w:t>Solarcentury case study internal driver</w:t>
            </w:r>
            <w:r w:rsidR="000A2BC5" w:rsidRPr="002C3FA1">
              <w:rPr>
                <w:noProof/>
                <w:webHidden/>
              </w:rPr>
              <w:tab/>
            </w:r>
            <w:r w:rsidR="000A2BC5" w:rsidRPr="002C3FA1">
              <w:rPr>
                <w:noProof/>
                <w:webHidden/>
              </w:rPr>
              <w:fldChar w:fldCharType="begin"/>
            </w:r>
            <w:r w:rsidR="000A2BC5" w:rsidRPr="002C3FA1">
              <w:rPr>
                <w:noProof/>
                <w:webHidden/>
              </w:rPr>
              <w:instrText xml:space="preserve"> PAGEREF _Toc532218825 \h </w:instrText>
            </w:r>
            <w:r w:rsidR="000A2BC5" w:rsidRPr="002C3FA1">
              <w:rPr>
                <w:noProof/>
                <w:webHidden/>
              </w:rPr>
            </w:r>
            <w:r w:rsidR="000A2BC5" w:rsidRPr="002C3FA1">
              <w:rPr>
                <w:noProof/>
                <w:webHidden/>
              </w:rPr>
              <w:fldChar w:fldCharType="separate"/>
            </w:r>
            <w:r w:rsidR="00A475A1">
              <w:rPr>
                <w:noProof/>
                <w:webHidden/>
              </w:rPr>
              <w:t>5</w:t>
            </w:r>
            <w:r w:rsidR="000A2BC5" w:rsidRPr="002C3FA1">
              <w:rPr>
                <w:noProof/>
                <w:webHidden/>
              </w:rPr>
              <w:fldChar w:fldCharType="end"/>
            </w:r>
          </w:hyperlink>
        </w:p>
        <w:p w:rsidR="000A2BC5" w:rsidRPr="002C3FA1" w:rsidRDefault="003D266C">
          <w:pPr>
            <w:pStyle w:val="TOC3"/>
            <w:tabs>
              <w:tab w:val="right" w:leader="dot" w:pos="9016"/>
            </w:tabs>
            <w:rPr>
              <w:rFonts w:asciiTheme="minorHAnsi" w:eastAsiaTheme="minorEastAsia" w:hAnsiTheme="minorHAnsi" w:cstheme="minorBidi"/>
              <w:noProof/>
              <w:sz w:val="22"/>
              <w:lang w:eastAsia="en-GB"/>
            </w:rPr>
          </w:pPr>
          <w:hyperlink w:anchor="_Toc532218826" w:history="1">
            <w:r w:rsidR="000A2BC5" w:rsidRPr="002C3FA1">
              <w:rPr>
                <w:rStyle w:val="Hyperlink"/>
                <w:noProof/>
              </w:rPr>
              <w:t>Solarcentury case study external driver</w:t>
            </w:r>
            <w:r w:rsidR="000A2BC5" w:rsidRPr="002C3FA1">
              <w:rPr>
                <w:noProof/>
                <w:webHidden/>
              </w:rPr>
              <w:tab/>
            </w:r>
            <w:r w:rsidR="000A2BC5" w:rsidRPr="002C3FA1">
              <w:rPr>
                <w:noProof/>
                <w:webHidden/>
              </w:rPr>
              <w:fldChar w:fldCharType="begin"/>
            </w:r>
            <w:r w:rsidR="000A2BC5" w:rsidRPr="002C3FA1">
              <w:rPr>
                <w:noProof/>
                <w:webHidden/>
              </w:rPr>
              <w:instrText xml:space="preserve"> PAGEREF _Toc532218826 \h </w:instrText>
            </w:r>
            <w:r w:rsidR="000A2BC5" w:rsidRPr="002C3FA1">
              <w:rPr>
                <w:noProof/>
                <w:webHidden/>
              </w:rPr>
            </w:r>
            <w:r w:rsidR="000A2BC5" w:rsidRPr="002C3FA1">
              <w:rPr>
                <w:noProof/>
                <w:webHidden/>
              </w:rPr>
              <w:fldChar w:fldCharType="separate"/>
            </w:r>
            <w:r w:rsidR="00A475A1">
              <w:rPr>
                <w:noProof/>
                <w:webHidden/>
              </w:rPr>
              <w:t>5</w:t>
            </w:r>
            <w:r w:rsidR="000A2BC5" w:rsidRPr="002C3FA1">
              <w:rPr>
                <w:noProof/>
                <w:webHidden/>
              </w:rPr>
              <w:fldChar w:fldCharType="end"/>
            </w:r>
          </w:hyperlink>
        </w:p>
        <w:p w:rsidR="000A2BC5" w:rsidRPr="002C3FA1" w:rsidRDefault="003D266C">
          <w:pPr>
            <w:pStyle w:val="TOC2"/>
            <w:tabs>
              <w:tab w:val="right" w:leader="dot" w:pos="9016"/>
            </w:tabs>
            <w:rPr>
              <w:rFonts w:asciiTheme="minorHAnsi" w:eastAsiaTheme="minorEastAsia" w:hAnsiTheme="minorHAnsi" w:cstheme="minorBidi"/>
              <w:noProof/>
              <w:sz w:val="22"/>
              <w:lang w:eastAsia="en-GB"/>
            </w:rPr>
          </w:pPr>
          <w:hyperlink w:anchor="_Toc532218827" w:history="1">
            <w:r w:rsidR="000A2BC5" w:rsidRPr="002C3FA1">
              <w:rPr>
                <w:rStyle w:val="Hyperlink"/>
                <w:noProof/>
              </w:rPr>
              <w:t>Lewin’s Force-field Analysis</w:t>
            </w:r>
            <w:r w:rsidR="000A2BC5" w:rsidRPr="002C3FA1">
              <w:rPr>
                <w:noProof/>
                <w:webHidden/>
              </w:rPr>
              <w:tab/>
            </w:r>
            <w:r w:rsidR="000A2BC5" w:rsidRPr="002C3FA1">
              <w:rPr>
                <w:noProof/>
                <w:webHidden/>
              </w:rPr>
              <w:fldChar w:fldCharType="begin"/>
            </w:r>
            <w:r w:rsidR="000A2BC5" w:rsidRPr="002C3FA1">
              <w:rPr>
                <w:noProof/>
                <w:webHidden/>
              </w:rPr>
              <w:instrText xml:space="preserve"> PAGEREF _Toc532218827 \h </w:instrText>
            </w:r>
            <w:r w:rsidR="000A2BC5" w:rsidRPr="002C3FA1">
              <w:rPr>
                <w:noProof/>
                <w:webHidden/>
              </w:rPr>
            </w:r>
            <w:r w:rsidR="000A2BC5" w:rsidRPr="002C3FA1">
              <w:rPr>
                <w:noProof/>
                <w:webHidden/>
              </w:rPr>
              <w:fldChar w:fldCharType="separate"/>
            </w:r>
            <w:r w:rsidR="00A475A1">
              <w:rPr>
                <w:noProof/>
                <w:webHidden/>
              </w:rPr>
              <w:t>5</w:t>
            </w:r>
            <w:r w:rsidR="000A2BC5" w:rsidRPr="002C3FA1">
              <w:rPr>
                <w:noProof/>
                <w:webHidden/>
              </w:rPr>
              <w:fldChar w:fldCharType="end"/>
            </w:r>
          </w:hyperlink>
        </w:p>
        <w:p w:rsidR="000A2BC5" w:rsidRPr="002C3FA1" w:rsidRDefault="003D266C">
          <w:pPr>
            <w:pStyle w:val="TOC3"/>
            <w:tabs>
              <w:tab w:val="right" w:leader="dot" w:pos="9016"/>
            </w:tabs>
            <w:rPr>
              <w:rFonts w:asciiTheme="minorHAnsi" w:eastAsiaTheme="minorEastAsia" w:hAnsiTheme="minorHAnsi" w:cstheme="minorBidi"/>
              <w:noProof/>
              <w:sz w:val="22"/>
              <w:lang w:eastAsia="en-GB"/>
            </w:rPr>
          </w:pPr>
          <w:hyperlink w:anchor="_Toc532218828" w:history="1">
            <w:r w:rsidR="000A2BC5" w:rsidRPr="002C3FA1">
              <w:rPr>
                <w:rStyle w:val="Hyperlink"/>
                <w:noProof/>
              </w:rPr>
              <w:t>Solarcentury force-field analysis applied</w:t>
            </w:r>
            <w:r w:rsidR="000A2BC5" w:rsidRPr="002C3FA1">
              <w:rPr>
                <w:noProof/>
                <w:webHidden/>
              </w:rPr>
              <w:tab/>
            </w:r>
            <w:r w:rsidR="000A2BC5" w:rsidRPr="002C3FA1">
              <w:rPr>
                <w:noProof/>
                <w:webHidden/>
              </w:rPr>
              <w:fldChar w:fldCharType="begin"/>
            </w:r>
            <w:r w:rsidR="000A2BC5" w:rsidRPr="002C3FA1">
              <w:rPr>
                <w:noProof/>
                <w:webHidden/>
              </w:rPr>
              <w:instrText xml:space="preserve"> PAGEREF _Toc532218828 \h </w:instrText>
            </w:r>
            <w:r w:rsidR="000A2BC5" w:rsidRPr="002C3FA1">
              <w:rPr>
                <w:noProof/>
                <w:webHidden/>
              </w:rPr>
            </w:r>
            <w:r w:rsidR="000A2BC5" w:rsidRPr="002C3FA1">
              <w:rPr>
                <w:noProof/>
                <w:webHidden/>
              </w:rPr>
              <w:fldChar w:fldCharType="separate"/>
            </w:r>
            <w:r w:rsidR="00A475A1">
              <w:rPr>
                <w:noProof/>
                <w:webHidden/>
              </w:rPr>
              <w:t>5</w:t>
            </w:r>
            <w:r w:rsidR="000A2BC5" w:rsidRPr="002C3FA1">
              <w:rPr>
                <w:noProof/>
                <w:webHidden/>
              </w:rPr>
              <w:fldChar w:fldCharType="end"/>
            </w:r>
          </w:hyperlink>
        </w:p>
        <w:p w:rsidR="000A2BC5" w:rsidRPr="002C3FA1" w:rsidRDefault="003D266C">
          <w:pPr>
            <w:pStyle w:val="TOC1"/>
            <w:tabs>
              <w:tab w:val="right" w:leader="dot" w:pos="9016"/>
            </w:tabs>
            <w:rPr>
              <w:rFonts w:asciiTheme="minorHAnsi" w:eastAsiaTheme="minorEastAsia" w:hAnsiTheme="minorHAnsi" w:cstheme="minorBidi"/>
              <w:noProof/>
              <w:sz w:val="22"/>
              <w:lang w:eastAsia="en-GB"/>
            </w:rPr>
          </w:pPr>
          <w:hyperlink w:anchor="_Toc532218829" w:history="1">
            <w:r w:rsidR="000A2BC5" w:rsidRPr="002C3FA1">
              <w:rPr>
                <w:rStyle w:val="Hyperlink"/>
                <w:noProof/>
              </w:rPr>
              <w:t>Change management theories and strategies</w:t>
            </w:r>
            <w:r w:rsidR="000A2BC5" w:rsidRPr="002C3FA1">
              <w:rPr>
                <w:noProof/>
                <w:webHidden/>
              </w:rPr>
              <w:tab/>
            </w:r>
            <w:r w:rsidR="000A2BC5" w:rsidRPr="002C3FA1">
              <w:rPr>
                <w:noProof/>
                <w:webHidden/>
              </w:rPr>
              <w:fldChar w:fldCharType="begin"/>
            </w:r>
            <w:r w:rsidR="000A2BC5" w:rsidRPr="002C3FA1">
              <w:rPr>
                <w:noProof/>
                <w:webHidden/>
              </w:rPr>
              <w:instrText xml:space="preserve"> PAGEREF _Toc532218829 \h </w:instrText>
            </w:r>
            <w:r w:rsidR="000A2BC5" w:rsidRPr="002C3FA1">
              <w:rPr>
                <w:noProof/>
                <w:webHidden/>
              </w:rPr>
            </w:r>
            <w:r w:rsidR="000A2BC5" w:rsidRPr="002C3FA1">
              <w:rPr>
                <w:noProof/>
                <w:webHidden/>
              </w:rPr>
              <w:fldChar w:fldCharType="separate"/>
            </w:r>
            <w:r w:rsidR="00A475A1">
              <w:rPr>
                <w:noProof/>
                <w:webHidden/>
              </w:rPr>
              <w:t>7</w:t>
            </w:r>
            <w:r w:rsidR="000A2BC5" w:rsidRPr="002C3FA1">
              <w:rPr>
                <w:noProof/>
                <w:webHidden/>
              </w:rPr>
              <w:fldChar w:fldCharType="end"/>
            </w:r>
          </w:hyperlink>
        </w:p>
        <w:p w:rsidR="000A2BC5" w:rsidRPr="002C3FA1" w:rsidRDefault="003D266C">
          <w:pPr>
            <w:pStyle w:val="TOC2"/>
            <w:tabs>
              <w:tab w:val="right" w:leader="dot" w:pos="9016"/>
            </w:tabs>
            <w:rPr>
              <w:rFonts w:asciiTheme="minorHAnsi" w:eastAsiaTheme="minorEastAsia" w:hAnsiTheme="minorHAnsi" w:cstheme="minorBidi"/>
              <w:noProof/>
              <w:sz w:val="22"/>
              <w:lang w:eastAsia="en-GB"/>
            </w:rPr>
          </w:pPr>
          <w:hyperlink w:anchor="_Toc532218830" w:history="1">
            <w:r w:rsidR="000A2BC5" w:rsidRPr="002C3FA1">
              <w:rPr>
                <w:rStyle w:val="Hyperlink"/>
                <w:noProof/>
              </w:rPr>
              <w:t>Lewin Freeze phase model</w:t>
            </w:r>
            <w:r w:rsidR="000A2BC5" w:rsidRPr="002C3FA1">
              <w:rPr>
                <w:noProof/>
                <w:webHidden/>
              </w:rPr>
              <w:tab/>
            </w:r>
            <w:r w:rsidR="000A2BC5" w:rsidRPr="002C3FA1">
              <w:rPr>
                <w:noProof/>
                <w:webHidden/>
              </w:rPr>
              <w:fldChar w:fldCharType="begin"/>
            </w:r>
            <w:r w:rsidR="000A2BC5" w:rsidRPr="002C3FA1">
              <w:rPr>
                <w:noProof/>
                <w:webHidden/>
              </w:rPr>
              <w:instrText xml:space="preserve"> PAGEREF _Toc532218830 \h </w:instrText>
            </w:r>
            <w:r w:rsidR="000A2BC5" w:rsidRPr="002C3FA1">
              <w:rPr>
                <w:noProof/>
                <w:webHidden/>
              </w:rPr>
            </w:r>
            <w:r w:rsidR="000A2BC5" w:rsidRPr="002C3FA1">
              <w:rPr>
                <w:noProof/>
                <w:webHidden/>
              </w:rPr>
              <w:fldChar w:fldCharType="separate"/>
            </w:r>
            <w:r w:rsidR="00A475A1">
              <w:rPr>
                <w:noProof/>
                <w:webHidden/>
              </w:rPr>
              <w:t>7</w:t>
            </w:r>
            <w:r w:rsidR="000A2BC5" w:rsidRPr="002C3FA1">
              <w:rPr>
                <w:noProof/>
                <w:webHidden/>
              </w:rPr>
              <w:fldChar w:fldCharType="end"/>
            </w:r>
          </w:hyperlink>
        </w:p>
        <w:p w:rsidR="000A2BC5" w:rsidRPr="002C3FA1" w:rsidRDefault="003D266C">
          <w:pPr>
            <w:pStyle w:val="TOC2"/>
            <w:tabs>
              <w:tab w:val="right" w:leader="dot" w:pos="9016"/>
            </w:tabs>
            <w:rPr>
              <w:rFonts w:asciiTheme="minorHAnsi" w:eastAsiaTheme="minorEastAsia" w:hAnsiTheme="minorHAnsi" w:cstheme="minorBidi"/>
              <w:noProof/>
              <w:sz w:val="22"/>
              <w:lang w:eastAsia="en-GB"/>
            </w:rPr>
          </w:pPr>
          <w:hyperlink w:anchor="_Toc532218831" w:history="1">
            <w:r w:rsidR="000A2BC5" w:rsidRPr="002C3FA1">
              <w:rPr>
                <w:rStyle w:val="Hyperlink"/>
                <w:noProof/>
              </w:rPr>
              <w:t>Kubler-Ross model</w:t>
            </w:r>
            <w:r w:rsidR="000A2BC5" w:rsidRPr="002C3FA1">
              <w:rPr>
                <w:noProof/>
                <w:webHidden/>
              </w:rPr>
              <w:tab/>
            </w:r>
            <w:r w:rsidR="000A2BC5" w:rsidRPr="002C3FA1">
              <w:rPr>
                <w:noProof/>
                <w:webHidden/>
              </w:rPr>
              <w:fldChar w:fldCharType="begin"/>
            </w:r>
            <w:r w:rsidR="000A2BC5" w:rsidRPr="002C3FA1">
              <w:rPr>
                <w:noProof/>
                <w:webHidden/>
              </w:rPr>
              <w:instrText xml:space="preserve"> PAGEREF _Toc532218831 \h </w:instrText>
            </w:r>
            <w:r w:rsidR="000A2BC5" w:rsidRPr="002C3FA1">
              <w:rPr>
                <w:noProof/>
                <w:webHidden/>
              </w:rPr>
            </w:r>
            <w:r w:rsidR="000A2BC5" w:rsidRPr="002C3FA1">
              <w:rPr>
                <w:noProof/>
                <w:webHidden/>
              </w:rPr>
              <w:fldChar w:fldCharType="separate"/>
            </w:r>
            <w:r w:rsidR="00A475A1">
              <w:rPr>
                <w:noProof/>
                <w:webHidden/>
              </w:rPr>
              <w:t>7</w:t>
            </w:r>
            <w:r w:rsidR="000A2BC5" w:rsidRPr="002C3FA1">
              <w:rPr>
                <w:noProof/>
                <w:webHidden/>
              </w:rPr>
              <w:fldChar w:fldCharType="end"/>
            </w:r>
          </w:hyperlink>
        </w:p>
        <w:p w:rsidR="000A2BC5" w:rsidRPr="002C3FA1" w:rsidRDefault="003D266C">
          <w:pPr>
            <w:pStyle w:val="TOC2"/>
            <w:tabs>
              <w:tab w:val="right" w:leader="dot" w:pos="9016"/>
            </w:tabs>
            <w:rPr>
              <w:rFonts w:asciiTheme="minorHAnsi" w:eastAsiaTheme="minorEastAsia" w:hAnsiTheme="minorHAnsi" w:cstheme="minorBidi"/>
              <w:noProof/>
              <w:sz w:val="22"/>
              <w:lang w:eastAsia="en-GB"/>
            </w:rPr>
          </w:pPr>
          <w:hyperlink w:anchor="_Toc532218832" w:history="1">
            <w:r w:rsidR="000A2BC5" w:rsidRPr="002C3FA1">
              <w:rPr>
                <w:rStyle w:val="Hyperlink"/>
                <w:noProof/>
              </w:rPr>
              <w:t>Mindfulness &amp; change management</w:t>
            </w:r>
            <w:r w:rsidR="000A2BC5" w:rsidRPr="002C3FA1">
              <w:rPr>
                <w:noProof/>
                <w:webHidden/>
              </w:rPr>
              <w:tab/>
            </w:r>
            <w:r w:rsidR="000A2BC5" w:rsidRPr="002C3FA1">
              <w:rPr>
                <w:noProof/>
                <w:webHidden/>
              </w:rPr>
              <w:fldChar w:fldCharType="begin"/>
            </w:r>
            <w:r w:rsidR="000A2BC5" w:rsidRPr="002C3FA1">
              <w:rPr>
                <w:noProof/>
                <w:webHidden/>
              </w:rPr>
              <w:instrText xml:space="preserve"> PAGEREF _Toc532218832 \h </w:instrText>
            </w:r>
            <w:r w:rsidR="000A2BC5" w:rsidRPr="002C3FA1">
              <w:rPr>
                <w:noProof/>
                <w:webHidden/>
              </w:rPr>
            </w:r>
            <w:r w:rsidR="000A2BC5" w:rsidRPr="002C3FA1">
              <w:rPr>
                <w:noProof/>
                <w:webHidden/>
              </w:rPr>
              <w:fldChar w:fldCharType="separate"/>
            </w:r>
            <w:r w:rsidR="00A475A1">
              <w:rPr>
                <w:noProof/>
                <w:webHidden/>
              </w:rPr>
              <w:t>8</w:t>
            </w:r>
            <w:r w:rsidR="000A2BC5" w:rsidRPr="002C3FA1">
              <w:rPr>
                <w:noProof/>
                <w:webHidden/>
              </w:rPr>
              <w:fldChar w:fldCharType="end"/>
            </w:r>
          </w:hyperlink>
        </w:p>
        <w:p w:rsidR="000A2BC5" w:rsidRPr="002C3FA1" w:rsidRDefault="003D266C">
          <w:pPr>
            <w:pStyle w:val="TOC2"/>
            <w:tabs>
              <w:tab w:val="right" w:leader="dot" w:pos="9016"/>
            </w:tabs>
            <w:rPr>
              <w:rFonts w:asciiTheme="minorHAnsi" w:eastAsiaTheme="minorEastAsia" w:hAnsiTheme="minorHAnsi" w:cstheme="minorBidi"/>
              <w:noProof/>
              <w:sz w:val="22"/>
              <w:lang w:eastAsia="en-GB"/>
            </w:rPr>
          </w:pPr>
          <w:hyperlink w:anchor="_Toc532218833" w:history="1">
            <w:r w:rsidR="000A2BC5" w:rsidRPr="002C3FA1">
              <w:rPr>
                <w:rStyle w:val="Hyperlink"/>
                <w:noProof/>
              </w:rPr>
              <w:t>Transtheoretical model</w:t>
            </w:r>
            <w:r w:rsidR="000A2BC5" w:rsidRPr="002C3FA1">
              <w:rPr>
                <w:noProof/>
                <w:webHidden/>
              </w:rPr>
              <w:tab/>
            </w:r>
            <w:r w:rsidR="000A2BC5" w:rsidRPr="002C3FA1">
              <w:rPr>
                <w:noProof/>
                <w:webHidden/>
              </w:rPr>
              <w:fldChar w:fldCharType="begin"/>
            </w:r>
            <w:r w:rsidR="000A2BC5" w:rsidRPr="002C3FA1">
              <w:rPr>
                <w:noProof/>
                <w:webHidden/>
              </w:rPr>
              <w:instrText xml:space="preserve"> PAGEREF _Toc532218833 \h </w:instrText>
            </w:r>
            <w:r w:rsidR="000A2BC5" w:rsidRPr="002C3FA1">
              <w:rPr>
                <w:noProof/>
                <w:webHidden/>
              </w:rPr>
            </w:r>
            <w:r w:rsidR="000A2BC5" w:rsidRPr="002C3FA1">
              <w:rPr>
                <w:noProof/>
                <w:webHidden/>
              </w:rPr>
              <w:fldChar w:fldCharType="separate"/>
            </w:r>
            <w:r w:rsidR="00A475A1">
              <w:rPr>
                <w:noProof/>
                <w:webHidden/>
              </w:rPr>
              <w:t>9</w:t>
            </w:r>
            <w:r w:rsidR="000A2BC5" w:rsidRPr="002C3FA1">
              <w:rPr>
                <w:noProof/>
                <w:webHidden/>
              </w:rPr>
              <w:fldChar w:fldCharType="end"/>
            </w:r>
          </w:hyperlink>
        </w:p>
        <w:p w:rsidR="000A2BC5" w:rsidRPr="002C3FA1" w:rsidRDefault="003D266C">
          <w:pPr>
            <w:pStyle w:val="TOC3"/>
            <w:tabs>
              <w:tab w:val="right" w:leader="dot" w:pos="9016"/>
            </w:tabs>
            <w:rPr>
              <w:rFonts w:asciiTheme="minorHAnsi" w:eastAsiaTheme="minorEastAsia" w:hAnsiTheme="minorHAnsi" w:cstheme="minorBidi"/>
              <w:noProof/>
              <w:sz w:val="22"/>
              <w:lang w:eastAsia="en-GB"/>
            </w:rPr>
          </w:pPr>
          <w:hyperlink w:anchor="_Toc532218834" w:history="1">
            <w:r w:rsidR="000A2BC5" w:rsidRPr="002C3FA1">
              <w:rPr>
                <w:rStyle w:val="Hyperlink"/>
                <w:noProof/>
              </w:rPr>
              <w:t>Emotional intelligence</w:t>
            </w:r>
            <w:r w:rsidR="000A2BC5" w:rsidRPr="002C3FA1">
              <w:rPr>
                <w:noProof/>
                <w:webHidden/>
              </w:rPr>
              <w:tab/>
            </w:r>
            <w:r w:rsidR="000A2BC5" w:rsidRPr="002C3FA1">
              <w:rPr>
                <w:noProof/>
                <w:webHidden/>
              </w:rPr>
              <w:fldChar w:fldCharType="begin"/>
            </w:r>
            <w:r w:rsidR="000A2BC5" w:rsidRPr="002C3FA1">
              <w:rPr>
                <w:noProof/>
                <w:webHidden/>
              </w:rPr>
              <w:instrText xml:space="preserve"> PAGEREF _Toc532218834 \h </w:instrText>
            </w:r>
            <w:r w:rsidR="000A2BC5" w:rsidRPr="002C3FA1">
              <w:rPr>
                <w:noProof/>
                <w:webHidden/>
              </w:rPr>
            </w:r>
            <w:r w:rsidR="000A2BC5" w:rsidRPr="002C3FA1">
              <w:rPr>
                <w:noProof/>
                <w:webHidden/>
              </w:rPr>
              <w:fldChar w:fldCharType="separate"/>
            </w:r>
            <w:r w:rsidR="00A475A1">
              <w:rPr>
                <w:noProof/>
                <w:webHidden/>
              </w:rPr>
              <w:t>10</w:t>
            </w:r>
            <w:r w:rsidR="000A2BC5" w:rsidRPr="002C3FA1">
              <w:rPr>
                <w:noProof/>
                <w:webHidden/>
              </w:rPr>
              <w:fldChar w:fldCharType="end"/>
            </w:r>
          </w:hyperlink>
        </w:p>
        <w:p w:rsidR="000A2BC5" w:rsidRPr="002C3FA1" w:rsidRDefault="003D266C">
          <w:pPr>
            <w:pStyle w:val="TOC2"/>
            <w:tabs>
              <w:tab w:val="right" w:leader="dot" w:pos="9016"/>
            </w:tabs>
            <w:rPr>
              <w:rFonts w:asciiTheme="minorHAnsi" w:eastAsiaTheme="minorEastAsia" w:hAnsiTheme="minorHAnsi" w:cstheme="minorBidi"/>
              <w:noProof/>
              <w:sz w:val="22"/>
              <w:lang w:eastAsia="en-GB"/>
            </w:rPr>
          </w:pPr>
          <w:hyperlink w:anchor="_Toc532218835" w:history="1">
            <w:r w:rsidR="000A2BC5" w:rsidRPr="002C3FA1">
              <w:rPr>
                <w:rStyle w:val="Hyperlink"/>
                <w:noProof/>
              </w:rPr>
              <w:t>Prosci ADKAR model</w:t>
            </w:r>
            <w:r w:rsidR="000A2BC5" w:rsidRPr="002C3FA1">
              <w:rPr>
                <w:noProof/>
                <w:webHidden/>
              </w:rPr>
              <w:tab/>
            </w:r>
            <w:r w:rsidR="000A2BC5" w:rsidRPr="002C3FA1">
              <w:rPr>
                <w:noProof/>
                <w:webHidden/>
              </w:rPr>
              <w:fldChar w:fldCharType="begin"/>
            </w:r>
            <w:r w:rsidR="000A2BC5" w:rsidRPr="002C3FA1">
              <w:rPr>
                <w:noProof/>
                <w:webHidden/>
              </w:rPr>
              <w:instrText xml:space="preserve"> PAGEREF _Toc532218835 \h </w:instrText>
            </w:r>
            <w:r w:rsidR="000A2BC5" w:rsidRPr="002C3FA1">
              <w:rPr>
                <w:noProof/>
                <w:webHidden/>
              </w:rPr>
            </w:r>
            <w:r w:rsidR="000A2BC5" w:rsidRPr="002C3FA1">
              <w:rPr>
                <w:noProof/>
                <w:webHidden/>
              </w:rPr>
              <w:fldChar w:fldCharType="separate"/>
            </w:r>
            <w:r w:rsidR="00A475A1">
              <w:rPr>
                <w:noProof/>
                <w:webHidden/>
              </w:rPr>
              <w:t>10</w:t>
            </w:r>
            <w:r w:rsidR="000A2BC5" w:rsidRPr="002C3FA1">
              <w:rPr>
                <w:noProof/>
                <w:webHidden/>
              </w:rPr>
              <w:fldChar w:fldCharType="end"/>
            </w:r>
          </w:hyperlink>
        </w:p>
        <w:p w:rsidR="000A2BC5" w:rsidRPr="002C3FA1" w:rsidRDefault="003D266C">
          <w:pPr>
            <w:pStyle w:val="TOC2"/>
            <w:tabs>
              <w:tab w:val="right" w:leader="dot" w:pos="9016"/>
            </w:tabs>
            <w:rPr>
              <w:rFonts w:asciiTheme="minorHAnsi" w:eastAsiaTheme="minorEastAsia" w:hAnsiTheme="minorHAnsi" w:cstheme="minorBidi"/>
              <w:noProof/>
              <w:sz w:val="22"/>
              <w:lang w:eastAsia="en-GB"/>
            </w:rPr>
          </w:pPr>
          <w:hyperlink w:anchor="_Toc532218836" w:history="1">
            <w:r w:rsidR="000A2BC5" w:rsidRPr="002C3FA1">
              <w:rPr>
                <w:rStyle w:val="Hyperlink"/>
                <w:noProof/>
              </w:rPr>
              <w:t>Kotter’s 8 stage process</w:t>
            </w:r>
            <w:r w:rsidR="000A2BC5" w:rsidRPr="002C3FA1">
              <w:rPr>
                <w:noProof/>
                <w:webHidden/>
              </w:rPr>
              <w:tab/>
            </w:r>
            <w:r w:rsidR="000A2BC5" w:rsidRPr="002C3FA1">
              <w:rPr>
                <w:noProof/>
                <w:webHidden/>
              </w:rPr>
              <w:fldChar w:fldCharType="begin"/>
            </w:r>
            <w:r w:rsidR="000A2BC5" w:rsidRPr="002C3FA1">
              <w:rPr>
                <w:noProof/>
                <w:webHidden/>
              </w:rPr>
              <w:instrText xml:space="preserve"> PAGEREF _Toc532218836 \h </w:instrText>
            </w:r>
            <w:r w:rsidR="000A2BC5" w:rsidRPr="002C3FA1">
              <w:rPr>
                <w:noProof/>
                <w:webHidden/>
              </w:rPr>
            </w:r>
            <w:r w:rsidR="000A2BC5" w:rsidRPr="002C3FA1">
              <w:rPr>
                <w:noProof/>
                <w:webHidden/>
              </w:rPr>
              <w:fldChar w:fldCharType="separate"/>
            </w:r>
            <w:r w:rsidR="00A475A1">
              <w:rPr>
                <w:noProof/>
                <w:webHidden/>
              </w:rPr>
              <w:t>11</w:t>
            </w:r>
            <w:r w:rsidR="000A2BC5" w:rsidRPr="002C3FA1">
              <w:rPr>
                <w:noProof/>
                <w:webHidden/>
              </w:rPr>
              <w:fldChar w:fldCharType="end"/>
            </w:r>
          </w:hyperlink>
        </w:p>
        <w:p w:rsidR="000A2BC5" w:rsidRPr="002C3FA1" w:rsidRDefault="003D266C">
          <w:pPr>
            <w:pStyle w:val="TOC2"/>
            <w:tabs>
              <w:tab w:val="right" w:leader="dot" w:pos="9016"/>
            </w:tabs>
            <w:rPr>
              <w:rFonts w:asciiTheme="minorHAnsi" w:eastAsiaTheme="minorEastAsia" w:hAnsiTheme="minorHAnsi" w:cstheme="minorBidi"/>
              <w:noProof/>
              <w:sz w:val="22"/>
              <w:lang w:eastAsia="en-GB"/>
            </w:rPr>
          </w:pPr>
          <w:hyperlink w:anchor="_Toc532218837" w:history="1">
            <w:r w:rsidR="000A2BC5" w:rsidRPr="002C3FA1">
              <w:rPr>
                <w:rStyle w:val="Hyperlink"/>
                <w:noProof/>
              </w:rPr>
              <w:t>Contemporary Leadership and Management styles</w:t>
            </w:r>
            <w:r w:rsidR="000A2BC5" w:rsidRPr="002C3FA1">
              <w:rPr>
                <w:noProof/>
                <w:webHidden/>
              </w:rPr>
              <w:tab/>
            </w:r>
            <w:r w:rsidR="000A2BC5" w:rsidRPr="002C3FA1">
              <w:rPr>
                <w:noProof/>
                <w:webHidden/>
              </w:rPr>
              <w:fldChar w:fldCharType="begin"/>
            </w:r>
            <w:r w:rsidR="000A2BC5" w:rsidRPr="002C3FA1">
              <w:rPr>
                <w:noProof/>
                <w:webHidden/>
              </w:rPr>
              <w:instrText xml:space="preserve"> PAGEREF _Toc532218837 \h </w:instrText>
            </w:r>
            <w:r w:rsidR="000A2BC5" w:rsidRPr="002C3FA1">
              <w:rPr>
                <w:noProof/>
                <w:webHidden/>
              </w:rPr>
            </w:r>
            <w:r w:rsidR="000A2BC5" w:rsidRPr="002C3FA1">
              <w:rPr>
                <w:noProof/>
                <w:webHidden/>
              </w:rPr>
              <w:fldChar w:fldCharType="separate"/>
            </w:r>
            <w:r w:rsidR="00A475A1">
              <w:rPr>
                <w:noProof/>
                <w:webHidden/>
              </w:rPr>
              <w:t>12</w:t>
            </w:r>
            <w:r w:rsidR="000A2BC5" w:rsidRPr="002C3FA1">
              <w:rPr>
                <w:noProof/>
                <w:webHidden/>
              </w:rPr>
              <w:fldChar w:fldCharType="end"/>
            </w:r>
          </w:hyperlink>
        </w:p>
        <w:p w:rsidR="000A2BC5" w:rsidRPr="002C3FA1" w:rsidRDefault="003D266C">
          <w:pPr>
            <w:pStyle w:val="TOC1"/>
            <w:tabs>
              <w:tab w:val="right" w:leader="dot" w:pos="9016"/>
            </w:tabs>
            <w:rPr>
              <w:rFonts w:asciiTheme="minorHAnsi" w:eastAsiaTheme="minorEastAsia" w:hAnsiTheme="minorHAnsi" w:cstheme="minorBidi"/>
              <w:noProof/>
              <w:sz w:val="22"/>
              <w:lang w:eastAsia="en-GB"/>
            </w:rPr>
          </w:pPr>
          <w:hyperlink w:anchor="_Toc532218838" w:history="1">
            <w:r w:rsidR="000A2BC5" w:rsidRPr="002C3FA1">
              <w:rPr>
                <w:rStyle w:val="Hyperlink"/>
                <w:noProof/>
              </w:rPr>
              <w:t>Conclusion and Recommendations</w:t>
            </w:r>
            <w:r w:rsidR="000A2BC5" w:rsidRPr="002C3FA1">
              <w:rPr>
                <w:noProof/>
                <w:webHidden/>
              </w:rPr>
              <w:tab/>
            </w:r>
            <w:r w:rsidR="000A2BC5" w:rsidRPr="002C3FA1">
              <w:rPr>
                <w:noProof/>
                <w:webHidden/>
              </w:rPr>
              <w:fldChar w:fldCharType="begin"/>
            </w:r>
            <w:r w:rsidR="000A2BC5" w:rsidRPr="002C3FA1">
              <w:rPr>
                <w:noProof/>
                <w:webHidden/>
              </w:rPr>
              <w:instrText xml:space="preserve"> PAGEREF _Toc532218838 \h </w:instrText>
            </w:r>
            <w:r w:rsidR="000A2BC5" w:rsidRPr="002C3FA1">
              <w:rPr>
                <w:noProof/>
                <w:webHidden/>
              </w:rPr>
            </w:r>
            <w:r w:rsidR="000A2BC5" w:rsidRPr="002C3FA1">
              <w:rPr>
                <w:noProof/>
                <w:webHidden/>
              </w:rPr>
              <w:fldChar w:fldCharType="separate"/>
            </w:r>
            <w:r w:rsidR="00A475A1">
              <w:rPr>
                <w:noProof/>
                <w:webHidden/>
              </w:rPr>
              <w:t>13</w:t>
            </w:r>
            <w:r w:rsidR="000A2BC5" w:rsidRPr="002C3FA1">
              <w:rPr>
                <w:noProof/>
                <w:webHidden/>
              </w:rPr>
              <w:fldChar w:fldCharType="end"/>
            </w:r>
          </w:hyperlink>
        </w:p>
        <w:p w:rsidR="000A2BC5" w:rsidRPr="002C3FA1" w:rsidRDefault="003D266C">
          <w:pPr>
            <w:pStyle w:val="TOC1"/>
            <w:tabs>
              <w:tab w:val="right" w:leader="dot" w:pos="9016"/>
            </w:tabs>
            <w:rPr>
              <w:rFonts w:asciiTheme="minorHAnsi" w:eastAsiaTheme="minorEastAsia" w:hAnsiTheme="minorHAnsi" w:cstheme="minorBidi"/>
              <w:noProof/>
              <w:sz w:val="22"/>
              <w:lang w:eastAsia="en-GB"/>
            </w:rPr>
          </w:pPr>
          <w:hyperlink w:anchor="_Toc532218839" w:history="1">
            <w:r w:rsidR="000A2BC5" w:rsidRPr="002C3FA1">
              <w:rPr>
                <w:rStyle w:val="Hyperlink"/>
                <w:noProof/>
              </w:rPr>
              <w:t>References</w:t>
            </w:r>
            <w:r w:rsidR="000A2BC5" w:rsidRPr="002C3FA1">
              <w:rPr>
                <w:noProof/>
                <w:webHidden/>
              </w:rPr>
              <w:tab/>
            </w:r>
            <w:r w:rsidR="000A2BC5" w:rsidRPr="002C3FA1">
              <w:rPr>
                <w:noProof/>
                <w:webHidden/>
              </w:rPr>
              <w:fldChar w:fldCharType="begin"/>
            </w:r>
            <w:r w:rsidR="000A2BC5" w:rsidRPr="002C3FA1">
              <w:rPr>
                <w:noProof/>
                <w:webHidden/>
              </w:rPr>
              <w:instrText xml:space="preserve"> PAGEREF _Toc532218839 \h </w:instrText>
            </w:r>
            <w:r w:rsidR="000A2BC5" w:rsidRPr="002C3FA1">
              <w:rPr>
                <w:noProof/>
                <w:webHidden/>
              </w:rPr>
            </w:r>
            <w:r w:rsidR="000A2BC5" w:rsidRPr="002C3FA1">
              <w:rPr>
                <w:noProof/>
                <w:webHidden/>
              </w:rPr>
              <w:fldChar w:fldCharType="separate"/>
            </w:r>
            <w:r w:rsidR="00A475A1">
              <w:rPr>
                <w:noProof/>
                <w:webHidden/>
              </w:rPr>
              <w:t>14</w:t>
            </w:r>
            <w:r w:rsidR="000A2BC5" w:rsidRPr="002C3FA1">
              <w:rPr>
                <w:noProof/>
                <w:webHidden/>
              </w:rPr>
              <w:fldChar w:fldCharType="end"/>
            </w:r>
          </w:hyperlink>
        </w:p>
        <w:p w:rsidR="000A2BC5" w:rsidRPr="002C3FA1" w:rsidRDefault="003D266C">
          <w:pPr>
            <w:pStyle w:val="TOC1"/>
            <w:tabs>
              <w:tab w:val="right" w:leader="dot" w:pos="9016"/>
            </w:tabs>
            <w:rPr>
              <w:rFonts w:asciiTheme="minorHAnsi" w:eastAsiaTheme="minorEastAsia" w:hAnsiTheme="minorHAnsi" w:cstheme="minorBidi"/>
              <w:noProof/>
              <w:sz w:val="22"/>
              <w:lang w:eastAsia="en-GB"/>
            </w:rPr>
          </w:pPr>
          <w:hyperlink w:anchor="_Toc532218840" w:history="1">
            <w:r w:rsidR="000A2BC5" w:rsidRPr="002C3FA1">
              <w:rPr>
                <w:rStyle w:val="Hyperlink"/>
                <w:noProof/>
              </w:rPr>
              <w:t>Bibliography</w:t>
            </w:r>
            <w:r w:rsidR="000A2BC5" w:rsidRPr="002C3FA1">
              <w:rPr>
                <w:noProof/>
                <w:webHidden/>
              </w:rPr>
              <w:tab/>
            </w:r>
            <w:r w:rsidR="000A2BC5" w:rsidRPr="002C3FA1">
              <w:rPr>
                <w:noProof/>
                <w:webHidden/>
              </w:rPr>
              <w:fldChar w:fldCharType="begin"/>
            </w:r>
            <w:r w:rsidR="000A2BC5" w:rsidRPr="002C3FA1">
              <w:rPr>
                <w:noProof/>
                <w:webHidden/>
              </w:rPr>
              <w:instrText xml:space="preserve"> PAGEREF _Toc532218840 \h </w:instrText>
            </w:r>
            <w:r w:rsidR="000A2BC5" w:rsidRPr="002C3FA1">
              <w:rPr>
                <w:noProof/>
                <w:webHidden/>
              </w:rPr>
            </w:r>
            <w:r w:rsidR="000A2BC5" w:rsidRPr="002C3FA1">
              <w:rPr>
                <w:noProof/>
                <w:webHidden/>
              </w:rPr>
              <w:fldChar w:fldCharType="separate"/>
            </w:r>
            <w:r w:rsidR="00A475A1">
              <w:rPr>
                <w:noProof/>
                <w:webHidden/>
              </w:rPr>
              <w:t>16</w:t>
            </w:r>
            <w:r w:rsidR="000A2BC5" w:rsidRPr="002C3FA1">
              <w:rPr>
                <w:noProof/>
                <w:webHidden/>
              </w:rPr>
              <w:fldChar w:fldCharType="end"/>
            </w:r>
          </w:hyperlink>
        </w:p>
        <w:p w:rsidR="000A2BC5" w:rsidRPr="002C3FA1" w:rsidRDefault="003D266C">
          <w:pPr>
            <w:pStyle w:val="TOC1"/>
            <w:tabs>
              <w:tab w:val="right" w:leader="dot" w:pos="9016"/>
            </w:tabs>
            <w:rPr>
              <w:rFonts w:asciiTheme="minorHAnsi" w:eastAsiaTheme="minorEastAsia" w:hAnsiTheme="minorHAnsi" w:cstheme="minorBidi"/>
              <w:noProof/>
              <w:sz w:val="22"/>
              <w:lang w:eastAsia="en-GB"/>
            </w:rPr>
          </w:pPr>
          <w:hyperlink w:anchor="_Toc532218841" w:history="1">
            <w:r w:rsidR="000A2BC5" w:rsidRPr="002C3FA1">
              <w:rPr>
                <w:rStyle w:val="Hyperlink"/>
                <w:noProof/>
              </w:rPr>
              <w:t>Appendix</w:t>
            </w:r>
            <w:r w:rsidR="000A2BC5" w:rsidRPr="002C3FA1">
              <w:rPr>
                <w:noProof/>
                <w:webHidden/>
              </w:rPr>
              <w:tab/>
            </w:r>
            <w:r w:rsidR="000A2BC5" w:rsidRPr="002C3FA1">
              <w:rPr>
                <w:noProof/>
                <w:webHidden/>
              </w:rPr>
              <w:fldChar w:fldCharType="begin"/>
            </w:r>
            <w:r w:rsidR="000A2BC5" w:rsidRPr="002C3FA1">
              <w:rPr>
                <w:noProof/>
                <w:webHidden/>
              </w:rPr>
              <w:instrText xml:space="preserve"> PAGEREF _Toc532218841 \h </w:instrText>
            </w:r>
            <w:r w:rsidR="000A2BC5" w:rsidRPr="002C3FA1">
              <w:rPr>
                <w:noProof/>
                <w:webHidden/>
              </w:rPr>
            </w:r>
            <w:r w:rsidR="000A2BC5" w:rsidRPr="002C3FA1">
              <w:rPr>
                <w:noProof/>
                <w:webHidden/>
              </w:rPr>
              <w:fldChar w:fldCharType="separate"/>
            </w:r>
            <w:r w:rsidR="00A475A1">
              <w:rPr>
                <w:noProof/>
                <w:webHidden/>
              </w:rPr>
              <w:t>17</w:t>
            </w:r>
            <w:r w:rsidR="000A2BC5" w:rsidRPr="002C3FA1">
              <w:rPr>
                <w:noProof/>
                <w:webHidden/>
              </w:rPr>
              <w:fldChar w:fldCharType="end"/>
            </w:r>
          </w:hyperlink>
        </w:p>
        <w:p w:rsidR="00F43E6D" w:rsidRDefault="00F43E6D">
          <w:r w:rsidRPr="002C3FA1">
            <w:rPr>
              <w:bCs/>
              <w:noProof/>
            </w:rPr>
            <w:fldChar w:fldCharType="end"/>
          </w:r>
        </w:p>
      </w:sdtContent>
    </w:sdt>
    <w:p w:rsidR="00F43E6D" w:rsidRDefault="00F43E6D" w:rsidP="007B2045">
      <w:pPr>
        <w:rPr>
          <w:b/>
          <w:sz w:val="40"/>
        </w:rPr>
      </w:pPr>
    </w:p>
    <w:p w:rsidR="00F43E6D" w:rsidRDefault="00F43E6D" w:rsidP="007B2045">
      <w:pPr>
        <w:rPr>
          <w:b/>
          <w:sz w:val="40"/>
        </w:rPr>
      </w:pPr>
    </w:p>
    <w:p w:rsidR="00F43E6D" w:rsidRDefault="00F43E6D" w:rsidP="007B2045">
      <w:pPr>
        <w:rPr>
          <w:b/>
          <w:sz w:val="40"/>
        </w:rPr>
      </w:pPr>
    </w:p>
    <w:p w:rsidR="00F43E6D" w:rsidRDefault="00F43E6D" w:rsidP="007B2045">
      <w:pPr>
        <w:rPr>
          <w:b/>
          <w:sz w:val="40"/>
        </w:rPr>
      </w:pPr>
    </w:p>
    <w:p w:rsidR="003D33FA" w:rsidRDefault="003D33FA" w:rsidP="007B2045">
      <w:pPr>
        <w:rPr>
          <w:b/>
          <w:sz w:val="40"/>
        </w:rPr>
      </w:pPr>
    </w:p>
    <w:p w:rsidR="00F14A6B" w:rsidRDefault="00F14A6B" w:rsidP="007B2045">
      <w:pPr>
        <w:rPr>
          <w:b/>
          <w:sz w:val="40"/>
        </w:rPr>
      </w:pPr>
    </w:p>
    <w:p w:rsidR="006372D7" w:rsidRDefault="006372D7" w:rsidP="007B2045"/>
    <w:p w:rsidR="007B2045" w:rsidRPr="007B2045" w:rsidRDefault="007B2045" w:rsidP="007B2045">
      <w:pPr>
        <w:pStyle w:val="Heading1"/>
        <w:rPr>
          <w:rFonts w:ascii="Times New Roman" w:hAnsi="Times New Roman" w:cs="Times New Roman"/>
          <w:b/>
          <w:color w:val="auto"/>
          <w:sz w:val="28"/>
          <w:u w:val="single"/>
        </w:rPr>
      </w:pPr>
      <w:bookmarkStart w:id="0" w:name="_Toc513727802"/>
      <w:bookmarkStart w:id="1" w:name="_Toc531633004"/>
      <w:bookmarkStart w:id="2" w:name="_Toc531633076"/>
      <w:bookmarkStart w:id="3" w:name="_Toc531633196"/>
      <w:bookmarkStart w:id="4" w:name="_Toc532218821"/>
      <w:r w:rsidRPr="005D17CB">
        <w:rPr>
          <w:rFonts w:ascii="Times New Roman" w:hAnsi="Times New Roman" w:cs="Times New Roman"/>
          <w:b/>
          <w:color w:val="auto"/>
          <w:sz w:val="28"/>
          <w:u w:val="single"/>
        </w:rPr>
        <w:lastRenderedPageBreak/>
        <w:t>List of Tables</w:t>
      </w:r>
      <w:r>
        <w:rPr>
          <w:rFonts w:ascii="Times New Roman" w:hAnsi="Times New Roman" w:cs="Times New Roman"/>
          <w:b/>
          <w:color w:val="auto"/>
          <w:sz w:val="28"/>
          <w:u w:val="single"/>
        </w:rPr>
        <w:t xml:space="preserve"> and Figures</w:t>
      </w:r>
      <w:bookmarkEnd w:id="0"/>
      <w:bookmarkEnd w:id="1"/>
      <w:bookmarkEnd w:id="2"/>
      <w:bookmarkEnd w:id="3"/>
      <w:bookmarkEnd w:id="4"/>
    </w:p>
    <w:p w:rsidR="000A2BC5" w:rsidRDefault="006D31AB">
      <w:pPr>
        <w:pStyle w:val="TableofFigures"/>
        <w:tabs>
          <w:tab w:val="right" w:leader="dot" w:pos="9016"/>
        </w:tabs>
        <w:rPr>
          <w:rFonts w:asciiTheme="minorHAnsi" w:eastAsiaTheme="minorEastAsia" w:hAnsiTheme="minorHAnsi" w:cstheme="minorBidi"/>
          <w:noProof/>
          <w:sz w:val="22"/>
          <w:lang w:eastAsia="en-GB"/>
        </w:rPr>
      </w:pPr>
      <w:r>
        <w:fldChar w:fldCharType="begin"/>
      </w:r>
      <w:r>
        <w:instrText xml:space="preserve"> TOC \h \z \c "Figure" </w:instrText>
      </w:r>
      <w:r>
        <w:fldChar w:fldCharType="separate"/>
      </w:r>
      <w:hyperlink w:anchor="_Toc532218842" w:history="1">
        <w:r w:rsidR="000A2BC5" w:rsidRPr="00BD5243">
          <w:rPr>
            <w:rStyle w:val="Hyperlink"/>
            <w:noProof/>
          </w:rPr>
          <w:t>Figure 1 - Force-Field analysis</w:t>
        </w:r>
        <w:r w:rsidR="000A2BC5">
          <w:rPr>
            <w:noProof/>
            <w:webHidden/>
          </w:rPr>
          <w:tab/>
        </w:r>
        <w:r w:rsidR="000A2BC5">
          <w:rPr>
            <w:noProof/>
            <w:webHidden/>
          </w:rPr>
          <w:fldChar w:fldCharType="begin"/>
        </w:r>
        <w:r w:rsidR="000A2BC5">
          <w:rPr>
            <w:noProof/>
            <w:webHidden/>
          </w:rPr>
          <w:instrText xml:space="preserve"> PAGEREF _Toc532218842 \h </w:instrText>
        </w:r>
        <w:r w:rsidR="000A2BC5">
          <w:rPr>
            <w:noProof/>
            <w:webHidden/>
          </w:rPr>
        </w:r>
        <w:r w:rsidR="000A2BC5">
          <w:rPr>
            <w:noProof/>
            <w:webHidden/>
          </w:rPr>
          <w:fldChar w:fldCharType="separate"/>
        </w:r>
        <w:r w:rsidR="00A475A1">
          <w:rPr>
            <w:noProof/>
            <w:webHidden/>
          </w:rPr>
          <w:t>6</w:t>
        </w:r>
        <w:r w:rsidR="000A2BC5">
          <w:rPr>
            <w:noProof/>
            <w:webHidden/>
          </w:rPr>
          <w:fldChar w:fldCharType="end"/>
        </w:r>
      </w:hyperlink>
    </w:p>
    <w:p w:rsidR="000A2BC5" w:rsidRDefault="003D266C">
      <w:pPr>
        <w:pStyle w:val="TableofFigures"/>
        <w:tabs>
          <w:tab w:val="right" w:leader="dot" w:pos="9016"/>
        </w:tabs>
        <w:rPr>
          <w:rFonts w:asciiTheme="minorHAnsi" w:eastAsiaTheme="minorEastAsia" w:hAnsiTheme="minorHAnsi" w:cstheme="minorBidi"/>
          <w:noProof/>
          <w:sz w:val="22"/>
          <w:lang w:eastAsia="en-GB"/>
        </w:rPr>
      </w:pPr>
      <w:hyperlink w:anchor="_Toc532218843" w:history="1">
        <w:r w:rsidR="000A2BC5" w:rsidRPr="00BD5243">
          <w:rPr>
            <w:rStyle w:val="Hyperlink"/>
            <w:noProof/>
          </w:rPr>
          <w:t>Figure 2 - Lewin freeze model [10]</w:t>
        </w:r>
        <w:r w:rsidR="000A2BC5">
          <w:rPr>
            <w:noProof/>
            <w:webHidden/>
          </w:rPr>
          <w:tab/>
        </w:r>
        <w:r w:rsidR="000A2BC5">
          <w:rPr>
            <w:noProof/>
            <w:webHidden/>
          </w:rPr>
          <w:fldChar w:fldCharType="begin"/>
        </w:r>
        <w:r w:rsidR="000A2BC5">
          <w:rPr>
            <w:noProof/>
            <w:webHidden/>
          </w:rPr>
          <w:instrText xml:space="preserve"> PAGEREF _Toc532218843 \h </w:instrText>
        </w:r>
        <w:r w:rsidR="000A2BC5">
          <w:rPr>
            <w:noProof/>
            <w:webHidden/>
          </w:rPr>
        </w:r>
        <w:r w:rsidR="000A2BC5">
          <w:rPr>
            <w:noProof/>
            <w:webHidden/>
          </w:rPr>
          <w:fldChar w:fldCharType="separate"/>
        </w:r>
        <w:r w:rsidR="00A475A1">
          <w:rPr>
            <w:noProof/>
            <w:webHidden/>
          </w:rPr>
          <w:t>7</w:t>
        </w:r>
        <w:r w:rsidR="000A2BC5">
          <w:rPr>
            <w:noProof/>
            <w:webHidden/>
          </w:rPr>
          <w:fldChar w:fldCharType="end"/>
        </w:r>
      </w:hyperlink>
    </w:p>
    <w:p w:rsidR="000A2BC5" w:rsidRDefault="003D266C">
      <w:pPr>
        <w:pStyle w:val="TableofFigures"/>
        <w:tabs>
          <w:tab w:val="right" w:leader="dot" w:pos="9016"/>
        </w:tabs>
        <w:rPr>
          <w:rFonts w:asciiTheme="minorHAnsi" w:eastAsiaTheme="minorEastAsia" w:hAnsiTheme="minorHAnsi" w:cstheme="minorBidi"/>
          <w:noProof/>
          <w:sz w:val="22"/>
          <w:lang w:eastAsia="en-GB"/>
        </w:rPr>
      </w:pPr>
      <w:hyperlink w:anchor="_Toc532218844" w:history="1">
        <w:r w:rsidR="000A2BC5" w:rsidRPr="00BD5243">
          <w:rPr>
            <w:rStyle w:val="Hyperlink"/>
            <w:noProof/>
          </w:rPr>
          <w:t>Figure 3 - Kubler-Ross model [14]</w:t>
        </w:r>
        <w:r w:rsidR="000A2BC5">
          <w:rPr>
            <w:noProof/>
            <w:webHidden/>
          </w:rPr>
          <w:tab/>
        </w:r>
        <w:r w:rsidR="000A2BC5">
          <w:rPr>
            <w:noProof/>
            <w:webHidden/>
          </w:rPr>
          <w:fldChar w:fldCharType="begin"/>
        </w:r>
        <w:r w:rsidR="000A2BC5">
          <w:rPr>
            <w:noProof/>
            <w:webHidden/>
          </w:rPr>
          <w:instrText xml:space="preserve"> PAGEREF _Toc532218844 \h </w:instrText>
        </w:r>
        <w:r w:rsidR="000A2BC5">
          <w:rPr>
            <w:noProof/>
            <w:webHidden/>
          </w:rPr>
        </w:r>
        <w:r w:rsidR="000A2BC5">
          <w:rPr>
            <w:noProof/>
            <w:webHidden/>
          </w:rPr>
          <w:fldChar w:fldCharType="separate"/>
        </w:r>
        <w:r w:rsidR="00A475A1">
          <w:rPr>
            <w:noProof/>
            <w:webHidden/>
          </w:rPr>
          <w:t>8</w:t>
        </w:r>
        <w:r w:rsidR="000A2BC5">
          <w:rPr>
            <w:noProof/>
            <w:webHidden/>
          </w:rPr>
          <w:fldChar w:fldCharType="end"/>
        </w:r>
      </w:hyperlink>
    </w:p>
    <w:p w:rsidR="000A2BC5" w:rsidRDefault="003D266C">
      <w:pPr>
        <w:pStyle w:val="TableofFigures"/>
        <w:tabs>
          <w:tab w:val="right" w:leader="dot" w:pos="9016"/>
        </w:tabs>
        <w:rPr>
          <w:rFonts w:asciiTheme="minorHAnsi" w:eastAsiaTheme="minorEastAsia" w:hAnsiTheme="minorHAnsi" w:cstheme="minorBidi"/>
          <w:noProof/>
          <w:sz w:val="22"/>
          <w:lang w:eastAsia="en-GB"/>
        </w:rPr>
      </w:pPr>
      <w:hyperlink w:anchor="_Toc532218845" w:history="1">
        <w:r w:rsidR="000A2BC5" w:rsidRPr="00BD5243">
          <w:rPr>
            <w:rStyle w:val="Hyperlink"/>
            <w:noProof/>
          </w:rPr>
          <w:t>Figure 4 - Transtheoretical model of change[17]</w:t>
        </w:r>
        <w:r w:rsidR="000A2BC5">
          <w:rPr>
            <w:noProof/>
            <w:webHidden/>
          </w:rPr>
          <w:tab/>
        </w:r>
        <w:r w:rsidR="000A2BC5">
          <w:rPr>
            <w:noProof/>
            <w:webHidden/>
          </w:rPr>
          <w:fldChar w:fldCharType="begin"/>
        </w:r>
        <w:r w:rsidR="000A2BC5">
          <w:rPr>
            <w:noProof/>
            <w:webHidden/>
          </w:rPr>
          <w:instrText xml:space="preserve"> PAGEREF _Toc532218845 \h </w:instrText>
        </w:r>
        <w:r w:rsidR="000A2BC5">
          <w:rPr>
            <w:noProof/>
            <w:webHidden/>
          </w:rPr>
        </w:r>
        <w:r w:rsidR="000A2BC5">
          <w:rPr>
            <w:noProof/>
            <w:webHidden/>
          </w:rPr>
          <w:fldChar w:fldCharType="separate"/>
        </w:r>
        <w:r w:rsidR="00A475A1">
          <w:rPr>
            <w:noProof/>
            <w:webHidden/>
          </w:rPr>
          <w:t>9</w:t>
        </w:r>
        <w:r w:rsidR="000A2BC5">
          <w:rPr>
            <w:noProof/>
            <w:webHidden/>
          </w:rPr>
          <w:fldChar w:fldCharType="end"/>
        </w:r>
      </w:hyperlink>
    </w:p>
    <w:p w:rsidR="000A2BC5" w:rsidRDefault="003D266C">
      <w:pPr>
        <w:pStyle w:val="TableofFigures"/>
        <w:tabs>
          <w:tab w:val="right" w:leader="dot" w:pos="9016"/>
        </w:tabs>
        <w:rPr>
          <w:rFonts w:asciiTheme="minorHAnsi" w:eastAsiaTheme="minorEastAsia" w:hAnsiTheme="minorHAnsi" w:cstheme="minorBidi"/>
          <w:noProof/>
          <w:sz w:val="22"/>
          <w:lang w:eastAsia="en-GB"/>
        </w:rPr>
      </w:pPr>
      <w:hyperlink w:anchor="_Toc532218846" w:history="1">
        <w:r w:rsidR="000A2BC5" w:rsidRPr="00BD5243">
          <w:rPr>
            <w:rStyle w:val="Hyperlink"/>
            <w:noProof/>
          </w:rPr>
          <w:t>Figure 5 - ADKAR model[20]</w:t>
        </w:r>
        <w:r w:rsidR="000A2BC5">
          <w:rPr>
            <w:noProof/>
            <w:webHidden/>
          </w:rPr>
          <w:tab/>
        </w:r>
        <w:r w:rsidR="000A2BC5">
          <w:rPr>
            <w:noProof/>
            <w:webHidden/>
          </w:rPr>
          <w:fldChar w:fldCharType="begin"/>
        </w:r>
        <w:r w:rsidR="000A2BC5">
          <w:rPr>
            <w:noProof/>
            <w:webHidden/>
          </w:rPr>
          <w:instrText xml:space="preserve"> PAGEREF _Toc532218846 \h </w:instrText>
        </w:r>
        <w:r w:rsidR="000A2BC5">
          <w:rPr>
            <w:noProof/>
            <w:webHidden/>
          </w:rPr>
        </w:r>
        <w:r w:rsidR="000A2BC5">
          <w:rPr>
            <w:noProof/>
            <w:webHidden/>
          </w:rPr>
          <w:fldChar w:fldCharType="separate"/>
        </w:r>
        <w:r w:rsidR="00A475A1">
          <w:rPr>
            <w:noProof/>
            <w:webHidden/>
          </w:rPr>
          <w:t>11</w:t>
        </w:r>
        <w:r w:rsidR="000A2BC5">
          <w:rPr>
            <w:noProof/>
            <w:webHidden/>
          </w:rPr>
          <w:fldChar w:fldCharType="end"/>
        </w:r>
      </w:hyperlink>
    </w:p>
    <w:p w:rsidR="000A2BC5" w:rsidRDefault="003D266C">
      <w:pPr>
        <w:pStyle w:val="TableofFigures"/>
        <w:tabs>
          <w:tab w:val="right" w:leader="dot" w:pos="9016"/>
        </w:tabs>
        <w:rPr>
          <w:rFonts w:asciiTheme="minorHAnsi" w:eastAsiaTheme="minorEastAsia" w:hAnsiTheme="minorHAnsi" w:cstheme="minorBidi"/>
          <w:noProof/>
          <w:sz w:val="22"/>
          <w:lang w:eastAsia="en-GB"/>
        </w:rPr>
      </w:pPr>
      <w:hyperlink w:anchor="_Toc532218847" w:history="1">
        <w:r w:rsidR="000A2BC5" w:rsidRPr="00BD5243">
          <w:rPr>
            <w:rStyle w:val="Hyperlink"/>
            <w:noProof/>
          </w:rPr>
          <w:t>Figure 6 - Kotter’s 8 stage process [22]</w:t>
        </w:r>
        <w:r w:rsidR="000A2BC5">
          <w:rPr>
            <w:noProof/>
            <w:webHidden/>
          </w:rPr>
          <w:tab/>
        </w:r>
        <w:r w:rsidR="000A2BC5">
          <w:rPr>
            <w:noProof/>
            <w:webHidden/>
          </w:rPr>
          <w:fldChar w:fldCharType="begin"/>
        </w:r>
        <w:r w:rsidR="000A2BC5">
          <w:rPr>
            <w:noProof/>
            <w:webHidden/>
          </w:rPr>
          <w:instrText xml:space="preserve"> PAGEREF _Toc532218847 \h </w:instrText>
        </w:r>
        <w:r w:rsidR="000A2BC5">
          <w:rPr>
            <w:noProof/>
            <w:webHidden/>
          </w:rPr>
        </w:r>
        <w:r w:rsidR="000A2BC5">
          <w:rPr>
            <w:noProof/>
            <w:webHidden/>
          </w:rPr>
          <w:fldChar w:fldCharType="separate"/>
        </w:r>
        <w:r w:rsidR="00A475A1">
          <w:rPr>
            <w:noProof/>
            <w:webHidden/>
          </w:rPr>
          <w:t>12</w:t>
        </w:r>
        <w:r w:rsidR="000A2BC5">
          <w:rPr>
            <w:noProof/>
            <w:webHidden/>
          </w:rPr>
          <w:fldChar w:fldCharType="end"/>
        </w:r>
      </w:hyperlink>
    </w:p>
    <w:p w:rsidR="000A2BC5" w:rsidRDefault="003D266C">
      <w:pPr>
        <w:pStyle w:val="TableofFigures"/>
        <w:tabs>
          <w:tab w:val="right" w:leader="dot" w:pos="9016"/>
        </w:tabs>
        <w:rPr>
          <w:rFonts w:asciiTheme="minorHAnsi" w:eastAsiaTheme="minorEastAsia" w:hAnsiTheme="minorHAnsi" w:cstheme="minorBidi"/>
          <w:noProof/>
          <w:sz w:val="22"/>
          <w:lang w:eastAsia="en-GB"/>
        </w:rPr>
      </w:pPr>
      <w:hyperlink w:anchor="_Toc532218848" w:history="1">
        <w:r w:rsidR="000A2BC5" w:rsidRPr="00BD5243">
          <w:rPr>
            <w:rStyle w:val="Hyperlink"/>
            <w:noProof/>
          </w:rPr>
          <w:t>Figure 7 - Leadership and management differences [24].</w:t>
        </w:r>
        <w:r w:rsidR="000A2BC5">
          <w:rPr>
            <w:noProof/>
            <w:webHidden/>
          </w:rPr>
          <w:tab/>
        </w:r>
        <w:r w:rsidR="000A2BC5">
          <w:rPr>
            <w:noProof/>
            <w:webHidden/>
          </w:rPr>
          <w:fldChar w:fldCharType="begin"/>
        </w:r>
        <w:r w:rsidR="000A2BC5">
          <w:rPr>
            <w:noProof/>
            <w:webHidden/>
          </w:rPr>
          <w:instrText xml:space="preserve"> PAGEREF _Toc532218848 \h </w:instrText>
        </w:r>
        <w:r w:rsidR="000A2BC5">
          <w:rPr>
            <w:noProof/>
            <w:webHidden/>
          </w:rPr>
        </w:r>
        <w:r w:rsidR="000A2BC5">
          <w:rPr>
            <w:noProof/>
            <w:webHidden/>
          </w:rPr>
          <w:fldChar w:fldCharType="separate"/>
        </w:r>
        <w:r w:rsidR="00A475A1">
          <w:rPr>
            <w:noProof/>
            <w:webHidden/>
          </w:rPr>
          <w:t>12</w:t>
        </w:r>
        <w:r w:rsidR="000A2BC5">
          <w:rPr>
            <w:noProof/>
            <w:webHidden/>
          </w:rPr>
          <w:fldChar w:fldCharType="end"/>
        </w:r>
      </w:hyperlink>
    </w:p>
    <w:p w:rsidR="000A2BC5" w:rsidRDefault="003D266C">
      <w:pPr>
        <w:pStyle w:val="TableofFigures"/>
        <w:tabs>
          <w:tab w:val="right" w:leader="dot" w:pos="9016"/>
        </w:tabs>
        <w:rPr>
          <w:rFonts w:asciiTheme="minorHAnsi" w:eastAsiaTheme="minorEastAsia" w:hAnsiTheme="minorHAnsi" w:cstheme="minorBidi"/>
          <w:noProof/>
          <w:sz w:val="22"/>
          <w:lang w:eastAsia="en-GB"/>
        </w:rPr>
      </w:pPr>
      <w:hyperlink w:anchor="_Toc532218849" w:history="1">
        <w:r w:rsidR="000A2BC5" w:rsidRPr="00BD5243">
          <w:rPr>
            <w:rStyle w:val="Hyperlink"/>
            <w:noProof/>
          </w:rPr>
          <w:t>Figure 8 – Solarcentury SLEPT Analysis</w:t>
        </w:r>
        <w:r w:rsidR="000A2BC5">
          <w:rPr>
            <w:noProof/>
            <w:webHidden/>
          </w:rPr>
          <w:tab/>
        </w:r>
        <w:r w:rsidR="000A2BC5">
          <w:rPr>
            <w:noProof/>
            <w:webHidden/>
          </w:rPr>
          <w:fldChar w:fldCharType="begin"/>
        </w:r>
        <w:r w:rsidR="000A2BC5">
          <w:rPr>
            <w:noProof/>
            <w:webHidden/>
          </w:rPr>
          <w:instrText xml:space="preserve"> PAGEREF _Toc532218849 \h </w:instrText>
        </w:r>
        <w:r w:rsidR="000A2BC5">
          <w:rPr>
            <w:noProof/>
            <w:webHidden/>
          </w:rPr>
        </w:r>
        <w:r w:rsidR="000A2BC5">
          <w:rPr>
            <w:noProof/>
            <w:webHidden/>
          </w:rPr>
          <w:fldChar w:fldCharType="separate"/>
        </w:r>
        <w:r w:rsidR="00A475A1">
          <w:rPr>
            <w:noProof/>
            <w:webHidden/>
          </w:rPr>
          <w:t>17</w:t>
        </w:r>
        <w:r w:rsidR="000A2BC5">
          <w:rPr>
            <w:noProof/>
            <w:webHidden/>
          </w:rPr>
          <w:fldChar w:fldCharType="end"/>
        </w:r>
      </w:hyperlink>
    </w:p>
    <w:p w:rsidR="007B2045" w:rsidRDefault="006D31AB" w:rsidP="007B2045">
      <w:r>
        <w:fldChar w:fldCharType="end"/>
      </w:r>
    </w:p>
    <w:p w:rsidR="007B2045" w:rsidRDefault="007B2045" w:rsidP="007B2045"/>
    <w:p w:rsidR="007B2045" w:rsidRDefault="007B2045" w:rsidP="007B2045"/>
    <w:p w:rsidR="007B2045" w:rsidRDefault="007B2045" w:rsidP="007B2045"/>
    <w:p w:rsidR="007B2045" w:rsidRDefault="007B2045" w:rsidP="007B2045"/>
    <w:p w:rsidR="007B2045" w:rsidRDefault="007B2045" w:rsidP="007B2045"/>
    <w:p w:rsidR="007B2045" w:rsidRDefault="007B2045" w:rsidP="007B2045"/>
    <w:p w:rsidR="007B2045" w:rsidRDefault="007B2045" w:rsidP="007B2045"/>
    <w:p w:rsidR="007B2045" w:rsidRDefault="007B2045" w:rsidP="007B2045"/>
    <w:p w:rsidR="007B2045" w:rsidRDefault="007B2045" w:rsidP="007B2045"/>
    <w:p w:rsidR="007B2045" w:rsidRDefault="007B2045" w:rsidP="007B2045"/>
    <w:p w:rsidR="007B2045" w:rsidRDefault="007B2045" w:rsidP="007B2045"/>
    <w:p w:rsidR="007B2045" w:rsidRDefault="007B2045" w:rsidP="007B2045"/>
    <w:p w:rsidR="007B2045" w:rsidRDefault="007B2045" w:rsidP="007B2045"/>
    <w:p w:rsidR="007B2045" w:rsidRDefault="007B2045" w:rsidP="007B2045"/>
    <w:p w:rsidR="007B2045" w:rsidRDefault="007B2045" w:rsidP="007B2045"/>
    <w:p w:rsidR="007B2045" w:rsidRDefault="007B2045" w:rsidP="007B2045"/>
    <w:p w:rsidR="007B2045" w:rsidRDefault="007B2045" w:rsidP="007B2045"/>
    <w:p w:rsidR="00E832F8" w:rsidRDefault="00E832F8" w:rsidP="007B2045"/>
    <w:p w:rsidR="00E832F8" w:rsidRDefault="00E832F8" w:rsidP="007B2045"/>
    <w:p w:rsidR="00E832F8" w:rsidRDefault="00E832F8" w:rsidP="007B2045"/>
    <w:p w:rsidR="00E832F8" w:rsidRDefault="00E832F8" w:rsidP="007B2045"/>
    <w:p w:rsidR="00E832F8" w:rsidRDefault="00E832F8" w:rsidP="007B2045"/>
    <w:p w:rsidR="00E832F8" w:rsidRDefault="00E832F8" w:rsidP="007B2045"/>
    <w:p w:rsidR="00F14A6B" w:rsidRDefault="00F14A6B" w:rsidP="007B2045"/>
    <w:p w:rsidR="00F77B96" w:rsidRDefault="007B2045" w:rsidP="007B2045">
      <w:pPr>
        <w:pStyle w:val="Heading1"/>
        <w:rPr>
          <w:rFonts w:ascii="Times New Roman" w:hAnsi="Times New Roman" w:cs="Times New Roman"/>
          <w:b/>
          <w:color w:val="auto"/>
          <w:sz w:val="28"/>
          <w:u w:val="single"/>
        </w:rPr>
      </w:pPr>
      <w:bookmarkStart w:id="5" w:name="_Toc513727803"/>
      <w:bookmarkStart w:id="6" w:name="_Toc531633005"/>
      <w:bookmarkStart w:id="7" w:name="_Toc531633077"/>
      <w:bookmarkStart w:id="8" w:name="_Toc531633197"/>
      <w:bookmarkStart w:id="9" w:name="_Toc532218822"/>
      <w:r>
        <w:rPr>
          <w:rFonts w:ascii="Times New Roman" w:hAnsi="Times New Roman" w:cs="Times New Roman"/>
          <w:b/>
          <w:color w:val="auto"/>
          <w:sz w:val="28"/>
          <w:u w:val="single"/>
        </w:rPr>
        <w:lastRenderedPageBreak/>
        <w:t>Introduction</w:t>
      </w:r>
      <w:bookmarkEnd w:id="5"/>
      <w:bookmarkEnd w:id="6"/>
      <w:bookmarkEnd w:id="7"/>
      <w:bookmarkEnd w:id="8"/>
      <w:bookmarkEnd w:id="9"/>
    </w:p>
    <w:p w:rsidR="00881BDA" w:rsidRDefault="002F5DA7" w:rsidP="00881BDA">
      <w:r>
        <w:t xml:space="preserve">Businesses need to overcome and adapt to maintain their stature amongst others within the </w:t>
      </w:r>
      <w:r w:rsidR="00DA5911">
        <w:t>ever-changing society</w:t>
      </w:r>
      <w:r w:rsidR="00770599">
        <w:t>. Change isn’t always welcomed</w:t>
      </w:r>
      <w:r>
        <w:t xml:space="preserve"> if anything it is resisted. It can often be viewed as a threat or a surety to employees and other entities related to the business, change is vital to businesses to stay </w:t>
      </w:r>
      <w:r w:rsidR="00DA5911">
        <w:t xml:space="preserve">afloat and relevant in society. </w:t>
      </w:r>
      <w:r>
        <w:t>Their goal is to be successful but as external and internal fac</w:t>
      </w:r>
      <w:r w:rsidR="00B8417D">
        <w:t>t</w:t>
      </w:r>
      <w:r w:rsidR="00DA5911">
        <w:t xml:space="preserve">ors occur, this demands change. If a business fails to keep up with change, it will not flourish and survive, a business should constantly be looking to improve and lead the change to prosper and not fall behind the curve. </w:t>
      </w:r>
      <w:r w:rsidR="00B8417D">
        <w:t xml:space="preserve">Change can be uncomfortable at first, the inevitable of </w:t>
      </w:r>
      <w:r w:rsidR="00986F22">
        <w:t xml:space="preserve">not knowing </w:t>
      </w:r>
      <w:r w:rsidR="00B8417D">
        <w:t xml:space="preserve">what may happen or could happen scares individuals who </w:t>
      </w:r>
      <w:r w:rsidR="006662D3">
        <w:t>are involved involuntarily with the change.</w:t>
      </w:r>
      <w:r w:rsidR="00DA5911">
        <w:t xml:space="preserve"> </w:t>
      </w:r>
      <w:r w:rsidR="006662D3">
        <w:t>This can be alleviated with the help of Change Management.</w:t>
      </w:r>
    </w:p>
    <w:p w:rsidR="00E20025" w:rsidRDefault="002548C3" w:rsidP="00881BDA">
      <w:r>
        <w:t>Change management</w:t>
      </w:r>
      <w:r w:rsidR="00CB0A44">
        <w:t xml:space="preserve"> is an overview of the processes involved </w:t>
      </w:r>
      <w:r w:rsidR="0096104C">
        <w:t xml:space="preserve">when organizational </w:t>
      </w:r>
      <w:r w:rsidR="00CB0A44">
        <w:t>change</w:t>
      </w:r>
      <w:r w:rsidR="0096104C">
        <w:t xml:space="preserve"> is happening, it provides support </w:t>
      </w:r>
      <w:r w:rsidR="00284F77">
        <w:t>for</w:t>
      </w:r>
      <w:r w:rsidR="0096104C">
        <w:t xml:space="preserve"> the employees and organization when going through the change. It provides and guides the organization through a smooth transition into the new change concept established by the business. Even though change is unique, and the entities involved are unique, there are methods to manage the change that covers each aspect during the transition of change. It provides a guided approach of how to adapt to change and the factors of individuals and the organization itself may go </w:t>
      </w:r>
      <w:r w:rsidR="00F34151">
        <w:t>through and</w:t>
      </w:r>
      <w:r w:rsidR="0096104C">
        <w:t xml:space="preserve"> shows how </w:t>
      </w:r>
      <w:r w:rsidR="00F34151">
        <w:t>to</w:t>
      </w:r>
      <w:r w:rsidR="0096104C">
        <w:t xml:space="preserve"> cope when going through the stages of transition.</w:t>
      </w:r>
      <w:r w:rsidR="00135C0C">
        <w:t xml:space="preserve"> There are models that allow the transition to proceed smoothly and efficiently, these models provided a structured guideline of change. </w:t>
      </w:r>
      <w:r w:rsidR="00E20025">
        <w:t xml:space="preserve"> </w:t>
      </w:r>
    </w:p>
    <w:p w:rsidR="00E45E5F" w:rsidRDefault="001133EE" w:rsidP="00881BDA">
      <w:r>
        <w:t>This pa</w:t>
      </w:r>
      <w:r w:rsidR="00B111ED">
        <w:t>per will look at Solarcentury, the</w:t>
      </w:r>
      <w:r>
        <w:t xml:space="preserve"> UK’s largest solar company. They provided vast amounts of solar panels fo</w:t>
      </w:r>
      <w:r w:rsidR="00EE5310">
        <w:t>r commercial, u</w:t>
      </w:r>
      <w:r>
        <w:t xml:space="preserve">tility and residential use, they are partnered with some of the biggest companies in the UK and around the globe. </w:t>
      </w:r>
    </w:p>
    <w:p w:rsidR="00BD4E04" w:rsidRDefault="00BD4E04" w:rsidP="00BD4E04">
      <w:pPr>
        <w:pStyle w:val="Heading1"/>
        <w:rPr>
          <w:rFonts w:ascii="Times New Roman" w:hAnsi="Times New Roman" w:cs="Times New Roman"/>
          <w:b/>
          <w:color w:val="auto"/>
          <w:sz w:val="28"/>
          <w:u w:val="single"/>
        </w:rPr>
      </w:pPr>
      <w:bookmarkStart w:id="10" w:name="_Toc531633006"/>
      <w:bookmarkStart w:id="11" w:name="_Toc531633078"/>
      <w:bookmarkStart w:id="12" w:name="_Toc531633198"/>
      <w:bookmarkStart w:id="13" w:name="_Toc532218823"/>
      <w:r w:rsidRPr="00F010CE">
        <w:rPr>
          <w:rFonts w:ascii="Times New Roman" w:hAnsi="Times New Roman" w:cs="Times New Roman"/>
          <w:b/>
          <w:color w:val="auto"/>
          <w:sz w:val="28"/>
          <w:u w:val="single"/>
        </w:rPr>
        <w:t>Change management</w:t>
      </w:r>
      <w:bookmarkEnd w:id="10"/>
      <w:bookmarkEnd w:id="11"/>
      <w:bookmarkEnd w:id="12"/>
      <w:bookmarkEnd w:id="13"/>
    </w:p>
    <w:p w:rsidR="001A355C" w:rsidRDefault="0094285E" w:rsidP="00806338">
      <w:r>
        <w:t>Change management is the process of continually renewing the organization's direction, structure, and capabilities to serve the ever-changing needs of the marketplace, customers and employees.</w:t>
      </w:r>
      <w:r>
        <w:fldChar w:fldCharType="begin" w:fldLock="1"/>
      </w:r>
      <w:r w:rsidR="00AB0DB6">
        <w:instrText>ADDIN CSL_CITATION {"citationItems":[{"id":"ITEM-1","itemData":{"DOI":"https://doi.org/10.1108/13665620010316226","abstract":"Discusses the shift in focus of change management from change itself to the people facing change and the impact on the most powerful drivers of work behaviour: purpose, identity and mastery. Observes that leaders need to align these behaviours with organizational change by explaining the who, what, where, why and how of the change. Describes the change management cycle: understand the current situation, develop a change plan, enlist others to develop critical mass and track and stabilize results. Presents the “TRY” (test, recalibrate, yes) model to help change leaders’ resistance to change and lists what is needed in leaders to increase their ability to manage organizational change effectively.","author":[{"dropping-particle":"","family":"Moran","given":"John W.","non-dropping-particle":"","parse-names":false,"suffix":""},{"dropping-particle":"","family":"Brightman","given":"Baird K.","non-dropping-particle":"","parse-names":false,"suffix":""}],"container-title":"MCB UP Ltd","id":"ITEM-1","issue":"2","issued":{"date-parts":[["2001"]]},"page":"66-74","title":"Leading organizational change","type":"article-journal","volume":"12"},"uris":["http://www.mendeley.com/documents/?uuid=9b3c9baf-a9a8-4918-8bfc-ba91d8d73788"]}],"mendeley":{"formattedCitation":"[1]","plainTextFormattedCitation":"[1]","previouslyFormattedCitation":"[1]"},"properties":{"noteIndex":0},"schema":"https://github.com/citation-style-language/schema/raw/master/csl-citation.json"}</w:instrText>
      </w:r>
      <w:r>
        <w:fldChar w:fldCharType="separate"/>
      </w:r>
      <w:r w:rsidRPr="0094285E">
        <w:rPr>
          <w:noProof/>
        </w:rPr>
        <w:t>[1]</w:t>
      </w:r>
      <w:r>
        <w:fldChar w:fldCharType="end"/>
      </w:r>
      <w:r>
        <w:t xml:space="preserve"> </w:t>
      </w:r>
      <w:r w:rsidR="00DF798A">
        <w:t xml:space="preserve">As Solarcentury is leading the way within Britain when it comes to solar energy, they must </w:t>
      </w:r>
      <w:r w:rsidR="00E256A9">
        <w:t>lead the way</w:t>
      </w:r>
      <w:r w:rsidR="00743BE7">
        <w:t xml:space="preserve"> when it comes</w:t>
      </w:r>
      <w:r w:rsidR="00DF798A">
        <w:t xml:space="preserve"> to adapt</w:t>
      </w:r>
      <w:r w:rsidR="00743BE7">
        <w:t>ing and preparing</w:t>
      </w:r>
      <w:r w:rsidR="00DF798A">
        <w:t xml:space="preserve"> for driving factors that may steer them off co</w:t>
      </w:r>
      <w:r w:rsidR="00107867">
        <w:t>urse that could</w:t>
      </w:r>
      <w:r w:rsidR="00DF798A">
        <w:t xml:space="preserve"> harm the business financially and their reputation. </w:t>
      </w:r>
      <w:r w:rsidR="008B71C0">
        <w:t>The organization has changed drastically since its creation in 1998, not only are green renewable energy sources relied upon now more than ever before, the vast improvement</w:t>
      </w:r>
      <w:r w:rsidR="001F4BFA">
        <w:t xml:space="preserve"> in technology has help</w:t>
      </w:r>
      <w:r w:rsidR="00202918">
        <w:t>ed this become a</w:t>
      </w:r>
      <w:r w:rsidR="00FB73BD">
        <w:t>t the forefront of many avenues of discussion whether it be politically or being greener as a society.</w:t>
      </w:r>
      <w:r w:rsidR="00202918">
        <w:t xml:space="preserve"> </w:t>
      </w:r>
      <w:r w:rsidR="007D35EA">
        <w:t>“An effective and efficient innovation and change management involves support, by getting the people on the side of the change.”</w:t>
      </w:r>
      <w:r w:rsidR="007D35EA">
        <w:fldChar w:fldCharType="begin" w:fldLock="1"/>
      </w:r>
      <w:r w:rsidR="00A14DAC">
        <w:instrText>ADDIN CSL_CITATION {"citationItems":[{"id":"ITEM-1","itemData":{"DOI":"10.13189/ujm.2015.030106","ISSN":"2331-950X","abstract":"This work is presenting the main theories on organisational behaviour when facing change and innovation management. The change process is necessary in order to maximise the innovations and/or to adapt to new realities [1], leadership and consequently management are critical factors to drive the change itself [2]. The first part of this work is a literature review of the main models for leading innovation and change. The most relevant theories and application to the organisational management are taken in account and critically analysed. It is followed by the exploration of a case study of an unsuccessful change and how to transform it into a successful one.","author":[{"dropping-particle":"","family":"Bucciarelli","given":"Luca","non-dropping-particle":"","parse-names":false,"suffix":""}],"container-title":"Universal Journal of Management","id":"ITEM-1","issue":"1","issued":{"date-parts":[["2015"]]},"page":"36-42","title":"A Review of Innovation and Change Management: Stage Model and Power Influences","type":"article-journal","volume":"3"},"uris":["http://www.mendeley.com/documents/?uuid=fcc47815-900d-49df-b994-6d67c68bb56f"]}],"mendeley":{"formattedCitation":"[2]","plainTextFormattedCitation":"[2]","previouslyFormattedCitation":"[2]"},"properties":{"noteIndex":0},"schema":"https://github.com/citation-style-language/schema/raw/master/csl-citation.json"}</w:instrText>
      </w:r>
      <w:r w:rsidR="007D35EA">
        <w:fldChar w:fldCharType="separate"/>
      </w:r>
      <w:r w:rsidR="007D35EA" w:rsidRPr="007D35EA">
        <w:rPr>
          <w:noProof/>
        </w:rPr>
        <w:t>[2]</w:t>
      </w:r>
      <w:r w:rsidR="007D35EA">
        <w:fldChar w:fldCharType="end"/>
      </w:r>
      <w:r w:rsidR="007D35EA">
        <w:t>.</w:t>
      </w:r>
    </w:p>
    <w:p w:rsidR="003A01BB" w:rsidRDefault="003A01BB" w:rsidP="00806338">
      <w:r>
        <w:t>Continuo</w:t>
      </w:r>
      <w:r w:rsidR="00F67E5D">
        <w:t>us improvement is necessary for b</w:t>
      </w:r>
      <w:r>
        <w:t>usiness, it is an “array of powerful techniques that has produced substantial improvements in numerous companies and organizations.”</w:t>
      </w:r>
      <w:r>
        <w:fldChar w:fldCharType="begin" w:fldLock="1"/>
      </w:r>
      <w:r w:rsidR="00294D00">
        <w:instrText>ADDIN CSL_CITATION {"citationItems":[{"id":"ITEM-1","itemData":{"DOI":"10.1287/mnsc.44.7.910","ISBN":"00251909","ISSN":"0025-1909","PMID":"212062705","abstract":"Continuous improvement (CI) unceasingly strives to improve the performance of production and service firms. The learning curve (LC) provides1988 Department of Industrial Engineering and a means to observe and track that improvement. At present, however, the concepts of CI are abstract and imprecise and the rationale underpinning the LC is obscure. For managers to improve processes effectively, they need a more scientific theory of CI and the LC. This paper begins to develop such a theory. Our approach is based on learning cycles, that is, in each period management takes an action to improve the process, observes the results, and thereby learns how to improve the process further over time. This analysis suggests a differential equation that not only characterizes continuous improvement but also reveals how learning might occur in the learning curve. This differential equation might help management to evaluate the effectiveness of various procedures and to improve and enhance industrial processes more quickly.","author":[{"dropping-particle":"","family":"Zangwill","given":"Willard I.","non-dropping-particle":"","parse-names":false,"suffix":""},{"dropping-particle":"","family":"Kantor","given":"Paul B.","non-dropping-particle":"","parse-names":false,"suffix":""}],"container-title":"Management Science","id":"ITEM-1","issue":"7","issued":{"date-parts":[["1998"]]},"page":"910-920","title":"Toward a Theory of Continuous Improvement and the Learning Curve","type":"article-journal","volume":"44"},"uris":["http://www.mendeley.com/documents/?uuid=29e5499a-70be-46f7-bc2f-f377e4e756b3"]}],"mendeley":{"formattedCitation":"[3]","plainTextFormattedCitation":"[3]","previouslyFormattedCitation":"[3]"},"properties":{"noteIndex":0},"schema":"https://github.com/citation-style-language/schema/raw/master/csl-citation.json"}</w:instrText>
      </w:r>
      <w:r>
        <w:fldChar w:fldCharType="separate"/>
      </w:r>
      <w:r w:rsidRPr="003A01BB">
        <w:rPr>
          <w:noProof/>
        </w:rPr>
        <w:t>[3]</w:t>
      </w:r>
      <w:r>
        <w:fldChar w:fldCharType="end"/>
      </w:r>
      <w:r>
        <w:t>. Continuous improvement is th</w:t>
      </w:r>
      <w:r w:rsidR="006D4DA3">
        <w:t>e process of continually improving</w:t>
      </w:r>
      <w:r>
        <w:t xml:space="preserve"> an aspect of a business, being ahead of the curve. By continually improving it leaves a business less vulnerable to unknown internal and external changing drivers, being more fortified to certain circumstances that cannot be maintained or managed initially.</w:t>
      </w:r>
    </w:p>
    <w:p w:rsidR="001A355C" w:rsidRPr="001A355C" w:rsidRDefault="001A355C" w:rsidP="001A355C">
      <w:pPr>
        <w:pStyle w:val="Heading2"/>
        <w:rPr>
          <w:rFonts w:ascii="Times New Roman" w:hAnsi="Times New Roman" w:cs="Times New Roman"/>
          <w:b/>
          <w:color w:val="auto"/>
          <w:sz w:val="24"/>
          <w:u w:val="single"/>
        </w:rPr>
      </w:pPr>
      <w:bookmarkStart w:id="14" w:name="_Toc531633007"/>
      <w:bookmarkStart w:id="15" w:name="_Toc531633079"/>
      <w:bookmarkStart w:id="16" w:name="_Toc531633199"/>
      <w:bookmarkStart w:id="17" w:name="_Toc532218824"/>
      <w:r w:rsidRPr="001A355C">
        <w:rPr>
          <w:rFonts w:ascii="Times New Roman" w:hAnsi="Times New Roman" w:cs="Times New Roman"/>
          <w:b/>
          <w:color w:val="auto"/>
          <w:sz w:val="24"/>
          <w:u w:val="single"/>
        </w:rPr>
        <w:t>Change drivers</w:t>
      </w:r>
      <w:bookmarkEnd w:id="14"/>
      <w:bookmarkEnd w:id="15"/>
      <w:bookmarkEnd w:id="16"/>
      <w:bookmarkEnd w:id="17"/>
    </w:p>
    <w:p w:rsidR="00894BAF" w:rsidRDefault="00FB73BD" w:rsidP="00806338">
      <w:r>
        <w:t xml:space="preserve">Change within </w:t>
      </w:r>
      <w:r w:rsidR="009F7114">
        <w:t xml:space="preserve">the </w:t>
      </w:r>
      <w:r>
        <w:t>business is necessary, for change to take place certain</w:t>
      </w:r>
      <w:r w:rsidR="006D6A24">
        <w:t xml:space="preserve"> </w:t>
      </w:r>
      <w:r w:rsidR="0080718A">
        <w:t xml:space="preserve">events must take place, these are dictated by change drivers which are broken up into two subcategories of internal and external drivers. These drivers </w:t>
      </w:r>
      <w:r w:rsidR="004B27B0">
        <w:t xml:space="preserve">are catalysed “by a number of forces that trigger </w:t>
      </w:r>
      <w:r w:rsidR="004B27B0">
        <w:lastRenderedPageBreak/>
        <w:t>first awareness and then action.”</w:t>
      </w:r>
      <w:r w:rsidR="0094285E">
        <w:fldChar w:fldCharType="begin" w:fldLock="1"/>
      </w:r>
      <w:r w:rsidR="00294D00">
        <w:instrText>ADDIN CSL_CITATION {"citationItems":[{"id":"ITEM-1","itemData":{"DOI":"10.5465/AMLE.2002.8509421","ISBN":"0787956457","ISSN":"1537-260X","PMID":"851953633","abstract":"Reviews the book \"Beyond Change Management: Advanced Strategies for Today's Transformational Leaders,\" by Dean Anderson and Linda Ackerman Anderson.","author":[{"dropping-particle":"","family":"Arbaugh","given":"J. B.","non-dropping-particle":"","parse-names":false,"suffix":""}],"container-title":"Academy of Management Learning &amp; Education","id":"ITEM-1","issue":"2","issued":{"date-parts":[["2002"]]},"number-of-pages":"221-223","title":"Beyond Change Management: Advanced Strategies for Today's Transformational Leaders (Book).","type":"book","volume":"1"},"uris":["http://www.mendeley.com/documents/?uuid=29a6ca91-cadc-4f87-801d-6f402f376b71"]}],"mendeley":{"formattedCitation":"[4]","plainTextFormattedCitation":"[4]","previouslyFormattedCitation":"[4]"},"properties":{"noteIndex":0},"schema":"https://github.com/citation-style-language/schema/raw/master/csl-citation.json"}</w:instrText>
      </w:r>
      <w:r w:rsidR="0094285E">
        <w:fldChar w:fldCharType="separate"/>
      </w:r>
      <w:r w:rsidR="003A01BB" w:rsidRPr="003A01BB">
        <w:rPr>
          <w:noProof/>
        </w:rPr>
        <w:t>[4]</w:t>
      </w:r>
      <w:r w:rsidR="0094285E">
        <w:fldChar w:fldCharType="end"/>
      </w:r>
      <w:r w:rsidR="00C02191">
        <w:t>.</w:t>
      </w:r>
      <w:r w:rsidR="00372B21">
        <w:t xml:space="preserve"> To identify these changing drivers there is </w:t>
      </w:r>
      <w:r w:rsidR="009F7114">
        <w:t xml:space="preserve">a </w:t>
      </w:r>
      <w:r w:rsidR="00372B21">
        <w:t>need for a SLEPT analysis,</w:t>
      </w:r>
      <w:r w:rsidR="00AB0DB6">
        <w:t xml:space="preserve"> </w:t>
      </w:r>
      <w:r w:rsidR="00894BAF">
        <w:t>which looks at the following drivers:</w:t>
      </w:r>
    </w:p>
    <w:p w:rsidR="00894BAF" w:rsidRDefault="00894BAF" w:rsidP="00894BAF">
      <w:pPr>
        <w:pStyle w:val="ListParagraph"/>
        <w:numPr>
          <w:ilvl w:val="0"/>
          <w:numId w:val="3"/>
        </w:numPr>
      </w:pPr>
      <w:r>
        <w:t>Social</w:t>
      </w:r>
    </w:p>
    <w:p w:rsidR="00894BAF" w:rsidRDefault="00894BAF" w:rsidP="00894BAF">
      <w:pPr>
        <w:pStyle w:val="ListParagraph"/>
        <w:numPr>
          <w:ilvl w:val="0"/>
          <w:numId w:val="3"/>
        </w:numPr>
      </w:pPr>
      <w:r>
        <w:t>Legal</w:t>
      </w:r>
    </w:p>
    <w:p w:rsidR="00894BAF" w:rsidRDefault="00894BAF" w:rsidP="00894BAF">
      <w:pPr>
        <w:pStyle w:val="ListParagraph"/>
        <w:numPr>
          <w:ilvl w:val="0"/>
          <w:numId w:val="3"/>
        </w:numPr>
      </w:pPr>
      <w:r>
        <w:t>Economic</w:t>
      </w:r>
    </w:p>
    <w:p w:rsidR="00894BAF" w:rsidRDefault="00894BAF" w:rsidP="00894BAF">
      <w:pPr>
        <w:pStyle w:val="ListParagraph"/>
        <w:numPr>
          <w:ilvl w:val="0"/>
          <w:numId w:val="3"/>
        </w:numPr>
      </w:pPr>
      <w:r>
        <w:t>Political</w:t>
      </w:r>
    </w:p>
    <w:p w:rsidR="00894BAF" w:rsidRDefault="00894BAF" w:rsidP="00894BAF">
      <w:pPr>
        <w:pStyle w:val="ListParagraph"/>
        <w:numPr>
          <w:ilvl w:val="0"/>
          <w:numId w:val="3"/>
        </w:numPr>
      </w:pPr>
      <w:r>
        <w:t>Technological</w:t>
      </w:r>
    </w:p>
    <w:p w:rsidR="0019101C" w:rsidRDefault="00894BAF" w:rsidP="00F51B4B">
      <w:r>
        <w:t>T</w:t>
      </w:r>
      <w:r w:rsidR="00AB0DB6">
        <w:t>he analysis provides</w:t>
      </w:r>
      <w:r w:rsidR="009F7114">
        <w:t xml:space="preserve"> an “assessment of</w:t>
      </w:r>
      <w:r w:rsidR="00AB0DB6">
        <w:t xml:space="preserve"> the external environment in which a company operates or intends to operate, it thus provides a satellite view”</w:t>
      </w:r>
      <w:r w:rsidR="00AB0DB6">
        <w:fldChar w:fldCharType="begin" w:fldLock="1"/>
      </w:r>
      <w:r w:rsidR="00294D00">
        <w:instrText>ADDIN CSL_CITATION {"citationItems":[{"id":"ITEM-1","itemData":{"DOI":"10.1.1.475.4646","ISSN":"16876113","PMID":"22216021","abstract":"Numerous models for developing strategy, defining and aligning competitive advantage have been proposed over the years (and even centuries if we consider Arian, Sun Tzu etc.) including probably the most famous of all, the 5 forces model by Porter (P5F). With publications in the field of strategy now in the thousands it is difficult to get an overall picture of how to classify and appreciate strategy tools and models. Mintzberg et al. have developed schools of thought to help alleviate and categorise this problem but this approach lacks a comparison of the models found in industry e.g. BCG, 7S McKinsey, ANSOFF etc.","author":[{"dropping-particle":"","family":"Ward","given":"David","non-dropping-particle":"","parse-names":false,"suffix":""},{"dropping-particle":"","family":"Rivani","given":"Elena","non-dropping-particle":"","parse-names":false,"suffix":""}],"container-title":"Economics working papers","id":"ITEM-1","issued":{"date-parts":[["2005"]]},"title":"An Overview of Strategy Development Models and the Ward-Rivani Model","type":"article-journal"},"uris":["http://www.mendeley.com/documents/?uuid=09d6f38e-8cb9-4e65-97af-73df85e3671d"]}],"mendeley":{"formattedCitation":"[5]","plainTextFormattedCitation":"[5]","previouslyFormattedCitation":"[5]"},"properties":{"noteIndex":0},"schema":"https://github.com/citation-style-language/schema/raw/master/csl-citation.json"}</w:instrText>
      </w:r>
      <w:r w:rsidR="00AB0DB6">
        <w:fldChar w:fldCharType="separate"/>
      </w:r>
      <w:r w:rsidR="003A01BB" w:rsidRPr="003A01BB">
        <w:rPr>
          <w:noProof/>
        </w:rPr>
        <w:t>[5]</w:t>
      </w:r>
      <w:r w:rsidR="00AB0DB6">
        <w:fldChar w:fldCharType="end"/>
      </w:r>
      <w:r w:rsidR="00AB0DB6">
        <w:t>.</w:t>
      </w:r>
      <w:r w:rsidR="003D7284">
        <w:t xml:space="preserve"> </w:t>
      </w:r>
      <w:r>
        <w:t>Applying this framework to Solarcentury will show evidence of the f</w:t>
      </w:r>
      <w:r w:rsidR="009F1D93">
        <w:t>ollowing drivers in more detail, ref</w:t>
      </w:r>
      <w:r w:rsidR="0074530A">
        <w:t>erring to (</w:t>
      </w:r>
      <w:r w:rsidR="00BA7579">
        <w:t xml:space="preserve">see </w:t>
      </w:r>
      <w:r w:rsidR="0074530A">
        <w:t xml:space="preserve">figure </w:t>
      </w:r>
      <w:r w:rsidR="00646A78">
        <w:t>8</w:t>
      </w:r>
      <w:r w:rsidR="00BA7579">
        <w:t>) the</w:t>
      </w:r>
      <w:r w:rsidR="009F1D93">
        <w:t xml:space="preserve"> SLEPT analysis gives an overview of what specific drivers may be apparent by categorising them via the SLEPT framework.</w:t>
      </w:r>
    </w:p>
    <w:p w:rsidR="007835F5" w:rsidRPr="004256A7" w:rsidRDefault="007835F5" w:rsidP="004256A7">
      <w:pPr>
        <w:pStyle w:val="Heading3"/>
        <w:rPr>
          <w:rFonts w:ascii="Times New Roman" w:hAnsi="Times New Roman" w:cs="Times New Roman"/>
          <w:b/>
          <w:color w:val="auto"/>
          <w:u w:val="single"/>
        </w:rPr>
      </w:pPr>
      <w:bookmarkStart w:id="18" w:name="_Toc532218825"/>
      <w:r w:rsidRPr="004256A7">
        <w:rPr>
          <w:rFonts w:ascii="Times New Roman" w:hAnsi="Times New Roman" w:cs="Times New Roman"/>
          <w:b/>
          <w:color w:val="auto"/>
          <w:u w:val="single"/>
        </w:rPr>
        <w:t xml:space="preserve">Solarcentury </w:t>
      </w:r>
      <w:r w:rsidR="009B05A8">
        <w:rPr>
          <w:rFonts w:ascii="Times New Roman" w:hAnsi="Times New Roman" w:cs="Times New Roman"/>
          <w:b/>
          <w:color w:val="auto"/>
          <w:u w:val="single"/>
        </w:rPr>
        <w:t xml:space="preserve">case study </w:t>
      </w:r>
      <w:r w:rsidRPr="004256A7">
        <w:rPr>
          <w:rFonts w:ascii="Times New Roman" w:hAnsi="Times New Roman" w:cs="Times New Roman"/>
          <w:b/>
          <w:color w:val="auto"/>
          <w:u w:val="single"/>
        </w:rPr>
        <w:t>internal driver</w:t>
      </w:r>
      <w:bookmarkEnd w:id="18"/>
    </w:p>
    <w:p w:rsidR="00A14DAC" w:rsidRDefault="00A14DAC" w:rsidP="003C45AB">
      <w:r>
        <w:t>The departure of high</w:t>
      </w:r>
      <w:r w:rsidR="00863E27">
        <w:t>-</w:t>
      </w:r>
      <w:r>
        <w:t xml:space="preserve">level employees within the business can impact the overall morale and work ethic of some departments, even though </w:t>
      </w:r>
      <w:r w:rsidR="000B21C2">
        <w:t xml:space="preserve">the </w:t>
      </w:r>
      <w:r>
        <w:t>change of managerial positions happens frequently, the risk of change of person can dictate the foreseeable future if that person who get</w:t>
      </w:r>
      <w:r w:rsidR="008B6186">
        <w:t>s</w:t>
      </w:r>
      <w:r>
        <w:t xml:space="preserve"> hired into that new position is not up to the task</w:t>
      </w:r>
      <w:r>
        <w:fldChar w:fldCharType="begin" w:fldLock="1"/>
      </w:r>
      <w:r w:rsidR="00294D00">
        <w:instrText>ADDIN CSL_CITATION {"citationItems":[{"id":"ITEM-1","itemData":{"URL":"https://www.solarcentury.com/solarcentury-appoints-debbie-hayes-hr-director/","author":[{"dropping-particle":"","family":"Solarcentury","given":"","non-dropping-particle":"","parse-names":false,"suffix":""}],"container-title":"October 23","id":"ITEM-1","issued":{"date-parts":[["2018"]]},"page":"1","title":"Solarcentury appoints Debbie Hayes as HR Director","type":"webpage"},"uris":["http://www.mendeley.com/documents/?uuid=d7925461-f3f1-4d63-9c4c-2e2f4a8d7314"]}],"mendeley":{"formattedCitation":"[6]","plainTextFormattedCitation":"[6]","previouslyFormattedCitation":"[6]"},"properties":{"noteIndex":0},"schema":"https://github.com/citation-style-language/schema/raw/master/csl-citation.json"}</w:instrText>
      </w:r>
      <w:r>
        <w:fldChar w:fldCharType="separate"/>
      </w:r>
      <w:r w:rsidR="003A01BB" w:rsidRPr="003A01BB">
        <w:rPr>
          <w:noProof/>
        </w:rPr>
        <w:t>[6]</w:t>
      </w:r>
      <w:r>
        <w:fldChar w:fldCharType="end"/>
      </w:r>
      <w:r w:rsidR="000C47B3">
        <w:t>.</w:t>
      </w:r>
    </w:p>
    <w:p w:rsidR="007835F5" w:rsidRPr="004256A7" w:rsidRDefault="007835F5" w:rsidP="004256A7">
      <w:pPr>
        <w:pStyle w:val="Heading3"/>
        <w:rPr>
          <w:rFonts w:ascii="Times New Roman" w:hAnsi="Times New Roman" w:cs="Times New Roman"/>
          <w:b/>
          <w:color w:val="auto"/>
          <w:u w:val="single"/>
        </w:rPr>
      </w:pPr>
      <w:bookmarkStart w:id="19" w:name="_Toc532218826"/>
      <w:r w:rsidRPr="004256A7">
        <w:rPr>
          <w:rFonts w:ascii="Times New Roman" w:hAnsi="Times New Roman" w:cs="Times New Roman"/>
          <w:b/>
          <w:color w:val="auto"/>
          <w:u w:val="single"/>
        </w:rPr>
        <w:t xml:space="preserve">Solarcentury </w:t>
      </w:r>
      <w:r w:rsidR="009B05A8">
        <w:rPr>
          <w:rFonts w:ascii="Times New Roman" w:hAnsi="Times New Roman" w:cs="Times New Roman"/>
          <w:b/>
          <w:color w:val="auto"/>
          <w:u w:val="single"/>
        </w:rPr>
        <w:t xml:space="preserve">case study </w:t>
      </w:r>
      <w:r w:rsidRPr="004256A7">
        <w:rPr>
          <w:rFonts w:ascii="Times New Roman" w:hAnsi="Times New Roman" w:cs="Times New Roman"/>
          <w:b/>
          <w:color w:val="auto"/>
          <w:u w:val="single"/>
        </w:rPr>
        <w:t>external driver</w:t>
      </w:r>
      <w:bookmarkEnd w:id="19"/>
    </w:p>
    <w:p w:rsidR="00A14DAC" w:rsidRPr="00A14DAC" w:rsidRDefault="00A14DAC" w:rsidP="003C45AB">
      <w:r>
        <w:t xml:space="preserve">As Solarcentury is a global business and recently started to expand into Central Europe and Latin America, these projects are vast and can take an impact not internally but externally as well. With the deal of Latin America and Europe, they have had to halt operations slightly within the UK to adjust and manage the workload to other countries in different continents. This has had an impact on their revenue within the UK, but the trade-off is their </w:t>
      </w:r>
      <w:r w:rsidR="000C47B3">
        <w:t>revenue from abroad has doubled</w:t>
      </w:r>
      <w:r>
        <w:fldChar w:fldCharType="begin" w:fldLock="1"/>
      </w:r>
      <w:r w:rsidR="00294D00">
        <w:instrText>ADDIN CSL_CITATION {"citationItems":[{"id":"ITEM-1","itemData":{"URL":"https://www.solarpowerportal.co.uk/news/solarcentury_buoyed_by_international_growth_as_uk_revenues_tumble","author":[{"dropping-particle":"","family":"Stoker","given":"Liam","non-dropping-particle":"","parse-names":false,"suffix":""}],"container-title":"26 February","id":"ITEM-1","issued":{"date-parts":[["2018"]]},"page":"1","title":"Solarcentury buoyed by international growth as UK revenues tumble","type":"webpage"},"uris":["http://www.mendeley.com/documents/?uuid=ecba28cb-80d2-4a41-ae08-44f99a6caf0c"]}],"mendeley":{"formattedCitation":"[7]","plainTextFormattedCitation":"[7]","previouslyFormattedCitation":"[7]"},"properties":{"noteIndex":0},"schema":"https://github.com/citation-style-language/schema/raw/master/csl-citation.json"}</w:instrText>
      </w:r>
      <w:r>
        <w:fldChar w:fldCharType="separate"/>
      </w:r>
      <w:r w:rsidR="003A01BB" w:rsidRPr="003A01BB">
        <w:rPr>
          <w:noProof/>
        </w:rPr>
        <w:t>[7]</w:t>
      </w:r>
      <w:r>
        <w:fldChar w:fldCharType="end"/>
      </w:r>
      <w:r w:rsidR="000C47B3">
        <w:t>.</w:t>
      </w:r>
    </w:p>
    <w:p w:rsidR="001D67B2" w:rsidRDefault="001A355C" w:rsidP="001D67B2">
      <w:pPr>
        <w:pStyle w:val="Heading2"/>
        <w:rPr>
          <w:rFonts w:ascii="Times New Roman" w:hAnsi="Times New Roman" w:cs="Times New Roman"/>
          <w:b/>
          <w:color w:val="auto"/>
          <w:sz w:val="24"/>
          <w:u w:val="single"/>
        </w:rPr>
      </w:pPr>
      <w:bookmarkStart w:id="20" w:name="_Toc531633008"/>
      <w:bookmarkStart w:id="21" w:name="_Toc531633080"/>
      <w:bookmarkStart w:id="22" w:name="_Toc531633200"/>
      <w:bookmarkStart w:id="23" w:name="_Toc532218827"/>
      <w:r w:rsidRPr="001A355C">
        <w:rPr>
          <w:rFonts w:ascii="Times New Roman" w:hAnsi="Times New Roman" w:cs="Times New Roman"/>
          <w:b/>
          <w:color w:val="auto"/>
          <w:sz w:val="24"/>
          <w:u w:val="single"/>
        </w:rPr>
        <w:t>Lewin’s Force-field A</w:t>
      </w:r>
      <w:r>
        <w:rPr>
          <w:rFonts w:ascii="Times New Roman" w:hAnsi="Times New Roman" w:cs="Times New Roman"/>
          <w:b/>
          <w:color w:val="auto"/>
          <w:sz w:val="24"/>
          <w:u w:val="single"/>
        </w:rPr>
        <w:t>nalysis</w:t>
      </w:r>
      <w:bookmarkEnd w:id="20"/>
      <w:bookmarkEnd w:id="21"/>
      <w:bookmarkEnd w:id="22"/>
      <w:bookmarkEnd w:id="23"/>
    </w:p>
    <w:p w:rsidR="007C3E39" w:rsidRDefault="001D03CB" w:rsidP="001D67B2">
      <w:r>
        <w:t>Lewin’s force-field analysis provides an overview of the possible change a business might propose and split the factors into two types of forces, driving forces and restraining forces. The force-field analysis will give evidence that “any situation or performance can be viewed as a state of temporary equilibrium. This equilibrium is caused by two sets of opposing forces”</w:t>
      </w:r>
      <w:r>
        <w:fldChar w:fldCharType="begin" w:fldLock="1"/>
      </w:r>
      <w:r w:rsidR="00294D00">
        <w:instrText>ADDIN CSL_CITATION {"citationItems":[{"id":"ITEM-1","itemData":{"DOI":"10.1017/S1460396914000259","ISBN":"0090-3019","ISSN":"15384047","PMID":"23758510","author":[{"dropping-particle":"","family":"Kumar","given":"Somesh","non-dropping-particle":"","parse-names":false,"suffix":""}],"container-title":"IIED London","id":"ITEM-1","issue":"36","issued":{"date-parts":[["1999"]]},"page":"17-23","title":"Force field analysis : applications in PRA","type":"article-journal"},"uris":["http://www.mendeley.com/documents/?uuid=fcdf00bd-f041-4968-8032-3cf676b584ba"]}],"mendeley":{"formattedCitation":"[8]","plainTextFormattedCitation":"[8]","previouslyFormattedCitation":"[8]"},"properties":{"noteIndex":0},"schema":"https://github.com/citation-style-language/schema/raw/master/csl-citation.json"}</w:instrText>
      </w:r>
      <w:r>
        <w:fldChar w:fldCharType="separate"/>
      </w:r>
      <w:r w:rsidR="003A01BB" w:rsidRPr="003A01BB">
        <w:rPr>
          <w:noProof/>
        </w:rPr>
        <w:t>[8]</w:t>
      </w:r>
      <w:r>
        <w:fldChar w:fldCharType="end"/>
      </w:r>
      <w:r>
        <w:t>.</w:t>
      </w:r>
      <w:r w:rsidR="00D95A0B">
        <w:t xml:space="preserve"> </w:t>
      </w:r>
    </w:p>
    <w:p w:rsidR="00D95A0B" w:rsidRDefault="00D95A0B" w:rsidP="001D67B2">
      <w:r>
        <w:t>The analysis is used to:</w:t>
      </w:r>
    </w:p>
    <w:p w:rsidR="00D95A0B" w:rsidRDefault="00D95A0B" w:rsidP="00D95A0B">
      <w:pPr>
        <w:pStyle w:val="ListParagraph"/>
        <w:numPr>
          <w:ilvl w:val="0"/>
          <w:numId w:val="7"/>
        </w:numPr>
      </w:pPr>
      <w:r>
        <w:t>Identify important members/stakeholders within a change</w:t>
      </w:r>
    </w:p>
    <w:p w:rsidR="00D95A0B" w:rsidRDefault="00D95A0B" w:rsidP="00D95A0B">
      <w:pPr>
        <w:pStyle w:val="ListParagraph"/>
        <w:numPr>
          <w:ilvl w:val="0"/>
          <w:numId w:val="7"/>
        </w:numPr>
      </w:pPr>
      <w:r>
        <w:t>Acquire allies and identify opponents of the change</w:t>
      </w:r>
    </w:p>
    <w:p w:rsidR="006A4E47" w:rsidRDefault="00D95A0B" w:rsidP="001D67B2">
      <w:pPr>
        <w:pStyle w:val="ListParagraph"/>
        <w:numPr>
          <w:ilvl w:val="0"/>
          <w:numId w:val="7"/>
        </w:numPr>
      </w:pPr>
      <w:r>
        <w:t>Find how to influence opposing groups that change is for the better good.</w:t>
      </w:r>
    </w:p>
    <w:p w:rsidR="005F4129" w:rsidRDefault="005F4129" w:rsidP="005F4129">
      <w:pPr>
        <w:pStyle w:val="Heading3"/>
        <w:rPr>
          <w:rFonts w:ascii="Times New Roman" w:hAnsi="Times New Roman" w:cs="Times New Roman"/>
          <w:b/>
          <w:color w:val="auto"/>
          <w:u w:val="single"/>
        </w:rPr>
      </w:pPr>
      <w:bookmarkStart w:id="24" w:name="_Toc531633009"/>
      <w:bookmarkStart w:id="25" w:name="_Toc531633081"/>
      <w:bookmarkStart w:id="26" w:name="_Toc531633201"/>
      <w:bookmarkStart w:id="27" w:name="_Toc532218828"/>
      <w:r w:rsidRPr="005F4129">
        <w:rPr>
          <w:rFonts w:ascii="Times New Roman" w:hAnsi="Times New Roman" w:cs="Times New Roman"/>
          <w:b/>
          <w:color w:val="auto"/>
          <w:u w:val="single"/>
        </w:rPr>
        <w:t>Solarcentury force-field analysis</w:t>
      </w:r>
      <w:bookmarkEnd w:id="24"/>
      <w:bookmarkEnd w:id="25"/>
      <w:bookmarkEnd w:id="26"/>
      <w:r w:rsidR="00946390">
        <w:rPr>
          <w:rFonts w:ascii="Times New Roman" w:hAnsi="Times New Roman" w:cs="Times New Roman"/>
          <w:b/>
          <w:color w:val="auto"/>
          <w:u w:val="single"/>
        </w:rPr>
        <w:t xml:space="preserve"> applied</w:t>
      </w:r>
      <w:bookmarkEnd w:id="27"/>
    </w:p>
    <w:p w:rsidR="00195D1A" w:rsidRDefault="005F4129" w:rsidP="005F4129">
      <w:r>
        <w:t xml:space="preserve">Step 1 – Solarcentury </w:t>
      </w:r>
      <w:r w:rsidR="003405C9">
        <w:t xml:space="preserve">are developing their </w:t>
      </w:r>
      <w:r>
        <w:t xml:space="preserve">new </w:t>
      </w:r>
      <w:r w:rsidR="003405C9">
        <w:t xml:space="preserve">model of an </w:t>
      </w:r>
      <w:r>
        <w:t>in-home battery</w:t>
      </w:r>
    </w:p>
    <w:p w:rsidR="003405C9" w:rsidRDefault="003405C9" w:rsidP="005F4129">
      <w:r>
        <w:t xml:space="preserve">Step 2 – </w:t>
      </w:r>
      <w:r w:rsidR="00D448DA">
        <w:t>Driving f</w:t>
      </w:r>
      <w:r>
        <w:t>orces for the change</w:t>
      </w:r>
    </w:p>
    <w:p w:rsidR="000868D9" w:rsidRDefault="000868D9" w:rsidP="000868D9">
      <w:pPr>
        <w:pStyle w:val="ListParagraph"/>
        <w:numPr>
          <w:ilvl w:val="0"/>
          <w:numId w:val="10"/>
        </w:numPr>
      </w:pPr>
      <w:r>
        <w:t>Internal:</w:t>
      </w:r>
    </w:p>
    <w:p w:rsidR="000868D9" w:rsidRDefault="000868D9" w:rsidP="000868D9">
      <w:pPr>
        <w:pStyle w:val="ListParagraph"/>
        <w:numPr>
          <w:ilvl w:val="1"/>
          <w:numId w:val="10"/>
        </w:numPr>
      </w:pPr>
      <w:r>
        <w:t xml:space="preserve">They haven’t released a new in-home battery for </w:t>
      </w:r>
      <w:r>
        <w:rPr>
          <w:i/>
        </w:rPr>
        <w:t>x</w:t>
      </w:r>
      <w:r>
        <w:t xml:space="preserve"> years</w:t>
      </w:r>
    </w:p>
    <w:p w:rsidR="000868D9" w:rsidRDefault="00AF48AD" w:rsidP="000868D9">
      <w:pPr>
        <w:pStyle w:val="ListParagraph"/>
        <w:numPr>
          <w:ilvl w:val="1"/>
          <w:numId w:val="10"/>
        </w:numPr>
      </w:pPr>
      <w:r>
        <w:t>To</w:t>
      </w:r>
      <w:r w:rsidR="000868D9">
        <w:t xml:space="preserve"> be</w:t>
      </w:r>
      <w:r>
        <w:t>come</w:t>
      </w:r>
      <w:r w:rsidR="000868D9">
        <w:t xml:space="preserve"> ahead of the curve and b</w:t>
      </w:r>
      <w:r>
        <w:t>e</w:t>
      </w:r>
      <w:r w:rsidR="000868D9">
        <w:t xml:space="preserve"> market leading</w:t>
      </w:r>
    </w:p>
    <w:p w:rsidR="000868D9" w:rsidRDefault="000868D9" w:rsidP="000868D9">
      <w:pPr>
        <w:pStyle w:val="ListParagraph"/>
        <w:numPr>
          <w:ilvl w:val="1"/>
          <w:numId w:val="10"/>
        </w:numPr>
      </w:pPr>
      <w:r>
        <w:t>Increase</w:t>
      </w:r>
      <w:r w:rsidR="0058660C">
        <w:t xml:space="preserve"> overall reputation</w:t>
      </w:r>
    </w:p>
    <w:p w:rsidR="000868D9" w:rsidRDefault="000868D9" w:rsidP="000868D9">
      <w:pPr>
        <w:pStyle w:val="ListParagraph"/>
        <w:numPr>
          <w:ilvl w:val="1"/>
          <w:numId w:val="10"/>
        </w:numPr>
      </w:pPr>
      <w:r>
        <w:lastRenderedPageBreak/>
        <w:t xml:space="preserve">Increase market presence </w:t>
      </w:r>
    </w:p>
    <w:p w:rsidR="000868D9" w:rsidRDefault="000868D9" w:rsidP="000868D9">
      <w:pPr>
        <w:pStyle w:val="ListParagraph"/>
        <w:numPr>
          <w:ilvl w:val="1"/>
          <w:numId w:val="10"/>
        </w:numPr>
      </w:pPr>
      <w:r>
        <w:t>Increase revenue</w:t>
      </w:r>
    </w:p>
    <w:p w:rsidR="0058660C" w:rsidRDefault="0058660C" w:rsidP="0058660C">
      <w:pPr>
        <w:pStyle w:val="ListParagraph"/>
        <w:numPr>
          <w:ilvl w:val="0"/>
          <w:numId w:val="10"/>
        </w:numPr>
      </w:pPr>
      <w:r>
        <w:t>External</w:t>
      </w:r>
    </w:p>
    <w:p w:rsidR="0058660C" w:rsidRDefault="0058660C" w:rsidP="0058660C">
      <w:pPr>
        <w:pStyle w:val="ListParagraph"/>
        <w:numPr>
          <w:ilvl w:val="1"/>
          <w:numId w:val="10"/>
        </w:numPr>
      </w:pPr>
      <w:r>
        <w:t xml:space="preserve">Competitors </w:t>
      </w:r>
      <w:r w:rsidR="00E548E7">
        <w:t>regionally and globally (Canadian Solar Inc, Lightsource)</w:t>
      </w:r>
    </w:p>
    <w:p w:rsidR="00D448DA" w:rsidRDefault="00D448DA" w:rsidP="0058660C">
      <w:pPr>
        <w:pStyle w:val="ListParagraph"/>
        <w:numPr>
          <w:ilvl w:val="1"/>
          <w:numId w:val="10"/>
        </w:numPr>
      </w:pPr>
      <w:r>
        <w:t>Stakeholder impatience</w:t>
      </w:r>
    </w:p>
    <w:p w:rsidR="00D448DA" w:rsidRDefault="00D448DA" w:rsidP="0058660C">
      <w:pPr>
        <w:pStyle w:val="ListParagraph"/>
        <w:numPr>
          <w:ilvl w:val="1"/>
          <w:numId w:val="10"/>
        </w:numPr>
      </w:pPr>
      <w:r>
        <w:t>Show off new innovative technology to competitors in the market</w:t>
      </w:r>
    </w:p>
    <w:p w:rsidR="00701289" w:rsidRDefault="00D448DA" w:rsidP="00D448DA">
      <w:r>
        <w:t>Step 3 – Restraining forces for the change</w:t>
      </w:r>
    </w:p>
    <w:p w:rsidR="00701289" w:rsidRDefault="00701289" w:rsidP="00015C7F">
      <w:pPr>
        <w:pStyle w:val="ListParagraph"/>
        <w:numPr>
          <w:ilvl w:val="0"/>
          <w:numId w:val="11"/>
        </w:numPr>
      </w:pPr>
      <w:r>
        <w:t>Internal</w:t>
      </w:r>
    </w:p>
    <w:p w:rsidR="00015C7F" w:rsidRDefault="0075309D" w:rsidP="00701289">
      <w:pPr>
        <w:pStyle w:val="ListParagraph"/>
        <w:numPr>
          <w:ilvl w:val="1"/>
          <w:numId w:val="11"/>
        </w:numPr>
      </w:pPr>
      <w:r>
        <w:t>Unknown market trajectory</w:t>
      </w:r>
    </w:p>
    <w:p w:rsidR="00701289" w:rsidRDefault="00701289" w:rsidP="00701289">
      <w:pPr>
        <w:pStyle w:val="ListParagraph"/>
        <w:numPr>
          <w:ilvl w:val="1"/>
          <w:numId w:val="11"/>
        </w:numPr>
      </w:pPr>
      <w:r>
        <w:t>New technology</w:t>
      </w:r>
    </w:p>
    <w:p w:rsidR="00701289" w:rsidRDefault="00701289" w:rsidP="00701289">
      <w:pPr>
        <w:pStyle w:val="ListParagraph"/>
        <w:numPr>
          <w:ilvl w:val="2"/>
          <w:numId w:val="11"/>
        </w:numPr>
      </w:pPr>
      <w:r>
        <w:t>New components</w:t>
      </w:r>
    </w:p>
    <w:p w:rsidR="00701289" w:rsidRDefault="00701289" w:rsidP="00701289">
      <w:pPr>
        <w:pStyle w:val="ListParagraph"/>
        <w:numPr>
          <w:ilvl w:val="2"/>
          <w:numId w:val="11"/>
        </w:numPr>
      </w:pPr>
      <w:r>
        <w:t>New production methods</w:t>
      </w:r>
    </w:p>
    <w:p w:rsidR="00701289" w:rsidRDefault="00701289" w:rsidP="00701289">
      <w:pPr>
        <w:pStyle w:val="ListParagraph"/>
        <w:numPr>
          <w:ilvl w:val="1"/>
          <w:numId w:val="11"/>
        </w:numPr>
      </w:pPr>
      <w:r>
        <w:t>Potentially bad PR for the product</w:t>
      </w:r>
    </w:p>
    <w:p w:rsidR="00701289" w:rsidRDefault="00701289" w:rsidP="00701289">
      <w:pPr>
        <w:pStyle w:val="ListParagraph"/>
        <w:numPr>
          <w:ilvl w:val="2"/>
          <w:numId w:val="11"/>
        </w:numPr>
      </w:pPr>
      <w:r>
        <w:t>Possible bugs</w:t>
      </w:r>
    </w:p>
    <w:p w:rsidR="00701289" w:rsidRDefault="00701289" w:rsidP="00701289">
      <w:pPr>
        <w:pStyle w:val="ListParagraph"/>
        <w:numPr>
          <w:ilvl w:val="0"/>
          <w:numId w:val="11"/>
        </w:numPr>
      </w:pPr>
      <w:r>
        <w:t>External</w:t>
      </w:r>
    </w:p>
    <w:p w:rsidR="00701289" w:rsidRDefault="00701289" w:rsidP="00701289">
      <w:pPr>
        <w:pStyle w:val="ListParagraph"/>
        <w:numPr>
          <w:ilvl w:val="1"/>
          <w:numId w:val="11"/>
        </w:numPr>
      </w:pPr>
      <w:r>
        <w:t>Government legislation towards greener renewable energy sources</w:t>
      </w:r>
    </w:p>
    <w:p w:rsidR="00701289" w:rsidRDefault="009D728B" w:rsidP="00701289">
      <w:pPr>
        <w:pStyle w:val="ListParagraph"/>
        <w:numPr>
          <w:ilvl w:val="1"/>
          <w:numId w:val="11"/>
        </w:numPr>
      </w:pPr>
      <w:r>
        <w:t>Political opinions on the energy sources</w:t>
      </w:r>
    </w:p>
    <w:p w:rsidR="008C7BE6" w:rsidRDefault="008C7BE6" w:rsidP="008C7BE6">
      <w:r>
        <w:t xml:space="preserve">Step 4 – Assign scores </w:t>
      </w:r>
    </w:p>
    <w:p w:rsidR="00D428E8" w:rsidRDefault="0075309D" w:rsidP="00D428E8">
      <w:pPr>
        <w:pStyle w:val="Caption"/>
        <w:rPr>
          <w:i w:val="0"/>
          <w:color w:val="auto"/>
          <w:sz w:val="24"/>
        </w:rPr>
      </w:pPr>
      <w:bookmarkStart w:id="28" w:name="_Toc532218842"/>
      <w:r>
        <w:rPr>
          <w:noProof/>
        </w:rPr>
        <w:drawing>
          <wp:inline distT="0" distB="0" distL="0" distR="0" wp14:anchorId="25CB9FA1" wp14:editId="5393522F">
            <wp:extent cx="5981700" cy="40862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84569" cy="4156497"/>
                    </a:xfrm>
                    <a:prstGeom prst="rect">
                      <a:avLst/>
                    </a:prstGeom>
                  </pic:spPr>
                </pic:pic>
              </a:graphicData>
            </a:graphic>
          </wp:inline>
        </w:drawing>
      </w:r>
      <w:r w:rsidR="00D428E8" w:rsidRPr="00D428E8">
        <w:rPr>
          <w:i w:val="0"/>
          <w:color w:val="auto"/>
          <w:sz w:val="24"/>
        </w:rPr>
        <w:t xml:space="preserve">Figure </w:t>
      </w:r>
      <w:r w:rsidR="00D428E8" w:rsidRPr="00D428E8">
        <w:rPr>
          <w:i w:val="0"/>
          <w:color w:val="auto"/>
          <w:sz w:val="24"/>
        </w:rPr>
        <w:fldChar w:fldCharType="begin"/>
      </w:r>
      <w:r w:rsidR="00D428E8" w:rsidRPr="00D428E8">
        <w:rPr>
          <w:i w:val="0"/>
          <w:color w:val="auto"/>
          <w:sz w:val="24"/>
        </w:rPr>
        <w:instrText xml:space="preserve"> SEQ Figure \* ARABIC </w:instrText>
      </w:r>
      <w:r w:rsidR="00D428E8" w:rsidRPr="00D428E8">
        <w:rPr>
          <w:i w:val="0"/>
          <w:color w:val="auto"/>
          <w:sz w:val="24"/>
        </w:rPr>
        <w:fldChar w:fldCharType="separate"/>
      </w:r>
      <w:r w:rsidR="00A475A1">
        <w:rPr>
          <w:i w:val="0"/>
          <w:noProof/>
          <w:color w:val="auto"/>
          <w:sz w:val="24"/>
        </w:rPr>
        <w:t>1</w:t>
      </w:r>
      <w:r w:rsidR="00D428E8" w:rsidRPr="00D428E8">
        <w:rPr>
          <w:i w:val="0"/>
          <w:color w:val="auto"/>
          <w:sz w:val="24"/>
        </w:rPr>
        <w:fldChar w:fldCharType="end"/>
      </w:r>
      <w:r w:rsidR="00D428E8" w:rsidRPr="00D428E8">
        <w:rPr>
          <w:i w:val="0"/>
          <w:color w:val="auto"/>
          <w:sz w:val="24"/>
        </w:rPr>
        <w:t xml:space="preserve"> - Force-Field analysis</w:t>
      </w:r>
      <w:bookmarkEnd w:id="28"/>
    </w:p>
    <w:p w:rsidR="006D31AB" w:rsidRPr="006D31AB" w:rsidRDefault="006D31AB" w:rsidP="006D31AB">
      <w:r>
        <w:t xml:space="preserve">The analysis completed above shows that the forces for change outweigh the forces against, using this analytical method give the company a good indication whether </w:t>
      </w:r>
      <w:r w:rsidR="00AA02F1">
        <w:t xml:space="preserve">the proposed </w:t>
      </w:r>
      <w:r>
        <w:lastRenderedPageBreak/>
        <w:t>change is for the good or whether it wouldn’t be practical or healthy for change in the current climate.</w:t>
      </w:r>
    </w:p>
    <w:p w:rsidR="001D67B2" w:rsidRPr="00A23C49" w:rsidRDefault="008E2E34" w:rsidP="00A23C49">
      <w:pPr>
        <w:pStyle w:val="Heading1"/>
        <w:rPr>
          <w:rFonts w:ascii="Times New Roman" w:hAnsi="Times New Roman" w:cs="Times New Roman"/>
          <w:b/>
          <w:color w:val="auto"/>
          <w:sz w:val="28"/>
          <w:u w:val="single"/>
        </w:rPr>
      </w:pPr>
      <w:bookmarkStart w:id="29" w:name="_Toc531633010"/>
      <w:bookmarkStart w:id="30" w:name="_Toc531633082"/>
      <w:bookmarkStart w:id="31" w:name="_Toc531633202"/>
      <w:bookmarkStart w:id="32" w:name="_Toc532218829"/>
      <w:r>
        <w:rPr>
          <w:rFonts w:ascii="Times New Roman" w:hAnsi="Times New Roman" w:cs="Times New Roman"/>
          <w:b/>
          <w:color w:val="auto"/>
          <w:sz w:val="28"/>
          <w:u w:val="single"/>
        </w:rPr>
        <w:t>C</w:t>
      </w:r>
      <w:r w:rsidR="001D67B2" w:rsidRPr="00A23C49">
        <w:rPr>
          <w:rFonts w:ascii="Times New Roman" w:hAnsi="Times New Roman" w:cs="Times New Roman"/>
          <w:b/>
          <w:color w:val="auto"/>
          <w:sz w:val="28"/>
          <w:u w:val="single"/>
        </w:rPr>
        <w:t>hange management theories and strategies</w:t>
      </w:r>
      <w:bookmarkEnd w:id="29"/>
      <w:bookmarkEnd w:id="30"/>
      <w:bookmarkEnd w:id="31"/>
      <w:bookmarkEnd w:id="32"/>
    </w:p>
    <w:p w:rsidR="002871DE" w:rsidRDefault="009A2797" w:rsidP="001D67B2">
      <w:r>
        <w:t>Change management theories</w:t>
      </w:r>
      <w:r w:rsidR="007D35EA">
        <w:t xml:space="preserve"> </w:t>
      </w:r>
      <w:r w:rsidR="004360A1">
        <w:t xml:space="preserve">are </w:t>
      </w:r>
      <w:r w:rsidR="00AD5F5F">
        <w:t xml:space="preserve">being </w:t>
      </w:r>
      <w:r w:rsidR="004360A1">
        <w:t xml:space="preserve">used to manage the process of the change, transitioning </w:t>
      </w:r>
      <w:r w:rsidR="0041368E">
        <w:t>a business from their current state to a future state in which is more suitable and desirable for them.</w:t>
      </w:r>
      <w:r w:rsidR="00E3624A">
        <w:t xml:space="preserve"> Theories can be used to motivate and empower the teams, individuals to get on board with the change, the proposed theories look at the emotional states of the individuals and the practicality of the change, whether it can be managed more efficient</w:t>
      </w:r>
      <w:r w:rsidR="000C6DA7">
        <w:t>ly</w:t>
      </w:r>
      <w:r w:rsidR="00C907A6">
        <w:t xml:space="preserve"> by</w:t>
      </w:r>
      <w:r w:rsidR="000C6DA7">
        <w:t xml:space="preserve"> empowering the individuals and</w:t>
      </w:r>
      <w:r w:rsidR="00C907A6">
        <w:t xml:space="preserve"> to</w:t>
      </w:r>
      <w:r w:rsidR="000C6DA7">
        <w:t xml:space="preserve"> make the transition more smoothly</w:t>
      </w:r>
      <w:r w:rsidR="002871DE">
        <w:t xml:space="preserve">. </w:t>
      </w:r>
    </w:p>
    <w:p w:rsidR="00A23C49" w:rsidRDefault="00A23C49" w:rsidP="00A23C49">
      <w:pPr>
        <w:pStyle w:val="Heading2"/>
        <w:rPr>
          <w:rFonts w:ascii="Times New Roman" w:hAnsi="Times New Roman" w:cs="Times New Roman"/>
          <w:b/>
          <w:color w:val="auto"/>
          <w:sz w:val="24"/>
          <w:u w:val="single"/>
        </w:rPr>
      </w:pPr>
      <w:bookmarkStart w:id="33" w:name="_Toc532218830"/>
      <w:r w:rsidRPr="00A23C49">
        <w:rPr>
          <w:rFonts w:ascii="Times New Roman" w:hAnsi="Times New Roman" w:cs="Times New Roman"/>
          <w:b/>
          <w:color w:val="auto"/>
          <w:sz w:val="24"/>
          <w:u w:val="single"/>
        </w:rPr>
        <w:t>Lewin Freeze phase model</w:t>
      </w:r>
      <w:bookmarkEnd w:id="33"/>
    </w:p>
    <w:p w:rsidR="003A5C93" w:rsidRDefault="003A5C93" w:rsidP="003A5C93">
      <w:r>
        <w:t xml:space="preserve">This model looks at the proposed stages for change, </w:t>
      </w:r>
      <w:r w:rsidR="002376E4">
        <w:t xml:space="preserve">a </w:t>
      </w:r>
      <w:r>
        <w:t xml:space="preserve">straightforward approach to achieve change efficiently. </w:t>
      </w:r>
      <w:r w:rsidR="002376E4">
        <w:t>Kurt Lewin</w:t>
      </w:r>
      <w:r w:rsidR="00294D00">
        <w:t xml:space="preserve"> was a social scientist he looks at behaviour as </w:t>
      </w:r>
      <w:r w:rsidR="00294D00" w:rsidRPr="00294D00">
        <w:t>“a dynamic balance of forces working in opposing directions. Driving forces facilitate change because they push employees in the desired direction.”</w:t>
      </w:r>
      <w:r w:rsidR="00294D00">
        <w:fldChar w:fldCharType="begin" w:fldLock="1"/>
      </w:r>
      <w:r w:rsidR="00026F9D">
        <w:instrText>ADDIN CSL_CITATION {"citationItems":[{"id":"ITEM-1","itemData":{"abstract":"The purpose of this article is to summarize several change theories and assumptions about the nature of change. The author shows how successful change can be encouraged and facilitated for long-term success. The article compares the characteristics of Lewin’s Three-Step Change Theory, Lippitt’s Phases of Change Theory, Prochaska and DiClemente’s Change Theory, Social Cognitive Theory, and the Theory of Reasoned Action and Planned Behavior to one another. Leading industry experts will need to continually review and provide new information relative to the change process and to our evolving society and culture.","author":[{"dropping-particle":"","family":"Kritsonis","given":"Alicia","non-dropping-particle":"","parse-names":false,"suffix":""}],"id":"ITEM-1","issue":"1","issued":{"date-parts":[["2005"]]},"page":"1-7","title":"Comparison of Change Theories","type":"article-journal","volume":"8"},"uris":["http://www.mendeley.com/documents/?uuid=bedac2c9-5623-4360-9402-3b225562df78"]}],"mendeley":{"formattedCitation":"[9]","plainTextFormattedCitation":"[9]","previouslyFormattedCitation":"[9]"},"properties":{"noteIndex":0},"schema":"https://github.com/citation-style-language/schema/raw/master/csl-citation.json"}</w:instrText>
      </w:r>
      <w:r w:rsidR="00294D00">
        <w:fldChar w:fldCharType="separate"/>
      </w:r>
      <w:r w:rsidR="00294D00" w:rsidRPr="00294D00">
        <w:rPr>
          <w:noProof/>
        </w:rPr>
        <w:t>[9]</w:t>
      </w:r>
      <w:r w:rsidR="00294D00">
        <w:fldChar w:fldCharType="end"/>
      </w:r>
      <w:r w:rsidR="00294D00">
        <w:t>.</w:t>
      </w:r>
    </w:p>
    <w:p w:rsidR="003A5C93" w:rsidRDefault="00294D00" w:rsidP="00294D00">
      <w:pPr>
        <w:pStyle w:val="Caption"/>
      </w:pPr>
      <w:bookmarkStart w:id="34" w:name="_Toc532218843"/>
      <w:r>
        <w:rPr>
          <w:noProof/>
        </w:rPr>
        <w:drawing>
          <wp:inline distT="0" distB="0" distL="0" distR="0" wp14:anchorId="2FA6BE1C" wp14:editId="235DF884">
            <wp:extent cx="5514975" cy="8096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14975" cy="809625"/>
                    </a:xfrm>
                    <a:prstGeom prst="rect">
                      <a:avLst/>
                    </a:prstGeom>
                  </pic:spPr>
                </pic:pic>
              </a:graphicData>
            </a:graphic>
          </wp:inline>
        </w:drawing>
      </w:r>
      <w:r>
        <w:t xml:space="preserve"> </w:t>
      </w:r>
      <w:r w:rsidRPr="00294D00">
        <w:rPr>
          <w:color w:val="auto"/>
          <w:sz w:val="24"/>
        </w:rPr>
        <w:t xml:space="preserve">Figure </w:t>
      </w:r>
      <w:r w:rsidRPr="00294D00">
        <w:rPr>
          <w:color w:val="auto"/>
          <w:sz w:val="24"/>
        </w:rPr>
        <w:fldChar w:fldCharType="begin"/>
      </w:r>
      <w:r w:rsidRPr="00294D00">
        <w:rPr>
          <w:color w:val="auto"/>
          <w:sz w:val="24"/>
        </w:rPr>
        <w:instrText xml:space="preserve"> SEQ Figure \* ARABIC </w:instrText>
      </w:r>
      <w:r w:rsidRPr="00294D00">
        <w:rPr>
          <w:color w:val="auto"/>
          <w:sz w:val="24"/>
        </w:rPr>
        <w:fldChar w:fldCharType="separate"/>
      </w:r>
      <w:r w:rsidR="00A475A1">
        <w:rPr>
          <w:noProof/>
          <w:color w:val="auto"/>
          <w:sz w:val="24"/>
        </w:rPr>
        <w:t>2</w:t>
      </w:r>
      <w:r w:rsidRPr="00294D00">
        <w:rPr>
          <w:color w:val="auto"/>
          <w:sz w:val="24"/>
        </w:rPr>
        <w:fldChar w:fldCharType="end"/>
      </w:r>
      <w:r w:rsidRPr="00294D00">
        <w:rPr>
          <w:color w:val="auto"/>
          <w:sz w:val="24"/>
        </w:rPr>
        <w:t xml:space="preserve"> - Lewin freeze model </w:t>
      </w:r>
      <w:r w:rsidRPr="00294D00">
        <w:rPr>
          <w:color w:val="auto"/>
          <w:sz w:val="24"/>
        </w:rPr>
        <w:fldChar w:fldCharType="begin" w:fldLock="1"/>
      </w:r>
      <w:r w:rsidR="00026F9D">
        <w:rPr>
          <w:color w:val="auto"/>
          <w:sz w:val="24"/>
        </w:rPr>
        <w:instrText xml:space="preserve">ADDIN CSL_CITATION {"citationItems":[{"id":"ITEM-1","itemData":{"DOI":"10.1177/0018726715577707","abstract":"Kurt Lewin’s ‘changing as three steps’ (unfreezing </w:instrText>
      </w:r>
      <w:r w:rsidR="00026F9D">
        <w:rPr>
          <w:color w:val="auto"/>
          <w:sz w:val="24"/>
        </w:rPr>
        <w:instrText xml:space="preserve"> changing </w:instrText>
      </w:r>
      <w:r w:rsidR="00026F9D">
        <w:rPr>
          <w:color w:val="auto"/>
          <w:sz w:val="24"/>
        </w:rPr>
        <w:instrText> refreezing) is regarded by many as the classic or fundamental approach to managing change. Lewin has been criticized by scholars for over-simplifying the change process and has been defended by others against such charges. However, what has remained unquestioned is the model’s foundational significance. It is sometimes traced (if it is traced at all) to the first article ever published in Human Relations. Based on a comparison of what Lewin wrote about changing as three steps with how this is presented in later works, we argue that he never developed such a model and it took form after his death. We investigate how and why ‘changing as three steps’ came to be understood as the foundation of the fledgling subfield of change management and to influence change theory and practice to this day, and how questioning this supposed foundation can encourage innovation.","author":[{"dropping-particle":"","family":"Cummings","given":"Stephen","non-dropping-particle":"","parse-names":false,"suffix":""},{"dropping-particle":"","family":"Bridgman","given":"Todd","non-dropping-particle":"","parse-names":false,"suffix":""},{"dropping-particle":"","family":"Brown","given":"Kenneth G","non-dropping-particle":"","parse-names":false,"suffix":""}],"container-title":"human relations","id":"ITEM-1","issue":"1","issued":{"date-parts":[["2016"]]},"page":"33-60","title":"Unfreezing change as three steps: Rethinking Kurt Lewin’s legacy for change management","type":"article-journal","volume":"69"},"uris":["http://www.mendeley.com/documents/?uuid=30611cf7-fa26-4c75-9df5-64181d1fb07d"]}],"mendeley":{"formattedCitation":"[10]","plainTextFormattedCitation":"[10]","previouslyFormattedCitation":"[10]"},"properties":{"noteIndex":0},"schema":"https://github.com/citation-style-language/schema/raw/master/csl-citation.json"}</w:instrText>
      </w:r>
      <w:r w:rsidRPr="00294D00">
        <w:rPr>
          <w:color w:val="auto"/>
          <w:sz w:val="24"/>
        </w:rPr>
        <w:fldChar w:fldCharType="separate"/>
      </w:r>
      <w:r w:rsidRPr="00294D00">
        <w:rPr>
          <w:i w:val="0"/>
          <w:noProof/>
          <w:color w:val="auto"/>
          <w:sz w:val="24"/>
        </w:rPr>
        <w:t>[10]</w:t>
      </w:r>
      <w:bookmarkEnd w:id="34"/>
      <w:r w:rsidRPr="00294D00">
        <w:rPr>
          <w:color w:val="auto"/>
          <w:sz w:val="24"/>
        </w:rPr>
        <w:fldChar w:fldCharType="end"/>
      </w:r>
    </w:p>
    <w:p w:rsidR="00151187" w:rsidRDefault="003A5C93" w:rsidP="003A5C93">
      <w:r>
        <w:t>This model is broken up into 3 steps (</w:t>
      </w:r>
      <w:r w:rsidR="00026F9D">
        <w:t xml:space="preserve">see </w:t>
      </w:r>
      <w:r>
        <w:t xml:space="preserve">figure 2, </w:t>
      </w:r>
      <w:r w:rsidR="00294D00">
        <w:fldChar w:fldCharType="begin" w:fldLock="1"/>
      </w:r>
      <w:r w:rsidR="00026F9D">
        <w:instrText xml:space="preserve">ADDIN CSL_CITATION {"citationItems":[{"id":"ITEM-1","itemData":{"DOI":"10.1177/0018726715577707","abstract":"Kurt Lewin’s ‘changing as three steps’ (unfreezing </w:instrText>
      </w:r>
      <w:r w:rsidR="00026F9D">
        <w:instrText xml:space="preserve"> changing </w:instrText>
      </w:r>
      <w:r w:rsidR="00026F9D">
        <w:instrText> refreezing) is regarded by many as the classic or fundamental approach to managing change. Lewin has been criticized by scholars for over-simplifying the change process and has been defended by others against such charges. However, what has remained unquestioned is the model’s foundational significance. It is sometimes traced (if it is traced at all) to the first article ever published in Human Relations. Based on a comparison of what Lewin wrote about changing as three steps with how this is presented in later works, we argue that he never developed such a model and it took form after his death. We investigate how and why ‘changing as three steps’ came to be understood as the foundation of the fledgling subfield of change management and to influence change theory and practice to this day, and how questioning this supposed foundation can encourage innovation.","author":[{"dropping-particle":"","family":"Cummings","given":"Stephen","non-dropping-particle":"","parse-names":false,"suffix":""},{"dropping-particle":"","family":"Bridgman","given":"Todd","non-dropping-particle":"","parse-names":false,"suffix":""},{"dropping-particle":"","family":"Brown","given":"Kenneth G","non-dropping-particle":"","parse-names":false,"suffix":""}],"container-title":"human relations","id":"ITEM-1","issue":"1","issued":{"date-parts":[["2016"]]},"page":"33-60","title":"Unfreezing change as three steps: Rethinking Kurt Lewin’s legacy for change management","type":"article-journal","volume":"69"},"uris":["http://www.mendeley.com/documents/?uuid=30611cf7-fa26-4c75-9df5-64181d1fb07d"]}],"mendeley":{"formattedCitation":"[10]","plainTextFormattedCitation":"[10]","previouslyFormattedCitation":"[10]"},"properties":{"noteIndex":0},"schema":"https://github.com/citation-style-language/schema/raw/master/csl-citation.json"}</w:instrText>
      </w:r>
      <w:r w:rsidR="00294D00">
        <w:fldChar w:fldCharType="separate"/>
      </w:r>
      <w:r w:rsidR="00026F9D" w:rsidRPr="00026F9D">
        <w:rPr>
          <w:noProof/>
        </w:rPr>
        <w:t>[10]</w:t>
      </w:r>
      <w:r w:rsidR="00294D00">
        <w:fldChar w:fldCharType="end"/>
      </w:r>
      <w:r>
        <w:t>)</w:t>
      </w:r>
      <w:r w:rsidR="00D80943">
        <w:t>,</w:t>
      </w:r>
      <w:r w:rsidR="00CF5603">
        <w:t xml:space="preserve"> each of these stages play</w:t>
      </w:r>
      <w:r w:rsidR="00E1200E">
        <w:t>s</w:t>
      </w:r>
      <w:r w:rsidR="00CF5603">
        <w:t xml:space="preserve"> a vital role in the change management process. </w:t>
      </w:r>
    </w:p>
    <w:p w:rsidR="007A7C9B" w:rsidRDefault="00151187" w:rsidP="00151187">
      <w:pPr>
        <w:pStyle w:val="ListParagraph"/>
        <w:numPr>
          <w:ilvl w:val="0"/>
          <w:numId w:val="15"/>
        </w:numPr>
      </w:pPr>
      <w:r>
        <w:t>U</w:t>
      </w:r>
      <w:r w:rsidR="00CF5603">
        <w:t xml:space="preserve">nfreeze is </w:t>
      </w:r>
      <w:r>
        <w:t>prepar</w:t>
      </w:r>
      <w:r w:rsidR="007A7C9B">
        <w:t xml:space="preserve">ing the business for the change </w:t>
      </w:r>
    </w:p>
    <w:p w:rsidR="003A5C93" w:rsidRDefault="007A7C9B" w:rsidP="007A7C9B">
      <w:pPr>
        <w:pStyle w:val="ListParagraph"/>
        <w:numPr>
          <w:ilvl w:val="1"/>
          <w:numId w:val="15"/>
        </w:numPr>
      </w:pPr>
      <w:r>
        <w:t>Schein</w:t>
      </w:r>
      <w:r w:rsidR="00122D40">
        <w:t xml:space="preserve"> broadens Lewin’s idea about unfreezing by mentioning</w:t>
      </w:r>
      <w:r>
        <w:t xml:space="preserve"> “to see that human change, whether at the individual or group level, was a profound psychological dynamic process”</w:t>
      </w:r>
      <w:r w:rsidR="00122D40">
        <w:fldChar w:fldCharType="begin" w:fldLock="1"/>
      </w:r>
      <w:r w:rsidR="000C6ABE">
        <w:instrText>ADDIN CSL_CITATION {"citationItems":[{"id":"ITEM-1","itemData":{"author":[{"dropping-particle":"","family":"Edgar","given":"Schein H.","non-dropping-particle":"","parse-names":false,"suffix":""}],"id":"ITEM-1","issue":"July","issued":{"date-parts":[["1995"]]},"page":"259","title":"Kurt Lewin's Change Theory in the Field and in the Classroom: Notes Toward a Model of Managed Learning","type":"article-journal"},"uris":["http://www.mendeley.com/documents/?uuid=2ec4cb54-995f-4f3b-a3eb-0944b930f40f"]}],"mendeley":{"formattedCitation":"[11]","plainTextFormattedCitation":"[11]","previouslyFormattedCitation":"[11]"},"properties":{"noteIndex":0},"schema":"https://github.com/citation-style-language/schema/raw/master/csl-citation.json"}</w:instrText>
      </w:r>
      <w:r w:rsidR="00122D40">
        <w:fldChar w:fldCharType="separate"/>
      </w:r>
      <w:r w:rsidR="00122D40" w:rsidRPr="00122D40">
        <w:rPr>
          <w:noProof/>
        </w:rPr>
        <w:t>[11]</w:t>
      </w:r>
      <w:r w:rsidR="00122D40">
        <w:fldChar w:fldCharType="end"/>
      </w:r>
    </w:p>
    <w:p w:rsidR="00151187" w:rsidRDefault="00151187" w:rsidP="00151187">
      <w:pPr>
        <w:pStyle w:val="ListParagraph"/>
        <w:numPr>
          <w:ilvl w:val="0"/>
          <w:numId w:val="15"/>
        </w:numPr>
      </w:pPr>
      <w:r>
        <w:t>Change is the transition into the new change environment</w:t>
      </w:r>
    </w:p>
    <w:p w:rsidR="000C6ABE" w:rsidRDefault="000C6ABE" w:rsidP="000C6ABE">
      <w:pPr>
        <w:pStyle w:val="ListParagraph"/>
        <w:numPr>
          <w:ilvl w:val="1"/>
          <w:numId w:val="15"/>
        </w:numPr>
      </w:pPr>
      <w:r>
        <w:t xml:space="preserve">Schein </w:t>
      </w:r>
      <w:r w:rsidR="002839BF">
        <w:t>documents</w:t>
      </w:r>
      <w:r>
        <w:t xml:space="preserve"> that “unfreezing creates motivation to learn, but does not necessarily control or predict the direction of learning.”</w:t>
      </w:r>
      <w:r>
        <w:fldChar w:fldCharType="begin" w:fldLock="1"/>
      </w:r>
      <w:r w:rsidR="00E54E12">
        <w:instrText>ADDIN CSL_CITATION {"citationItems":[{"id":"ITEM-1","itemData":{"author":[{"dropping-particle":"","family":"Edgar","given":"Schein H.","non-dropping-particle":"","parse-names":false,"suffix":""}],"id":"ITEM-1","issue":"July","issued":{"date-parts":[["1995"]]},"page":"259","title":"Kurt Lewin's Change Theory in the Field and in the Classroom: Notes Toward a Model of Managed Learning","type":"article-journal"},"uris":["http://www.mendeley.com/documents/?uuid=2ec4cb54-995f-4f3b-a3eb-0944b930f40f"]}],"mendeley":{"formattedCitation":"[11]","plainTextFormattedCitation":"[11]","previouslyFormattedCitation":"[11]"},"properties":{"noteIndex":0},"schema":"https://github.com/citation-style-language/schema/raw/master/csl-citation.json"}</w:instrText>
      </w:r>
      <w:r>
        <w:fldChar w:fldCharType="separate"/>
      </w:r>
      <w:r w:rsidRPr="000C6ABE">
        <w:rPr>
          <w:noProof/>
        </w:rPr>
        <w:t>[11]</w:t>
      </w:r>
      <w:r>
        <w:fldChar w:fldCharType="end"/>
      </w:r>
      <w:r>
        <w:t>.</w:t>
      </w:r>
    </w:p>
    <w:p w:rsidR="00151187" w:rsidRDefault="00151187" w:rsidP="00151187">
      <w:pPr>
        <w:pStyle w:val="ListParagraph"/>
        <w:numPr>
          <w:ilvl w:val="0"/>
          <w:numId w:val="15"/>
        </w:numPr>
      </w:pPr>
      <w:r>
        <w:t xml:space="preserve">Refreeze is solidifying the new </w:t>
      </w:r>
      <w:r w:rsidR="007A7C9B">
        <w:t>environment</w:t>
      </w:r>
    </w:p>
    <w:p w:rsidR="004353F8" w:rsidRDefault="004353F8" w:rsidP="004353F8">
      <w:r>
        <w:t>This model would be consistent with what Solarcentury are trying to achieve in this case study, especially convenient as the company decides to expand and grow globally</w:t>
      </w:r>
      <w:r w:rsidR="00FC4A71">
        <w:t xml:space="preserve"> e.g.</w:t>
      </w:r>
      <w:r w:rsidR="00552559">
        <w:t xml:space="preserve"> opening potentially new offices</w:t>
      </w:r>
      <w:r>
        <w:t>.</w:t>
      </w:r>
    </w:p>
    <w:p w:rsidR="00A23C49" w:rsidRDefault="00A23C49" w:rsidP="00EC170D">
      <w:pPr>
        <w:pStyle w:val="Heading2"/>
        <w:rPr>
          <w:rFonts w:ascii="Times New Roman" w:hAnsi="Times New Roman" w:cs="Times New Roman"/>
          <w:b/>
          <w:color w:val="auto"/>
          <w:sz w:val="24"/>
          <w:u w:val="single"/>
        </w:rPr>
      </w:pPr>
      <w:bookmarkStart w:id="35" w:name="_Toc532218831"/>
      <w:r w:rsidRPr="00A23C49">
        <w:rPr>
          <w:rFonts w:ascii="Times New Roman" w:hAnsi="Times New Roman" w:cs="Times New Roman"/>
          <w:b/>
          <w:color w:val="auto"/>
          <w:sz w:val="24"/>
          <w:u w:val="single"/>
        </w:rPr>
        <w:t>Kubler-Ross model</w:t>
      </w:r>
      <w:bookmarkEnd w:id="35"/>
    </w:p>
    <w:p w:rsidR="00E54E12" w:rsidRDefault="00E54E12" w:rsidP="00E54E12">
      <w:r>
        <w:t xml:space="preserve">Kubler-Ross model </w:t>
      </w:r>
      <w:r w:rsidR="00FC5115">
        <w:t xml:space="preserve">was </w:t>
      </w:r>
      <w:r w:rsidR="00303469">
        <w:t>devised</w:t>
      </w:r>
      <w:r w:rsidR="00FC5115">
        <w:t xml:space="preserve"> throughout a period looking at emotions that terminally ill people would experience, this model has been applied to business change and the model gives a good framework of what emotions are experienced when dealing with change. This</w:t>
      </w:r>
      <w:r>
        <w:t xml:space="preserve"> model provides a progression of these emotions at each stage of the change, “those who can accept organizational death are more likely to learn from it and have the opportunity to grow.”</w:t>
      </w:r>
      <w:r>
        <w:fldChar w:fldCharType="begin" w:fldLock="1"/>
      </w:r>
      <w:r w:rsidR="00201B53">
        <w:instrText>ADDIN CSL_CITATION {"citationItems":[{"id":"ITEM-1","itemData":{"DOI":"10.1016/j.scaman.2010.09.013","ISBN":"09565221","ISSN":"09565221","abstract":"Understandings of organizational death, a term used to describe events including downsizing, site closure and business failure, are dominated by psychological stage models that promote letting go as a solution to collective loss. This approach neglects the empirical and conceptual shift which has transformed understandings of bereavement at the individual level through the theory of continuing bonds. This is the consequence of: (i) a managerialist focus on grief as a problem to be solved; (ii) a cultural orientation that constructs relationships between life and death, self and others, positive and negative emotions in dualistic terms and; (iii) an empirical emphasis on North American organizations. We conclude by suggesting how a continuing bonds perspective could enhance understandings of organizational death as a cultural phenomenon that is fundamental to the construction of meaning. © 2010 Elsevier Ltd.","author":[{"dropping-particle":"","family":"Bell","given":"Emma","non-dropping-particle":"","parse-names":false,"suffix":""},{"dropping-particle":"","family":"Taylor","given":"Scott","non-dropping-particle":"","parse-names":false,"suffix":""}],"container-title":"Scandinavian Journal of Management","id":"ITEM-1","issue":"1","issued":{"date-parts":[["2011"]]},"page":"1-10","title":"Beyond letting go and moving on: New perspectives on organizational death, loss and grief","type":"article-journal","volume":"27"},"uris":["http://www.mendeley.com/documents/?uuid=a7a96da8-1097-4d30-9e9f-ba0155bebc94"]}],"mendeley":{"formattedCitation":"[12]","plainTextFormattedCitation":"[12]","previouslyFormattedCitation":"[12]"},"properties":{"noteIndex":0},"schema":"https://github.com/citation-style-language/schema/raw/master/csl-citation.json"}</w:instrText>
      </w:r>
      <w:r>
        <w:fldChar w:fldCharType="separate"/>
      </w:r>
      <w:r w:rsidRPr="00E54E12">
        <w:rPr>
          <w:noProof/>
        </w:rPr>
        <w:t>[12]</w:t>
      </w:r>
      <w:r>
        <w:fldChar w:fldCharType="end"/>
      </w:r>
      <w:r>
        <w:t>.</w:t>
      </w:r>
    </w:p>
    <w:p w:rsidR="00E54E12" w:rsidRDefault="00795BD4" w:rsidP="00E54E12">
      <w:r>
        <w:t>T</w:t>
      </w:r>
      <w:r w:rsidR="00E54E12">
        <w:t>here are usually 5 stages of e</w:t>
      </w:r>
      <w:r>
        <w:t>motional response in this model:</w:t>
      </w:r>
    </w:p>
    <w:p w:rsidR="00795BD4" w:rsidRDefault="009D028F" w:rsidP="009D028F">
      <w:pPr>
        <w:pStyle w:val="ListParagraph"/>
        <w:numPr>
          <w:ilvl w:val="0"/>
          <w:numId w:val="17"/>
        </w:numPr>
      </w:pPr>
      <w:r>
        <w:t>Denial</w:t>
      </w:r>
    </w:p>
    <w:p w:rsidR="00201B53" w:rsidRDefault="00201B53" w:rsidP="00201B53">
      <w:pPr>
        <w:pStyle w:val="ListParagraph"/>
        <w:numPr>
          <w:ilvl w:val="1"/>
          <w:numId w:val="17"/>
        </w:numPr>
      </w:pPr>
      <w:r>
        <w:lastRenderedPageBreak/>
        <w:t xml:space="preserve">This emotion is based on </w:t>
      </w:r>
      <w:r w:rsidR="001F7397">
        <w:t xml:space="preserve">the </w:t>
      </w:r>
      <w:r>
        <w:t>refusal of the change, it is a temporary defence of the individual</w:t>
      </w:r>
      <w:r>
        <w:fldChar w:fldCharType="begin" w:fldLock="1"/>
      </w:r>
      <w:r w:rsidR="00011943">
        <w:instrText>ADDIN CSL_CITATION {"citationItems":[{"id":"ITEM-1","itemData":{"ISBN":"9780415463997","abstract":"Report on care of terminally ill patients by students of medicine, sociology, psychology and theology growing out of a University of Chicago interdisciplinary seminar.","author":[{"dropping-particle":"","family":"Elisabeth Kubler-Ross","given":"","non-dropping-particle":"","parse-names":false,"suffix":""}],"container-title":"[New York] The Macmillan Company","id":"ITEM-1","issued":{"date-parts":[["1969"]]},"number-of-pages":"264","publisher":"The Macmillan Company","title":"On Death and Dying","type":"book"},"uris":["http://www.mendeley.com/documents/?uuid=615708b4-94a3-4cb1-be2f-08396e75c2bd"]}],"mendeley":{"formattedCitation":"[13]","plainTextFormattedCitation":"[13]","previouslyFormattedCitation":"[13]"},"properties":{"noteIndex":0},"schema":"https://github.com/citation-style-language/schema/raw/master/csl-citation.json"}</w:instrText>
      </w:r>
      <w:r>
        <w:fldChar w:fldCharType="separate"/>
      </w:r>
      <w:r w:rsidRPr="00201B53">
        <w:rPr>
          <w:noProof/>
        </w:rPr>
        <w:t>[13]</w:t>
      </w:r>
      <w:r>
        <w:fldChar w:fldCharType="end"/>
      </w:r>
      <w:r>
        <w:t>.</w:t>
      </w:r>
    </w:p>
    <w:p w:rsidR="009D028F" w:rsidRDefault="009D028F" w:rsidP="009D028F">
      <w:pPr>
        <w:pStyle w:val="ListParagraph"/>
        <w:numPr>
          <w:ilvl w:val="0"/>
          <w:numId w:val="17"/>
        </w:numPr>
      </w:pPr>
      <w:r>
        <w:t>Anger</w:t>
      </w:r>
    </w:p>
    <w:p w:rsidR="00370475" w:rsidRDefault="00370475" w:rsidP="00370475">
      <w:pPr>
        <w:pStyle w:val="ListParagraph"/>
        <w:numPr>
          <w:ilvl w:val="1"/>
          <w:numId w:val="17"/>
        </w:numPr>
      </w:pPr>
      <w:r>
        <w:t xml:space="preserve">This emotion triggers the individual to feel uncomfortable and likely to project their feelings verbally to change. </w:t>
      </w:r>
    </w:p>
    <w:p w:rsidR="009D028F" w:rsidRDefault="009D028F" w:rsidP="009D028F">
      <w:pPr>
        <w:pStyle w:val="ListParagraph"/>
        <w:numPr>
          <w:ilvl w:val="0"/>
          <w:numId w:val="17"/>
        </w:numPr>
      </w:pPr>
      <w:r>
        <w:t>Bargaining</w:t>
      </w:r>
    </w:p>
    <w:p w:rsidR="008D681A" w:rsidRDefault="008D681A" w:rsidP="008D681A">
      <w:pPr>
        <w:pStyle w:val="ListParagraph"/>
        <w:numPr>
          <w:ilvl w:val="1"/>
          <w:numId w:val="17"/>
        </w:numPr>
      </w:pPr>
      <w:r>
        <w:t>Negotiating/postpone the inevitable, this stage might help individuals to cope with change</w:t>
      </w:r>
      <w:r w:rsidR="00B60DA9">
        <w:t>.</w:t>
      </w:r>
    </w:p>
    <w:p w:rsidR="009D028F" w:rsidRDefault="009D028F" w:rsidP="009D028F">
      <w:pPr>
        <w:pStyle w:val="ListParagraph"/>
        <w:numPr>
          <w:ilvl w:val="0"/>
          <w:numId w:val="17"/>
        </w:numPr>
      </w:pPr>
      <w:r>
        <w:t>Depression</w:t>
      </w:r>
    </w:p>
    <w:p w:rsidR="000D269B" w:rsidRDefault="000D269B" w:rsidP="000D269B">
      <w:pPr>
        <w:pStyle w:val="ListParagraph"/>
        <w:numPr>
          <w:ilvl w:val="1"/>
          <w:numId w:val="17"/>
        </w:numPr>
      </w:pPr>
      <w:r>
        <w:t>Individuals may start distancing themselves or pushing others away, possible low morale due to the change</w:t>
      </w:r>
    </w:p>
    <w:p w:rsidR="009D028F" w:rsidRDefault="008C7C78" w:rsidP="009D028F">
      <w:pPr>
        <w:pStyle w:val="ListParagraph"/>
        <w:numPr>
          <w:ilvl w:val="0"/>
          <w:numId w:val="17"/>
        </w:numPr>
      </w:pPr>
      <w:r>
        <w:t>Acceptance</w:t>
      </w:r>
    </w:p>
    <w:p w:rsidR="000D269B" w:rsidRDefault="000D269B" w:rsidP="000D269B">
      <w:pPr>
        <w:pStyle w:val="ListParagraph"/>
        <w:numPr>
          <w:ilvl w:val="1"/>
          <w:numId w:val="17"/>
        </w:numPr>
      </w:pPr>
      <w:r>
        <w:t>Starting to accept the change</w:t>
      </w:r>
    </w:p>
    <w:p w:rsidR="000D269B" w:rsidRPr="00E54E12" w:rsidRDefault="001A21E2" w:rsidP="001A21E2">
      <w:pPr>
        <w:pStyle w:val="Caption"/>
      </w:pPr>
      <w:bookmarkStart w:id="36" w:name="_Toc532218844"/>
      <w:r>
        <w:rPr>
          <w:noProof/>
        </w:rPr>
        <w:drawing>
          <wp:inline distT="0" distB="0" distL="0" distR="0" wp14:anchorId="1962816A" wp14:editId="21F6D987">
            <wp:extent cx="5731510" cy="345186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451860"/>
                    </a:xfrm>
                    <a:prstGeom prst="rect">
                      <a:avLst/>
                    </a:prstGeom>
                  </pic:spPr>
                </pic:pic>
              </a:graphicData>
            </a:graphic>
          </wp:inline>
        </w:drawing>
      </w:r>
      <w:r>
        <w:t xml:space="preserve"> </w:t>
      </w:r>
      <w:r w:rsidRPr="004C0281">
        <w:rPr>
          <w:color w:val="auto"/>
          <w:sz w:val="24"/>
        </w:rPr>
        <w:t xml:space="preserve">Figure </w:t>
      </w:r>
      <w:r w:rsidRPr="004C0281">
        <w:rPr>
          <w:color w:val="auto"/>
          <w:sz w:val="24"/>
        </w:rPr>
        <w:fldChar w:fldCharType="begin"/>
      </w:r>
      <w:r w:rsidRPr="004C0281">
        <w:rPr>
          <w:color w:val="auto"/>
          <w:sz w:val="24"/>
        </w:rPr>
        <w:instrText xml:space="preserve"> SEQ Figure \* ARABIC </w:instrText>
      </w:r>
      <w:r w:rsidRPr="004C0281">
        <w:rPr>
          <w:color w:val="auto"/>
          <w:sz w:val="24"/>
        </w:rPr>
        <w:fldChar w:fldCharType="separate"/>
      </w:r>
      <w:r w:rsidR="00A475A1">
        <w:rPr>
          <w:noProof/>
          <w:color w:val="auto"/>
          <w:sz w:val="24"/>
        </w:rPr>
        <w:t>3</w:t>
      </w:r>
      <w:r w:rsidRPr="004C0281">
        <w:rPr>
          <w:color w:val="auto"/>
          <w:sz w:val="24"/>
        </w:rPr>
        <w:fldChar w:fldCharType="end"/>
      </w:r>
      <w:r w:rsidRPr="004C0281">
        <w:rPr>
          <w:color w:val="auto"/>
          <w:sz w:val="24"/>
        </w:rPr>
        <w:t xml:space="preserve"> - Kubler-Ross model </w:t>
      </w:r>
      <w:r w:rsidRPr="004C0281">
        <w:rPr>
          <w:i w:val="0"/>
          <w:color w:val="auto"/>
          <w:sz w:val="24"/>
        </w:rPr>
        <w:fldChar w:fldCharType="begin" w:fldLock="1"/>
      </w:r>
      <w:r w:rsidR="001B1ACA">
        <w:rPr>
          <w:i w:val="0"/>
          <w:color w:val="auto"/>
          <w:sz w:val="24"/>
        </w:rPr>
        <w:instrText>ADDIN CSL_CITATION {"citationItems":[{"id":"ITEM-1","itemData":{"abstract":"During the last centuries, different events and circumstances have intensified research-ers' interest in studying the human experience of death and dying. A significant event in 1941, a fire in which 300 persons died at the Coconut Grove night club in Boston, per-suaded Erich Lindeman 1 to study the experience of grief among surviving family members. Later during the 1960's, as cancer became the leading cause of death among Americans, authors like Elizabeth Kübler-Ross (1926-2004) 2 became a leading figure in unveiling death from the prevailing taboos of the time. Most recently, AIDS as the new global illness has generated a fresh new interest in understanding the experience of dying. Two distinct areas of study have led research in this field. 3 One is the biomedical per-spective, which includes sciences such as thanatology and pathology. The other is the psy-chosocial perspective, represented primarily by the fields of psychology, sociology, theology and psychiatry. Together, these fields conduct research seeking to understand how humans cope and respond emotionally, socially and spiritually to the experience of dying. This article will explore some of the studies produced from the psychosocial perspective, only. My interest in the topic of death and dying will be limited to examining Kübler-Ross' stages of death model. I have chosen her work for one basic reason. Having arrived to Puerto Rico after years doing clinical work abroad, it was surprising to me that her theory continues to be a dominant theoretical framework used by the pastoral caregivers engaged in under-standing the patient's dying experience. To a certain extent, Kübler-Ross' model or theory seems to be the rubric by which most arrive at their theological and pastoral care decisions. In my work experience, this issue did not come as a surprise. Already I was aware that, amidst scholarly critique to Kübler-Ross' work, the model had greatly influenced most dis-ciplines and had prevailed. To find some answers to this dilemma, the next following dis-cussion will focus on understanding the basic axioms of Kübler-Ross' theory and the pas-toral and clinical implications in the caring process. At popular levels, people relate, and usually limit their understanding of Kübler-Ross work to the first part of the title of her book, \"On Death and Dying.\" However, it is in the less notorious subtitle of her work, \"What the Dying Have to Teach Doctors, Nurses, Clergy and Their Own Families,\" where one…","author":[{"dropping-particle":"","family":"Sánchez","given":"Jesús Rodríguez","non-dropping-particle":"","parse-names":false,"suffix":""}],"container-title":"American Journal of Psychiatry","id":"ITEM-1","issue":"1","issued":{"date-parts":[["2007"]]},"page":"5-10","title":"REVISITING ELISABETH KUBLER-ROSS: PASTORAL AND CLINICAL IMPLICATIONS OF THE DEATH AND DYING STAGE MODEL IN THE CARING PROCESS Genesis of Kübler-Ross Stage Model Theory","type":"article-journal","volume":"101"},"uris":["http://www.mendeley.com/documents/?uuid=f3679e7f-8c37-4585-a16e-c32cc82981d4"]}],"mendeley":{"formattedCitation":"[14]","plainTextFormattedCitation":"[14]","previouslyFormattedCitation":"[14]"},"properties":{"noteIndex":0},"schema":"https://github.com/citation-style-language/schema/raw/master/csl-citation.json"}</w:instrText>
      </w:r>
      <w:r w:rsidRPr="004C0281">
        <w:rPr>
          <w:i w:val="0"/>
          <w:color w:val="auto"/>
          <w:sz w:val="24"/>
        </w:rPr>
        <w:fldChar w:fldCharType="separate"/>
      </w:r>
      <w:r w:rsidRPr="004C0281">
        <w:rPr>
          <w:i w:val="0"/>
          <w:noProof/>
          <w:color w:val="auto"/>
          <w:sz w:val="24"/>
        </w:rPr>
        <w:t>[14]</w:t>
      </w:r>
      <w:bookmarkEnd w:id="36"/>
      <w:r w:rsidRPr="004C0281">
        <w:rPr>
          <w:i w:val="0"/>
          <w:color w:val="auto"/>
          <w:sz w:val="24"/>
        </w:rPr>
        <w:fldChar w:fldCharType="end"/>
      </w:r>
    </w:p>
    <w:p w:rsidR="00A23C49" w:rsidRPr="00A23C49" w:rsidRDefault="00A23C49" w:rsidP="00A23C49">
      <w:pPr>
        <w:pStyle w:val="Heading2"/>
        <w:rPr>
          <w:rFonts w:ascii="Times New Roman" w:hAnsi="Times New Roman" w:cs="Times New Roman"/>
          <w:b/>
          <w:color w:val="auto"/>
          <w:sz w:val="24"/>
          <w:u w:val="single"/>
        </w:rPr>
      </w:pPr>
      <w:bookmarkStart w:id="37" w:name="_Toc532218832"/>
      <w:r w:rsidRPr="00A23C49">
        <w:rPr>
          <w:rFonts w:ascii="Times New Roman" w:hAnsi="Times New Roman" w:cs="Times New Roman"/>
          <w:b/>
          <w:color w:val="auto"/>
          <w:sz w:val="24"/>
          <w:u w:val="single"/>
        </w:rPr>
        <w:t>Mindfulness &amp; change management</w:t>
      </w:r>
      <w:bookmarkEnd w:id="37"/>
    </w:p>
    <w:p w:rsidR="00A23C49" w:rsidRDefault="0057663B" w:rsidP="00A23C49">
      <w:r w:rsidRPr="0057663B">
        <w:t>Mindfulness</w:t>
      </w:r>
      <w:r w:rsidR="001B6DBC">
        <w:t>,</w:t>
      </w:r>
      <w:r w:rsidRPr="0057663B">
        <w:t xml:space="preserve"> when applied </w:t>
      </w:r>
      <w:r>
        <w:t>to change management is a good indicator to show how the individuals react</w:t>
      </w:r>
      <w:r w:rsidR="004103EC">
        <w:t xml:space="preserve"> when in the moment of change. To provide evidence that the individual is aware and not overwhelmed with everything going on around them, this can be identified by reflective practices, by doing this allows a deeper understanding of </w:t>
      </w:r>
      <w:r w:rsidR="00E64020">
        <w:t>ones’</w:t>
      </w:r>
      <w:r w:rsidR="004103EC">
        <w:t xml:space="preserve"> mindset when going through the change process and helps them embrace criticism by acknowledging it.</w:t>
      </w:r>
    </w:p>
    <w:p w:rsidR="00E73957" w:rsidRPr="0057663B" w:rsidRDefault="001B1ACA" w:rsidP="00A23C49">
      <w:r>
        <w:t>Mindfulness has been recognised “as potentially effective antidotes against common forms of psychological distress – rumination, anxiety, worry, fear, anger.”</w:t>
      </w:r>
      <w:r>
        <w:fldChar w:fldCharType="begin" w:fldLock="1"/>
      </w:r>
      <w:r w:rsidR="005F7AD4">
        <w:instrText>ADDIN CSL_CITATION {"citationItems":[{"id":"ITEM-1","itemData":{"DOI":"10.1016/j.cpr.2011.04.006","ISBN":"0272-7358","ISSN":"02727358","PMID":"21802619","abstract":"Within the past few decades, there has been a surge of interest in the investigation of mindfulness as a psychological construct and as a form of clinical intervention. This article reviews the empirical literature on the effects of mindfulness on psychological health. We begin with a discussion of the construct of mindfulness, differences between Buddhist and Western psychological conceptualizations of mindfulness, and how mindfulness has been integrated into Western medicine and psychology, before reviewing three areas of empirical research: cross-sectional, correlational research on the associations between mindfulness and various indicators of psychological health; intervention research on the effects of mindfulness-oriented interventions on psychological health; and laboratory-based, experimental research on the immediate effects of mindfulness inductions on emotional and behavioral functioning. We conclude that mindfulness brings about various positive psychological effects, including increased subjective well-being, reduced psychological symptoms and emotional reactivity, and improved behavioral regulation. The review ends with a discussion on mechanisms of change of mindfulness interventions and suggested directions for future research. © 2011 Elsevier Ltd.","author":[{"dropping-particle":"","family":"Keng","given":"Shian Ling","non-dropping-particle":"","parse-names":false,"suffix":""},{"dropping-particle":"","family":"Smoski","given":"Moria J.","non-dropping-particle":"","parse-names":false,"suffix":""},{"dropping-particle":"","family":"Robins","given":"Clive J.","non-dropping-particle":"","parse-names":false,"suffix":""}],"container-title":"Clinical Psychology Review","id":"ITEM-1","issue":"6","issued":{"date-parts":[["2011"]]},"page":"1041-1056","publisher":"Elsevier Ltd","title":"Effects of mindfulness on psychological health: A review of empirical studies","type":"article-journal","volume":"31"},"uris":["http://www.mendeley.com/documents/?uuid=39ff9a92-2127-4c88-8d89-bea9f7ade510"]}],"mendeley":{"formattedCitation":"[15]","plainTextFormattedCitation":"[15]","previouslyFormattedCitation":"[15]"},"properties":{"noteIndex":0},"schema":"https://github.com/citation-style-language/schema/raw/master/csl-citation.json"}</w:instrText>
      </w:r>
      <w:r>
        <w:fldChar w:fldCharType="separate"/>
      </w:r>
      <w:r w:rsidRPr="001B1ACA">
        <w:rPr>
          <w:noProof/>
        </w:rPr>
        <w:t>[15]</w:t>
      </w:r>
      <w:r>
        <w:fldChar w:fldCharType="end"/>
      </w:r>
      <w:r>
        <w:t>.</w:t>
      </w:r>
      <w:r w:rsidR="00716CEA">
        <w:t xml:space="preserve"> It is now considered a must-</w:t>
      </w:r>
      <w:r w:rsidR="00E73957">
        <w:t xml:space="preserve">have for managerial positions to </w:t>
      </w:r>
      <w:r w:rsidR="004A18DF">
        <w:t>make effect decision-making and to pr</w:t>
      </w:r>
      <w:r w:rsidR="00875C53">
        <w:t>otect us from unwanted stress, t</w:t>
      </w:r>
      <w:r w:rsidR="004A18DF">
        <w:t>his reflects and becomes contagious to other individuals in the workplace which is a positive impact on the overall</w:t>
      </w:r>
      <w:r w:rsidR="00491AF2">
        <w:t xml:space="preserve"> business and allows more rational decisions to be made.</w:t>
      </w:r>
    </w:p>
    <w:p w:rsidR="00A23C49" w:rsidRPr="00A23C49" w:rsidRDefault="00A23C49" w:rsidP="00A23C49">
      <w:pPr>
        <w:pStyle w:val="Heading2"/>
        <w:rPr>
          <w:rFonts w:ascii="Times New Roman" w:hAnsi="Times New Roman" w:cs="Times New Roman"/>
          <w:b/>
          <w:color w:val="auto"/>
          <w:sz w:val="24"/>
          <w:u w:val="single"/>
        </w:rPr>
      </w:pPr>
      <w:bookmarkStart w:id="38" w:name="_Toc532218833"/>
      <w:r w:rsidRPr="00A23C49">
        <w:rPr>
          <w:rFonts w:ascii="Times New Roman" w:hAnsi="Times New Roman" w:cs="Times New Roman"/>
          <w:b/>
          <w:color w:val="auto"/>
          <w:sz w:val="24"/>
          <w:u w:val="single"/>
        </w:rPr>
        <w:lastRenderedPageBreak/>
        <w:t>Transtheoretical model</w:t>
      </w:r>
      <w:bookmarkEnd w:id="38"/>
    </w:p>
    <w:p w:rsidR="00A23C49" w:rsidRDefault="000B70A8" w:rsidP="00A23C49">
      <w:r>
        <w:t xml:space="preserve">This model looks at what the individual goes through when experiencing change, </w:t>
      </w:r>
      <w:r w:rsidR="00F22F7C">
        <w:t xml:space="preserve">the model </w:t>
      </w:r>
      <w:r w:rsidR="005F7AD4">
        <w:t xml:space="preserve">is </w:t>
      </w:r>
      <w:r w:rsidR="00793BAC">
        <w:t>based on</w:t>
      </w:r>
      <w:r w:rsidR="00CD3650">
        <w:t xml:space="preserve"> </w:t>
      </w:r>
      <w:r w:rsidR="005F7AD4">
        <w:t>“critical assumptions about the</w:t>
      </w:r>
      <w:r w:rsidR="00F22F7C">
        <w:t xml:space="preserve"> n</w:t>
      </w:r>
      <w:r w:rsidR="005F7AD4">
        <w:t>ature of behavior change and int</w:t>
      </w:r>
      <w:r w:rsidR="00F22F7C">
        <w:t>erven</w:t>
      </w:r>
      <w:r w:rsidR="005F7AD4">
        <w:t>tions that can best facilitate s</w:t>
      </w:r>
      <w:r w:rsidR="00F22F7C">
        <w:t>uch change.</w:t>
      </w:r>
      <w:r w:rsidR="005F7AD4">
        <w:t>”</w:t>
      </w:r>
      <w:r w:rsidR="005F7AD4">
        <w:fldChar w:fldCharType="begin" w:fldLock="1"/>
      </w:r>
      <w:r w:rsidR="008C3516">
        <w:instrText>ADDIN CSL_CITATION {"citationItems":[{"id":"ITEM-1","itemData":{"DOI":"10.4278/0890-1171-12.1.38","ISBN":"0890-1171","ISSN":"08901171","PMID":"10170434","abstract":"The transtheoretical model posits that health behavior change involves progress through six stages of change: precontemplation, contemplation, preparation, action, maintenance, and termination. Ten processes of change have been identified for producing progress along with decisional balance, self-efficacy, and temptations. Basic research has generated a rule of thumb for at-risk populations: 40 % in precontemplation, 40 % in contemplation, and 20% in preparation. Across 12 health behaviors, consistent patterns have been found be- tween the pros and cons of changing and the stages of change. Applied research has dem- onstrated dramatic improvements in recruitment, retention, and progress using stage- matched interventions and proactive recruitment procedures. The most promising outcomes to date have been found with computer-based individualized and interactive interventions. The most promising enhancement to the computer-based programs are personalized counsel- ors. One of the most striking results to date for stage-matched programs is the similarity between participants reactively recruited who reached us for help and those proactively re- cruited who we reached out to help. If results with stage-matched interventions continue to be replicated, health promotion programs will be able to produce unprecedented impacts on entire at-risk population","author":[{"dropping-particle":"","family":"Prochaska","given":"James O.","non-dropping-particle":"","parse-names":false,"suffix":""},{"dropping-particle":"","family":"Velicer","given":"Wayne F.","non-dropping-particle":"","parse-names":false,"suffix":""}],"container-title":"American Journal of Health Promotion","id":"ITEM-1","issue":"1","issued":{"date-parts":[["1997"]]},"page":"38-48","title":"The transtheoretical model of health behavior change","type":"article-journal","volume":"12"},"uris":["http://www.mendeley.com/documents/?uuid=4b4ea6c8-4927-4f21-a75f-e5a903dc3871"]}],"mendeley":{"formattedCitation":"[16]","plainTextFormattedCitation":"[16]","previouslyFormattedCitation":"[16]"},"properties":{"noteIndex":0},"schema":"https://github.com/citation-style-language/schema/raw/master/csl-citation.json"}</w:instrText>
      </w:r>
      <w:r w:rsidR="005F7AD4">
        <w:fldChar w:fldCharType="separate"/>
      </w:r>
      <w:r w:rsidR="005F7AD4" w:rsidRPr="005F7AD4">
        <w:rPr>
          <w:noProof/>
        </w:rPr>
        <w:t>[16]</w:t>
      </w:r>
      <w:r w:rsidR="005F7AD4">
        <w:fldChar w:fldCharType="end"/>
      </w:r>
      <w:r w:rsidR="005F7AD4">
        <w:t>.</w:t>
      </w:r>
      <w:r w:rsidR="00550ABE">
        <w:t xml:space="preserve"> The model interprets change in six stages, each of these stages provides an insight </w:t>
      </w:r>
      <w:r w:rsidR="00B40B6A">
        <w:t>in</w:t>
      </w:r>
      <w:r w:rsidR="00550ABE">
        <w:t>to the individual thou</w:t>
      </w:r>
      <w:r w:rsidR="00CC7F4B">
        <w:t xml:space="preserve">ght process through the change over </w:t>
      </w:r>
      <w:r w:rsidR="00317466">
        <w:t>a period</w:t>
      </w:r>
      <w:r w:rsidR="00CC7F4B">
        <w:t>.</w:t>
      </w:r>
    </w:p>
    <w:p w:rsidR="00D62DCA" w:rsidRPr="009C2914" w:rsidRDefault="0055492B" w:rsidP="00D62DCA">
      <w:pPr>
        <w:pStyle w:val="ListParagraph"/>
        <w:numPr>
          <w:ilvl w:val="0"/>
          <w:numId w:val="18"/>
        </w:numPr>
        <w:rPr>
          <w:b/>
        </w:rPr>
      </w:pPr>
      <w:r>
        <w:t>Precontemplation</w:t>
      </w:r>
    </w:p>
    <w:p w:rsidR="009C2914" w:rsidRPr="0055492B" w:rsidRDefault="00CC7F4B" w:rsidP="009C2914">
      <w:pPr>
        <w:pStyle w:val="ListParagraph"/>
        <w:numPr>
          <w:ilvl w:val="1"/>
          <w:numId w:val="18"/>
        </w:numPr>
        <w:rPr>
          <w:b/>
        </w:rPr>
      </w:pPr>
      <w:r>
        <w:t>Individuals underestimate the benefits of change, only focus on the negatives of the potential change.</w:t>
      </w:r>
    </w:p>
    <w:p w:rsidR="0055492B" w:rsidRPr="00CC7F4B" w:rsidRDefault="0055492B" w:rsidP="00D62DCA">
      <w:pPr>
        <w:pStyle w:val="ListParagraph"/>
        <w:numPr>
          <w:ilvl w:val="0"/>
          <w:numId w:val="18"/>
        </w:numPr>
        <w:rPr>
          <w:b/>
        </w:rPr>
      </w:pPr>
      <w:r>
        <w:t>Contemplation</w:t>
      </w:r>
    </w:p>
    <w:p w:rsidR="00CC7F4B" w:rsidRPr="0055492B" w:rsidRDefault="00CC7F4B" w:rsidP="00CC7F4B">
      <w:pPr>
        <w:pStyle w:val="ListParagraph"/>
        <w:numPr>
          <w:ilvl w:val="1"/>
          <w:numId w:val="18"/>
        </w:numPr>
        <w:rPr>
          <w:b/>
        </w:rPr>
      </w:pPr>
      <w:r>
        <w:t>Starting to consider the benefits of the change</w:t>
      </w:r>
      <w:r w:rsidR="002B493C">
        <w:t>, will develop</w:t>
      </w:r>
      <w:r>
        <w:t xml:space="preserve"> change </w:t>
      </w:r>
      <w:r w:rsidR="002B493C">
        <w:t xml:space="preserve">with </w:t>
      </w:r>
      <w:r>
        <w:t>behaviour</w:t>
      </w:r>
      <w:r w:rsidR="00317466">
        <w:t>.</w:t>
      </w:r>
    </w:p>
    <w:p w:rsidR="0055492B" w:rsidRPr="00CC7F4B" w:rsidRDefault="0055492B" w:rsidP="00D62DCA">
      <w:pPr>
        <w:pStyle w:val="ListParagraph"/>
        <w:numPr>
          <w:ilvl w:val="0"/>
          <w:numId w:val="18"/>
        </w:numPr>
        <w:rPr>
          <w:b/>
        </w:rPr>
      </w:pPr>
      <w:r>
        <w:t>Preparation</w:t>
      </w:r>
    </w:p>
    <w:p w:rsidR="00CC7F4B" w:rsidRPr="0055492B" w:rsidRDefault="00CC7F4B" w:rsidP="00CC7F4B">
      <w:pPr>
        <w:pStyle w:val="ListParagraph"/>
        <w:numPr>
          <w:ilvl w:val="1"/>
          <w:numId w:val="18"/>
        </w:numPr>
        <w:rPr>
          <w:b/>
        </w:rPr>
      </w:pPr>
      <w:r>
        <w:t>Individuals begin to plan for the immediate future</w:t>
      </w:r>
      <w:r w:rsidR="00317466">
        <w:t>.</w:t>
      </w:r>
    </w:p>
    <w:p w:rsidR="0055492B" w:rsidRPr="00CC7F4B" w:rsidRDefault="0055492B" w:rsidP="00D62DCA">
      <w:pPr>
        <w:pStyle w:val="ListParagraph"/>
        <w:numPr>
          <w:ilvl w:val="0"/>
          <w:numId w:val="18"/>
        </w:numPr>
        <w:rPr>
          <w:b/>
        </w:rPr>
      </w:pPr>
      <w:r>
        <w:t>Action</w:t>
      </w:r>
    </w:p>
    <w:p w:rsidR="00CC7F4B" w:rsidRPr="0055492B" w:rsidRDefault="00CC7F4B" w:rsidP="00CC7F4B">
      <w:pPr>
        <w:pStyle w:val="ListParagraph"/>
        <w:numPr>
          <w:ilvl w:val="1"/>
          <w:numId w:val="18"/>
        </w:numPr>
        <w:rPr>
          <w:b/>
        </w:rPr>
      </w:pPr>
      <w:r>
        <w:t>Replace many of</w:t>
      </w:r>
      <w:r w:rsidR="00BA61B2">
        <w:t xml:space="preserve"> their problematic tendencies with</w:t>
      </w:r>
      <w:r w:rsidR="00424A18">
        <w:t xml:space="preserve"> a</w:t>
      </w:r>
      <w:r>
        <w:t xml:space="preserve"> more healthy approach to change</w:t>
      </w:r>
      <w:r w:rsidR="00317466">
        <w:t>.</w:t>
      </w:r>
    </w:p>
    <w:p w:rsidR="0055492B" w:rsidRPr="00317466" w:rsidRDefault="0055492B" w:rsidP="00D62DCA">
      <w:pPr>
        <w:pStyle w:val="ListParagraph"/>
        <w:numPr>
          <w:ilvl w:val="0"/>
          <w:numId w:val="18"/>
        </w:numPr>
        <w:rPr>
          <w:b/>
        </w:rPr>
      </w:pPr>
      <w:r>
        <w:t>Maintenance</w:t>
      </w:r>
    </w:p>
    <w:p w:rsidR="00317466" w:rsidRPr="0055492B" w:rsidRDefault="00317466" w:rsidP="00317466">
      <w:pPr>
        <w:pStyle w:val="ListParagraph"/>
        <w:numPr>
          <w:ilvl w:val="1"/>
          <w:numId w:val="18"/>
        </w:numPr>
        <w:rPr>
          <w:b/>
        </w:rPr>
      </w:pPr>
      <w:r>
        <w:t>Become more confident with themselves during the change process, less likely to relapse.</w:t>
      </w:r>
    </w:p>
    <w:p w:rsidR="0055492B" w:rsidRPr="00317466" w:rsidRDefault="0055492B" w:rsidP="00D62DCA">
      <w:pPr>
        <w:pStyle w:val="ListParagraph"/>
        <w:numPr>
          <w:ilvl w:val="0"/>
          <w:numId w:val="18"/>
        </w:numPr>
        <w:rPr>
          <w:b/>
        </w:rPr>
      </w:pPr>
      <w:r>
        <w:t>Termination</w:t>
      </w:r>
    </w:p>
    <w:p w:rsidR="00317466" w:rsidRPr="0055492B" w:rsidRDefault="00FE75EC" w:rsidP="00317466">
      <w:pPr>
        <w:pStyle w:val="ListParagraph"/>
        <w:numPr>
          <w:ilvl w:val="1"/>
          <w:numId w:val="18"/>
        </w:numPr>
        <w:rPr>
          <w:b/>
        </w:rPr>
      </w:pPr>
      <w:r>
        <w:t>Prior problematic behaviours are no longer prevalent.</w:t>
      </w:r>
    </w:p>
    <w:p w:rsidR="0055492B" w:rsidRDefault="008C3516" w:rsidP="008C3516">
      <w:pPr>
        <w:pStyle w:val="Caption"/>
        <w:rPr>
          <w:color w:val="auto"/>
          <w:sz w:val="24"/>
        </w:rPr>
      </w:pPr>
      <w:bookmarkStart w:id="39" w:name="_Toc532218845"/>
      <w:r>
        <w:rPr>
          <w:noProof/>
        </w:rPr>
        <w:drawing>
          <wp:inline distT="0" distB="0" distL="0" distR="0">
            <wp:extent cx="5295900" cy="3683602"/>
            <wp:effectExtent l="0" t="0" r="0" b="0"/>
            <wp:docPr id="2" name="Picture 2" descr="http://sphweb.bumc.bu.edu/otlt/MPH-Modules/SB/BehavioralChangeTheories/Stages%20of%20Chan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hweb.bumc.bu.edu/otlt/MPH-Modules/SB/BehavioralChangeTheories/Stages%20of%20Change.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19324" cy="3699895"/>
                    </a:xfrm>
                    <a:prstGeom prst="rect">
                      <a:avLst/>
                    </a:prstGeom>
                    <a:noFill/>
                    <a:ln>
                      <a:noFill/>
                    </a:ln>
                  </pic:spPr>
                </pic:pic>
              </a:graphicData>
            </a:graphic>
          </wp:inline>
        </w:drawing>
      </w:r>
      <w:r>
        <w:rPr>
          <w:b/>
        </w:rPr>
        <w:t xml:space="preserve"> </w:t>
      </w:r>
      <w:r w:rsidRPr="008C3516">
        <w:rPr>
          <w:color w:val="auto"/>
          <w:sz w:val="24"/>
        </w:rPr>
        <w:t xml:space="preserve">Figure </w:t>
      </w:r>
      <w:r w:rsidRPr="008C3516">
        <w:rPr>
          <w:color w:val="auto"/>
          <w:sz w:val="24"/>
        </w:rPr>
        <w:fldChar w:fldCharType="begin"/>
      </w:r>
      <w:r w:rsidRPr="008C3516">
        <w:rPr>
          <w:color w:val="auto"/>
          <w:sz w:val="24"/>
        </w:rPr>
        <w:instrText xml:space="preserve"> SEQ Figure \* ARABIC </w:instrText>
      </w:r>
      <w:r w:rsidRPr="008C3516">
        <w:rPr>
          <w:color w:val="auto"/>
          <w:sz w:val="24"/>
        </w:rPr>
        <w:fldChar w:fldCharType="separate"/>
      </w:r>
      <w:r w:rsidR="00A475A1">
        <w:rPr>
          <w:noProof/>
          <w:color w:val="auto"/>
          <w:sz w:val="24"/>
        </w:rPr>
        <w:t>4</w:t>
      </w:r>
      <w:r w:rsidRPr="008C3516">
        <w:rPr>
          <w:color w:val="auto"/>
          <w:sz w:val="24"/>
        </w:rPr>
        <w:fldChar w:fldCharType="end"/>
      </w:r>
      <w:r w:rsidRPr="008C3516">
        <w:rPr>
          <w:color w:val="auto"/>
          <w:sz w:val="24"/>
        </w:rPr>
        <w:t xml:space="preserve"> - Transtheoretical model of change</w:t>
      </w:r>
      <w:r w:rsidRPr="008C3516">
        <w:rPr>
          <w:color w:val="auto"/>
          <w:sz w:val="24"/>
        </w:rPr>
        <w:fldChar w:fldCharType="begin" w:fldLock="1"/>
      </w:r>
      <w:r w:rsidR="00FF4A2A">
        <w:rPr>
          <w:color w:val="auto"/>
          <w:sz w:val="24"/>
        </w:rPr>
        <w:instrText>ADDIN CSL_CITATION {"citationItems":[{"id":"ITEM-1","itemData":{"URL":"http://sphweb.bumc.bu.edu/otlt/MPH-Modules/SB/BehavioralChangeTheories/BehavioralChangeTheories6.html","abstract":"The Transtheoretical Model (also called the Stages of Change Model), developed by Prochaska and DiClemente in the late 1970s, evolved through studies examining the experiences of smokers who quit on their own with those requiring further treatment to understand why some people were capable of quitting on their own. It was determined that people quit smoking if they were ready to do so. Thus, the Transtheoretical Model (TTM) focuses on the decision-making of the individual and is a model of intentional change. The TTM operates on the assumption that people do not change behaviors quickly and decisively. Rather, change in behavior, especially habitual behavior, occurs continuously through a cyclical process. The TTM is not a theory but a model; different behavioral theories and constructs can be applied to various stages of the model where they may be most effective.","author":[{"dropping-particle":"","family":"LaMorte","given":"Wayne W.","non-dropping-particle":"","parse-names":false,"suffix":""}],"container-title":"Boston University School of Public Health","id":"ITEM-1","issued":{"date-parts":[["2018"]]},"page":"1","title":"The Transtheoretical Model (Stages of Change)","type":"webpage"},"uris":["http://www.mendeley.com/documents/?uuid=dbcd1f9e-3a46-4eb4-bc88-93e207b6cf4d"]}],"mendeley":{"formattedCitation":"[17]","plainTextFormattedCitation":"[17]","previouslyFormattedCitation":"[17]"},"properties":{"noteIndex":0},"schema":"https://github.com/citation-style-language/schema/raw/master/csl-citation.json"}</w:instrText>
      </w:r>
      <w:r w:rsidRPr="008C3516">
        <w:rPr>
          <w:color w:val="auto"/>
          <w:sz w:val="24"/>
        </w:rPr>
        <w:fldChar w:fldCharType="separate"/>
      </w:r>
      <w:r w:rsidRPr="008C3516">
        <w:rPr>
          <w:i w:val="0"/>
          <w:noProof/>
          <w:color w:val="auto"/>
          <w:sz w:val="24"/>
        </w:rPr>
        <w:t>[17]</w:t>
      </w:r>
      <w:bookmarkEnd w:id="39"/>
      <w:r w:rsidRPr="008C3516">
        <w:rPr>
          <w:color w:val="auto"/>
          <w:sz w:val="24"/>
        </w:rPr>
        <w:fldChar w:fldCharType="end"/>
      </w:r>
    </w:p>
    <w:p w:rsidR="00D40379" w:rsidRPr="00D40379" w:rsidRDefault="00D40379" w:rsidP="00D40379">
      <w:pPr>
        <w:pStyle w:val="Heading3"/>
        <w:rPr>
          <w:rFonts w:ascii="Times New Roman" w:hAnsi="Times New Roman" w:cs="Times New Roman"/>
          <w:b/>
          <w:color w:val="auto"/>
          <w:u w:val="single"/>
        </w:rPr>
      </w:pPr>
      <w:bookmarkStart w:id="40" w:name="_Toc532218834"/>
      <w:r w:rsidRPr="00D40379">
        <w:rPr>
          <w:rFonts w:ascii="Times New Roman" w:hAnsi="Times New Roman" w:cs="Times New Roman"/>
          <w:b/>
          <w:color w:val="auto"/>
          <w:u w:val="single"/>
        </w:rPr>
        <w:lastRenderedPageBreak/>
        <w:t>Emotional intelligence</w:t>
      </w:r>
      <w:bookmarkEnd w:id="40"/>
    </w:p>
    <w:p w:rsidR="00133F0D" w:rsidRDefault="00FF4A2A" w:rsidP="00133F0D">
      <w:r>
        <w:t>This model compliments emotional intelligence which looks at how the individual copes and processes emotions of themselves and others in a group. Daniel Goleman who is a renowned psychologist and science journalist have listed that emotional intelligence can be narrowed down to 5 components.</w:t>
      </w:r>
    </w:p>
    <w:p w:rsidR="00FF4A2A" w:rsidRDefault="00FF4A2A" w:rsidP="00FF4A2A">
      <w:pPr>
        <w:pStyle w:val="ListParagraph"/>
        <w:numPr>
          <w:ilvl w:val="0"/>
          <w:numId w:val="19"/>
        </w:numPr>
      </w:pPr>
      <w:r>
        <w:t>Self-awareness</w:t>
      </w:r>
    </w:p>
    <w:p w:rsidR="00FF4A2A" w:rsidRDefault="00FF4A2A" w:rsidP="00FF4A2A">
      <w:pPr>
        <w:pStyle w:val="ListParagraph"/>
        <w:numPr>
          <w:ilvl w:val="1"/>
          <w:numId w:val="19"/>
        </w:numPr>
      </w:pPr>
      <w:r>
        <w:t xml:space="preserve">Self-confidence, be aware of your own emotional well-being. </w:t>
      </w:r>
      <w:r w:rsidR="00372ADB">
        <w:t xml:space="preserve">Daniel Goleman notes, </w:t>
      </w:r>
      <w:r>
        <w:t>“the importance of recognizing one’s own feelings and how they affect one’s performance”</w:t>
      </w:r>
      <w:r>
        <w:fldChar w:fldCharType="begin" w:fldLock="1"/>
      </w:r>
      <w:r w:rsidR="00A72C65">
        <w:instrText>ADDIN CSL_CITATION {"citationItems":[{"id":"ITEM-1","itemData":{"DOI":"10.1017/CBO9781107415324.004","ISBN":"0-7879-5690-2","ISSN":"1098-6596","PMID":"25246403","author":[{"dropping-particle":"","family":"Cary Cherniss &amp; Daniel Goleman","given":"","non-dropping-particle":"","parse-names":false,"suffix":""}],"container-title":"The emotionally intelligent workplace","id":"ITEM-1","issued":{"date-parts":[["2001"]]},"page":"27-44","title":"An EI-Based Theory of Performance","type":"article-journal"},"uris":["http://www.mendeley.com/documents/?uuid=325ee452-d1b6-4c84-955c-512f7daf03e4"]}],"mendeley":{"formattedCitation":"[18]","plainTextFormattedCitation":"[18]","previouslyFormattedCitation":"[18]"},"properties":{"noteIndex":0},"schema":"https://github.com/citation-style-language/schema/raw/master/csl-citation.json"}</w:instrText>
      </w:r>
      <w:r>
        <w:fldChar w:fldCharType="separate"/>
      </w:r>
      <w:r w:rsidRPr="00FF4A2A">
        <w:rPr>
          <w:noProof/>
        </w:rPr>
        <w:t>[18]</w:t>
      </w:r>
      <w:r>
        <w:fldChar w:fldCharType="end"/>
      </w:r>
      <w:r w:rsidR="003605B4">
        <w:t>.</w:t>
      </w:r>
    </w:p>
    <w:p w:rsidR="00FF4A2A" w:rsidRDefault="00FF4A2A" w:rsidP="00FF4A2A">
      <w:pPr>
        <w:pStyle w:val="ListParagraph"/>
        <w:numPr>
          <w:ilvl w:val="0"/>
          <w:numId w:val="19"/>
        </w:numPr>
      </w:pPr>
      <w:r>
        <w:t>Self-regulation</w:t>
      </w:r>
    </w:p>
    <w:p w:rsidR="003605B4" w:rsidRDefault="003605B4" w:rsidP="003605B4">
      <w:pPr>
        <w:pStyle w:val="ListParagraph"/>
        <w:numPr>
          <w:ilvl w:val="1"/>
          <w:numId w:val="19"/>
        </w:numPr>
      </w:pPr>
      <w:r>
        <w:t>Expressing your emotions appropriately.</w:t>
      </w:r>
    </w:p>
    <w:p w:rsidR="00FF4A2A" w:rsidRDefault="00FF4A2A" w:rsidP="00FF4A2A">
      <w:pPr>
        <w:pStyle w:val="ListParagraph"/>
        <w:numPr>
          <w:ilvl w:val="0"/>
          <w:numId w:val="19"/>
        </w:numPr>
      </w:pPr>
      <w:r>
        <w:t>Motivation</w:t>
      </w:r>
    </w:p>
    <w:p w:rsidR="00517C90" w:rsidRDefault="00517C90" w:rsidP="00517C90">
      <w:pPr>
        <w:pStyle w:val="ListParagraph"/>
        <w:numPr>
          <w:ilvl w:val="1"/>
          <w:numId w:val="19"/>
        </w:numPr>
      </w:pPr>
      <w:r>
        <w:t>Being motivated beyond materialistic things, improve and fulfil ones’ goal.</w:t>
      </w:r>
    </w:p>
    <w:p w:rsidR="00FF4A2A" w:rsidRDefault="00FF4A2A" w:rsidP="00FF4A2A">
      <w:pPr>
        <w:pStyle w:val="ListParagraph"/>
        <w:numPr>
          <w:ilvl w:val="0"/>
          <w:numId w:val="19"/>
        </w:numPr>
      </w:pPr>
      <w:r>
        <w:t>Empathy</w:t>
      </w:r>
    </w:p>
    <w:p w:rsidR="00A72C65" w:rsidRDefault="00A72C65" w:rsidP="00A72C65">
      <w:pPr>
        <w:pStyle w:val="ListParagraph"/>
        <w:numPr>
          <w:ilvl w:val="1"/>
          <w:numId w:val="19"/>
        </w:numPr>
      </w:pPr>
      <w:r>
        <w:t>Daniel Goleman notes, “gives people an astute awareness of others’ emotions, concerns, and needs.”</w:t>
      </w:r>
      <w:r>
        <w:fldChar w:fldCharType="begin" w:fldLock="1"/>
      </w:r>
      <w:r w:rsidR="005A6612">
        <w:instrText>ADDIN CSL_CITATION {"citationItems":[{"id":"ITEM-1","itemData":{"DOI":"10.1017/CBO9781107415324.004","ISBN":"0-7879-5690-2","ISSN":"1098-6596","PMID":"25246403","author":[{"dropping-particle":"","family":"Cary Cherniss &amp; Daniel Goleman","given":"","non-dropping-particle":"","parse-names":false,"suffix":""}],"container-title":"The emotionally intelligent workplace","id":"ITEM-1","issued":{"date-parts":[["2001"]]},"page":"27-44","title":"An EI-Based Theory of Performance","type":"article-journal"},"uris":["http://www.mendeley.com/documents/?uuid=325ee452-d1b6-4c84-955c-512f7daf03e4"]}],"mendeley":{"formattedCitation":"[18]","plainTextFormattedCitation":"[18]","previouslyFormattedCitation":"[18]"},"properties":{"noteIndex":0},"schema":"https://github.com/citation-style-language/schema/raw/master/csl-citation.json"}</w:instrText>
      </w:r>
      <w:r>
        <w:fldChar w:fldCharType="separate"/>
      </w:r>
      <w:r w:rsidRPr="00A72C65">
        <w:rPr>
          <w:noProof/>
        </w:rPr>
        <w:t>[18]</w:t>
      </w:r>
      <w:r>
        <w:fldChar w:fldCharType="end"/>
      </w:r>
      <w:r>
        <w:t>.</w:t>
      </w:r>
    </w:p>
    <w:p w:rsidR="00FF4A2A" w:rsidRDefault="00FF4A2A" w:rsidP="00FF4A2A">
      <w:pPr>
        <w:pStyle w:val="ListParagraph"/>
        <w:numPr>
          <w:ilvl w:val="0"/>
          <w:numId w:val="19"/>
        </w:numPr>
      </w:pPr>
      <w:r>
        <w:t>Social skills</w:t>
      </w:r>
    </w:p>
    <w:p w:rsidR="005A6612" w:rsidRDefault="005A6612" w:rsidP="005A6612">
      <w:pPr>
        <w:pStyle w:val="ListParagraph"/>
        <w:numPr>
          <w:ilvl w:val="1"/>
          <w:numId w:val="19"/>
        </w:numPr>
      </w:pPr>
      <w:r>
        <w:t>“Developing Others involves sensing people’s developmental needs and bolstering their abilities”</w:t>
      </w:r>
      <w:r>
        <w:fldChar w:fldCharType="begin" w:fldLock="1"/>
      </w:r>
      <w:r w:rsidR="00D872E7">
        <w:instrText>ADDIN CSL_CITATION {"citationItems":[{"id":"ITEM-1","itemData":{"DOI":"10.1017/CBO9781107415324.004","ISBN":"0-7879-5690-2","ISSN":"1098-6596","PMID":"25246403","author":[{"dropping-particle":"","family":"Cary Cherniss &amp; Daniel Goleman","given":"","non-dropping-particle":"","parse-names":false,"suffix":""}],"container-title":"The emotionally intelligent workplace","id":"ITEM-1","issued":{"date-parts":[["2001"]]},"page":"27-44","title":"An EI-Based Theory of Performance","type":"article-journal"},"uris":["http://www.mendeley.com/documents/?uuid=325ee452-d1b6-4c84-955c-512f7daf03e4"]}],"mendeley":{"formattedCitation":"[18]","plainTextFormattedCitation":"[18]","previouslyFormattedCitation":"[18]"},"properties":{"noteIndex":0},"schema":"https://github.com/citation-style-language/schema/raw/master/csl-citation.json"}</w:instrText>
      </w:r>
      <w:r>
        <w:fldChar w:fldCharType="separate"/>
      </w:r>
      <w:r w:rsidRPr="005A6612">
        <w:rPr>
          <w:noProof/>
        </w:rPr>
        <w:t>[18]</w:t>
      </w:r>
      <w:r>
        <w:fldChar w:fldCharType="end"/>
      </w:r>
      <w:r>
        <w:t>.</w:t>
      </w:r>
    </w:p>
    <w:p w:rsidR="00FF4A2A" w:rsidRPr="00133F0D" w:rsidRDefault="004719B0" w:rsidP="00FF4A2A">
      <w:r>
        <w:t xml:space="preserve">Emotional intelligence is important in change management as it allows to manage emotions during </w:t>
      </w:r>
      <w:r w:rsidR="00B773CD">
        <w:t xml:space="preserve">a </w:t>
      </w:r>
      <w:r>
        <w:t>change, knowing what to say or do in certain scenarios is key to how others react to change.</w:t>
      </w:r>
    </w:p>
    <w:p w:rsidR="00A23C49" w:rsidRDefault="00A23C49" w:rsidP="00A23C49">
      <w:pPr>
        <w:pStyle w:val="Heading2"/>
        <w:rPr>
          <w:rFonts w:ascii="Times New Roman" w:hAnsi="Times New Roman" w:cs="Times New Roman"/>
          <w:b/>
          <w:color w:val="auto"/>
          <w:sz w:val="24"/>
          <w:u w:val="single"/>
        </w:rPr>
      </w:pPr>
      <w:bookmarkStart w:id="41" w:name="_Toc532218835"/>
      <w:r w:rsidRPr="00A23C49">
        <w:rPr>
          <w:rFonts w:ascii="Times New Roman" w:hAnsi="Times New Roman" w:cs="Times New Roman"/>
          <w:b/>
          <w:color w:val="auto"/>
          <w:sz w:val="24"/>
          <w:u w:val="single"/>
        </w:rPr>
        <w:t>Prosci ADKAR model</w:t>
      </w:r>
      <w:bookmarkEnd w:id="41"/>
    </w:p>
    <w:p w:rsidR="0003443F" w:rsidRDefault="00D872E7" w:rsidP="006372D7">
      <w:r>
        <w:t>This model is primarily goal-orientated which acts as a guideline for organizations to follow, how to implement the ideal conditions to adapt to new scenarios and behaviours. ADKAR model notes that “organizations don’t change, people within organizations change.”</w:t>
      </w:r>
      <w:r>
        <w:fldChar w:fldCharType="begin" w:fldLock="1"/>
      </w:r>
      <w:r w:rsidR="001D6F38">
        <w:instrText>ADDIN CSL_CITATION {"citationItems":[{"id":"ITEM-1","itemData":{"abstract":"Author of the new book, ADKAR: a model for change in business, government and our community. Consider that when a group undergoes a change, it is not the organization that changes, but rather the behaviors of individuals. This change in collective behavior is what produces different outcomes for the organization. For example, when a company reorganizes, it is not the restructuring that represents the change, but rather the shift in accountabilities and responsibilities for each person. New behavior results, and different business outcomes are achieved. In other words, organizations don't change, people within organizations change. With this basic principle of organizational change, a simple connection can be made between change projects and business results. The link between any strategy, process or system change and the associated business results is the collection of individual changes that occur one person at a time. Understanding how to achieve change at an individual level, therefore, is essential to achieving the objectives of any large-scale change. This is called individual change management. Organizational change management and individual change management must be used together to manage change successfully. The ADKAR Model reflects the necessary building blocks for individual change and was developed based on analysis of research data from over 900 organizations over a 10-year period. The abbreviation stands for: A Awareness of the need for change D Desire to support and participate in the change K Knowledge of how to change A Ability to implement the change R Reinforcement to sustain the change These elements represent the most basic requirements for a person to achieve and sustain a change. By their nature, they cannot be skipped or reordered. For example, you cannot manage change with employees in a business by simply sending them to a training class. They may not know why the change is happening and may be resistant to both the training and the change. The link, therefore, between strategy, process or systems changes and associated business results is the collective achievement of the ADKAR elements by individuals in an organization. Specifically, the ultimate business results are a function of how many individuals work through the elements of the ADKAR model leading to the ability to implement the change, and to what degree that capability is reinforced.","author":[{"dropping-particle":"","family":"Hiatt","given":"By Jeffrey M","non-dropping-particle":"","parse-names":false,"suffix":""}],"id":"ITEM-1","issued":{"date-parts":[["2006"]]},"page":"2006","title":"The Essence of ADKAR : a model for individual change management","type":"article-journal"},"uris":["http://www.mendeley.com/documents/?uuid=f73380a5-e22d-49a2-9271-0f7c77d41bcc"]}],"mendeley":{"formattedCitation":"[19]","plainTextFormattedCitation":"[19]","previouslyFormattedCitation":"[19]"},"properties":{"noteIndex":0},"schema":"https://github.com/citation-style-language/schema/raw/master/csl-citation.json"}</w:instrText>
      </w:r>
      <w:r>
        <w:fldChar w:fldCharType="separate"/>
      </w:r>
      <w:r w:rsidRPr="00D872E7">
        <w:rPr>
          <w:noProof/>
        </w:rPr>
        <w:t>[19]</w:t>
      </w:r>
      <w:r>
        <w:fldChar w:fldCharType="end"/>
      </w:r>
      <w:r>
        <w:t>.</w:t>
      </w:r>
      <w:r w:rsidR="0003443F">
        <w:t xml:space="preserve"> ADKAR is an acronym based on 5 elements:</w:t>
      </w:r>
    </w:p>
    <w:p w:rsidR="0003443F" w:rsidRDefault="002544B4" w:rsidP="0003443F">
      <w:pPr>
        <w:pStyle w:val="ListParagraph"/>
        <w:numPr>
          <w:ilvl w:val="0"/>
          <w:numId w:val="20"/>
        </w:numPr>
      </w:pPr>
      <w:r>
        <w:t>Awareness</w:t>
      </w:r>
    </w:p>
    <w:p w:rsidR="004C0192" w:rsidRDefault="004C1B86" w:rsidP="004C0192">
      <w:pPr>
        <w:pStyle w:val="ListParagraph"/>
        <w:numPr>
          <w:ilvl w:val="1"/>
          <w:numId w:val="20"/>
        </w:numPr>
      </w:pPr>
      <w:r>
        <w:t>Be aware of the need for change</w:t>
      </w:r>
      <w:r w:rsidR="00506C8F">
        <w:t>.</w:t>
      </w:r>
    </w:p>
    <w:p w:rsidR="00AA62B0" w:rsidRDefault="00AA62B0" w:rsidP="004C0192">
      <w:pPr>
        <w:pStyle w:val="ListParagraph"/>
        <w:numPr>
          <w:ilvl w:val="1"/>
          <w:numId w:val="20"/>
        </w:numPr>
      </w:pPr>
      <w:r>
        <w:t>Why is it happening?</w:t>
      </w:r>
    </w:p>
    <w:p w:rsidR="002544B4" w:rsidRDefault="002544B4" w:rsidP="0003443F">
      <w:pPr>
        <w:pStyle w:val="ListParagraph"/>
        <w:numPr>
          <w:ilvl w:val="0"/>
          <w:numId w:val="20"/>
        </w:numPr>
      </w:pPr>
      <w:r>
        <w:t>Desire</w:t>
      </w:r>
    </w:p>
    <w:p w:rsidR="004C1B86" w:rsidRDefault="00AA62B0" w:rsidP="004C1B86">
      <w:pPr>
        <w:pStyle w:val="ListParagraph"/>
        <w:numPr>
          <w:ilvl w:val="1"/>
          <w:numId w:val="20"/>
        </w:numPr>
      </w:pPr>
      <w:r>
        <w:t>Desire to participate and support the change</w:t>
      </w:r>
      <w:r w:rsidR="00506C8F">
        <w:t>.</w:t>
      </w:r>
    </w:p>
    <w:p w:rsidR="002544B4" w:rsidRDefault="002544B4" w:rsidP="0003443F">
      <w:pPr>
        <w:pStyle w:val="ListParagraph"/>
        <w:numPr>
          <w:ilvl w:val="0"/>
          <w:numId w:val="20"/>
        </w:numPr>
      </w:pPr>
      <w:r>
        <w:t>Knowledge</w:t>
      </w:r>
    </w:p>
    <w:p w:rsidR="00AA62B0" w:rsidRDefault="00AA62B0" w:rsidP="00AA62B0">
      <w:pPr>
        <w:pStyle w:val="ListParagraph"/>
        <w:numPr>
          <w:ilvl w:val="1"/>
          <w:numId w:val="20"/>
        </w:numPr>
      </w:pPr>
      <w:r>
        <w:t xml:space="preserve">Provide knowledge to individuals so they can change for </w:t>
      </w:r>
      <w:r w:rsidR="00C33952">
        <w:t>the better (e.g. provide training</w:t>
      </w:r>
      <w:r>
        <w:t>)</w:t>
      </w:r>
      <w:r w:rsidR="00506C8F">
        <w:t>.</w:t>
      </w:r>
    </w:p>
    <w:p w:rsidR="002544B4" w:rsidRDefault="002544B4" w:rsidP="0003443F">
      <w:pPr>
        <w:pStyle w:val="ListParagraph"/>
        <w:numPr>
          <w:ilvl w:val="0"/>
          <w:numId w:val="20"/>
        </w:numPr>
      </w:pPr>
      <w:r>
        <w:t>Ability</w:t>
      </w:r>
    </w:p>
    <w:p w:rsidR="00506C8F" w:rsidRDefault="00506C8F" w:rsidP="00506C8F">
      <w:pPr>
        <w:pStyle w:val="ListParagraph"/>
        <w:numPr>
          <w:ilvl w:val="1"/>
          <w:numId w:val="20"/>
        </w:numPr>
      </w:pPr>
      <w:r>
        <w:t>Acquire the skills to implement the change</w:t>
      </w:r>
      <w:r w:rsidR="008A6F31">
        <w:t>.</w:t>
      </w:r>
    </w:p>
    <w:p w:rsidR="004C0192" w:rsidRDefault="002544B4" w:rsidP="004C0192">
      <w:pPr>
        <w:pStyle w:val="ListParagraph"/>
        <w:numPr>
          <w:ilvl w:val="0"/>
          <w:numId w:val="20"/>
        </w:numPr>
      </w:pPr>
      <w:r>
        <w:t>Reinforcement</w:t>
      </w:r>
    </w:p>
    <w:p w:rsidR="00506C8F" w:rsidRDefault="00506C8F" w:rsidP="00506C8F">
      <w:pPr>
        <w:pStyle w:val="ListParagraph"/>
        <w:numPr>
          <w:ilvl w:val="1"/>
          <w:numId w:val="20"/>
        </w:numPr>
      </w:pPr>
      <w:r>
        <w:t>Create a relaxed environment to maintain the change</w:t>
      </w:r>
      <w:r w:rsidR="008A6F31">
        <w:t>.</w:t>
      </w:r>
    </w:p>
    <w:p w:rsidR="008A6F31" w:rsidRDefault="001D6F38" w:rsidP="001D6F38">
      <w:pPr>
        <w:pStyle w:val="Caption"/>
      </w:pPr>
      <w:bookmarkStart w:id="42" w:name="_Toc532218846"/>
      <w:r>
        <w:rPr>
          <w:noProof/>
        </w:rPr>
        <w:lastRenderedPageBreak/>
        <w:drawing>
          <wp:inline distT="0" distB="0" distL="0" distR="0" wp14:anchorId="169D4A77" wp14:editId="6AAB7114">
            <wp:extent cx="5731510" cy="221361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213610"/>
                    </a:xfrm>
                    <a:prstGeom prst="rect">
                      <a:avLst/>
                    </a:prstGeom>
                  </pic:spPr>
                </pic:pic>
              </a:graphicData>
            </a:graphic>
          </wp:inline>
        </w:drawing>
      </w:r>
      <w:r>
        <w:t xml:space="preserve"> </w:t>
      </w:r>
      <w:r w:rsidRPr="001D6F38">
        <w:rPr>
          <w:color w:val="auto"/>
          <w:sz w:val="24"/>
        </w:rPr>
        <w:t xml:space="preserve">Figure </w:t>
      </w:r>
      <w:r w:rsidRPr="001D6F38">
        <w:rPr>
          <w:color w:val="auto"/>
          <w:sz w:val="24"/>
        </w:rPr>
        <w:fldChar w:fldCharType="begin"/>
      </w:r>
      <w:r w:rsidRPr="001D6F38">
        <w:rPr>
          <w:color w:val="auto"/>
          <w:sz w:val="24"/>
        </w:rPr>
        <w:instrText xml:space="preserve"> SEQ Figure \* ARABIC </w:instrText>
      </w:r>
      <w:r w:rsidRPr="001D6F38">
        <w:rPr>
          <w:color w:val="auto"/>
          <w:sz w:val="24"/>
        </w:rPr>
        <w:fldChar w:fldCharType="separate"/>
      </w:r>
      <w:r w:rsidR="00A475A1">
        <w:rPr>
          <w:noProof/>
          <w:color w:val="auto"/>
          <w:sz w:val="24"/>
        </w:rPr>
        <w:t>5</w:t>
      </w:r>
      <w:r w:rsidRPr="001D6F38">
        <w:rPr>
          <w:color w:val="auto"/>
          <w:sz w:val="24"/>
        </w:rPr>
        <w:fldChar w:fldCharType="end"/>
      </w:r>
      <w:r w:rsidRPr="001D6F38">
        <w:rPr>
          <w:color w:val="auto"/>
          <w:sz w:val="24"/>
        </w:rPr>
        <w:t xml:space="preserve"> - ADKAR model</w:t>
      </w:r>
      <w:r w:rsidRPr="001D6F38">
        <w:rPr>
          <w:color w:val="auto"/>
          <w:sz w:val="24"/>
        </w:rPr>
        <w:fldChar w:fldCharType="begin" w:fldLock="1"/>
      </w:r>
      <w:r w:rsidR="00555627">
        <w:rPr>
          <w:color w:val="auto"/>
          <w:sz w:val="24"/>
        </w:rPr>
        <w:instrText>ADDIN CSL_CITATION {"citationItems":[{"id":"ITEM-1","itemData":{"author":[{"dropping-particle":"","family":"Baywork","given":"Co-chair","non-dropping-particle":"","parse-names":false,"suffix":""},{"dropping-particle":"","family":"Practitioner","given":"Change Management","non-dropping-particle":"","parse-names":false,"suffix":""}],"id":"ITEM-1","issued":{"date-parts":[["0"]]},"title":"The Prosci ADKAR Model","type":"article-journal"},"uris":["http://www.mendeley.com/documents/?uuid=35ee0f4e-c750-46e2-8716-84fe5f2ae200"]}],"mendeley":{"formattedCitation":"[20]","plainTextFormattedCitation":"[20]","previouslyFormattedCitation":"[20]"},"properties":{"noteIndex":0},"schema":"https://github.com/citation-style-language/schema/raw/master/csl-citation.json"}</w:instrText>
      </w:r>
      <w:r w:rsidRPr="001D6F38">
        <w:rPr>
          <w:color w:val="auto"/>
          <w:sz w:val="24"/>
        </w:rPr>
        <w:fldChar w:fldCharType="separate"/>
      </w:r>
      <w:r w:rsidRPr="001D6F38">
        <w:rPr>
          <w:i w:val="0"/>
          <w:noProof/>
          <w:color w:val="auto"/>
          <w:sz w:val="24"/>
        </w:rPr>
        <w:t>[20]</w:t>
      </w:r>
      <w:bookmarkEnd w:id="42"/>
      <w:r w:rsidRPr="001D6F38">
        <w:rPr>
          <w:color w:val="auto"/>
          <w:sz w:val="24"/>
        </w:rPr>
        <w:fldChar w:fldCharType="end"/>
      </w:r>
    </w:p>
    <w:p w:rsidR="006372D7" w:rsidRPr="006372D7" w:rsidRDefault="006372D7" w:rsidP="006372D7">
      <w:pPr>
        <w:pStyle w:val="Heading2"/>
        <w:rPr>
          <w:rFonts w:ascii="Times New Roman" w:hAnsi="Times New Roman" w:cs="Times New Roman"/>
          <w:b/>
          <w:color w:val="auto"/>
          <w:sz w:val="24"/>
          <w:u w:val="single"/>
        </w:rPr>
      </w:pPr>
      <w:bookmarkStart w:id="43" w:name="_Toc532218836"/>
      <w:r w:rsidRPr="006372D7">
        <w:rPr>
          <w:rFonts w:ascii="Times New Roman" w:hAnsi="Times New Roman" w:cs="Times New Roman"/>
          <w:b/>
          <w:color w:val="auto"/>
          <w:sz w:val="24"/>
          <w:u w:val="single"/>
        </w:rPr>
        <w:t>Kotter’s 8 stage process</w:t>
      </w:r>
      <w:bookmarkEnd w:id="43"/>
    </w:p>
    <w:p w:rsidR="00A23C49" w:rsidRDefault="004F0706" w:rsidP="00A23C49">
      <w:r>
        <w:t>This strategy was implemented by John Kotter, to increase the chance of s</w:t>
      </w:r>
      <w:r w:rsidR="00555627">
        <w:t>uccess and the ability to do so, he notes that “change process goes through a series of phases that, in total, usually require a considerable length of time.”</w:t>
      </w:r>
      <w:r w:rsidR="00555627">
        <w:fldChar w:fldCharType="begin" w:fldLock="1"/>
      </w:r>
      <w:r w:rsidR="00D774BE">
        <w:instrText>ADDIN CSL_CITATION {"citationItems":[{"id":"ITEM-1","itemData":{"DOI":"10.2307/2329192","ISBN":"0022-1082","ISSN":"0022-1082","PMID":"20067209","abstract":"Most major change initiatives—whether in- tended to boost quality, improve culture, or reverse a corporate death spiral—generate only lukewarm results. Many fail miserably. Why? Kotter maintains that too many managers don’t realize transformation is a process, not an event. It advances through stages that build on each other. And it takes years. Pressured to accelerate the process, managers skip stages. But short- cuts never work. Equally troubling, even highly capable managers make critical mistakes—such as declaring victory too soon. Result? Loss of momentum, reversal of hard-won gains, and devastation of the entire transforma- tion effort. By understanding the stages of change— and the pitfalls unique to each stage—you boost your chances of a successful transfor- mation. The payoff? Your organization flexes with tectonic shifts in competitors, markets, and technologies—leaving rivals far behind. The","author":[{"dropping-particle":"","family":"Kotter","given":"John P","non-dropping-particle":"","parse-names":false,"suffix":""}],"container-title":"Hbr","id":"ITEM-1","issued":{"date-parts":[["2007"]]},"title":"Leading Change Why Transformation Efforts Fail Leaders who successfully transform businesses do eight things right (and they do them in the right order)","type":"article-journal"},"uris":["http://www.mendeley.com/documents/?uuid=2f46dd6b-17d6-4701-ba3f-b3f0ae21a69c"]}],"mendeley":{"formattedCitation":"[21]","plainTextFormattedCitation":"[21]","previouslyFormattedCitation":"[21]"},"properties":{"noteIndex":0},"schema":"https://github.com/citation-style-language/schema/raw/master/csl-citation.json"}</w:instrText>
      </w:r>
      <w:r w:rsidR="00555627">
        <w:fldChar w:fldCharType="separate"/>
      </w:r>
      <w:r w:rsidR="00555627" w:rsidRPr="00555627">
        <w:rPr>
          <w:noProof/>
        </w:rPr>
        <w:t>[21]</w:t>
      </w:r>
      <w:r w:rsidR="00555627">
        <w:fldChar w:fldCharType="end"/>
      </w:r>
      <w:r w:rsidR="00555627">
        <w:t>, he has come up with 8 stages of change which is a guideline provided to support and increase the likelihood of a successful change.</w:t>
      </w:r>
    </w:p>
    <w:p w:rsidR="0061111D" w:rsidRDefault="0061111D" w:rsidP="0061111D">
      <w:pPr>
        <w:pStyle w:val="ListParagraph"/>
        <w:numPr>
          <w:ilvl w:val="0"/>
          <w:numId w:val="21"/>
        </w:numPr>
      </w:pPr>
      <w:r>
        <w:t>Create urgency for change</w:t>
      </w:r>
    </w:p>
    <w:p w:rsidR="002D0B68" w:rsidRDefault="00892053" w:rsidP="002D0B68">
      <w:pPr>
        <w:pStyle w:val="ListParagraph"/>
        <w:numPr>
          <w:ilvl w:val="1"/>
          <w:numId w:val="21"/>
        </w:numPr>
      </w:pPr>
      <w:r>
        <w:t>Developing urgency can motivate change.</w:t>
      </w:r>
    </w:p>
    <w:p w:rsidR="00892053" w:rsidRDefault="00892053" w:rsidP="00892053">
      <w:pPr>
        <w:pStyle w:val="ListParagraph"/>
        <w:numPr>
          <w:ilvl w:val="1"/>
          <w:numId w:val="21"/>
        </w:numPr>
      </w:pPr>
      <w:r>
        <w:t>Research and examine market competitors.</w:t>
      </w:r>
    </w:p>
    <w:p w:rsidR="0061111D" w:rsidRDefault="0061111D" w:rsidP="0061111D">
      <w:pPr>
        <w:pStyle w:val="ListParagraph"/>
        <w:numPr>
          <w:ilvl w:val="0"/>
          <w:numId w:val="21"/>
        </w:numPr>
      </w:pPr>
      <w:r>
        <w:t>Form a coalition</w:t>
      </w:r>
    </w:p>
    <w:p w:rsidR="00892053" w:rsidRDefault="00892053" w:rsidP="00892053">
      <w:pPr>
        <w:pStyle w:val="ListParagraph"/>
        <w:numPr>
          <w:ilvl w:val="1"/>
          <w:numId w:val="21"/>
        </w:numPr>
      </w:pPr>
      <w:r>
        <w:t>Convince teams and individuals that change is necessary, back it up with research from step 1.</w:t>
      </w:r>
    </w:p>
    <w:p w:rsidR="00892053" w:rsidRDefault="00892053" w:rsidP="00892053">
      <w:pPr>
        <w:pStyle w:val="ListParagraph"/>
        <w:numPr>
          <w:ilvl w:val="1"/>
          <w:numId w:val="21"/>
        </w:numPr>
      </w:pPr>
      <w:r>
        <w:t>Build a team whilst checking for weak areas within teams and individuals.</w:t>
      </w:r>
    </w:p>
    <w:p w:rsidR="0061111D" w:rsidRDefault="00785BCC" w:rsidP="0061111D">
      <w:pPr>
        <w:pStyle w:val="ListParagraph"/>
        <w:numPr>
          <w:ilvl w:val="0"/>
          <w:numId w:val="21"/>
        </w:numPr>
      </w:pPr>
      <w:r>
        <w:t>The v</w:t>
      </w:r>
      <w:r w:rsidR="008F5895">
        <w:t>ision for a change</w:t>
      </w:r>
    </w:p>
    <w:p w:rsidR="00892053" w:rsidRDefault="00892053" w:rsidP="00892053">
      <w:pPr>
        <w:pStyle w:val="ListParagraph"/>
        <w:numPr>
          <w:ilvl w:val="1"/>
          <w:numId w:val="21"/>
        </w:numPr>
      </w:pPr>
      <w:r>
        <w:t xml:space="preserve">Give outlines and plans for how the future will look after </w:t>
      </w:r>
      <w:r w:rsidR="00F62932">
        <w:t xml:space="preserve">the </w:t>
      </w:r>
      <w:r>
        <w:t>change.</w:t>
      </w:r>
    </w:p>
    <w:p w:rsidR="008F5895" w:rsidRDefault="008F5895" w:rsidP="0061111D">
      <w:pPr>
        <w:pStyle w:val="ListParagraph"/>
        <w:numPr>
          <w:ilvl w:val="0"/>
          <w:numId w:val="21"/>
        </w:numPr>
      </w:pPr>
      <w:r>
        <w:t>Communicate the vision</w:t>
      </w:r>
    </w:p>
    <w:p w:rsidR="00892053" w:rsidRDefault="00892053" w:rsidP="00892053">
      <w:pPr>
        <w:pStyle w:val="ListParagraph"/>
        <w:numPr>
          <w:ilvl w:val="1"/>
          <w:numId w:val="21"/>
        </w:numPr>
      </w:pPr>
      <w:r>
        <w:t>Persuade individuals that change is for the best interest and get them supporting the change initiative.</w:t>
      </w:r>
    </w:p>
    <w:p w:rsidR="00892053" w:rsidRDefault="00892053" w:rsidP="00892053">
      <w:pPr>
        <w:pStyle w:val="ListParagraph"/>
        <w:numPr>
          <w:ilvl w:val="1"/>
          <w:numId w:val="21"/>
        </w:numPr>
      </w:pPr>
      <w:r>
        <w:t>Address any concerns about the change, be clear and concise.</w:t>
      </w:r>
    </w:p>
    <w:p w:rsidR="008F5895" w:rsidRDefault="008F5895" w:rsidP="0061111D">
      <w:pPr>
        <w:pStyle w:val="ListParagraph"/>
        <w:numPr>
          <w:ilvl w:val="0"/>
          <w:numId w:val="21"/>
        </w:numPr>
      </w:pPr>
      <w:r>
        <w:t>Remove any obstacles</w:t>
      </w:r>
    </w:p>
    <w:p w:rsidR="00892053" w:rsidRDefault="00892053" w:rsidP="00892053">
      <w:pPr>
        <w:pStyle w:val="ListParagraph"/>
        <w:numPr>
          <w:ilvl w:val="1"/>
          <w:numId w:val="21"/>
        </w:numPr>
      </w:pPr>
      <w:r>
        <w:t>Reward achievements.</w:t>
      </w:r>
    </w:p>
    <w:p w:rsidR="00892053" w:rsidRDefault="00892053" w:rsidP="00892053">
      <w:pPr>
        <w:pStyle w:val="ListParagraph"/>
        <w:numPr>
          <w:ilvl w:val="1"/>
          <w:numId w:val="21"/>
        </w:numPr>
      </w:pPr>
      <w:r>
        <w:t>Planning for visible performance improvements</w:t>
      </w:r>
      <w:r>
        <w:fldChar w:fldCharType="begin" w:fldLock="1"/>
      </w:r>
      <w:r w:rsidR="006843DE">
        <w:instrText>ADDIN CSL_CITATION {"citationItems":[{"id":"ITEM-1","itemData":{"DOI":"10.2307/2329192","ISBN":"0022-1082","ISSN":"0022-1082","PMID":"20067209","abstract":"Most major change initiatives—whether in- tended to boost quality, improve culture, or reverse a corporate death spiral—generate only lukewarm results. Many fail miserably. Why? Kotter maintains that too many managers don’t realize transformation is a process, not an event. It advances through stages that build on each other. And it takes years. Pressured to accelerate the process, managers skip stages. But short- cuts never work. Equally troubling, even highly capable managers make critical mistakes—such as declaring victory too soon. Result? Loss of momentum, reversal of hard-won gains, and devastation of the entire transforma- tion effort. By understanding the stages of change— and the pitfalls unique to each stage—you boost your chances of a successful transfor- mation. The payoff? Your organization flexes with tectonic shifts in competitors, markets, and technologies—leaving rivals far behind. The","author":[{"dropping-particle":"","family":"Kotter","given":"John P","non-dropping-particle":"","parse-names":false,"suffix":""}],"container-title":"Hbr","id":"ITEM-1","issued":{"date-parts":[["2007"]]},"title":"Leading Change Why Transformation Efforts Fail Leaders who successfully transform businesses do eight things right (and they do them in the right order)","type":"article-journal"},"uris":["http://www.mendeley.com/documents/?uuid=2f46dd6b-17d6-4701-ba3f-b3f0ae21a69c"]}],"mendeley":{"formattedCitation":"[21]","plainTextFormattedCitation":"[21]","previouslyFormattedCitation":"[21]"},"properties":{"noteIndex":0},"schema":"https://github.com/citation-style-language/schema/raw/master/csl-citation.json"}</w:instrText>
      </w:r>
      <w:r>
        <w:fldChar w:fldCharType="separate"/>
      </w:r>
      <w:r w:rsidRPr="00892053">
        <w:rPr>
          <w:noProof/>
        </w:rPr>
        <w:t>[21]</w:t>
      </w:r>
      <w:r>
        <w:fldChar w:fldCharType="end"/>
      </w:r>
      <w:r>
        <w:t>.</w:t>
      </w:r>
    </w:p>
    <w:p w:rsidR="008F5895" w:rsidRDefault="008F5895" w:rsidP="0061111D">
      <w:pPr>
        <w:pStyle w:val="ListParagraph"/>
        <w:numPr>
          <w:ilvl w:val="0"/>
          <w:numId w:val="21"/>
        </w:numPr>
      </w:pPr>
      <w:r>
        <w:t>Create short</w:t>
      </w:r>
      <w:r w:rsidR="00A50327">
        <w:t>-</w:t>
      </w:r>
      <w:r>
        <w:t>term goals</w:t>
      </w:r>
    </w:p>
    <w:p w:rsidR="00892053" w:rsidRDefault="00A50327" w:rsidP="00892053">
      <w:pPr>
        <w:pStyle w:val="ListParagraph"/>
        <w:numPr>
          <w:ilvl w:val="1"/>
          <w:numId w:val="21"/>
        </w:numPr>
      </w:pPr>
      <w:r>
        <w:t>Short-</w:t>
      </w:r>
      <w:r w:rsidR="00892053">
        <w:t>term goals and win can be achieved easily which will m</w:t>
      </w:r>
      <w:r w:rsidR="00650D15">
        <w:t>otivate individuals which allow</w:t>
      </w:r>
      <w:r w:rsidR="00892053">
        <w:t xml:space="preserve"> the change to stay on track.</w:t>
      </w:r>
    </w:p>
    <w:p w:rsidR="008F5895" w:rsidRDefault="008F5895" w:rsidP="0061111D">
      <w:pPr>
        <w:pStyle w:val="ListParagraph"/>
        <w:numPr>
          <w:ilvl w:val="0"/>
          <w:numId w:val="21"/>
        </w:numPr>
      </w:pPr>
      <w:r>
        <w:t>Build on the change</w:t>
      </w:r>
    </w:p>
    <w:p w:rsidR="00892053" w:rsidRDefault="00892053" w:rsidP="00892053">
      <w:pPr>
        <w:pStyle w:val="ListParagraph"/>
        <w:numPr>
          <w:ilvl w:val="1"/>
          <w:numId w:val="21"/>
        </w:numPr>
      </w:pPr>
      <w:r>
        <w:t>Don’t stop the motion of the change, become more relentless until the completion of change.</w:t>
      </w:r>
    </w:p>
    <w:p w:rsidR="008F5895" w:rsidRDefault="008F5895" w:rsidP="008F5895">
      <w:pPr>
        <w:pStyle w:val="ListParagraph"/>
        <w:numPr>
          <w:ilvl w:val="0"/>
          <w:numId w:val="21"/>
        </w:numPr>
      </w:pPr>
      <w:r>
        <w:t xml:space="preserve">Steer change to appease </w:t>
      </w:r>
      <w:r w:rsidR="00650D15">
        <w:t xml:space="preserve">the </w:t>
      </w:r>
      <w:r>
        <w:t>corporate culture</w:t>
      </w:r>
    </w:p>
    <w:p w:rsidR="00892053" w:rsidRDefault="00A45CCA" w:rsidP="00892053">
      <w:pPr>
        <w:pStyle w:val="ListParagraph"/>
        <w:numPr>
          <w:ilvl w:val="1"/>
          <w:numId w:val="21"/>
        </w:numPr>
      </w:pPr>
      <w:r>
        <w:t>Replace old habits with new behaviours and culture</w:t>
      </w:r>
    </w:p>
    <w:p w:rsidR="00A45CCA" w:rsidRDefault="00A45CCA" w:rsidP="00153682">
      <w:pPr>
        <w:pStyle w:val="ListParagraph"/>
        <w:numPr>
          <w:ilvl w:val="1"/>
          <w:numId w:val="21"/>
        </w:numPr>
      </w:pPr>
      <w:r>
        <w:t>Change cannot stop until the new culture has been fully implemented to stop any stagnation.</w:t>
      </w:r>
    </w:p>
    <w:p w:rsidR="008F5895" w:rsidRDefault="00D774BE" w:rsidP="00D774BE">
      <w:pPr>
        <w:pStyle w:val="Caption"/>
        <w:rPr>
          <w:color w:val="auto"/>
          <w:sz w:val="24"/>
        </w:rPr>
      </w:pPr>
      <w:bookmarkStart w:id="44" w:name="_Toc532218847"/>
      <w:r>
        <w:rPr>
          <w:noProof/>
        </w:rPr>
        <w:lastRenderedPageBreak/>
        <w:drawing>
          <wp:inline distT="0" distB="0" distL="0" distR="0">
            <wp:extent cx="5481434" cy="3552825"/>
            <wp:effectExtent l="0" t="0" r="5080" b="0"/>
            <wp:docPr id="10" name="Picture 10" descr="Diagram illustrating the Kotter's 8-step chan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agram illustrating the Kotter's 8-step change mode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10992" cy="3571983"/>
                    </a:xfrm>
                    <a:prstGeom prst="rect">
                      <a:avLst/>
                    </a:prstGeom>
                    <a:noFill/>
                    <a:ln>
                      <a:noFill/>
                    </a:ln>
                  </pic:spPr>
                </pic:pic>
              </a:graphicData>
            </a:graphic>
          </wp:inline>
        </w:drawing>
      </w:r>
      <w:r>
        <w:t xml:space="preserve"> </w:t>
      </w:r>
      <w:r w:rsidRPr="00D774BE">
        <w:rPr>
          <w:color w:val="auto"/>
          <w:sz w:val="24"/>
        </w:rPr>
        <w:t xml:space="preserve">Figure </w:t>
      </w:r>
      <w:r w:rsidRPr="00D774BE">
        <w:rPr>
          <w:color w:val="auto"/>
          <w:sz w:val="24"/>
        </w:rPr>
        <w:fldChar w:fldCharType="begin"/>
      </w:r>
      <w:r w:rsidRPr="00D774BE">
        <w:rPr>
          <w:color w:val="auto"/>
          <w:sz w:val="24"/>
        </w:rPr>
        <w:instrText xml:space="preserve"> SEQ Figure \* ARABIC </w:instrText>
      </w:r>
      <w:r w:rsidRPr="00D774BE">
        <w:rPr>
          <w:color w:val="auto"/>
          <w:sz w:val="24"/>
        </w:rPr>
        <w:fldChar w:fldCharType="separate"/>
      </w:r>
      <w:r w:rsidR="00A475A1">
        <w:rPr>
          <w:noProof/>
          <w:color w:val="auto"/>
          <w:sz w:val="24"/>
        </w:rPr>
        <w:t>6</w:t>
      </w:r>
      <w:r w:rsidRPr="00D774BE">
        <w:rPr>
          <w:color w:val="auto"/>
          <w:sz w:val="24"/>
        </w:rPr>
        <w:fldChar w:fldCharType="end"/>
      </w:r>
      <w:r w:rsidRPr="00D774BE">
        <w:rPr>
          <w:color w:val="auto"/>
          <w:sz w:val="24"/>
        </w:rPr>
        <w:t xml:space="preserve"> - Kotter’s 8 stage process</w:t>
      </w:r>
      <w:r>
        <w:rPr>
          <w:color w:val="auto"/>
          <w:sz w:val="24"/>
        </w:rPr>
        <w:t xml:space="preserve"> </w:t>
      </w:r>
      <w:r>
        <w:rPr>
          <w:color w:val="auto"/>
          <w:sz w:val="24"/>
        </w:rPr>
        <w:fldChar w:fldCharType="begin" w:fldLock="1"/>
      </w:r>
      <w:r w:rsidR="00F67E5D">
        <w:rPr>
          <w:color w:val="auto"/>
          <w:sz w:val="24"/>
        </w:rPr>
        <w:instrText>ADDIN CSL_CITATION {"citationItems":[{"id":"ITEM-1","itemData":{"URL":"https://www.leadershipthoughts.com/kotters-8-step-change-model/#kotters8stepchangemodelforleadingchange","abstract":"In 1996 John Kotter wrote Leading Change* which looked at what people did to transform their organisations. Kotter introduced an 8-step change model for helping managers deal with transformational change. This is summarised in Kotter’s 8-step change model. For The Heart of Change* (2002) John Kotter worked with Dan Cohen to look into the core problems people face when leading change. They concluded that the central issue was changing the behaviour of people and that successful change occurs when speaking to people’s feelings. In this article Martin Webster explains how Kotter’s 8-step change model gets to the heart of how successful organisational change actually happens and answers the question “how do you go beyond simply getting your message across to truly changing people’s behaviour?” You’ll also learn how The Heart of Change can alter the way organisations and leaders approach change management. Since this guide covers a lot of ground and is a long read (3,000 words) you may want to check out the table of contents below for some quick jumping around.","author":[{"dropping-particle":"","family":"Webster","given":"Vicky","non-dropping-particle":"","parse-names":false,"suffix":""},{"dropping-particle":"","family":"Webster","given":"Martin","non-dropping-particle":"","parse-names":false,"suffix":""}],"container-title":"Leadership Thoughts","id":"ITEM-1","issued":{"date-parts":[["2018"]]},"page":"1","title":"Successful Change Management — Kotter’s 8-Step Change Model","type":"webpage"},"uris":["http://www.mendeley.com/documents/?uuid=7457ac01-c040-4d84-b7bc-ad0659690ea2"]}],"mendeley":{"formattedCitation":"[22]","plainTextFormattedCitation":"[22]","previouslyFormattedCitation":"[22]"},"properties":{"noteIndex":0},"schema":"https://github.com/citation-style-language/schema/raw/master/csl-citation.json"}</w:instrText>
      </w:r>
      <w:r>
        <w:rPr>
          <w:color w:val="auto"/>
          <w:sz w:val="24"/>
        </w:rPr>
        <w:fldChar w:fldCharType="separate"/>
      </w:r>
      <w:r w:rsidRPr="00D774BE">
        <w:rPr>
          <w:i w:val="0"/>
          <w:noProof/>
          <w:color w:val="auto"/>
          <w:sz w:val="24"/>
        </w:rPr>
        <w:t>[22]</w:t>
      </w:r>
      <w:bookmarkEnd w:id="44"/>
      <w:r>
        <w:rPr>
          <w:color w:val="auto"/>
          <w:sz w:val="24"/>
        </w:rPr>
        <w:fldChar w:fldCharType="end"/>
      </w:r>
    </w:p>
    <w:p w:rsidR="001D67B2" w:rsidRDefault="001D67B2" w:rsidP="001D67B2">
      <w:pPr>
        <w:pStyle w:val="Heading2"/>
        <w:rPr>
          <w:rFonts w:ascii="Times New Roman" w:hAnsi="Times New Roman" w:cs="Times New Roman"/>
          <w:b/>
          <w:color w:val="auto"/>
          <w:sz w:val="24"/>
          <w:u w:val="single"/>
        </w:rPr>
      </w:pPr>
      <w:bookmarkStart w:id="45" w:name="_Toc531633011"/>
      <w:bookmarkStart w:id="46" w:name="_Toc531633083"/>
      <w:bookmarkStart w:id="47" w:name="_Toc531633203"/>
      <w:bookmarkStart w:id="48" w:name="_Toc532218837"/>
      <w:r w:rsidRPr="001D67B2">
        <w:rPr>
          <w:rFonts w:ascii="Times New Roman" w:hAnsi="Times New Roman" w:cs="Times New Roman"/>
          <w:b/>
          <w:color w:val="auto"/>
          <w:sz w:val="24"/>
          <w:u w:val="single"/>
        </w:rPr>
        <w:t>Contemporary Leadership and Management styles</w:t>
      </w:r>
      <w:bookmarkEnd w:id="45"/>
      <w:bookmarkEnd w:id="46"/>
      <w:bookmarkEnd w:id="47"/>
      <w:bookmarkEnd w:id="48"/>
    </w:p>
    <w:p w:rsidR="003E42C1" w:rsidRDefault="006843DE" w:rsidP="002A5BBA">
      <w:pPr>
        <w:rPr>
          <w:rStyle w:val="Strong"/>
          <w:b w:val="0"/>
          <w:color w:val="333333"/>
          <w:szCs w:val="27"/>
          <w:shd w:val="clear" w:color="auto" w:fill="FCFCFC"/>
        </w:rPr>
      </w:pPr>
      <w:r>
        <w:t>Leadership and management styles play a vital role within a business, how these relate to change is important as each style can determine how successful and smoothly a transition can be if implemented correctly. The words ‘leaders and managers’ dominate the workplace and are usually coupled together but they do completely different tasks. As Forbes states “</w:t>
      </w:r>
      <w:r w:rsidRPr="006843DE">
        <w:rPr>
          <w:rStyle w:val="Strong"/>
          <w:b w:val="0"/>
          <w:color w:val="333333"/>
          <w:szCs w:val="27"/>
          <w:shd w:val="clear" w:color="auto" w:fill="FCFCFC"/>
        </w:rPr>
        <w:t>Leaders create a vision, managers create goals.</w:t>
      </w:r>
      <w:r>
        <w:rPr>
          <w:rStyle w:val="Strong"/>
          <w:b w:val="0"/>
          <w:color w:val="333333"/>
          <w:szCs w:val="27"/>
          <w:shd w:val="clear" w:color="auto" w:fill="FCFCFC"/>
        </w:rPr>
        <w:t>”</w:t>
      </w:r>
      <w:r>
        <w:rPr>
          <w:rStyle w:val="Strong"/>
          <w:b w:val="0"/>
          <w:color w:val="333333"/>
          <w:szCs w:val="27"/>
          <w:shd w:val="clear" w:color="auto" w:fill="FCFCFC"/>
        </w:rPr>
        <w:fldChar w:fldCharType="begin" w:fldLock="1"/>
      </w:r>
      <w:r w:rsidR="003E42C1">
        <w:rPr>
          <w:rStyle w:val="Strong"/>
          <w:b w:val="0"/>
          <w:color w:val="333333"/>
          <w:szCs w:val="27"/>
          <w:shd w:val="clear" w:color="auto" w:fill="FCFCFC"/>
        </w:rPr>
        <w:instrText>ADDIN CSL_CITATION {"citationItems":[{"id":"ITEM-1","itemData":{"URL":"https://www.forbes.com/sites/williamarruda/2016/11/15/9-differences-between-being-a-leader-and-a-manager/#925199646096","abstract":"When you are promoted into a role where you are managing people, you don’t automatically become a leader. There are important distinctions between managing and leading people.","author":[{"dropping-particle":"","family":"Arruda","given":"William","non-dropping-particle":"","parse-names":false,"suffix":""}],"container-title":"Forbes","id":"ITEM-1","issued":{"date-parts":[["2016"]]},"page":"1","title":"9 Differences Between Being A Leader And A Manager","type":"webpage"},"uris":["http://www.mendeley.com/documents/?uuid=75a31158-b692-42be-be06-e0ca0d5c6733"]}],"mendeley":{"formattedCitation":"[23]","plainTextFormattedCitation":"[23]","previouslyFormattedCitation":"[23]"},"properties":{"noteIndex":0},"schema":"https://github.com/citation-style-language/schema/raw/master/csl-citation.json"}</w:instrText>
      </w:r>
      <w:r>
        <w:rPr>
          <w:rStyle w:val="Strong"/>
          <w:b w:val="0"/>
          <w:color w:val="333333"/>
          <w:szCs w:val="27"/>
          <w:shd w:val="clear" w:color="auto" w:fill="FCFCFC"/>
        </w:rPr>
        <w:fldChar w:fldCharType="separate"/>
      </w:r>
      <w:r w:rsidRPr="006843DE">
        <w:rPr>
          <w:rStyle w:val="Strong"/>
          <w:b w:val="0"/>
          <w:noProof/>
          <w:color w:val="333333"/>
          <w:szCs w:val="27"/>
          <w:shd w:val="clear" w:color="auto" w:fill="FCFCFC"/>
        </w:rPr>
        <w:t>[23]</w:t>
      </w:r>
      <w:r>
        <w:rPr>
          <w:rStyle w:val="Strong"/>
          <w:b w:val="0"/>
          <w:color w:val="333333"/>
          <w:szCs w:val="27"/>
          <w:shd w:val="clear" w:color="auto" w:fill="FCFCFC"/>
        </w:rPr>
        <w:fldChar w:fldCharType="end"/>
      </w:r>
      <w:r w:rsidR="00281CD3">
        <w:rPr>
          <w:rStyle w:val="Strong"/>
          <w:b w:val="0"/>
          <w:color w:val="333333"/>
          <w:szCs w:val="27"/>
          <w:shd w:val="clear" w:color="auto" w:fill="FCFCFC"/>
        </w:rPr>
        <w:t xml:space="preserve">. </w:t>
      </w:r>
    </w:p>
    <w:p w:rsidR="003E42C1" w:rsidRPr="003E42C1" w:rsidRDefault="003E42C1" w:rsidP="003E42C1">
      <w:pPr>
        <w:pStyle w:val="Caption"/>
        <w:rPr>
          <w:rStyle w:val="Strong"/>
          <w:b w:val="0"/>
          <w:i w:val="0"/>
          <w:color w:val="333333"/>
          <w:sz w:val="24"/>
          <w:szCs w:val="27"/>
          <w:shd w:val="clear" w:color="auto" w:fill="FCFCFC"/>
        </w:rPr>
      </w:pPr>
      <w:bookmarkStart w:id="49" w:name="_Toc532218848"/>
      <w:r>
        <w:rPr>
          <w:noProof/>
        </w:rPr>
        <w:drawing>
          <wp:inline distT="0" distB="0" distL="0" distR="0">
            <wp:extent cx="5731510" cy="3223974"/>
            <wp:effectExtent l="0" t="0" r="2540" b="0"/>
            <wp:docPr id="5" name="Picture 5" descr="https://cdn.lifehack.org/wp-content/uploads/2018/02/20034451/leadership-vs-management.00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lifehack.org/wp-content/uploads/2018/02/20034451/leadership-vs-management.0012.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r>
        <w:rPr>
          <w:rStyle w:val="Strong"/>
          <w:b w:val="0"/>
          <w:color w:val="333333"/>
          <w:szCs w:val="27"/>
          <w:shd w:val="clear" w:color="auto" w:fill="FCFCFC"/>
        </w:rPr>
        <w:t xml:space="preserve"> </w:t>
      </w:r>
      <w:r w:rsidRPr="003E42C1">
        <w:rPr>
          <w:color w:val="auto"/>
          <w:sz w:val="24"/>
        </w:rPr>
        <w:t xml:space="preserve">Figure </w:t>
      </w:r>
      <w:r w:rsidRPr="003E42C1">
        <w:rPr>
          <w:color w:val="auto"/>
          <w:sz w:val="24"/>
        </w:rPr>
        <w:fldChar w:fldCharType="begin"/>
      </w:r>
      <w:r w:rsidRPr="003E42C1">
        <w:rPr>
          <w:color w:val="auto"/>
          <w:sz w:val="24"/>
        </w:rPr>
        <w:instrText xml:space="preserve"> SEQ Figure \* ARABIC </w:instrText>
      </w:r>
      <w:r w:rsidRPr="003E42C1">
        <w:rPr>
          <w:color w:val="auto"/>
          <w:sz w:val="24"/>
        </w:rPr>
        <w:fldChar w:fldCharType="separate"/>
      </w:r>
      <w:r w:rsidR="00A475A1">
        <w:rPr>
          <w:noProof/>
          <w:color w:val="auto"/>
          <w:sz w:val="24"/>
        </w:rPr>
        <w:t>7</w:t>
      </w:r>
      <w:r w:rsidRPr="003E42C1">
        <w:rPr>
          <w:color w:val="auto"/>
          <w:sz w:val="24"/>
        </w:rPr>
        <w:fldChar w:fldCharType="end"/>
      </w:r>
      <w:r w:rsidRPr="003E42C1">
        <w:rPr>
          <w:color w:val="auto"/>
          <w:sz w:val="24"/>
        </w:rPr>
        <w:t xml:space="preserve"> - Leadership and management differences </w:t>
      </w:r>
      <w:r w:rsidRPr="003E42C1">
        <w:rPr>
          <w:color w:val="auto"/>
          <w:sz w:val="24"/>
        </w:rPr>
        <w:fldChar w:fldCharType="begin" w:fldLock="1"/>
      </w:r>
      <w:r w:rsidR="00F67E5D">
        <w:rPr>
          <w:color w:val="auto"/>
          <w:sz w:val="24"/>
        </w:rPr>
        <w:instrText>ADDIN CSL_CITATION {"citationItems":[{"id":"ITEM-1","itemData":{"URL":"https://www.lifehack.org/674254/leadership-vs-management-is-one-better-than-the-other","abstract":"Being an excellent manager doesn’t make someone a strong leader. We’ve all run into someone who uses the titles interchangeably, and it can be frustrating. Knowing the difference leadership vs management helps you understand your role in your organization. By recognizing the difference, you can sharpen your abilities so that you can reach your fullest potential. Knowing what separates managers and leaders can also help you figure out how to achieve the best balance of leadership and management qualities. In this article, I will explore the similarities and differences between leaders and managers, and help you figure out how to get the best of both worlds.","author":[{"dropping-particle":"","family":"Ho","given":"Leon","non-dropping-particle":"","parse-names":false,"suffix":""}],"container-title":"Lifehack","id":"ITEM-1","issued":{"date-parts":[["2018"]]},"page":"1","title":"Leadership vs Management: Is One Better Than the Other?","type":"webpage"},"uris":["http://www.mendeley.com/documents/?uuid=19040eb1-8cc8-4507-bcea-de5e9c851d7e"]}],"mendeley":{"formattedCitation":"[24]","plainTextFormattedCitation":"[24]","previouslyFormattedCitation":"[24]"},"properties":{"noteIndex":0},"schema":"https://github.com/citation-style-language/schema/raw/master/csl-citation.json"}</w:instrText>
      </w:r>
      <w:r w:rsidRPr="003E42C1">
        <w:rPr>
          <w:color w:val="auto"/>
          <w:sz w:val="24"/>
        </w:rPr>
        <w:fldChar w:fldCharType="separate"/>
      </w:r>
      <w:r w:rsidRPr="003E42C1">
        <w:rPr>
          <w:i w:val="0"/>
          <w:noProof/>
          <w:color w:val="auto"/>
          <w:sz w:val="24"/>
        </w:rPr>
        <w:t>[24]</w:t>
      </w:r>
      <w:r w:rsidRPr="003E42C1">
        <w:rPr>
          <w:color w:val="auto"/>
          <w:sz w:val="24"/>
        </w:rPr>
        <w:fldChar w:fldCharType="end"/>
      </w:r>
      <w:r w:rsidRPr="003E42C1">
        <w:rPr>
          <w:color w:val="auto"/>
          <w:sz w:val="24"/>
        </w:rPr>
        <w:t>.</w:t>
      </w:r>
      <w:bookmarkEnd w:id="49"/>
    </w:p>
    <w:p w:rsidR="006843DE" w:rsidRDefault="006843DE" w:rsidP="002A5BBA">
      <w:r>
        <w:rPr>
          <w:rStyle w:val="Strong"/>
          <w:b w:val="0"/>
          <w:color w:val="333333"/>
          <w:szCs w:val="27"/>
          <w:shd w:val="clear" w:color="auto" w:fill="FCFCFC"/>
        </w:rPr>
        <w:t>Some leadership and management styles are:</w:t>
      </w:r>
    </w:p>
    <w:p w:rsidR="006843DE" w:rsidRDefault="006843DE" w:rsidP="006843DE">
      <w:pPr>
        <w:pStyle w:val="ListParagraph"/>
        <w:numPr>
          <w:ilvl w:val="0"/>
          <w:numId w:val="22"/>
        </w:numPr>
      </w:pPr>
      <w:r>
        <w:lastRenderedPageBreak/>
        <w:t>Democratic management</w:t>
      </w:r>
    </w:p>
    <w:p w:rsidR="00795A83" w:rsidRDefault="00917847" w:rsidP="00795A83">
      <w:pPr>
        <w:pStyle w:val="ListParagraph"/>
        <w:numPr>
          <w:ilvl w:val="1"/>
          <w:numId w:val="22"/>
        </w:numPr>
      </w:pPr>
      <w:r>
        <w:t xml:space="preserve">This style looks at including the </w:t>
      </w:r>
      <w:r w:rsidR="004B0EE2">
        <w:t>employees,</w:t>
      </w:r>
      <w:r>
        <w:t xml:space="preserve"> but the leader has the final decision, useful to take insight from other sources within a workplace to make more </w:t>
      </w:r>
      <w:r w:rsidR="004B0EE2">
        <w:t>rational</w:t>
      </w:r>
      <w:r>
        <w:t xml:space="preserve"> decisions.</w:t>
      </w:r>
      <w:r w:rsidR="00855950">
        <w:t xml:space="preserve"> </w:t>
      </w:r>
    </w:p>
    <w:p w:rsidR="006843DE" w:rsidRDefault="00795A83" w:rsidP="006843DE">
      <w:pPr>
        <w:pStyle w:val="ListParagraph"/>
        <w:numPr>
          <w:ilvl w:val="0"/>
          <w:numId w:val="22"/>
        </w:numPr>
      </w:pPr>
      <w:r>
        <w:t>Participative leadership</w:t>
      </w:r>
    </w:p>
    <w:p w:rsidR="004B0EE2" w:rsidRDefault="004B0EE2" w:rsidP="004B0EE2">
      <w:pPr>
        <w:pStyle w:val="ListParagraph"/>
        <w:numPr>
          <w:ilvl w:val="1"/>
          <w:numId w:val="22"/>
        </w:numPr>
      </w:pPr>
      <w:r>
        <w:t>Includes contribution from employees on all company decisions, the staff is kept up to date on change with input allowed from them regarding it.</w:t>
      </w:r>
    </w:p>
    <w:p w:rsidR="00795A83" w:rsidRPr="000A76B4" w:rsidRDefault="00795A83" w:rsidP="00795A83">
      <w:r>
        <w:t>These leadership and management styles complement one another</w:t>
      </w:r>
      <w:r w:rsidR="00963A70">
        <w:t xml:space="preserve">, they both allow participation from employees. </w:t>
      </w:r>
      <w:r w:rsidR="00855950">
        <w:t>Emotional intelligence links well with both these styles as both these styles allow contribution from individuals and being able to respond correctly to contribution plays a major role in getting everyone on your side with regards to change.</w:t>
      </w:r>
    </w:p>
    <w:p w:rsidR="002A5BBA" w:rsidRDefault="002A5BBA" w:rsidP="002A5BBA">
      <w:pPr>
        <w:pStyle w:val="Heading1"/>
        <w:rPr>
          <w:rFonts w:ascii="Times New Roman" w:hAnsi="Times New Roman" w:cs="Times New Roman"/>
          <w:b/>
          <w:color w:val="auto"/>
          <w:sz w:val="28"/>
          <w:u w:val="single"/>
        </w:rPr>
      </w:pPr>
      <w:bookmarkStart w:id="50" w:name="_Toc532218838"/>
      <w:r w:rsidRPr="002A5BBA">
        <w:rPr>
          <w:rFonts w:ascii="Times New Roman" w:hAnsi="Times New Roman" w:cs="Times New Roman"/>
          <w:b/>
          <w:color w:val="auto"/>
          <w:sz w:val="28"/>
          <w:u w:val="single"/>
        </w:rPr>
        <w:t>Conclusion</w:t>
      </w:r>
      <w:r w:rsidR="00A421FB">
        <w:rPr>
          <w:rFonts w:ascii="Times New Roman" w:hAnsi="Times New Roman" w:cs="Times New Roman"/>
          <w:b/>
          <w:color w:val="auto"/>
          <w:sz w:val="28"/>
          <w:u w:val="single"/>
        </w:rPr>
        <w:t xml:space="preserve"> and Recommendations</w:t>
      </w:r>
      <w:bookmarkEnd w:id="50"/>
    </w:p>
    <w:p w:rsidR="00874447" w:rsidRDefault="00874447" w:rsidP="0023659D">
      <w:r>
        <w:t>This report has looked at various styles of how to manage change, and how to manage individuals within that change.</w:t>
      </w:r>
      <w:r w:rsidR="00EC514B">
        <w:t xml:space="preserve"> </w:t>
      </w:r>
      <w:r w:rsidR="00D515CB">
        <w:t xml:space="preserve">After providing evidence concerning each of the proposed styles, models and strategies to manage change, </w:t>
      </w:r>
      <w:r>
        <w:t>the recommended styles for</w:t>
      </w:r>
      <w:r w:rsidR="00D515CB">
        <w:t xml:space="preserve"> Solarcentury and</w:t>
      </w:r>
      <w:r>
        <w:t xml:space="preserve"> their change imitative would be Kotter’s 8</w:t>
      </w:r>
      <w:r w:rsidR="001D66E2">
        <w:t xml:space="preserve"> stage model alongside Kubler-Ross model with a democratic leadership, each of these styles and strategies would allow a smooth transition. </w:t>
      </w:r>
      <w:r w:rsidR="003045C4">
        <w:t xml:space="preserve">These recommendations would also help with the case studies provided throughout this report with </w:t>
      </w:r>
      <w:r w:rsidR="00572248">
        <w:t xml:space="preserve">a </w:t>
      </w:r>
      <w:bookmarkStart w:id="51" w:name="_GoBack"/>
      <w:bookmarkEnd w:id="51"/>
      <w:r w:rsidR="003045C4">
        <w:t xml:space="preserve">new managerial position taken and the expansion into Central Europe and Latin America. </w:t>
      </w:r>
      <w:r w:rsidR="00EC514B">
        <w:t>As emotional intelligence plays a</w:t>
      </w:r>
      <w:r w:rsidR="00A50327">
        <w:t xml:space="preserve"> major part in </w:t>
      </w:r>
      <w:r w:rsidR="00650D15">
        <w:t xml:space="preserve">the </w:t>
      </w:r>
      <w:r w:rsidR="00A50327">
        <w:t>change in today’s</w:t>
      </w:r>
      <w:r w:rsidR="00EC514B">
        <w:t xml:space="preserve"> climate having a model, strategy and leadership style to represent a change would be important during the change process.</w:t>
      </w:r>
    </w:p>
    <w:p w:rsidR="00E14B87" w:rsidRDefault="00E14B87" w:rsidP="0023659D"/>
    <w:p w:rsidR="00E14B87" w:rsidRDefault="00E14B87" w:rsidP="0023659D"/>
    <w:p w:rsidR="00E14B87" w:rsidRDefault="00E14B87" w:rsidP="0023659D"/>
    <w:p w:rsidR="00E14B87" w:rsidRDefault="00E14B87" w:rsidP="0023659D"/>
    <w:p w:rsidR="00E14B87" w:rsidRDefault="00E14B87" w:rsidP="0023659D"/>
    <w:p w:rsidR="00E14B87" w:rsidRDefault="00E14B87" w:rsidP="0023659D"/>
    <w:p w:rsidR="00E14B87" w:rsidRDefault="00E14B87" w:rsidP="0023659D"/>
    <w:p w:rsidR="00E14B87" w:rsidRDefault="00E14B87" w:rsidP="0023659D"/>
    <w:p w:rsidR="00E14B87" w:rsidRDefault="00E14B87" w:rsidP="0023659D"/>
    <w:p w:rsidR="00E14B87" w:rsidRDefault="00E14B87" w:rsidP="0023659D"/>
    <w:p w:rsidR="00E14B87" w:rsidRDefault="00E14B87" w:rsidP="0023659D"/>
    <w:p w:rsidR="00E14B87" w:rsidRDefault="00E14B87" w:rsidP="0023659D"/>
    <w:p w:rsidR="00E14B87" w:rsidRDefault="00E14B87" w:rsidP="0023659D"/>
    <w:p w:rsidR="00E14B87" w:rsidRDefault="00E14B87" w:rsidP="0023659D"/>
    <w:p w:rsidR="00E14B87" w:rsidRDefault="00E14B87" w:rsidP="0023659D"/>
    <w:p w:rsidR="0094285E" w:rsidRDefault="0094285E" w:rsidP="0094285E">
      <w:pPr>
        <w:pStyle w:val="Heading1"/>
        <w:rPr>
          <w:rFonts w:ascii="Times New Roman" w:hAnsi="Times New Roman" w:cs="Times New Roman"/>
          <w:b/>
          <w:color w:val="auto"/>
          <w:sz w:val="28"/>
          <w:u w:val="single"/>
        </w:rPr>
      </w:pPr>
      <w:bookmarkStart w:id="52" w:name="_Toc531633012"/>
      <w:bookmarkStart w:id="53" w:name="_Toc531633084"/>
      <w:bookmarkStart w:id="54" w:name="_Toc531633204"/>
      <w:bookmarkStart w:id="55" w:name="_Toc532218839"/>
      <w:r w:rsidRPr="0094285E">
        <w:rPr>
          <w:rFonts w:ascii="Times New Roman" w:hAnsi="Times New Roman" w:cs="Times New Roman"/>
          <w:b/>
          <w:color w:val="auto"/>
          <w:sz w:val="28"/>
          <w:u w:val="single"/>
        </w:rPr>
        <w:lastRenderedPageBreak/>
        <w:t>References</w:t>
      </w:r>
      <w:bookmarkEnd w:id="52"/>
      <w:bookmarkEnd w:id="53"/>
      <w:bookmarkEnd w:id="54"/>
      <w:bookmarkEnd w:id="55"/>
    </w:p>
    <w:p w:rsidR="00F67E5D" w:rsidRPr="00F67E5D" w:rsidRDefault="0094285E" w:rsidP="00F67E5D">
      <w:pPr>
        <w:widowControl w:val="0"/>
        <w:autoSpaceDE w:val="0"/>
        <w:autoSpaceDN w:val="0"/>
        <w:adjustRightInd w:val="0"/>
        <w:spacing w:line="240" w:lineRule="auto"/>
        <w:ind w:left="640" w:hanging="640"/>
        <w:rPr>
          <w:noProof/>
          <w:szCs w:val="24"/>
        </w:rPr>
      </w:pPr>
      <w:r>
        <w:fldChar w:fldCharType="begin" w:fldLock="1"/>
      </w:r>
      <w:r>
        <w:instrText xml:space="preserve">ADDIN Mendeley Bibliography CSL_BIBLIOGRAPHY </w:instrText>
      </w:r>
      <w:r>
        <w:fldChar w:fldCharType="separate"/>
      </w:r>
      <w:r w:rsidR="00F67E5D" w:rsidRPr="00F67E5D">
        <w:rPr>
          <w:noProof/>
          <w:szCs w:val="24"/>
        </w:rPr>
        <w:t>[1]</w:t>
      </w:r>
      <w:r w:rsidR="00F67E5D" w:rsidRPr="00F67E5D">
        <w:rPr>
          <w:noProof/>
          <w:szCs w:val="24"/>
        </w:rPr>
        <w:tab/>
        <w:t xml:space="preserve">J. W. Moran and B. K. Brightman, “Leading organizational change,” </w:t>
      </w:r>
      <w:r w:rsidR="00F67E5D" w:rsidRPr="00F67E5D">
        <w:rPr>
          <w:i/>
          <w:iCs/>
          <w:noProof/>
          <w:szCs w:val="24"/>
        </w:rPr>
        <w:t>MCB UP Ltd</w:t>
      </w:r>
      <w:r w:rsidR="00F67E5D" w:rsidRPr="00F67E5D">
        <w:rPr>
          <w:noProof/>
          <w:szCs w:val="24"/>
        </w:rPr>
        <w:t>, vol. 12, no. 2, pp. 66–74, 2001.</w:t>
      </w:r>
    </w:p>
    <w:p w:rsidR="00F67E5D" w:rsidRPr="00F67E5D" w:rsidRDefault="00F67E5D" w:rsidP="00F67E5D">
      <w:pPr>
        <w:widowControl w:val="0"/>
        <w:autoSpaceDE w:val="0"/>
        <w:autoSpaceDN w:val="0"/>
        <w:adjustRightInd w:val="0"/>
        <w:spacing w:line="240" w:lineRule="auto"/>
        <w:ind w:left="640" w:hanging="640"/>
        <w:rPr>
          <w:noProof/>
          <w:szCs w:val="24"/>
        </w:rPr>
      </w:pPr>
      <w:r w:rsidRPr="00F67E5D">
        <w:rPr>
          <w:noProof/>
          <w:szCs w:val="24"/>
        </w:rPr>
        <w:t>[2]</w:t>
      </w:r>
      <w:r w:rsidRPr="00F67E5D">
        <w:rPr>
          <w:noProof/>
          <w:szCs w:val="24"/>
        </w:rPr>
        <w:tab/>
        <w:t xml:space="preserve">L. Bucciarelli, “A Review of Innovation and Change Management: Stage Model and Power Influences,” </w:t>
      </w:r>
      <w:r w:rsidRPr="00F67E5D">
        <w:rPr>
          <w:i/>
          <w:iCs/>
          <w:noProof/>
          <w:szCs w:val="24"/>
        </w:rPr>
        <w:t>Univers. J. Manag.</w:t>
      </w:r>
      <w:r w:rsidRPr="00F67E5D">
        <w:rPr>
          <w:noProof/>
          <w:szCs w:val="24"/>
        </w:rPr>
        <w:t>, vol. 3, no. 1, pp. 36–42, 2015.</w:t>
      </w:r>
    </w:p>
    <w:p w:rsidR="00F67E5D" w:rsidRPr="00F67E5D" w:rsidRDefault="00F67E5D" w:rsidP="00F67E5D">
      <w:pPr>
        <w:widowControl w:val="0"/>
        <w:autoSpaceDE w:val="0"/>
        <w:autoSpaceDN w:val="0"/>
        <w:adjustRightInd w:val="0"/>
        <w:spacing w:line="240" w:lineRule="auto"/>
        <w:ind w:left="640" w:hanging="640"/>
        <w:rPr>
          <w:noProof/>
          <w:szCs w:val="24"/>
        </w:rPr>
      </w:pPr>
      <w:r w:rsidRPr="00F67E5D">
        <w:rPr>
          <w:noProof/>
          <w:szCs w:val="24"/>
        </w:rPr>
        <w:t>[3]</w:t>
      </w:r>
      <w:r w:rsidRPr="00F67E5D">
        <w:rPr>
          <w:noProof/>
          <w:szCs w:val="24"/>
        </w:rPr>
        <w:tab/>
        <w:t xml:space="preserve">W. I. Zangwill and P. B. Kantor, “Toward a Theory of Continuous Improvement and the Learning Curve,” </w:t>
      </w:r>
      <w:r w:rsidRPr="00F67E5D">
        <w:rPr>
          <w:i/>
          <w:iCs/>
          <w:noProof/>
          <w:szCs w:val="24"/>
        </w:rPr>
        <w:t>Manage. Sci.</w:t>
      </w:r>
      <w:r w:rsidRPr="00F67E5D">
        <w:rPr>
          <w:noProof/>
          <w:szCs w:val="24"/>
        </w:rPr>
        <w:t>, vol. 44, no. 7, pp. 910–920, 1998.</w:t>
      </w:r>
    </w:p>
    <w:p w:rsidR="00F67E5D" w:rsidRPr="00F67E5D" w:rsidRDefault="00F67E5D" w:rsidP="00F67E5D">
      <w:pPr>
        <w:widowControl w:val="0"/>
        <w:autoSpaceDE w:val="0"/>
        <w:autoSpaceDN w:val="0"/>
        <w:adjustRightInd w:val="0"/>
        <w:spacing w:line="240" w:lineRule="auto"/>
        <w:ind w:left="640" w:hanging="640"/>
        <w:rPr>
          <w:noProof/>
          <w:szCs w:val="24"/>
        </w:rPr>
      </w:pPr>
      <w:r w:rsidRPr="00F67E5D">
        <w:rPr>
          <w:noProof/>
          <w:szCs w:val="24"/>
        </w:rPr>
        <w:t>[4]</w:t>
      </w:r>
      <w:r w:rsidRPr="00F67E5D">
        <w:rPr>
          <w:noProof/>
          <w:szCs w:val="24"/>
        </w:rPr>
        <w:tab/>
        <w:t xml:space="preserve">J. B. Arbaugh, </w:t>
      </w:r>
      <w:r w:rsidRPr="00F67E5D">
        <w:rPr>
          <w:i/>
          <w:iCs/>
          <w:noProof/>
          <w:szCs w:val="24"/>
        </w:rPr>
        <w:t>Beyond Change Management: Advanced Strategies for Today’s Transformational Leaders (Book).</w:t>
      </w:r>
      <w:r w:rsidRPr="00F67E5D">
        <w:rPr>
          <w:noProof/>
          <w:szCs w:val="24"/>
        </w:rPr>
        <w:t>, vol. 1, no. 2. 2002.</w:t>
      </w:r>
    </w:p>
    <w:p w:rsidR="00F67E5D" w:rsidRPr="00F67E5D" w:rsidRDefault="00F67E5D" w:rsidP="00F67E5D">
      <w:pPr>
        <w:widowControl w:val="0"/>
        <w:autoSpaceDE w:val="0"/>
        <w:autoSpaceDN w:val="0"/>
        <w:adjustRightInd w:val="0"/>
        <w:spacing w:line="240" w:lineRule="auto"/>
        <w:ind w:left="640" w:hanging="640"/>
        <w:rPr>
          <w:noProof/>
          <w:szCs w:val="24"/>
        </w:rPr>
      </w:pPr>
      <w:r w:rsidRPr="00F67E5D">
        <w:rPr>
          <w:noProof/>
          <w:szCs w:val="24"/>
        </w:rPr>
        <w:t>[5]</w:t>
      </w:r>
      <w:r w:rsidRPr="00F67E5D">
        <w:rPr>
          <w:noProof/>
          <w:szCs w:val="24"/>
        </w:rPr>
        <w:tab/>
        <w:t xml:space="preserve">D. Ward and E. Rivani, “An Overview of Strategy Development Models and the Ward-Rivani Model,” </w:t>
      </w:r>
      <w:r w:rsidRPr="00F67E5D">
        <w:rPr>
          <w:i/>
          <w:iCs/>
          <w:noProof/>
          <w:szCs w:val="24"/>
        </w:rPr>
        <w:t>Econ. Work. Pap.</w:t>
      </w:r>
      <w:r w:rsidRPr="00F67E5D">
        <w:rPr>
          <w:noProof/>
          <w:szCs w:val="24"/>
        </w:rPr>
        <w:t>, 2005.</w:t>
      </w:r>
    </w:p>
    <w:p w:rsidR="00F67E5D" w:rsidRPr="00F67E5D" w:rsidRDefault="00F67E5D" w:rsidP="00F67E5D">
      <w:pPr>
        <w:widowControl w:val="0"/>
        <w:autoSpaceDE w:val="0"/>
        <w:autoSpaceDN w:val="0"/>
        <w:adjustRightInd w:val="0"/>
        <w:spacing w:line="240" w:lineRule="auto"/>
        <w:ind w:left="640" w:hanging="640"/>
        <w:rPr>
          <w:noProof/>
          <w:szCs w:val="24"/>
        </w:rPr>
      </w:pPr>
      <w:r w:rsidRPr="00F67E5D">
        <w:rPr>
          <w:noProof/>
          <w:szCs w:val="24"/>
        </w:rPr>
        <w:t>[6]</w:t>
      </w:r>
      <w:r w:rsidRPr="00F67E5D">
        <w:rPr>
          <w:noProof/>
          <w:szCs w:val="24"/>
        </w:rPr>
        <w:tab/>
        <w:t xml:space="preserve">Solarcentury, “Solarcentury appoints Debbie Hayes as HR Director,” </w:t>
      </w:r>
      <w:r w:rsidRPr="00F67E5D">
        <w:rPr>
          <w:i/>
          <w:iCs/>
          <w:noProof/>
          <w:szCs w:val="24"/>
        </w:rPr>
        <w:t>October 23</w:t>
      </w:r>
      <w:r w:rsidRPr="00F67E5D">
        <w:rPr>
          <w:noProof/>
          <w:szCs w:val="24"/>
        </w:rPr>
        <w:t>, 2018. [Online]. Available: https://www.solarcentury.com/solarcentury-appoints-debbie-hayes-hr-director/.</w:t>
      </w:r>
    </w:p>
    <w:p w:rsidR="00F67E5D" w:rsidRPr="00F67E5D" w:rsidRDefault="00F67E5D" w:rsidP="00F67E5D">
      <w:pPr>
        <w:widowControl w:val="0"/>
        <w:autoSpaceDE w:val="0"/>
        <w:autoSpaceDN w:val="0"/>
        <w:adjustRightInd w:val="0"/>
        <w:spacing w:line="240" w:lineRule="auto"/>
        <w:ind w:left="640" w:hanging="640"/>
        <w:rPr>
          <w:noProof/>
          <w:szCs w:val="24"/>
        </w:rPr>
      </w:pPr>
      <w:r w:rsidRPr="00F67E5D">
        <w:rPr>
          <w:noProof/>
          <w:szCs w:val="24"/>
        </w:rPr>
        <w:t>[7]</w:t>
      </w:r>
      <w:r w:rsidRPr="00F67E5D">
        <w:rPr>
          <w:noProof/>
          <w:szCs w:val="24"/>
        </w:rPr>
        <w:tab/>
        <w:t xml:space="preserve">L. Stoker, “Solarcentury buoyed by international growth as UK revenues tumble,” </w:t>
      </w:r>
      <w:r w:rsidRPr="00F67E5D">
        <w:rPr>
          <w:i/>
          <w:iCs/>
          <w:noProof/>
          <w:szCs w:val="24"/>
        </w:rPr>
        <w:t>26 February</w:t>
      </w:r>
      <w:r w:rsidRPr="00F67E5D">
        <w:rPr>
          <w:noProof/>
          <w:szCs w:val="24"/>
        </w:rPr>
        <w:t>, 2018. [Online]. Available: https://www.solarpowerportal.co.uk/news/solarcentury_buoyed_by_international_growth_as_uk_revenues_tumble.</w:t>
      </w:r>
    </w:p>
    <w:p w:rsidR="00F67E5D" w:rsidRPr="00F67E5D" w:rsidRDefault="00F67E5D" w:rsidP="00F67E5D">
      <w:pPr>
        <w:widowControl w:val="0"/>
        <w:autoSpaceDE w:val="0"/>
        <w:autoSpaceDN w:val="0"/>
        <w:adjustRightInd w:val="0"/>
        <w:spacing w:line="240" w:lineRule="auto"/>
        <w:ind w:left="640" w:hanging="640"/>
        <w:rPr>
          <w:noProof/>
          <w:szCs w:val="24"/>
        </w:rPr>
      </w:pPr>
      <w:r w:rsidRPr="00F67E5D">
        <w:rPr>
          <w:noProof/>
          <w:szCs w:val="24"/>
        </w:rPr>
        <w:t>[8]</w:t>
      </w:r>
      <w:r w:rsidRPr="00F67E5D">
        <w:rPr>
          <w:noProof/>
          <w:szCs w:val="24"/>
        </w:rPr>
        <w:tab/>
        <w:t xml:space="preserve">S. Kumar, “Force field analysis : applications in PRA,” </w:t>
      </w:r>
      <w:r w:rsidRPr="00F67E5D">
        <w:rPr>
          <w:i/>
          <w:iCs/>
          <w:noProof/>
          <w:szCs w:val="24"/>
        </w:rPr>
        <w:t>IIED London</w:t>
      </w:r>
      <w:r w:rsidRPr="00F67E5D">
        <w:rPr>
          <w:noProof/>
          <w:szCs w:val="24"/>
        </w:rPr>
        <w:t>, no. 36, pp. 17–23, 1999.</w:t>
      </w:r>
    </w:p>
    <w:p w:rsidR="00F67E5D" w:rsidRPr="00F67E5D" w:rsidRDefault="00F67E5D" w:rsidP="00F67E5D">
      <w:pPr>
        <w:widowControl w:val="0"/>
        <w:autoSpaceDE w:val="0"/>
        <w:autoSpaceDN w:val="0"/>
        <w:adjustRightInd w:val="0"/>
        <w:spacing w:line="240" w:lineRule="auto"/>
        <w:ind w:left="640" w:hanging="640"/>
        <w:rPr>
          <w:noProof/>
          <w:szCs w:val="24"/>
        </w:rPr>
      </w:pPr>
      <w:r w:rsidRPr="00F67E5D">
        <w:rPr>
          <w:noProof/>
          <w:szCs w:val="24"/>
        </w:rPr>
        <w:t>[9]</w:t>
      </w:r>
      <w:r w:rsidRPr="00F67E5D">
        <w:rPr>
          <w:noProof/>
          <w:szCs w:val="24"/>
        </w:rPr>
        <w:tab/>
        <w:t>A. Kritsonis, “Comparison of Change Theories,” vol. 8, no. 1, pp. 1–7, 2005.</w:t>
      </w:r>
    </w:p>
    <w:p w:rsidR="00F67E5D" w:rsidRPr="00F67E5D" w:rsidRDefault="00F67E5D" w:rsidP="00F67E5D">
      <w:pPr>
        <w:widowControl w:val="0"/>
        <w:autoSpaceDE w:val="0"/>
        <w:autoSpaceDN w:val="0"/>
        <w:adjustRightInd w:val="0"/>
        <w:spacing w:line="240" w:lineRule="auto"/>
        <w:ind w:left="640" w:hanging="640"/>
        <w:rPr>
          <w:noProof/>
          <w:szCs w:val="24"/>
        </w:rPr>
      </w:pPr>
      <w:r w:rsidRPr="00F67E5D">
        <w:rPr>
          <w:noProof/>
          <w:szCs w:val="24"/>
        </w:rPr>
        <w:t>[10]</w:t>
      </w:r>
      <w:r w:rsidRPr="00F67E5D">
        <w:rPr>
          <w:noProof/>
          <w:szCs w:val="24"/>
        </w:rPr>
        <w:tab/>
        <w:t xml:space="preserve">S. Cummings, T. Bridgman, and K. G. Brown, “Unfreezing change as three steps: Rethinking Kurt Lewin’s legacy for change management,” </w:t>
      </w:r>
      <w:r w:rsidRPr="00F67E5D">
        <w:rPr>
          <w:i/>
          <w:iCs/>
          <w:noProof/>
          <w:szCs w:val="24"/>
        </w:rPr>
        <w:t>Hum. relations</w:t>
      </w:r>
      <w:r w:rsidRPr="00F67E5D">
        <w:rPr>
          <w:noProof/>
          <w:szCs w:val="24"/>
        </w:rPr>
        <w:t>, vol. 69, no. 1, pp. 33–60, 2016.</w:t>
      </w:r>
    </w:p>
    <w:p w:rsidR="00F67E5D" w:rsidRPr="00F67E5D" w:rsidRDefault="00F67E5D" w:rsidP="00F67E5D">
      <w:pPr>
        <w:widowControl w:val="0"/>
        <w:autoSpaceDE w:val="0"/>
        <w:autoSpaceDN w:val="0"/>
        <w:adjustRightInd w:val="0"/>
        <w:spacing w:line="240" w:lineRule="auto"/>
        <w:ind w:left="640" w:hanging="640"/>
        <w:rPr>
          <w:noProof/>
          <w:szCs w:val="24"/>
        </w:rPr>
      </w:pPr>
      <w:r w:rsidRPr="00F67E5D">
        <w:rPr>
          <w:noProof/>
          <w:szCs w:val="24"/>
        </w:rPr>
        <w:t>[11]</w:t>
      </w:r>
      <w:r w:rsidRPr="00F67E5D">
        <w:rPr>
          <w:noProof/>
          <w:szCs w:val="24"/>
        </w:rPr>
        <w:tab/>
        <w:t>S. H. Edgar, “Kurt Lewin’s Change Theory in the Field and in the Classroom: Notes Toward a Model of Managed Learning,” no. July, p. 259, 1995.</w:t>
      </w:r>
    </w:p>
    <w:p w:rsidR="00F67E5D" w:rsidRPr="00F67E5D" w:rsidRDefault="00F67E5D" w:rsidP="00F67E5D">
      <w:pPr>
        <w:widowControl w:val="0"/>
        <w:autoSpaceDE w:val="0"/>
        <w:autoSpaceDN w:val="0"/>
        <w:adjustRightInd w:val="0"/>
        <w:spacing w:line="240" w:lineRule="auto"/>
        <w:ind w:left="640" w:hanging="640"/>
        <w:rPr>
          <w:noProof/>
          <w:szCs w:val="24"/>
        </w:rPr>
      </w:pPr>
      <w:r w:rsidRPr="00F67E5D">
        <w:rPr>
          <w:noProof/>
          <w:szCs w:val="24"/>
        </w:rPr>
        <w:t>[12]</w:t>
      </w:r>
      <w:r w:rsidRPr="00F67E5D">
        <w:rPr>
          <w:noProof/>
          <w:szCs w:val="24"/>
        </w:rPr>
        <w:tab/>
        <w:t xml:space="preserve">E. Bell and S. Taylor, “Beyond letting go and moving on: New perspectives on organizational death, loss and grief,” </w:t>
      </w:r>
      <w:r w:rsidRPr="00F67E5D">
        <w:rPr>
          <w:i/>
          <w:iCs/>
          <w:noProof/>
          <w:szCs w:val="24"/>
        </w:rPr>
        <w:t>Scand. J. Manag.</w:t>
      </w:r>
      <w:r w:rsidRPr="00F67E5D">
        <w:rPr>
          <w:noProof/>
          <w:szCs w:val="24"/>
        </w:rPr>
        <w:t>, vol. 27, no. 1, pp. 1–10, 2011.</w:t>
      </w:r>
    </w:p>
    <w:p w:rsidR="00F67E5D" w:rsidRPr="00F67E5D" w:rsidRDefault="00F67E5D" w:rsidP="00F67E5D">
      <w:pPr>
        <w:widowControl w:val="0"/>
        <w:autoSpaceDE w:val="0"/>
        <w:autoSpaceDN w:val="0"/>
        <w:adjustRightInd w:val="0"/>
        <w:spacing w:line="240" w:lineRule="auto"/>
        <w:ind w:left="640" w:hanging="640"/>
        <w:rPr>
          <w:noProof/>
          <w:szCs w:val="24"/>
        </w:rPr>
      </w:pPr>
      <w:r w:rsidRPr="00F67E5D">
        <w:rPr>
          <w:noProof/>
          <w:szCs w:val="24"/>
        </w:rPr>
        <w:t>[13]</w:t>
      </w:r>
      <w:r w:rsidRPr="00F67E5D">
        <w:rPr>
          <w:noProof/>
          <w:szCs w:val="24"/>
        </w:rPr>
        <w:tab/>
        <w:t xml:space="preserve">Elisabeth Kubler-Ross, </w:t>
      </w:r>
      <w:r w:rsidRPr="00F67E5D">
        <w:rPr>
          <w:i/>
          <w:iCs/>
          <w:noProof/>
          <w:szCs w:val="24"/>
        </w:rPr>
        <w:t>On Death and Dying</w:t>
      </w:r>
      <w:r w:rsidRPr="00F67E5D">
        <w:rPr>
          <w:noProof/>
          <w:szCs w:val="24"/>
        </w:rPr>
        <w:t>. The Macmillan Company, 1969.</w:t>
      </w:r>
    </w:p>
    <w:p w:rsidR="00F67E5D" w:rsidRPr="00F67E5D" w:rsidRDefault="00F67E5D" w:rsidP="00F67E5D">
      <w:pPr>
        <w:widowControl w:val="0"/>
        <w:autoSpaceDE w:val="0"/>
        <w:autoSpaceDN w:val="0"/>
        <w:adjustRightInd w:val="0"/>
        <w:spacing w:line="240" w:lineRule="auto"/>
        <w:ind w:left="640" w:hanging="640"/>
        <w:rPr>
          <w:noProof/>
          <w:szCs w:val="24"/>
        </w:rPr>
      </w:pPr>
      <w:r w:rsidRPr="00F67E5D">
        <w:rPr>
          <w:noProof/>
          <w:szCs w:val="24"/>
        </w:rPr>
        <w:t>[14]</w:t>
      </w:r>
      <w:r w:rsidRPr="00F67E5D">
        <w:rPr>
          <w:noProof/>
          <w:szCs w:val="24"/>
        </w:rPr>
        <w:tab/>
        <w:t xml:space="preserve">J. R. Sánchez, “REVISITING ELISABETH KUBLER-ROSS: PASTORAL AND CLINICAL IMPLICATIONS OF THE DEATH AND DYING STAGE MODEL IN THE CARING PROCESS Genesis of Kübler-Ross Stage Model Theory,” </w:t>
      </w:r>
      <w:r w:rsidRPr="00F67E5D">
        <w:rPr>
          <w:i/>
          <w:iCs/>
          <w:noProof/>
          <w:szCs w:val="24"/>
        </w:rPr>
        <w:t>Am. J. Psychiatry</w:t>
      </w:r>
      <w:r w:rsidRPr="00F67E5D">
        <w:rPr>
          <w:noProof/>
          <w:szCs w:val="24"/>
        </w:rPr>
        <w:t>, vol. 101, no. 1, pp. 5–10, 2007.</w:t>
      </w:r>
    </w:p>
    <w:p w:rsidR="00F67E5D" w:rsidRPr="00F67E5D" w:rsidRDefault="00F67E5D" w:rsidP="00F67E5D">
      <w:pPr>
        <w:widowControl w:val="0"/>
        <w:autoSpaceDE w:val="0"/>
        <w:autoSpaceDN w:val="0"/>
        <w:adjustRightInd w:val="0"/>
        <w:spacing w:line="240" w:lineRule="auto"/>
        <w:ind w:left="640" w:hanging="640"/>
        <w:rPr>
          <w:noProof/>
          <w:szCs w:val="24"/>
        </w:rPr>
      </w:pPr>
      <w:r w:rsidRPr="00F67E5D">
        <w:rPr>
          <w:noProof/>
          <w:szCs w:val="24"/>
        </w:rPr>
        <w:t>[15]</w:t>
      </w:r>
      <w:r w:rsidRPr="00F67E5D">
        <w:rPr>
          <w:noProof/>
          <w:szCs w:val="24"/>
        </w:rPr>
        <w:tab/>
        <w:t xml:space="preserve">S. L. Keng, M. J. Smoski, and C. J. Robins, “Effects of mindfulness on psychological health: A review of empirical studies,” </w:t>
      </w:r>
      <w:r w:rsidRPr="00F67E5D">
        <w:rPr>
          <w:i/>
          <w:iCs/>
          <w:noProof/>
          <w:szCs w:val="24"/>
        </w:rPr>
        <w:t>Clin. Psychol. Rev.</w:t>
      </w:r>
      <w:r w:rsidRPr="00F67E5D">
        <w:rPr>
          <w:noProof/>
          <w:szCs w:val="24"/>
        </w:rPr>
        <w:t>, vol. 31, no. 6, pp. 1041–1056, 2011.</w:t>
      </w:r>
    </w:p>
    <w:p w:rsidR="00F67E5D" w:rsidRPr="00F67E5D" w:rsidRDefault="00F67E5D" w:rsidP="00F67E5D">
      <w:pPr>
        <w:widowControl w:val="0"/>
        <w:autoSpaceDE w:val="0"/>
        <w:autoSpaceDN w:val="0"/>
        <w:adjustRightInd w:val="0"/>
        <w:spacing w:line="240" w:lineRule="auto"/>
        <w:ind w:left="640" w:hanging="640"/>
        <w:rPr>
          <w:noProof/>
          <w:szCs w:val="24"/>
        </w:rPr>
      </w:pPr>
      <w:r w:rsidRPr="00F67E5D">
        <w:rPr>
          <w:noProof/>
          <w:szCs w:val="24"/>
        </w:rPr>
        <w:t>[16]</w:t>
      </w:r>
      <w:r w:rsidRPr="00F67E5D">
        <w:rPr>
          <w:noProof/>
          <w:szCs w:val="24"/>
        </w:rPr>
        <w:tab/>
        <w:t xml:space="preserve">J. O. Prochaska and W. F. Velicer, “The transtheoretical model of health behavior change,” </w:t>
      </w:r>
      <w:r w:rsidRPr="00F67E5D">
        <w:rPr>
          <w:i/>
          <w:iCs/>
          <w:noProof/>
          <w:szCs w:val="24"/>
        </w:rPr>
        <w:t>Am. J. Heal. Promot.</w:t>
      </w:r>
      <w:r w:rsidRPr="00F67E5D">
        <w:rPr>
          <w:noProof/>
          <w:szCs w:val="24"/>
        </w:rPr>
        <w:t>, vol. 12, no. 1, pp. 38–48, 1997.</w:t>
      </w:r>
    </w:p>
    <w:p w:rsidR="00F67E5D" w:rsidRPr="00F67E5D" w:rsidRDefault="00F67E5D" w:rsidP="00F67E5D">
      <w:pPr>
        <w:widowControl w:val="0"/>
        <w:autoSpaceDE w:val="0"/>
        <w:autoSpaceDN w:val="0"/>
        <w:adjustRightInd w:val="0"/>
        <w:spacing w:line="240" w:lineRule="auto"/>
        <w:ind w:left="640" w:hanging="640"/>
        <w:rPr>
          <w:noProof/>
          <w:szCs w:val="24"/>
        </w:rPr>
      </w:pPr>
      <w:r w:rsidRPr="00F67E5D">
        <w:rPr>
          <w:noProof/>
          <w:szCs w:val="24"/>
        </w:rPr>
        <w:t>[17]</w:t>
      </w:r>
      <w:r w:rsidRPr="00F67E5D">
        <w:rPr>
          <w:noProof/>
          <w:szCs w:val="24"/>
        </w:rPr>
        <w:tab/>
        <w:t xml:space="preserve">W. W. LaMorte, “The Transtheoretical Model (Stages of Change),” </w:t>
      </w:r>
      <w:r w:rsidRPr="00F67E5D">
        <w:rPr>
          <w:i/>
          <w:iCs/>
          <w:noProof/>
          <w:szCs w:val="24"/>
        </w:rPr>
        <w:t>Boston University School of Public Health</w:t>
      </w:r>
      <w:r w:rsidRPr="00F67E5D">
        <w:rPr>
          <w:noProof/>
          <w:szCs w:val="24"/>
        </w:rPr>
        <w:t>, 2018. [Online]. Available: http://sphweb.bumc.bu.edu/otlt/MPH-</w:t>
      </w:r>
      <w:r w:rsidRPr="00F67E5D">
        <w:rPr>
          <w:noProof/>
          <w:szCs w:val="24"/>
        </w:rPr>
        <w:lastRenderedPageBreak/>
        <w:t>Modules/SB/BehavioralChangeTheories/BehavioralChangeTheories6.html.</w:t>
      </w:r>
    </w:p>
    <w:p w:rsidR="00F67E5D" w:rsidRPr="00F67E5D" w:rsidRDefault="00F67E5D" w:rsidP="00F67E5D">
      <w:pPr>
        <w:widowControl w:val="0"/>
        <w:autoSpaceDE w:val="0"/>
        <w:autoSpaceDN w:val="0"/>
        <w:adjustRightInd w:val="0"/>
        <w:spacing w:line="240" w:lineRule="auto"/>
        <w:ind w:left="640" w:hanging="640"/>
        <w:rPr>
          <w:noProof/>
          <w:szCs w:val="24"/>
        </w:rPr>
      </w:pPr>
      <w:r w:rsidRPr="00F67E5D">
        <w:rPr>
          <w:noProof/>
          <w:szCs w:val="24"/>
        </w:rPr>
        <w:t>[18]</w:t>
      </w:r>
      <w:r w:rsidRPr="00F67E5D">
        <w:rPr>
          <w:noProof/>
          <w:szCs w:val="24"/>
        </w:rPr>
        <w:tab/>
        <w:t xml:space="preserve">Cary Cherniss &amp; Daniel Goleman, “An EI-Based Theory of Performance,” </w:t>
      </w:r>
      <w:r w:rsidRPr="00F67E5D">
        <w:rPr>
          <w:i/>
          <w:iCs/>
          <w:noProof/>
          <w:szCs w:val="24"/>
        </w:rPr>
        <w:t>Emot. Intell. Work.</w:t>
      </w:r>
      <w:r w:rsidRPr="00F67E5D">
        <w:rPr>
          <w:noProof/>
          <w:szCs w:val="24"/>
        </w:rPr>
        <w:t>, pp. 27–44, 2001.</w:t>
      </w:r>
    </w:p>
    <w:p w:rsidR="00F67E5D" w:rsidRPr="00F67E5D" w:rsidRDefault="00F67E5D" w:rsidP="00F67E5D">
      <w:pPr>
        <w:widowControl w:val="0"/>
        <w:autoSpaceDE w:val="0"/>
        <w:autoSpaceDN w:val="0"/>
        <w:adjustRightInd w:val="0"/>
        <w:spacing w:line="240" w:lineRule="auto"/>
        <w:ind w:left="640" w:hanging="640"/>
        <w:rPr>
          <w:noProof/>
          <w:szCs w:val="24"/>
        </w:rPr>
      </w:pPr>
      <w:r w:rsidRPr="00F67E5D">
        <w:rPr>
          <w:noProof/>
          <w:szCs w:val="24"/>
        </w:rPr>
        <w:t>[19]</w:t>
      </w:r>
      <w:r w:rsidRPr="00F67E5D">
        <w:rPr>
          <w:noProof/>
          <w:szCs w:val="24"/>
        </w:rPr>
        <w:tab/>
        <w:t>B. J. M. Hiatt, “The Essence of ADKAR : a model for individual change management,” p. 2006, 2006.</w:t>
      </w:r>
    </w:p>
    <w:p w:rsidR="00F67E5D" w:rsidRPr="00F67E5D" w:rsidRDefault="00F67E5D" w:rsidP="00F67E5D">
      <w:pPr>
        <w:widowControl w:val="0"/>
        <w:autoSpaceDE w:val="0"/>
        <w:autoSpaceDN w:val="0"/>
        <w:adjustRightInd w:val="0"/>
        <w:spacing w:line="240" w:lineRule="auto"/>
        <w:ind w:left="640" w:hanging="640"/>
        <w:rPr>
          <w:noProof/>
          <w:szCs w:val="24"/>
        </w:rPr>
      </w:pPr>
      <w:r w:rsidRPr="00F67E5D">
        <w:rPr>
          <w:noProof/>
          <w:szCs w:val="24"/>
        </w:rPr>
        <w:t>[20]</w:t>
      </w:r>
      <w:r w:rsidRPr="00F67E5D">
        <w:rPr>
          <w:noProof/>
          <w:szCs w:val="24"/>
        </w:rPr>
        <w:tab/>
        <w:t>C. Baywork and C. M. Practitioner, “The Prosci ADKAR Model.”</w:t>
      </w:r>
    </w:p>
    <w:p w:rsidR="00F67E5D" w:rsidRPr="00F67E5D" w:rsidRDefault="00F67E5D" w:rsidP="00F67E5D">
      <w:pPr>
        <w:widowControl w:val="0"/>
        <w:autoSpaceDE w:val="0"/>
        <w:autoSpaceDN w:val="0"/>
        <w:adjustRightInd w:val="0"/>
        <w:spacing w:line="240" w:lineRule="auto"/>
        <w:ind w:left="640" w:hanging="640"/>
        <w:rPr>
          <w:noProof/>
          <w:szCs w:val="24"/>
        </w:rPr>
      </w:pPr>
      <w:r w:rsidRPr="00F67E5D">
        <w:rPr>
          <w:noProof/>
          <w:szCs w:val="24"/>
        </w:rPr>
        <w:t>[21]</w:t>
      </w:r>
      <w:r w:rsidRPr="00F67E5D">
        <w:rPr>
          <w:noProof/>
          <w:szCs w:val="24"/>
        </w:rPr>
        <w:tab/>
        <w:t xml:space="preserve">J. P. Kotter, “Leading Change Why Transformation Efforts Fail Leaders who successfully transform businesses do eight things right (and they do them in the right order),” </w:t>
      </w:r>
      <w:r w:rsidRPr="00F67E5D">
        <w:rPr>
          <w:i/>
          <w:iCs/>
          <w:noProof/>
          <w:szCs w:val="24"/>
        </w:rPr>
        <w:t>Hbr</w:t>
      </w:r>
      <w:r w:rsidRPr="00F67E5D">
        <w:rPr>
          <w:noProof/>
          <w:szCs w:val="24"/>
        </w:rPr>
        <w:t>, 2007.</w:t>
      </w:r>
    </w:p>
    <w:p w:rsidR="00F67E5D" w:rsidRPr="00F67E5D" w:rsidRDefault="00F67E5D" w:rsidP="00F67E5D">
      <w:pPr>
        <w:widowControl w:val="0"/>
        <w:autoSpaceDE w:val="0"/>
        <w:autoSpaceDN w:val="0"/>
        <w:adjustRightInd w:val="0"/>
        <w:spacing w:line="240" w:lineRule="auto"/>
        <w:ind w:left="640" w:hanging="640"/>
        <w:rPr>
          <w:noProof/>
          <w:szCs w:val="24"/>
        </w:rPr>
      </w:pPr>
      <w:r w:rsidRPr="00F67E5D">
        <w:rPr>
          <w:noProof/>
          <w:szCs w:val="24"/>
        </w:rPr>
        <w:t>[22]</w:t>
      </w:r>
      <w:r w:rsidRPr="00F67E5D">
        <w:rPr>
          <w:noProof/>
          <w:szCs w:val="24"/>
        </w:rPr>
        <w:tab/>
        <w:t xml:space="preserve">V. Webster and M. Webster, “Successful Change Management — Kotter’s 8-Step Change Model,” </w:t>
      </w:r>
      <w:r w:rsidRPr="00F67E5D">
        <w:rPr>
          <w:i/>
          <w:iCs/>
          <w:noProof/>
          <w:szCs w:val="24"/>
        </w:rPr>
        <w:t>Leadership Thoughts</w:t>
      </w:r>
      <w:r w:rsidRPr="00F67E5D">
        <w:rPr>
          <w:noProof/>
          <w:szCs w:val="24"/>
        </w:rPr>
        <w:t>, 2018. [Online]. Available: https://www.leadershipthoughts.com/kotters-8-step-change-model/#kotters8stepchangemodelforleadingchange.</w:t>
      </w:r>
    </w:p>
    <w:p w:rsidR="00F67E5D" w:rsidRPr="00F67E5D" w:rsidRDefault="00F67E5D" w:rsidP="00F67E5D">
      <w:pPr>
        <w:widowControl w:val="0"/>
        <w:autoSpaceDE w:val="0"/>
        <w:autoSpaceDN w:val="0"/>
        <w:adjustRightInd w:val="0"/>
        <w:spacing w:line="240" w:lineRule="auto"/>
        <w:ind w:left="640" w:hanging="640"/>
        <w:rPr>
          <w:noProof/>
          <w:szCs w:val="24"/>
        </w:rPr>
      </w:pPr>
      <w:r w:rsidRPr="00F67E5D">
        <w:rPr>
          <w:noProof/>
          <w:szCs w:val="24"/>
        </w:rPr>
        <w:t>[23]</w:t>
      </w:r>
      <w:r w:rsidRPr="00F67E5D">
        <w:rPr>
          <w:noProof/>
          <w:szCs w:val="24"/>
        </w:rPr>
        <w:tab/>
        <w:t xml:space="preserve">W. Arruda, “9 Differences Between Being A Leader And A Manager,” </w:t>
      </w:r>
      <w:r w:rsidRPr="00F67E5D">
        <w:rPr>
          <w:i/>
          <w:iCs/>
          <w:noProof/>
          <w:szCs w:val="24"/>
        </w:rPr>
        <w:t>Forbes</w:t>
      </w:r>
      <w:r w:rsidRPr="00F67E5D">
        <w:rPr>
          <w:noProof/>
          <w:szCs w:val="24"/>
        </w:rPr>
        <w:t>, 2016. [Online]. Available: https://www.forbes.com/sites/williamarruda/2016/11/15/9-differences-between-being-a-leader-and-a-manager/#925199646096.</w:t>
      </w:r>
    </w:p>
    <w:p w:rsidR="00F67E5D" w:rsidRPr="00F67E5D" w:rsidRDefault="00F67E5D" w:rsidP="00F67E5D">
      <w:pPr>
        <w:widowControl w:val="0"/>
        <w:autoSpaceDE w:val="0"/>
        <w:autoSpaceDN w:val="0"/>
        <w:adjustRightInd w:val="0"/>
        <w:spacing w:line="240" w:lineRule="auto"/>
        <w:ind w:left="640" w:hanging="640"/>
        <w:rPr>
          <w:noProof/>
        </w:rPr>
      </w:pPr>
      <w:r w:rsidRPr="00F67E5D">
        <w:rPr>
          <w:noProof/>
          <w:szCs w:val="24"/>
        </w:rPr>
        <w:t>[24]</w:t>
      </w:r>
      <w:r w:rsidRPr="00F67E5D">
        <w:rPr>
          <w:noProof/>
          <w:szCs w:val="24"/>
        </w:rPr>
        <w:tab/>
        <w:t xml:space="preserve">L. Ho, “Leadership vs Management: Is One Better Than the Other?,” </w:t>
      </w:r>
      <w:r w:rsidRPr="00F67E5D">
        <w:rPr>
          <w:i/>
          <w:iCs/>
          <w:noProof/>
          <w:szCs w:val="24"/>
        </w:rPr>
        <w:t>Lifehack</w:t>
      </w:r>
      <w:r w:rsidRPr="00F67E5D">
        <w:rPr>
          <w:noProof/>
          <w:szCs w:val="24"/>
        </w:rPr>
        <w:t>, 2018. [Online]. Available: https://www.lifehack.org/674254/leadership-vs-management-is-one-better-than-the-other.</w:t>
      </w:r>
    </w:p>
    <w:p w:rsidR="0094285E" w:rsidRDefault="0094285E" w:rsidP="0094285E">
      <w:r>
        <w:fldChar w:fldCharType="end"/>
      </w:r>
    </w:p>
    <w:p w:rsidR="0023659D" w:rsidRDefault="0023659D" w:rsidP="0094285E"/>
    <w:p w:rsidR="0023659D" w:rsidRDefault="0023659D" w:rsidP="0094285E"/>
    <w:p w:rsidR="0023659D" w:rsidRDefault="0023659D" w:rsidP="0094285E"/>
    <w:p w:rsidR="0023659D" w:rsidRDefault="0023659D" w:rsidP="0094285E"/>
    <w:p w:rsidR="0023659D" w:rsidRDefault="0023659D" w:rsidP="0094285E"/>
    <w:p w:rsidR="0023659D" w:rsidRDefault="0023659D" w:rsidP="0094285E"/>
    <w:p w:rsidR="0023659D" w:rsidRDefault="0023659D" w:rsidP="0094285E"/>
    <w:p w:rsidR="0023659D" w:rsidRDefault="0023659D" w:rsidP="0094285E"/>
    <w:p w:rsidR="0023659D" w:rsidRDefault="0023659D" w:rsidP="0094285E"/>
    <w:p w:rsidR="0023659D" w:rsidRDefault="0023659D" w:rsidP="0094285E"/>
    <w:p w:rsidR="0089176E" w:rsidRDefault="0089176E" w:rsidP="0094285E"/>
    <w:p w:rsidR="0089176E" w:rsidRDefault="0089176E" w:rsidP="0094285E"/>
    <w:p w:rsidR="0089176E" w:rsidRDefault="0089176E" w:rsidP="0094285E"/>
    <w:p w:rsidR="0089176E" w:rsidRDefault="0089176E" w:rsidP="0094285E"/>
    <w:p w:rsidR="0089176E" w:rsidRDefault="0089176E" w:rsidP="0094285E"/>
    <w:p w:rsidR="0023659D" w:rsidRPr="0023659D" w:rsidRDefault="0023659D" w:rsidP="009F1D93">
      <w:pPr>
        <w:pStyle w:val="Heading1"/>
        <w:rPr>
          <w:b/>
          <w:sz w:val="22"/>
          <w:u w:val="single"/>
        </w:rPr>
      </w:pPr>
      <w:bookmarkStart w:id="56" w:name="_Toc532218840"/>
      <w:r w:rsidRPr="0023659D">
        <w:rPr>
          <w:rFonts w:ascii="Times New Roman" w:hAnsi="Times New Roman" w:cs="Times New Roman"/>
          <w:b/>
          <w:color w:val="auto"/>
          <w:sz w:val="28"/>
          <w:u w:val="single"/>
        </w:rPr>
        <w:lastRenderedPageBreak/>
        <w:t>Bibliography</w:t>
      </w:r>
      <w:bookmarkEnd w:id="56"/>
    </w:p>
    <w:p w:rsidR="0023659D" w:rsidRPr="008D3AA1" w:rsidRDefault="003D266C" w:rsidP="0023659D">
      <w:pPr>
        <w:rPr>
          <w:sz w:val="22"/>
        </w:rPr>
      </w:pPr>
      <w:hyperlink r:id="rId15" w:history="1">
        <w:r w:rsidR="00B73D93" w:rsidRPr="003746B4">
          <w:rPr>
            <w:rStyle w:val="Hyperlink"/>
            <w:sz w:val="22"/>
          </w:rPr>
          <w:t>https://www.solarcentury.com/</w:t>
        </w:r>
      </w:hyperlink>
      <w:r w:rsidR="00B73D93">
        <w:rPr>
          <w:sz w:val="22"/>
        </w:rPr>
        <w:t xml:space="preserve"> </w:t>
      </w:r>
    </w:p>
    <w:p w:rsidR="008D3AA1" w:rsidRDefault="003D266C" w:rsidP="0023659D">
      <w:pPr>
        <w:rPr>
          <w:sz w:val="22"/>
        </w:rPr>
      </w:pPr>
      <w:hyperlink r:id="rId16" w:history="1">
        <w:r w:rsidR="008D3AA1" w:rsidRPr="003746B4">
          <w:rPr>
            <w:rStyle w:val="Hyperlink"/>
            <w:sz w:val="22"/>
          </w:rPr>
          <w:t>https://www.businessballs.com/change-management/kotters-change-model/</w:t>
        </w:r>
      </w:hyperlink>
      <w:r w:rsidR="008D3AA1">
        <w:rPr>
          <w:sz w:val="22"/>
        </w:rPr>
        <w:t xml:space="preserve"> </w:t>
      </w:r>
    </w:p>
    <w:p w:rsidR="00B73D93" w:rsidRDefault="003D266C" w:rsidP="0023659D">
      <w:pPr>
        <w:rPr>
          <w:sz w:val="22"/>
        </w:rPr>
      </w:pPr>
      <w:hyperlink r:id="rId17" w:history="1">
        <w:r w:rsidR="00B73D93" w:rsidRPr="003746B4">
          <w:rPr>
            <w:rStyle w:val="Hyperlink"/>
            <w:sz w:val="22"/>
          </w:rPr>
          <w:t>https://www.solarcentury.com/homes-uk/wp-content/uploads/2018/01/20180104-Solarcentury-Products-Sunstation-UK-datasheet-J26-295_300Wp-17870-01-2-1.pdf</w:t>
        </w:r>
      </w:hyperlink>
      <w:r w:rsidR="00B73D93">
        <w:rPr>
          <w:sz w:val="22"/>
        </w:rPr>
        <w:t xml:space="preserve"> </w:t>
      </w:r>
    </w:p>
    <w:p w:rsidR="00B73D93" w:rsidRDefault="003D266C" w:rsidP="0023659D">
      <w:pPr>
        <w:rPr>
          <w:sz w:val="22"/>
        </w:rPr>
      </w:pPr>
      <w:hyperlink r:id="rId18" w:history="1">
        <w:r w:rsidR="00B73D93" w:rsidRPr="003746B4">
          <w:rPr>
            <w:rStyle w:val="Hyperlink"/>
            <w:sz w:val="22"/>
          </w:rPr>
          <w:t>https://www.apm.org.uk/body-of-knowledge/delivery/scope-management/change-management/</w:t>
        </w:r>
      </w:hyperlink>
      <w:r w:rsidR="00B73D93">
        <w:rPr>
          <w:sz w:val="22"/>
        </w:rPr>
        <w:t xml:space="preserve"> </w:t>
      </w:r>
    </w:p>
    <w:p w:rsidR="00B73D93" w:rsidRDefault="003D266C" w:rsidP="0023659D">
      <w:pPr>
        <w:rPr>
          <w:sz w:val="22"/>
        </w:rPr>
      </w:pPr>
      <w:hyperlink r:id="rId19" w:history="1">
        <w:r w:rsidR="00B73D93" w:rsidRPr="003746B4">
          <w:rPr>
            <w:rStyle w:val="Hyperlink"/>
            <w:sz w:val="22"/>
          </w:rPr>
          <w:t>https://www.england.nhs.uk/improvement-hub/wp-content/uploads/sites/44/2017/11/Overview-Change-management.pdf</w:t>
        </w:r>
      </w:hyperlink>
      <w:r w:rsidR="00B73D93">
        <w:rPr>
          <w:sz w:val="22"/>
        </w:rPr>
        <w:t xml:space="preserve"> </w:t>
      </w:r>
    </w:p>
    <w:p w:rsidR="00B73D93" w:rsidRDefault="003D266C" w:rsidP="0023659D">
      <w:pPr>
        <w:rPr>
          <w:sz w:val="22"/>
        </w:rPr>
      </w:pPr>
      <w:hyperlink r:id="rId20" w:history="1">
        <w:r w:rsidR="00B73D93" w:rsidRPr="003746B4">
          <w:rPr>
            <w:rStyle w:val="Hyperlink"/>
            <w:sz w:val="22"/>
          </w:rPr>
          <w:t>https://www.tutor2u.net/business/reference/models-of-change-management-lewins-force-field-model</w:t>
        </w:r>
      </w:hyperlink>
      <w:r w:rsidR="00B73D93">
        <w:rPr>
          <w:sz w:val="22"/>
        </w:rPr>
        <w:t xml:space="preserve"> </w:t>
      </w:r>
    </w:p>
    <w:p w:rsidR="00B73D93" w:rsidRDefault="003D266C" w:rsidP="0023659D">
      <w:pPr>
        <w:rPr>
          <w:sz w:val="22"/>
        </w:rPr>
      </w:pPr>
      <w:hyperlink r:id="rId21" w:history="1">
        <w:r w:rsidR="00B73D93" w:rsidRPr="003746B4">
          <w:rPr>
            <w:rStyle w:val="Hyperlink"/>
            <w:sz w:val="22"/>
          </w:rPr>
          <w:t>https://files.eric.ed.gov/fulltext/ED011996.pdf</w:t>
        </w:r>
      </w:hyperlink>
      <w:r w:rsidR="00B73D93">
        <w:rPr>
          <w:sz w:val="22"/>
        </w:rPr>
        <w:t xml:space="preserve"> </w:t>
      </w:r>
    </w:p>
    <w:p w:rsidR="000874EE" w:rsidRDefault="003D266C" w:rsidP="0023659D">
      <w:pPr>
        <w:rPr>
          <w:sz w:val="22"/>
        </w:rPr>
      </w:pPr>
      <w:hyperlink r:id="rId22" w:history="1">
        <w:r w:rsidR="000874EE" w:rsidRPr="003746B4">
          <w:rPr>
            <w:rStyle w:val="Hyperlink"/>
            <w:sz w:val="22"/>
          </w:rPr>
          <w:t>https://www.change-management-coach.com/kubler-ross.html</w:t>
        </w:r>
      </w:hyperlink>
      <w:r w:rsidR="000874EE">
        <w:rPr>
          <w:sz w:val="22"/>
        </w:rPr>
        <w:t xml:space="preserve"> </w:t>
      </w:r>
    </w:p>
    <w:p w:rsidR="000874EE" w:rsidRDefault="003D266C" w:rsidP="0023659D">
      <w:pPr>
        <w:rPr>
          <w:sz w:val="22"/>
        </w:rPr>
      </w:pPr>
      <w:hyperlink r:id="rId23" w:history="1">
        <w:r w:rsidR="000874EE" w:rsidRPr="003746B4">
          <w:rPr>
            <w:rStyle w:val="Hyperlink"/>
            <w:sz w:val="22"/>
          </w:rPr>
          <w:t>https://www.exeter.ac.uk/media/universityofexeter/humanresources/documents/learningdevelopment/the_change_curve.pdf</w:t>
        </w:r>
      </w:hyperlink>
      <w:r w:rsidR="000874EE">
        <w:rPr>
          <w:sz w:val="22"/>
        </w:rPr>
        <w:t xml:space="preserve"> </w:t>
      </w:r>
    </w:p>
    <w:p w:rsidR="00B73D93" w:rsidRDefault="003D266C" w:rsidP="0023659D">
      <w:pPr>
        <w:rPr>
          <w:sz w:val="22"/>
        </w:rPr>
      </w:pPr>
      <w:hyperlink r:id="rId24" w:history="1">
        <w:r w:rsidR="00B73D93" w:rsidRPr="003746B4">
          <w:rPr>
            <w:rStyle w:val="Hyperlink"/>
            <w:sz w:val="22"/>
          </w:rPr>
          <w:t>https://www.atl.org.uk/Images/Emotional%20intelligence.pdf</w:t>
        </w:r>
      </w:hyperlink>
      <w:r w:rsidR="00B73D93">
        <w:rPr>
          <w:sz w:val="22"/>
        </w:rPr>
        <w:t xml:space="preserve"> </w:t>
      </w:r>
    </w:p>
    <w:p w:rsidR="00B73D93" w:rsidRPr="008D3AA1" w:rsidRDefault="003D266C" w:rsidP="0023659D">
      <w:pPr>
        <w:rPr>
          <w:sz w:val="22"/>
        </w:rPr>
      </w:pPr>
      <w:hyperlink r:id="rId25" w:history="1">
        <w:r w:rsidR="00B73D93" w:rsidRPr="003746B4">
          <w:rPr>
            <w:rStyle w:val="Hyperlink"/>
            <w:sz w:val="22"/>
          </w:rPr>
          <w:t>http://ei.yale.edu/wp-content/uploads/2013/09/pub184_Brackett_Rivers_Salovey_2011_Compass-1.pdf</w:t>
        </w:r>
      </w:hyperlink>
      <w:r w:rsidR="00B73D93">
        <w:rPr>
          <w:sz w:val="22"/>
        </w:rPr>
        <w:t xml:space="preserve"> </w:t>
      </w:r>
    </w:p>
    <w:p w:rsidR="0023659D" w:rsidRDefault="003D266C" w:rsidP="0023659D">
      <w:pPr>
        <w:rPr>
          <w:sz w:val="22"/>
        </w:rPr>
      </w:pPr>
      <w:hyperlink r:id="rId26" w:history="1">
        <w:r w:rsidR="008D3AA1" w:rsidRPr="003746B4">
          <w:rPr>
            <w:rStyle w:val="Hyperlink"/>
            <w:sz w:val="22"/>
          </w:rPr>
          <w:t>https://smallbusiness.chron.com/advantages-participative-leadership-17629.html</w:t>
        </w:r>
      </w:hyperlink>
      <w:r w:rsidR="008D3AA1">
        <w:rPr>
          <w:sz w:val="22"/>
        </w:rPr>
        <w:t xml:space="preserve"> </w:t>
      </w:r>
    </w:p>
    <w:p w:rsidR="008D3AA1" w:rsidRPr="008D3AA1" w:rsidRDefault="008D3AA1" w:rsidP="0023659D">
      <w:pPr>
        <w:rPr>
          <w:sz w:val="22"/>
        </w:rPr>
      </w:pPr>
    </w:p>
    <w:p w:rsidR="0023659D" w:rsidRPr="0023659D" w:rsidRDefault="0023659D" w:rsidP="0023659D">
      <w:pPr>
        <w:rPr>
          <w:b/>
          <w:sz w:val="22"/>
          <w:u w:val="single"/>
        </w:rPr>
      </w:pPr>
    </w:p>
    <w:p w:rsidR="0023659D" w:rsidRDefault="0023659D" w:rsidP="0023659D">
      <w:pPr>
        <w:rPr>
          <w:b/>
          <w:sz w:val="22"/>
          <w:u w:val="single"/>
        </w:rPr>
      </w:pPr>
    </w:p>
    <w:p w:rsidR="0089176E" w:rsidRDefault="0089176E" w:rsidP="0023659D">
      <w:pPr>
        <w:rPr>
          <w:b/>
          <w:sz w:val="22"/>
          <w:u w:val="single"/>
        </w:rPr>
      </w:pPr>
    </w:p>
    <w:p w:rsidR="0089176E" w:rsidRDefault="0089176E" w:rsidP="0023659D">
      <w:pPr>
        <w:rPr>
          <w:b/>
          <w:sz w:val="22"/>
          <w:u w:val="single"/>
        </w:rPr>
      </w:pPr>
    </w:p>
    <w:p w:rsidR="0089176E" w:rsidRDefault="0089176E" w:rsidP="0023659D">
      <w:pPr>
        <w:rPr>
          <w:b/>
          <w:sz w:val="22"/>
          <w:u w:val="single"/>
        </w:rPr>
      </w:pPr>
    </w:p>
    <w:p w:rsidR="0089176E" w:rsidRDefault="0089176E" w:rsidP="0023659D">
      <w:pPr>
        <w:rPr>
          <w:b/>
          <w:sz w:val="22"/>
          <w:u w:val="single"/>
        </w:rPr>
      </w:pPr>
    </w:p>
    <w:p w:rsidR="0089176E" w:rsidRDefault="0089176E" w:rsidP="0023659D">
      <w:pPr>
        <w:rPr>
          <w:b/>
          <w:sz w:val="22"/>
          <w:u w:val="single"/>
        </w:rPr>
      </w:pPr>
    </w:p>
    <w:p w:rsidR="0089176E" w:rsidRDefault="0089176E" w:rsidP="0023659D">
      <w:pPr>
        <w:rPr>
          <w:b/>
          <w:sz w:val="22"/>
          <w:u w:val="single"/>
        </w:rPr>
      </w:pPr>
    </w:p>
    <w:p w:rsidR="0089176E" w:rsidRDefault="0089176E" w:rsidP="0023659D">
      <w:pPr>
        <w:rPr>
          <w:b/>
          <w:sz w:val="22"/>
          <w:u w:val="single"/>
        </w:rPr>
      </w:pPr>
    </w:p>
    <w:p w:rsidR="0089176E" w:rsidRDefault="0089176E" w:rsidP="0023659D">
      <w:pPr>
        <w:rPr>
          <w:b/>
          <w:sz w:val="22"/>
          <w:u w:val="single"/>
        </w:rPr>
      </w:pPr>
    </w:p>
    <w:p w:rsidR="0089176E" w:rsidRDefault="0089176E" w:rsidP="0023659D">
      <w:pPr>
        <w:rPr>
          <w:b/>
          <w:sz w:val="22"/>
          <w:u w:val="single"/>
        </w:rPr>
      </w:pPr>
    </w:p>
    <w:p w:rsidR="0089176E" w:rsidRDefault="0089176E" w:rsidP="0023659D">
      <w:pPr>
        <w:rPr>
          <w:b/>
          <w:sz w:val="22"/>
          <w:u w:val="single"/>
        </w:rPr>
      </w:pPr>
    </w:p>
    <w:p w:rsidR="0089176E" w:rsidRDefault="0089176E" w:rsidP="0023659D">
      <w:pPr>
        <w:rPr>
          <w:b/>
          <w:sz w:val="22"/>
          <w:u w:val="single"/>
        </w:rPr>
      </w:pPr>
    </w:p>
    <w:p w:rsidR="0089176E" w:rsidRDefault="0089176E" w:rsidP="0023659D">
      <w:pPr>
        <w:rPr>
          <w:b/>
          <w:sz w:val="22"/>
          <w:u w:val="single"/>
        </w:rPr>
      </w:pPr>
    </w:p>
    <w:p w:rsidR="0089176E" w:rsidRDefault="0089176E" w:rsidP="0023659D">
      <w:pPr>
        <w:rPr>
          <w:b/>
          <w:sz w:val="22"/>
          <w:u w:val="single"/>
        </w:rPr>
      </w:pPr>
    </w:p>
    <w:p w:rsidR="0089176E" w:rsidRPr="0023659D" w:rsidRDefault="0089176E" w:rsidP="0023659D">
      <w:pPr>
        <w:rPr>
          <w:b/>
          <w:sz w:val="22"/>
          <w:u w:val="single"/>
        </w:rPr>
      </w:pPr>
    </w:p>
    <w:p w:rsidR="0023659D" w:rsidRDefault="0023659D" w:rsidP="0023659D">
      <w:pPr>
        <w:pStyle w:val="Heading1"/>
        <w:rPr>
          <w:rFonts w:ascii="Times New Roman" w:hAnsi="Times New Roman" w:cs="Times New Roman"/>
          <w:b/>
          <w:color w:val="auto"/>
          <w:sz w:val="28"/>
          <w:u w:val="single"/>
        </w:rPr>
      </w:pPr>
      <w:bookmarkStart w:id="57" w:name="_Toc532218841"/>
      <w:r w:rsidRPr="0023659D">
        <w:rPr>
          <w:rFonts w:ascii="Times New Roman" w:hAnsi="Times New Roman" w:cs="Times New Roman"/>
          <w:b/>
          <w:color w:val="auto"/>
          <w:sz w:val="28"/>
          <w:u w:val="single"/>
        </w:rPr>
        <w:lastRenderedPageBreak/>
        <w:t>Appendix</w:t>
      </w:r>
      <w:bookmarkEnd w:id="57"/>
    </w:p>
    <w:p w:rsidR="009F1D93" w:rsidRPr="006C6C6D" w:rsidRDefault="009F1D93" w:rsidP="009F1D93">
      <w:pPr>
        <w:pStyle w:val="Caption"/>
      </w:pPr>
      <w:bookmarkStart w:id="58" w:name="_Ref532073405"/>
      <w:bookmarkStart w:id="59" w:name="_Ref532073322"/>
      <w:bookmarkStart w:id="60" w:name="_Toc532218849"/>
      <w:r>
        <w:rPr>
          <w:noProof/>
        </w:rPr>
        <w:drawing>
          <wp:inline distT="0" distB="0" distL="0" distR="0" wp14:anchorId="46102EC6" wp14:editId="75DF352C">
            <wp:extent cx="6004579" cy="3200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039697" cy="3219118"/>
                    </a:xfrm>
                    <a:prstGeom prst="rect">
                      <a:avLst/>
                    </a:prstGeom>
                  </pic:spPr>
                </pic:pic>
              </a:graphicData>
            </a:graphic>
          </wp:inline>
        </w:drawing>
      </w:r>
      <w:bookmarkStart w:id="61" w:name="_Ref532073466"/>
      <w:r w:rsidRPr="009F1D93">
        <w:rPr>
          <w:color w:val="auto"/>
          <w:sz w:val="24"/>
        </w:rPr>
        <w:t xml:space="preserve">Figure </w:t>
      </w:r>
      <w:r w:rsidRPr="009F1D93">
        <w:rPr>
          <w:color w:val="auto"/>
          <w:sz w:val="24"/>
        </w:rPr>
        <w:fldChar w:fldCharType="begin"/>
      </w:r>
      <w:r w:rsidRPr="009F1D93">
        <w:rPr>
          <w:color w:val="auto"/>
          <w:sz w:val="24"/>
        </w:rPr>
        <w:instrText xml:space="preserve"> SEQ Figure \* ARABIC </w:instrText>
      </w:r>
      <w:r w:rsidRPr="009F1D93">
        <w:rPr>
          <w:color w:val="auto"/>
          <w:sz w:val="24"/>
        </w:rPr>
        <w:fldChar w:fldCharType="separate"/>
      </w:r>
      <w:r w:rsidR="00A475A1">
        <w:rPr>
          <w:noProof/>
          <w:color w:val="auto"/>
          <w:sz w:val="24"/>
        </w:rPr>
        <w:t>8</w:t>
      </w:r>
      <w:r w:rsidRPr="009F1D93">
        <w:rPr>
          <w:color w:val="auto"/>
          <w:sz w:val="24"/>
        </w:rPr>
        <w:fldChar w:fldCharType="end"/>
      </w:r>
      <w:bookmarkEnd w:id="58"/>
      <w:bookmarkEnd w:id="61"/>
      <w:r w:rsidRPr="009F1D93">
        <w:rPr>
          <w:color w:val="auto"/>
          <w:sz w:val="24"/>
        </w:rPr>
        <w:t xml:space="preserve"> </w:t>
      </w:r>
      <w:bookmarkStart w:id="62" w:name="_Ref532073434"/>
      <w:r w:rsidR="00F14A6B">
        <w:rPr>
          <w:color w:val="auto"/>
          <w:sz w:val="24"/>
        </w:rPr>
        <w:t>–</w:t>
      </w:r>
      <w:r w:rsidRPr="009F1D93">
        <w:rPr>
          <w:color w:val="auto"/>
          <w:sz w:val="24"/>
        </w:rPr>
        <w:t xml:space="preserve"> S</w:t>
      </w:r>
      <w:r w:rsidR="00F14A6B">
        <w:rPr>
          <w:color w:val="auto"/>
          <w:sz w:val="24"/>
        </w:rPr>
        <w:t>olarcentury S</w:t>
      </w:r>
      <w:r w:rsidRPr="009F1D93">
        <w:rPr>
          <w:color w:val="auto"/>
          <w:sz w:val="24"/>
        </w:rPr>
        <w:t>LEPT Analysis</w:t>
      </w:r>
      <w:bookmarkEnd w:id="59"/>
      <w:bookmarkEnd w:id="60"/>
      <w:bookmarkEnd w:id="62"/>
    </w:p>
    <w:sectPr w:rsidR="009F1D93" w:rsidRPr="006C6C6D">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266C" w:rsidRDefault="003D266C" w:rsidP="0016743F">
      <w:pPr>
        <w:spacing w:after="0" w:line="240" w:lineRule="auto"/>
      </w:pPr>
      <w:r>
        <w:separator/>
      </w:r>
    </w:p>
  </w:endnote>
  <w:endnote w:type="continuationSeparator" w:id="0">
    <w:p w:rsidR="003D266C" w:rsidRDefault="003D266C" w:rsidP="001674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PSMT">
    <w:altName w:val="Times New Roman"/>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8321836"/>
      <w:docPartObj>
        <w:docPartGallery w:val="Page Numbers (Bottom of Page)"/>
        <w:docPartUnique/>
      </w:docPartObj>
    </w:sdtPr>
    <w:sdtEndPr>
      <w:rPr>
        <w:noProof/>
      </w:rPr>
    </w:sdtEndPr>
    <w:sdtContent>
      <w:p w:rsidR="00281CD3" w:rsidRDefault="00281CD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81CD3" w:rsidRDefault="00281C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266C" w:rsidRDefault="003D266C" w:rsidP="0016743F">
      <w:pPr>
        <w:spacing w:after="0" w:line="240" w:lineRule="auto"/>
      </w:pPr>
      <w:r>
        <w:separator/>
      </w:r>
    </w:p>
  </w:footnote>
  <w:footnote w:type="continuationSeparator" w:id="0">
    <w:p w:rsidR="003D266C" w:rsidRDefault="003D266C" w:rsidP="001674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E610E"/>
    <w:multiLevelType w:val="hybridMultilevel"/>
    <w:tmpl w:val="3EC8F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46B5A"/>
    <w:multiLevelType w:val="hybridMultilevel"/>
    <w:tmpl w:val="7B808362"/>
    <w:lvl w:ilvl="0" w:tplc="0B08A286">
      <w:numFmt w:val="bullet"/>
      <w:lvlText w:val="-"/>
      <w:lvlJc w:val="left"/>
      <w:pPr>
        <w:ind w:left="420" w:hanging="360"/>
      </w:pPr>
      <w:rPr>
        <w:rFonts w:ascii="Times New Roman" w:eastAsiaTheme="minorHAnsi"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 w15:restartNumberingAfterBreak="0">
    <w:nsid w:val="10430806"/>
    <w:multiLevelType w:val="hybridMultilevel"/>
    <w:tmpl w:val="F67CAB76"/>
    <w:lvl w:ilvl="0" w:tplc="0409000F">
      <w:start w:val="1"/>
      <w:numFmt w:val="decimal"/>
      <w:lvlText w:val="%1."/>
      <w:lvlJc w:val="left"/>
      <w:pPr>
        <w:tabs>
          <w:tab w:val="num" w:pos="630"/>
        </w:tabs>
        <w:ind w:left="630" w:hanging="360"/>
      </w:pPr>
    </w:lvl>
    <w:lvl w:ilvl="1" w:tplc="5044AFE8">
      <w:start w:val="1"/>
      <w:numFmt w:val="lowerLetter"/>
      <w:lvlText w:val="%2."/>
      <w:lvlJc w:val="left"/>
      <w:pPr>
        <w:tabs>
          <w:tab w:val="num" w:pos="864"/>
        </w:tabs>
        <w:ind w:left="864" w:hanging="230"/>
      </w:pPr>
      <w:rPr>
        <w:sz w:val="24"/>
        <w:szCs w:val="24"/>
      </w:rPr>
    </w:lvl>
    <w:lvl w:ilvl="2" w:tplc="F23C9808">
      <w:start w:val="4"/>
      <w:numFmt w:val="lowerLetter"/>
      <w:lvlText w:val="%3)"/>
      <w:lvlJc w:val="left"/>
      <w:pPr>
        <w:tabs>
          <w:tab w:val="num" w:pos="2250"/>
        </w:tabs>
        <w:ind w:left="2250" w:hanging="360"/>
      </w:pPr>
    </w:lvl>
    <w:lvl w:ilvl="3" w:tplc="0A304670">
      <w:start w:val="1"/>
      <w:numFmt w:val="decimal"/>
      <w:lvlText w:val="%4."/>
      <w:lvlJc w:val="left"/>
      <w:pPr>
        <w:tabs>
          <w:tab w:val="num" w:pos="2790"/>
        </w:tabs>
        <w:ind w:left="2790" w:hanging="1350"/>
      </w:pPr>
    </w:lvl>
    <w:lvl w:ilvl="4" w:tplc="04090019">
      <w:start w:val="1"/>
      <w:numFmt w:val="lowerLetter"/>
      <w:lvlText w:val="%5."/>
      <w:lvlJc w:val="left"/>
      <w:pPr>
        <w:tabs>
          <w:tab w:val="num" w:pos="3510"/>
        </w:tabs>
        <w:ind w:left="3510" w:hanging="360"/>
      </w:pPr>
    </w:lvl>
    <w:lvl w:ilvl="5" w:tplc="0409001B">
      <w:start w:val="1"/>
      <w:numFmt w:val="lowerRoman"/>
      <w:lvlText w:val="%6."/>
      <w:lvlJc w:val="right"/>
      <w:pPr>
        <w:tabs>
          <w:tab w:val="num" w:pos="4230"/>
        </w:tabs>
        <w:ind w:left="4230" w:hanging="180"/>
      </w:pPr>
    </w:lvl>
    <w:lvl w:ilvl="6" w:tplc="0409000F">
      <w:start w:val="1"/>
      <w:numFmt w:val="decimal"/>
      <w:lvlText w:val="%7."/>
      <w:lvlJc w:val="left"/>
      <w:pPr>
        <w:tabs>
          <w:tab w:val="num" w:pos="4950"/>
        </w:tabs>
        <w:ind w:left="4950" w:hanging="360"/>
      </w:pPr>
    </w:lvl>
    <w:lvl w:ilvl="7" w:tplc="04090019">
      <w:start w:val="1"/>
      <w:numFmt w:val="lowerLetter"/>
      <w:lvlText w:val="%8."/>
      <w:lvlJc w:val="left"/>
      <w:pPr>
        <w:tabs>
          <w:tab w:val="num" w:pos="5670"/>
        </w:tabs>
        <w:ind w:left="5670" w:hanging="360"/>
      </w:pPr>
    </w:lvl>
    <w:lvl w:ilvl="8" w:tplc="0409001B">
      <w:start w:val="1"/>
      <w:numFmt w:val="lowerRoman"/>
      <w:lvlText w:val="%9."/>
      <w:lvlJc w:val="right"/>
      <w:pPr>
        <w:tabs>
          <w:tab w:val="num" w:pos="6390"/>
        </w:tabs>
        <w:ind w:left="6390" w:hanging="180"/>
      </w:pPr>
    </w:lvl>
  </w:abstractNum>
  <w:abstractNum w:abstractNumId="3" w15:restartNumberingAfterBreak="0">
    <w:nsid w:val="12351C21"/>
    <w:multiLevelType w:val="hybridMultilevel"/>
    <w:tmpl w:val="EE84FC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 w15:restartNumberingAfterBreak="0">
    <w:nsid w:val="18BF7B75"/>
    <w:multiLevelType w:val="hybridMultilevel"/>
    <w:tmpl w:val="3618BB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667F86"/>
    <w:multiLevelType w:val="hybridMultilevel"/>
    <w:tmpl w:val="3D5E9A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DD4EE2"/>
    <w:multiLevelType w:val="hybridMultilevel"/>
    <w:tmpl w:val="1A14D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AE02F3"/>
    <w:multiLevelType w:val="hybridMultilevel"/>
    <w:tmpl w:val="99D64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E0188A"/>
    <w:multiLevelType w:val="hybridMultilevel"/>
    <w:tmpl w:val="52FE2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EA0864"/>
    <w:multiLevelType w:val="hybridMultilevel"/>
    <w:tmpl w:val="0D38902C"/>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C13429"/>
    <w:multiLevelType w:val="hybridMultilevel"/>
    <w:tmpl w:val="70841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FE3B6B"/>
    <w:multiLevelType w:val="hybridMultilevel"/>
    <w:tmpl w:val="78F85C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3704BB"/>
    <w:multiLevelType w:val="hybridMultilevel"/>
    <w:tmpl w:val="39D036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F124B6"/>
    <w:multiLevelType w:val="hybridMultilevel"/>
    <w:tmpl w:val="2D5EF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C763BF"/>
    <w:multiLevelType w:val="hybridMultilevel"/>
    <w:tmpl w:val="1358691E"/>
    <w:lvl w:ilvl="0" w:tplc="0810BDB6">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9C15CF"/>
    <w:multiLevelType w:val="hybridMultilevel"/>
    <w:tmpl w:val="D01AF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131E04"/>
    <w:multiLevelType w:val="hybridMultilevel"/>
    <w:tmpl w:val="8D8E03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1B65DE"/>
    <w:multiLevelType w:val="hybridMultilevel"/>
    <w:tmpl w:val="84320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D86662"/>
    <w:multiLevelType w:val="hybridMultilevel"/>
    <w:tmpl w:val="FACE3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4F1667"/>
    <w:multiLevelType w:val="hybridMultilevel"/>
    <w:tmpl w:val="527843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D8273C"/>
    <w:multiLevelType w:val="hybridMultilevel"/>
    <w:tmpl w:val="D91461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720723"/>
    <w:multiLevelType w:val="hybridMultilevel"/>
    <w:tmpl w:val="F1A49F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A81750A"/>
    <w:multiLevelType w:val="hybridMultilevel"/>
    <w:tmpl w:val="A7BE9D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6"/>
  </w:num>
  <w:num w:numId="4">
    <w:abstractNumId w:val="14"/>
  </w:num>
  <w:num w:numId="5">
    <w:abstractNumId w:val="0"/>
  </w:num>
  <w:num w:numId="6">
    <w:abstractNumId w:val="13"/>
  </w:num>
  <w:num w:numId="7">
    <w:abstractNumId w:val="10"/>
  </w:num>
  <w:num w:numId="8">
    <w:abstractNumId w:val="21"/>
  </w:num>
  <w:num w:numId="9">
    <w:abstractNumId w:val="2"/>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1"/>
  </w:num>
  <w:num w:numId="12">
    <w:abstractNumId w:val="18"/>
  </w:num>
  <w:num w:numId="13">
    <w:abstractNumId w:val="7"/>
  </w:num>
  <w:num w:numId="14">
    <w:abstractNumId w:val="15"/>
  </w:num>
  <w:num w:numId="15">
    <w:abstractNumId w:val="4"/>
  </w:num>
  <w:num w:numId="16">
    <w:abstractNumId w:val="8"/>
  </w:num>
  <w:num w:numId="17">
    <w:abstractNumId w:val="12"/>
  </w:num>
  <w:num w:numId="18">
    <w:abstractNumId w:val="20"/>
  </w:num>
  <w:num w:numId="19">
    <w:abstractNumId w:val="19"/>
  </w:num>
  <w:num w:numId="20">
    <w:abstractNumId w:val="22"/>
  </w:num>
  <w:num w:numId="21">
    <w:abstractNumId w:val="9"/>
  </w:num>
  <w:num w:numId="22">
    <w:abstractNumId w:val="16"/>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BEC"/>
    <w:rsid w:val="00011943"/>
    <w:rsid w:val="00015C7F"/>
    <w:rsid w:val="00017FB3"/>
    <w:rsid w:val="00020F90"/>
    <w:rsid w:val="000233CB"/>
    <w:rsid w:val="00024B73"/>
    <w:rsid w:val="00026F9D"/>
    <w:rsid w:val="0003443F"/>
    <w:rsid w:val="000377A9"/>
    <w:rsid w:val="00044978"/>
    <w:rsid w:val="00052879"/>
    <w:rsid w:val="000771E3"/>
    <w:rsid w:val="000868D9"/>
    <w:rsid w:val="000874EE"/>
    <w:rsid w:val="000A1DA0"/>
    <w:rsid w:val="000A2BC5"/>
    <w:rsid w:val="000A467E"/>
    <w:rsid w:val="000A76B4"/>
    <w:rsid w:val="000A7712"/>
    <w:rsid w:val="000B21C2"/>
    <w:rsid w:val="000B70A8"/>
    <w:rsid w:val="000B7296"/>
    <w:rsid w:val="000B7DED"/>
    <w:rsid w:val="000C47B3"/>
    <w:rsid w:val="000C6ABE"/>
    <w:rsid w:val="000C6DA7"/>
    <w:rsid w:val="000D1251"/>
    <w:rsid w:val="000D269B"/>
    <w:rsid w:val="000E1CAC"/>
    <w:rsid w:val="000F4103"/>
    <w:rsid w:val="00107673"/>
    <w:rsid w:val="00107867"/>
    <w:rsid w:val="001133EE"/>
    <w:rsid w:val="001155FE"/>
    <w:rsid w:val="00122D40"/>
    <w:rsid w:val="0012503B"/>
    <w:rsid w:val="00133F0D"/>
    <w:rsid w:val="001350F2"/>
    <w:rsid w:val="00135C0C"/>
    <w:rsid w:val="00151187"/>
    <w:rsid w:val="00153682"/>
    <w:rsid w:val="0016727F"/>
    <w:rsid w:val="0016743F"/>
    <w:rsid w:val="00173F47"/>
    <w:rsid w:val="0019101C"/>
    <w:rsid w:val="00191120"/>
    <w:rsid w:val="00192A45"/>
    <w:rsid w:val="00195D1A"/>
    <w:rsid w:val="001A21E2"/>
    <w:rsid w:val="001A355C"/>
    <w:rsid w:val="001B1ACA"/>
    <w:rsid w:val="001B50A0"/>
    <w:rsid w:val="001B6DBC"/>
    <w:rsid w:val="001C335A"/>
    <w:rsid w:val="001D03CB"/>
    <w:rsid w:val="001D66E2"/>
    <w:rsid w:val="001D67B2"/>
    <w:rsid w:val="001D6F38"/>
    <w:rsid w:val="001E51D8"/>
    <w:rsid w:val="001F4BFA"/>
    <w:rsid w:val="001F7397"/>
    <w:rsid w:val="00201B53"/>
    <w:rsid w:val="00202918"/>
    <w:rsid w:val="0020336B"/>
    <w:rsid w:val="002245C8"/>
    <w:rsid w:val="0023088E"/>
    <w:rsid w:val="0023659D"/>
    <w:rsid w:val="002376E4"/>
    <w:rsid w:val="0024052B"/>
    <w:rsid w:val="002544B4"/>
    <w:rsid w:val="002548C3"/>
    <w:rsid w:val="002655E6"/>
    <w:rsid w:val="00281CD3"/>
    <w:rsid w:val="002839BF"/>
    <w:rsid w:val="00284F77"/>
    <w:rsid w:val="002871DE"/>
    <w:rsid w:val="00294D00"/>
    <w:rsid w:val="002A5BBA"/>
    <w:rsid w:val="002A63F2"/>
    <w:rsid w:val="002B43B3"/>
    <w:rsid w:val="002B493C"/>
    <w:rsid w:val="002C3FA1"/>
    <w:rsid w:val="002D0B68"/>
    <w:rsid w:val="002E413E"/>
    <w:rsid w:val="002E676D"/>
    <w:rsid w:val="002F5DA7"/>
    <w:rsid w:val="00303469"/>
    <w:rsid w:val="003045C4"/>
    <w:rsid w:val="0030643D"/>
    <w:rsid w:val="00317466"/>
    <w:rsid w:val="00331EA8"/>
    <w:rsid w:val="00333B3D"/>
    <w:rsid w:val="003405C9"/>
    <w:rsid w:val="00352EEE"/>
    <w:rsid w:val="0035574D"/>
    <w:rsid w:val="00355873"/>
    <w:rsid w:val="003605B4"/>
    <w:rsid w:val="00370475"/>
    <w:rsid w:val="00372ADB"/>
    <w:rsid w:val="00372B21"/>
    <w:rsid w:val="00377ED8"/>
    <w:rsid w:val="0038339E"/>
    <w:rsid w:val="003A01BB"/>
    <w:rsid w:val="003A2E9F"/>
    <w:rsid w:val="003A5C93"/>
    <w:rsid w:val="003C3F92"/>
    <w:rsid w:val="003C44FC"/>
    <w:rsid w:val="003C45AB"/>
    <w:rsid w:val="003C7A97"/>
    <w:rsid w:val="003D266C"/>
    <w:rsid w:val="003D33FA"/>
    <w:rsid w:val="003D5D9E"/>
    <w:rsid w:val="003D7284"/>
    <w:rsid w:val="003D76DB"/>
    <w:rsid w:val="003E42C1"/>
    <w:rsid w:val="003E512E"/>
    <w:rsid w:val="00401AC8"/>
    <w:rsid w:val="00402C89"/>
    <w:rsid w:val="004042CE"/>
    <w:rsid w:val="004103EC"/>
    <w:rsid w:val="0041368E"/>
    <w:rsid w:val="00414D7E"/>
    <w:rsid w:val="00416B4C"/>
    <w:rsid w:val="004175B9"/>
    <w:rsid w:val="004232D7"/>
    <w:rsid w:val="00424A18"/>
    <w:rsid w:val="004256A7"/>
    <w:rsid w:val="00430170"/>
    <w:rsid w:val="0043481E"/>
    <w:rsid w:val="004353F8"/>
    <w:rsid w:val="004360A1"/>
    <w:rsid w:val="004470EE"/>
    <w:rsid w:val="004470EF"/>
    <w:rsid w:val="004719B0"/>
    <w:rsid w:val="0047311E"/>
    <w:rsid w:val="00483A35"/>
    <w:rsid w:val="0049011E"/>
    <w:rsid w:val="00491AF2"/>
    <w:rsid w:val="004A18DF"/>
    <w:rsid w:val="004A4B8E"/>
    <w:rsid w:val="004A50BD"/>
    <w:rsid w:val="004A61D9"/>
    <w:rsid w:val="004A63A0"/>
    <w:rsid w:val="004A6E24"/>
    <w:rsid w:val="004B0EBA"/>
    <w:rsid w:val="004B0EE2"/>
    <w:rsid w:val="004B27B0"/>
    <w:rsid w:val="004C0192"/>
    <w:rsid w:val="004C0281"/>
    <w:rsid w:val="004C1B86"/>
    <w:rsid w:val="004C4489"/>
    <w:rsid w:val="004C7962"/>
    <w:rsid w:val="004E3CAE"/>
    <w:rsid w:val="004F0706"/>
    <w:rsid w:val="00502038"/>
    <w:rsid w:val="00506C8F"/>
    <w:rsid w:val="00517C90"/>
    <w:rsid w:val="00524F27"/>
    <w:rsid w:val="00542962"/>
    <w:rsid w:val="00550ABE"/>
    <w:rsid w:val="00550DAB"/>
    <w:rsid w:val="00552559"/>
    <w:rsid w:val="0055492B"/>
    <w:rsid w:val="00555627"/>
    <w:rsid w:val="005623A8"/>
    <w:rsid w:val="00563575"/>
    <w:rsid w:val="00567EB9"/>
    <w:rsid w:val="00572248"/>
    <w:rsid w:val="00574337"/>
    <w:rsid w:val="0057663B"/>
    <w:rsid w:val="0058660C"/>
    <w:rsid w:val="00591F35"/>
    <w:rsid w:val="005A12B8"/>
    <w:rsid w:val="005A6612"/>
    <w:rsid w:val="005C62C0"/>
    <w:rsid w:val="005E76F9"/>
    <w:rsid w:val="005F084F"/>
    <w:rsid w:val="005F4129"/>
    <w:rsid w:val="005F7AD4"/>
    <w:rsid w:val="0061111D"/>
    <w:rsid w:val="006143AD"/>
    <w:rsid w:val="00624087"/>
    <w:rsid w:val="00630DC2"/>
    <w:rsid w:val="006372D7"/>
    <w:rsid w:val="00645239"/>
    <w:rsid w:val="00646A78"/>
    <w:rsid w:val="00650D15"/>
    <w:rsid w:val="006558F0"/>
    <w:rsid w:val="006662D3"/>
    <w:rsid w:val="006813A7"/>
    <w:rsid w:val="006843DE"/>
    <w:rsid w:val="006A043E"/>
    <w:rsid w:val="006A293B"/>
    <w:rsid w:val="006A4E47"/>
    <w:rsid w:val="006C6C6D"/>
    <w:rsid w:val="006D31AB"/>
    <w:rsid w:val="006D4DA3"/>
    <w:rsid w:val="006D6A24"/>
    <w:rsid w:val="006E050E"/>
    <w:rsid w:val="006E0A7A"/>
    <w:rsid w:val="006F57A2"/>
    <w:rsid w:val="006F60C7"/>
    <w:rsid w:val="00701289"/>
    <w:rsid w:val="007043AB"/>
    <w:rsid w:val="00704931"/>
    <w:rsid w:val="00705B1D"/>
    <w:rsid w:val="00714BAC"/>
    <w:rsid w:val="00716CEA"/>
    <w:rsid w:val="007210ED"/>
    <w:rsid w:val="00731328"/>
    <w:rsid w:val="0073765F"/>
    <w:rsid w:val="00742ECE"/>
    <w:rsid w:val="00743BE7"/>
    <w:rsid w:val="0074530A"/>
    <w:rsid w:val="00746F5F"/>
    <w:rsid w:val="0075309D"/>
    <w:rsid w:val="00763F09"/>
    <w:rsid w:val="00767305"/>
    <w:rsid w:val="00770599"/>
    <w:rsid w:val="00771933"/>
    <w:rsid w:val="007835F5"/>
    <w:rsid w:val="00783D51"/>
    <w:rsid w:val="00785BCC"/>
    <w:rsid w:val="007924F2"/>
    <w:rsid w:val="00793038"/>
    <w:rsid w:val="00793BAC"/>
    <w:rsid w:val="00795A83"/>
    <w:rsid w:val="00795BD4"/>
    <w:rsid w:val="007A7C9B"/>
    <w:rsid w:val="007B2045"/>
    <w:rsid w:val="007B72C3"/>
    <w:rsid w:val="007C3E39"/>
    <w:rsid w:val="007C6930"/>
    <w:rsid w:val="007D2586"/>
    <w:rsid w:val="007D30ED"/>
    <w:rsid w:val="007D35EA"/>
    <w:rsid w:val="007D4BEC"/>
    <w:rsid w:val="007D6833"/>
    <w:rsid w:val="007E2371"/>
    <w:rsid w:val="007E44CC"/>
    <w:rsid w:val="007E4831"/>
    <w:rsid w:val="007F0515"/>
    <w:rsid w:val="007F12DC"/>
    <w:rsid w:val="007F6851"/>
    <w:rsid w:val="00802196"/>
    <w:rsid w:val="00806338"/>
    <w:rsid w:val="0080718A"/>
    <w:rsid w:val="008110AA"/>
    <w:rsid w:val="008210C9"/>
    <w:rsid w:val="00822867"/>
    <w:rsid w:val="00831D3C"/>
    <w:rsid w:val="008418E1"/>
    <w:rsid w:val="0084201A"/>
    <w:rsid w:val="00855950"/>
    <w:rsid w:val="00855D01"/>
    <w:rsid w:val="00863E27"/>
    <w:rsid w:val="00871DDC"/>
    <w:rsid w:val="0087305F"/>
    <w:rsid w:val="0087388E"/>
    <w:rsid w:val="00874447"/>
    <w:rsid w:val="00875C53"/>
    <w:rsid w:val="00881BDA"/>
    <w:rsid w:val="0089176E"/>
    <w:rsid w:val="00892053"/>
    <w:rsid w:val="00893600"/>
    <w:rsid w:val="00894BAF"/>
    <w:rsid w:val="00896BAD"/>
    <w:rsid w:val="008A52B1"/>
    <w:rsid w:val="008A6F31"/>
    <w:rsid w:val="008A7F02"/>
    <w:rsid w:val="008B32B5"/>
    <w:rsid w:val="008B6186"/>
    <w:rsid w:val="008B71C0"/>
    <w:rsid w:val="008C3516"/>
    <w:rsid w:val="008C603A"/>
    <w:rsid w:val="008C7BE6"/>
    <w:rsid w:val="008C7C78"/>
    <w:rsid w:val="008D3AA1"/>
    <w:rsid w:val="008D681A"/>
    <w:rsid w:val="008E2E34"/>
    <w:rsid w:val="008E52C0"/>
    <w:rsid w:val="008F5895"/>
    <w:rsid w:val="00917847"/>
    <w:rsid w:val="00923F3D"/>
    <w:rsid w:val="009243F9"/>
    <w:rsid w:val="00930219"/>
    <w:rsid w:val="0093324F"/>
    <w:rsid w:val="00933977"/>
    <w:rsid w:val="00941CFE"/>
    <w:rsid w:val="0094285E"/>
    <w:rsid w:val="00943860"/>
    <w:rsid w:val="00946390"/>
    <w:rsid w:val="00951B93"/>
    <w:rsid w:val="0096104C"/>
    <w:rsid w:val="00963A70"/>
    <w:rsid w:val="00986F22"/>
    <w:rsid w:val="009A2797"/>
    <w:rsid w:val="009A6136"/>
    <w:rsid w:val="009A6CC0"/>
    <w:rsid w:val="009B05A8"/>
    <w:rsid w:val="009B68BE"/>
    <w:rsid w:val="009C0D49"/>
    <w:rsid w:val="009C2914"/>
    <w:rsid w:val="009D028F"/>
    <w:rsid w:val="009D0923"/>
    <w:rsid w:val="009D728B"/>
    <w:rsid w:val="009D7397"/>
    <w:rsid w:val="009E6AC9"/>
    <w:rsid w:val="009F012E"/>
    <w:rsid w:val="009F1D93"/>
    <w:rsid w:val="009F49D6"/>
    <w:rsid w:val="009F7114"/>
    <w:rsid w:val="00A14DAC"/>
    <w:rsid w:val="00A20E5C"/>
    <w:rsid w:val="00A22985"/>
    <w:rsid w:val="00A23C49"/>
    <w:rsid w:val="00A30C2D"/>
    <w:rsid w:val="00A33632"/>
    <w:rsid w:val="00A421FB"/>
    <w:rsid w:val="00A45CCA"/>
    <w:rsid w:val="00A469E9"/>
    <w:rsid w:val="00A46F7D"/>
    <w:rsid w:val="00A475A1"/>
    <w:rsid w:val="00A50327"/>
    <w:rsid w:val="00A53BC4"/>
    <w:rsid w:val="00A72C65"/>
    <w:rsid w:val="00A90F27"/>
    <w:rsid w:val="00AA02F1"/>
    <w:rsid w:val="00AA62B0"/>
    <w:rsid w:val="00AB0DB6"/>
    <w:rsid w:val="00AD5F5F"/>
    <w:rsid w:val="00AF48AD"/>
    <w:rsid w:val="00B024B6"/>
    <w:rsid w:val="00B111ED"/>
    <w:rsid w:val="00B40B6A"/>
    <w:rsid w:val="00B57D83"/>
    <w:rsid w:val="00B60DA9"/>
    <w:rsid w:val="00B665E8"/>
    <w:rsid w:val="00B67D8B"/>
    <w:rsid w:val="00B73D93"/>
    <w:rsid w:val="00B773CD"/>
    <w:rsid w:val="00B8417D"/>
    <w:rsid w:val="00B85C7D"/>
    <w:rsid w:val="00BA61B2"/>
    <w:rsid w:val="00BA7579"/>
    <w:rsid w:val="00BC0B5A"/>
    <w:rsid w:val="00BC375D"/>
    <w:rsid w:val="00BD4E04"/>
    <w:rsid w:val="00BF48ED"/>
    <w:rsid w:val="00C02191"/>
    <w:rsid w:val="00C0298D"/>
    <w:rsid w:val="00C33952"/>
    <w:rsid w:val="00C34C9A"/>
    <w:rsid w:val="00C46C79"/>
    <w:rsid w:val="00C4773C"/>
    <w:rsid w:val="00C60F10"/>
    <w:rsid w:val="00C658A8"/>
    <w:rsid w:val="00C73984"/>
    <w:rsid w:val="00C837D2"/>
    <w:rsid w:val="00C907A6"/>
    <w:rsid w:val="00C96FC1"/>
    <w:rsid w:val="00CA50A7"/>
    <w:rsid w:val="00CB0A44"/>
    <w:rsid w:val="00CB5630"/>
    <w:rsid w:val="00CB7352"/>
    <w:rsid w:val="00CC7EB7"/>
    <w:rsid w:val="00CC7F4B"/>
    <w:rsid w:val="00CD3650"/>
    <w:rsid w:val="00CE1F55"/>
    <w:rsid w:val="00CE361D"/>
    <w:rsid w:val="00CE5251"/>
    <w:rsid w:val="00CE5A15"/>
    <w:rsid w:val="00CF5603"/>
    <w:rsid w:val="00D25E59"/>
    <w:rsid w:val="00D303AE"/>
    <w:rsid w:val="00D33F1A"/>
    <w:rsid w:val="00D40379"/>
    <w:rsid w:val="00D428E8"/>
    <w:rsid w:val="00D448DA"/>
    <w:rsid w:val="00D47710"/>
    <w:rsid w:val="00D515CB"/>
    <w:rsid w:val="00D55B69"/>
    <w:rsid w:val="00D62DCA"/>
    <w:rsid w:val="00D67655"/>
    <w:rsid w:val="00D73329"/>
    <w:rsid w:val="00D7417B"/>
    <w:rsid w:val="00D74C48"/>
    <w:rsid w:val="00D774BE"/>
    <w:rsid w:val="00D80943"/>
    <w:rsid w:val="00D86738"/>
    <w:rsid w:val="00D872E7"/>
    <w:rsid w:val="00D95A0B"/>
    <w:rsid w:val="00DA231A"/>
    <w:rsid w:val="00DA5911"/>
    <w:rsid w:val="00DB3AFF"/>
    <w:rsid w:val="00DC35BC"/>
    <w:rsid w:val="00DC4895"/>
    <w:rsid w:val="00DE0C6C"/>
    <w:rsid w:val="00DE1722"/>
    <w:rsid w:val="00DE61FA"/>
    <w:rsid w:val="00DF0A40"/>
    <w:rsid w:val="00DF18BA"/>
    <w:rsid w:val="00DF798A"/>
    <w:rsid w:val="00E00518"/>
    <w:rsid w:val="00E029B5"/>
    <w:rsid w:val="00E06A1F"/>
    <w:rsid w:val="00E1200E"/>
    <w:rsid w:val="00E14B87"/>
    <w:rsid w:val="00E1533E"/>
    <w:rsid w:val="00E20025"/>
    <w:rsid w:val="00E206F6"/>
    <w:rsid w:val="00E256A9"/>
    <w:rsid w:val="00E30925"/>
    <w:rsid w:val="00E3624A"/>
    <w:rsid w:val="00E40E21"/>
    <w:rsid w:val="00E425E9"/>
    <w:rsid w:val="00E45E5F"/>
    <w:rsid w:val="00E5197E"/>
    <w:rsid w:val="00E548E7"/>
    <w:rsid w:val="00E54E12"/>
    <w:rsid w:val="00E5708D"/>
    <w:rsid w:val="00E57B5B"/>
    <w:rsid w:val="00E64020"/>
    <w:rsid w:val="00E64E96"/>
    <w:rsid w:val="00E66190"/>
    <w:rsid w:val="00E73957"/>
    <w:rsid w:val="00E832F8"/>
    <w:rsid w:val="00E879E6"/>
    <w:rsid w:val="00E93F68"/>
    <w:rsid w:val="00EC170D"/>
    <w:rsid w:val="00EC4E96"/>
    <w:rsid w:val="00EC514B"/>
    <w:rsid w:val="00ED27BA"/>
    <w:rsid w:val="00EE4303"/>
    <w:rsid w:val="00EE5310"/>
    <w:rsid w:val="00F010CE"/>
    <w:rsid w:val="00F137CD"/>
    <w:rsid w:val="00F14A6B"/>
    <w:rsid w:val="00F22F7C"/>
    <w:rsid w:val="00F34151"/>
    <w:rsid w:val="00F342D0"/>
    <w:rsid w:val="00F3432C"/>
    <w:rsid w:val="00F34F7A"/>
    <w:rsid w:val="00F43E6D"/>
    <w:rsid w:val="00F46235"/>
    <w:rsid w:val="00F4642A"/>
    <w:rsid w:val="00F50878"/>
    <w:rsid w:val="00F51B4B"/>
    <w:rsid w:val="00F5533F"/>
    <w:rsid w:val="00F62932"/>
    <w:rsid w:val="00F67E5D"/>
    <w:rsid w:val="00F7234A"/>
    <w:rsid w:val="00F77B96"/>
    <w:rsid w:val="00F835F8"/>
    <w:rsid w:val="00F91478"/>
    <w:rsid w:val="00FA6BD9"/>
    <w:rsid w:val="00FB22DF"/>
    <w:rsid w:val="00FB73BD"/>
    <w:rsid w:val="00FC007A"/>
    <w:rsid w:val="00FC4A71"/>
    <w:rsid w:val="00FC5115"/>
    <w:rsid w:val="00FD0570"/>
    <w:rsid w:val="00FD26A0"/>
    <w:rsid w:val="00FD7706"/>
    <w:rsid w:val="00FE261E"/>
    <w:rsid w:val="00FE3D26"/>
    <w:rsid w:val="00FE4525"/>
    <w:rsid w:val="00FE75EC"/>
    <w:rsid w:val="00FF1462"/>
    <w:rsid w:val="00FF4A2A"/>
    <w:rsid w:val="00FF5A91"/>
    <w:rsid w:val="00FF7F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314BFE"/>
  <w15:chartTrackingRefBased/>
  <w15:docId w15:val="{4634E883-996D-4EE4-9120-7B1D7C944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2045"/>
    <w:pPr>
      <w:spacing w:line="254" w:lineRule="auto"/>
    </w:pPr>
  </w:style>
  <w:style w:type="paragraph" w:styleId="Heading1">
    <w:name w:val="heading 1"/>
    <w:basedOn w:val="Normal"/>
    <w:next w:val="Normal"/>
    <w:link w:val="Heading1Char"/>
    <w:uiPriority w:val="9"/>
    <w:qFormat/>
    <w:rsid w:val="007B20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029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F4129"/>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204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B2045"/>
    <w:rPr>
      <w:color w:val="0563C1" w:themeColor="hyperlink"/>
      <w:u w:val="single"/>
    </w:rPr>
  </w:style>
  <w:style w:type="paragraph" w:styleId="TOC1">
    <w:name w:val="toc 1"/>
    <w:basedOn w:val="Normal"/>
    <w:next w:val="Normal"/>
    <w:autoRedefine/>
    <w:uiPriority w:val="39"/>
    <w:unhideWhenUsed/>
    <w:rsid w:val="007B2045"/>
    <w:pPr>
      <w:spacing w:after="100"/>
    </w:pPr>
  </w:style>
  <w:style w:type="paragraph" w:styleId="TOCHeading">
    <w:name w:val="TOC Heading"/>
    <w:basedOn w:val="Heading1"/>
    <w:next w:val="Normal"/>
    <w:uiPriority w:val="39"/>
    <w:unhideWhenUsed/>
    <w:qFormat/>
    <w:rsid w:val="007B2045"/>
    <w:pPr>
      <w:spacing w:line="256" w:lineRule="auto"/>
      <w:outlineLvl w:val="9"/>
    </w:pPr>
    <w:rPr>
      <w:lang w:val="en-US"/>
    </w:rPr>
  </w:style>
  <w:style w:type="paragraph" w:styleId="TableofFigures">
    <w:name w:val="table of figures"/>
    <w:basedOn w:val="Normal"/>
    <w:next w:val="Normal"/>
    <w:uiPriority w:val="99"/>
    <w:unhideWhenUsed/>
    <w:rsid w:val="007B2045"/>
    <w:pPr>
      <w:spacing w:after="0"/>
    </w:pPr>
  </w:style>
  <w:style w:type="character" w:customStyle="1" w:styleId="Heading2Char">
    <w:name w:val="Heading 2 Char"/>
    <w:basedOn w:val="DefaultParagraphFont"/>
    <w:link w:val="Heading2"/>
    <w:uiPriority w:val="9"/>
    <w:rsid w:val="0020291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B7352"/>
    <w:pPr>
      <w:spacing w:after="100"/>
      <w:ind w:left="240"/>
    </w:pPr>
  </w:style>
  <w:style w:type="paragraph" w:styleId="ListParagraph">
    <w:name w:val="List Paragraph"/>
    <w:basedOn w:val="Normal"/>
    <w:uiPriority w:val="34"/>
    <w:qFormat/>
    <w:rsid w:val="00F342D0"/>
    <w:pPr>
      <w:ind w:left="720"/>
      <w:contextualSpacing/>
    </w:pPr>
  </w:style>
  <w:style w:type="character" w:customStyle="1" w:styleId="normaltextrun">
    <w:name w:val="normaltextrun"/>
    <w:basedOn w:val="DefaultParagraphFont"/>
    <w:rsid w:val="00416B4C"/>
  </w:style>
  <w:style w:type="character" w:customStyle="1" w:styleId="eop">
    <w:name w:val="eop"/>
    <w:basedOn w:val="DefaultParagraphFont"/>
    <w:rsid w:val="00416B4C"/>
  </w:style>
  <w:style w:type="table" w:styleId="TableGrid">
    <w:name w:val="Table Grid"/>
    <w:basedOn w:val="TableNormal"/>
    <w:uiPriority w:val="39"/>
    <w:rsid w:val="008A52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5F4129"/>
    <w:rPr>
      <w:rFonts w:asciiTheme="majorHAnsi" w:eastAsiaTheme="majorEastAsia" w:hAnsiTheme="majorHAnsi" w:cstheme="majorBidi"/>
      <w:color w:val="1F3763" w:themeColor="accent1" w:themeShade="7F"/>
      <w:szCs w:val="24"/>
    </w:rPr>
  </w:style>
  <w:style w:type="paragraph" w:styleId="TOC3">
    <w:name w:val="toc 3"/>
    <w:basedOn w:val="Normal"/>
    <w:next w:val="Normal"/>
    <w:autoRedefine/>
    <w:uiPriority w:val="39"/>
    <w:unhideWhenUsed/>
    <w:rsid w:val="009F012E"/>
    <w:pPr>
      <w:spacing w:after="100"/>
      <w:ind w:left="480"/>
    </w:pPr>
  </w:style>
  <w:style w:type="paragraph" w:styleId="BodyText">
    <w:name w:val="Body Text"/>
    <w:basedOn w:val="Normal"/>
    <w:link w:val="BodyTextChar"/>
    <w:unhideWhenUsed/>
    <w:rsid w:val="003D33FA"/>
    <w:pPr>
      <w:snapToGrid w:val="0"/>
      <w:spacing w:after="0" w:line="240" w:lineRule="auto"/>
    </w:pPr>
    <w:rPr>
      <w:rFonts w:ascii="TimesNewRomanPSMT" w:eastAsia="Times New Roman" w:hAnsi="TimesNewRomanPSMT"/>
      <w:sz w:val="22"/>
      <w:szCs w:val="20"/>
      <w:lang w:val="en-US"/>
    </w:rPr>
  </w:style>
  <w:style w:type="character" w:customStyle="1" w:styleId="BodyTextChar">
    <w:name w:val="Body Text Char"/>
    <w:basedOn w:val="DefaultParagraphFont"/>
    <w:link w:val="BodyText"/>
    <w:rsid w:val="003D33FA"/>
    <w:rPr>
      <w:rFonts w:ascii="TimesNewRomanPSMT" w:eastAsia="Times New Roman" w:hAnsi="TimesNewRomanPSMT"/>
      <w:sz w:val="22"/>
      <w:szCs w:val="20"/>
      <w:lang w:val="en-US"/>
    </w:rPr>
  </w:style>
  <w:style w:type="paragraph" w:styleId="Caption">
    <w:name w:val="caption"/>
    <w:basedOn w:val="Normal"/>
    <w:next w:val="Normal"/>
    <w:uiPriority w:val="35"/>
    <w:unhideWhenUsed/>
    <w:qFormat/>
    <w:rsid w:val="00D428E8"/>
    <w:pPr>
      <w:spacing w:after="200" w:line="240" w:lineRule="auto"/>
    </w:pPr>
    <w:rPr>
      <w:i/>
      <w:iCs/>
      <w:color w:val="44546A" w:themeColor="text2"/>
      <w:sz w:val="18"/>
      <w:szCs w:val="18"/>
    </w:rPr>
  </w:style>
  <w:style w:type="character" w:styleId="Strong">
    <w:name w:val="Strong"/>
    <w:basedOn w:val="DefaultParagraphFont"/>
    <w:uiPriority w:val="22"/>
    <w:qFormat/>
    <w:rsid w:val="006843DE"/>
    <w:rPr>
      <w:b/>
      <w:bCs/>
    </w:rPr>
  </w:style>
  <w:style w:type="paragraph" w:styleId="Header">
    <w:name w:val="header"/>
    <w:basedOn w:val="Normal"/>
    <w:link w:val="HeaderChar"/>
    <w:uiPriority w:val="99"/>
    <w:unhideWhenUsed/>
    <w:rsid w:val="001674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743F"/>
  </w:style>
  <w:style w:type="paragraph" w:styleId="Footer">
    <w:name w:val="footer"/>
    <w:basedOn w:val="Normal"/>
    <w:link w:val="FooterChar"/>
    <w:uiPriority w:val="99"/>
    <w:unhideWhenUsed/>
    <w:rsid w:val="001674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743F"/>
  </w:style>
  <w:style w:type="character" w:styleId="UnresolvedMention">
    <w:name w:val="Unresolved Mention"/>
    <w:basedOn w:val="DefaultParagraphFont"/>
    <w:uiPriority w:val="99"/>
    <w:semiHidden/>
    <w:unhideWhenUsed/>
    <w:rsid w:val="008D3AA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3451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www.apm.org.uk/body-of-knowledge/delivery/scope-management/change-management/" TargetMode="External"/><Relationship Id="rId26" Type="http://schemas.openxmlformats.org/officeDocument/2006/relationships/hyperlink" Target="https://smallbusiness.chron.com/advantages-participative-leadership-17629.html" TargetMode="External"/><Relationship Id="rId3" Type="http://schemas.openxmlformats.org/officeDocument/2006/relationships/styles" Target="styles.xml"/><Relationship Id="rId21" Type="http://schemas.openxmlformats.org/officeDocument/2006/relationships/hyperlink" Target="https://files.eric.ed.gov/fulltext/ED011996.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olarcentury.com/homes-uk/wp-content/uploads/2018/01/20180104-Solarcentury-Products-Sunstation-UK-datasheet-J26-295_300Wp-17870-01-2-1.pdf" TargetMode="External"/><Relationship Id="rId25" Type="http://schemas.openxmlformats.org/officeDocument/2006/relationships/hyperlink" Target="http://ei.yale.edu/wp-content/uploads/2013/09/pub184_Brackett_Rivers_Salovey_2011_Compass-1.pdf" TargetMode="External"/><Relationship Id="rId2" Type="http://schemas.openxmlformats.org/officeDocument/2006/relationships/numbering" Target="numbering.xml"/><Relationship Id="rId16" Type="http://schemas.openxmlformats.org/officeDocument/2006/relationships/hyperlink" Target="https://www.businessballs.com/change-management/kotters-change-model/" TargetMode="External"/><Relationship Id="rId20" Type="http://schemas.openxmlformats.org/officeDocument/2006/relationships/hyperlink" Target="https://www.tutor2u.net/business/reference/models-of-change-management-lewins-force-field-mode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atl.org.uk/Images/Emotional%20intelligence.pdf" TargetMode="External"/><Relationship Id="rId5" Type="http://schemas.openxmlformats.org/officeDocument/2006/relationships/webSettings" Target="webSettings.xml"/><Relationship Id="rId15" Type="http://schemas.openxmlformats.org/officeDocument/2006/relationships/hyperlink" Target="https://www.solarcentury.com/" TargetMode="External"/><Relationship Id="rId23" Type="http://schemas.openxmlformats.org/officeDocument/2006/relationships/hyperlink" Target="https://www.exeter.ac.uk/media/universityofexeter/humanresources/documents/learningdevelopment/the_change_curve.pdf"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england.nhs.uk/improvement-hub/wp-content/uploads/sites/44/2017/11/Overview-Change-management.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www.change-management-coach.com/kubler-ross.html" TargetMode="External"/><Relationship Id="rId27" Type="http://schemas.openxmlformats.org/officeDocument/2006/relationships/image" Target="media/image8.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5D3AC70-9D46-465B-9164-A7BE7CB63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1348</TotalTime>
  <Pages>17</Pages>
  <Words>10520</Words>
  <Characters>59967</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Price</dc:creator>
  <cp:keywords/>
  <dc:description/>
  <cp:lastModifiedBy>David Price</cp:lastModifiedBy>
  <cp:revision>434</cp:revision>
  <dcterms:created xsi:type="dcterms:W3CDTF">2018-11-30T15:40:00Z</dcterms:created>
  <dcterms:modified xsi:type="dcterms:W3CDTF">2018-12-14T14:46:00Z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c9345d68-1a57-385a-abf2-38ae30e04790</vt:lpwstr>
  </property>
  <property fmtid="{D5CDD505-2E9C-101B-9397-08002B2CF9AE}" pid="24" name="Mendeley Citation Style_1">
    <vt:lpwstr>http://www.zotero.org/styles/ieee</vt:lpwstr>
  </property>
</Properties>
</file>