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42F39" w14:textId="77777777" w:rsidR="009215FE" w:rsidRPr="009215FE" w:rsidRDefault="009215FE" w:rsidP="009215FE">
      <w:pPr>
        <w:pStyle w:val="Heading1"/>
      </w:pPr>
      <w:r w:rsidRPr="009215FE">
        <w:t>Descriptive Writing Example</w:t>
      </w:r>
    </w:p>
    <w:p w14:paraId="3B944DA9" w14:textId="77777777" w:rsidR="009215FE" w:rsidRPr="009215FE" w:rsidRDefault="009215FE" w:rsidP="009215FE">
      <w:pPr>
        <w:pStyle w:val="Heading2"/>
      </w:pPr>
      <w:r w:rsidRPr="009215FE">
        <w:t>Topic: The Relationship Between Poverty and Crime</w:t>
      </w:r>
    </w:p>
    <w:p w14:paraId="43742FD3" w14:textId="240E411E" w:rsidR="009215FE" w:rsidRPr="009215FE" w:rsidRDefault="009215FE" w:rsidP="009215FE">
      <w:pPr>
        <w:rPr>
          <w:rFonts w:ascii="Lao UI" w:hAnsi="Lao UI" w:cs="Lao UI"/>
        </w:rPr>
      </w:pPr>
      <w:r w:rsidRPr="009215FE">
        <w:rPr>
          <w:rFonts w:ascii="Lao UI" w:hAnsi="Lao UI" w:cs="Lao UI"/>
        </w:rPr>
        <w:t>The relationship between poverty and crime has been widely studied. Research shows that areas with higher poverty rates tend to have higher crime rates. For instance, a study by Smith (2020) found that neighbo</w:t>
      </w:r>
      <w:r w:rsidRPr="009215FE">
        <w:rPr>
          <w:rFonts w:ascii="Lao UI" w:hAnsi="Lao UI" w:cs="Lao UI"/>
        </w:rPr>
        <w:t>u</w:t>
      </w:r>
      <w:r w:rsidRPr="009215FE">
        <w:rPr>
          <w:rFonts w:ascii="Lao UI" w:hAnsi="Lao UI" w:cs="Lao UI"/>
        </w:rPr>
        <w:t>rhoods with poverty rates above 20% had significantly higher incidences of violent crime compared to wealthier areas. Additionally, Jones (2019) reported that economic hardship can lead to increased stress and desperation, which may drive individuals to commit crimes.</w:t>
      </w:r>
    </w:p>
    <w:p w14:paraId="5B5B9AC7" w14:textId="77777777" w:rsidR="009215FE" w:rsidRPr="009215FE" w:rsidRDefault="009215FE" w:rsidP="009215FE">
      <w:pPr>
        <w:pStyle w:val="Heading1"/>
      </w:pPr>
      <w:r w:rsidRPr="009215FE">
        <w:t>Critical Analysis Writing Example</w:t>
      </w:r>
    </w:p>
    <w:p w14:paraId="644D9810" w14:textId="77777777" w:rsidR="009215FE" w:rsidRPr="009215FE" w:rsidRDefault="009215FE" w:rsidP="009215FE">
      <w:pPr>
        <w:pStyle w:val="Heading2"/>
      </w:pPr>
      <w:r w:rsidRPr="009215FE">
        <w:t>Topic: The Relationship Between Poverty and Crime</w:t>
      </w:r>
    </w:p>
    <w:p w14:paraId="0FCF7A81" w14:textId="498182B0" w:rsidR="009215FE" w:rsidRPr="009215FE" w:rsidRDefault="009215FE" w:rsidP="009215FE">
      <w:pPr>
        <w:rPr>
          <w:rFonts w:ascii="Lao UI" w:hAnsi="Lao UI" w:cs="Lao UI"/>
        </w:rPr>
      </w:pPr>
      <w:r w:rsidRPr="009215FE">
        <w:rPr>
          <w:rFonts w:ascii="Lao UI" w:hAnsi="Lao UI" w:cs="Lao UI"/>
        </w:rPr>
        <w:t xml:space="preserve">While the relationship between poverty and crime is well-documented, it is essential to critically evaluate the underlying factors and theoretical explanations. Smith’s (2020) study highlights a correlation between high poverty rates and increased violent crime, suggesting that economic deprivation may contribute to criminal </w:t>
      </w:r>
      <w:r w:rsidRPr="009215FE">
        <w:rPr>
          <w:rFonts w:ascii="Lao UI" w:hAnsi="Lao UI" w:cs="Lao UI"/>
        </w:rPr>
        <w:t>behaviour</w:t>
      </w:r>
      <w:r w:rsidRPr="009215FE">
        <w:rPr>
          <w:rFonts w:ascii="Lao UI" w:hAnsi="Lao UI" w:cs="Lao UI"/>
        </w:rPr>
        <w:t>. However, this perspective may oversimplify the issue. For instance, Jones (2019) argues that economic hardship alone cannot account for the complexity of crime causation. Other factors, such as social disorgani</w:t>
      </w:r>
      <w:r>
        <w:rPr>
          <w:rFonts w:ascii="Lao UI" w:hAnsi="Lao UI" w:cs="Lao UI"/>
        </w:rPr>
        <w:t>s</w:t>
      </w:r>
      <w:r w:rsidRPr="009215FE">
        <w:rPr>
          <w:rFonts w:ascii="Lao UI" w:hAnsi="Lao UI" w:cs="Lao UI"/>
        </w:rPr>
        <w:t>ation and lack of access to education and employment opportunities, also play crucial roles. Furthermore, the strain theory posits that individuals in impoverished areas may experience heightened frustration due to blocked opportunities, leading to criminal behavio</w:t>
      </w:r>
      <w:r w:rsidRPr="009215FE">
        <w:rPr>
          <w:rFonts w:ascii="Lao UI" w:hAnsi="Lao UI" w:cs="Lao UI"/>
        </w:rPr>
        <w:t>u</w:t>
      </w:r>
      <w:r w:rsidRPr="009215FE">
        <w:rPr>
          <w:rFonts w:ascii="Lao UI" w:hAnsi="Lao UI" w:cs="Lao UI"/>
        </w:rPr>
        <w:t>r as a means of achieving societal goals (Merton, 1938). This multifaceted approach underscores the need to consider a range of social, economic, and psychological factors when analy</w:t>
      </w:r>
      <w:r w:rsidRPr="009215FE">
        <w:rPr>
          <w:rFonts w:ascii="Lao UI" w:hAnsi="Lao UI" w:cs="Lao UI"/>
        </w:rPr>
        <w:t>s</w:t>
      </w:r>
      <w:r w:rsidRPr="009215FE">
        <w:rPr>
          <w:rFonts w:ascii="Lao UI" w:hAnsi="Lao UI" w:cs="Lao UI"/>
        </w:rPr>
        <w:t>ing the poverty-crime nexus.</w:t>
      </w:r>
    </w:p>
    <w:p w14:paraId="259B4E6D" w14:textId="77777777" w:rsidR="009215FE" w:rsidRPr="009215FE" w:rsidRDefault="009215FE" w:rsidP="009215FE">
      <w:pPr>
        <w:rPr>
          <w:rFonts w:asciiTheme="minorBidi" w:hAnsiTheme="minorBidi"/>
          <w:b/>
          <w:bCs/>
        </w:rPr>
      </w:pPr>
      <w:r w:rsidRPr="009215FE">
        <w:rPr>
          <w:rFonts w:asciiTheme="minorBidi" w:hAnsiTheme="minorBidi"/>
          <w:b/>
          <w:bCs/>
        </w:rPr>
        <w:t>Key Differences</w:t>
      </w:r>
    </w:p>
    <w:p w14:paraId="521C81D7" w14:textId="338FB4C6" w:rsidR="009215FE" w:rsidRPr="009215FE" w:rsidRDefault="009215FE" w:rsidP="009215FE">
      <w:pPr>
        <w:rPr>
          <w:rFonts w:asciiTheme="minorBidi" w:hAnsiTheme="minorBidi"/>
          <w:b/>
          <w:bCs/>
        </w:rPr>
      </w:pPr>
      <w:r w:rsidRPr="009215FE">
        <w:rPr>
          <w:rFonts w:asciiTheme="minorBidi" w:hAnsiTheme="minorBidi"/>
          <w:b/>
          <w:bCs/>
        </w:rPr>
        <w:t>Descriptive Writing: Focuses on presenting facts and summari</w:t>
      </w:r>
      <w:r w:rsidRPr="009215FE">
        <w:rPr>
          <w:rFonts w:asciiTheme="minorBidi" w:hAnsiTheme="minorBidi"/>
          <w:b/>
          <w:bCs/>
        </w:rPr>
        <w:t>s</w:t>
      </w:r>
      <w:r w:rsidRPr="009215FE">
        <w:rPr>
          <w:rFonts w:asciiTheme="minorBidi" w:hAnsiTheme="minorBidi"/>
          <w:b/>
          <w:bCs/>
        </w:rPr>
        <w:t>ing information without interpretation or evaluation.</w:t>
      </w:r>
    </w:p>
    <w:p w14:paraId="2AADF192" w14:textId="77777777" w:rsidR="009215FE" w:rsidRPr="009215FE" w:rsidRDefault="009215FE" w:rsidP="009215FE">
      <w:pPr>
        <w:rPr>
          <w:rFonts w:asciiTheme="minorBidi" w:hAnsiTheme="minorBidi"/>
          <w:b/>
          <w:bCs/>
        </w:rPr>
      </w:pPr>
      <w:r w:rsidRPr="009215FE">
        <w:rPr>
          <w:rFonts w:asciiTheme="minorBidi" w:hAnsiTheme="minorBidi"/>
          <w:b/>
          <w:bCs/>
        </w:rPr>
        <w:t>Critical Analysis Writing: Goes beyond description to evaluate and interpret the information, considering different perspectives, theories, and implications.</w:t>
      </w:r>
    </w:p>
    <w:p w14:paraId="74E059AB" w14:textId="77777777" w:rsidR="007B031E" w:rsidRDefault="007B031E" w:rsidP="009215FE">
      <w:pPr>
        <w:rPr>
          <w:b/>
          <w:bCs/>
        </w:rPr>
      </w:pPr>
    </w:p>
    <w:p w14:paraId="26DCB5B8" w14:textId="77777777" w:rsidR="009215FE" w:rsidRDefault="009215FE" w:rsidP="009215FE">
      <w:pPr>
        <w:rPr>
          <w:b/>
          <w:bCs/>
        </w:rPr>
      </w:pPr>
    </w:p>
    <w:p w14:paraId="73E6FC80" w14:textId="77777777" w:rsidR="009215FE" w:rsidRDefault="009215FE" w:rsidP="009215FE">
      <w:pPr>
        <w:rPr>
          <w:b/>
          <w:bCs/>
        </w:rPr>
      </w:pPr>
    </w:p>
    <w:p w14:paraId="47766FC3" w14:textId="77777777" w:rsidR="009215FE" w:rsidRDefault="009215FE" w:rsidP="009215FE">
      <w:pPr>
        <w:rPr>
          <w:b/>
          <w:bCs/>
        </w:rPr>
      </w:pPr>
    </w:p>
    <w:p w14:paraId="12FAADAF" w14:textId="77777777" w:rsidR="009215FE" w:rsidRPr="009215FE" w:rsidRDefault="009215FE" w:rsidP="009215FE">
      <w:pPr>
        <w:rPr>
          <w:b/>
          <w:bCs/>
        </w:rPr>
      </w:pPr>
    </w:p>
    <w:sectPr w:rsidR="009215FE" w:rsidRPr="009215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Lao UI">
    <w:charset w:val="00"/>
    <w:family w:val="swiss"/>
    <w:pitch w:val="variable"/>
    <w:sig w:usb0="82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225B1"/>
    <w:multiLevelType w:val="multilevel"/>
    <w:tmpl w:val="7EB09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527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5FE"/>
    <w:rsid w:val="007B031E"/>
    <w:rsid w:val="0080261A"/>
    <w:rsid w:val="009215FE"/>
    <w:rsid w:val="00B75E85"/>
    <w:rsid w:val="00BB238D"/>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6F75"/>
  <w15:chartTrackingRefBased/>
  <w15:docId w15:val="{A152620B-02C5-4D94-BCDA-CC7C545A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5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15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5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15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5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5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5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5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5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5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15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15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15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15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5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5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5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5FE"/>
    <w:rPr>
      <w:rFonts w:eastAsiaTheme="majorEastAsia" w:cstheme="majorBidi"/>
      <w:color w:val="272727" w:themeColor="text1" w:themeTint="D8"/>
    </w:rPr>
  </w:style>
  <w:style w:type="paragraph" w:styleId="Title">
    <w:name w:val="Title"/>
    <w:basedOn w:val="Normal"/>
    <w:next w:val="Normal"/>
    <w:link w:val="TitleChar"/>
    <w:uiPriority w:val="10"/>
    <w:qFormat/>
    <w:rsid w:val="009215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5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5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5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5FE"/>
    <w:pPr>
      <w:spacing w:before="160"/>
      <w:jc w:val="center"/>
    </w:pPr>
    <w:rPr>
      <w:i/>
      <w:iCs/>
      <w:color w:val="404040" w:themeColor="text1" w:themeTint="BF"/>
    </w:rPr>
  </w:style>
  <w:style w:type="character" w:customStyle="1" w:styleId="QuoteChar">
    <w:name w:val="Quote Char"/>
    <w:basedOn w:val="DefaultParagraphFont"/>
    <w:link w:val="Quote"/>
    <w:uiPriority w:val="29"/>
    <w:rsid w:val="009215FE"/>
    <w:rPr>
      <w:i/>
      <w:iCs/>
      <w:color w:val="404040" w:themeColor="text1" w:themeTint="BF"/>
    </w:rPr>
  </w:style>
  <w:style w:type="paragraph" w:styleId="ListParagraph">
    <w:name w:val="List Paragraph"/>
    <w:basedOn w:val="Normal"/>
    <w:uiPriority w:val="34"/>
    <w:qFormat/>
    <w:rsid w:val="009215FE"/>
    <w:pPr>
      <w:ind w:left="720"/>
      <w:contextualSpacing/>
    </w:pPr>
  </w:style>
  <w:style w:type="character" w:styleId="IntenseEmphasis">
    <w:name w:val="Intense Emphasis"/>
    <w:basedOn w:val="DefaultParagraphFont"/>
    <w:uiPriority w:val="21"/>
    <w:qFormat/>
    <w:rsid w:val="009215FE"/>
    <w:rPr>
      <w:i/>
      <w:iCs/>
      <w:color w:val="0F4761" w:themeColor="accent1" w:themeShade="BF"/>
    </w:rPr>
  </w:style>
  <w:style w:type="paragraph" w:styleId="IntenseQuote">
    <w:name w:val="Intense Quote"/>
    <w:basedOn w:val="Normal"/>
    <w:next w:val="Normal"/>
    <w:link w:val="IntenseQuoteChar"/>
    <w:uiPriority w:val="30"/>
    <w:qFormat/>
    <w:rsid w:val="009215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5FE"/>
    <w:rPr>
      <w:i/>
      <w:iCs/>
      <w:color w:val="0F4761" w:themeColor="accent1" w:themeShade="BF"/>
    </w:rPr>
  </w:style>
  <w:style w:type="character" w:styleId="IntenseReference">
    <w:name w:val="Intense Reference"/>
    <w:basedOn w:val="DefaultParagraphFont"/>
    <w:uiPriority w:val="32"/>
    <w:qFormat/>
    <w:rsid w:val="009215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265222">
      <w:bodyDiv w:val="1"/>
      <w:marLeft w:val="0"/>
      <w:marRight w:val="0"/>
      <w:marTop w:val="0"/>
      <w:marBottom w:val="0"/>
      <w:divBdr>
        <w:top w:val="none" w:sz="0" w:space="0" w:color="auto"/>
        <w:left w:val="none" w:sz="0" w:space="0" w:color="auto"/>
        <w:bottom w:val="none" w:sz="0" w:space="0" w:color="auto"/>
        <w:right w:val="none" w:sz="0" w:space="0" w:color="auto"/>
      </w:divBdr>
    </w:div>
    <w:div w:id="202994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1670</Characters>
  <Application>Microsoft Office Word</Application>
  <DocSecurity>0</DocSecurity>
  <Lines>13</Lines>
  <Paragraphs>3</Paragraphs>
  <ScaleCrop>false</ScaleCrop>
  <Company>University of Wales Trinity Saint David</Company>
  <LinksUpToDate>false</LinksUpToDate>
  <CharactersWithSpaces>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2025-02-24T11:06:00Z</dcterms:created>
  <dcterms:modified xsi:type="dcterms:W3CDTF">2025-02-24T11:14:00Z</dcterms:modified>
</cp:coreProperties>
</file>