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21B5E0" w14:textId="77777777" w:rsidR="00B07440" w:rsidRPr="00A6769B" w:rsidRDefault="008E19F4">
      <w:pPr>
        <w:rPr>
          <w:u w:val="single"/>
        </w:rPr>
      </w:pPr>
      <w:r w:rsidRPr="00A6769B">
        <w:rPr>
          <w:u w:val="single"/>
        </w:rPr>
        <w:t>3. To What Extent was the U</w:t>
      </w:r>
      <w:r w:rsidR="00C1243B" w:rsidRPr="00A6769B">
        <w:rPr>
          <w:u w:val="single"/>
        </w:rPr>
        <w:t>se of ‘</w:t>
      </w:r>
      <w:r w:rsidRPr="00A6769B">
        <w:rPr>
          <w:u w:val="single"/>
        </w:rPr>
        <w:t>Client K</w:t>
      </w:r>
      <w:r w:rsidR="00C1243B" w:rsidRPr="00A6769B">
        <w:rPr>
          <w:u w:val="single"/>
        </w:rPr>
        <w:t>ings’</w:t>
      </w:r>
      <w:r w:rsidRPr="00A6769B">
        <w:rPr>
          <w:u w:val="single"/>
        </w:rPr>
        <w:t xml:space="preserve"> a F</w:t>
      </w:r>
      <w:r w:rsidR="00C1243B" w:rsidRPr="00A6769B">
        <w:rPr>
          <w:u w:val="single"/>
        </w:rPr>
        <w:t>ailure in Britain? Criticall</w:t>
      </w:r>
      <w:r w:rsidRPr="00A6769B">
        <w:rPr>
          <w:u w:val="single"/>
        </w:rPr>
        <w:t>y Discuss the P</w:t>
      </w:r>
      <w:r w:rsidR="00C1243B" w:rsidRPr="00A6769B">
        <w:rPr>
          <w:u w:val="single"/>
        </w:rPr>
        <w:t>urpose of ‘</w:t>
      </w:r>
      <w:r w:rsidRPr="00A6769B">
        <w:rPr>
          <w:u w:val="single"/>
        </w:rPr>
        <w:t>Client K</w:t>
      </w:r>
      <w:r w:rsidR="00C1243B" w:rsidRPr="00A6769B">
        <w:rPr>
          <w:u w:val="single"/>
        </w:rPr>
        <w:t>ingdoms’</w:t>
      </w:r>
      <w:r w:rsidRPr="00A6769B">
        <w:rPr>
          <w:u w:val="single"/>
        </w:rPr>
        <w:t xml:space="preserve"> in Roman Imperial Policies in the First c. AD and the E</w:t>
      </w:r>
      <w:r w:rsidR="00C1243B" w:rsidRPr="00A6769B">
        <w:rPr>
          <w:u w:val="single"/>
        </w:rPr>
        <w:t xml:space="preserve">vidence </w:t>
      </w:r>
      <w:r w:rsidR="00664904" w:rsidRPr="00A6769B">
        <w:rPr>
          <w:u w:val="single"/>
        </w:rPr>
        <w:t>We</w:t>
      </w:r>
      <w:r w:rsidRPr="00A6769B">
        <w:rPr>
          <w:u w:val="single"/>
        </w:rPr>
        <w:t xml:space="preserve"> Have from Roman Britain?</w:t>
      </w:r>
    </w:p>
    <w:p w14:paraId="1610F1DE" w14:textId="77777777" w:rsidR="002B4A56" w:rsidRDefault="002B4A56"/>
    <w:p w14:paraId="7241E91F" w14:textId="1C2DB8FF" w:rsidR="002B4A56" w:rsidRPr="00854F8C" w:rsidRDefault="002B4A56">
      <w:r>
        <w:t xml:space="preserve">In this </w:t>
      </w:r>
      <w:r w:rsidR="000A3B18">
        <w:t>essay,</w:t>
      </w:r>
      <w:r>
        <w:t xml:space="preserve"> </w:t>
      </w:r>
      <w:r w:rsidR="00B10756">
        <w:t xml:space="preserve">I will explore the nature of client kingdoms and their purpose in Roman Britain while assessing the </w:t>
      </w:r>
      <w:r w:rsidR="00BD195E">
        <w:t>‘</w:t>
      </w:r>
      <w:r w:rsidR="00B10756">
        <w:t>failures</w:t>
      </w:r>
      <w:r w:rsidR="00BD195E">
        <w:t>’</w:t>
      </w:r>
      <w:r w:rsidR="00B10756">
        <w:t xml:space="preserve"> and what it means and how we define failure in this context.</w:t>
      </w:r>
      <w:r w:rsidR="009D1202">
        <w:t xml:space="preserve"> I think that the use of the client kingdom system throughout the entire empire was over all not a failure, </w:t>
      </w:r>
      <w:r w:rsidR="004D3861">
        <w:t xml:space="preserve">but a system that works well but has flaws which causes minor blips. If the purpose of client kingdoms </w:t>
      </w:r>
      <w:r w:rsidR="000A3B18">
        <w:t>was to</w:t>
      </w:r>
      <w:r w:rsidR="00CF3C9B">
        <w:t xml:space="preserve"> gain military support and</w:t>
      </w:r>
      <w:r w:rsidR="000A3B18">
        <w:t xml:space="preserve"> promote Romanization </w:t>
      </w:r>
      <w:r w:rsidR="00CF3C9B">
        <w:t xml:space="preserve">then it was a success but </w:t>
      </w:r>
      <w:r w:rsidR="007A5060">
        <w:t>Romanisation</w:t>
      </w:r>
      <w:r w:rsidR="00CF3C9B">
        <w:t xml:space="preserve"> was not a goal but rather a positive side effect. The term ‘failure’</w:t>
      </w:r>
      <w:r w:rsidR="00E36865">
        <w:t xml:space="preserve"> can be defined as a lack of success, now, it is not right to call the overall use of client kings a failure </w:t>
      </w:r>
      <w:r w:rsidR="008E42FF">
        <w:t xml:space="preserve">but it would be correct to suggest that elements of the system were either not effective or not working with this </w:t>
      </w:r>
      <w:r w:rsidR="004E5440">
        <w:t>province</w:t>
      </w:r>
      <w:r w:rsidR="008E42FF">
        <w:t xml:space="preserve">. </w:t>
      </w:r>
    </w:p>
    <w:p w14:paraId="3B6BD2CC" w14:textId="77777777" w:rsidR="00637F26" w:rsidRPr="00854F8C" w:rsidRDefault="00637F26" w:rsidP="000F59B9">
      <w:pPr>
        <w:rPr>
          <w:rFonts w:eastAsia="Times New Roman" w:cs="Arial"/>
          <w:color w:val="000000"/>
          <w:shd w:val="clear" w:color="auto" w:fill="FFFFFF"/>
          <w:lang w:eastAsia="en-GB"/>
        </w:rPr>
      </w:pPr>
    </w:p>
    <w:p w14:paraId="789BFDF5" w14:textId="03363A10" w:rsidR="007870D2" w:rsidRDefault="00374A72" w:rsidP="000F59B9">
      <w:pPr>
        <w:rPr>
          <w:rFonts w:eastAsia="Times New Roman" w:cs="Arial"/>
          <w:color w:val="000000"/>
          <w:shd w:val="clear" w:color="auto" w:fill="FFFFFF"/>
          <w:lang w:eastAsia="en-GB"/>
        </w:rPr>
      </w:pPr>
      <w:r w:rsidRPr="00854F8C">
        <w:rPr>
          <w:rFonts w:eastAsia="Times New Roman" w:cs="Arial"/>
          <w:color w:val="000000"/>
          <w:shd w:val="clear" w:color="auto" w:fill="FFFFFF"/>
          <w:lang w:eastAsia="en-GB"/>
        </w:rPr>
        <w:t>The client kingdom system beg</w:t>
      </w:r>
      <w:r w:rsidR="000F054A" w:rsidRPr="00854F8C">
        <w:rPr>
          <w:rFonts w:eastAsia="Times New Roman" w:cs="Arial"/>
          <w:color w:val="000000"/>
          <w:shd w:val="clear" w:color="auto" w:fill="FFFFFF"/>
          <w:lang w:eastAsia="en-GB"/>
        </w:rPr>
        <w:t xml:space="preserve">an </w:t>
      </w:r>
      <w:r w:rsidR="00F2306F">
        <w:rPr>
          <w:rFonts w:eastAsia="Times New Roman" w:cs="Arial"/>
          <w:color w:val="000000"/>
          <w:shd w:val="clear" w:color="auto" w:fill="FFFFFF"/>
          <w:lang w:eastAsia="en-GB"/>
        </w:rPr>
        <w:t>as the Roman</w:t>
      </w:r>
      <w:r w:rsidR="004700D2" w:rsidRPr="00854F8C">
        <w:rPr>
          <w:rFonts w:eastAsia="Times New Roman" w:cs="Arial"/>
          <w:color w:val="000000"/>
          <w:shd w:val="clear" w:color="auto" w:fill="FFFFFF"/>
          <w:lang w:eastAsia="en-GB"/>
        </w:rPr>
        <w:t xml:space="preserve"> influence grew throughout the </w:t>
      </w:r>
      <w:r w:rsidR="00A01678" w:rsidRPr="00854F8C">
        <w:rPr>
          <w:rFonts w:eastAsia="Times New Roman" w:cs="Arial"/>
          <w:color w:val="000000"/>
          <w:shd w:val="clear" w:color="auto" w:fill="FFFFFF"/>
          <w:lang w:eastAsia="en-GB"/>
        </w:rPr>
        <w:t>Mediterranean</w:t>
      </w:r>
      <w:r w:rsidR="004700D2" w:rsidRPr="00854F8C">
        <w:rPr>
          <w:rFonts w:eastAsia="Times New Roman" w:cs="Arial"/>
          <w:color w:val="000000"/>
          <w:shd w:val="clear" w:color="auto" w:fill="FFFFFF"/>
          <w:lang w:eastAsia="en-GB"/>
        </w:rPr>
        <w:t xml:space="preserve"> and Europe</w:t>
      </w:r>
      <w:r w:rsidR="00803E34" w:rsidRPr="00854F8C">
        <w:rPr>
          <w:rFonts w:eastAsia="Times New Roman" w:cs="Arial"/>
          <w:color w:val="000000"/>
          <w:shd w:val="clear" w:color="auto" w:fill="FFFFFF"/>
          <w:lang w:eastAsia="en-GB"/>
        </w:rPr>
        <w:t xml:space="preserve">, the kings and rulers of </w:t>
      </w:r>
      <w:r w:rsidR="00556879" w:rsidRPr="00854F8C">
        <w:rPr>
          <w:rFonts w:eastAsia="Times New Roman" w:cs="Arial"/>
          <w:color w:val="000000"/>
          <w:shd w:val="clear" w:color="auto" w:fill="FFFFFF"/>
          <w:lang w:eastAsia="en-GB"/>
        </w:rPr>
        <w:t xml:space="preserve">contacted regions </w:t>
      </w:r>
      <w:r w:rsidR="00803E34" w:rsidRPr="00854F8C">
        <w:rPr>
          <w:rFonts w:eastAsia="Times New Roman" w:cs="Arial"/>
          <w:color w:val="000000"/>
          <w:shd w:val="clear" w:color="auto" w:fill="FFFFFF"/>
          <w:lang w:eastAsia="en-GB"/>
        </w:rPr>
        <w:t xml:space="preserve">became allies or friends with the </w:t>
      </w:r>
      <w:r w:rsidR="00F2306F">
        <w:rPr>
          <w:rFonts w:eastAsia="Times New Roman" w:cs="Arial"/>
          <w:color w:val="000000"/>
          <w:shd w:val="clear" w:color="auto" w:fill="FFFFFF"/>
          <w:lang w:eastAsia="en-GB"/>
        </w:rPr>
        <w:t>R</w:t>
      </w:r>
      <w:r w:rsidR="00556879" w:rsidRPr="00854F8C">
        <w:rPr>
          <w:rFonts w:eastAsia="Times New Roman" w:cs="Arial"/>
          <w:color w:val="000000"/>
          <w:shd w:val="clear" w:color="auto" w:fill="FFFFFF"/>
          <w:lang w:eastAsia="en-GB"/>
        </w:rPr>
        <w:t>oman ruling class</w:t>
      </w:r>
      <w:r w:rsidR="00A01678" w:rsidRPr="00854F8C">
        <w:rPr>
          <w:rFonts w:eastAsia="Times New Roman" w:cs="Arial"/>
          <w:color w:val="000000"/>
          <w:shd w:val="clear" w:color="auto" w:fill="FFFFFF"/>
          <w:lang w:eastAsia="en-GB"/>
        </w:rPr>
        <w:t xml:space="preserve">. When </w:t>
      </w:r>
      <w:r w:rsidR="000F054A" w:rsidRPr="00854F8C">
        <w:rPr>
          <w:rFonts w:eastAsia="Times New Roman" w:cs="Arial"/>
          <w:color w:val="000000"/>
          <w:shd w:val="clear" w:color="auto" w:fill="FFFFFF"/>
          <w:lang w:eastAsia="en-GB"/>
        </w:rPr>
        <w:t>A</w:t>
      </w:r>
      <w:r w:rsidRPr="00854F8C">
        <w:rPr>
          <w:rFonts w:eastAsia="Times New Roman" w:cs="Arial"/>
          <w:color w:val="000000"/>
          <w:shd w:val="clear" w:color="auto" w:fill="FFFFFF"/>
          <w:lang w:eastAsia="en-GB"/>
        </w:rPr>
        <w:t>u</w:t>
      </w:r>
      <w:r w:rsidR="000F054A" w:rsidRPr="00854F8C">
        <w:rPr>
          <w:rFonts w:eastAsia="Times New Roman" w:cs="Arial"/>
          <w:color w:val="000000"/>
          <w:shd w:val="clear" w:color="auto" w:fill="FFFFFF"/>
          <w:lang w:eastAsia="en-GB"/>
        </w:rPr>
        <w:t>gustus</w:t>
      </w:r>
      <w:r w:rsidR="00A01678" w:rsidRPr="00854F8C">
        <w:rPr>
          <w:rFonts w:eastAsia="Times New Roman" w:cs="Arial"/>
          <w:color w:val="000000"/>
          <w:shd w:val="clear" w:color="auto" w:fill="FFFFFF"/>
          <w:lang w:eastAsia="en-GB"/>
        </w:rPr>
        <w:t xml:space="preserve"> became the </w:t>
      </w:r>
      <w:r w:rsidR="00A21654" w:rsidRPr="00854F8C">
        <w:rPr>
          <w:rFonts w:eastAsia="Times New Roman" w:cs="Arial"/>
          <w:color w:val="000000"/>
          <w:shd w:val="clear" w:color="auto" w:fill="FFFFFF"/>
          <w:lang w:eastAsia="en-GB"/>
        </w:rPr>
        <w:t>Emperor,</w:t>
      </w:r>
      <w:r w:rsidR="00A01678" w:rsidRPr="00854F8C">
        <w:rPr>
          <w:rFonts w:eastAsia="Times New Roman" w:cs="Arial"/>
          <w:color w:val="000000"/>
          <w:shd w:val="clear" w:color="auto" w:fill="FFFFFF"/>
          <w:lang w:eastAsia="en-GB"/>
        </w:rPr>
        <w:t xml:space="preserve"> he saw the clear advantage of being friends or having </w:t>
      </w:r>
      <w:r w:rsidR="00CE7BF2" w:rsidRPr="00854F8C">
        <w:rPr>
          <w:rFonts w:eastAsia="Times New Roman" w:cs="Arial"/>
          <w:color w:val="000000"/>
          <w:shd w:val="clear" w:color="auto" w:fill="FFFFFF"/>
          <w:lang w:eastAsia="en-GB"/>
        </w:rPr>
        <w:t xml:space="preserve">alliances </w:t>
      </w:r>
      <w:r w:rsidR="00A01678" w:rsidRPr="00854F8C">
        <w:rPr>
          <w:rFonts w:eastAsia="Times New Roman" w:cs="Arial"/>
          <w:color w:val="000000"/>
          <w:shd w:val="clear" w:color="auto" w:fill="FFFFFF"/>
          <w:lang w:eastAsia="en-GB"/>
        </w:rPr>
        <w:t xml:space="preserve">with </w:t>
      </w:r>
      <w:r w:rsidR="00CE7BF2" w:rsidRPr="00854F8C">
        <w:rPr>
          <w:rFonts w:eastAsia="Times New Roman" w:cs="Arial"/>
          <w:color w:val="000000"/>
          <w:shd w:val="clear" w:color="auto" w:fill="FFFFFF"/>
          <w:lang w:eastAsia="en-GB"/>
        </w:rPr>
        <w:t xml:space="preserve">these rulers. Augustus </w:t>
      </w:r>
      <w:r w:rsidRPr="00854F8C">
        <w:rPr>
          <w:rFonts w:eastAsia="Times New Roman" w:cs="Arial"/>
          <w:color w:val="000000"/>
          <w:shd w:val="clear" w:color="auto" w:fill="FFFFFF"/>
          <w:lang w:eastAsia="en-GB"/>
        </w:rPr>
        <w:t>started to use t</w:t>
      </w:r>
      <w:r w:rsidR="00CE7BF2" w:rsidRPr="00854F8C">
        <w:rPr>
          <w:rFonts w:eastAsia="Times New Roman" w:cs="Arial"/>
          <w:color w:val="000000"/>
          <w:shd w:val="clear" w:color="auto" w:fill="FFFFFF"/>
          <w:lang w:eastAsia="en-GB"/>
        </w:rPr>
        <w:t>he clients as defensive forces</w:t>
      </w:r>
      <w:r w:rsidRPr="00854F8C">
        <w:rPr>
          <w:rFonts w:eastAsia="Times New Roman" w:cs="Arial"/>
          <w:color w:val="000000"/>
          <w:shd w:val="clear" w:color="auto" w:fill="FFFFFF"/>
          <w:lang w:eastAsia="en-GB"/>
        </w:rPr>
        <w:t xml:space="preserve"> </w:t>
      </w:r>
      <w:r w:rsidR="002C528B">
        <w:rPr>
          <w:rFonts w:eastAsia="Times New Roman" w:cs="Arial"/>
          <w:color w:val="000000"/>
          <w:shd w:val="clear" w:color="auto" w:fill="FFFFFF"/>
          <w:lang w:eastAsia="en-GB"/>
        </w:rPr>
        <w:t>and ensured</w:t>
      </w:r>
      <w:r w:rsidR="004700D2" w:rsidRPr="00854F8C">
        <w:rPr>
          <w:rFonts w:eastAsia="Times New Roman" w:cs="Arial"/>
          <w:color w:val="000000"/>
          <w:shd w:val="clear" w:color="auto" w:fill="FFFFFF"/>
          <w:lang w:eastAsia="en-GB"/>
        </w:rPr>
        <w:t xml:space="preserve"> that the kings </w:t>
      </w:r>
      <w:r w:rsidR="00F2306F">
        <w:rPr>
          <w:rFonts w:eastAsia="Times New Roman" w:cs="Arial"/>
          <w:color w:val="000000"/>
          <w:shd w:val="clear" w:color="auto" w:fill="FFFFFF"/>
          <w:lang w:eastAsia="en-GB"/>
        </w:rPr>
        <w:t xml:space="preserve">became </w:t>
      </w:r>
      <w:r w:rsidR="002C528B">
        <w:rPr>
          <w:rFonts w:eastAsia="Times New Roman" w:cs="Arial"/>
          <w:color w:val="000000"/>
          <w:shd w:val="clear" w:color="auto" w:fill="FFFFFF"/>
          <w:lang w:eastAsia="en-GB"/>
        </w:rPr>
        <w:t>clients to</w:t>
      </w:r>
      <w:r w:rsidR="00F2306F">
        <w:rPr>
          <w:rFonts w:eastAsia="Times New Roman" w:cs="Arial"/>
          <w:color w:val="000000"/>
          <w:shd w:val="clear" w:color="auto" w:fill="FFFFFF"/>
          <w:lang w:eastAsia="en-GB"/>
        </w:rPr>
        <w:t xml:space="preserve"> the E</w:t>
      </w:r>
      <w:r w:rsidR="004700D2" w:rsidRPr="00854F8C">
        <w:rPr>
          <w:rFonts w:eastAsia="Times New Roman" w:cs="Arial"/>
          <w:color w:val="000000"/>
          <w:shd w:val="clear" w:color="auto" w:fill="FFFFFF"/>
          <w:lang w:eastAsia="en-GB"/>
        </w:rPr>
        <w:t>mperor</w:t>
      </w:r>
      <w:r w:rsidR="002C528B">
        <w:rPr>
          <w:rStyle w:val="FootnoteReference"/>
          <w:rFonts w:eastAsia="Times New Roman" w:cs="Arial"/>
          <w:color w:val="000000"/>
          <w:shd w:val="clear" w:color="auto" w:fill="FFFFFF"/>
          <w:lang w:eastAsia="en-GB"/>
        </w:rPr>
        <w:footnoteReference w:id="1"/>
      </w:r>
      <w:r w:rsidR="002C528B">
        <w:rPr>
          <w:rFonts w:eastAsia="Times New Roman" w:cs="Arial"/>
          <w:color w:val="000000"/>
          <w:shd w:val="clear" w:color="auto" w:fill="FFFFFF"/>
          <w:lang w:eastAsia="en-GB"/>
        </w:rPr>
        <w:t xml:space="preserve"> with the terms of this treaty ending after the kings death</w:t>
      </w:r>
      <w:bookmarkStart w:id="0" w:name="_GoBack"/>
      <w:bookmarkEnd w:id="0"/>
      <w:r w:rsidR="004700D2" w:rsidRPr="00854F8C">
        <w:rPr>
          <w:rFonts w:eastAsia="Times New Roman" w:cs="Arial"/>
          <w:color w:val="000000"/>
          <w:shd w:val="clear" w:color="auto" w:fill="FFFFFF"/>
          <w:lang w:eastAsia="en-GB"/>
        </w:rPr>
        <w:t xml:space="preserve">. </w:t>
      </w:r>
      <w:r w:rsidR="001B3E55" w:rsidRPr="00854F8C">
        <w:rPr>
          <w:rFonts w:eastAsia="Times New Roman" w:cs="Arial"/>
          <w:color w:val="000000"/>
          <w:shd w:val="clear" w:color="auto" w:fill="FFFFFF"/>
          <w:lang w:eastAsia="en-GB"/>
        </w:rPr>
        <w:t>The possibilities went further than just military assistance</w:t>
      </w:r>
      <w:r w:rsidR="00B4643F" w:rsidRPr="00854F8C">
        <w:rPr>
          <w:rFonts w:eastAsia="Times New Roman" w:cs="Arial"/>
          <w:color w:val="000000"/>
          <w:shd w:val="clear" w:color="auto" w:fill="FFFFFF"/>
          <w:lang w:eastAsia="en-GB"/>
        </w:rPr>
        <w:t xml:space="preserve">, such as protecting trade routes while allowing the clients to </w:t>
      </w:r>
      <w:r w:rsidR="007D1DF6" w:rsidRPr="00854F8C">
        <w:rPr>
          <w:rFonts w:eastAsia="Times New Roman" w:cs="Arial"/>
          <w:color w:val="000000"/>
          <w:shd w:val="clear" w:color="auto" w:fill="FFFFFF"/>
          <w:lang w:eastAsia="en-GB"/>
        </w:rPr>
        <w:t>‘maintain a sense of national identity’</w:t>
      </w:r>
      <w:r w:rsidR="007D1DF6" w:rsidRPr="00854F8C">
        <w:rPr>
          <w:rStyle w:val="FootnoteReference"/>
          <w:rFonts w:eastAsia="Times New Roman" w:cs="Arial"/>
          <w:color w:val="000000"/>
          <w:shd w:val="clear" w:color="auto" w:fill="FFFFFF"/>
          <w:lang w:eastAsia="en-GB"/>
        </w:rPr>
        <w:footnoteReference w:id="2"/>
      </w:r>
      <w:r w:rsidR="00736566" w:rsidRPr="00854F8C">
        <w:rPr>
          <w:rFonts w:eastAsia="Times New Roman" w:cs="Arial"/>
          <w:color w:val="000000"/>
          <w:shd w:val="clear" w:color="auto" w:fill="FFFFFF"/>
          <w:lang w:eastAsia="en-GB"/>
        </w:rPr>
        <w:t xml:space="preserve"> </w:t>
      </w:r>
      <w:r w:rsidR="00B1594C">
        <w:rPr>
          <w:rFonts w:eastAsia="Times New Roman" w:cs="Arial"/>
          <w:color w:val="000000"/>
          <w:shd w:val="clear" w:color="auto" w:fill="FFFFFF"/>
          <w:lang w:eastAsia="en-GB"/>
        </w:rPr>
        <w:t>yet also managing to advocate and involve the Pax Augusta</w:t>
      </w:r>
      <w:r w:rsidR="00F2306F">
        <w:rPr>
          <w:rFonts w:eastAsia="Times New Roman" w:cs="Arial"/>
          <w:color w:val="000000"/>
          <w:shd w:val="clear" w:color="auto" w:fill="FFFFFF"/>
          <w:lang w:eastAsia="en-GB"/>
        </w:rPr>
        <w:t>. I</w:t>
      </w:r>
      <w:r w:rsidR="00945605">
        <w:rPr>
          <w:rFonts w:eastAsia="Times New Roman" w:cs="Arial"/>
          <w:color w:val="000000"/>
          <w:shd w:val="clear" w:color="auto" w:fill="FFFFFF"/>
          <w:lang w:eastAsia="en-GB"/>
        </w:rPr>
        <w:t>t is hard to understand the R</w:t>
      </w:r>
      <w:r w:rsidR="00043DC6">
        <w:rPr>
          <w:rFonts w:eastAsia="Times New Roman" w:cs="Arial"/>
          <w:color w:val="000000"/>
          <w:shd w:val="clear" w:color="auto" w:fill="FFFFFF"/>
          <w:lang w:eastAsia="en-GB"/>
        </w:rPr>
        <w:t xml:space="preserve">omans wanting the provinces to maintain their national identity, this was likely mainly to make the </w:t>
      </w:r>
      <w:r w:rsidR="00945605">
        <w:rPr>
          <w:rFonts w:eastAsia="Times New Roman" w:cs="Arial"/>
          <w:color w:val="000000"/>
          <w:shd w:val="clear" w:color="auto" w:fill="FFFFFF"/>
          <w:lang w:eastAsia="en-GB"/>
        </w:rPr>
        <w:t>progression</w:t>
      </w:r>
      <w:r w:rsidR="00043DC6">
        <w:rPr>
          <w:rFonts w:eastAsia="Times New Roman" w:cs="Arial"/>
          <w:color w:val="000000"/>
          <w:shd w:val="clear" w:color="auto" w:fill="FFFFFF"/>
          <w:lang w:eastAsia="en-GB"/>
        </w:rPr>
        <w:t xml:space="preserve"> to province easier, and although the </w:t>
      </w:r>
      <w:r w:rsidR="00945605">
        <w:rPr>
          <w:rFonts w:eastAsia="Times New Roman" w:cs="Arial"/>
          <w:color w:val="000000"/>
          <w:shd w:val="clear" w:color="auto" w:fill="FFFFFF"/>
          <w:lang w:eastAsia="en-GB"/>
        </w:rPr>
        <w:t>concept of Romanisation is problematic in itself</w:t>
      </w:r>
      <w:r w:rsidR="00F2306F">
        <w:rPr>
          <w:rFonts w:eastAsia="Times New Roman" w:cs="Arial"/>
          <w:color w:val="000000"/>
          <w:shd w:val="clear" w:color="auto" w:fill="FFFFFF"/>
          <w:lang w:eastAsia="en-GB"/>
        </w:rPr>
        <w:t>, can we maintain that the R</w:t>
      </w:r>
      <w:r w:rsidR="00945605">
        <w:rPr>
          <w:rFonts w:eastAsia="Times New Roman" w:cs="Arial"/>
          <w:color w:val="000000"/>
          <w:shd w:val="clear" w:color="auto" w:fill="FFFFFF"/>
          <w:lang w:eastAsia="en-GB"/>
        </w:rPr>
        <w:t xml:space="preserve">omans just assume that the Britons will take to the Roman way of life or was this something that was unimportant to them? </w:t>
      </w:r>
      <w:r w:rsidR="009E2C84">
        <w:rPr>
          <w:rFonts w:eastAsia="Times New Roman" w:cs="Arial"/>
          <w:color w:val="000000"/>
          <w:shd w:val="clear" w:color="auto" w:fill="FFFFFF"/>
          <w:lang w:eastAsia="en-GB"/>
        </w:rPr>
        <w:t>It is</w:t>
      </w:r>
      <w:r w:rsidR="00A35A02">
        <w:rPr>
          <w:rFonts w:eastAsia="Times New Roman" w:cs="Arial"/>
          <w:color w:val="000000"/>
          <w:shd w:val="clear" w:color="auto" w:fill="FFFFFF"/>
          <w:lang w:eastAsia="en-GB"/>
        </w:rPr>
        <w:t xml:space="preserve"> highly </w:t>
      </w:r>
      <w:r w:rsidR="007870D2">
        <w:rPr>
          <w:rFonts w:eastAsia="Times New Roman" w:cs="Arial"/>
          <w:color w:val="000000"/>
          <w:shd w:val="clear" w:color="auto" w:fill="FFFFFF"/>
          <w:lang w:eastAsia="en-GB"/>
        </w:rPr>
        <w:t>unlikely</w:t>
      </w:r>
      <w:r w:rsidR="00F2306F">
        <w:rPr>
          <w:rFonts w:eastAsia="Times New Roman" w:cs="Arial"/>
          <w:color w:val="000000"/>
          <w:shd w:val="clear" w:color="auto" w:fill="FFFFFF"/>
          <w:lang w:eastAsia="en-GB"/>
        </w:rPr>
        <w:t xml:space="preserve"> that this was the case</w:t>
      </w:r>
      <w:r w:rsidR="005D694D">
        <w:rPr>
          <w:rFonts w:eastAsia="Times New Roman" w:cs="Arial"/>
          <w:color w:val="000000"/>
          <w:shd w:val="clear" w:color="auto" w:fill="FFFFFF"/>
          <w:lang w:eastAsia="en-GB"/>
        </w:rPr>
        <w:t xml:space="preserve"> and despite issues like the persecution of the druids</w:t>
      </w:r>
      <w:r w:rsidR="009E2C84">
        <w:rPr>
          <w:rFonts w:eastAsia="Times New Roman" w:cs="Arial"/>
          <w:color w:val="000000"/>
          <w:shd w:val="clear" w:color="auto" w:fill="FFFFFF"/>
          <w:lang w:eastAsia="en-GB"/>
        </w:rPr>
        <w:t xml:space="preserve"> (Tacitus, </w:t>
      </w:r>
      <w:r w:rsidR="009E2C84" w:rsidRPr="009E2C84">
        <w:rPr>
          <w:rFonts w:eastAsia="Times New Roman" w:cs="Arial"/>
          <w:i/>
          <w:color w:val="000000"/>
          <w:shd w:val="clear" w:color="auto" w:fill="FFFFFF"/>
          <w:lang w:eastAsia="en-GB"/>
        </w:rPr>
        <w:t>Agricola</w:t>
      </w:r>
      <w:r w:rsidR="009E2C84">
        <w:rPr>
          <w:rFonts w:eastAsia="Times New Roman" w:cs="Arial"/>
          <w:color w:val="000000"/>
          <w:shd w:val="clear" w:color="auto" w:fill="FFFFFF"/>
          <w:lang w:eastAsia="en-GB"/>
        </w:rPr>
        <w:t>, 14) the Britons</w:t>
      </w:r>
      <w:r w:rsidR="00F2306F">
        <w:rPr>
          <w:rFonts w:eastAsia="Times New Roman" w:cs="Arial"/>
          <w:color w:val="000000"/>
          <w:shd w:val="clear" w:color="auto" w:fill="FFFFFF"/>
          <w:lang w:eastAsia="en-GB"/>
        </w:rPr>
        <w:t>,</w:t>
      </w:r>
      <w:r w:rsidR="009E2C84">
        <w:rPr>
          <w:rFonts w:eastAsia="Times New Roman" w:cs="Arial"/>
          <w:color w:val="000000"/>
          <w:shd w:val="clear" w:color="auto" w:fill="FFFFFF"/>
          <w:lang w:eastAsia="en-GB"/>
        </w:rPr>
        <w:t xml:space="preserve"> with the help of the clien</w:t>
      </w:r>
      <w:r w:rsidR="00F2306F">
        <w:rPr>
          <w:rFonts w:eastAsia="Times New Roman" w:cs="Arial"/>
          <w:color w:val="000000"/>
          <w:shd w:val="clear" w:color="auto" w:fill="FFFFFF"/>
          <w:lang w:eastAsia="en-GB"/>
        </w:rPr>
        <w:t>t kings accepted many parts of R</w:t>
      </w:r>
      <w:r w:rsidR="009E2C84">
        <w:rPr>
          <w:rFonts w:eastAsia="Times New Roman" w:cs="Arial"/>
          <w:color w:val="000000"/>
          <w:shd w:val="clear" w:color="auto" w:fill="FFFFFF"/>
          <w:lang w:eastAsia="en-GB"/>
        </w:rPr>
        <w:t>oman life, and for the most part simply adapted their o</w:t>
      </w:r>
      <w:r w:rsidR="00F2306F">
        <w:rPr>
          <w:rFonts w:eastAsia="Times New Roman" w:cs="Arial"/>
          <w:color w:val="000000"/>
          <w:shd w:val="clear" w:color="auto" w:fill="FFFFFF"/>
          <w:lang w:eastAsia="en-GB"/>
        </w:rPr>
        <w:t>wn culture and religion into a R</w:t>
      </w:r>
      <w:r w:rsidR="009E2C84">
        <w:rPr>
          <w:rFonts w:eastAsia="Times New Roman" w:cs="Arial"/>
          <w:color w:val="000000"/>
          <w:shd w:val="clear" w:color="auto" w:fill="FFFFFF"/>
          <w:lang w:eastAsia="en-GB"/>
        </w:rPr>
        <w:t>oman ‘style’</w:t>
      </w:r>
      <w:r w:rsidR="00B1594C">
        <w:rPr>
          <w:rFonts w:eastAsia="Times New Roman" w:cs="Arial"/>
          <w:color w:val="000000"/>
          <w:shd w:val="clear" w:color="auto" w:fill="FFFFFF"/>
          <w:lang w:eastAsia="en-GB"/>
        </w:rPr>
        <w:t xml:space="preserve">. </w:t>
      </w:r>
    </w:p>
    <w:p w14:paraId="7FB95F43" w14:textId="77777777" w:rsidR="007870D2" w:rsidRDefault="007870D2" w:rsidP="000F59B9">
      <w:pPr>
        <w:rPr>
          <w:rFonts w:eastAsia="Times New Roman" w:cs="Arial"/>
          <w:color w:val="000000"/>
          <w:shd w:val="clear" w:color="auto" w:fill="FFFFFF"/>
          <w:lang w:eastAsia="en-GB"/>
        </w:rPr>
      </w:pPr>
    </w:p>
    <w:p w14:paraId="3282B979" w14:textId="5F708692" w:rsidR="00637F26" w:rsidRDefault="006B7C73" w:rsidP="000F59B9">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These client kingdoms provided </w:t>
      </w:r>
      <w:r w:rsidR="009D03DD">
        <w:rPr>
          <w:rFonts w:eastAsia="Times New Roman" w:cs="Arial"/>
          <w:color w:val="000000"/>
          <w:shd w:val="clear" w:color="auto" w:fill="FFFFFF"/>
          <w:lang w:eastAsia="en-GB"/>
        </w:rPr>
        <w:t xml:space="preserve">valuable </w:t>
      </w:r>
      <w:r w:rsidR="00195F33">
        <w:rPr>
          <w:rFonts w:eastAsia="Times New Roman" w:cs="Arial"/>
          <w:color w:val="000000"/>
          <w:shd w:val="clear" w:color="auto" w:fill="FFFFFF"/>
          <w:lang w:eastAsia="en-GB"/>
        </w:rPr>
        <w:t xml:space="preserve">beginnings of the provinces, for example the re-enthroning </w:t>
      </w:r>
      <w:r w:rsidR="00ED4439">
        <w:rPr>
          <w:rFonts w:eastAsia="Times New Roman" w:cs="Arial"/>
          <w:color w:val="000000"/>
          <w:shd w:val="clear" w:color="auto" w:fill="FFFFFF"/>
          <w:lang w:eastAsia="en-GB"/>
        </w:rPr>
        <w:t>of Man</w:t>
      </w:r>
      <w:r w:rsidR="00707EB4">
        <w:rPr>
          <w:rFonts w:eastAsia="Times New Roman" w:cs="Arial"/>
          <w:color w:val="000000"/>
          <w:shd w:val="clear" w:color="auto" w:fill="FFFFFF"/>
          <w:lang w:eastAsia="en-GB"/>
        </w:rPr>
        <w:t xml:space="preserve">dubracus </w:t>
      </w:r>
      <w:r w:rsidR="00342CD1">
        <w:rPr>
          <w:rFonts w:eastAsia="Times New Roman" w:cs="Arial"/>
          <w:color w:val="000000"/>
          <w:shd w:val="clear" w:color="auto" w:fill="FFFFFF"/>
          <w:lang w:eastAsia="en-GB"/>
        </w:rPr>
        <w:t>by Caesar</w:t>
      </w:r>
      <w:r w:rsidR="00BC6A1A">
        <w:rPr>
          <w:rFonts w:eastAsia="Times New Roman" w:cs="Arial"/>
          <w:color w:val="000000"/>
          <w:shd w:val="clear" w:color="auto" w:fill="FFFFFF"/>
          <w:lang w:eastAsia="en-GB"/>
        </w:rPr>
        <w:t xml:space="preserve">, after </w:t>
      </w:r>
      <w:r w:rsidR="00F2306F">
        <w:rPr>
          <w:rFonts w:eastAsia="Times New Roman" w:cs="Arial"/>
          <w:color w:val="000000"/>
          <w:shd w:val="clear" w:color="auto" w:fill="FFFFFF"/>
          <w:lang w:eastAsia="en-GB"/>
        </w:rPr>
        <w:t xml:space="preserve">some </w:t>
      </w:r>
      <w:r w:rsidR="00BC6A1A">
        <w:rPr>
          <w:rFonts w:eastAsia="Times New Roman" w:cs="Arial"/>
          <w:color w:val="000000"/>
          <w:shd w:val="clear" w:color="auto" w:fill="FFFFFF"/>
          <w:lang w:eastAsia="en-GB"/>
        </w:rPr>
        <w:t>time s</w:t>
      </w:r>
      <w:r w:rsidR="0003370F">
        <w:rPr>
          <w:rFonts w:eastAsia="Times New Roman" w:cs="Arial"/>
          <w:color w:val="000000"/>
          <w:shd w:val="clear" w:color="auto" w:fill="FFFFFF"/>
          <w:lang w:eastAsia="en-GB"/>
        </w:rPr>
        <w:t xml:space="preserve">pent with Caesar as an exile in Gaul, </w:t>
      </w:r>
      <w:r w:rsidR="00342CD1">
        <w:rPr>
          <w:rFonts w:eastAsia="Times New Roman" w:cs="Arial"/>
          <w:color w:val="000000"/>
          <w:shd w:val="clear" w:color="auto" w:fill="FFFFFF"/>
          <w:lang w:eastAsia="en-GB"/>
        </w:rPr>
        <w:t>proved</w:t>
      </w:r>
      <w:r w:rsidR="00C774A7">
        <w:rPr>
          <w:rFonts w:eastAsia="Times New Roman" w:cs="Arial"/>
          <w:color w:val="000000"/>
          <w:shd w:val="clear" w:color="auto" w:fill="FFFFFF"/>
          <w:lang w:eastAsia="en-GB"/>
        </w:rPr>
        <w:t xml:space="preserve"> beneficial </w:t>
      </w:r>
      <w:r w:rsidR="007E512B">
        <w:rPr>
          <w:rFonts w:eastAsia="Times New Roman" w:cs="Arial"/>
          <w:color w:val="000000"/>
          <w:shd w:val="clear" w:color="auto" w:fill="FFFFFF"/>
          <w:lang w:eastAsia="en-GB"/>
        </w:rPr>
        <w:t xml:space="preserve">in maintaining a relationship and building trust between Romans </w:t>
      </w:r>
      <w:r w:rsidR="0003370F">
        <w:rPr>
          <w:rFonts w:eastAsia="Times New Roman" w:cs="Arial"/>
          <w:color w:val="000000"/>
          <w:shd w:val="clear" w:color="auto" w:fill="FFFFFF"/>
          <w:lang w:eastAsia="en-GB"/>
        </w:rPr>
        <w:t>and their provinces</w:t>
      </w:r>
      <w:r w:rsidR="00BD2042">
        <w:rPr>
          <w:rFonts w:eastAsia="Times New Roman" w:cs="Arial"/>
          <w:color w:val="000000"/>
          <w:shd w:val="clear" w:color="auto" w:fill="FFFFFF"/>
          <w:lang w:eastAsia="en-GB"/>
        </w:rPr>
        <w:t>.</w:t>
      </w:r>
      <w:r w:rsidR="00331C94">
        <w:rPr>
          <w:rFonts w:eastAsia="Times New Roman" w:cs="Arial"/>
          <w:color w:val="000000"/>
          <w:shd w:val="clear" w:color="auto" w:fill="FFFFFF"/>
          <w:lang w:eastAsia="en-GB"/>
        </w:rPr>
        <w:t xml:space="preserve"> The Emperors following Augustus </w:t>
      </w:r>
      <w:r w:rsidR="00382DEF">
        <w:rPr>
          <w:rFonts w:eastAsia="Times New Roman" w:cs="Arial"/>
          <w:color w:val="000000"/>
          <w:shd w:val="clear" w:color="auto" w:fill="FFFFFF"/>
          <w:lang w:eastAsia="en-GB"/>
        </w:rPr>
        <w:t xml:space="preserve">used his example to deal with clients </w:t>
      </w:r>
      <w:r w:rsidR="00E11415">
        <w:rPr>
          <w:rFonts w:eastAsia="Times New Roman" w:cs="Arial"/>
          <w:color w:val="000000"/>
          <w:shd w:val="clear" w:color="auto" w:fill="FFFFFF"/>
          <w:lang w:eastAsia="en-GB"/>
        </w:rPr>
        <w:t xml:space="preserve">and </w:t>
      </w:r>
      <w:r w:rsidR="009F44A4">
        <w:rPr>
          <w:rFonts w:eastAsia="Times New Roman" w:cs="Arial"/>
          <w:color w:val="000000"/>
          <w:shd w:val="clear" w:color="auto" w:fill="FFFFFF"/>
          <w:lang w:eastAsia="en-GB"/>
        </w:rPr>
        <w:t>benefited</w:t>
      </w:r>
      <w:r w:rsidR="00E11415">
        <w:rPr>
          <w:rFonts w:eastAsia="Times New Roman" w:cs="Arial"/>
          <w:color w:val="000000"/>
          <w:shd w:val="clear" w:color="auto" w:fill="FFFFFF"/>
          <w:lang w:eastAsia="en-GB"/>
        </w:rPr>
        <w:t xml:space="preserve"> the romans via continued Romanization and more and newer clients helped support the many legions s</w:t>
      </w:r>
      <w:r w:rsidR="009A32B0">
        <w:rPr>
          <w:rFonts w:eastAsia="Times New Roman" w:cs="Arial"/>
          <w:color w:val="000000"/>
          <w:shd w:val="clear" w:color="auto" w:fill="FFFFFF"/>
          <w:lang w:eastAsia="en-GB"/>
        </w:rPr>
        <w:t>tationed in Britain during the R</w:t>
      </w:r>
      <w:r w:rsidR="00E11415">
        <w:rPr>
          <w:rFonts w:eastAsia="Times New Roman" w:cs="Arial"/>
          <w:color w:val="000000"/>
          <w:shd w:val="clear" w:color="auto" w:fill="FFFFFF"/>
          <w:lang w:eastAsia="en-GB"/>
        </w:rPr>
        <w:t xml:space="preserve">omans </w:t>
      </w:r>
      <w:r w:rsidR="00AD4CF8">
        <w:rPr>
          <w:rFonts w:eastAsia="Times New Roman" w:cs="Arial"/>
          <w:color w:val="000000"/>
          <w:shd w:val="clear" w:color="auto" w:fill="FFFFFF"/>
          <w:lang w:eastAsia="en-GB"/>
        </w:rPr>
        <w:t xml:space="preserve">occupation. </w:t>
      </w:r>
    </w:p>
    <w:p w14:paraId="040023DC" w14:textId="77777777" w:rsidR="00473932" w:rsidRDefault="00473932" w:rsidP="000F59B9">
      <w:pPr>
        <w:rPr>
          <w:rFonts w:eastAsia="Times New Roman" w:cs="Arial"/>
          <w:color w:val="000000"/>
          <w:shd w:val="clear" w:color="auto" w:fill="FFFFFF"/>
          <w:lang w:eastAsia="en-GB"/>
        </w:rPr>
      </w:pPr>
    </w:p>
    <w:p w14:paraId="146C6446" w14:textId="287870D7" w:rsidR="00473932" w:rsidRDefault="007870D2" w:rsidP="000F59B9">
      <w:pPr>
        <w:rPr>
          <w:rFonts w:eastAsia="Times New Roman" w:cs="Arial"/>
          <w:color w:val="000000"/>
          <w:shd w:val="clear" w:color="auto" w:fill="FFFFFF"/>
          <w:lang w:eastAsia="en-GB"/>
        </w:rPr>
      </w:pPr>
      <w:r>
        <w:rPr>
          <w:rFonts w:eastAsia="Times New Roman" w:cs="Arial"/>
          <w:color w:val="000000"/>
          <w:shd w:val="clear" w:color="auto" w:fill="FFFFFF"/>
          <w:lang w:eastAsia="en-GB"/>
        </w:rPr>
        <w:t>Rome’s</w:t>
      </w:r>
      <w:r w:rsidR="00473932">
        <w:rPr>
          <w:rFonts w:eastAsia="Times New Roman" w:cs="Arial"/>
          <w:color w:val="000000"/>
          <w:shd w:val="clear" w:color="auto" w:fill="FFFFFF"/>
          <w:lang w:eastAsia="en-GB"/>
        </w:rPr>
        <w:t xml:space="preserve"> conquering strategy was practical and realistic, and used a variety of problem solving depending on the province they were </w:t>
      </w:r>
      <w:r>
        <w:rPr>
          <w:rFonts w:eastAsia="Times New Roman" w:cs="Arial"/>
          <w:color w:val="000000"/>
          <w:shd w:val="clear" w:color="auto" w:fill="FFFFFF"/>
          <w:lang w:eastAsia="en-GB"/>
        </w:rPr>
        <w:t>conquering</w:t>
      </w:r>
      <w:r w:rsidR="00473932">
        <w:rPr>
          <w:rFonts w:eastAsia="Times New Roman" w:cs="Arial"/>
          <w:color w:val="000000"/>
          <w:shd w:val="clear" w:color="auto" w:fill="FFFFFF"/>
          <w:lang w:eastAsia="en-GB"/>
        </w:rPr>
        <w:t>, but freq</w:t>
      </w:r>
      <w:r w:rsidR="00BC74BD">
        <w:rPr>
          <w:rFonts w:eastAsia="Times New Roman" w:cs="Arial"/>
          <w:color w:val="000000"/>
          <w:shd w:val="clear" w:color="auto" w:fill="FFFFFF"/>
          <w:lang w:eastAsia="en-GB"/>
        </w:rPr>
        <w:t xml:space="preserve">uently avoiding open battle with their provinces. It is hard to know which </w:t>
      </w:r>
      <w:r>
        <w:rPr>
          <w:rFonts w:eastAsia="Times New Roman" w:cs="Arial"/>
          <w:color w:val="000000"/>
          <w:shd w:val="clear" w:color="auto" w:fill="FFFFFF"/>
          <w:lang w:eastAsia="en-GB"/>
        </w:rPr>
        <w:t>British</w:t>
      </w:r>
      <w:r w:rsidR="00BC74BD">
        <w:rPr>
          <w:rFonts w:eastAsia="Times New Roman" w:cs="Arial"/>
          <w:color w:val="000000"/>
          <w:shd w:val="clear" w:color="auto" w:fill="FFFFFF"/>
          <w:lang w:eastAsia="en-GB"/>
        </w:rPr>
        <w:t xml:space="preserve"> tribes were </w:t>
      </w:r>
      <w:r>
        <w:rPr>
          <w:rFonts w:eastAsia="Times New Roman" w:cs="Arial"/>
          <w:color w:val="000000"/>
          <w:shd w:val="clear" w:color="auto" w:fill="FFFFFF"/>
          <w:lang w:eastAsia="en-GB"/>
        </w:rPr>
        <w:t>client</w:t>
      </w:r>
      <w:r w:rsidR="00BC74BD">
        <w:rPr>
          <w:rFonts w:eastAsia="Times New Roman" w:cs="Arial"/>
          <w:color w:val="000000"/>
          <w:shd w:val="clear" w:color="auto" w:fill="FFFFFF"/>
          <w:lang w:eastAsia="en-GB"/>
        </w:rPr>
        <w:t xml:space="preserve"> kingdoms in the first place</w:t>
      </w:r>
      <w:r w:rsidR="0077262B">
        <w:rPr>
          <w:rFonts w:eastAsia="Times New Roman" w:cs="Arial"/>
          <w:color w:val="000000"/>
          <w:shd w:val="clear" w:color="auto" w:fill="FFFFFF"/>
          <w:lang w:eastAsia="en-GB"/>
        </w:rPr>
        <w:t xml:space="preserve">, it is </w:t>
      </w:r>
      <w:r w:rsidR="00F41AB4">
        <w:rPr>
          <w:rFonts w:eastAsia="Times New Roman" w:cs="Arial"/>
          <w:color w:val="000000"/>
          <w:shd w:val="clear" w:color="auto" w:fill="FFFFFF"/>
          <w:lang w:eastAsia="en-GB"/>
        </w:rPr>
        <w:t>much</w:t>
      </w:r>
      <w:r w:rsidR="0077262B">
        <w:rPr>
          <w:rFonts w:eastAsia="Times New Roman" w:cs="Arial"/>
          <w:color w:val="000000"/>
          <w:shd w:val="clear" w:color="auto" w:fill="FFFFFF"/>
          <w:lang w:eastAsia="en-GB"/>
        </w:rPr>
        <w:t xml:space="preserve"> harder to assess which tribes were immediately </w:t>
      </w:r>
      <w:r w:rsidR="00C27FC2">
        <w:rPr>
          <w:rFonts w:eastAsia="Times New Roman" w:cs="Arial"/>
          <w:color w:val="000000"/>
          <w:shd w:val="clear" w:color="auto" w:fill="FFFFFF"/>
          <w:lang w:eastAsia="en-GB"/>
        </w:rPr>
        <w:t xml:space="preserve">compliant with the Romans. From the Arch of Claudius at Rome (CIL VI. 920) </w:t>
      </w:r>
      <w:r w:rsidR="00F41AB4">
        <w:rPr>
          <w:rFonts w:eastAsia="Times New Roman" w:cs="Arial"/>
          <w:color w:val="000000"/>
          <w:shd w:val="clear" w:color="auto" w:fill="FFFFFF"/>
          <w:lang w:eastAsia="en-GB"/>
        </w:rPr>
        <w:t>we see that eleven tribes submitted to Rome (</w:t>
      </w:r>
      <w:r w:rsidR="00883F08">
        <w:rPr>
          <w:rFonts w:eastAsia="Times New Roman" w:cs="Arial"/>
          <w:color w:val="000000"/>
          <w:shd w:val="clear" w:color="auto" w:fill="FFFFFF"/>
          <w:lang w:eastAsia="en-GB"/>
        </w:rPr>
        <w:t xml:space="preserve">to </w:t>
      </w:r>
      <w:r w:rsidR="00F41AB4">
        <w:rPr>
          <w:rFonts w:eastAsia="Times New Roman" w:cs="Arial"/>
          <w:color w:val="000000"/>
          <w:shd w:val="clear" w:color="auto" w:fill="FFFFFF"/>
          <w:lang w:eastAsia="en-GB"/>
        </w:rPr>
        <w:t xml:space="preserve">the Emperor Claudius, specifically) </w:t>
      </w:r>
      <w:r w:rsidR="00883F08">
        <w:rPr>
          <w:rFonts w:eastAsia="Times New Roman" w:cs="Arial"/>
          <w:color w:val="000000"/>
          <w:shd w:val="clear" w:color="auto" w:fill="FFFFFF"/>
          <w:lang w:eastAsia="en-GB"/>
        </w:rPr>
        <w:t xml:space="preserve">these are the: Iceni, Brigantes, </w:t>
      </w:r>
      <w:r w:rsidR="00883F08">
        <w:rPr>
          <w:rFonts w:eastAsia="Times New Roman" w:cs="Arial"/>
          <w:color w:val="000000"/>
          <w:shd w:val="clear" w:color="auto" w:fill="FFFFFF"/>
          <w:lang w:eastAsia="en-GB"/>
        </w:rPr>
        <w:lastRenderedPageBreak/>
        <w:t>Atrebates, Cantiaci and parts of the Dobunni</w:t>
      </w:r>
      <w:r w:rsidR="00DE731E">
        <w:rPr>
          <w:rFonts w:eastAsia="Times New Roman" w:cs="Arial"/>
          <w:color w:val="000000"/>
          <w:shd w:val="clear" w:color="auto" w:fill="FFFFFF"/>
          <w:lang w:eastAsia="en-GB"/>
        </w:rPr>
        <w:t xml:space="preserve"> (Dio. 60. 20)</w:t>
      </w:r>
      <w:r w:rsidR="00883F08">
        <w:rPr>
          <w:rFonts w:eastAsia="Times New Roman" w:cs="Arial"/>
          <w:color w:val="000000"/>
          <w:shd w:val="clear" w:color="auto" w:fill="FFFFFF"/>
          <w:lang w:eastAsia="en-GB"/>
        </w:rPr>
        <w:t>. There are no clues on the remainder and it is thought by Millet that the remainder are potentially leaders/kings of tribal septs</w:t>
      </w:r>
      <w:r w:rsidR="00883F08">
        <w:rPr>
          <w:rStyle w:val="FootnoteReference"/>
          <w:rFonts w:eastAsia="Times New Roman" w:cs="Arial"/>
          <w:color w:val="000000"/>
          <w:shd w:val="clear" w:color="auto" w:fill="FFFFFF"/>
          <w:lang w:eastAsia="en-GB"/>
        </w:rPr>
        <w:footnoteReference w:id="3"/>
      </w:r>
      <w:r w:rsidR="00883F08">
        <w:rPr>
          <w:rFonts w:eastAsia="Times New Roman" w:cs="Arial"/>
          <w:color w:val="000000"/>
          <w:shd w:val="clear" w:color="auto" w:fill="FFFFFF"/>
          <w:lang w:eastAsia="en-GB"/>
        </w:rPr>
        <w:t xml:space="preserve">. </w:t>
      </w:r>
    </w:p>
    <w:p w14:paraId="38E5ACA0" w14:textId="2EF8D3AD" w:rsidR="00046E4F" w:rsidRDefault="00046E4F" w:rsidP="000F59B9">
      <w:pPr>
        <w:rPr>
          <w:rFonts w:eastAsia="Times New Roman" w:cs="Arial"/>
          <w:color w:val="000000"/>
          <w:shd w:val="clear" w:color="auto" w:fill="FFFFFF"/>
          <w:lang w:eastAsia="en-GB"/>
        </w:rPr>
      </w:pPr>
    </w:p>
    <w:p w14:paraId="48AEC5A2" w14:textId="60ED1188" w:rsidR="00922686" w:rsidRPr="00113E27" w:rsidRDefault="00522194" w:rsidP="00922686">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The </w:t>
      </w:r>
      <w:r w:rsidR="00855979">
        <w:rPr>
          <w:rFonts w:eastAsia="Times New Roman" w:cs="Arial"/>
          <w:color w:val="000000"/>
          <w:shd w:val="clear" w:color="auto" w:fill="FFFFFF"/>
          <w:lang w:eastAsia="en-GB"/>
        </w:rPr>
        <w:t>most well-known and the client king we have the m</w:t>
      </w:r>
      <w:r w:rsidR="009E13F3">
        <w:rPr>
          <w:rFonts w:eastAsia="Times New Roman" w:cs="Arial"/>
          <w:color w:val="000000"/>
          <w:shd w:val="clear" w:color="auto" w:fill="FFFFFF"/>
          <w:lang w:eastAsia="en-GB"/>
        </w:rPr>
        <w:t>uch</w:t>
      </w:r>
      <w:r w:rsidR="00855979">
        <w:rPr>
          <w:rFonts w:eastAsia="Times New Roman" w:cs="Arial"/>
          <w:color w:val="000000"/>
          <w:shd w:val="clear" w:color="auto" w:fill="FFFFFF"/>
          <w:lang w:eastAsia="en-GB"/>
        </w:rPr>
        <w:t xml:space="preserve"> evidence about is Cogidubnus </w:t>
      </w:r>
      <w:r w:rsidR="002B329F">
        <w:rPr>
          <w:rFonts w:eastAsia="Times New Roman" w:cs="Arial"/>
          <w:color w:val="000000"/>
          <w:shd w:val="clear" w:color="auto" w:fill="FFFFFF"/>
          <w:lang w:eastAsia="en-GB"/>
        </w:rPr>
        <w:t xml:space="preserve">a first C. client king of the Regnenses </w:t>
      </w:r>
      <w:r w:rsidR="00855979">
        <w:rPr>
          <w:rFonts w:eastAsia="Times New Roman" w:cs="Arial"/>
          <w:color w:val="000000"/>
          <w:shd w:val="clear" w:color="auto" w:fill="FFFFFF"/>
          <w:lang w:eastAsia="en-GB"/>
        </w:rPr>
        <w:t>(</w:t>
      </w:r>
      <w:r w:rsidR="00890572">
        <w:rPr>
          <w:rFonts w:eastAsia="Times New Roman" w:cs="Arial"/>
          <w:color w:val="000000"/>
          <w:shd w:val="clear" w:color="auto" w:fill="FFFFFF"/>
          <w:lang w:eastAsia="en-GB"/>
        </w:rPr>
        <w:t>sometimes</w:t>
      </w:r>
      <w:r w:rsidR="00A94C02">
        <w:rPr>
          <w:rFonts w:eastAsia="Times New Roman" w:cs="Arial"/>
          <w:color w:val="000000"/>
          <w:shd w:val="clear" w:color="auto" w:fill="FFFFFF"/>
          <w:lang w:eastAsia="en-GB"/>
        </w:rPr>
        <w:t xml:space="preserve"> </w:t>
      </w:r>
      <w:r w:rsidR="00890572">
        <w:rPr>
          <w:rFonts w:eastAsia="Times New Roman" w:cs="Arial"/>
          <w:color w:val="000000"/>
          <w:shd w:val="clear" w:color="auto" w:fill="FFFFFF"/>
          <w:lang w:eastAsia="en-GB"/>
        </w:rPr>
        <w:t>referred</w:t>
      </w:r>
      <w:r w:rsidR="00A94C02">
        <w:rPr>
          <w:rFonts w:eastAsia="Times New Roman" w:cs="Arial"/>
          <w:color w:val="000000"/>
          <w:shd w:val="clear" w:color="auto" w:fill="FFFFFF"/>
          <w:lang w:eastAsia="en-GB"/>
        </w:rPr>
        <w:t xml:space="preserve"> to as Togidubnus, but for this essay I will be using</w:t>
      </w:r>
      <w:r w:rsidR="006D4F1B">
        <w:rPr>
          <w:rFonts w:eastAsia="Times New Roman" w:cs="Arial"/>
          <w:color w:val="000000"/>
          <w:shd w:val="clear" w:color="auto" w:fill="FFFFFF"/>
          <w:lang w:eastAsia="en-GB"/>
        </w:rPr>
        <w:t xml:space="preserve"> the more common</w:t>
      </w:r>
      <w:r w:rsidR="00A94C02">
        <w:rPr>
          <w:rFonts w:eastAsia="Times New Roman" w:cs="Arial"/>
          <w:color w:val="000000"/>
          <w:shd w:val="clear" w:color="auto" w:fill="FFFFFF"/>
          <w:lang w:eastAsia="en-GB"/>
        </w:rPr>
        <w:t xml:space="preserve"> ‘</w:t>
      </w:r>
      <w:r w:rsidR="00890572">
        <w:rPr>
          <w:rFonts w:eastAsia="Times New Roman" w:cs="Arial"/>
          <w:color w:val="000000"/>
          <w:shd w:val="clear" w:color="auto" w:fill="FFFFFF"/>
          <w:lang w:eastAsia="en-GB"/>
        </w:rPr>
        <w:t>C</w:t>
      </w:r>
      <w:r w:rsidR="00A94C02">
        <w:rPr>
          <w:rFonts w:eastAsia="Times New Roman" w:cs="Arial"/>
          <w:color w:val="000000"/>
          <w:shd w:val="clear" w:color="auto" w:fill="FFFFFF"/>
          <w:lang w:eastAsia="en-GB"/>
        </w:rPr>
        <w:t>ogidubnus’</w:t>
      </w:r>
      <w:r w:rsidR="00DB06B9">
        <w:rPr>
          <w:rFonts w:eastAsia="Times New Roman" w:cs="Arial"/>
          <w:color w:val="000000"/>
          <w:shd w:val="clear" w:color="auto" w:fill="FFFFFF"/>
          <w:lang w:eastAsia="en-GB"/>
        </w:rPr>
        <w:t>)</w:t>
      </w:r>
      <w:r w:rsidR="005109A1">
        <w:rPr>
          <w:rFonts w:eastAsia="Times New Roman" w:cs="Arial"/>
          <w:color w:val="000000"/>
          <w:shd w:val="clear" w:color="auto" w:fill="FFFFFF"/>
          <w:lang w:eastAsia="en-GB"/>
        </w:rPr>
        <w:t xml:space="preserve"> </w:t>
      </w:r>
      <w:r w:rsidR="006D4F1B">
        <w:rPr>
          <w:rFonts w:eastAsia="Times New Roman" w:cs="Arial"/>
          <w:color w:val="000000"/>
          <w:shd w:val="clear" w:color="auto" w:fill="FFFFFF"/>
          <w:lang w:eastAsia="en-GB"/>
        </w:rPr>
        <w:t>Cogidubnus did not immediately submit to the romans but in fact went to war and was defeated (DIO. 60. 20). T</w:t>
      </w:r>
      <w:r w:rsidR="002B329F">
        <w:rPr>
          <w:rFonts w:eastAsia="Times New Roman" w:cs="Arial"/>
          <w:color w:val="000000"/>
          <w:shd w:val="clear" w:color="auto" w:fill="FFFFFF"/>
          <w:lang w:eastAsia="en-GB"/>
        </w:rPr>
        <w:t xml:space="preserve">here is </w:t>
      </w:r>
      <w:r w:rsidR="00A963AD">
        <w:rPr>
          <w:rFonts w:eastAsia="Times New Roman" w:cs="Arial"/>
          <w:color w:val="000000"/>
          <w:shd w:val="clear" w:color="auto" w:fill="FFFFFF"/>
          <w:lang w:eastAsia="en-GB"/>
        </w:rPr>
        <w:t>quite</w:t>
      </w:r>
      <w:r w:rsidR="00717C5E">
        <w:rPr>
          <w:rFonts w:eastAsia="Times New Roman" w:cs="Arial"/>
          <w:color w:val="000000"/>
          <w:shd w:val="clear" w:color="auto" w:fill="FFFFFF"/>
          <w:lang w:eastAsia="en-GB"/>
        </w:rPr>
        <w:t xml:space="preserve"> little known about him; considering his name being well known. T</w:t>
      </w:r>
      <w:r w:rsidR="002B329F">
        <w:rPr>
          <w:rFonts w:eastAsia="Times New Roman" w:cs="Arial"/>
          <w:color w:val="000000"/>
          <w:shd w:val="clear" w:color="auto" w:fill="FFFFFF"/>
          <w:lang w:eastAsia="en-GB"/>
        </w:rPr>
        <w:t>hough the p</w:t>
      </w:r>
      <w:r w:rsidR="00A963AD">
        <w:rPr>
          <w:rFonts w:eastAsia="Times New Roman" w:cs="Arial"/>
          <w:color w:val="000000"/>
          <w:shd w:val="clear" w:color="auto" w:fill="FFFFFF"/>
          <w:lang w:eastAsia="en-GB"/>
        </w:rPr>
        <w:t>rimary sources for the king are lacking, physical evidence is large for example h</w:t>
      </w:r>
      <w:r w:rsidR="00717C5E">
        <w:rPr>
          <w:rFonts w:eastAsia="Times New Roman" w:cs="Arial"/>
          <w:color w:val="000000"/>
          <w:shd w:val="clear" w:color="auto" w:fill="FFFFFF"/>
          <w:lang w:eastAsia="en-GB"/>
        </w:rPr>
        <w:t xml:space="preserve">is villa, Fishbourne, with large roman style mosaics and the villa itself being in a Roman style, </w:t>
      </w:r>
      <w:r w:rsidR="00A963AD">
        <w:rPr>
          <w:rFonts w:eastAsia="Times New Roman" w:cs="Arial"/>
          <w:color w:val="000000"/>
          <w:shd w:val="clear" w:color="auto" w:fill="FFFFFF"/>
          <w:lang w:eastAsia="en-GB"/>
        </w:rPr>
        <w:t xml:space="preserve">is </w:t>
      </w:r>
      <w:r w:rsidR="00717C5E">
        <w:rPr>
          <w:rFonts w:eastAsia="Times New Roman" w:cs="Arial"/>
          <w:color w:val="000000"/>
          <w:shd w:val="clear" w:color="auto" w:fill="FFFFFF"/>
          <w:lang w:eastAsia="en-GB"/>
        </w:rPr>
        <w:t>a frequent piece of evidence used for the Romanisation of Britain</w:t>
      </w:r>
      <w:r w:rsidR="006D4F1B">
        <w:rPr>
          <w:rFonts w:eastAsia="Times New Roman" w:cs="Arial"/>
          <w:color w:val="000000"/>
          <w:shd w:val="clear" w:color="auto" w:fill="FFFFFF"/>
          <w:lang w:eastAsia="en-GB"/>
        </w:rPr>
        <w:t xml:space="preserve"> and is clearly why his name is commonly </w:t>
      </w:r>
      <w:r w:rsidR="00884E8B">
        <w:rPr>
          <w:rFonts w:eastAsia="Times New Roman" w:cs="Arial"/>
          <w:color w:val="000000"/>
          <w:shd w:val="clear" w:color="auto" w:fill="FFFFFF"/>
          <w:lang w:eastAsia="en-GB"/>
        </w:rPr>
        <w:t>in memory</w:t>
      </w:r>
      <w:r w:rsidR="00717C5E">
        <w:rPr>
          <w:rFonts w:eastAsia="Times New Roman" w:cs="Arial"/>
          <w:color w:val="000000"/>
          <w:shd w:val="clear" w:color="auto" w:fill="FFFFFF"/>
          <w:lang w:eastAsia="en-GB"/>
        </w:rPr>
        <w:t xml:space="preserve">. </w:t>
      </w:r>
      <w:r w:rsidR="00884E8B">
        <w:rPr>
          <w:rFonts w:eastAsia="Times New Roman" w:cs="Arial"/>
          <w:color w:val="000000"/>
          <w:shd w:val="clear" w:color="auto" w:fill="FFFFFF"/>
          <w:lang w:eastAsia="en-GB"/>
        </w:rPr>
        <w:t>I mention Cogidubnus as I strongly feel he can be used as a case of success, despite having started as a failure</w:t>
      </w:r>
      <w:r w:rsidR="00E23F92">
        <w:rPr>
          <w:rFonts w:eastAsia="Times New Roman" w:cs="Arial"/>
          <w:color w:val="000000"/>
          <w:shd w:val="clear" w:color="auto" w:fill="FFFFFF"/>
          <w:lang w:eastAsia="en-GB"/>
        </w:rPr>
        <w:t xml:space="preserve">. </w:t>
      </w:r>
      <w:r w:rsidR="00113E27">
        <w:rPr>
          <w:rFonts w:eastAsia="Times New Roman" w:cs="Arial"/>
          <w:color w:val="000000"/>
          <w:shd w:val="clear" w:color="auto" w:fill="FFFFFF"/>
          <w:lang w:eastAsia="en-GB"/>
        </w:rPr>
        <w:t xml:space="preserve">From </w:t>
      </w:r>
      <w:r w:rsidR="00BD195E">
        <w:rPr>
          <w:rFonts w:eastAsia="Times New Roman" w:cs="Arial"/>
          <w:color w:val="000000"/>
          <w:shd w:val="clear" w:color="auto" w:fill="FFFFFF"/>
          <w:lang w:eastAsia="en-GB"/>
        </w:rPr>
        <w:t>sources,</w:t>
      </w:r>
      <w:r w:rsidR="00113E27">
        <w:rPr>
          <w:rFonts w:eastAsia="Times New Roman" w:cs="Arial"/>
          <w:color w:val="000000"/>
          <w:shd w:val="clear" w:color="auto" w:fill="FFFFFF"/>
          <w:lang w:eastAsia="en-GB"/>
        </w:rPr>
        <w:t xml:space="preserve"> we see that Cogidubnus was given lands by the romans following his support in military struggles as a reward to his loyalty (Tacitus </w:t>
      </w:r>
      <w:r w:rsidR="00113E27">
        <w:rPr>
          <w:rFonts w:eastAsia="Times New Roman" w:cs="Arial"/>
          <w:i/>
          <w:color w:val="000000"/>
          <w:shd w:val="clear" w:color="auto" w:fill="FFFFFF"/>
          <w:lang w:eastAsia="en-GB"/>
        </w:rPr>
        <w:t xml:space="preserve">Agricola </w:t>
      </w:r>
      <w:r w:rsidR="00113E27">
        <w:rPr>
          <w:rFonts w:eastAsia="Times New Roman" w:cs="Arial"/>
          <w:color w:val="000000"/>
          <w:shd w:val="clear" w:color="auto" w:fill="FFFFFF"/>
          <w:lang w:eastAsia="en-GB"/>
        </w:rPr>
        <w:t>14.1</w:t>
      </w:r>
      <w:r w:rsidR="00031C8E">
        <w:rPr>
          <w:rFonts w:eastAsia="Times New Roman" w:cs="Arial"/>
          <w:color w:val="000000"/>
          <w:shd w:val="clear" w:color="auto" w:fill="FFFFFF"/>
          <w:lang w:eastAsia="en-GB"/>
        </w:rPr>
        <w:t xml:space="preserve">) </w:t>
      </w:r>
      <w:r w:rsidR="007276CB">
        <w:rPr>
          <w:rFonts w:eastAsia="Times New Roman" w:cs="Arial"/>
          <w:color w:val="000000"/>
          <w:shd w:val="clear" w:color="auto" w:fill="FFFFFF"/>
          <w:lang w:eastAsia="en-GB"/>
        </w:rPr>
        <w:t xml:space="preserve">rewards such as this would serve as strong signals that it was </w:t>
      </w:r>
      <w:r w:rsidR="00C31B17">
        <w:rPr>
          <w:rFonts w:eastAsia="Times New Roman" w:cs="Arial"/>
          <w:color w:val="000000"/>
          <w:shd w:val="clear" w:color="auto" w:fill="FFFFFF"/>
          <w:lang w:eastAsia="en-GB"/>
        </w:rPr>
        <w:t>valuable</w:t>
      </w:r>
      <w:r w:rsidR="007276CB">
        <w:rPr>
          <w:rFonts w:eastAsia="Times New Roman" w:cs="Arial"/>
          <w:color w:val="000000"/>
          <w:shd w:val="clear" w:color="auto" w:fill="FFFFFF"/>
          <w:lang w:eastAsia="en-GB"/>
        </w:rPr>
        <w:t xml:space="preserve"> to be a client king under the Romans.</w:t>
      </w:r>
      <w:r w:rsidR="0064094D">
        <w:rPr>
          <w:rFonts w:eastAsia="Times New Roman" w:cs="Arial"/>
          <w:color w:val="000000"/>
          <w:shd w:val="clear" w:color="auto" w:fill="FFFFFF"/>
          <w:lang w:eastAsia="en-GB"/>
        </w:rPr>
        <w:t xml:space="preserve"> The </w:t>
      </w:r>
      <w:r w:rsidR="00C31B17">
        <w:rPr>
          <w:rFonts w:eastAsia="Times New Roman" w:cs="Arial"/>
          <w:color w:val="000000"/>
          <w:shd w:val="clear" w:color="auto" w:fill="FFFFFF"/>
          <w:lang w:eastAsia="en-GB"/>
        </w:rPr>
        <w:t>style of Cogidubnus</w:t>
      </w:r>
      <w:r w:rsidR="0064094D">
        <w:rPr>
          <w:rFonts w:eastAsia="Times New Roman" w:cs="Arial"/>
          <w:color w:val="000000"/>
          <w:shd w:val="clear" w:color="auto" w:fill="FFFFFF"/>
          <w:lang w:eastAsia="en-GB"/>
        </w:rPr>
        <w:t xml:space="preserve">’s villa is a key example of Romanization and examples of mosaics such as cupid riding a dolphin and the </w:t>
      </w:r>
      <w:r w:rsidR="00C31B17">
        <w:rPr>
          <w:rFonts w:eastAsia="Times New Roman" w:cs="Arial"/>
          <w:color w:val="000000"/>
          <w:shd w:val="clear" w:color="auto" w:fill="FFFFFF"/>
          <w:lang w:eastAsia="en-GB"/>
        </w:rPr>
        <w:t>overall style of the villa sets a president for style amongst other Britons, it is however of note it is thought that Cogidubnus spent some time in Rome as a hostage and his influences were likely picked up there</w:t>
      </w:r>
      <w:r w:rsidR="00D91987">
        <w:rPr>
          <w:rFonts w:eastAsia="Times New Roman" w:cs="Arial"/>
          <w:color w:val="000000"/>
          <w:shd w:val="clear" w:color="auto" w:fill="FFFFFF"/>
          <w:lang w:eastAsia="en-GB"/>
        </w:rPr>
        <w:t xml:space="preserve"> however we find </w:t>
      </w:r>
      <w:r w:rsidR="00411CB2">
        <w:rPr>
          <w:rFonts w:eastAsia="Times New Roman" w:cs="Arial"/>
          <w:color w:val="000000"/>
          <w:shd w:val="clear" w:color="auto" w:fill="FFFFFF"/>
          <w:lang w:eastAsia="en-GB"/>
        </w:rPr>
        <w:t>a similar villa in size and luxury with Bignor although its expansion to this point was much later than Fishbourne, its mosaics dating to the 3</w:t>
      </w:r>
      <w:r w:rsidR="00411CB2" w:rsidRPr="00411CB2">
        <w:rPr>
          <w:rFonts w:eastAsia="Times New Roman" w:cs="Arial"/>
          <w:color w:val="000000"/>
          <w:shd w:val="clear" w:color="auto" w:fill="FFFFFF"/>
          <w:vertAlign w:val="superscript"/>
          <w:lang w:eastAsia="en-GB"/>
        </w:rPr>
        <w:t>rd</w:t>
      </w:r>
      <w:r w:rsidR="00411CB2">
        <w:rPr>
          <w:rFonts w:eastAsia="Times New Roman" w:cs="Arial"/>
          <w:color w:val="000000"/>
          <w:shd w:val="clear" w:color="auto" w:fill="FFFFFF"/>
          <w:lang w:eastAsia="en-GB"/>
        </w:rPr>
        <w:t xml:space="preserve"> century</w:t>
      </w:r>
      <w:r w:rsidR="00C31B17">
        <w:rPr>
          <w:rFonts w:eastAsia="Times New Roman" w:cs="Arial"/>
          <w:color w:val="000000"/>
          <w:shd w:val="clear" w:color="auto" w:fill="FFFFFF"/>
          <w:lang w:eastAsia="en-GB"/>
        </w:rPr>
        <w:t xml:space="preserve">. </w:t>
      </w:r>
    </w:p>
    <w:p w14:paraId="73E0BD00" w14:textId="77777777" w:rsidR="00922686" w:rsidRDefault="00922686" w:rsidP="00922686"/>
    <w:p w14:paraId="7F3C45D0" w14:textId="3B0EDE82" w:rsidR="00DB06B9" w:rsidRPr="00854F8C" w:rsidRDefault="00DB06B9" w:rsidP="00DB06B9">
      <w:r w:rsidRPr="00854F8C">
        <w:t>A successful aspect of the ‘client kingdom’ policies was the use of previous experience of dominating tribal cultures, using the technique of pitting the tribes against the other, by keeping the tribes separate and increasing tensions amongst them which prevented any larger groups i.e. more than one tribe staging a rebellion</w:t>
      </w:r>
      <w:r w:rsidR="00C31B17">
        <w:t>. The romans, by</w:t>
      </w:r>
      <w:r w:rsidRPr="00854F8C">
        <w:t xml:space="preserve"> using a combination of ‘threat, promise, and military action’</w:t>
      </w:r>
      <w:r w:rsidRPr="00854F8C">
        <w:rPr>
          <w:rStyle w:val="FootnoteReference"/>
        </w:rPr>
        <w:footnoteReference w:id="4"/>
      </w:r>
      <w:r w:rsidR="00C31B17">
        <w:t xml:space="preserve"> managed to</w:t>
      </w:r>
      <w:r w:rsidRPr="00854F8C">
        <w:t xml:space="preserve"> keep the colonies in line. However, it is poignant to note that Boudicca’s revolt was not prevented by these tactics, but was </w:t>
      </w:r>
      <w:r w:rsidR="00C31B17">
        <w:t xml:space="preserve">in fact </w:t>
      </w:r>
      <w:r w:rsidRPr="00854F8C">
        <w:t>stopped by military powers. The power of the Icceni, along with a few neighbouring allied tribes which are not known</w:t>
      </w:r>
      <w:r w:rsidR="005809A3">
        <w:t>,</w:t>
      </w:r>
      <w:r w:rsidRPr="00854F8C">
        <w:t xml:space="preserve"> other than the Trinovantes, was not comparable to the legionary forces in Britain at the time, the commander at the time Ostorius, was commended for his ability to tackle a larger scale rebellion without going to open battle</w:t>
      </w:r>
      <w:r w:rsidRPr="00854F8C">
        <w:rPr>
          <w:rStyle w:val="FootnoteReference"/>
        </w:rPr>
        <w:footnoteReference w:id="5"/>
      </w:r>
      <w:r w:rsidRPr="00854F8C">
        <w:t>.</w:t>
      </w:r>
      <w:r w:rsidR="005809A3">
        <w:t xml:space="preserve"> This goes to show that although leaders saw benefits to being clients to the Romans, sometimes the </w:t>
      </w:r>
      <w:r w:rsidR="00177210">
        <w:t>negatives</w:t>
      </w:r>
      <w:r w:rsidR="002635D9">
        <w:t xml:space="preserve"> were </w:t>
      </w:r>
      <w:r w:rsidR="00C31B17">
        <w:t>a greater cost than it was worth</w:t>
      </w:r>
      <w:r w:rsidR="002635D9">
        <w:t>.</w:t>
      </w:r>
      <w:r w:rsidR="00C31B17">
        <w:t xml:space="preserve"> The fact t</w:t>
      </w:r>
      <w:r w:rsidR="005809A3">
        <w:t xml:space="preserve">hat the ancient Britons valued their </w:t>
      </w:r>
      <w:r w:rsidR="002635D9">
        <w:t>independence</w:t>
      </w:r>
      <w:r w:rsidR="005809A3">
        <w:t xml:space="preserve"> and when a step too far was taken, in this case, the </w:t>
      </w:r>
      <w:r w:rsidR="002E0CBC">
        <w:t xml:space="preserve">right to </w:t>
      </w:r>
      <w:r w:rsidR="00177210">
        <w:t>bear</w:t>
      </w:r>
      <w:r w:rsidR="002E0CBC">
        <w:t xml:space="preserve"> arms</w:t>
      </w:r>
      <w:r w:rsidR="00177210">
        <w:t xml:space="preserve"> (Tacitus, </w:t>
      </w:r>
      <w:r w:rsidR="00177210" w:rsidRPr="00177210">
        <w:rPr>
          <w:i/>
        </w:rPr>
        <w:t>Annals</w:t>
      </w:r>
      <w:r w:rsidR="00982D6E">
        <w:t>, 14</w:t>
      </w:r>
      <w:r w:rsidR="008A5C4E">
        <w:t>,30)</w:t>
      </w:r>
      <w:r w:rsidR="002E0CBC">
        <w:t xml:space="preserve"> which initially remains </w:t>
      </w:r>
      <w:r w:rsidR="00243C2A">
        <w:t>but when taken away</w:t>
      </w:r>
      <w:r w:rsidR="004574DA">
        <w:t xml:space="preserve">, the people revolt. </w:t>
      </w:r>
    </w:p>
    <w:p w14:paraId="64DFBBFB" w14:textId="77777777" w:rsidR="00CC4DC5" w:rsidRDefault="00CC4DC5" w:rsidP="00CC4DC5"/>
    <w:p w14:paraId="2CA29AF8" w14:textId="3AC28696" w:rsidR="00CC4DC5" w:rsidRDefault="006B65CD" w:rsidP="00CC4DC5">
      <w:r>
        <w:t xml:space="preserve">There were quite a few benefits to being a client, </w:t>
      </w:r>
      <w:r w:rsidR="00574CDE">
        <w:t xml:space="preserve">as a ruler you retained control of your land </w:t>
      </w:r>
      <w:r w:rsidR="00292915">
        <w:t>if</w:t>
      </w:r>
      <w:r w:rsidR="00574CDE">
        <w:t xml:space="preserve"> you remained a friend/client of Rome</w:t>
      </w:r>
      <w:r w:rsidR="00A50D6E">
        <w:t xml:space="preserve"> and </w:t>
      </w:r>
      <w:r w:rsidR="00292915">
        <w:t>guarantied</w:t>
      </w:r>
      <w:r w:rsidR="00A50D6E">
        <w:t xml:space="preserve"> military support and easy trade routes (Though every contract was different) in return you </w:t>
      </w:r>
      <w:r w:rsidR="00292915">
        <w:t>received</w:t>
      </w:r>
      <w:r w:rsidR="00A50D6E">
        <w:t xml:space="preserve"> relative </w:t>
      </w:r>
      <w:r w:rsidR="00292915">
        <w:t>independence</w:t>
      </w:r>
      <w:r w:rsidR="00A50D6E">
        <w:t xml:space="preserve"> and most importantly peace, was it worth the lives of your people to go to open war with the vastly powerful and more developed Rome? As a </w:t>
      </w:r>
      <w:r w:rsidR="00292915">
        <w:t>leader,</w:t>
      </w:r>
      <w:r w:rsidR="00A50D6E">
        <w:t xml:space="preserve"> surely your pride was </w:t>
      </w:r>
      <w:r w:rsidR="00292915">
        <w:t>not worth the warfare. The practice was clear that the treaties ended when the current king died and would require new negotiations</w:t>
      </w:r>
      <w:r w:rsidR="00945605">
        <w:rPr>
          <w:rStyle w:val="FootnoteReference"/>
        </w:rPr>
        <w:footnoteReference w:id="6"/>
      </w:r>
      <w:r w:rsidR="00292915">
        <w:t xml:space="preserve">. The Romans could certainly use this to their advantage and perhaps lessen the freedoms of the peoples when an </w:t>
      </w:r>
      <w:r w:rsidR="006961AB">
        <w:t>opportunity</w:t>
      </w:r>
      <w:r w:rsidR="00292915">
        <w:t xml:space="preserve"> such as this </w:t>
      </w:r>
      <w:r w:rsidR="006961AB">
        <w:t>arrived</w:t>
      </w:r>
      <w:r w:rsidR="00292915">
        <w:t xml:space="preserve">, thus the attempt of the removal of the right to </w:t>
      </w:r>
      <w:r w:rsidR="006961AB">
        <w:t>bear</w:t>
      </w:r>
      <w:r w:rsidR="00292915">
        <w:t xml:space="preserve"> arms was met with rebellion </w:t>
      </w:r>
      <w:r w:rsidR="006961AB">
        <w:t xml:space="preserve">in the case of the Iceni and Boudicca. </w:t>
      </w:r>
      <w:r w:rsidR="00C31B17">
        <w:t xml:space="preserve"> </w:t>
      </w:r>
    </w:p>
    <w:p w14:paraId="447AEC28" w14:textId="77777777" w:rsidR="00C31B17" w:rsidRDefault="00C31B17" w:rsidP="00CC4DC5"/>
    <w:p w14:paraId="53B1E9FB" w14:textId="654549EF" w:rsidR="00C31B17" w:rsidRDefault="00C31B17" w:rsidP="00CC4DC5">
      <w:r>
        <w:t xml:space="preserve">We can ask ourselves the question, was it better to be a client than not? A short answer would </w:t>
      </w:r>
      <w:r w:rsidR="00D20D7B">
        <w:t>be yes, although we look at being a client king</w:t>
      </w:r>
      <w:r>
        <w:t xml:space="preserve"> as a choice with benefits on either side. It essentially was not an option to not be a client, if you were not with the Romans, you were against them</w:t>
      </w:r>
      <w:r w:rsidR="00095A72">
        <w:t xml:space="preserve">. From Tacitus, we get an insight of the opinion the romans had of the client kings, ‘long-received principle of Roman policy which employs kings as tools of enslavement’ (Tacitus </w:t>
      </w:r>
      <w:r w:rsidR="00095A72">
        <w:rPr>
          <w:i/>
        </w:rPr>
        <w:t xml:space="preserve">Agricola </w:t>
      </w:r>
      <w:r w:rsidR="00095A72">
        <w:t>14.1)</w:t>
      </w:r>
      <w:r w:rsidR="00B73740">
        <w:t xml:space="preserve">. we see here that although maintaining their title of king and living in palaces, the romans saw the client kings as little more than tools, rather than the Roman philosophy of patron and client, the kings to the Romans were clearly more of a master and slave situation. It seems to me that with their developed and vast army and auxiliary </w:t>
      </w:r>
      <w:r w:rsidR="00826398">
        <w:t>forces the Romans were probably at liberty to treat the Britons how they liked, though I see no benefit to a negative relationship between Rome and her provinces, so it is likely that the kings were t</w:t>
      </w:r>
      <w:r w:rsidR="009253FF">
        <w:t>reated as such. We must also here consider the sources biases, like most writers Tacitus was a wea</w:t>
      </w:r>
      <w:r w:rsidR="00DC5E09">
        <w:t xml:space="preserve">lthy member of the Roman elite therefore showing a limited opinion in his work, however it is also worth noting he was writing at similar times to these events. </w:t>
      </w:r>
    </w:p>
    <w:p w14:paraId="6FED8FDC" w14:textId="77777777" w:rsidR="007C005E" w:rsidRDefault="007C005E" w:rsidP="00CC4DC5"/>
    <w:p w14:paraId="07B4CFA1" w14:textId="1EB945DC" w:rsidR="007C005E" w:rsidRDefault="007C005E" w:rsidP="00CC4DC5">
      <w:r>
        <w:t>The initial purpose of the client kingdoms was that of creating peace in a province which was a tumultuous task at the best of times, the client kings being a successful system in the south did not stop issues in the north around Hadrian’s wall although this had little effect on the south</w:t>
      </w:r>
      <w:r>
        <w:rPr>
          <w:rStyle w:val="FootnoteReference"/>
        </w:rPr>
        <w:footnoteReference w:id="7"/>
      </w:r>
      <w:r>
        <w:t>, and likely not even in the northernmost Roman town, Eboracum or modern day York</w:t>
      </w:r>
      <w:r w:rsidR="00D95EBB">
        <w:t>,</w:t>
      </w:r>
      <w:r>
        <w:t xml:space="preserve"> which was formed when the ninth legion marched north. However, once initial peace is settled, a key purpose/use of the client kings/kingdoms was the way they Romanised Britain.</w:t>
      </w:r>
      <w:r w:rsidR="00977347">
        <w:t xml:space="preserve"> Romanization in the long run, especially following the decline of the Roman empire was mostly of </w:t>
      </w:r>
      <w:r w:rsidR="002752CE">
        <w:t>benefit</w:t>
      </w:r>
      <w:r w:rsidR="00977347">
        <w:t xml:space="preserve"> to the province being Romanized. Being a roman province brought much wider trading routes to the Britons, both in and out of the country, the developments in agriculture are clear with the </w:t>
      </w:r>
      <w:r w:rsidR="002752CE">
        <w:t>introduction</w:t>
      </w:r>
      <w:r w:rsidR="00977347">
        <w:t xml:space="preserve"> of a new plough</w:t>
      </w:r>
      <w:r w:rsidR="002752CE">
        <w:t>, the coulter of which surviving parts remain</w:t>
      </w:r>
      <w:r w:rsidR="00D95EBB">
        <w:rPr>
          <w:rStyle w:val="FootnoteReference"/>
        </w:rPr>
        <w:footnoteReference w:id="8"/>
      </w:r>
      <w:r w:rsidR="002752CE">
        <w:t xml:space="preserve">. The introduction of this plough, which was often made of iron, leads to one of the most beneficial skills the Romans taught the province, mining. Mining was one of the primary reasons the Romans had wanted to conquer </w:t>
      </w:r>
      <w:r w:rsidR="002A1B17">
        <w:t>Britannia</w:t>
      </w:r>
      <w:r w:rsidR="002752CE">
        <w:t xml:space="preserve"> in the first place, the Britons underdeveloped mines, skills and </w:t>
      </w:r>
      <w:r w:rsidR="002A1B17">
        <w:t>smiting</w:t>
      </w:r>
      <w:r w:rsidR="002752CE">
        <w:t xml:space="preserve"> abilities ensured an all but untouched natural resource. Britain was thought to have been very rich in gold, and although this was a resource </w:t>
      </w:r>
      <w:r w:rsidR="00613C7C">
        <w:t xml:space="preserve">found, </w:t>
      </w:r>
      <w:r w:rsidR="002A1B17">
        <w:t>it was not</w:t>
      </w:r>
      <w:r w:rsidR="00613C7C">
        <w:t xml:space="preserve"> to the original extent thought, Britain was however also rich in silver, tin, iron, lead and copper. The Romans also introduced pottery and mosaics to the Britons and </w:t>
      </w:r>
      <w:r w:rsidR="006C6673">
        <w:t xml:space="preserve">black smiting with the newly mined materials, the introduction of these skilled </w:t>
      </w:r>
      <w:r w:rsidR="00252FFC">
        <w:t>labours</w:t>
      </w:r>
      <w:r w:rsidR="006C6673">
        <w:t xml:space="preserve"> meant that for generations to come peoples could learn new and skilled trades which would benefit the </w:t>
      </w:r>
      <w:r w:rsidR="00252FFC">
        <w:t>British</w:t>
      </w:r>
      <w:r w:rsidR="006C6673">
        <w:t xml:space="preserve"> economy time and time again</w:t>
      </w:r>
      <w:r w:rsidR="00024CFC">
        <w:t>, though these skills were likely not passed on to the people of Britain not by client kings but rather by the roman legions or other skilled tradesmen from the empire</w:t>
      </w:r>
      <w:r w:rsidR="006C6673">
        <w:t xml:space="preserve">. </w:t>
      </w:r>
      <w:r w:rsidR="00252FFC">
        <w:t>Another aspect of Romanization was the acceptance of rom</w:t>
      </w:r>
      <w:r w:rsidR="003445FB">
        <w:t>an religion into religious life, at this time period there was little to no distinction, especially in the Greco-Roman world between daily life and religious life and the two rather merged into one</w:t>
      </w:r>
      <w:r w:rsidR="005C30E4">
        <w:rPr>
          <w:rStyle w:val="FootnoteReference"/>
        </w:rPr>
        <w:footnoteReference w:id="9"/>
      </w:r>
      <w:r w:rsidR="003445FB">
        <w:t xml:space="preserve">, the acceptance of Roman religion into </w:t>
      </w:r>
      <w:r w:rsidR="005C30E4">
        <w:t>British</w:t>
      </w:r>
      <w:r w:rsidR="003445FB">
        <w:t xml:space="preserve"> religion was rather seamless and we see a merge of the two and also roman </w:t>
      </w:r>
      <w:r w:rsidR="005C30E4">
        <w:t>religion</w:t>
      </w:r>
      <w:r w:rsidR="003445FB">
        <w:t xml:space="preserve"> on its own being worshiped by the Britons</w:t>
      </w:r>
      <w:r w:rsidR="00024CFC">
        <w:t xml:space="preserve"> this would be significantly pushed or shown to the general populous by client kings many of whom spent time as exiles or hostages with the romans, either in </w:t>
      </w:r>
      <w:r w:rsidR="008014D5">
        <w:t>Rome</w:t>
      </w:r>
      <w:r w:rsidR="00024CFC">
        <w:t xml:space="preserve"> or already established provinces. </w:t>
      </w:r>
      <w:r w:rsidR="008014D5">
        <w:t>F</w:t>
      </w:r>
      <w:r w:rsidR="003445FB">
        <w:t xml:space="preserve">or </w:t>
      </w:r>
      <w:r w:rsidR="008014D5">
        <w:t>example,</w:t>
      </w:r>
      <w:r w:rsidR="003445FB">
        <w:t xml:space="preserve"> the male gorgon head </w:t>
      </w:r>
      <w:r w:rsidR="005C30E4">
        <w:t xml:space="preserve">at the Roman baths at Bath shows us a roman figure in the </w:t>
      </w:r>
      <w:r w:rsidR="00024CFC">
        <w:t>British</w:t>
      </w:r>
      <w:r w:rsidR="005C30E4">
        <w:t xml:space="preserve"> art style, and a traditionally female figure in male form shows another twist perhaps hinting at British religion. </w:t>
      </w:r>
      <w:r w:rsidR="00024CFC">
        <w:t xml:space="preserve">It is however of great significance to note that although Romanization was a concept in the ancient world it was not a ‘goal’ per say of Client Kingdoms, yet rather a positive side effect. </w:t>
      </w:r>
    </w:p>
    <w:p w14:paraId="5BE766DD" w14:textId="77777777" w:rsidR="00B94F5D" w:rsidRDefault="00B94F5D" w:rsidP="00CC4DC5"/>
    <w:p w14:paraId="76E14440" w14:textId="5CDF7E4D" w:rsidR="006A5ADC" w:rsidRDefault="00ED1DB6" w:rsidP="006A5ADC">
      <w:r>
        <w:t xml:space="preserve">In conclusion, the use of client kings cannot be considered a failure on either part, while first invading and making contact with a province these allies are invaluable. The system was effective in most all cases, Cogidubnus for example having begun as a rebel and ending as a </w:t>
      </w:r>
      <w:r w:rsidR="008F478C">
        <w:t>pillar</w:t>
      </w:r>
      <w:r>
        <w:t xml:space="preserve"> for client kings, being rewarded with land fo</w:t>
      </w:r>
      <w:r w:rsidR="008F478C">
        <w:t xml:space="preserve">r his work for the Roman Empire. The client kings all but assured military success and often </w:t>
      </w:r>
      <w:r w:rsidR="00470518">
        <w:t>meant</w:t>
      </w:r>
      <w:r w:rsidR="008F478C">
        <w:t xml:space="preserve"> that military action was not </w:t>
      </w:r>
      <w:r w:rsidR="00470518">
        <w:t>necessary</w:t>
      </w:r>
      <w:r w:rsidR="008F478C">
        <w:t>, by the end of the invasi</w:t>
      </w:r>
      <w:r w:rsidR="00470518">
        <w:t>on Britain was thoroughly Roman</w:t>
      </w:r>
      <w:r w:rsidR="00D95EBB">
        <w:rPr>
          <w:rStyle w:val="FootnoteReference"/>
        </w:rPr>
        <w:footnoteReference w:id="10"/>
      </w:r>
      <w:r w:rsidR="00470518">
        <w:t>. Through the client kings the notion of the barbarian, head worshiping Brit was gone which was of benefit to all, the notion of not Romanising but ‘civilising’ what was seen as a wild country was an aim of the romans, that also allowed them free access to mines and forestry.</w:t>
      </w:r>
      <w:r w:rsidR="00D95EBB">
        <w:t xml:space="preserve"> The client kingdoms and province status of Britain was astounding in its effects of ‘modernising’ the country and in turn the success of this system created building blocks on which Britain still stands upon today. </w:t>
      </w:r>
    </w:p>
    <w:p w14:paraId="1DF7883E" w14:textId="77777777" w:rsidR="006A5ADC" w:rsidRDefault="006A5ADC" w:rsidP="006A5ADC">
      <w:pPr>
        <w:pStyle w:val="ListParagraph"/>
      </w:pPr>
    </w:p>
    <w:p w14:paraId="7698A040" w14:textId="607F036A" w:rsidR="001E3C4B" w:rsidRDefault="006A5ADC">
      <w:r>
        <w:t xml:space="preserve">    </w:t>
      </w:r>
    </w:p>
    <w:p w14:paraId="2DDBC7FE" w14:textId="77777777" w:rsidR="00A6769B" w:rsidRDefault="00A6769B"/>
    <w:p w14:paraId="63943350" w14:textId="77777777" w:rsidR="00A6769B" w:rsidRDefault="00A6769B"/>
    <w:p w14:paraId="47816E50" w14:textId="77777777" w:rsidR="00A6769B" w:rsidRDefault="00A6769B"/>
    <w:p w14:paraId="4B71BC44" w14:textId="77777777" w:rsidR="00A6769B" w:rsidRDefault="00A6769B"/>
    <w:p w14:paraId="6550684C" w14:textId="77777777" w:rsidR="00A6769B" w:rsidRDefault="00A6769B"/>
    <w:p w14:paraId="58BE2584" w14:textId="77777777" w:rsidR="00A6769B" w:rsidRDefault="00A6769B"/>
    <w:p w14:paraId="11B2271A" w14:textId="77777777" w:rsidR="00A6769B" w:rsidRDefault="00A6769B"/>
    <w:p w14:paraId="7A92C45E" w14:textId="77777777" w:rsidR="00A6769B" w:rsidRDefault="00A6769B"/>
    <w:p w14:paraId="6B8445A1" w14:textId="77777777" w:rsidR="00A6769B" w:rsidRDefault="00A6769B"/>
    <w:p w14:paraId="4C701884" w14:textId="77777777" w:rsidR="00A6769B" w:rsidRDefault="00A6769B"/>
    <w:p w14:paraId="03695081" w14:textId="77777777" w:rsidR="00A6769B" w:rsidRDefault="00A6769B"/>
    <w:p w14:paraId="7A422273" w14:textId="77777777" w:rsidR="00A6769B" w:rsidRDefault="00A6769B"/>
    <w:p w14:paraId="5630A1D1" w14:textId="77777777" w:rsidR="00A6769B" w:rsidRDefault="00A6769B"/>
    <w:p w14:paraId="22BCBB80" w14:textId="77777777" w:rsidR="00A6769B" w:rsidRDefault="00A6769B"/>
    <w:p w14:paraId="3D71D88B" w14:textId="77777777" w:rsidR="00A6769B" w:rsidRDefault="00A6769B"/>
    <w:p w14:paraId="538D2B6E" w14:textId="3D53A4DA" w:rsidR="00A6769B" w:rsidRPr="00A6769B" w:rsidRDefault="00A6769B">
      <w:pPr>
        <w:rPr>
          <w:u w:val="single"/>
        </w:rPr>
      </w:pPr>
      <w:r w:rsidRPr="00A6769B">
        <w:rPr>
          <w:u w:val="single"/>
        </w:rPr>
        <w:t xml:space="preserve">Bibliography </w:t>
      </w:r>
    </w:p>
    <w:p w14:paraId="4CE810B8" w14:textId="77777777" w:rsidR="00A6769B" w:rsidRDefault="00A6769B" w:rsidP="00A6769B">
      <w:pPr>
        <w:rPr>
          <w:sz w:val="28"/>
          <w:szCs w:val="28"/>
        </w:rPr>
      </w:pPr>
    </w:p>
    <w:p w14:paraId="7ECD6042" w14:textId="7DD62E4B" w:rsidR="00A6769B" w:rsidRPr="00A6769B" w:rsidRDefault="00A6769B" w:rsidP="00A6769B">
      <w:r w:rsidRPr="00A6769B">
        <w:t xml:space="preserve">Jones, D. (1964). </w:t>
      </w:r>
      <w:r w:rsidRPr="00A6769B">
        <w:rPr>
          <w:i/>
        </w:rPr>
        <w:t>Rome and her British Clients</w:t>
      </w:r>
      <w:r w:rsidRPr="00A6769B">
        <w:t>. History Today</w:t>
      </w:r>
      <w:r>
        <w:br/>
      </w:r>
    </w:p>
    <w:p w14:paraId="27F2B126" w14:textId="1057B441" w:rsidR="00A6769B" w:rsidRDefault="00A6769B" w:rsidP="00A6769B">
      <w:pPr>
        <w:pStyle w:val="FootnoteText"/>
        <w:rPr>
          <w:rFonts w:eastAsia="Times New Roman" w:cs="Arial"/>
          <w:color w:val="000000" w:themeColor="text1"/>
          <w:shd w:val="clear" w:color="auto" w:fill="FFFFFF"/>
          <w:lang w:eastAsia="en-GB"/>
        </w:rPr>
      </w:pPr>
      <w:r w:rsidRPr="00A6769B">
        <w:rPr>
          <w:rFonts w:eastAsia="Times New Roman" w:cs="Arial"/>
          <w:color w:val="000000" w:themeColor="text1"/>
          <w:shd w:val="clear" w:color="auto" w:fill="FFFFFF"/>
          <w:lang w:eastAsia="en-GB"/>
        </w:rPr>
        <w:t>Millett, M. (1996). </w:t>
      </w:r>
      <w:r w:rsidRPr="00A6769B">
        <w:rPr>
          <w:rFonts w:eastAsia="Times New Roman" w:cs="Arial"/>
          <w:i/>
          <w:iCs/>
          <w:color w:val="000000" w:themeColor="text1"/>
          <w:shd w:val="clear" w:color="auto" w:fill="FFFFFF"/>
          <w:lang w:eastAsia="en-GB"/>
        </w:rPr>
        <w:t>The Romanization of Britain</w:t>
      </w:r>
      <w:r>
        <w:rPr>
          <w:rFonts w:eastAsia="Times New Roman" w:cs="Arial"/>
          <w:color w:val="000000" w:themeColor="text1"/>
          <w:shd w:val="clear" w:color="auto" w:fill="FFFFFF"/>
          <w:lang w:eastAsia="en-GB"/>
        </w:rPr>
        <w:t>. Cambridge: Cambridge University</w:t>
      </w:r>
      <w:r w:rsidRPr="00A6769B">
        <w:rPr>
          <w:rFonts w:eastAsia="Times New Roman" w:cs="Arial"/>
          <w:color w:val="000000" w:themeColor="text1"/>
          <w:shd w:val="clear" w:color="auto" w:fill="FFFFFF"/>
          <w:lang w:eastAsia="en-GB"/>
        </w:rPr>
        <w:t xml:space="preserve"> Press. </w:t>
      </w:r>
    </w:p>
    <w:p w14:paraId="1CBAF014" w14:textId="77777777" w:rsidR="00A6769B" w:rsidRPr="00A6769B" w:rsidRDefault="00A6769B" w:rsidP="00A6769B">
      <w:pPr>
        <w:pStyle w:val="FootnoteText"/>
      </w:pPr>
    </w:p>
    <w:p w14:paraId="2482CB4F" w14:textId="0755FDE1" w:rsidR="00A6769B" w:rsidRDefault="00A6769B" w:rsidP="00A6769B">
      <w:r w:rsidRPr="00A6769B">
        <w:t xml:space="preserve">Manning, W. H. (1964) </w:t>
      </w:r>
      <w:r w:rsidRPr="00A6769B">
        <w:rPr>
          <w:i/>
        </w:rPr>
        <w:t>The Plough in Roman Britain</w:t>
      </w:r>
      <w:r w:rsidRPr="00A6769B">
        <w:t xml:space="preserve"> Journal of Roman Studies. Cambridge University Press. </w:t>
      </w:r>
    </w:p>
    <w:p w14:paraId="4A98FA6B" w14:textId="77777777" w:rsidR="00A6769B" w:rsidRPr="00A6769B" w:rsidRDefault="00A6769B" w:rsidP="00A6769B"/>
    <w:p w14:paraId="46EB9ABB" w14:textId="403E35E7" w:rsidR="00A6769B" w:rsidRDefault="00A6769B" w:rsidP="00A6769B">
      <w:pPr>
        <w:rPr>
          <w:rFonts w:eastAsia="Times New Roman" w:cs="Arial"/>
          <w:color w:val="000000" w:themeColor="text1"/>
          <w:shd w:val="clear" w:color="auto" w:fill="FFFFFF"/>
          <w:lang w:eastAsia="en-GB"/>
        </w:rPr>
      </w:pPr>
      <w:r w:rsidRPr="00A6769B">
        <w:rPr>
          <w:rFonts w:eastAsia="Times New Roman" w:cs="Arial"/>
          <w:color w:val="000000" w:themeColor="text1"/>
          <w:shd w:val="clear" w:color="auto" w:fill="FFFFFF"/>
          <w:lang w:eastAsia="en-GB"/>
        </w:rPr>
        <w:t>Rives, J. (2007). </w:t>
      </w:r>
      <w:r w:rsidRPr="00A6769B">
        <w:rPr>
          <w:rFonts w:eastAsia="Times New Roman" w:cs="Arial"/>
          <w:i/>
          <w:iCs/>
          <w:color w:val="000000" w:themeColor="text1"/>
          <w:shd w:val="clear" w:color="auto" w:fill="FFFFFF"/>
          <w:lang w:eastAsia="en-GB"/>
        </w:rPr>
        <w:t>Religion in the Roman Empire</w:t>
      </w:r>
      <w:r w:rsidRPr="00A6769B">
        <w:rPr>
          <w:rFonts w:eastAsia="Times New Roman" w:cs="Arial"/>
          <w:color w:val="000000" w:themeColor="text1"/>
          <w:shd w:val="clear" w:color="auto" w:fill="FFFFFF"/>
          <w:lang w:eastAsia="en-GB"/>
        </w:rPr>
        <w:t>. Malden, Mass.: Blackwell.</w:t>
      </w:r>
    </w:p>
    <w:p w14:paraId="2DA6AB92" w14:textId="77777777" w:rsidR="00A6769B" w:rsidRPr="00A6769B" w:rsidRDefault="00A6769B" w:rsidP="00A6769B">
      <w:pPr>
        <w:rPr>
          <w:rFonts w:eastAsia="Times New Roman" w:cs="Times New Roman"/>
          <w:color w:val="000000" w:themeColor="text1"/>
          <w:lang w:eastAsia="en-GB"/>
        </w:rPr>
      </w:pPr>
    </w:p>
    <w:p w14:paraId="01EBA4DF" w14:textId="1C372C59" w:rsidR="00A6769B" w:rsidRDefault="00A6769B" w:rsidP="00A6769B">
      <w:pPr>
        <w:rPr>
          <w:rFonts w:eastAsia="Times New Roman" w:cs="Times New Roman"/>
          <w:color w:val="000000" w:themeColor="text1"/>
          <w:lang w:eastAsia="en-GB"/>
        </w:rPr>
      </w:pPr>
      <w:r w:rsidRPr="00A6769B">
        <w:rPr>
          <w:rFonts w:eastAsia="Times New Roman" w:cs="Times New Roman"/>
          <w:color w:val="000000" w:themeColor="text1"/>
          <w:lang w:eastAsia="en-GB"/>
        </w:rPr>
        <w:t xml:space="preserve">Everatt, J. D. (1972) </w:t>
      </w:r>
      <w:r w:rsidRPr="00A6769B">
        <w:rPr>
          <w:rFonts w:eastAsia="Times New Roman" w:cs="Times New Roman"/>
          <w:i/>
          <w:color w:val="000000" w:themeColor="text1"/>
          <w:lang w:eastAsia="en-GB"/>
        </w:rPr>
        <w:t>A study of the client kings in the early Roman period</w:t>
      </w:r>
      <w:r w:rsidRPr="00A6769B">
        <w:rPr>
          <w:rFonts w:eastAsia="Times New Roman" w:cs="Times New Roman"/>
          <w:color w:val="000000" w:themeColor="text1"/>
          <w:lang w:eastAsia="en-GB"/>
        </w:rPr>
        <w:t>. Durham theses, Durham University.</w:t>
      </w:r>
    </w:p>
    <w:p w14:paraId="6E10D2E8" w14:textId="77777777" w:rsidR="00A6769B" w:rsidRPr="00A6769B" w:rsidRDefault="00A6769B" w:rsidP="00A6769B">
      <w:pPr>
        <w:rPr>
          <w:rFonts w:eastAsia="Times New Roman" w:cs="Times New Roman"/>
          <w:color w:val="000000" w:themeColor="text1"/>
          <w:lang w:eastAsia="en-GB"/>
        </w:rPr>
      </w:pPr>
    </w:p>
    <w:p w14:paraId="69766A00" w14:textId="11C2ECED" w:rsidR="00A6769B" w:rsidRPr="00A6769B" w:rsidRDefault="00A6769B" w:rsidP="00A6769B">
      <w:r w:rsidRPr="00A6769B">
        <w:rPr>
          <w:rFonts w:eastAsia="Times New Roman" w:cs="Arial"/>
          <w:color w:val="000000" w:themeColor="text1"/>
          <w:shd w:val="clear" w:color="auto" w:fill="FFFFFF"/>
          <w:lang w:eastAsia="en-GB"/>
        </w:rPr>
        <w:t>Salway, P. (1998). </w:t>
      </w:r>
      <w:r w:rsidRPr="00A6769B">
        <w:rPr>
          <w:rFonts w:eastAsia="Times New Roman" w:cs="Arial"/>
          <w:i/>
          <w:iCs/>
          <w:color w:val="000000" w:themeColor="text1"/>
          <w:shd w:val="clear" w:color="auto" w:fill="FFFFFF"/>
          <w:lang w:eastAsia="en-GB"/>
        </w:rPr>
        <w:t>Roman Britain</w:t>
      </w:r>
      <w:r w:rsidRPr="00A6769B">
        <w:rPr>
          <w:rFonts w:eastAsia="Times New Roman" w:cs="Arial"/>
          <w:color w:val="000000" w:themeColor="text1"/>
          <w:shd w:val="clear" w:color="auto" w:fill="FFFFFF"/>
          <w:lang w:eastAsia="en-GB"/>
        </w:rPr>
        <w:t xml:space="preserve">. Oxford: Oxford University Press. </w:t>
      </w:r>
    </w:p>
    <w:sectPr w:rsidR="00A6769B" w:rsidRPr="00A6769B" w:rsidSect="00E0240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CACA52" w14:textId="77777777" w:rsidR="003A1A1D" w:rsidRDefault="003A1A1D" w:rsidP="00C3389E">
      <w:r>
        <w:separator/>
      </w:r>
    </w:p>
  </w:endnote>
  <w:endnote w:type="continuationSeparator" w:id="0">
    <w:p w14:paraId="6938F796" w14:textId="77777777" w:rsidR="003A1A1D" w:rsidRDefault="003A1A1D" w:rsidP="00C338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566246" w14:textId="77777777" w:rsidR="003A1A1D" w:rsidRDefault="003A1A1D" w:rsidP="00C3389E">
      <w:r>
        <w:separator/>
      </w:r>
    </w:p>
  </w:footnote>
  <w:footnote w:type="continuationSeparator" w:id="0">
    <w:p w14:paraId="0D840577" w14:textId="77777777" w:rsidR="003A1A1D" w:rsidRDefault="003A1A1D" w:rsidP="00C3389E">
      <w:r>
        <w:continuationSeparator/>
      </w:r>
    </w:p>
  </w:footnote>
  <w:footnote w:id="1">
    <w:p w14:paraId="04C44ED3" w14:textId="03163982" w:rsidR="002C528B" w:rsidRDefault="002C528B">
      <w:pPr>
        <w:pStyle w:val="FootnoteText"/>
      </w:pPr>
      <w:r>
        <w:rPr>
          <w:rStyle w:val="FootnoteReference"/>
        </w:rPr>
        <w:footnoteRef/>
      </w:r>
      <w:r>
        <w:t xml:space="preserve"> </w:t>
      </w:r>
      <w:r w:rsidRPr="007D1DF6">
        <w:rPr>
          <w:rFonts w:eastAsia="Times New Roman" w:cs="Times New Roman"/>
          <w:color w:val="000000" w:themeColor="text1"/>
          <w:sz w:val="20"/>
          <w:szCs w:val="20"/>
          <w:lang w:eastAsia="en-GB"/>
        </w:rPr>
        <w:t xml:space="preserve">Everatt, J. D. (1972) </w:t>
      </w:r>
      <w:r w:rsidRPr="005A387C">
        <w:rPr>
          <w:rFonts w:eastAsia="Times New Roman" w:cs="Times New Roman"/>
          <w:i/>
          <w:color w:val="000000" w:themeColor="text1"/>
          <w:sz w:val="20"/>
          <w:szCs w:val="20"/>
          <w:lang w:eastAsia="en-GB"/>
        </w:rPr>
        <w:t>A study of the client kings in the early Roman period</w:t>
      </w:r>
      <w:r>
        <w:rPr>
          <w:rFonts w:eastAsia="Times New Roman" w:cs="Times New Roman"/>
          <w:color w:val="000000" w:themeColor="text1"/>
          <w:sz w:val="20"/>
          <w:szCs w:val="20"/>
          <w:lang w:eastAsia="en-GB"/>
        </w:rPr>
        <w:t xml:space="preserve">. </w:t>
      </w:r>
      <w:r w:rsidRPr="007D1DF6">
        <w:rPr>
          <w:rFonts w:eastAsia="Times New Roman" w:cs="Times New Roman"/>
          <w:color w:val="000000" w:themeColor="text1"/>
          <w:sz w:val="20"/>
          <w:szCs w:val="20"/>
          <w:lang w:eastAsia="en-GB"/>
        </w:rPr>
        <w:t>Durham theses, Durham University</w:t>
      </w:r>
      <w:r>
        <w:rPr>
          <w:rFonts w:eastAsia="Times New Roman" w:cs="Times New Roman"/>
          <w:color w:val="000000" w:themeColor="text1"/>
          <w:sz w:val="20"/>
          <w:szCs w:val="20"/>
          <w:lang w:eastAsia="en-GB"/>
        </w:rPr>
        <w:t>.</w:t>
      </w:r>
    </w:p>
  </w:footnote>
  <w:footnote w:id="2">
    <w:p w14:paraId="2CA04580" w14:textId="1ECAA71C" w:rsidR="007D1DF6" w:rsidRPr="007D1DF6" w:rsidRDefault="007D1DF6" w:rsidP="007D1DF6">
      <w:pPr>
        <w:rPr>
          <w:rFonts w:eastAsia="Times New Roman" w:cs="Times New Roman"/>
          <w:color w:val="000000" w:themeColor="text1"/>
          <w:sz w:val="20"/>
          <w:szCs w:val="20"/>
          <w:lang w:eastAsia="en-GB"/>
        </w:rPr>
      </w:pPr>
      <w:r w:rsidRPr="007D1DF6">
        <w:rPr>
          <w:rStyle w:val="FootnoteReference"/>
          <w:color w:val="000000" w:themeColor="text1"/>
          <w:sz w:val="20"/>
          <w:szCs w:val="20"/>
        </w:rPr>
        <w:footnoteRef/>
      </w:r>
      <w:r w:rsidRPr="007D1DF6">
        <w:rPr>
          <w:color w:val="000000" w:themeColor="text1"/>
          <w:sz w:val="20"/>
          <w:szCs w:val="20"/>
        </w:rPr>
        <w:t xml:space="preserve"> </w:t>
      </w:r>
      <w:r w:rsidRPr="007D1DF6">
        <w:rPr>
          <w:rFonts w:eastAsia="Times New Roman" w:cs="Times New Roman"/>
          <w:color w:val="000000" w:themeColor="text1"/>
          <w:sz w:val="20"/>
          <w:szCs w:val="20"/>
          <w:lang w:eastAsia="en-GB"/>
        </w:rPr>
        <w:t xml:space="preserve">Everatt, J. D. (1972) </w:t>
      </w:r>
      <w:r w:rsidRPr="005A387C">
        <w:rPr>
          <w:rFonts w:eastAsia="Times New Roman" w:cs="Times New Roman"/>
          <w:i/>
          <w:color w:val="000000" w:themeColor="text1"/>
          <w:sz w:val="20"/>
          <w:szCs w:val="20"/>
          <w:lang w:eastAsia="en-GB"/>
        </w:rPr>
        <w:t>A study of the client kings in the early Roman period</w:t>
      </w:r>
      <w:r w:rsidR="005A387C">
        <w:rPr>
          <w:rFonts w:eastAsia="Times New Roman" w:cs="Times New Roman"/>
          <w:color w:val="000000" w:themeColor="text1"/>
          <w:sz w:val="20"/>
          <w:szCs w:val="20"/>
          <w:lang w:eastAsia="en-GB"/>
        </w:rPr>
        <w:t xml:space="preserve">. </w:t>
      </w:r>
      <w:r w:rsidRPr="007D1DF6">
        <w:rPr>
          <w:rFonts w:eastAsia="Times New Roman" w:cs="Times New Roman"/>
          <w:color w:val="000000" w:themeColor="text1"/>
          <w:sz w:val="20"/>
          <w:szCs w:val="20"/>
          <w:lang w:eastAsia="en-GB"/>
        </w:rPr>
        <w:t>Durham theses, Durham University</w:t>
      </w:r>
      <w:r w:rsidR="005A387C">
        <w:rPr>
          <w:rFonts w:eastAsia="Times New Roman" w:cs="Times New Roman"/>
          <w:color w:val="000000" w:themeColor="text1"/>
          <w:sz w:val="20"/>
          <w:szCs w:val="20"/>
          <w:lang w:eastAsia="en-GB"/>
        </w:rPr>
        <w:t>.</w:t>
      </w:r>
    </w:p>
  </w:footnote>
  <w:footnote w:id="3">
    <w:p w14:paraId="6909C30A" w14:textId="3CBC5832" w:rsidR="00883F08" w:rsidRPr="00D95EBB" w:rsidRDefault="00883F08">
      <w:pPr>
        <w:pStyle w:val="FootnoteText"/>
        <w:rPr>
          <w:sz w:val="20"/>
          <w:szCs w:val="20"/>
        </w:rPr>
      </w:pPr>
      <w:r w:rsidRPr="00D95EBB">
        <w:rPr>
          <w:rStyle w:val="FootnoteReference"/>
          <w:sz w:val="20"/>
          <w:szCs w:val="20"/>
        </w:rPr>
        <w:footnoteRef/>
      </w:r>
      <w:r w:rsidRPr="00D95EBB">
        <w:rPr>
          <w:sz w:val="20"/>
          <w:szCs w:val="20"/>
        </w:rPr>
        <w:t xml:space="preserve"> </w:t>
      </w:r>
      <w:r w:rsidRPr="00D95EBB">
        <w:rPr>
          <w:rFonts w:eastAsia="Times New Roman" w:cs="Arial"/>
          <w:color w:val="000000" w:themeColor="text1"/>
          <w:sz w:val="20"/>
          <w:szCs w:val="20"/>
          <w:shd w:val="clear" w:color="auto" w:fill="FFFFFF"/>
          <w:lang w:eastAsia="en-GB"/>
        </w:rPr>
        <w:t>Millett, M. (1996). </w:t>
      </w:r>
      <w:r w:rsidRPr="00D95EBB">
        <w:rPr>
          <w:rFonts w:eastAsia="Times New Roman" w:cs="Arial"/>
          <w:i/>
          <w:iCs/>
          <w:color w:val="000000" w:themeColor="text1"/>
          <w:sz w:val="20"/>
          <w:szCs w:val="20"/>
          <w:shd w:val="clear" w:color="auto" w:fill="FFFFFF"/>
          <w:lang w:eastAsia="en-GB"/>
        </w:rPr>
        <w:t xml:space="preserve">The </w:t>
      </w:r>
      <w:r w:rsidR="005A387C" w:rsidRPr="00D95EBB">
        <w:rPr>
          <w:rFonts w:eastAsia="Times New Roman" w:cs="Arial"/>
          <w:i/>
          <w:iCs/>
          <w:color w:val="000000" w:themeColor="text1"/>
          <w:sz w:val="20"/>
          <w:szCs w:val="20"/>
          <w:shd w:val="clear" w:color="auto" w:fill="FFFFFF"/>
          <w:lang w:eastAsia="en-GB"/>
        </w:rPr>
        <w:t>Romanization</w:t>
      </w:r>
      <w:r w:rsidRPr="00D95EBB">
        <w:rPr>
          <w:rFonts w:eastAsia="Times New Roman" w:cs="Arial"/>
          <w:i/>
          <w:iCs/>
          <w:color w:val="000000" w:themeColor="text1"/>
          <w:sz w:val="20"/>
          <w:szCs w:val="20"/>
          <w:shd w:val="clear" w:color="auto" w:fill="FFFFFF"/>
          <w:lang w:eastAsia="en-GB"/>
        </w:rPr>
        <w:t xml:space="preserve"> of Britain</w:t>
      </w:r>
      <w:r w:rsidRPr="00D95EBB">
        <w:rPr>
          <w:rFonts w:eastAsia="Times New Roman" w:cs="Arial"/>
          <w:color w:val="000000" w:themeColor="text1"/>
          <w:sz w:val="20"/>
          <w:szCs w:val="20"/>
          <w:shd w:val="clear" w:color="auto" w:fill="FFFFFF"/>
          <w:lang w:eastAsia="en-GB"/>
        </w:rPr>
        <w:t>. Cambridge: Cambridge Univ. Press. Pg. 44</w:t>
      </w:r>
    </w:p>
  </w:footnote>
  <w:footnote w:id="4">
    <w:p w14:paraId="464F2EE7" w14:textId="5B430912" w:rsidR="00DB06B9" w:rsidRPr="00D95EBB" w:rsidRDefault="00DB06B9" w:rsidP="00DB06B9">
      <w:pPr>
        <w:rPr>
          <w:rFonts w:eastAsia="Times New Roman" w:cs="Times New Roman"/>
          <w:color w:val="000000" w:themeColor="text1"/>
          <w:sz w:val="20"/>
          <w:szCs w:val="20"/>
          <w:lang w:eastAsia="en-GB"/>
        </w:rPr>
      </w:pPr>
      <w:r w:rsidRPr="00D95EBB">
        <w:rPr>
          <w:rStyle w:val="FootnoteReference"/>
          <w:color w:val="000000" w:themeColor="text1"/>
          <w:sz w:val="20"/>
          <w:szCs w:val="20"/>
        </w:rPr>
        <w:footnoteRef/>
      </w:r>
      <w:r w:rsidRPr="00D95EBB">
        <w:rPr>
          <w:color w:val="000000" w:themeColor="text1"/>
          <w:sz w:val="20"/>
          <w:szCs w:val="20"/>
        </w:rPr>
        <w:t xml:space="preserve"> </w:t>
      </w:r>
      <w:r w:rsidRPr="00D95EBB">
        <w:rPr>
          <w:rFonts w:eastAsia="Times New Roman" w:cs="Arial"/>
          <w:color w:val="000000" w:themeColor="text1"/>
          <w:sz w:val="20"/>
          <w:szCs w:val="20"/>
          <w:shd w:val="clear" w:color="auto" w:fill="FFFFFF"/>
          <w:lang w:eastAsia="en-GB"/>
        </w:rPr>
        <w:t>Millett, M. (1996). </w:t>
      </w:r>
      <w:r w:rsidRPr="00D95EBB">
        <w:rPr>
          <w:rFonts w:eastAsia="Times New Roman" w:cs="Arial"/>
          <w:i/>
          <w:iCs/>
          <w:color w:val="000000" w:themeColor="text1"/>
          <w:sz w:val="20"/>
          <w:szCs w:val="20"/>
          <w:shd w:val="clear" w:color="auto" w:fill="FFFFFF"/>
          <w:lang w:eastAsia="en-GB"/>
        </w:rPr>
        <w:t xml:space="preserve">The </w:t>
      </w:r>
      <w:r w:rsidR="005A387C" w:rsidRPr="00D95EBB">
        <w:rPr>
          <w:rFonts w:eastAsia="Times New Roman" w:cs="Arial"/>
          <w:i/>
          <w:iCs/>
          <w:color w:val="000000" w:themeColor="text1"/>
          <w:sz w:val="20"/>
          <w:szCs w:val="20"/>
          <w:shd w:val="clear" w:color="auto" w:fill="FFFFFF"/>
          <w:lang w:eastAsia="en-GB"/>
        </w:rPr>
        <w:t>Romanization</w:t>
      </w:r>
      <w:r w:rsidRPr="00D95EBB">
        <w:rPr>
          <w:rFonts w:eastAsia="Times New Roman" w:cs="Arial"/>
          <w:i/>
          <w:iCs/>
          <w:color w:val="000000" w:themeColor="text1"/>
          <w:sz w:val="20"/>
          <w:szCs w:val="20"/>
          <w:shd w:val="clear" w:color="auto" w:fill="FFFFFF"/>
          <w:lang w:eastAsia="en-GB"/>
        </w:rPr>
        <w:t xml:space="preserve"> of Britain</w:t>
      </w:r>
      <w:r w:rsidRPr="00D95EBB">
        <w:rPr>
          <w:rFonts w:eastAsia="Times New Roman" w:cs="Arial"/>
          <w:color w:val="000000" w:themeColor="text1"/>
          <w:sz w:val="20"/>
          <w:szCs w:val="20"/>
          <w:shd w:val="clear" w:color="auto" w:fill="FFFFFF"/>
          <w:lang w:eastAsia="en-GB"/>
        </w:rPr>
        <w:t>. Cambridge: Cambridge Univ. Press.</w:t>
      </w:r>
      <w:r w:rsidR="00883F08" w:rsidRPr="00D95EBB">
        <w:rPr>
          <w:rFonts w:eastAsia="Times New Roman" w:cs="Arial"/>
          <w:color w:val="000000" w:themeColor="text1"/>
          <w:sz w:val="20"/>
          <w:szCs w:val="20"/>
          <w:shd w:val="clear" w:color="auto" w:fill="FFFFFF"/>
          <w:lang w:eastAsia="en-GB"/>
        </w:rPr>
        <w:t xml:space="preserve"> Pg. 35</w:t>
      </w:r>
    </w:p>
  </w:footnote>
  <w:footnote w:id="5">
    <w:p w14:paraId="034730BD" w14:textId="2DBF4B52" w:rsidR="00DB06B9" w:rsidRPr="00883F08" w:rsidRDefault="00DB06B9" w:rsidP="00945605">
      <w:pPr>
        <w:rPr>
          <w:rFonts w:eastAsia="Times New Roman" w:cs="Times New Roman"/>
          <w:color w:val="000000" w:themeColor="text1"/>
          <w:sz w:val="22"/>
          <w:szCs w:val="22"/>
          <w:lang w:eastAsia="en-GB"/>
        </w:rPr>
      </w:pPr>
      <w:r w:rsidRPr="00D95EBB">
        <w:rPr>
          <w:rStyle w:val="FootnoteReference"/>
          <w:color w:val="000000" w:themeColor="text1"/>
          <w:sz w:val="20"/>
          <w:szCs w:val="20"/>
        </w:rPr>
        <w:footnoteRef/>
      </w:r>
      <w:r w:rsidRPr="00D95EBB">
        <w:rPr>
          <w:color w:val="000000" w:themeColor="text1"/>
          <w:sz w:val="20"/>
          <w:szCs w:val="20"/>
        </w:rPr>
        <w:t xml:space="preserve"> </w:t>
      </w:r>
      <w:r w:rsidRPr="00D95EBB">
        <w:rPr>
          <w:rFonts w:eastAsia="Times New Roman" w:cs="Arial"/>
          <w:color w:val="000000" w:themeColor="text1"/>
          <w:sz w:val="20"/>
          <w:szCs w:val="20"/>
          <w:shd w:val="clear" w:color="auto" w:fill="FFFFFF"/>
          <w:lang w:eastAsia="en-GB"/>
        </w:rPr>
        <w:t>Salway, P. (1998). </w:t>
      </w:r>
      <w:r w:rsidRPr="00D95EBB">
        <w:rPr>
          <w:rFonts w:eastAsia="Times New Roman" w:cs="Arial"/>
          <w:i/>
          <w:iCs/>
          <w:color w:val="000000" w:themeColor="text1"/>
          <w:sz w:val="20"/>
          <w:szCs w:val="20"/>
          <w:shd w:val="clear" w:color="auto" w:fill="FFFFFF"/>
          <w:lang w:eastAsia="en-GB"/>
        </w:rPr>
        <w:t>Roman Britain</w:t>
      </w:r>
      <w:r w:rsidRPr="00D95EBB">
        <w:rPr>
          <w:rFonts w:eastAsia="Times New Roman" w:cs="Arial"/>
          <w:color w:val="000000" w:themeColor="text1"/>
          <w:sz w:val="20"/>
          <w:szCs w:val="20"/>
          <w:shd w:val="clear" w:color="auto" w:fill="FFFFFF"/>
          <w:lang w:eastAsia="en-GB"/>
        </w:rPr>
        <w:t>. Oxford: Oxford University Press.</w:t>
      </w:r>
      <w:r w:rsidR="00D95EBB">
        <w:rPr>
          <w:rFonts w:eastAsia="Times New Roman" w:cs="Arial"/>
          <w:color w:val="000000" w:themeColor="text1"/>
          <w:sz w:val="20"/>
          <w:szCs w:val="20"/>
          <w:shd w:val="clear" w:color="auto" w:fill="FFFFFF"/>
          <w:lang w:eastAsia="en-GB"/>
        </w:rPr>
        <w:t xml:space="preserve"> Pg. 101</w:t>
      </w:r>
    </w:p>
  </w:footnote>
  <w:footnote w:id="6">
    <w:p w14:paraId="35188D51" w14:textId="25741FC0" w:rsidR="00945605" w:rsidRPr="00D95EBB" w:rsidRDefault="00945605" w:rsidP="00613C7C">
      <w:pPr>
        <w:rPr>
          <w:sz w:val="20"/>
          <w:szCs w:val="20"/>
        </w:rPr>
      </w:pPr>
      <w:r w:rsidRPr="00D95EBB">
        <w:rPr>
          <w:rStyle w:val="FootnoteReference"/>
          <w:sz w:val="20"/>
          <w:szCs w:val="20"/>
        </w:rPr>
        <w:footnoteRef/>
      </w:r>
      <w:r w:rsidRPr="00D95EBB">
        <w:rPr>
          <w:sz w:val="20"/>
          <w:szCs w:val="20"/>
        </w:rPr>
        <w:t xml:space="preserve"> Jones, D. (1964). </w:t>
      </w:r>
      <w:r w:rsidRPr="00D95EBB">
        <w:rPr>
          <w:i/>
          <w:sz w:val="20"/>
          <w:szCs w:val="20"/>
        </w:rPr>
        <w:t>Rome and her British Clients</w:t>
      </w:r>
      <w:r w:rsidR="00977347" w:rsidRPr="00D95EBB">
        <w:rPr>
          <w:sz w:val="20"/>
          <w:szCs w:val="20"/>
        </w:rPr>
        <w:t>. History Today</w:t>
      </w:r>
    </w:p>
  </w:footnote>
  <w:footnote w:id="7">
    <w:p w14:paraId="6DA4A633" w14:textId="14A622E0" w:rsidR="007C005E" w:rsidRPr="00D95EBB" w:rsidRDefault="007C005E">
      <w:pPr>
        <w:pStyle w:val="FootnoteText"/>
        <w:rPr>
          <w:sz w:val="20"/>
          <w:szCs w:val="20"/>
        </w:rPr>
      </w:pPr>
      <w:r w:rsidRPr="00D95EBB">
        <w:rPr>
          <w:rStyle w:val="FootnoteReference"/>
          <w:sz w:val="20"/>
          <w:szCs w:val="20"/>
        </w:rPr>
        <w:footnoteRef/>
      </w:r>
      <w:r w:rsidRPr="00D95EBB">
        <w:rPr>
          <w:sz w:val="20"/>
          <w:szCs w:val="20"/>
        </w:rPr>
        <w:t xml:space="preserve"> </w:t>
      </w:r>
      <w:r w:rsidRPr="00D95EBB">
        <w:rPr>
          <w:rFonts w:eastAsia="Times New Roman" w:cs="Arial"/>
          <w:color w:val="000000" w:themeColor="text1"/>
          <w:sz w:val="20"/>
          <w:szCs w:val="20"/>
          <w:shd w:val="clear" w:color="auto" w:fill="FFFFFF"/>
          <w:lang w:eastAsia="en-GB"/>
        </w:rPr>
        <w:t>Millett, M. (1996). </w:t>
      </w:r>
      <w:r w:rsidRPr="00D95EBB">
        <w:rPr>
          <w:rFonts w:eastAsia="Times New Roman" w:cs="Arial"/>
          <w:i/>
          <w:iCs/>
          <w:color w:val="000000" w:themeColor="text1"/>
          <w:sz w:val="20"/>
          <w:szCs w:val="20"/>
          <w:shd w:val="clear" w:color="auto" w:fill="FFFFFF"/>
          <w:lang w:eastAsia="en-GB"/>
        </w:rPr>
        <w:t>The Romanization of Britain</w:t>
      </w:r>
      <w:r w:rsidRPr="00D95EBB">
        <w:rPr>
          <w:rFonts w:eastAsia="Times New Roman" w:cs="Arial"/>
          <w:color w:val="000000" w:themeColor="text1"/>
          <w:sz w:val="20"/>
          <w:szCs w:val="20"/>
          <w:shd w:val="clear" w:color="auto" w:fill="FFFFFF"/>
          <w:lang w:eastAsia="en-GB"/>
        </w:rPr>
        <w:t>. Cambridge: Cambridge Univ. Press. Pg. 214</w:t>
      </w:r>
    </w:p>
  </w:footnote>
  <w:footnote w:id="8">
    <w:p w14:paraId="2860DF61" w14:textId="77777777" w:rsidR="00D95EBB" w:rsidRPr="00D95EBB" w:rsidRDefault="00D95EBB" w:rsidP="00D95EBB">
      <w:pPr>
        <w:rPr>
          <w:sz w:val="20"/>
          <w:szCs w:val="20"/>
        </w:rPr>
      </w:pPr>
      <w:r w:rsidRPr="00D95EBB">
        <w:rPr>
          <w:rStyle w:val="FootnoteReference"/>
          <w:sz w:val="20"/>
          <w:szCs w:val="20"/>
        </w:rPr>
        <w:footnoteRef/>
      </w:r>
      <w:r w:rsidRPr="00D95EBB">
        <w:rPr>
          <w:sz w:val="20"/>
          <w:szCs w:val="20"/>
        </w:rPr>
        <w:t xml:space="preserve"> Manning, W. H. (1964) </w:t>
      </w:r>
      <w:r w:rsidRPr="00D95EBB">
        <w:rPr>
          <w:i/>
          <w:sz w:val="20"/>
          <w:szCs w:val="20"/>
        </w:rPr>
        <w:t>The Plough in Roman Britain</w:t>
      </w:r>
      <w:r w:rsidRPr="00D95EBB">
        <w:rPr>
          <w:sz w:val="20"/>
          <w:szCs w:val="20"/>
        </w:rPr>
        <w:t xml:space="preserve"> Journal of Roman Studies. Cambridge University Press. Pg. 54–65. </w:t>
      </w:r>
    </w:p>
    <w:p w14:paraId="00BC45D2" w14:textId="13C5DAA0" w:rsidR="00D95EBB" w:rsidRDefault="00D95EBB">
      <w:pPr>
        <w:pStyle w:val="FootnoteText"/>
      </w:pPr>
    </w:p>
  </w:footnote>
  <w:footnote w:id="9">
    <w:p w14:paraId="5BD0E6FE" w14:textId="4E8AD067" w:rsidR="005C30E4" w:rsidRPr="00D95EBB" w:rsidRDefault="005C30E4" w:rsidP="00D95EBB">
      <w:pPr>
        <w:rPr>
          <w:rFonts w:eastAsia="Times New Roman" w:cs="Times New Roman"/>
          <w:color w:val="000000" w:themeColor="text1"/>
          <w:sz w:val="20"/>
          <w:szCs w:val="20"/>
          <w:lang w:eastAsia="en-GB"/>
        </w:rPr>
      </w:pPr>
      <w:r w:rsidRPr="00D95EBB">
        <w:rPr>
          <w:rStyle w:val="FootnoteReference"/>
          <w:color w:val="000000" w:themeColor="text1"/>
          <w:sz w:val="20"/>
          <w:szCs w:val="20"/>
        </w:rPr>
        <w:footnoteRef/>
      </w:r>
      <w:r w:rsidRPr="00D95EBB">
        <w:rPr>
          <w:color w:val="000000" w:themeColor="text1"/>
          <w:sz w:val="20"/>
          <w:szCs w:val="20"/>
        </w:rPr>
        <w:t xml:space="preserve"> </w:t>
      </w:r>
      <w:r w:rsidR="00024CFC" w:rsidRPr="00D95EBB">
        <w:rPr>
          <w:rFonts w:eastAsia="Times New Roman" w:cs="Arial"/>
          <w:color w:val="000000" w:themeColor="text1"/>
          <w:sz w:val="20"/>
          <w:szCs w:val="20"/>
          <w:shd w:val="clear" w:color="auto" w:fill="FFFFFF"/>
          <w:lang w:eastAsia="en-GB"/>
        </w:rPr>
        <w:t>Rives, J. (2007). </w:t>
      </w:r>
      <w:r w:rsidR="00024CFC" w:rsidRPr="00D95EBB">
        <w:rPr>
          <w:rFonts w:eastAsia="Times New Roman" w:cs="Arial"/>
          <w:i/>
          <w:iCs/>
          <w:color w:val="000000" w:themeColor="text1"/>
          <w:sz w:val="20"/>
          <w:szCs w:val="20"/>
          <w:shd w:val="clear" w:color="auto" w:fill="FFFFFF"/>
          <w:lang w:eastAsia="en-GB"/>
        </w:rPr>
        <w:t>Religion in the Roman Empire</w:t>
      </w:r>
      <w:r w:rsidR="00024CFC" w:rsidRPr="00D95EBB">
        <w:rPr>
          <w:rFonts w:eastAsia="Times New Roman" w:cs="Arial"/>
          <w:color w:val="000000" w:themeColor="text1"/>
          <w:sz w:val="20"/>
          <w:szCs w:val="20"/>
          <w:shd w:val="clear" w:color="auto" w:fill="FFFFFF"/>
          <w:lang w:eastAsia="en-GB"/>
        </w:rPr>
        <w:t>. Malden, Mass.: Blackwell.</w:t>
      </w:r>
      <w:r w:rsidR="00D95EBB" w:rsidRPr="00D95EBB">
        <w:rPr>
          <w:rFonts w:eastAsia="Times New Roman" w:cs="Arial"/>
          <w:color w:val="000000" w:themeColor="text1"/>
          <w:sz w:val="20"/>
          <w:szCs w:val="20"/>
          <w:shd w:val="clear" w:color="auto" w:fill="FFFFFF"/>
          <w:lang w:eastAsia="en-GB"/>
        </w:rPr>
        <w:t xml:space="preserve"> Pg. 106</w:t>
      </w:r>
    </w:p>
  </w:footnote>
  <w:footnote w:id="10">
    <w:p w14:paraId="121F73F1" w14:textId="7CC3BB0E" w:rsidR="00D95EBB" w:rsidRPr="00D95EBB" w:rsidRDefault="00D95EBB" w:rsidP="00D95EBB">
      <w:pPr>
        <w:rPr>
          <w:rFonts w:eastAsia="Times New Roman" w:cs="Arial"/>
          <w:color w:val="000000" w:themeColor="text1"/>
          <w:sz w:val="20"/>
          <w:szCs w:val="20"/>
          <w:shd w:val="clear" w:color="auto" w:fill="FFFFFF"/>
          <w:lang w:eastAsia="en-GB"/>
        </w:rPr>
      </w:pPr>
      <w:r w:rsidRPr="00D95EBB">
        <w:rPr>
          <w:rStyle w:val="FootnoteReference"/>
          <w:color w:val="000000" w:themeColor="text1"/>
          <w:sz w:val="20"/>
          <w:szCs w:val="20"/>
        </w:rPr>
        <w:footnoteRef/>
      </w:r>
      <w:r w:rsidRPr="00D95EBB">
        <w:rPr>
          <w:color w:val="000000" w:themeColor="text1"/>
          <w:sz w:val="20"/>
          <w:szCs w:val="20"/>
        </w:rPr>
        <w:t xml:space="preserve"> </w:t>
      </w:r>
      <w:r w:rsidRPr="00D95EBB">
        <w:rPr>
          <w:rFonts w:eastAsia="Times New Roman" w:cs="Arial"/>
          <w:color w:val="000000" w:themeColor="text1"/>
          <w:sz w:val="20"/>
          <w:szCs w:val="20"/>
          <w:shd w:val="clear" w:color="auto" w:fill="FFFFFF"/>
          <w:lang w:eastAsia="en-GB"/>
        </w:rPr>
        <w:t>Millett, M. (1996). </w:t>
      </w:r>
      <w:r w:rsidRPr="00D95EBB">
        <w:rPr>
          <w:rFonts w:eastAsia="Times New Roman" w:cs="Arial"/>
          <w:i/>
          <w:iCs/>
          <w:color w:val="000000" w:themeColor="text1"/>
          <w:sz w:val="20"/>
          <w:szCs w:val="20"/>
          <w:shd w:val="clear" w:color="auto" w:fill="FFFFFF"/>
          <w:lang w:eastAsia="en-GB"/>
        </w:rPr>
        <w:t>The Romanization of Britain</w:t>
      </w:r>
      <w:r w:rsidRPr="00D95EBB">
        <w:rPr>
          <w:rFonts w:eastAsia="Times New Roman" w:cs="Arial"/>
          <w:color w:val="000000" w:themeColor="text1"/>
          <w:sz w:val="20"/>
          <w:szCs w:val="20"/>
          <w:shd w:val="clear" w:color="auto" w:fill="FFFFFF"/>
          <w:lang w:eastAsia="en-GB"/>
        </w:rPr>
        <w:t>. Cambridge: Cambridge Univ. Press. Pg. 212</w:t>
      </w:r>
    </w:p>
    <w:p w14:paraId="04FD2CD0" w14:textId="25A97CD1" w:rsidR="00D95EBB" w:rsidRDefault="00D95EBB">
      <w:pPr>
        <w:pStyle w:val="FootnoteText"/>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55210D"/>
    <w:multiLevelType w:val="hybridMultilevel"/>
    <w:tmpl w:val="F978F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E190728"/>
    <w:multiLevelType w:val="hybridMultilevel"/>
    <w:tmpl w:val="C0E232E2"/>
    <w:lvl w:ilvl="0" w:tplc="47F87234">
      <w:start w:val="3"/>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7A056FCC"/>
    <w:multiLevelType w:val="hybridMultilevel"/>
    <w:tmpl w:val="EEAE3E6E"/>
    <w:lvl w:ilvl="0" w:tplc="1B7EF8A2">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243B"/>
    <w:rsid w:val="00024CFC"/>
    <w:rsid w:val="00031C8E"/>
    <w:rsid w:val="0003370F"/>
    <w:rsid w:val="00043DC6"/>
    <w:rsid w:val="00046E4F"/>
    <w:rsid w:val="000575DF"/>
    <w:rsid w:val="00095A72"/>
    <w:rsid w:val="000A3B18"/>
    <w:rsid w:val="000C615F"/>
    <w:rsid w:val="000C748A"/>
    <w:rsid w:val="000F054A"/>
    <w:rsid w:val="000F59B9"/>
    <w:rsid w:val="000F6862"/>
    <w:rsid w:val="0010632B"/>
    <w:rsid w:val="00113E27"/>
    <w:rsid w:val="00153801"/>
    <w:rsid w:val="00165354"/>
    <w:rsid w:val="00177210"/>
    <w:rsid w:val="001945FC"/>
    <w:rsid w:val="00195E2E"/>
    <w:rsid w:val="00195F33"/>
    <w:rsid w:val="001A3B0F"/>
    <w:rsid w:val="001B3E55"/>
    <w:rsid w:val="001E3C4B"/>
    <w:rsid w:val="002156D5"/>
    <w:rsid w:val="0023255C"/>
    <w:rsid w:val="00243C2A"/>
    <w:rsid w:val="00252FFC"/>
    <w:rsid w:val="002635D9"/>
    <w:rsid w:val="002752CE"/>
    <w:rsid w:val="00286A8E"/>
    <w:rsid w:val="00292915"/>
    <w:rsid w:val="002A1B17"/>
    <w:rsid w:val="002B329F"/>
    <w:rsid w:val="002B4A56"/>
    <w:rsid w:val="002C528B"/>
    <w:rsid w:val="002E0CBC"/>
    <w:rsid w:val="00331C94"/>
    <w:rsid w:val="00342CD1"/>
    <w:rsid w:val="003445FB"/>
    <w:rsid w:val="00350D3A"/>
    <w:rsid w:val="00374A72"/>
    <w:rsid w:val="00382DEF"/>
    <w:rsid w:val="003A1A1D"/>
    <w:rsid w:val="0040516D"/>
    <w:rsid w:val="00411CB2"/>
    <w:rsid w:val="004574DA"/>
    <w:rsid w:val="004700D2"/>
    <w:rsid w:val="00470518"/>
    <w:rsid w:val="00473932"/>
    <w:rsid w:val="004A7CDC"/>
    <w:rsid w:val="004D3861"/>
    <w:rsid w:val="004E0438"/>
    <w:rsid w:val="004E5440"/>
    <w:rsid w:val="005109A1"/>
    <w:rsid w:val="00522194"/>
    <w:rsid w:val="00556879"/>
    <w:rsid w:val="00574CDE"/>
    <w:rsid w:val="005809A3"/>
    <w:rsid w:val="00594FDA"/>
    <w:rsid w:val="00597E38"/>
    <w:rsid w:val="005A387C"/>
    <w:rsid w:val="005C30E4"/>
    <w:rsid w:val="005C5C21"/>
    <w:rsid w:val="005D694D"/>
    <w:rsid w:val="00613C7C"/>
    <w:rsid w:val="00624296"/>
    <w:rsid w:val="00637F26"/>
    <w:rsid w:val="0064094D"/>
    <w:rsid w:val="00664904"/>
    <w:rsid w:val="006961AB"/>
    <w:rsid w:val="006A5ADC"/>
    <w:rsid w:val="006B65CD"/>
    <w:rsid w:val="006B7C73"/>
    <w:rsid w:val="006C6673"/>
    <w:rsid w:val="006D4F1B"/>
    <w:rsid w:val="00707540"/>
    <w:rsid w:val="0070756E"/>
    <w:rsid w:val="00707EB4"/>
    <w:rsid w:val="00717C5E"/>
    <w:rsid w:val="007276CB"/>
    <w:rsid w:val="00736566"/>
    <w:rsid w:val="0077262B"/>
    <w:rsid w:val="007846D1"/>
    <w:rsid w:val="007870D2"/>
    <w:rsid w:val="00791802"/>
    <w:rsid w:val="007A5060"/>
    <w:rsid w:val="007C005E"/>
    <w:rsid w:val="007D1DF6"/>
    <w:rsid w:val="007E512B"/>
    <w:rsid w:val="007F7843"/>
    <w:rsid w:val="008014D5"/>
    <w:rsid w:val="00803E34"/>
    <w:rsid w:val="00821B40"/>
    <w:rsid w:val="00826398"/>
    <w:rsid w:val="00854F8C"/>
    <w:rsid w:val="00855979"/>
    <w:rsid w:val="00883F08"/>
    <w:rsid w:val="00884E8B"/>
    <w:rsid w:val="00890572"/>
    <w:rsid w:val="008945D4"/>
    <w:rsid w:val="008A5C4E"/>
    <w:rsid w:val="008D029B"/>
    <w:rsid w:val="008E19F4"/>
    <w:rsid w:val="008E42FF"/>
    <w:rsid w:val="008F478C"/>
    <w:rsid w:val="00922686"/>
    <w:rsid w:val="009253FF"/>
    <w:rsid w:val="00945605"/>
    <w:rsid w:val="009622B7"/>
    <w:rsid w:val="00977347"/>
    <w:rsid w:val="00982D6E"/>
    <w:rsid w:val="009A32B0"/>
    <w:rsid w:val="009C220B"/>
    <w:rsid w:val="009C4E9F"/>
    <w:rsid w:val="009D03DD"/>
    <w:rsid w:val="009D1202"/>
    <w:rsid w:val="009E13F3"/>
    <w:rsid w:val="009E2C84"/>
    <w:rsid w:val="009F44A4"/>
    <w:rsid w:val="009F4E3A"/>
    <w:rsid w:val="00A01678"/>
    <w:rsid w:val="00A21654"/>
    <w:rsid w:val="00A30587"/>
    <w:rsid w:val="00A35A02"/>
    <w:rsid w:val="00A50D6E"/>
    <w:rsid w:val="00A66432"/>
    <w:rsid w:val="00A66BCC"/>
    <w:rsid w:val="00A6769B"/>
    <w:rsid w:val="00A82392"/>
    <w:rsid w:val="00A8261C"/>
    <w:rsid w:val="00A94C02"/>
    <w:rsid w:val="00A963AD"/>
    <w:rsid w:val="00AD4CF8"/>
    <w:rsid w:val="00B10756"/>
    <w:rsid w:val="00B1594C"/>
    <w:rsid w:val="00B343C5"/>
    <w:rsid w:val="00B4643F"/>
    <w:rsid w:val="00B73740"/>
    <w:rsid w:val="00B94F5D"/>
    <w:rsid w:val="00BC28E3"/>
    <w:rsid w:val="00BC6A1A"/>
    <w:rsid w:val="00BC74BD"/>
    <w:rsid w:val="00BD195E"/>
    <w:rsid w:val="00BD2042"/>
    <w:rsid w:val="00BD5B69"/>
    <w:rsid w:val="00C1243B"/>
    <w:rsid w:val="00C27FC2"/>
    <w:rsid w:val="00C31B17"/>
    <w:rsid w:val="00C3389E"/>
    <w:rsid w:val="00C774A7"/>
    <w:rsid w:val="00CC4DC5"/>
    <w:rsid w:val="00CD3300"/>
    <w:rsid w:val="00CE7BF2"/>
    <w:rsid w:val="00CF3C9B"/>
    <w:rsid w:val="00D100C9"/>
    <w:rsid w:val="00D13209"/>
    <w:rsid w:val="00D164D7"/>
    <w:rsid w:val="00D20D7B"/>
    <w:rsid w:val="00D54D8B"/>
    <w:rsid w:val="00D91987"/>
    <w:rsid w:val="00D95EBB"/>
    <w:rsid w:val="00DA0010"/>
    <w:rsid w:val="00DB06B9"/>
    <w:rsid w:val="00DC5E09"/>
    <w:rsid w:val="00DE1B32"/>
    <w:rsid w:val="00DE731E"/>
    <w:rsid w:val="00E02405"/>
    <w:rsid w:val="00E11415"/>
    <w:rsid w:val="00E23F92"/>
    <w:rsid w:val="00E36865"/>
    <w:rsid w:val="00E543F6"/>
    <w:rsid w:val="00E63C60"/>
    <w:rsid w:val="00E677A4"/>
    <w:rsid w:val="00EA4562"/>
    <w:rsid w:val="00ED1DB6"/>
    <w:rsid w:val="00ED4439"/>
    <w:rsid w:val="00F2306F"/>
    <w:rsid w:val="00F37C18"/>
    <w:rsid w:val="00F41AB4"/>
    <w:rsid w:val="00F41D6F"/>
    <w:rsid w:val="00FA273B"/>
    <w:rsid w:val="00FE378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CF2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3389E"/>
  </w:style>
  <w:style w:type="character" w:customStyle="1" w:styleId="FootnoteTextChar">
    <w:name w:val="Footnote Text Char"/>
    <w:basedOn w:val="DefaultParagraphFont"/>
    <w:link w:val="FootnoteText"/>
    <w:uiPriority w:val="99"/>
    <w:rsid w:val="00C3389E"/>
  </w:style>
  <w:style w:type="character" w:styleId="FootnoteReference">
    <w:name w:val="footnote reference"/>
    <w:basedOn w:val="DefaultParagraphFont"/>
    <w:uiPriority w:val="99"/>
    <w:unhideWhenUsed/>
    <w:rsid w:val="00C3389E"/>
    <w:rPr>
      <w:vertAlign w:val="superscript"/>
    </w:rPr>
  </w:style>
  <w:style w:type="paragraph" w:styleId="ListParagraph">
    <w:name w:val="List Paragraph"/>
    <w:basedOn w:val="Normal"/>
    <w:uiPriority w:val="34"/>
    <w:qFormat/>
    <w:rsid w:val="000575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8010923">
      <w:bodyDiv w:val="1"/>
      <w:marLeft w:val="0"/>
      <w:marRight w:val="0"/>
      <w:marTop w:val="0"/>
      <w:marBottom w:val="0"/>
      <w:divBdr>
        <w:top w:val="none" w:sz="0" w:space="0" w:color="auto"/>
        <w:left w:val="none" w:sz="0" w:space="0" w:color="auto"/>
        <w:bottom w:val="none" w:sz="0" w:space="0" w:color="auto"/>
        <w:right w:val="none" w:sz="0" w:space="0" w:color="auto"/>
      </w:divBdr>
    </w:div>
    <w:div w:id="1388147493">
      <w:bodyDiv w:val="1"/>
      <w:marLeft w:val="0"/>
      <w:marRight w:val="0"/>
      <w:marTop w:val="0"/>
      <w:marBottom w:val="0"/>
      <w:divBdr>
        <w:top w:val="none" w:sz="0" w:space="0" w:color="auto"/>
        <w:left w:val="none" w:sz="0" w:space="0" w:color="auto"/>
        <w:bottom w:val="none" w:sz="0" w:space="0" w:color="auto"/>
        <w:right w:val="none" w:sz="0" w:space="0" w:color="auto"/>
      </w:divBdr>
    </w:div>
    <w:div w:id="1449739456">
      <w:bodyDiv w:val="1"/>
      <w:marLeft w:val="0"/>
      <w:marRight w:val="0"/>
      <w:marTop w:val="0"/>
      <w:marBottom w:val="0"/>
      <w:divBdr>
        <w:top w:val="none" w:sz="0" w:space="0" w:color="auto"/>
        <w:left w:val="none" w:sz="0" w:space="0" w:color="auto"/>
        <w:bottom w:val="none" w:sz="0" w:space="0" w:color="auto"/>
        <w:right w:val="none" w:sz="0" w:space="0" w:color="auto"/>
      </w:divBdr>
    </w:div>
    <w:div w:id="1457723344">
      <w:bodyDiv w:val="1"/>
      <w:marLeft w:val="0"/>
      <w:marRight w:val="0"/>
      <w:marTop w:val="0"/>
      <w:marBottom w:val="0"/>
      <w:divBdr>
        <w:top w:val="none" w:sz="0" w:space="0" w:color="auto"/>
        <w:left w:val="none" w:sz="0" w:space="0" w:color="auto"/>
        <w:bottom w:val="none" w:sz="0" w:space="0" w:color="auto"/>
        <w:right w:val="none" w:sz="0" w:space="0" w:color="auto"/>
      </w:divBdr>
    </w:div>
    <w:div w:id="1648045223">
      <w:bodyDiv w:val="1"/>
      <w:marLeft w:val="0"/>
      <w:marRight w:val="0"/>
      <w:marTop w:val="0"/>
      <w:marBottom w:val="0"/>
      <w:divBdr>
        <w:top w:val="none" w:sz="0" w:space="0" w:color="auto"/>
        <w:left w:val="none" w:sz="0" w:space="0" w:color="auto"/>
        <w:bottom w:val="none" w:sz="0" w:space="0" w:color="auto"/>
        <w:right w:val="none" w:sz="0" w:space="0" w:color="auto"/>
      </w:divBdr>
    </w:div>
    <w:div w:id="1768190066">
      <w:bodyDiv w:val="1"/>
      <w:marLeft w:val="0"/>
      <w:marRight w:val="0"/>
      <w:marTop w:val="0"/>
      <w:marBottom w:val="0"/>
      <w:divBdr>
        <w:top w:val="none" w:sz="0" w:space="0" w:color="auto"/>
        <w:left w:val="none" w:sz="0" w:space="0" w:color="auto"/>
        <w:bottom w:val="none" w:sz="0" w:space="0" w:color="auto"/>
        <w:right w:val="none" w:sz="0" w:space="0" w:color="auto"/>
      </w:divBdr>
    </w:div>
    <w:div w:id="18895371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2192</TotalTime>
  <Pages>5</Pages>
  <Words>1969</Words>
  <Characters>11227</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6</cp:revision>
  <dcterms:created xsi:type="dcterms:W3CDTF">2017-11-08T13:39:00Z</dcterms:created>
  <dcterms:modified xsi:type="dcterms:W3CDTF">2017-11-21T16:44:00Z</dcterms:modified>
</cp:coreProperties>
</file>