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9799C1" w14:textId="54D6B88D" w:rsidR="00B02012" w:rsidRDefault="00CB6870" w:rsidP="00CE4B55">
      <w:pPr>
        <w:spacing w:line="360" w:lineRule="auto"/>
        <w:rPr>
          <w:lang w:val="en-US"/>
        </w:rPr>
      </w:pPr>
      <w:r>
        <w:rPr>
          <w:lang w:val="en-US"/>
        </w:rPr>
        <w:t>Walter Map among others accused the Cistercians of depopulation of existing settlements in order to create their own ‘desert’. What factors affected the choice of Cistercian sites?</w:t>
      </w:r>
    </w:p>
    <w:p w14:paraId="4C72D60F" w14:textId="187EDB4C" w:rsidR="00CB6870" w:rsidRDefault="003A140E" w:rsidP="00CE4B55">
      <w:pPr>
        <w:pStyle w:val="Quote"/>
        <w:spacing w:line="360" w:lineRule="auto"/>
        <w:rPr>
          <w:lang w:val="en-US"/>
        </w:rPr>
      </w:pPr>
      <w:r>
        <w:rPr>
          <w:lang w:val="en-US"/>
        </w:rPr>
        <w:t>“Then Jesus was led by the Spirit into the desert to be tempted by the devil.”</w:t>
      </w:r>
      <w:r>
        <w:rPr>
          <w:rStyle w:val="FootnoteReference"/>
          <w:lang w:val="en-US"/>
        </w:rPr>
        <w:footnoteReference w:id="1"/>
      </w:r>
    </w:p>
    <w:p w14:paraId="524DAED3" w14:textId="1D4D7FED" w:rsidR="00B518F7" w:rsidRDefault="00CB6870" w:rsidP="00CE4B55">
      <w:pPr>
        <w:spacing w:line="360" w:lineRule="auto"/>
        <w:ind w:firstLine="720"/>
        <w:rPr>
          <w:lang w:val="en-US"/>
        </w:rPr>
      </w:pPr>
      <w:r>
        <w:rPr>
          <w:lang w:val="en-US"/>
        </w:rPr>
        <w:t xml:space="preserve">In this essay, I will </w:t>
      </w:r>
      <w:r w:rsidR="003A140E">
        <w:rPr>
          <w:lang w:val="en-US"/>
        </w:rPr>
        <w:t>be calling into question the Cistercian practice of establishing an abbey</w:t>
      </w:r>
      <w:r w:rsidR="00681626">
        <w:rPr>
          <w:lang w:val="en-US"/>
        </w:rPr>
        <w:t xml:space="preserve"> and whether the Cistercian order can be accused of depopulation under the disguise of creating a ‘desert’</w:t>
      </w:r>
      <w:r w:rsidR="003A140E">
        <w:rPr>
          <w:lang w:val="en-US"/>
        </w:rPr>
        <w:t xml:space="preserve">. This process </w:t>
      </w:r>
      <w:r w:rsidR="00681626">
        <w:rPr>
          <w:lang w:val="en-US"/>
        </w:rPr>
        <w:t xml:space="preserve">of founding a monastery </w:t>
      </w:r>
      <w:r w:rsidR="003A140E">
        <w:rPr>
          <w:lang w:val="en-US"/>
        </w:rPr>
        <w:t xml:space="preserve">involved twelve brothers and an abbot setting out into the ‘desert’ and taming a </w:t>
      </w:r>
      <w:r w:rsidR="00681626">
        <w:rPr>
          <w:lang w:val="en-US"/>
        </w:rPr>
        <w:t xml:space="preserve">harsh and desolate </w:t>
      </w:r>
      <w:r w:rsidR="003A140E">
        <w:rPr>
          <w:lang w:val="en-US"/>
        </w:rPr>
        <w:t xml:space="preserve">piece of land to claim for themselves, or at least, that’s what the foundations would like us to believe. </w:t>
      </w:r>
      <w:r w:rsidR="00B518F7">
        <w:rPr>
          <w:lang w:val="en-US"/>
        </w:rPr>
        <w:t>There have been many arguments made, both in modern history and at the height of the Cistercian ‘boom’</w:t>
      </w:r>
      <w:r w:rsidR="00EB1CDB">
        <w:rPr>
          <w:lang w:val="en-US"/>
        </w:rPr>
        <w:t>.</w:t>
      </w:r>
      <w:r w:rsidR="00B518F7">
        <w:rPr>
          <w:rStyle w:val="FootnoteReference"/>
          <w:lang w:val="en-US"/>
        </w:rPr>
        <w:footnoteReference w:id="2"/>
      </w:r>
      <w:r w:rsidR="00EB1CDB">
        <w:rPr>
          <w:lang w:val="en-US"/>
        </w:rPr>
        <w:t xml:space="preserve"> These arguments made against the Cistercians accused them of depopulation of local villages and existing settlements to create their own ‘desert’. In the following paragraphs I will be exploring what the settlement of a new Cistercian abbey might need, and how that might be seen as depopulation. </w:t>
      </w:r>
    </w:p>
    <w:p w14:paraId="6EED3463" w14:textId="15FE383F" w:rsidR="003A140E" w:rsidRDefault="003A140E" w:rsidP="00CE4B55">
      <w:pPr>
        <w:spacing w:line="360" w:lineRule="auto"/>
        <w:ind w:firstLine="720"/>
        <w:rPr>
          <w:lang w:val="en-US"/>
        </w:rPr>
      </w:pPr>
      <w:r>
        <w:rPr>
          <w:lang w:val="en-US"/>
        </w:rPr>
        <w:t xml:space="preserve">There are many interpretations of the desert, as one would expect of a monastic </w:t>
      </w:r>
      <w:r w:rsidR="002B27A8">
        <w:rPr>
          <w:lang w:val="en-US"/>
        </w:rPr>
        <w:t>concept</w:t>
      </w:r>
      <w:r>
        <w:rPr>
          <w:lang w:val="en-US"/>
        </w:rPr>
        <w:t xml:space="preserve">. Primarily, it is a reference to Matthew 4:1 in which Jesus is led into the Judean desert to be tempted by the Devil. This was a test of faith, one which a spiritually weak person might </w:t>
      </w:r>
      <w:r w:rsidR="002B27A8">
        <w:rPr>
          <w:lang w:val="en-US"/>
        </w:rPr>
        <w:t>fail. The desert also references the Desert Fathers, the early Christian hermits that began the tale of the monastic tradition. These hermits lived their life in the deserts of Egypt so that they might mimic the way of Jesus, and gain spirituality, and to ultimately dedicate their life to God.</w:t>
      </w:r>
      <w:r w:rsidR="002B27A8">
        <w:rPr>
          <w:rStyle w:val="FootnoteReference"/>
          <w:lang w:val="en-US"/>
        </w:rPr>
        <w:footnoteReference w:id="3"/>
      </w:r>
      <w:r>
        <w:rPr>
          <w:lang w:val="en-US"/>
        </w:rPr>
        <w:t xml:space="preserve"> </w:t>
      </w:r>
      <w:r w:rsidR="002B27A8">
        <w:rPr>
          <w:lang w:val="en-US"/>
        </w:rPr>
        <w:t>The recapitulation of this idea can be found in the following bible passage: “Jesus said to him, ‘If you would be pe</w:t>
      </w:r>
      <w:r w:rsidR="00776F42">
        <w:rPr>
          <w:lang w:val="en-US"/>
        </w:rPr>
        <w:t>r</w:t>
      </w:r>
      <w:r w:rsidR="002B27A8">
        <w:rPr>
          <w:lang w:val="en-US"/>
        </w:rPr>
        <w:t>fect, go, sell what you possess and give to the poor, and you will have treasure in heaven; and come, follow me.’”</w:t>
      </w:r>
      <w:r w:rsidR="002B27A8">
        <w:rPr>
          <w:rStyle w:val="FootnoteReference"/>
          <w:lang w:val="en-US"/>
        </w:rPr>
        <w:footnoteReference w:id="4"/>
      </w:r>
      <w:r w:rsidR="002B27A8">
        <w:rPr>
          <w:lang w:val="en-US"/>
        </w:rPr>
        <w:t xml:space="preserve"> The Cistercian definition of the desert contains both these two references. In the foundation of abbeys, the abbot and his twelve brothers – an homage to Jesus and his twelve apostles – would go into the wild and find a particularly suitable place to establish their monastery. </w:t>
      </w:r>
    </w:p>
    <w:p w14:paraId="08748153" w14:textId="10272EBB" w:rsidR="00DA68DB" w:rsidRDefault="002B27A8" w:rsidP="00CE4B55">
      <w:pPr>
        <w:spacing w:line="360" w:lineRule="auto"/>
        <w:ind w:firstLine="720"/>
        <w:rPr>
          <w:rFonts w:eastAsia="Times New Roman"/>
          <w:szCs w:val="24"/>
          <w:lang w:val="en-US" w:eastAsia="it-IT"/>
        </w:rPr>
      </w:pPr>
      <w:r>
        <w:rPr>
          <w:lang w:val="en-US"/>
        </w:rPr>
        <w:t>There are many pieces of evidence to show that the Cistercian monks followed the idea of the desert</w:t>
      </w:r>
      <w:r w:rsidR="008E237A">
        <w:rPr>
          <w:lang w:val="en-US"/>
        </w:rPr>
        <w:t xml:space="preserve">. For example, the </w:t>
      </w:r>
      <w:r w:rsidR="008E237A" w:rsidRPr="00681626">
        <w:rPr>
          <w:i/>
          <w:iCs/>
          <w:lang w:val="en-US"/>
        </w:rPr>
        <w:t xml:space="preserve">Exordium </w:t>
      </w:r>
      <w:proofErr w:type="spellStart"/>
      <w:r w:rsidR="008E237A" w:rsidRPr="00681626">
        <w:rPr>
          <w:i/>
          <w:iCs/>
          <w:lang w:val="en-US"/>
        </w:rPr>
        <w:t>Cistercii</w:t>
      </w:r>
      <w:proofErr w:type="spellEnd"/>
      <w:r w:rsidR="00681626">
        <w:rPr>
          <w:rStyle w:val="FootnoteReference"/>
          <w:i/>
          <w:iCs/>
          <w:lang w:val="en-US"/>
        </w:rPr>
        <w:footnoteReference w:id="5"/>
      </w:r>
      <w:r w:rsidR="008E237A">
        <w:rPr>
          <w:lang w:val="en-US"/>
        </w:rPr>
        <w:t xml:space="preserve"> gives us the following account of the founding of Citeaux: “… </w:t>
      </w:r>
      <w:r w:rsidR="008E237A">
        <w:rPr>
          <w:rFonts w:eastAsia="Times New Roman"/>
          <w:szCs w:val="24"/>
          <w:lang w:val="en-US" w:eastAsia="it-IT"/>
        </w:rPr>
        <w:t xml:space="preserve">they at length attained their desire and arrived at </w:t>
      </w:r>
      <w:proofErr w:type="spellStart"/>
      <w:r w:rsidR="008E237A">
        <w:rPr>
          <w:rFonts w:eastAsia="Times New Roman"/>
          <w:szCs w:val="24"/>
          <w:lang w:val="en-US" w:eastAsia="it-IT"/>
        </w:rPr>
        <w:t>Cîteaux</w:t>
      </w:r>
      <w:proofErr w:type="spellEnd"/>
      <w:r w:rsidR="008E237A">
        <w:rPr>
          <w:rFonts w:eastAsia="Times New Roman"/>
          <w:szCs w:val="24"/>
          <w:lang w:val="en-US" w:eastAsia="it-IT"/>
        </w:rPr>
        <w:t xml:space="preserve"> at that time a place of horror and of vast solitude.”</w:t>
      </w:r>
      <w:r w:rsidR="008E237A">
        <w:rPr>
          <w:rStyle w:val="FootnoteReference"/>
          <w:rFonts w:eastAsia="Times New Roman"/>
          <w:szCs w:val="24"/>
          <w:lang w:val="en-US" w:eastAsia="it-IT"/>
        </w:rPr>
        <w:footnoteReference w:id="6"/>
      </w:r>
      <w:r w:rsidR="008E237A">
        <w:rPr>
          <w:rFonts w:eastAsia="Times New Roman"/>
          <w:szCs w:val="24"/>
          <w:lang w:val="en-US" w:eastAsia="it-IT"/>
        </w:rPr>
        <w:t xml:space="preserve"> The phrase ‘horror and of vast solitude</w:t>
      </w:r>
      <w:r w:rsidR="004B7135">
        <w:rPr>
          <w:rFonts w:eastAsia="Times New Roman"/>
          <w:szCs w:val="24"/>
          <w:lang w:val="en-US" w:eastAsia="it-IT"/>
        </w:rPr>
        <w:t xml:space="preserve">’ is a reference to Deuteronomy 32:10, </w:t>
      </w:r>
      <w:r w:rsidR="004B7135">
        <w:rPr>
          <w:rFonts w:eastAsia="Times New Roman"/>
          <w:szCs w:val="24"/>
          <w:lang w:val="en-US" w:eastAsia="it-IT"/>
        </w:rPr>
        <w:lastRenderedPageBreak/>
        <w:t xml:space="preserve">which states: </w:t>
      </w:r>
      <w:r w:rsidR="00776F42">
        <w:rPr>
          <w:rFonts w:eastAsia="Times New Roman"/>
          <w:szCs w:val="24"/>
          <w:lang w:val="en-US" w:eastAsia="it-IT"/>
        </w:rPr>
        <w:t>“</w:t>
      </w:r>
      <w:r w:rsidR="004B7135">
        <w:rPr>
          <w:rFonts w:eastAsia="Times New Roman"/>
          <w:szCs w:val="24"/>
          <w:lang w:val="en-US" w:eastAsia="it-IT"/>
        </w:rPr>
        <w:t>In a desert land he found him, in a barren and howling waste.”</w:t>
      </w:r>
      <w:r w:rsidR="004B7135">
        <w:rPr>
          <w:rStyle w:val="FootnoteReference"/>
          <w:rFonts w:eastAsia="Times New Roman"/>
          <w:szCs w:val="24"/>
          <w:lang w:val="en-US" w:eastAsia="it-IT"/>
        </w:rPr>
        <w:footnoteReference w:id="7"/>
      </w:r>
      <w:r w:rsidR="00681626">
        <w:rPr>
          <w:rFonts w:eastAsia="Times New Roman"/>
          <w:szCs w:val="24"/>
          <w:lang w:val="en-US" w:eastAsia="it-IT"/>
        </w:rPr>
        <w:t xml:space="preserve"> This is a phrase that is repeated in other foundation narratives, both as a reference to Deuteronomy, but also to the original </w:t>
      </w:r>
      <w:r w:rsidR="00681626" w:rsidRPr="00681626">
        <w:rPr>
          <w:rFonts w:eastAsia="Times New Roman"/>
          <w:i/>
          <w:iCs/>
          <w:szCs w:val="24"/>
          <w:lang w:val="en-US" w:eastAsia="it-IT"/>
        </w:rPr>
        <w:t xml:space="preserve">Exordium </w:t>
      </w:r>
      <w:proofErr w:type="spellStart"/>
      <w:r w:rsidR="00681626" w:rsidRPr="00681626">
        <w:rPr>
          <w:rFonts w:eastAsia="Times New Roman"/>
          <w:i/>
          <w:iCs/>
          <w:szCs w:val="24"/>
          <w:lang w:val="en-US" w:eastAsia="it-IT"/>
        </w:rPr>
        <w:t>Cistercii</w:t>
      </w:r>
      <w:proofErr w:type="spellEnd"/>
      <w:r w:rsidR="00681626">
        <w:rPr>
          <w:rFonts w:eastAsia="Times New Roman"/>
          <w:szCs w:val="24"/>
          <w:lang w:val="en-US" w:eastAsia="it-IT"/>
        </w:rPr>
        <w:t xml:space="preserve">, which is the foundation narrative of the Cistercian order itself. One reference to this can be seen in the foundation narrative of Fountains abbey, titled the </w:t>
      </w:r>
      <w:proofErr w:type="spellStart"/>
      <w:r w:rsidR="00681626">
        <w:rPr>
          <w:rFonts w:eastAsia="Times New Roman"/>
          <w:i/>
          <w:iCs/>
          <w:szCs w:val="24"/>
          <w:lang w:val="en-US" w:eastAsia="it-IT"/>
        </w:rPr>
        <w:t>Narratio</w:t>
      </w:r>
      <w:proofErr w:type="spellEnd"/>
      <w:r w:rsidR="00681626">
        <w:rPr>
          <w:rFonts w:eastAsia="Times New Roman"/>
          <w:i/>
          <w:iCs/>
          <w:szCs w:val="24"/>
          <w:lang w:val="en-US" w:eastAsia="it-IT"/>
        </w:rPr>
        <w:t xml:space="preserve"> de </w:t>
      </w:r>
      <w:proofErr w:type="spellStart"/>
      <w:r w:rsidR="00681626">
        <w:rPr>
          <w:rFonts w:eastAsia="Times New Roman"/>
          <w:i/>
          <w:iCs/>
          <w:szCs w:val="24"/>
          <w:lang w:val="en-US" w:eastAsia="it-IT"/>
        </w:rPr>
        <w:t>Fundatione</w:t>
      </w:r>
      <w:proofErr w:type="spellEnd"/>
      <w:r w:rsidR="00681626">
        <w:rPr>
          <w:rFonts w:eastAsia="Times New Roman"/>
          <w:i/>
          <w:iCs/>
          <w:szCs w:val="24"/>
          <w:lang w:val="en-US" w:eastAsia="it-IT"/>
        </w:rPr>
        <w:t>.</w:t>
      </w:r>
      <w:r w:rsidR="00681626">
        <w:rPr>
          <w:rStyle w:val="FootnoteReference"/>
          <w:rFonts w:eastAsia="Times New Roman"/>
          <w:i/>
          <w:iCs/>
          <w:szCs w:val="24"/>
          <w:lang w:val="en-US" w:eastAsia="it-IT"/>
        </w:rPr>
        <w:footnoteReference w:id="8"/>
      </w:r>
      <w:r w:rsidR="00681626">
        <w:rPr>
          <w:rFonts w:eastAsia="Times New Roman"/>
          <w:i/>
          <w:iCs/>
          <w:szCs w:val="24"/>
          <w:lang w:val="en-US" w:eastAsia="it-IT"/>
        </w:rPr>
        <w:t xml:space="preserve"> </w:t>
      </w:r>
      <w:r w:rsidR="00681626">
        <w:rPr>
          <w:rFonts w:eastAsia="Times New Roman"/>
          <w:szCs w:val="24"/>
          <w:lang w:val="en-US" w:eastAsia="it-IT"/>
        </w:rPr>
        <w:t xml:space="preserve">The </w:t>
      </w:r>
      <w:proofErr w:type="spellStart"/>
      <w:r w:rsidR="00681626">
        <w:rPr>
          <w:rFonts w:eastAsia="Times New Roman"/>
          <w:i/>
          <w:iCs/>
          <w:szCs w:val="24"/>
          <w:lang w:val="en-US" w:eastAsia="it-IT"/>
        </w:rPr>
        <w:t>Narratio</w:t>
      </w:r>
      <w:proofErr w:type="spellEnd"/>
      <w:r w:rsidR="00681626">
        <w:rPr>
          <w:rFonts w:eastAsia="Times New Roman"/>
          <w:i/>
          <w:iCs/>
          <w:szCs w:val="24"/>
          <w:lang w:val="en-US" w:eastAsia="it-IT"/>
        </w:rPr>
        <w:t xml:space="preserve"> </w:t>
      </w:r>
      <w:r w:rsidR="00681626">
        <w:rPr>
          <w:rFonts w:eastAsia="Times New Roman"/>
          <w:szCs w:val="24"/>
          <w:lang w:val="en-US" w:eastAsia="it-IT"/>
        </w:rPr>
        <w:t>states that the site chosen</w:t>
      </w:r>
      <w:r w:rsidR="00776F42">
        <w:rPr>
          <w:rFonts w:eastAsia="Times New Roman"/>
          <w:szCs w:val="24"/>
          <w:lang w:val="en-US" w:eastAsia="it-IT"/>
        </w:rPr>
        <w:t>,</w:t>
      </w:r>
      <w:r w:rsidR="00681626">
        <w:rPr>
          <w:rFonts w:eastAsia="Times New Roman"/>
          <w:szCs w:val="24"/>
          <w:lang w:val="en-US" w:eastAsia="it-IT"/>
        </w:rPr>
        <w:t xml:space="preserve"> on which Fountains Abbey was to be founded was “uninhabited, covered with thorns, lying between the mountains and the rocks, more suitable to be the lair of wild beasts than the habitation of men.”</w:t>
      </w:r>
      <w:r w:rsidR="00681626">
        <w:rPr>
          <w:rStyle w:val="FootnoteReference"/>
          <w:rFonts w:eastAsia="Times New Roman"/>
          <w:szCs w:val="24"/>
          <w:lang w:val="en-US" w:eastAsia="it-IT"/>
        </w:rPr>
        <w:footnoteReference w:id="9"/>
      </w:r>
      <w:r w:rsidR="00D94494">
        <w:rPr>
          <w:rFonts w:eastAsia="Times New Roman"/>
          <w:szCs w:val="24"/>
          <w:lang w:val="en-US" w:eastAsia="it-IT"/>
        </w:rPr>
        <w:t xml:space="preserve"> This description certainly fits the </w:t>
      </w:r>
      <w:r w:rsidR="00776F42">
        <w:rPr>
          <w:rFonts w:eastAsia="Times New Roman"/>
          <w:szCs w:val="24"/>
          <w:lang w:val="en-US" w:eastAsia="it-IT"/>
        </w:rPr>
        <w:t>image</w:t>
      </w:r>
      <w:r w:rsidR="00D94494">
        <w:rPr>
          <w:rFonts w:eastAsia="Times New Roman"/>
          <w:szCs w:val="24"/>
          <w:lang w:val="en-US" w:eastAsia="it-IT"/>
        </w:rPr>
        <w:t xml:space="preserve"> of horror and vast solitude. </w:t>
      </w:r>
      <w:r w:rsidR="00DA68DB">
        <w:rPr>
          <w:rFonts w:eastAsia="Times New Roman"/>
          <w:szCs w:val="24"/>
          <w:lang w:val="en-US" w:eastAsia="it-IT"/>
        </w:rPr>
        <w:t>The presence of thorns is particularly intriguing because it recalls the image of the crown of thorns placed upon Jesus’ head when he was crucified.</w:t>
      </w:r>
      <w:r w:rsidR="00DA68DB">
        <w:rPr>
          <w:rStyle w:val="FootnoteReference"/>
          <w:rFonts w:eastAsia="Times New Roman"/>
          <w:szCs w:val="24"/>
          <w:lang w:val="en-US" w:eastAsia="it-IT"/>
        </w:rPr>
        <w:footnoteReference w:id="10"/>
      </w:r>
      <w:r w:rsidR="00DA68DB">
        <w:rPr>
          <w:rFonts w:eastAsia="Times New Roman"/>
          <w:szCs w:val="24"/>
          <w:lang w:val="en-US" w:eastAsia="it-IT"/>
        </w:rPr>
        <w:t xml:space="preserve"> The crown was a mockery of his status of ‘King of the Jews’ and his rule over man. It also represents the curse bought upon the world by Adam and Eve in the Garden of Eden: “in pain you shall eat of it all the days of your life; thorns and thistles it shall bring forth for you…”</w:t>
      </w:r>
      <w:r w:rsidR="00DA68DB">
        <w:rPr>
          <w:rStyle w:val="FootnoteReference"/>
          <w:rFonts w:eastAsia="Times New Roman"/>
          <w:szCs w:val="24"/>
          <w:lang w:val="en-US" w:eastAsia="it-IT"/>
        </w:rPr>
        <w:footnoteReference w:id="11"/>
      </w:r>
      <w:r w:rsidR="00DA68DB">
        <w:rPr>
          <w:rFonts w:eastAsia="Times New Roman"/>
          <w:szCs w:val="24"/>
          <w:lang w:val="en-US" w:eastAsia="it-IT"/>
        </w:rPr>
        <w:t xml:space="preserve"> The presence of thorns in the </w:t>
      </w:r>
      <w:proofErr w:type="spellStart"/>
      <w:r w:rsidR="00DA68DB">
        <w:rPr>
          <w:rFonts w:eastAsia="Times New Roman"/>
          <w:i/>
          <w:iCs/>
          <w:szCs w:val="24"/>
          <w:lang w:val="en-US" w:eastAsia="it-IT"/>
        </w:rPr>
        <w:t>Narratio</w:t>
      </w:r>
      <w:proofErr w:type="spellEnd"/>
      <w:r w:rsidR="00DA68DB">
        <w:rPr>
          <w:rFonts w:eastAsia="Times New Roman"/>
          <w:i/>
          <w:iCs/>
          <w:szCs w:val="24"/>
          <w:lang w:val="en-US" w:eastAsia="it-IT"/>
        </w:rPr>
        <w:t xml:space="preserve"> </w:t>
      </w:r>
      <w:r w:rsidR="00DA68DB">
        <w:rPr>
          <w:rFonts w:eastAsia="Times New Roman"/>
          <w:szCs w:val="24"/>
          <w:lang w:val="en-US" w:eastAsia="it-IT"/>
        </w:rPr>
        <w:t xml:space="preserve">firmly places the image of a desolate and painful landscape in the reader’s mind. </w:t>
      </w:r>
    </w:p>
    <w:p w14:paraId="006093EE" w14:textId="24EB8063" w:rsidR="002C1E8E" w:rsidRPr="00537CE5" w:rsidRDefault="002C1E8E" w:rsidP="00CE4B55">
      <w:pPr>
        <w:spacing w:line="360" w:lineRule="auto"/>
        <w:ind w:firstLine="720"/>
        <w:rPr>
          <w:rFonts w:eastAsia="Times New Roman"/>
          <w:szCs w:val="24"/>
          <w:lang w:val="en-US" w:eastAsia="it-IT"/>
        </w:rPr>
      </w:pPr>
      <w:r>
        <w:rPr>
          <w:rFonts w:eastAsia="Times New Roman"/>
          <w:szCs w:val="24"/>
          <w:lang w:val="en-US" w:eastAsia="it-IT"/>
        </w:rPr>
        <w:t xml:space="preserve">There was a number of other factors that can be considered necessary for the foundation of a monastery. Of utmost importance was access to running and fresh water. This is of course necessary for survival, but also should be considered in the future of the abbey. Should the need for an infirmary arise, then running water was a good way to dispose of unwanted, infectious fluids. It is very good for monks to survive in </w:t>
      </w:r>
      <w:r>
        <w:rPr>
          <w:rFonts w:eastAsia="Times New Roman"/>
          <w:i/>
          <w:iCs/>
          <w:szCs w:val="24"/>
          <w:lang w:val="en-US" w:eastAsia="it-IT"/>
        </w:rPr>
        <w:t xml:space="preserve">loco </w:t>
      </w:r>
      <w:proofErr w:type="spellStart"/>
      <w:r>
        <w:rPr>
          <w:rFonts w:eastAsia="Times New Roman"/>
          <w:i/>
          <w:iCs/>
          <w:szCs w:val="24"/>
          <w:lang w:val="en-US" w:eastAsia="it-IT"/>
        </w:rPr>
        <w:t>horroris</w:t>
      </w:r>
      <w:proofErr w:type="spellEnd"/>
      <w:r>
        <w:rPr>
          <w:rFonts w:eastAsia="Times New Roman"/>
          <w:i/>
          <w:iCs/>
          <w:szCs w:val="24"/>
          <w:lang w:val="en-US" w:eastAsia="it-IT"/>
        </w:rPr>
        <w:t xml:space="preserve"> </w:t>
      </w:r>
      <w:r>
        <w:rPr>
          <w:rFonts w:eastAsia="Times New Roman"/>
          <w:szCs w:val="24"/>
          <w:lang w:val="en-US" w:eastAsia="it-IT"/>
        </w:rPr>
        <w:t>while they wait for the building of a cabin to begin, but to survive longer than a few weeks, access to water is vital for survival. To express the importance of access to water</w:t>
      </w:r>
      <w:r w:rsidR="00776F42">
        <w:rPr>
          <w:rFonts w:eastAsia="Times New Roman"/>
          <w:szCs w:val="24"/>
          <w:lang w:val="en-US" w:eastAsia="it-IT"/>
        </w:rPr>
        <w:t>,</w:t>
      </w:r>
      <w:r>
        <w:rPr>
          <w:rFonts w:eastAsia="Times New Roman"/>
          <w:szCs w:val="24"/>
          <w:lang w:val="en-US" w:eastAsia="it-IT"/>
        </w:rPr>
        <w:t xml:space="preserve"> Donkin presents the Cistercian monks of Stocking, Yorkshire </w:t>
      </w:r>
      <w:r w:rsidR="00537CE5">
        <w:rPr>
          <w:rFonts w:eastAsia="Times New Roman"/>
          <w:szCs w:val="24"/>
          <w:lang w:val="en-US" w:eastAsia="it-IT"/>
        </w:rPr>
        <w:t>who</w:t>
      </w:r>
      <w:r>
        <w:rPr>
          <w:rFonts w:eastAsia="Times New Roman"/>
          <w:szCs w:val="24"/>
          <w:lang w:val="en-US" w:eastAsia="it-IT"/>
        </w:rPr>
        <w:t xml:space="preserve"> chang</w:t>
      </w:r>
      <w:r w:rsidR="00537CE5">
        <w:rPr>
          <w:rFonts w:eastAsia="Times New Roman"/>
          <w:szCs w:val="24"/>
          <w:lang w:val="en-US" w:eastAsia="it-IT"/>
        </w:rPr>
        <w:t>ed</w:t>
      </w:r>
      <w:r>
        <w:rPr>
          <w:rFonts w:eastAsia="Times New Roman"/>
          <w:szCs w:val="24"/>
          <w:lang w:val="en-US" w:eastAsia="it-IT"/>
        </w:rPr>
        <w:t xml:space="preserve"> the site of their abbey due to their “suffer[</w:t>
      </w:r>
      <w:proofErr w:type="spellStart"/>
      <w:r>
        <w:rPr>
          <w:rFonts w:eastAsia="Times New Roman"/>
          <w:szCs w:val="24"/>
          <w:lang w:val="en-US" w:eastAsia="it-IT"/>
        </w:rPr>
        <w:t>ing</w:t>
      </w:r>
      <w:proofErr w:type="spellEnd"/>
      <w:r>
        <w:rPr>
          <w:rFonts w:eastAsia="Times New Roman"/>
          <w:szCs w:val="24"/>
          <w:lang w:val="en-US" w:eastAsia="it-IT"/>
        </w:rPr>
        <w:t>] from lack of water.”</w:t>
      </w:r>
      <w:r>
        <w:rPr>
          <w:rStyle w:val="FootnoteReference"/>
          <w:rFonts w:eastAsia="Times New Roman"/>
          <w:szCs w:val="24"/>
          <w:lang w:val="en-US" w:eastAsia="it-IT"/>
        </w:rPr>
        <w:footnoteReference w:id="12"/>
      </w:r>
      <w:r w:rsidR="00CA177C">
        <w:rPr>
          <w:rFonts w:eastAsia="Times New Roman"/>
          <w:szCs w:val="24"/>
          <w:lang w:val="en-US" w:eastAsia="it-IT"/>
        </w:rPr>
        <w:t xml:space="preserve"> Another factor that should be considered is access to food. Of course, it was possible that the monks took food from their mother house, but in the long term, a field would have been important for the growing of wheat and the farming of animals for meat. If the Cistercians were indeed setting up their abbeys in isolated areas, then it was possible, of course, to claim a field next to the site of the abbey. The environment of the area plays a very important</w:t>
      </w:r>
      <w:r w:rsidR="00537CE5">
        <w:rPr>
          <w:rFonts w:eastAsia="Times New Roman"/>
          <w:szCs w:val="24"/>
          <w:lang w:val="en-US" w:eastAsia="it-IT"/>
        </w:rPr>
        <w:t xml:space="preserve"> role</w:t>
      </w:r>
      <w:r w:rsidR="00CA177C">
        <w:rPr>
          <w:rFonts w:eastAsia="Times New Roman"/>
          <w:szCs w:val="24"/>
          <w:lang w:val="en-US" w:eastAsia="it-IT"/>
        </w:rPr>
        <w:t xml:space="preserve"> in the farming of crops.</w:t>
      </w:r>
      <w:r w:rsidR="00537CE5">
        <w:rPr>
          <w:rFonts w:eastAsia="Times New Roman"/>
          <w:szCs w:val="24"/>
          <w:lang w:val="en-US" w:eastAsia="it-IT"/>
        </w:rPr>
        <w:t xml:space="preserve"> </w:t>
      </w:r>
      <w:r w:rsidR="00537CE5" w:rsidRPr="00537CE5">
        <w:rPr>
          <w:rFonts w:eastAsia="Times New Roman"/>
          <w:szCs w:val="24"/>
          <w:lang w:val="en-US" w:eastAsia="it-IT"/>
        </w:rPr>
        <w:t>T</w:t>
      </w:r>
      <w:r w:rsidR="00CA177C" w:rsidRPr="00537CE5">
        <w:rPr>
          <w:rFonts w:eastAsia="Times New Roman"/>
          <w:szCs w:val="24"/>
          <w:lang w:val="en-US" w:eastAsia="it-IT"/>
        </w:rPr>
        <w:t xml:space="preserve">he areas that were considered suitably desolate and horrible could not be humid, </w:t>
      </w:r>
      <w:r w:rsidR="00537CE5">
        <w:rPr>
          <w:rFonts w:eastAsia="Times New Roman"/>
          <w:szCs w:val="24"/>
          <w:lang w:val="en-US" w:eastAsia="it-IT"/>
        </w:rPr>
        <w:t xml:space="preserve">as this was an unsuitable farming </w:t>
      </w:r>
      <w:r w:rsidR="00537CE5">
        <w:rPr>
          <w:rFonts w:eastAsia="Times New Roman"/>
          <w:szCs w:val="24"/>
          <w:lang w:val="en-US" w:eastAsia="it-IT"/>
        </w:rPr>
        <w:lastRenderedPageBreak/>
        <w:t>location. Donkin presents</w:t>
      </w:r>
      <w:r w:rsidR="00CA177C" w:rsidRPr="00537CE5">
        <w:rPr>
          <w:rFonts w:eastAsia="Times New Roman"/>
          <w:szCs w:val="24"/>
          <w:lang w:val="en-US" w:eastAsia="it-IT"/>
        </w:rPr>
        <w:t xml:space="preserve"> an abbey created</w:t>
      </w:r>
      <w:r w:rsidR="00537CE5">
        <w:rPr>
          <w:rFonts w:eastAsia="Times New Roman"/>
          <w:szCs w:val="24"/>
          <w:lang w:val="en-US" w:eastAsia="it-IT"/>
        </w:rPr>
        <w:t xml:space="preserve"> </w:t>
      </w:r>
      <w:r w:rsidR="00CA177C" w:rsidRPr="00537CE5">
        <w:rPr>
          <w:rFonts w:eastAsia="Times New Roman"/>
          <w:szCs w:val="24"/>
          <w:lang w:val="en-US" w:eastAsia="it-IT"/>
        </w:rPr>
        <w:t>“in a foggy and rainy district, its crops, white onto harvest, ordinarily rotted on the stalk.”</w:t>
      </w:r>
      <w:r w:rsidR="00CA177C" w:rsidRPr="00537CE5">
        <w:rPr>
          <w:rStyle w:val="FootnoteReference"/>
          <w:rFonts w:eastAsia="Times New Roman"/>
          <w:szCs w:val="24"/>
          <w:lang w:val="en-US" w:eastAsia="it-IT"/>
        </w:rPr>
        <w:footnoteReference w:id="13"/>
      </w:r>
      <w:r w:rsidR="00CA177C" w:rsidRPr="00537CE5">
        <w:rPr>
          <w:rFonts w:eastAsia="Times New Roman"/>
          <w:szCs w:val="24"/>
          <w:lang w:val="en-US" w:eastAsia="it-IT"/>
        </w:rPr>
        <w:t xml:space="preserve"> </w:t>
      </w:r>
    </w:p>
    <w:p w14:paraId="2A23DA3F" w14:textId="77777777" w:rsidR="00E251D5" w:rsidRDefault="00E251D5" w:rsidP="00CE4B55">
      <w:pPr>
        <w:keepNext/>
        <w:spacing w:line="360" w:lineRule="auto"/>
      </w:pPr>
      <w:r>
        <w:rPr>
          <w:noProof/>
        </w:rPr>
        <w:drawing>
          <wp:inline distT="0" distB="0" distL="0" distR="0" wp14:anchorId="4E288986" wp14:editId="0741BADE">
            <wp:extent cx="5731510" cy="30099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inline>
        </w:drawing>
      </w:r>
    </w:p>
    <w:p w14:paraId="28BC4C2F" w14:textId="4FF21A34" w:rsidR="00E251D5" w:rsidRDefault="00E251D5" w:rsidP="00CE4B55">
      <w:pPr>
        <w:pStyle w:val="Caption"/>
        <w:spacing w:line="360" w:lineRule="auto"/>
        <w:rPr>
          <w:rFonts w:eastAsia="Times New Roman"/>
          <w:szCs w:val="24"/>
          <w:lang w:val="en-US" w:eastAsia="it-IT"/>
        </w:rPr>
      </w:pPr>
      <w:r>
        <w:t xml:space="preserve">Figure </w:t>
      </w:r>
      <w:fldSimple w:instr=" SEQ Figure \* ARABIC ">
        <w:r>
          <w:rPr>
            <w:noProof/>
          </w:rPr>
          <w:t>1</w:t>
        </w:r>
      </w:fldSimple>
      <w:r>
        <w:t xml:space="preserve"> - Ground plan of Fountains Abbey</w:t>
      </w:r>
      <w:r>
        <w:rPr>
          <w:rStyle w:val="FootnoteReference"/>
        </w:rPr>
        <w:footnoteReference w:id="14"/>
      </w:r>
    </w:p>
    <w:p w14:paraId="32DB60A7" w14:textId="03937579" w:rsidR="00E251D5" w:rsidRDefault="00E251D5" w:rsidP="00CE4B55">
      <w:pPr>
        <w:spacing w:line="360" w:lineRule="auto"/>
        <w:ind w:firstLine="720"/>
        <w:rPr>
          <w:rFonts w:eastAsia="Times New Roman"/>
          <w:szCs w:val="24"/>
          <w:lang w:val="en-US" w:eastAsia="it-IT"/>
        </w:rPr>
      </w:pPr>
      <w:r>
        <w:rPr>
          <w:rFonts w:eastAsia="Times New Roman"/>
          <w:szCs w:val="24"/>
          <w:lang w:val="en-US" w:eastAsia="it-IT"/>
        </w:rPr>
        <w:t xml:space="preserve">Water and food could have inadvertently been one of the main reasons that </w:t>
      </w:r>
      <w:r w:rsidR="00537CE5">
        <w:rPr>
          <w:rFonts w:eastAsia="Times New Roman"/>
          <w:szCs w:val="24"/>
          <w:lang w:val="en-US" w:eastAsia="it-IT"/>
        </w:rPr>
        <w:t>the Cistercians</w:t>
      </w:r>
      <w:r>
        <w:rPr>
          <w:rFonts w:eastAsia="Times New Roman"/>
          <w:szCs w:val="24"/>
          <w:lang w:val="en-US" w:eastAsia="it-IT"/>
        </w:rPr>
        <w:t xml:space="preserve"> were seen as depopulating existing settlements. Figure 1 shows a map of Fountains</w:t>
      </w:r>
      <w:r w:rsidR="00FA12EB">
        <w:rPr>
          <w:rFonts w:eastAsia="Times New Roman"/>
          <w:szCs w:val="24"/>
          <w:lang w:val="en-US" w:eastAsia="it-IT"/>
        </w:rPr>
        <w:t xml:space="preserve"> Abbey, which shows the river </w:t>
      </w:r>
      <w:proofErr w:type="spellStart"/>
      <w:r w:rsidR="00FA12EB">
        <w:rPr>
          <w:rFonts w:eastAsia="Times New Roman"/>
          <w:szCs w:val="24"/>
          <w:lang w:val="en-US" w:eastAsia="it-IT"/>
        </w:rPr>
        <w:t>Skell</w:t>
      </w:r>
      <w:proofErr w:type="spellEnd"/>
      <w:r w:rsidR="00FA12EB">
        <w:rPr>
          <w:rFonts w:eastAsia="Times New Roman"/>
          <w:szCs w:val="24"/>
          <w:lang w:val="en-US" w:eastAsia="it-IT"/>
        </w:rPr>
        <w:t>, the river on which the abbey was built. The arrows suggest the direction of flow of the river</w:t>
      </w:r>
      <w:r w:rsidR="00537CE5">
        <w:rPr>
          <w:rFonts w:eastAsia="Times New Roman"/>
          <w:szCs w:val="24"/>
          <w:lang w:val="en-US" w:eastAsia="it-IT"/>
        </w:rPr>
        <w:t>, while the map provides</w:t>
      </w:r>
      <w:r w:rsidR="00FA12EB">
        <w:rPr>
          <w:rFonts w:eastAsia="Times New Roman"/>
          <w:szCs w:val="24"/>
          <w:lang w:val="en-US" w:eastAsia="it-IT"/>
        </w:rPr>
        <w:t xml:space="preserve"> the position of the Infirmary and the kitchen. Waste from </w:t>
      </w:r>
      <w:r w:rsidR="00537CE5">
        <w:rPr>
          <w:rFonts w:eastAsia="Times New Roman"/>
          <w:szCs w:val="24"/>
          <w:lang w:val="en-US" w:eastAsia="it-IT"/>
        </w:rPr>
        <w:t>these rooms</w:t>
      </w:r>
      <w:r w:rsidR="00FA12EB">
        <w:rPr>
          <w:rFonts w:eastAsia="Times New Roman"/>
          <w:szCs w:val="24"/>
          <w:lang w:val="en-US" w:eastAsia="it-IT"/>
        </w:rPr>
        <w:t xml:space="preserve"> w</w:t>
      </w:r>
      <w:r w:rsidR="00537CE5">
        <w:rPr>
          <w:rFonts w:eastAsia="Times New Roman"/>
          <w:szCs w:val="24"/>
          <w:lang w:val="en-US" w:eastAsia="it-IT"/>
        </w:rPr>
        <w:t>as</w:t>
      </w:r>
      <w:r w:rsidR="00FA12EB">
        <w:rPr>
          <w:rFonts w:eastAsia="Times New Roman"/>
          <w:szCs w:val="24"/>
          <w:lang w:val="en-US" w:eastAsia="it-IT"/>
        </w:rPr>
        <w:t xml:space="preserve"> most likely thrown into the river for ease of disposal. If this river were to flow to a nearby village who used the river for water, then all sorts of bacteria and viruses could be transmitted to the village, therefore forcing the village to move, or killing them.</w:t>
      </w:r>
      <w:r w:rsidR="00C036A5">
        <w:rPr>
          <w:rFonts w:eastAsia="Times New Roman"/>
          <w:szCs w:val="24"/>
          <w:lang w:val="en-US" w:eastAsia="it-IT"/>
        </w:rPr>
        <w:t xml:space="preserve"> The use of fields for farming could have also led to inadvertent depopulation, as the Cistercians could have taken fields from local villages.</w:t>
      </w:r>
    </w:p>
    <w:p w14:paraId="647FB5C7" w14:textId="5CD47F1B" w:rsidR="00BE1790" w:rsidRDefault="00DF78DB" w:rsidP="00CE4B55">
      <w:pPr>
        <w:spacing w:line="360" w:lineRule="auto"/>
        <w:ind w:firstLine="720"/>
        <w:rPr>
          <w:rFonts w:eastAsia="Times New Roman"/>
          <w:szCs w:val="24"/>
          <w:lang w:val="en-US" w:eastAsia="it-IT"/>
        </w:rPr>
      </w:pPr>
      <w:r>
        <w:rPr>
          <w:rFonts w:eastAsia="Times New Roman"/>
          <w:szCs w:val="24"/>
          <w:lang w:val="en-US" w:eastAsia="it-IT"/>
        </w:rPr>
        <w:t xml:space="preserve">Another factor that could be considered important in the choice of a Cistercian site was the availability of people in the surrounding area. This was an important factor for many reasons. Firstly, to survive, an abbey must have members to join its ranks, or else the house will become extinct. </w:t>
      </w:r>
      <w:r w:rsidR="00B518F7">
        <w:rPr>
          <w:rFonts w:eastAsia="Times New Roman"/>
          <w:szCs w:val="24"/>
          <w:lang w:val="en-US" w:eastAsia="it-IT"/>
        </w:rPr>
        <w:t>Secondly, l</w:t>
      </w:r>
      <w:r>
        <w:rPr>
          <w:rFonts w:eastAsia="Times New Roman"/>
          <w:szCs w:val="24"/>
          <w:lang w:val="en-US" w:eastAsia="it-IT"/>
        </w:rPr>
        <w:t xml:space="preserve">ocal people </w:t>
      </w:r>
      <w:r w:rsidR="00D1052A">
        <w:rPr>
          <w:rFonts w:eastAsia="Times New Roman"/>
          <w:szCs w:val="24"/>
          <w:lang w:val="en-US" w:eastAsia="it-IT"/>
        </w:rPr>
        <w:t>might</w:t>
      </w:r>
      <w:r>
        <w:rPr>
          <w:rFonts w:eastAsia="Times New Roman"/>
          <w:szCs w:val="24"/>
          <w:lang w:val="en-US" w:eastAsia="it-IT"/>
        </w:rPr>
        <w:t xml:space="preserve"> know how to build a structure such as an abbey, or at the very least know skills that might be transferable</w:t>
      </w:r>
      <w:r w:rsidR="00B518F7">
        <w:rPr>
          <w:rFonts w:eastAsia="Times New Roman"/>
          <w:szCs w:val="24"/>
          <w:lang w:val="en-US" w:eastAsia="it-IT"/>
        </w:rPr>
        <w:t xml:space="preserve">. It is not too big a stretch of the imagination to think that </w:t>
      </w:r>
      <w:r w:rsidR="00B518F7">
        <w:rPr>
          <w:rFonts w:eastAsia="Times New Roman"/>
          <w:szCs w:val="24"/>
          <w:lang w:val="en-US" w:eastAsia="it-IT"/>
        </w:rPr>
        <w:lastRenderedPageBreak/>
        <w:t xml:space="preserve">these monks and lay people worked together, either in some form of employment – perhaps for spiritual salvation in lieu of coin? – Or in the lay people becoming </w:t>
      </w:r>
      <w:proofErr w:type="spellStart"/>
      <w:r w:rsidR="00B518F7">
        <w:rPr>
          <w:rFonts w:eastAsia="Times New Roman"/>
          <w:i/>
          <w:iCs/>
          <w:szCs w:val="24"/>
          <w:lang w:val="en-US" w:eastAsia="it-IT"/>
        </w:rPr>
        <w:t>conversi</w:t>
      </w:r>
      <w:proofErr w:type="spellEnd"/>
      <w:r w:rsidR="00B518F7">
        <w:rPr>
          <w:rFonts w:eastAsia="Times New Roman"/>
          <w:i/>
          <w:iCs/>
          <w:szCs w:val="24"/>
          <w:lang w:val="en-US" w:eastAsia="it-IT"/>
        </w:rPr>
        <w:t>.</w:t>
      </w:r>
      <w:r w:rsidR="00B518F7">
        <w:rPr>
          <w:rStyle w:val="FootnoteReference"/>
          <w:rFonts w:eastAsia="Times New Roman"/>
          <w:i/>
          <w:iCs/>
          <w:szCs w:val="24"/>
          <w:lang w:val="en-US" w:eastAsia="it-IT"/>
        </w:rPr>
        <w:footnoteReference w:id="15"/>
      </w:r>
      <w:r w:rsidR="00B518F7">
        <w:rPr>
          <w:rFonts w:eastAsia="Times New Roman"/>
          <w:i/>
          <w:iCs/>
          <w:szCs w:val="24"/>
          <w:lang w:val="en-US" w:eastAsia="it-IT"/>
        </w:rPr>
        <w:t xml:space="preserve"> </w:t>
      </w:r>
      <w:r w:rsidR="00B518F7">
        <w:rPr>
          <w:rFonts w:eastAsia="Times New Roman"/>
          <w:szCs w:val="24"/>
          <w:lang w:val="en-US" w:eastAsia="it-IT"/>
        </w:rPr>
        <w:t xml:space="preserve">An argument could be made that </w:t>
      </w:r>
      <w:proofErr w:type="spellStart"/>
      <w:r w:rsidR="00B518F7" w:rsidRPr="00537CE5">
        <w:rPr>
          <w:rFonts w:eastAsia="Times New Roman"/>
          <w:i/>
          <w:iCs/>
          <w:szCs w:val="24"/>
          <w:lang w:val="en-US" w:eastAsia="it-IT"/>
        </w:rPr>
        <w:t>conversi</w:t>
      </w:r>
      <w:proofErr w:type="spellEnd"/>
      <w:r w:rsidR="00B518F7">
        <w:rPr>
          <w:rFonts w:eastAsia="Times New Roman"/>
          <w:szCs w:val="24"/>
          <w:lang w:val="en-US" w:eastAsia="it-IT"/>
        </w:rPr>
        <w:t xml:space="preserve"> were a form of depopulation. If enough men from a local village joined the monastic order, then the village would have no men to produce children, therefore leading to the possibility of the village moving elsewhere to find more men.</w:t>
      </w:r>
    </w:p>
    <w:p w14:paraId="60EA036E" w14:textId="63EF8B2E" w:rsidR="003167BE" w:rsidRDefault="00BE1790" w:rsidP="00CE4B55">
      <w:pPr>
        <w:spacing w:line="360" w:lineRule="auto"/>
        <w:ind w:firstLine="720"/>
        <w:rPr>
          <w:rFonts w:eastAsia="Times New Roman"/>
          <w:szCs w:val="24"/>
          <w:lang w:val="en-US" w:eastAsia="it-IT"/>
        </w:rPr>
      </w:pPr>
      <w:r>
        <w:rPr>
          <w:rFonts w:eastAsia="Times New Roman"/>
          <w:szCs w:val="24"/>
          <w:lang w:val="en-US" w:eastAsia="it-IT"/>
        </w:rPr>
        <w:t>From foundation narratives of various abbeys, we know that villages were given to the Cistercians</w:t>
      </w:r>
      <w:r w:rsidR="00FF2C23">
        <w:rPr>
          <w:rFonts w:eastAsia="Times New Roman"/>
          <w:szCs w:val="24"/>
          <w:lang w:val="en-US" w:eastAsia="it-IT"/>
        </w:rPr>
        <w:t xml:space="preserve">. Chapter nine of the </w:t>
      </w:r>
      <w:proofErr w:type="spellStart"/>
      <w:r w:rsidR="00FF2C23">
        <w:rPr>
          <w:rFonts w:eastAsia="Times New Roman"/>
          <w:i/>
          <w:iCs/>
          <w:szCs w:val="24"/>
          <w:lang w:val="en-US" w:eastAsia="it-IT"/>
        </w:rPr>
        <w:t>Narratio</w:t>
      </w:r>
      <w:proofErr w:type="spellEnd"/>
      <w:r w:rsidR="00FF2C23">
        <w:rPr>
          <w:rFonts w:eastAsia="Times New Roman"/>
          <w:szCs w:val="24"/>
          <w:lang w:val="en-US" w:eastAsia="it-IT"/>
        </w:rPr>
        <w:t xml:space="preserve"> states: “The holy archbishop added a village with the fields lying next to it, called Sutton.”</w:t>
      </w:r>
      <w:r w:rsidR="00FF2C23">
        <w:rPr>
          <w:rStyle w:val="FootnoteReference"/>
          <w:rFonts w:eastAsia="Times New Roman"/>
          <w:szCs w:val="24"/>
          <w:lang w:val="en-US" w:eastAsia="it-IT"/>
        </w:rPr>
        <w:footnoteReference w:id="16"/>
      </w:r>
      <w:r>
        <w:rPr>
          <w:rFonts w:eastAsia="Times New Roman"/>
          <w:szCs w:val="24"/>
          <w:lang w:val="en-US" w:eastAsia="it-IT"/>
        </w:rPr>
        <w:t xml:space="preserve"> </w:t>
      </w:r>
      <w:r w:rsidR="003167BE">
        <w:rPr>
          <w:rFonts w:eastAsia="Times New Roman"/>
          <w:szCs w:val="24"/>
          <w:lang w:val="en-US" w:eastAsia="it-IT"/>
        </w:rPr>
        <w:t xml:space="preserve">The foundation narrative for the abbeys of Byland and </w:t>
      </w:r>
      <w:proofErr w:type="spellStart"/>
      <w:r w:rsidR="003167BE">
        <w:rPr>
          <w:rFonts w:eastAsia="Times New Roman"/>
          <w:szCs w:val="24"/>
          <w:lang w:val="en-US" w:eastAsia="it-IT"/>
        </w:rPr>
        <w:t>Jervaulx</w:t>
      </w:r>
      <w:proofErr w:type="spellEnd"/>
      <w:r w:rsidR="003167BE">
        <w:rPr>
          <w:rFonts w:eastAsia="Times New Roman"/>
          <w:szCs w:val="24"/>
          <w:lang w:val="en-US" w:eastAsia="it-IT"/>
        </w:rPr>
        <w:t xml:space="preserve">, titled </w:t>
      </w:r>
      <w:proofErr w:type="spellStart"/>
      <w:r w:rsidR="003167BE">
        <w:rPr>
          <w:rFonts w:eastAsia="Times New Roman"/>
          <w:i/>
          <w:iCs/>
          <w:szCs w:val="24"/>
          <w:lang w:val="en-US" w:eastAsia="it-IT"/>
        </w:rPr>
        <w:t>Historice</w:t>
      </w:r>
      <w:proofErr w:type="spellEnd"/>
      <w:r w:rsidR="003167BE">
        <w:rPr>
          <w:rFonts w:eastAsia="Times New Roman"/>
          <w:i/>
          <w:iCs/>
          <w:szCs w:val="24"/>
          <w:lang w:val="en-US" w:eastAsia="it-IT"/>
        </w:rPr>
        <w:t xml:space="preserve"> </w:t>
      </w:r>
      <w:proofErr w:type="spellStart"/>
      <w:r w:rsidR="003167BE">
        <w:rPr>
          <w:rFonts w:eastAsia="Times New Roman"/>
          <w:i/>
          <w:iCs/>
          <w:szCs w:val="24"/>
          <w:lang w:val="en-US" w:eastAsia="it-IT"/>
        </w:rPr>
        <w:t>Fundaciones</w:t>
      </w:r>
      <w:proofErr w:type="spellEnd"/>
      <w:r w:rsidR="003167BE">
        <w:rPr>
          <w:rFonts w:eastAsia="Times New Roman"/>
          <w:i/>
          <w:iCs/>
          <w:szCs w:val="24"/>
          <w:lang w:val="en-US" w:eastAsia="it-IT"/>
        </w:rPr>
        <w:t xml:space="preserve"> </w:t>
      </w:r>
      <w:proofErr w:type="spellStart"/>
      <w:r w:rsidR="003167BE">
        <w:rPr>
          <w:rFonts w:eastAsia="Times New Roman"/>
          <w:i/>
          <w:iCs/>
          <w:szCs w:val="24"/>
          <w:lang w:val="en-US" w:eastAsia="it-IT"/>
        </w:rPr>
        <w:t>Abbatiarum</w:t>
      </w:r>
      <w:proofErr w:type="spellEnd"/>
      <w:r w:rsidR="003167BE">
        <w:rPr>
          <w:rFonts w:eastAsia="Times New Roman"/>
          <w:i/>
          <w:iCs/>
          <w:szCs w:val="24"/>
          <w:lang w:val="en-US" w:eastAsia="it-IT"/>
        </w:rPr>
        <w:t xml:space="preserve"> de </w:t>
      </w:r>
      <w:proofErr w:type="spellStart"/>
      <w:r w:rsidR="003167BE">
        <w:rPr>
          <w:rFonts w:eastAsia="Times New Roman"/>
          <w:i/>
          <w:iCs/>
          <w:szCs w:val="24"/>
          <w:lang w:val="en-US" w:eastAsia="it-IT"/>
        </w:rPr>
        <w:t>Bellalanda</w:t>
      </w:r>
      <w:proofErr w:type="spellEnd"/>
      <w:r w:rsidR="003167BE">
        <w:rPr>
          <w:rFonts w:eastAsia="Times New Roman"/>
          <w:i/>
          <w:iCs/>
          <w:szCs w:val="24"/>
          <w:lang w:val="en-US" w:eastAsia="it-IT"/>
        </w:rPr>
        <w:t xml:space="preserve"> et </w:t>
      </w:r>
      <w:proofErr w:type="spellStart"/>
      <w:r w:rsidR="003167BE">
        <w:rPr>
          <w:rFonts w:eastAsia="Times New Roman"/>
          <w:i/>
          <w:iCs/>
          <w:szCs w:val="24"/>
          <w:lang w:val="en-US" w:eastAsia="it-IT"/>
        </w:rPr>
        <w:t>Iorevallis</w:t>
      </w:r>
      <w:proofErr w:type="spellEnd"/>
      <w:r w:rsidR="003167BE">
        <w:rPr>
          <w:rFonts w:eastAsia="Times New Roman"/>
          <w:szCs w:val="24"/>
          <w:lang w:val="en-US" w:eastAsia="it-IT"/>
        </w:rPr>
        <w:t>, include</w:t>
      </w:r>
      <w:r w:rsidR="00537CE5">
        <w:rPr>
          <w:rFonts w:eastAsia="Times New Roman"/>
          <w:szCs w:val="24"/>
          <w:lang w:val="en-US" w:eastAsia="it-IT"/>
        </w:rPr>
        <w:t>s</w:t>
      </w:r>
      <w:r w:rsidR="003167BE">
        <w:rPr>
          <w:rFonts w:eastAsia="Times New Roman"/>
          <w:szCs w:val="24"/>
          <w:lang w:val="en-US" w:eastAsia="it-IT"/>
        </w:rPr>
        <w:t xml:space="preserve"> the donation of </w:t>
      </w:r>
      <w:proofErr w:type="spellStart"/>
      <w:r w:rsidR="003167BE">
        <w:rPr>
          <w:rFonts w:eastAsia="Times New Roman"/>
          <w:szCs w:val="24"/>
          <w:lang w:val="en-US" w:eastAsia="it-IT"/>
        </w:rPr>
        <w:t>Scackleton</w:t>
      </w:r>
      <w:proofErr w:type="spellEnd"/>
      <w:r w:rsidR="003167BE">
        <w:rPr>
          <w:rFonts w:eastAsia="Times New Roman"/>
          <w:szCs w:val="24"/>
          <w:lang w:val="en-US" w:eastAsia="it-IT"/>
        </w:rPr>
        <w:t xml:space="preserve">, </w:t>
      </w:r>
      <w:proofErr w:type="spellStart"/>
      <w:r w:rsidR="003167BE">
        <w:rPr>
          <w:rFonts w:eastAsia="Times New Roman"/>
          <w:szCs w:val="24"/>
          <w:lang w:val="en-US" w:eastAsia="it-IT"/>
        </w:rPr>
        <w:t>Wildon</w:t>
      </w:r>
      <w:proofErr w:type="spellEnd"/>
      <w:r w:rsidR="003167BE">
        <w:rPr>
          <w:rFonts w:eastAsia="Times New Roman"/>
          <w:szCs w:val="24"/>
          <w:lang w:val="en-US" w:eastAsia="it-IT"/>
        </w:rPr>
        <w:t xml:space="preserve"> and </w:t>
      </w:r>
      <w:proofErr w:type="spellStart"/>
      <w:r w:rsidR="003167BE">
        <w:rPr>
          <w:rFonts w:eastAsia="Times New Roman"/>
          <w:szCs w:val="24"/>
          <w:lang w:val="en-US" w:eastAsia="it-IT"/>
        </w:rPr>
        <w:t>Airyholme</w:t>
      </w:r>
      <w:proofErr w:type="spellEnd"/>
      <w:r w:rsidR="003167BE">
        <w:rPr>
          <w:rFonts w:eastAsia="Times New Roman"/>
          <w:szCs w:val="24"/>
          <w:lang w:val="en-US" w:eastAsia="it-IT"/>
        </w:rPr>
        <w:t>, all villages surrounding the land destined for the abbey, to the monks of Byland abbey from Roger</w:t>
      </w:r>
      <w:r w:rsidR="00537CE5">
        <w:rPr>
          <w:rFonts w:eastAsia="Times New Roman"/>
          <w:szCs w:val="24"/>
          <w:lang w:val="en-US" w:eastAsia="it-IT"/>
        </w:rPr>
        <w:t xml:space="preserve"> de Mowbray</w:t>
      </w:r>
      <w:r w:rsidR="003167BE">
        <w:rPr>
          <w:rFonts w:eastAsia="Times New Roman"/>
          <w:szCs w:val="24"/>
          <w:lang w:val="en-US" w:eastAsia="it-IT"/>
        </w:rPr>
        <w:t xml:space="preserve">, : “Know that I have granted and confirmed to God and the monks of St Mary of Byland and their successors in pure and perpetual alms my land of </w:t>
      </w:r>
      <w:proofErr w:type="spellStart"/>
      <w:r w:rsidR="003167BE">
        <w:rPr>
          <w:rFonts w:eastAsia="Times New Roman"/>
          <w:szCs w:val="24"/>
          <w:lang w:val="en-US" w:eastAsia="it-IT"/>
        </w:rPr>
        <w:t>Scackleton</w:t>
      </w:r>
      <w:proofErr w:type="spellEnd"/>
      <w:r w:rsidR="003167BE">
        <w:rPr>
          <w:rFonts w:eastAsia="Times New Roman"/>
          <w:szCs w:val="24"/>
          <w:lang w:val="en-US" w:eastAsia="it-IT"/>
        </w:rPr>
        <w:t>.”</w:t>
      </w:r>
      <w:r w:rsidR="003167BE">
        <w:rPr>
          <w:rStyle w:val="FootnoteReference"/>
          <w:rFonts w:eastAsia="Times New Roman"/>
          <w:szCs w:val="24"/>
          <w:lang w:val="en-US" w:eastAsia="it-IT"/>
        </w:rPr>
        <w:footnoteReference w:id="17"/>
      </w:r>
      <w:r w:rsidR="003167BE">
        <w:rPr>
          <w:rFonts w:eastAsia="Times New Roman"/>
          <w:szCs w:val="24"/>
          <w:lang w:val="en-US" w:eastAsia="it-IT"/>
        </w:rPr>
        <w:t xml:space="preserve"> </w:t>
      </w:r>
    </w:p>
    <w:p w14:paraId="5F1D1DED" w14:textId="6634F062" w:rsidR="00BE1790" w:rsidRDefault="00E86C29" w:rsidP="00CE4B55">
      <w:pPr>
        <w:spacing w:line="360" w:lineRule="auto"/>
        <w:ind w:firstLine="720"/>
        <w:rPr>
          <w:rFonts w:eastAsia="Times New Roman"/>
          <w:szCs w:val="24"/>
          <w:lang w:val="en-US" w:eastAsia="it-IT"/>
        </w:rPr>
      </w:pPr>
      <w:r>
        <w:rPr>
          <w:rFonts w:eastAsia="Times New Roman"/>
          <w:szCs w:val="24"/>
          <w:lang w:val="en-US" w:eastAsia="it-IT"/>
        </w:rPr>
        <w:t xml:space="preserve">One wonders how villages felt about being given to a monastic order that has not yet broken ground on an abbey. The unity of Sutton village and the Cistercian order through </w:t>
      </w:r>
      <w:r w:rsidR="00A034C9">
        <w:rPr>
          <w:rFonts w:eastAsia="Times New Roman"/>
          <w:szCs w:val="24"/>
          <w:lang w:val="en-US" w:eastAsia="it-IT"/>
        </w:rPr>
        <w:t>Fountains</w:t>
      </w:r>
      <w:r>
        <w:rPr>
          <w:rFonts w:eastAsia="Times New Roman"/>
          <w:szCs w:val="24"/>
          <w:lang w:val="en-US" w:eastAsia="it-IT"/>
        </w:rPr>
        <w:t xml:space="preserve"> abbey would have been a symbiotic relationship, both parties providing their skills and services to the other. </w:t>
      </w:r>
      <w:r w:rsidR="0077640B">
        <w:rPr>
          <w:rFonts w:eastAsia="Times New Roman"/>
          <w:szCs w:val="24"/>
          <w:lang w:val="en-US" w:eastAsia="it-IT"/>
        </w:rPr>
        <w:t xml:space="preserve">However, there is evidence that the relationship was not symbiotic and in Yorkshire we know of two abbeys that were built near villages which were </w:t>
      </w:r>
      <w:r w:rsidR="00EE54E0">
        <w:rPr>
          <w:rFonts w:eastAsia="Times New Roman"/>
          <w:szCs w:val="24"/>
          <w:lang w:val="en-US" w:eastAsia="it-IT"/>
        </w:rPr>
        <w:t>affected by the presence of the Cistercian order</w:t>
      </w:r>
      <w:r w:rsidR="0077640B">
        <w:rPr>
          <w:rFonts w:eastAsia="Times New Roman"/>
          <w:szCs w:val="24"/>
          <w:lang w:val="en-US" w:eastAsia="it-IT"/>
        </w:rPr>
        <w:t xml:space="preserve">. The villages of Meaux and Byland </w:t>
      </w:r>
      <w:r w:rsidR="00EE54E0">
        <w:rPr>
          <w:rFonts w:eastAsia="Times New Roman"/>
          <w:szCs w:val="24"/>
          <w:lang w:val="en-US" w:eastAsia="it-IT"/>
        </w:rPr>
        <w:t>were placed “along side a hamlet or village … [which] were promptly depopulated and transformed into granges farmed by lay brothers.”</w:t>
      </w:r>
      <w:r w:rsidR="00EE54E0">
        <w:rPr>
          <w:rStyle w:val="FootnoteReference"/>
          <w:rFonts w:eastAsia="Times New Roman"/>
          <w:szCs w:val="24"/>
          <w:lang w:val="en-US" w:eastAsia="it-IT"/>
        </w:rPr>
        <w:footnoteReference w:id="18"/>
      </w:r>
      <w:r w:rsidR="00EE54E0">
        <w:rPr>
          <w:rFonts w:eastAsia="Times New Roman"/>
          <w:szCs w:val="24"/>
          <w:lang w:val="en-US" w:eastAsia="it-IT"/>
        </w:rPr>
        <w:t xml:space="preserve"> This sentence presented by Donkin suggests that the transformation of villages and fields was a malicious one. </w:t>
      </w:r>
      <w:r w:rsidR="00D647DD">
        <w:rPr>
          <w:rFonts w:eastAsia="Times New Roman"/>
          <w:szCs w:val="24"/>
          <w:lang w:val="en-US" w:eastAsia="it-IT"/>
        </w:rPr>
        <w:t>A monastic grange was a farm, either near an abbey if the land was suitable, or in land given to the abbeys by local lords.</w:t>
      </w:r>
      <w:r w:rsidR="00D647DD">
        <w:rPr>
          <w:rStyle w:val="FootnoteReference"/>
          <w:rFonts w:eastAsia="Times New Roman"/>
          <w:szCs w:val="24"/>
          <w:lang w:val="en-US" w:eastAsia="it-IT"/>
        </w:rPr>
        <w:footnoteReference w:id="19"/>
      </w:r>
      <w:r w:rsidR="001D6B95">
        <w:rPr>
          <w:rFonts w:eastAsia="Times New Roman"/>
          <w:szCs w:val="24"/>
          <w:lang w:val="en-US" w:eastAsia="it-IT"/>
        </w:rPr>
        <w:t xml:space="preserve"> One grange could include “a cluster of buildings, comprising of barns and animal sheds, possibl</w:t>
      </w:r>
      <w:r w:rsidR="00537CE5">
        <w:rPr>
          <w:rFonts w:eastAsia="Times New Roman"/>
          <w:szCs w:val="24"/>
          <w:lang w:val="en-US" w:eastAsia="it-IT"/>
        </w:rPr>
        <w:t>y</w:t>
      </w:r>
      <w:r w:rsidR="001D6B95">
        <w:rPr>
          <w:rFonts w:eastAsia="Times New Roman"/>
          <w:szCs w:val="24"/>
          <w:lang w:val="en-US" w:eastAsia="it-IT"/>
        </w:rPr>
        <w:t xml:space="preserve"> a grain or fulling mill, accommodation for the </w:t>
      </w:r>
      <w:proofErr w:type="spellStart"/>
      <w:r w:rsidR="001D6B95">
        <w:rPr>
          <w:rFonts w:eastAsia="Times New Roman"/>
          <w:szCs w:val="24"/>
          <w:lang w:val="en-US" w:eastAsia="it-IT"/>
        </w:rPr>
        <w:t>conversi</w:t>
      </w:r>
      <w:proofErr w:type="spellEnd"/>
      <w:r w:rsidR="001D6B95">
        <w:rPr>
          <w:rFonts w:eastAsia="Times New Roman"/>
          <w:szCs w:val="24"/>
          <w:lang w:val="en-US" w:eastAsia="it-IT"/>
        </w:rPr>
        <w:t xml:space="preserve"> and sometimes a chapel.”</w:t>
      </w:r>
      <w:r w:rsidR="001D6B95">
        <w:rPr>
          <w:rStyle w:val="FootnoteReference"/>
          <w:rFonts w:eastAsia="Times New Roman"/>
          <w:szCs w:val="24"/>
          <w:lang w:val="en-US" w:eastAsia="it-IT"/>
        </w:rPr>
        <w:footnoteReference w:id="20"/>
      </w:r>
      <w:r w:rsidR="001D6B95">
        <w:rPr>
          <w:rFonts w:eastAsia="Times New Roman"/>
          <w:szCs w:val="24"/>
          <w:lang w:val="en-US" w:eastAsia="it-IT"/>
        </w:rPr>
        <w:t xml:space="preserve"> In this way, granges almost operated as villages, taking over smaller less wealthy villages. The presence of a mill meant that the Cistercians could charge to grind wheat into flour, and those prices could be set at whatever price the Cistercians deemed appropriate. This could be one reason why the Cistercians were seen as depopulating villages: they created their own village and forced </w:t>
      </w:r>
      <w:r w:rsidR="001D6B95">
        <w:rPr>
          <w:rFonts w:eastAsia="Times New Roman"/>
          <w:szCs w:val="24"/>
          <w:lang w:val="en-US" w:eastAsia="it-IT"/>
        </w:rPr>
        <w:lastRenderedPageBreak/>
        <w:t>the previous village to rely on them for their services.</w:t>
      </w:r>
      <w:r w:rsidR="00CF522F">
        <w:rPr>
          <w:rFonts w:eastAsia="Times New Roman"/>
          <w:szCs w:val="24"/>
          <w:lang w:val="en-US" w:eastAsia="it-IT"/>
        </w:rPr>
        <w:t xml:space="preserve"> There is one instance in Yorkshire where a hamlet was constructed to accommodate the villagers evicted by the Cistercian order, which is the hamlet of Old </w:t>
      </w:r>
      <w:r w:rsidR="00525CDC">
        <w:rPr>
          <w:rFonts w:eastAsia="Times New Roman"/>
          <w:szCs w:val="24"/>
          <w:lang w:val="en-US" w:eastAsia="it-IT"/>
        </w:rPr>
        <w:t>Byland, constructed by Byland abbey.</w:t>
      </w:r>
      <w:r w:rsidR="00525CDC">
        <w:rPr>
          <w:rStyle w:val="FootnoteReference"/>
          <w:rFonts w:eastAsia="Times New Roman"/>
          <w:szCs w:val="24"/>
          <w:lang w:val="en-US" w:eastAsia="it-IT"/>
        </w:rPr>
        <w:footnoteReference w:id="21"/>
      </w:r>
      <w:r w:rsidR="001271BD">
        <w:rPr>
          <w:rFonts w:eastAsia="Times New Roman"/>
          <w:szCs w:val="24"/>
          <w:lang w:val="en-US" w:eastAsia="it-IT"/>
        </w:rPr>
        <w:t xml:space="preserve"> This shows that not all Cistercian abbeys depopulated villagers without thinking of them first.</w:t>
      </w:r>
    </w:p>
    <w:p w14:paraId="3DEE106D" w14:textId="4174CB6E" w:rsidR="001271BD" w:rsidRDefault="001271BD" w:rsidP="00CE4B55">
      <w:pPr>
        <w:spacing w:line="360" w:lineRule="auto"/>
        <w:ind w:firstLine="720"/>
        <w:rPr>
          <w:rFonts w:eastAsia="Times New Roman"/>
          <w:szCs w:val="24"/>
          <w:lang w:val="en-US" w:eastAsia="it-IT"/>
        </w:rPr>
      </w:pPr>
      <w:r>
        <w:rPr>
          <w:rFonts w:eastAsia="Times New Roman"/>
          <w:szCs w:val="24"/>
          <w:lang w:val="en-US" w:eastAsia="it-IT"/>
        </w:rPr>
        <w:t>One particular criticism of the Cistercians and their depopulation of villages comes from Walter Map, a twelfth century royal clerk and satirist.</w:t>
      </w:r>
      <w:r>
        <w:rPr>
          <w:rStyle w:val="FootnoteReference"/>
          <w:rFonts w:eastAsia="Times New Roman"/>
          <w:szCs w:val="24"/>
          <w:lang w:val="en-US" w:eastAsia="it-IT"/>
        </w:rPr>
        <w:footnoteReference w:id="22"/>
      </w:r>
      <w:r w:rsidR="00191882">
        <w:rPr>
          <w:rFonts w:eastAsia="Times New Roman"/>
          <w:szCs w:val="24"/>
          <w:lang w:val="en-US" w:eastAsia="it-IT"/>
        </w:rPr>
        <w:t xml:space="preserve"> Map’s book </w:t>
      </w:r>
      <w:r w:rsidR="00191882">
        <w:rPr>
          <w:rFonts w:eastAsia="Times New Roman"/>
          <w:i/>
          <w:iCs/>
          <w:szCs w:val="24"/>
          <w:lang w:val="en-US" w:eastAsia="it-IT"/>
        </w:rPr>
        <w:t xml:space="preserve">De </w:t>
      </w:r>
      <w:proofErr w:type="spellStart"/>
      <w:r w:rsidR="00191882">
        <w:rPr>
          <w:rFonts w:eastAsia="Times New Roman"/>
          <w:i/>
          <w:iCs/>
          <w:szCs w:val="24"/>
          <w:lang w:val="en-US" w:eastAsia="it-IT"/>
        </w:rPr>
        <w:t>Nugis</w:t>
      </w:r>
      <w:proofErr w:type="spellEnd"/>
      <w:r w:rsidR="00191882">
        <w:rPr>
          <w:rFonts w:eastAsia="Times New Roman"/>
          <w:i/>
          <w:iCs/>
          <w:szCs w:val="24"/>
          <w:lang w:val="en-US" w:eastAsia="it-IT"/>
        </w:rPr>
        <w:t xml:space="preserve"> </w:t>
      </w:r>
      <w:proofErr w:type="spellStart"/>
      <w:r w:rsidR="00191882">
        <w:rPr>
          <w:rFonts w:eastAsia="Times New Roman"/>
          <w:i/>
          <w:iCs/>
          <w:szCs w:val="24"/>
          <w:lang w:val="en-US" w:eastAsia="it-IT"/>
        </w:rPr>
        <w:t>Curialium</w:t>
      </w:r>
      <w:proofErr w:type="spellEnd"/>
      <w:r w:rsidR="00191882">
        <w:rPr>
          <w:rFonts w:eastAsia="Times New Roman"/>
          <w:i/>
          <w:iCs/>
          <w:szCs w:val="24"/>
          <w:lang w:val="en-US" w:eastAsia="it-IT"/>
        </w:rPr>
        <w:t xml:space="preserve"> </w:t>
      </w:r>
      <w:r w:rsidR="00191882">
        <w:rPr>
          <w:rFonts w:eastAsia="Times New Roman"/>
          <w:szCs w:val="24"/>
          <w:lang w:val="en-US" w:eastAsia="it-IT"/>
        </w:rPr>
        <w:t xml:space="preserve">or </w:t>
      </w:r>
      <w:r w:rsidR="00191882">
        <w:rPr>
          <w:rFonts w:eastAsia="Times New Roman"/>
          <w:i/>
          <w:iCs/>
          <w:szCs w:val="24"/>
          <w:lang w:val="en-US" w:eastAsia="it-IT"/>
        </w:rPr>
        <w:t>Courtiers’ Trifles</w:t>
      </w:r>
      <w:r w:rsidR="00191882">
        <w:rPr>
          <w:rFonts w:eastAsia="Times New Roman"/>
          <w:szCs w:val="24"/>
          <w:lang w:val="en-US" w:eastAsia="it-IT"/>
        </w:rPr>
        <w:t xml:space="preserve"> contains satire on a variety of subjects including the King’s court, religious orders and many other topics. James describes the book as “extremely difficult to define” and “diffuse in interest.”</w:t>
      </w:r>
      <w:r w:rsidR="00191882">
        <w:rPr>
          <w:rStyle w:val="FootnoteReference"/>
          <w:rFonts w:eastAsia="Times New Roman"/>
          <w:szCs w:val="24"/>
          <w:lang w:val="en-US" w:eastAsia="it-IT"/>
        </w:rPr>
        <w:footnoteReference w:id="23"/>
      </w:r>
      <w:r w:rsidR="00191882">
        <w:rPr>
          <w:rFonts w:eastAsia="Times New Roman"/>
          <w:szCs w:val="24"/>
          <w:lang w:val="en-US" w:eastAsia="it-IT"/>
        </w:rPr>
        <w:t xml:space="preserve"> Regarding the Cistercian order, Map presents them in an extremely critical way, stating “</w:t>
      </w:r>
      <w:r w:rsidR="00FF4B39">
        <w:rPr>
          <w:rFonts w:eastAsia="Times New Roman"/>
          <w:szCs w:val="24"/>
          <w:lang w:val="en-US" w:eastAsia="it-IT"/>
        </w:rPr>
        <w:t>they obtain from a rich man a valueless and despised plot in the heart of a great wood, by much feigning of innocence and long importunity, putting in God at every other word.”</w:t>
      </w:r>
      <w:r w:rsidR="008B22A4">
        <w:rPr>
          <w:rStyle w:val="FootnoteReference"/>
          <w:rFonts w:eastAsia="Times New Roman"/>
          <w:szCs w:val="24"/>
          <w:lang w:val="en-US" w:eastAsia="it-IT"/>
        </w:rPr>
        <w:footnoteReference w:id="24"/>
      </w:r>
      <w:r w:rsidR="00FF4B39">
        <w:rPr>
          <w:rFonts w:eastAsia="Times New Roman"/>
          <w:szCs w:val="24"/>
          <w:lang w:val="en-US" w:eastAsia="it-IT"/>
        </w:rPr>
        <w:t xml:space="preserve"> With this accusation, Map is suggesting that the Cistercians play tricks on Lords, feigning that they are doing God’s work, when really, they want a place to stay and to further their cause, under the guise of religious fervor. To suggest such a thing in the twelfth century was surely an extreme belief to hold. </w:t>
      </w:r>
      <w:r w:rsidR="008B22A4">
        <w:rPr>
          <w:rFonts w:eastAsia="Times New Roman"/>
          <w:szCs w:val="24"/>
          <w:lang w:val="en-US" w:eastAsia="it-IT"/>
        </w:rPr>
        <w:t>Map also writes that the Cistercians “roamed over the country, where various followers after pleasure … joined them: in their wanderings at last they encountered a shortage of victual.”</w:t>
      </w:r>
      <w:r w:rsidR="008B22A4">
        <w:rPr>
          <w:rStyle w:val="FootnoteReference"/>
          <w:rFonts w:eastAsia="Times New Roman"/>
          <w:szCs w:val="24"/>
          <w:lang w:val="en-US" w:eastAsia="it-IT"/>
        </w:rPr>
        <w:footnoteReference w:id="25"/>
      </w:r>
      <w:r w:rsidR="008B22A4">
        <w:rPr>
          <w:rFonts w:eastAsia="Times New Roman"/>
          <w:szCs w:val="24"/>
          <w:lang w:val="en-US" w:eastAsia="it-IT"/>
        </w:rPr>
        <w:t xml:space="preserve"> He also accuses them of being “Stung with the scourge of want”. With these two phrases, </w:t>
      </w:r>
      <w:r w:rsidR="00DA6ED2">
        <w:rPr>
          <w:rFonts w:eastAsia="Times New Roman"/>
          <w:szCs w:val="24"/>
          <w:lang w:val="en-US" w:eastAsia="it-IT"/>
        </w:rPr>
        <w:t xml:space="preserve">Map suggests that the Cistercian monks wondered and gained popularity until their supplies ran out, at which point their hunger for more drove them to be dishonest to local Lords. </w:t>
      </w:r>
      <w:r w:rsidR="008B22A4">
        <w:rPr>
          <w:rFonts w:eastAsia="Times New Roman"/>
          <w:szCs w:val="24"/>
          <w:lang w:val="en-US" w:eastAsia="it-IT"/>
        </w:rPr>
        <w:t>Map is</w:t>
      </w:r>
      <w:r w:rsidR="00DA6ED2">
        <w:rPr>
          <w:rFonts w:eastAsia="Times New Roman"/>
          <w:szCs w:val="24"/>
          <w:lang w:val="en-US" w:eastAsia="it-IT"/>
        </w:rPr>
        <w:t xml:space="preserve"> also</w:t>
      </w:r>
      <w:r w:rsidR="008B22A4">
        <w:rPr>
          <w:rFonts w:eastAsia="Times New Roman"/>
          <w:szCs w:val="24"/>
          <w:lang w:val="en-US" w:eastAsia="it-IT"/>
        </w:rPr>
        <w:t xml:space="preserve"> alluding to an underlying similarity to the Cluniac Order, who decorate their places of worship with beautiful and lavish objects. Painting them in a rather unflattering light, Map presents the Cistercians as greedy pleasure seekers.</w:t>
      </w:r>
      <w:r w:rsidR="004D6C67">
        <w:rPr>
          <w:rFonts w:eastAsia="Times New Roman"/>
          <w:szCs w:val="24"/>
          <w:lang w:val="en-US" w:eastAsia="it-IT"/>
        </w:rPr>
        <w:t xml:space="preserve"> </w:t>
      </w:r>
    </w:p>
    <w:p w14:paraId="37679BD6" w14:textId="77777777" w:rsidR="00192642" w:rsidRDefault="004D6C67" w:rsidP="00CE4B55">
      <w:pPr>
        <w:spacing w:line="360" w:lineRule="auto"/>
        <w:ind w:firstLine="720"/>
        <w:rPr>
          <w:rFonts w:eastAsia="Times New Roman"/>
          <w:szCs w:val="24"/>
          <w:lang w:val="en-US" w:eastAsia="it-IT"/>
        </w:rPr>
      </w:pPr>
      <w:r>
        <w:rPr>
          <w:rFonts w:eastAsia="Times New Roman"/>
          <w:szCs w:val="24"/>
          <w:lang w:val="en-US" w:eastAsia="it-IT"/>
        </w:rPr>
        <w:t>On the topic of depopulation, Map states that the Cistercians “give with their left hand, not their right.” This suggests that they only gave half of what they could possibly give to local</w:t>
      </w:r>
      <w:r w:rsidR="00D04874">
        <w:rPr>
          <w:rFonts w:eastAsia="Times New Roman"/>
          <w:szCs w:val="24"/>
          <w:lang w:val="en-US" w:eastAsia="it-IT"/>
        </w:rPr>
        <w:t xml:space="preserve"> people and perhaps villages. He also states that the Cistercians have “made more paupers than they sustain.” This suggests that the people they welcome into their folds to live a life of poverty by choice, are outweighed by the people that live a life of poverty as a result of the Cistercian depopulation. Map outrightly accuses the Cistercians of depopulation, writing “How gratefully do </w:t>
      </w:r>
      <w:r w:rsidR="00D04874">
        <w:rPr>
          <w:rFonts w:eastAsia="Times New Roman"/>
          <w:szCs w:val="24"/>
          <w:lang w:val="en-US" w:eastAsia="it-IT"/>
        </w:rPr>
        <w:lastRenderedPageBreak/>
        <w:t>they enter upon lands that are given them by someone who is not the true owner, in defiance of any and every protest … caring not so much how they get them as how they may keep them.”</w:t>
      </w:r>
      <w:r w:rsidR="004462C7">
        <w:rPr>
          <w:rStyle w:val="FootnoteReference"/>
          <w:rFonts w:eastAsia="Times New Roman"/>
          <w:szCs w:val="24"/>
          <w:lang w:val="en-US" w:eastAsia="it-IT"/>
        </w:rPr>
        <w:footnoteReference w:id="26"/>
      </w:r>
      <w:r w:rsidR="004462C7">
        <w:rPr>
          <w:rFonts w:eastAsia="Times New Roman"/>
          <w:szCs w:val="24"/>
          <w:lang w:val="en-US" w:eastAsia="it-IT"/>
        </w:rPr>
        <w:t xml:space="preserve"> </w:t>
      </w:r>
    </w:p>
    <w:p w14:paraId="446FD21C" w14:textId="4D9B692A" w:rsidR="004D6C67" w:rsidRDefault="004462C7" w:rsidP="00CE4B55">
      <w:pPr>
        <w:spacing w:line="360" w:lineRule="auto"/>
        <w:ind w:firstLine="720"/>
        <w:rPr>
          <w:rFonts w:eastAsia="Times New Roman"/>
          <w:szCs w:val="24"/>
          <w:lang w:val="en-US" w:eastAsia="it-IT"/>
        </w:rPr>
      </w:pPr>
      <w:r>
        <w:rPr>
          <w:rFonts w:eastAsia="Times New Roman"/>
          <w:szCs w:val="24"/>
          <w:lang w:val="en-US" w:eastAsia="it-IT"/>
        </w:rPr>
        <w:t xml:space="preserve">Maps’ words present a wholly negative view of the Cistercian order, but </w:t>
      </w:r>
      <w:proofErr w:type="spellStart"/>
      <w:r w:rsidR="00192642">
        <w:rPr>
          <w:rFonts w:eastAsia="Times New Roman"/>
          <w:szCs w:val="24"/>
          <w:lang w:val="en-US" w:eastAsia="it-IT"/>
        </w:rPr>
        <w:t>recognising</w:t>
      </w:r>
      <w:proofErr w:type="spellEnd"/>
      <w:r>
        <w:rPr>
          <w:rFonts w:eastAsia="Times New Roman"/>
          <w:szCs w:val="24"/>
          <w:lang w:val="en-US" w:eastAsia="it-IT"/>
        </w:rPr>
        <w:t xml:space="preserve"> that Map was a satirist, </w:t>
      </w:r>
      <w:r w:rsidR="00192642">
        <w:rPr>
          <w:rFonts w:eastAsia="Times New Roman"/>
          <w:szCs w:val="24"/>
          <w:lang w:val="en-US" w:eastAsia="it-IT"/>
        </w:rPr>
        <w:t>should</w:t>
      </w:r>
      <w:r>
        <w:rPr>
          <w:rFonts w:eastAsia="Times New Roman"/>
          <w:szCs w:val="24"/>
          <w:lang w:val="en-US" w:eastAsia="it-IT"/>
        </w:rPr>
        <w:t xml:space="preserve"> they be read as such? </w:t>
      </w:r>
      <w:proofErr w:type="spellStart"/>
      <w:r>
        <w:rPr>
          <w:rFonts w:eastAsia="Times New Roman"/>
          <w:szCs w:val="24"/>
          <w:lang w:val="en-US" w:eastAsia="it-IT"/>
        </w:rPr>
        <w:t>Sinex</w:t>
      </w:r>
      <w:proofErr w:type="spellEnd"/>
      <w:r>
        <w:rPr>
          <w:rFonts w:eastAsia="Times New Roman"/>
          <w:szCs w:val="24"/>
          <w:lang w:val="en-US" w:eastAsia="it-IT"/>
        </w:rPr>
        <w:t xml:space="preserve"> claims that Map’s words “[have] long been recognized as first-rate satire” and states that </w:t>
      </w:r>
      <w:r>
        <w:rPr>
          <w:rFonts w:eastAsia="Times New Roman"/>
          <w:i/>
          <w:iCs/>
          <w:szCs w:val="24"/>
          <w:lang w:val="en-US" w:eastAsia="it-IT"/>
        </w:rPr>
        <w:t xml:space="preserve">De </w:t>
      </w:r>
      <w:proofErr w:type="spellStart"/>
      <w:r>
        <w:rPr>
          <w:rFonts w:eastAsia="Times New Roman"/>
          <w:i/>
          <w:iCs/>
          <w:szCs w:val="24"/>
          <w:lang w:val="en-US" w:eastAsia="it-IT"/>
        </w:rPr>
        <w:t>Nugis</w:t>
      </w:r>
      <w:proofErr w:type="spellEnd"/>
      <w:r>
        <w:rPr>
          <w:rFonts w:eastAsia="Times New Roman"/>
          <w:i/>
          <w:iCs/>
          <w:szCs w:val="24"/>
          <w:lang w:val="en-US" w:eastAsia="it-IT"/>
        </w:rPr>
        <w:t xml:space="preserve"> </w:t>
      </w:r>
      <w:proofErr w:type="spellStart"/>
      <w:r>
        <w:rPr>
          <w:rFonts w:eastAsia="Times New Roman"/>
          <w:i/>
          <w:iCs/>
          <w:szCs w:val="24"/>
          <w:lang w:val="en-US" w:eastAsia="it-IT"/>
        </w:rPr>
        <w:t>Curialium</w:t>
      </w:r>
      <w:proofErr w:type="spellEnd"/>
      <w:r>
        <w:rPr>
          <w:rFonts w:eastAsia="Times New Roman"/>
          <w:szCs w:val="24"/>
          <w:lang w:val="en-US" w:eastAsia="it-IT"/>
        </w:rPr>
        <w:t xml:space="preserve"> </w:t>
      </w:r>
      <w:r w:rsidR="00192642">
        <w:rPr>
          <w:rFonts w:eastAsia="Times New Roman"/>
          <w:szCs w:val="24"/>
          <w:lang w:val="en-US" w:eastAsia="it-IT"/>
        </w:rPr>
        <w:t>is a “memorably acrid contribution to the many criticisms aimed at the Cistercians.”</w:t>
      </w:r>
      <w:r w:rsidR="00192642">
        <w:rPr>
          <w:rStyle w:val="FootnoteReference"/>
          <w:rFonts w:eastAsia="Times New Roman"/>
          <w:szCs w:val="24"/>
          <w:lang w:val="en-US" w:eastAsia="it-IT"/>
        </w:rPr>
        <w:footnoteReference w:id="27"/>
      </w:r>
      <w:r w:rsidR="00192642">
        <w:rPr>
          <w:rFonts w:eastAsia="Times New Roman"/>
          <w:szCs w:val="24"/>
          <w:lang w:val="en-US" w:eastAsia="it-IT"/>
        </w:rPr>
        <w:t xml:space="preserve"> By presenting the Cistercians in such a way, </w:t>
      </w:r>
      <w:r w:rsidR="00A3790A">
        <w:rPr>
          <w:rFonts w:eastAsia="Times New Roman"/>
          <w:szCs w:val="24"/>
          <w:lang w:val="en-US" w:eastAsia="it-IT"/>
        </w:rPr>
        <w:t xml:space="preserve">that </w:t>
      </w:r>
      <w:r w:rsidR="00192642">
        <w:rPr>
          <w:rFonts w:eastAsia="Times New Roman"/>
          <w:szCs w:val="24"/>
          <w:lang w:val="en-US" w:eastAsia="it-IT"/>
        </w:rPr>
        <w:t xml:space="preserve">makes perhaps the holiest of </w:t>
      </w:r>
      <w:r w:rsidR="002D5D98">
        <w:rPr>
          <w:rFonts w:eastAsia="Times New Roman"/>
          <w:szCs w:val="24"/>
          <w:lang w:val="en-US" w:eastAsia="it-IT"/>
        </w:rPr>
        <w:t xml:space="preserve">men seem like the most evil, </w:t>
      </w:r>
      <w:r w:rsidR="007D3BBF">
        <w:rPr>
          <w:rFonts w:eastAsia="Times New Roman"/>
          <w:szCs w:val="24"/>
          <w:lang w:val="en-US" w:eastAsia="it-IT"/>
        </w:rPr>
        <w:t>Map</w:t>
      </w:r>
      <w:r w:rsidR="00A3790A">
        <w:rPr>
          <w:rFonts w:eastAsia="Times New Roman"/>
          <w:szCs w:val="24"/>
          <w:lang w:val="en-US" w:eastAsia="it-IT"/>
        </w:rPr>
        <w:t xml:space="preserve"> </w:t>
      </w:r>
      <w:r w:rsidR="002D5D98">
        <w:rPr>
          <w:rFonts w:eastAsia="Times New Roman"/>
          <w:szCs w:val="24"/>
          <w:lang w:val="en-US" w:eastAsia="it-IT"/>
        </w:rPr>
        <w:t xml:space="preserve">highlights the ridiculousness of some of the criticisms that were written about the Cistercians. These were men of God, who chose to dedicate their life to God and to celebrating Christianity. </w:t>
      </w:r>
      <w:r w:rsidR="00AC3601">
        <w:rPr>
          <w:rFonts w:eastAsia="Times New Roman"/>
          <w:szCs w:val="24"/>
          <w:lang w:val="en-US" w:eastAsia="it-IT"/>
        </w:rPr>
        <w:t>In a way, Map’s criticism of the Cistercians highlights just how important they were.</w:t>
      </w:r>
      <w:r w:rsidR="002D5D98">
        <w:rPr>
          <w:rFonts w:eastAsia="Times New Roman"/>
          <w:szCs w:val="24"/>
          <w:lang w:val="en-US" w:eastAsia="it-IT"/>
        </w:rPr>
        <w:t xml:space="preserve"> </w:t>
      </w:r>
      <w:r w:rsidR="00A3790A">
        <w:rPr>
          <w:rFonts w:eastAsia="Times New Roman"/>
          <w:szCs w:val="24"/>
          <w:lang w:val="en-US" w:eastAsia="it-IT"/>
        </w:rPr>
        <w:t xml:space="preserve">This argument is represented in </w:t>
      </w:r>
      <w:proofErr w:type="spellStart"/>
      <w:r w:rsidR="00A3790A">
        <w:rPr>
          <w:rFonts w:eastAsia="Times New Roman"/>
          <w:szCs w:val="24"/>
          <w:lang w:val="en-US" w:eastAsia="it-IT"/>
        </w:rPr>
        <w:t>Sinex’s</w:t>
      </w:r>
      <w:proofErr w:type="spellEnd"/>
      <w:r w:rsidR="00A3790A">
        <w:rPr>
          <w:rFonts w:eastAsia="Times New Roman"/>
          <w:szCs w:val="24"/>
          <w:lang w:val="en-US" w:eastAsia="it-IT"/>
        </w:rPr>
        <w:t xml:space="preserve"> article where she puts forth the notion that Map was writing in a form of “echoic irony” and is immediately repeating comments that were made at the time, sometimes in a hyperbolic way</w:t>
      </w:r>
      <w:r w:rsidR="007670EB">
        <w:rPr>
          <w:rFonts w:eastAsia="Times New Roman"/>
          <w:szCs w:val="24"/>
          <w:lang w:val="en-US" w:eastAsia="it-IT"/>
        </w:rPr>
        <w:t>:</w:t>
      </w:r>
      <w:r w:rsidR="007D3BBF">
        <w:rPr>
          <w:rFonts w:eastAsia="Times New Roman"/>
          <w:szCs w:val="24"/>
          <w:lang w:val="en-US" w:eastAsia="it-IT"/>
        </w:rPr>
        <w:t xml:space="preserve"> “An ironic echo does possess what the authors term an ‘interpretive resemblance,’ or, in other words, ‘a resemblance of content.’”</w:t>
      </w:r>
      <w:r w:rsidR="007D3BBF">
        <w:rPr>
          <w:rStyle w:val="FootnoteReference"/>
          <w:rFonts w:eastAsia="Times New Roman"/>
          <w:szCs w:val="24"/>
          <w:lang w:val="en-US" w:eastAsia="it-IT"/>
        </w:rPr>
        <w:footnoteReference w:id="28"/>
      </w:r>
      <w:r w:rsidR="007670EB">
        <w:rPr>
          <w:rFonts w:eastAsia="Times New Roman"/>
          <w:szCs w:val="24"/>
          <w:lang w:val="en-US" w:eastAsia="it-IT"/>
        </w:rPr>
        <w:t xml:space="preserve"> </w:t>
      </w:r>
      <w:r w:rsidR="001D4B7A">
        <w:rPr>
          <w:rFonts w:eastAsia="Times New Roman"/>
          <w:szCs w:val="24"/>
          <w:lang w:val="en-US" w:eastAsia="it-IT"/>
        </w:rPr>
        <w:t>Gordon mirrors these views, stating that “Modern day commentators … have long been aware of [Map’s] playful, obtuse nature.”</w:t>
      </w:r>
      <w:r w:rsidR="001D4B7A">
        <w:rPr>
          <w:rStyle w:val="FootnoteReference"/>
          <w:rFonts w:eastAsia="Times New Roman"/>
          <w:szCs w:val="24"/>
          <w:lang w:val="en-US" w:eastAsia="it-IT"/>
        </w:rPr>
        <w:footnoteReference w:id="29"/>
      </w:r>
    </w:p>
    <w:p w14:paraId="56317A08" w14:textId="29183BFE" w:rsidR="007670EB" w:rsidRDefault="007670EB" w:rsidP="00CE4B55">
      <w:pPr>
        <w:spacing w:line="360" w:lineRule="auto"/>
        <w:ind w:firstLine="720"/>
        <w:rPr>
          <w:rFonts w:eastAsia="Times New Roman"/>
          <w:szCs w:val="24"/>
          <w:lang w:val="en-US" w:eastAsia="it-IT"/>
        </w:rPr>
      </w:pPr>
      <w:r>
        <w:rPr>
          <w:rFonts w:eastAsia="Times New Roman"/>
          <w:szCs w:val="24"/>
          <w:lang w:val="en-US" w:eastAsia="it-IT"/>
        </w:rPr>
        <w:t xml:space="preserve">Another satiric author, similar to Map was Gerald of Wales, who’s work </w:t>
      </w:r>
      <w:r>
        <w:rPr>
          <w:rFonts w:eastAsia="Times New Roman"/>
          <w:i/>
          <w:iCs/>
          <w:szCs w:val="24"/>
          <w:lang w:val="en-US" w:eastAsia="it-IT"/>
        </w:rPr>
        <w:t xml:space="preserve">Speculum </w:t>
      </w:r>
      <w:proofErr w:type="spellStart"/>
      <w:r>
        <w:rPr>
          <w:rFonts w:eastAsia="Times New Roman"/>
          <w:i/>
          <w:iCs/>
          <w:szCs w:val="24"/>
          <w:lang w:val="en-US" w:eastAsia="it-IT"/>
        </w:rPr>
        <w:t>Ecclesie</w:t>
      </w:r>
      <w:proofErr w:type="spellEnd"/>
      <w:r>
        <w:rPr>
          <w:rFonts w:eastAsia="Times New Roman"/>
          <w:szCs w:val="24"/>
          <w:lang w:val="en-US" w:eastAsia="it-IT"/>
        </w:rPr>
        <w:t xml:space="preserve"> presents the Cistercians in a similar light. “From the malice of monks, but especially the Cistercians, good Lord, deliver us.”</w:t>
      </w:r>
      <w:r>
        <w:rPr>
          <w:rStyle w:val="FootnoteReference"/>
          <w:rFonts w:eastAsia="Times New Roman"/>
          <w:szCs w:val="24"/>
          <w:lang w:val="en-US" w:eastAsia="it-IT"/>
        </w:rPr>
        <w:footnoteReference w:id="30"/>
      </w:r>
      <w:r w:rsidR="001D4B7A">
        <w:rPr>
          <w:rFonts w:eastAsia="Times New Roman"/>
          <w:szCs w:val="24"/>
          <w:lang w:val="en-US" w:eastAsia="it-IT"/>
        </w:rPr>
        <w:t xml:space="preserve"> This sentence captures Gerald’s views, presented in echoic irony, similar to Map. There may have been some truth hidden beneath the guise of satire to Gerald’s work.</w:t>
      </w:r>
      <w:r w:rsidR="00A675AF">
        <w:rPr>
          <w:rFonts w:eastAsia="Times New Roman"/>
          <w:szCs w:val="24"/>
          <w:lang w:val="en-US" w:eastAsia="it-IT"/>
        </w:rPr>
        <w:t xml:space="preserve"> Golding states that jealousy may have been a reason for the anti-Cistercian feelings that spread through wales, causing both Map and Gerald to write. “The root of these assaults on the white monks was undoubtedly – at least in part – jealousy.”</w:t>
      </w:r>
      <w:r w:rsidR="00A675AF">
        <w:rPr>
          <w:rStyle w:val="FootnoteReference"/>
          <w:rFonts w:eastAsia="Times New Roman"/>
          <w:szCs w:val="24"/>
          <w:lang w:val="en-US" w:eastAsia="it-IT"/>
        </w:rPr>
        <w:footnoteReference w:id="31"/>
      </w:r>
      <w:r w:rsidR="00E277E1">
        <w:rPr>
          <w:rFonts w:eastAsia="Times New Roman"/>
          <w:szCs w:val="24"/>
          <w:lang w:val="en-US" w:eastAsia="it-IT"/>
        </w:rPr>
        <w:t xml:space="preserve"> Jealousy perhaps that the Cistercians were gaining more and more popularity</w:t>
      </w:r>
      <w:r w:rsidR="00DA6ED2">
        <w:rPr>
          <w:rFonts w:eastAsia="Times New Roman"/>
          <w:szCs w:val="24"/>
          <w:lang w:val="en-US" w:eastAsia="it-IT"/>
        </w:rPr>
        <w:t>;</w:t>
      </w:r>
      <w:r w:rsidR="00E277E1">
        <w:rPr>
          <w:rFonts w:eastAsia="Times New Roman"/>
          <w:szCs w:val="24"/>
          <w:lang w:val="en-US" w:eastAsia="it-IT"/>
        </w:rPr>
        <w:t xml:space="preserve"> or</w:t>
      </w:r>
      <w:r w:rsidR="00DA6ED2">
        <w:rPr>
          <w:rFonts w:eastAsia="Times New Roman"/>
          <w:szCs w:val="24"/>
          <w:lang w:val="en-US" w:eastAsia="it-IT"/>
        </w:rPr>
        <w:t>,</w:t>
      </w:r>
      <w:r w:rsidR="00E277E1">
        <w:rPr>
          <w:rFonts w:eastAsia="Times New Roman"/>
          <w:szCs w:val="24"/>
          <w:lang w:val="en-US" w:eastAsia="it-IT"/>
        </w:rPr>
        <w:t xml:space="preserve"> for those that had only read the foundation narratives put forth by the abbeys perhaps it was a jealousy that the abbeys were so wonderous. The abbeys presented themselves in such a magnificent way, surely anyone would be jealous of them. </w:t>
      </w:r>
    </w:p>
    <w:p w14:paraId="21C23A8B" w14:textId="7C13A5DB" w:rsidR="00DA6ED2" w:rsidRDefault="007C1484" w:rsidP="00CE4B55">
      <w:pPr>
        <w:spacing w:line="360" w:lineRule="auto"/>
        <w:ind w:firstLine="720"/>
        <w:rPr>
          <w:rFonts w:eastAsia="Times New Roman"/>
          <w:szCs w:val="24"/>
          <w:lang w:val="en-US" w:eastAsia="it-IT"/>
        </w:rPr>
      </w:pPr>
      <w:r>
        <w:rPr>
          <w:rFonts w:eastAsia="Times New Roman"/>
          <w:szCs w:val="24"/>
          <w:lang w:val="en-US" w:eastAsia="it-IT"/>
        </w:rPr>
        <w:t xml:space="preserve">Given that two, perhaps more, popular satirists of the era were writing about the Cistercians depopulating villages, this indicates that this was indeed a view that was held by at least a large </w:t>
      </w:r>
      <w:r>
        <w:rPr>
          <w:rFonts w:eastAsia="Times New Roman"/>
          <w:szCs w:val="24"/>
          <w:lang w:val="en-US" w:eastAsia="it-IT"/>
        </w:rPr>
        <w:lastRenderedPageBreak/>
        <w:t>portion of the general public and perhaps also by some in the King’s court. There may have been some truth to the rumors of depopulation, however, these rumors may have been propaganda to attempt to stop the spread of the Cistercian order, or at least to get people thinking about the order’s true goals.</w:t>
      </w:r>
      <w:r w:rsidR="009B4C4B">
        <w:rPr>
          <w:rFonts w:eastAsia="Times New Roman"/>
          <w:szCs w:val="24"/>
          <w:lang w:val="en-US" w:eastAsia="it-IT"/>
        </w:rPr>
        <w:t xml:space="preserve"> One must also remember that an abbey does not get founded overnight, and the reliance on villages was most likely necessary, even if the foundations would have us believe that the monks survived because of sheer love of God and The Rule of Saint Benedict</w:t>
      </w:r>
      <w:bookmarkStart w:id="2" w:name="_GoBack"/>
      <w:bookmarkEnd w:id="2"/>
      <w:r w:rsidR="009B4C4B">
        <w:rPr>
          <w:rFonts w:eastAsia="Times New Roman"/>
          <w:szCs w:val="24"/>
          <w:lang w:val="en-US" w:eastAsia="it-IT"/>
        </w:rPr>
        <w:t xml:space="preserve">. </w:t>
      </w:r>
    </w:p>
    <w:p w14:paraId="18CEAE02" w14:textId="4BF6487C" w:rsidR="00D467FB" w:rsidRDefault="00D467FB" w:rsidP="00CE4B55">
      <w:pPr>
        <w:spacing w:line="360" w:lineRule="auto"/>
        <w:ind w:firstLine="720"/>
        <w:rPr>
          <w:rFonts w:eastAsia="Times New Roman"/>
          <w:szCs w:val="24"/>
          <w:lang w:val="en-US" w:eastAsia="it-IT"/>
        </w:rPr>
      </w:pPr>
    </w:p>
    <w:p w14:paraId="218B7FA8" w14:textId="0B27138E" w:rsidR="00D467FB" w:rsidRDefault="00D467FB" w:rsidP="00D467FB">
      <w:pPr>
        <w:spacing w:line="360" w:lineRule="auto"/>
        <w:rPr>
          <w:rFonts w:eastAsia="Times New Roman"/>
          <w:szCs w:val="24"/>
          <w:lang w:val="en-US" w:eastAsia="it-IT"/>
        </w:rPr>
      </w:pPr>
    </w:p>
    <w:p w14:paraId="7525E32F" w14:textId="49896F8B" w:rsidR="00D467FB" w:rsidRDefault="00D467FB" w:rsidP="00D467FB">
      <w:pPr>
        <w:spacing w:line="360" w:lineRule="auto"/>
        <w:rPr>
          <w:rFonts w:eastAsia="Times New Roman"/>
          <w:szCs w:val="24"/>
          <w:lang w:val="en-US" w:eastAsia="it-IT"/>
        </w:rPr>
      </w:pPr>
    </w:p>
    <w:p w14:paraId="38890FDF" w14:textId="7D32B8D2" w:rsidR="00D467FB" w:rsidRDefault="00D467FB" w:rsidP="00D467FB">
      <w:pPr>
        <w:spacing w:line="360" w:lineRule="auto"/>
        <w:rPr>
          <w:rFonts w:eastAsia="Times New Roman"/>
          <w:szCs w:val="24"/>
          <w:lang w:val="en-US" w:eastAsia="it-IT"/>
        </w:rPr>
      </w:pPr>
    </w:p>
    <w:p w14:paraId="1DE95630" w14:textId="1B9C39B2" w:rsidR="00D467FB" w:rsidRDefault="00D467FB" w:rsidP="00D467FB">
      <w:pPr>
        <w:spacing w:line="360" w:lineRule="auto"/>
        <w:rPr>
          <w:rFonts w:eastAsia="Times New Roman"/>
          <w:szCs w:val="24"/>
          <w:lang w:val="en-US" w:eastAsia="it-IT"/>
        </w:rPr>
      </w:pPr>
    </w:p>
    <w:p w14:paraId="535E155D" w14:textId="5B66775C" w:rsidR="00D467FB" w:rsidRDefault="00D467FB" w:rsidP="00D467FB">
      <w:pPr>
        <w:spacing w:line="360" w:lineRule="auto"/>
        <w:rPr>
          <w:rFonts w:eastAsia="Times New Roman"/>
          <w:szCs w:val="24"/>
          <w:lang w:val="en-US" w:eastAsia="it-IT"/>
        </w:rPr>
      </w:pPr>
    </w:p>
    <w:p w14:paraId="04FDF7D1" w14:textId="1E18B5EA" w:rsidR="00D467FB" w:rsidRDefault="00D467FB" w:rsidP="00D467FB">
      <w:pPr>
        <w:spacing w:line="360" w:lineRule="auto"/>
        <w:rPr>
          <w:rFonts w:eastAsia="Times New Roman"/>
          <w:szCs w:val="24"/>
          <w:lang w:val="en-US" w:eastAsia="it-IT"/>
        </w:rPr>
      </w:pPr>
    </w:p>
    <w:p w14:paraId="35079332" w14:textId="7EA6C00C" w:rsidR="00D467FB" w:rsidRDefault="00D467FB" w:rsidP="00D467FB">
      <w:pPr>
        <w:spacing w:line="360" w:lineRule="auto"/>
        <w:rPr>
          <w:rFonts w:eastAsia="Times New Roman"/>
          <w:szCs w:val="24"/>
          <w:lang w:val="en-US" w:eastAsia="it-IT"/>
        </w:rPr>
      </w:pPr>
    </w:p>
    <w:p w14:paraId="5E229939" w14:textId="705D0C20" w:rsidR="00D467FB" w:rsidRDefault="00D467FB" w:rsidP="00D467FB">
      <w:pPr>
        <w:spacing w:line="360" w:lineRule="auto"/>
        <w:rPr>
          <w:rFonts w:eastAsia="Times New Roman"/>
          <w:szCs w:val="24"/>
          <w:lang w:val="en-US" w:eastAsia="it-IT"/>
        </w:rPr>
      </w:pPr>
    </w:p>
    <w:p w14:paraId="3CA72175" w14:textId="72BB6CD4" w:rsidR="00D467FB" w:rsidRDefault="00D467FB" w:rsidP="00D467FB">
      <w:pPr>
        <w:spacing w:line="360" w:lineRule="auto"/>
        <w:rPr>
          <w:rFonts w:eastAsia="Times New Roman"/>
          <w:szCs w:val="24"/>
          <w:lang w:val="en-US" w:eastAsia="it-IT"/>
        </w:rPr>
      </w:pPr>
    </w:p>
    <w:p w14:paraId="1B4AED5D" w14:textId="2480D570" w:rsidR="00D467FB" w:rsidRDefault="00D467FB" w:rsidP="00D467FB">
      <w:pPr>
        <w:spacing w:line="360" w:lineRule="auto"/>
        <w:rPr>
          <w:rFonts w:eastAsia="Times New Roman"/>
          <w:szCs w:val="24"/>
          <w:lang w:val="en-US" w:eastAsia="it-IT"/>
        </w:rPr>
      </w:pPr>
    </w:p>
    <w:p w14:paraId="7D88FC8E" w14:textId="0B4DCFBF" w:rsidR="00D467FB" w:rsidRDefault="00D467FB" w:rsidP="00D467FB">
      <w:pPr>
        <w:spacing w:line="360" w:lineRule="auto"/>
        <w:rPr>
          <w:rFonts w:eastAsia="Times New Roman"/>
          <w:szCs w:val="24"/>
          <w:lang w:val="en-US" w:eastAsia="it-IT"/>
        </w:rPr>
      </w:pPr>
    </w:p>
    <w:p w14:paraId="4327851D" w14:textId="5E2A8240" w:rsidR="00D467FB" w:rsidRDefault="00D467FB" w:rsidP="00D467FB">
      <w:pPr>
        <w:spacing w:line="360" w:lineRule="auto"/>
        <w:rPr>
          <w:rFonts w:eastAsia="Times New Roman"/>
          <w:szCs w:val="24"/>
          <w:lang w:val="en-US" w:eastAsia="it-IT"/>
        </w:rPr>
      </w:pPr>
    </w:p>
    <w:p w14:paraId="1FD3AD7D" w14:textId="16B35EE4" w:rsidR="00D467FB" w:rsidRDefault="00D467FB" w:rsidP="00D467FB">
      <w:pPr>
        <w:spacing w:line="360" w:lineRule="auto"/>
        <w:rPr>
          <w:rFonts w:eastAsia="Times New Roman"/>
          <w:szCs w:val="24"/>
          <w:lang w:val="en-US" w:eastAsia="it-IT"/>
        </w:rPr>
      </w:pPr>
    </w:p>
    <w:p w14:paraId="7A4C196E" w14:textId="54789189" w:rsidR="00D467FB" w:rsidRDefault="00D467FB" w:rsidP="00D467FB">
      <w:pPr>
        <w:spacing w:line="360" w:lineRule="auto"/>
        <w:rPr>
          <w:rFonts w:eastAsia="Times New Roman"/>
          <w:szCs w:val="24"/>
          <w:lang w:val="en-US" w:eastAsia="it-IT"/>
        </w:rPr>
      </w:pPr>
    </w:p>
    <w:p w14:paraId="30742949" w14:textId="73609A4D" w:rsidR="00D467FB" w:rsidRDefault="00D467FB" w:rsidP="00D467FB">
      <w:pPr>
        <w:spacing w:line="360" w:lineRule="auto"/>
        <w:rPr>
          <w:rFonts w:eastAsia="Times New Roman"/>
          <w:szCs w:val="24"/>
          <w:lang w:val="en-US" w:eastAsia="it-IT"/>
        </w:rPr>
      </w:pPr>
    </w:p>
    <w:p w14:paraId="5C0C726F" w14:textId="648EECE8" w:rsidR="00D467FB" w:rsidRDefault="00D467FB" w:rsidP="00D467FB">
      <w:pPr>
        <w:spacing w:line="360" w:lineRule="auto"/>
        <w:rPr>
          <w:rFonts w:eastAsia="Times New Roman"/>
          <w:szCs w:val="24"/>
          <w:lang w:val="en-US" w:eastAsia="it-IT"/>
        </w:rPr>
      </w:pPr>
    </w:p>
    <w:p w14:paraId="5A235F4A" w14:textId="1A0B8003" w:rsidR="00D467FB" w:rsidRDefault="00D467FB" w:rsidP="00D467FB">
      <w:pPr>
        <w:spacing w:line="360" w:lineRule="auto"/>
        <w:rPr>
          <w:rFonts w:eastAsia="Times New Roman"/>
          <w:szCs w:val="24"/>
          <w:lang w:val="en-US" w:eastAsia="it-IT"/>
        </w:rPr>
      </w:pPr>
    </w:p>
    <w:p w14:paraId="463ABCAB" w14:textId="5664D432" w:rsidR="00D467FB" w:rsidRDefault="00D467FB" w:rsidP="00D467FB">
      <w:pPr>
        <w:spacing w:line="360" w:lineRule="auto"/>
        <w:rPr>
          <w:rFonts w:eastAsia="Times New Roman"/>
          <w:szCs w:val="24"/>
          <w:lang w:val="en-US" w:eastAsia="it-IT"/>
        </w:rPr>
      </w:pPr>
    </w:p>
    <w:p w14:paraId="752D6777" w14:textId="69E7303F" w:rsidR="00D467FB" w:rsidRDefault="00D467FB" w:rsidP="00D467FB">
      <w:pPr>
        <w:spacing w:line="360" w:lineRule="auto"/>
        <w:rPr>
          <w:rFonts w:eastAsia="Times New Roman"/>
          <w:szCs w:val="24"/>
          <w:lang w:val="en-US" w:eastAsia="it-IT"/>
        </w:rPr>
      </w:pPr>
    </w:p>
    <w:p w14:paraId="0767F3DD" w14:textId="27864F6C" w:rsidR="00D467FB" w:rsidRPr="002E734D" w:rsidRDefault="00D467FB" w:rsidP="00D467FB">
      <w:pPr>
        <w:spacing w:line="360" w:lineRule="auto"/>
        <w:rPr>
          <w:rFonts w:eastAsia="Times New Roman"/>
          <w:szCs w:val="24"/>
          <w:u w:val="single"/>
          <w:lang w:val="en-US" w:eastAsia="it-IT"/>
        </w:rPr>
      </w:pPr>
      <w:r w:rsidRPr="002E734D">
        <w:rPr>
          <w:rFonts w:eastAsia="Times New Roman"/>
          <w:szCs w:val="24"/>
          <w:u w:val="single"/>
          <w:lang w:val="en-US" w:eastAsia="it-IT"/>
        </w:rPr>
        <w:lastRenderedPageBreak/>
        <w:t>Bibliography</w:t>
      </w:r>
    </w:p>
    <w:p w14:paraId="22D9D97D" w14:textId="77777777" w:rsidR="00400C81" w:rsidRDefault="00400C81" w:rsidP="00D467FB">
      <w:r w:rsidRPr="00785650">
        <w:t>Bishop, T. A. M</w:t>
      </w:r>
      <w:r>
        <w:t xml:space="preserve">., </w:t>
      </w:r>
      <w:r w:rsidRPr="00785650">
        <w:t>'Monastic Granges in Yorkshire', </w:t>
      </w:r>
      <w:r w:rsidRPr="00785650">
        <w:rPr>
          <w:i/>
          <w:iCs/>
        </w:rPr>
        <w:t>The English Historical Review</w:t>
      </w:r>
      <w:r w:rsidRPr="00785650">
        <w:t>, 51.202, (1936), 193-214.</w:t>
      </w:r>
    </w:p>
    <w:p w14:paraId="1A7944CA" w14:textId="77777777" w:rsidR="00400C81" w:rsidRDefault="00400C81" w:rsidP="00D467FB">
      <w:r w:rsidRPr="00785650">
        <w:t>Burton,</w:t>
      </w:r>
      <w:r>
        <w:t xml:space="preserve"> </w:t>
      </w:r>
      <w:r w:rsidRPr="00785650">
        <w:t>Janet</w:t>
      </w:r>
      <w:r>
        <w:t>,</w:t>
      </w:r>
      <w:r w:rsidRPr="00785650">
        <w:t> </w:t>
      </w:r>
      <w:r w:rsidRPr="00785650">
        <w:rPr>
          <w:i/>
          <w:iCs/>
        </w:rPr>
        <w:t xml:space="preserve">The Foundation History of the Abbeys of Byland and </w:t>
      </w:r>
      <w:proofErr w:type="spellStart"/>
      <w:r w:rsidRPr="00785650">
        <w:rPr>
          <w:i/>
          <w:iCs/>
        </w:rPr>
        <w:t>Jervaulx</w:t>
      </w:r>
      <w:proofErr w:type="spellEnd"/>
      <w:r w:rsidRPr="00785650">
        <w:t> (York: Borthwick Institute for Archives, 2006)</w:t>
      </w:r>
      <w:r>
        <w:t>.</w:t>
      </w:r>
    </w:p>
    <w:p w14:paraId="3950AB96" w14:textId="77777777" w:rsidR="00400C81" w:rsidRDefault="00400C81" w:rsidP="00D467FB">
      <w:r w:rsidRPr="00785650">
        <w:t>Donkin,</w:t>
      </w:r>
      <w:r>
        <w:t xml:space="preserve"> </w:t>
      </w:r>
      <w:r w:rsidRPr="00785650">
        <w:t>R. A. 'The Cistercian Order and the Settlement of Northern England', </w:t>
      </w:r>
      <w:r w:rsidRPr="00785650">
        <w:rPr>
          <w:i/>
          <w:iCs/>
        </w:rPr>
        <w:t>Geographical Review</w:t>
      </w:r>
      <w:r w:rsidRPr="00785650">
        <w:t>, 59.3, (1969), 403-416</w:t>
      </w:r>
      <w:r>
        <w:t>.</w:t>
      </w:r>
    </w:p>
    <w:p w14:paraId="66D367CA" w14:textId="77777777" w:rsidR="00400C81" w:rsidRDefault="00400C81" w:rsidP="00D467FB">
      <w:r w:rsidRPr="00785650">
        <w:t>Encyclopaedia Britannica, </w:t>
      </w:r>
      <w:r w:rsidRPr="00785650">
        <w:rPr>
          <w:i/>
          <w:iCs/>
        </w:rPr>
        <w:t>Desert Fathers | Christian hermits | Britannica</w:t>
      </w:r>
      <w:r w:rsidRPr="00785650">
        <w:t> (2017) &lt;https://www.britannica.com/topic/Desert-Fathers&gt; [accessed 4 March 2020].</w:t>
      </w:r>
    </w:p>
    <w:p w14:paraId="5741A977" w14:textId="77777777" w:rsidR="00400C81" w:rsidRDefault="00400C81" w:rsidP="00D467FB">
      <w:r w:rsidRPr="00785650">
        <w:t xml:space="preserve">Exordium </w:t>
      </w:r>
      <w:proofErr w:type="spellStart"/>
      <w:r w:rsidRPr="00785650">
        <w:t>Cistercii</w:t>
      </w:r>
      <w:proofErr w:type="spellEnd"/>
      <w:r w:rsidRPr="00785650">
        <w:t>, </w:t>
      </w:r>
      <w:r w:rsidRPr="00785650">
        <w:rPr>
          <w:i/>
          <w:iCs/>
        </w:rPr>
        <w:t xml:space="preserve">Exordium </w:t>
      </w:r>
      <w:proofErr w:type="spellStart"/>
      <w:proofErr w:type="gramStart"/>
      <w:r w:rsidRPr="00785650">
        <w:rPr>
          <w:i/>
          <w:iCs/>
        </w:rPr>
        <w:t>Cistercii</w:t>
      </w:r>
      <w:proofErr w:type="spellEnd"/>
      <w:r w:rsidRPr="00785650">
        <w:rPr>
          <w:i/>
          <w:iCs/>
        </w:rPr>
        <w:t xml:space="preserve"> :</w:t>
      </w:r>
      <w:proofErr w:type="gramEnd"/>
      <w:r w:rsidRPr="00785650">
        <w:rPr>
          <w:i/>
          <w:iCs/>
        </w:rPr>
        <w:t xml:space="preserve"> Ordre </w:t>
      </w:r>
      <w:proofErr w:type="spellStart"/>
      <w:r w:rsidRPr="00785650">
        <w:rPr>
          <w:i/>
          <w:iCs/>
        </w:rPr>
        <w:t>Cistercien</w:t>
      </w:r>
      <w:proofErr w:type="spellEnd"/>
      <w:r w:rsidRPr="00785650">
        <w:rPr>
          <w:i/>
          <w:iCs/>
        </w:rPr>
        <w:t xml:space="preserve"> de la </w:t>
      </w:r>
      <w:proofErr w:type="spellStart"/>
      <w:r w:rsidRPr="00785650">
        <w:rPr>
          <w:i/>
          <w:iCs/>
        </w:rPr>
        <w:t>Stricte</w:t>
      </w:r>
      <w:proofErr w:type="spellEnd"/>
      <w:r w:rsidRPr="00785650">
        <w:rPr>
          <w:i/>
          <w:iCs/>
        </w:rPr>
        <w:t xml:space="preserve"> Observance: OCSO</w:t>
      </w:r>
      <w:r w:rsidRPr="00785650">
        <w:t> (2020) &lt;https://www.ocso.org/resources/foundational-text/exordium-cistercii/&gt; [accessed 4 March 2020].</w:t>
      </w:r>
    </w:p>
    <w:p w14:paraId="0D0F2874" w14:textId="77777777" w:rsidR="00400C81" w:rsidRPr="00785650" w:rsidRDefault="00400C81" w:rsidP="00D467FB">
      <w:r w:rsidRPr="00785650">
        <w:rPr>
          <w:lang w:val="en-US"/>
        </w:rPr>
        <w:t>Golding, Brian</w:t>
      </w:r>
      <w:r>
        <w:rPr>
          <w:lang w:val="en-US"/>
        </w:rPr>
        <w:t>,</w:t>
      </w:r>
      <w:r w:rsidRPr="00785650">
        <w:rPr>
          <w:lang w:val="en-US"/>
        </w:rPr>
        <w:t xml:space="preserve"> ‘Gerald of Wales and the Cistercians’, in </w:t>
      </w:r>
      <w:r w:rsidRPr="00785650">
        <w:rPr>
          <w:i/>
          <w:iCs/>
          <w:lang w:val="en-US"/>
        </w:rPr>
        <w:t>Reading Material Studies XXI</w:t>
      </w:r>
      <w:r w:rsidRPr="00785650">
        <w:rPr>
          <w:lang w:val="en-US"/>
        </w:rPr>
        <w:t>, (Reading, 1995), pp. 5-30</w:t>
      </w:r>
      <w:r>
        <w:rPr>
          <w:lang w:val="en-US"/>
        </w:rPr>
        <w:t>.</w:t>
      </w:r>
    </w:p>
    <w:p w14:paraId="198FA509" w14:textId="77777777" w:rsidR="00400C81" w:rsidRPr="00785650" w:rsidRDefault="00400C81" w:rsidP="00D467FB">
      <w:r w:rsidRPr="00785650">
        <w:t>Gordon, Stephen</w:t>
      </w:r>
      <w:r>
        <w:t xml:space="preserve">, </w:t>
      </w:r>
      <w:r w:rsidRPr="00785650">
        <w:t xml:space="preserve">'Parody, Sarcasm, and Invective in the </w:t>
      </w:r>
      <w:proofErr w:type="spellStart"/>
      <w:r w:rsidRPr="00785650">
        <w:t>Nugae</w:t>
      </w:r>
      <w:proofErr w:type="spellEnd"/>
      <w:r w:rsidRPr="00785650">
        <w:t xml:space="preserve"> of Walter Map', </w:t>
      </w:r>
      <w:r w:rsidRPr="00785650">
        <w:rPr>
          <w:i/>
          <w:iCs/>
        </w:rPr>
        <w:t>The Journal of English and Germanic Philology</w:t>
      </w:r>
      <w:r w:rsidRPr="00785650">
        <w:t>, 116.1, (2017), 82-107</w:t>
      </w:r>
      <w:r>
        <w:t>.</w:t>
      </w:r>
    </w:p>
    <w:p w14:paraId="36BB1B45" w14:textId="77777777" w:rsidR="00400C81" w:rsidRDefault="00400C81" w:rsidP="00D467FB">
      <w:proofErr w:type="spellStart"/>
      <w:r w:rsidRPr="00785650">
        <w:t>GotQuestions</w:t>
      </w:r>
      <w:proofErr w:type="spellEnd"/>
      <w:r w:rsidRPr="00785650">
        <w:t>, </w:t>
      </w:r>
      <w:proofErr w:type="gramStart"/>
      <w:r w:rsidRPr="00785650">
        <w:rPr>
          <w:i/>
          <w:iCs/>
        </w:rPr>
        <w:t>What</w:t>
      </w:r>
      <w:proofErr w:type="gramEnd"/>
      <w:r w:rsidRPr="00785650">
        <w:rPr>
          <w:i/>
          <w:iCs/>
        </w:rPr>
        <w:t xml:space="preserve"> is the meaning and significance of the Crown of Thorns?</w:t>
      </w:r>
      <w:r w:rsidRPr="00785650">
        <w:t> (2020) &lt;https://www.gotquestions.org/crown-of-thorns.html&gt; [accessed 4 March 2020].</w:t>
      </w:r>
    </w:p>
    <w:p w14:paraId="4311E71B" w14:textId="77777777" w:rsidR="00400C81" w:rsidRDefault="00400C81" w:rsidP="00D467FB">
      <w:r>
        <w:rPr>
          <w:i/>
          <w:iCs/>
        </w:rPr>
        <w:t xml:space="preserve">Ground plan of Fountains Abbey, </w:t>
      </w:r>
      <w:r>
        <w:t>2012, &lt;</w:t>
      </w:r>
      <w:hyperlink r:id="rId8" w:anchor="/media/File:Plan_of_Fountains_Abbey.jpg" w:history="1">
        <w:r w:rsidRPr="00E251D5">
          <w:rPr>
            <w:rStyle w:val="Hyperlink"/>
          </w:rPr>
          <w:t>https://en.wikipedia.org/wiki/Fountains_Abbey#/media/File:Plan_of_Fountains_Abbey.jpg</w:t>
        </w:r>
      </w:hyperlink>
      <w:r>
        <w:t>&gt; [Accessed 4 March 2020].</w:t>
      </w:r>
    </w:p>
    <w:p w14:paraId="20DBC3C3" w14:textId="77777777" w:rsidR="00400C81" w:rsidRDefault="00400C81" w:rsidP="00D467FB">
      <w:r w:rsidRPr="00B07F89">
        <w:t>Map,</w:t>
      </w:r>
      <w:r>
        <w:t xml:space="preserve"> Walter,</w:t>
      </w:r>
      <w:r w:rsidRPr="00B07F89">
        <w:t xml:space="preserve"> De </w:t>
      </w:r>
      <w:proofErr w:type="spellStart"/>
      <w:r w:rsidRPr="00B07F89">
        <w:t>Nugis</w:t>
      </w:r>
      <w:proofErr w:type="spellEnd"/>
      <w:r w:rsidRPr="00B07F89">
        <w:t xml:space="preserve"> </w:t>
      </w:r>
      <w:proofErr w:type="spellStart"/>
      <w:r w:rsidRPr="00B07F89">
        <w:t>Curialium</w:t>
      </w:r>
      <w:proofErr w:type="spellEnd"/>
      <w:r w:rsidRPr="00B07F89">
        <w:t>, ed. and trans. by M. R. James (Oxford: Clarendon Press, 1994)</w:t>
      </w:r>
      <w:r>
        <w:t>.</w:t>
      </w:r>
    </w:p>
    <w:p w14:paraId="29F1D839" w14:textId="77777777" w:rsidR="00400C81" w:rsidRDefault="00400C81" w:rsidP="00D467FB">
      <w:r w:rsidRPr="00785650">
        <w:t>Oxford Dictionary of National Biography, </w:t>
      </w:r>
      <w:r w:rsidRPr="00785650">
        <w:rPr>
          <w:i/>
          <w:iCs/>
        </w:rPr>
        <w:t>Map, Walter (d. 1209/10), royal clerk, raconteur and satirist | Oxford Dictionary of National Biography</w:t>
      </w:r>
      <w:r w:rsidRPr="00785650">
        <w:t> (2004) &lt;https://www.oxforddnb.com/view/10.1093/ref:odnb/9780198614128.001.0001/odnb-9780198614128-e-18015?rskey=fmiPMR&amp;result=1&gt; [accessed 5 March 2020].</w:t>
      </w:r>
    </w:p>
    <w:p w14:paraId="3E00C804" w14:textId="77777777" w:rsidR="00400C81" w:rsidRDefault="00400C81" w:rsidP="00D467FB">
      <w:proofErr w:type="spellStart"/>
      <w:r w:rsidRPr="00785650">
        <w:t>Sinex</w:t>
      </w:r>
      <w:proofErr w:type="spellEnd"/>
      <w:r w:rsidRPr="00785650">
        <w:t>, Margaret</w:t>
      </w:r>
      <w:r>
        <w:t>,</w:t>
      </w:r>
      <w:r w:rsidRPr="00785650">
        <w:t xml:space="preserve"> 'Echoic Irony in Walter Map's Satire against the Cistercians', </w:t>
      </w:r>
      <w:r w:rsidRPr="00785650">
        <w:rPr>
          <w:i/>
          <w:iCs/>
        </w:rPr>
        <w:t>Comparative Literature</w:t>
      </w:r>
      <w:r w:rsidRPr="00785650">
        <w:t>, 54.4, (2002), 275-290</w:t>
      </w:r>
      <w:r>
        <w:t>.</w:t>
      </w:r>
    </w:p>
    <w:p w14:paraId="3F061BF8" w14:textId="77777777" w:rsidR="00400C81" w:rsidRPr="007670EB" w:rsidRDefault="00400C81" w:rsidP="00D467FB">
      <w:pPr>
        <w:spacing w:line="360" w:lineRule="auto"/>
        <w:rPr>
          <w:rFonts w:eastAsia="Times New Roman"/>
          <w:szCs w:val="24"/>
          <w:lang w:val="en-US" w:eastAsia="it-IT"/>
        </w:rPr>
      </w:pPr>
      <w:r>
        <w:rPr>
          <w:i/>
          <w:iCs/>
          <w:lang w:val="en-US"/>
        </w:rPr>
        <w:t xml:space="preserve">The </w:t>
      </w:r>
      <w:proofErr w:type="spellStart"/>
      <w:r>
        <w:rPr>
          <w:i/>
          <w:iCs/>
          <w:lang w:val="en-US"/>
        </w:rPr>
        <w:t>Narratio</w:t>
      </w:r>
      <w:proofErr w:type="spellEnd"/>
      <w:r>
        <w:rPr>
          <w:i/>
          <w:iCs/>
          <w:lang w:val="en-US"/>
        </w:rPr>
        <w:t xml:space="preserve"> de </w:t>
      </w:r>
      <w:proofErr w:type="spellStart"/>
      <w:r>
        <w:rPr>
          <w:i/>
          <w:iCs/>
          <w:lang w:val="en-US"/>
        </w:rPr>
        <w:t>Fundatione</w:t>
      </w:r>
      <w:proofErr w:type="spellEnd"/>
      <w:r>
        <w:rPr>
          <w:i/>
          <w:iCs/>
          <w:lang w:val="en-US"/>
        </w:rPr>
        <w:t xml:space="preserve"> of Fountains Abbey</w:t>
      </w:r>
      <w:r>
        <w:rPr>
          <w:lang w:val="en-US"/>
        </w:rPr>
        <w:t>, as presented on the Module Docket</w:t>
      </w:r>
    </w:p>
    <w:sectPr w:rsidR="00400C81" w:rsidRPr="007670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46338" w14:textId="77777777" w:rsidR="006A5091" w:rsidRDefault="006A5091" w:rsidP="003A140E">
      <w:pPr>
        <w:spacing w:after="0" w:line="240" w:lineRule="auto"/>
      </w:pPr>
      <w:r>
        <w:separator/>
      </w:r>
    </w:p>
  </w:endnote>
  <w:endnote w:type="continuationSeparator" w:id="0">
    <w:p w14:paraId="7F75C4BA" w14:textId="77777777" w:rsidR="006A5091" w:rsidRDefault="006A5091" w:rsidP="003A1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7B88F0" w14:textId="77777777" w:rsidR="006A5091" w:rsidRDefault="006A5091" w:rsidP="003A140E">
      <w:pPr>
        <w:spacing w:after="0" w:line="240" w:lineRule="auto"/>
      </w:pPr>
      <w:r>
        <w:separator/>
      </w:r>
    </w:p>
  </w:footnote>
  <w:footnote w:type="continuationSeparator" w:id="0">
    <w:p w14:paraId="023AA4FF" w14:textId="77777777" w:rsidR="006A5091" w:rsidRDefault="006A5091" w:rsidP="003A140E">
      <w:pPr>
        <w:spacing w:after="0" w:line="240" w:lineRule="auto"/>
      </w:pPr>
      <w:r>
        <w:continuationSeparator/>
      </w:r>
    </w:p>
  </w:footnote>
  <w:footnote w:id="1">
    <w:p w14:paraId="55AFAAE1" w14:textId="235EE286" w:rsidR="004D6C67" w:rsidRPr="003A140E" w:rsidRDefault="004D6C67">
      <w:pPr>
        <w:pStyle w:val="FootnoteText"/>
        <w:rPr>
          <w:lang w:val="en-US"/>
        </w:rPr>
      </w:pPr>
      <w:r>
        <w:rPr>
          <w:rStyle w:val="FootnoteReference"/>
        </w:rPr>
        <w:footnoteRef/>
      </w:r>
      <w:r>
        <w:t xml:space="preserve"> </w:t>
      </w:r>
      <w:r>
        <w:rPr>
          <w:lang w:val="en-US"/>
        </w:rPr>
        <w:t>Matthew 4:1.</w:t>
      </w:r>
    </w:p>
  </w:footnote>
  <w:footnote w:id="2">
    <w:p w14:paraId="7DEB6BC9" w14:textId="12CD5F17" w:rsidR="004D6C67" w:rsidRPr="00B518F7" w:rsidRDefault="004D6C67">
      <w:pPr>
        <w:pStyle w:val="FootnoteText"/>
        <w:rPr>
          <w:lang w:val="en-US"/>
        </w:rPr>
      </w:pPr>
      <w:r>
        <w:rPr>
          <w:rStyle w:val="FootnoteReference"/>
        </w:rPr>
        <w:footnoteRef/>
      </w:r>
      <w:r>
        <w:t xml:space="preserve"> </w:t>
      </w:r>
      <w:r>
        <w:rPr>
          <w:lang w:val="en-US"/>
        </w:rPr>
        <w:t>That is to say, the height of the expansion of the Cistercian order, the twelfth century.</w:t>
      </w:r>
    </w:p>
  </w:footnote>
  <w:footnote w:id="3">
    <w:p w14:paraId="57375E4F" w14:textId="5277357C" w:rsidR="004D6C67" w:rsidRPr="002B27A8" w:rsidRDefault="004D6C67">
      <w:pPr>
        <w:pStyle w:val="FootnoteText"/>
      </w:pPr>
      <w:r>
        <w:rPr>
          <w:rStyle w:val="FootnoteReference"/>
        </w:rPr>
        <w:footnoteRef/>
      </w:r>
      <w:r>
        <w:t xml:space="preserve"> </w:t>
      </w:r>
      <w:r w:rsidRPr="002B27A8">
        <w:t>Encyclopaedia Britannica, Desert Fathers | Christian hermits | Britannica (2017) &lt;https://www.britannica.com/topic/Desert-Fathers&gt; [accessed 4 March 2020].</w:t>
      </w:r>
    </w:p>
  </w:footnote>
  <w:footnote w:id="4">
    <w:p w14:paraId="19929E8D" w14:textId="0A24EF7F" w:rsidR="004D6C67" w:rsidRPr="002B27A8" w:rsidRDefault="004D6C67">
      <w:pPr>
        <w:pStyle w:val="FootnoteText"/>
        <w:rPr>
          <w:lang w:val="en-US"/>
        </w:rPr>
      </w:pPr>
      <w:r>
        <w:rPr>
          <w:rStyle w:val="FootnoteReference"/>
        </w:rPr>
        <w:footnoteRef/>
      </w:r>
      <w:r>
        <w:t xml:space="preserve"> </w:t>
      </w:r>
      <w:r>
        <w:rPr>
          <w:lang w:val="en-US"/>
        </w:rPr>
        <w:t>Matthew 19:21.</w:t>
      </w:r>
    </w:p>
  </w:footnote>
  <w:footnote w:id="5">
    <w:p w14:paraId="02C74990" w14:textId="25883C91" w:rsidR="004D6C67" w:rsidRPr="00681626" w:rsidRDefault="004D6C67">
      <w:pPr>
        <w:pStyle w:val="FootnoteText"/>
        <w:rPr>
          <w:lang w:val="en-US"/>
        </w:rPr>
      </w:pPr>
      <w:r>
        <w:rPr>
          <w:rStyle w:val="FootnoteReference"/>
        </w:rPr>
        <w:footnoteRef/>
      </w:r>
      <w:r>
        <w:t xml:space="preserve"> </w:t>
      </w:r>
      <w:r>
        <w:rPr>
          <w:lang w:val="en-US"/>
        </w:rPr>
        <w:t xml:space="preserve">Henceforth referred to as the </w:t>
      </w:r>
      <w:r>
        <w:rPr>
          <w:i/>
          <w:iCs/>
          <w:lang w:val="en-US"/>
        </w:rPr>
        <w:t>EC</w:t>
      </w:r>
      <w:r>
        <w:rPr>
          <w:lang w:val="en-US"/>
        </w:rPr>
        <w:t>.</w:t>
      </w:r>
    </w:p>
  </w:footnote>
  <w:footnote w:id="6">
    <w:p w14:paraId="343E7448" w14:textId="588EB549" w:rsidR="004D6C67" w:rsidRPr="008E237A" w:rsidRDefault="004D6C67">
      <w:pPr>
        <w:pStyle w:val="FootnoteText"/>
      </w:pPr>
      <w:r>
        <w:rPr>
          <w:rStyle w:val="FootnoteReference"/>
        </w:rPr>
        <w:footnoteRef/>
      </w:r>
      <w:r>
        <w:t xml:space="preserve"> </w:t>
      </w:r>
      <w:r w:rsidRPr="008E237A">
        <w:t xml:space="preserve">Exordium </w:t>
      </w:r>
      <w:proofErr w:type="spellStart"/>
      <w:r w:rsidRPr="008E237A">
        <w:t>Cistercii</w:t>
      </w:r>
      <w:proofErr w:type="spellEnd"/>
      <w:r w:rsidRPr="008E237A">
        <w:t xml:space="preserve">, Exordium </w:t>
      </w:r>
      <w:proofErr w:type="spellStart"/>
      <w:r w:rsidRPr="008E237A">
        <w:t>Cistercii</w:t>
      </w:r>
      <w:proofErr w:type="spellEnd"/>
      <w:r w:rsidRPr="008E237A">
        <w:t xml:space="preserve"> : Ordre </w:t>
      </w:r>
      <w:proofErr w:type="spellStart"/>
      <w:r w:rsidRPr="008E237A">
        <w:t>Cistercien</w:t>
      </w:r>
      <w:proofErr w:type="spellEnd"/>
      <w:r w:rsidRPr="008E237A">
        <w:t xml:space="preserve"> de la </w:t>
      </w:r>
      <w:proofErr w:type="spellStart"/>
      <w:r w:rsidRPr="008E237A">
        <w:t>Stricte</w:t>
      </w:r>
      <w:proofErr w:type="spellEnd"/>
      <w:r w:rsidRPr="008E237A">
        <w:t xml:space="preserve"> Observance: OCSO (2020) &lt;https://www.ocso.org/resources/foundational-text/exordium-cistercii/&gt; [accessed 4 March 2020]</w:t>
      </w:r>
      <w:r>
        <w:t>, p. 1.</w:t>
      </w:r>
    </w:p>
  </w:footnote>
  <w:footnote w:id="7">
    <w:p w14:paraId="6309BE6A" w14:textId="3EF3A071" w:rsidR="004D6C67" w:rsidRPr="004B7135" w:rsidRDefault="004D6C67">
      <w:pPr>
        <w:pStyle w:val="FootnoteText"/>
        <w:rPr>
          <w:lang w:val="en-US"/>
        </w:rPr>
      </w:pPr>
      <w:r>
        <w:rPr>
          <w:rStyle w:val="FootnoteReference"/>
        </w:rPr>
        <w:footnoteRef/>
      </w:r>
      <w:r>
        <w:t xml:space="preserve"> </w:t>
      </w:r>
      <w:r>
        <w:rPr>
          <w:lang w:val="en-US"/>
        </w:rPr>
        <w:t>Deuteronomy 32:10.</w:t>
      </w:r>
    </w:p>
  </w:footnote>
  <w:footnote w:id="8">
    <w:p w14:paraId="2AB597BE" w14:textId="768849E2" w:rsidR="004D6C67" w:rsidRPr="00681626" w:rsidRDefault="004D6C67">
      <w:pPr>
        <w:pStyle w:val="FootnoteText"/>
        <w:rPr>
          <w:lang w:val="en-US"/>
        </w:rPr>
      </w:pPr>
      <w:r>
        <w:rPr>
          <w:rStyle w:val="FootnoteReference"/>
        </w:rPr>
        <w:footnoteRef/>
      </w:r>
      <w:r>
        <w:t xml:space="preserve"> </w:t>
      </w:r>
      <w:r>
        <w:rPr>
          <w:lang w:val="en-US"/>
        </w:rPr>
        <w:t xml:space="preserve">Henceforth referred to as the </w:t>
      </w:r>
      <w:proofErr w:type="spellStart"/>
      <w:r>
        <w:rPr>
          <w:i/>
          <w:iCs/>
          <w:lang w:val="en-US"/>
        </w:rPr>
        <w:t>Narratio</w:t>
      </w:r>
      <w:proofErr w:type="spellEnd"/>
      <w:r>
        <w:rPr>
          <w:i/>
          <w:iCs/>
          <w:lang w:val="en-US"/>
        </w:rPr>
        <w:t>.</w:t>
      </w:r>
    </w:p>
  </w:footnote>
  <w:footnote w:id="9">
    <w:p w14:paraId="798B53F6" w14:textId="42AC097E" w:rsidR="004D6C67" w:rsidRPr="00681626" w:rsidRDefault="004D6C67">
      <w:pPr>
        <w:pStyle w:val="FootnoteText"/>
        <w:rPr>
          <w:lang w:val="en-US"/>
        </w:rPr>
      </w:pPr>
      <w:r>
        <w:rPr>
          <w:rStyle w:val="FootnoteReference"/>
        </w:rPr>
        <w:footnoteRef/>
      </w:r>
      <w:r>
        <w:t xml:space="preserve"> </w:t>
      </w:r>
      <w:r>
        <w:rPr>
          <w:i/>
          <w:iCs/>
          <w:lang w:val="en-US"/>
        </w:rPr>
        <w:t xml:space="preserve">The </w:t>
      </w:r>
      <w:proofErr w:type="spellStart"/>
      <w:r>
        <w:rPr>
          <w:i/>
          <w:iCs/>
          <w:lang w:val="en-US"/>
        </w:rPr>
        <w:t>Narratio</w:t>
      </w:r>
      <w:proofErr w:type="spellEnd"/>
      <w:r>
        <w:rPr>
          <w:i/>
          <w:iCs/>
          <w:lang w:val="en-US"/>
        </w:rPr>
        <w:t xml:space="preserve"> de </w:t>
      </w:r>
      <w:proofErr w:type="spellStart"/>
      <w:r>
        <w:rPr>
          <w:i/>
          <w:iCs/>
          <w:lang w:val="en-US"/>
        </w:rPr>
        <w:t>Fundatione</w:t>
      </w:r>
      <w:proofErr w:type="spellEnd"/>
      <w:r>
        <w:rPr>
          <w:i/>
          <w:iCs/>
          <w:lang w:val="en-US"/>
        </w:rPr>
        <w:t xml:space="preserve"> of Fountains Abbey</w:t>
      </w:r>
      <w:r>
        <w:rPr>
          <w:lang w:val="en-US"/>
        </w:rPr>
        <w:t>, as presented on the Module Docket, Chapter 9.</w:t>
      </w:r>
    </w:p>
  </w:footnote>
  <w:footnote w:id="10">
    <w:p w14:paraId="727952F6" w14:textId="5D610901" w:rsidR="004D6C67" w:rsidRPr="00DA68DB" w:rsidRDefault="004D6C67">
      <w:pPr>
        <w:pStyle w:val="FootnoteText"/>
      </w:pPr>
      <w:r>
        <w:rPr>
          <w:rStyle w:val="FootnoteReference"/>
        </w:rPr>
        <w:footnoteRef/>
      </w:r>
      <w:r>
        <w:t xml:space="preserve"> </w:t>
      </w:r>
      <w:proofErr w:type="spellStart"/>
      <w:r w:rsidRPr="00DA68DB">
        <w:t>GotQuestions</w:t>
      </w:r>
      <w:proofErr w:type="spellEnd"/>
      <w:r w:rsidRPr="00DA68DB">
        <w:t>, </w:t>
      </w:r>
      <w:proofErr w:type="gramStart"/>
      <w:r w:rsidRPr="00DA68DB">
        <w:t>What</w:t>
      </w:r>
      <w:proofErr w:type="gramEnd"/>
      <w:r w:rsidRPr="00DA68DB">
        <w:t xml:space="preserve"> is the meaning and significance of the Crown of Thorns? (2020) &lt;https://www.gotquestions.org/crown-of-thorns.html&gt; [accessed 4 March 2020].</w:t>
      </w:r>
    </w:p>
  </w:footnote>
  <w:footnote w:id="11">
    <w:p w14:paraId="5AA148EE" w14:textId="4C15351F" w:rsidR="004D6C67" w:rsidRPr="00DA68DB" w:rsidRDefault="004D6C67">
      <w:pPr>
        <w:pStyle w:val="FootnoteText"/>
        <w:rPr>
          <w:lang w:val="en-US"/>
        </w:rPr>
      </w:pPr>
      <w:r>
        <w:rPr>
          <w:rStyle w:val="FootnoteReference"/>
        </w:rPr>
        <w:footnoteRef/>
      </w:r>
      <w:r>
        <w:t xml:space="preserve"> </w:t>
      </w:r>
      <w:r>
        <w:rPr>
          <w:lang w:val="en-US"/>
        </w:rPr>
        <w:t>Genesis 3:17-18.</w:t>
      </w:r>
    </w:p>
  </w:footnote>
  <w:footnote w:id="12">
    <w:p w14:paraId="324DED40" w14:textId="53C11FE6" w:rsidR="004D6C67" w:rsidRPr="002E141A" w:rsidRDefault="004D6C67">
      <w:pPr>
        <w:pStyle w:val="FootnoteText"/>
      </w:pPr>
      <w:r>
        <w:rPr>
          <w:rStyle w:val="FootnoteReference"/>
        </w:rPr>
        <w:footnoteRef/>
      </w:r>
      <w:r>
        <w:t xml:space="preserve"> </w:t>
      </w:r>
      <w:r w:rsidRPr="002C1E8E">
        <w:t>R. A. Donkin, 'The Cistercian Order and the Settlement of Northern England', Geographical Review, 59.3, (1969), 403-416 (p. 404).</w:t>
      </w:r>
    </w:p>
  </w:footnote>
  <w:footnote w:id="13">
    <w:p w14:paraId="5A2FFA40" w14:textId="607A624F" w:rsidR="004D6C67" w:rsidRPr="00CA177C" w:rsidRDefault="004D6C67">
      <w:pPr>
        <w:pStyle w:val="FootnoteText"/>
        <w:rPr>
          <w:lang w:val="en-US"/>
        </w:rPr>
      </w:pPr>
      <w:r>
        <w:rPr>
          <w:rStyle w:val="FootnoteReference"/>
        </w:rPr>
        <w:footnoteRef/>
      </w:r>
      <w:r>
        <w:t xml:space="preserve"> </w:t>
      </w:r>
      <w:r>
        <w:rPr>
          <w:lang w:val="en-US"/>
        </w:rPr>
        <w:t xml:space="preserve">Donkin, </w:t>
      </w:r>
      <w:r>
        <w:rPr>
          <w:i/>
          <w:iCs/>
          <w:lang w:val="en-US"/>
        </w:rPr>
        <w:t xml:space="preserve">The Cistercian Order, </w:t>
      </w:r>
      <w:r>
        <w:rPr>
          <w:lang w:val="en-US"/>
        </w:rPr>
        <w:t>p. 404.</w:t>
      </w:r>
    </w:p>
  </w:footnote>
  <w:footnote w:id="14">
    <w:p w14:paraId="15E41143" w14:textId="7810F7A4" w:rsidR="004D6C67" w:rsidRPr="00E251D5" w:rsidRDefault="004D6C67">
      <w:pPr>
        <w:pStyle w:val="FootnoteText"/>
        <w:rPr>
          <w:lang w:val="en-US"/>
        </w:rPr>
      </w:pPr>
      <w:r>
        <w:rPr>
          <w:rStyle w:val="FootnoteReference"/>
        </w:rPr>
        <w:footnoteRef/>
      </w:r>
      <w:r>
        <w:t xml:space="preserve"> </w:t>
      </w:r>
      <w:bookmarkStart w:id="0" w:name="_Hlk34246304"/>
      <w:r>
        <w:rPr>
          <w:i/>
          <w:iCs/>
        </w:rPr>
        <w:t xml:space="preserve">Ground plan of Fountains Abbey, </w:t>
      </w:r>
      <w:r>
        <w:t>2012, &lt;</w:t>
      </w:r>
      <w:hyperlink r:id="rId1" w:anchor="/media/File:Plan_of_Fountains_Abbey.jpg" w:history="1">
        <w:r w:rsidRPr="00E251D5">
          <w:rPr>
            <w:rStyle w:val="Hyperlink"/>
          </w:rPr>
          <w:t>https://en.wikipedia.org/wiki/Fountains_Abbey#/media/File:Plan_of_Fountains_Abbey.jpg</w:t>
        </w:r>
      </w:hyperlink>
      <w:r>
        <w:t>&gt; [Accessed 4 March 2020].</w:t>
      </w:r>
      <w:bookmarkEnd w:id="0"/>
    </w:p>
  </w:footnote>
  <w:footnote w:id="15">
    <w:p w14:paraId="24C5D981" w14:textId="08D4293F" w:rsidR="004D6C67" w:rsidRPr="00B518F7" w:rsidRDefault="004D6C67">
      <w:pPr>
        <w:pStyle w:val="FootnoteText"/>
        <w:rPr>
          <w:lang w:val="en-US"/>
        </w:rPr>
      </w:pPr>
      <w:r>
        <w:rPr>
          <w:rStyle w:val="FootnoteReference"/>
        </w:rPr>
        <w:footnoteRef/>
      </w:r>
      <w:r>
        <w:t xml:space="preserve"> </w:t>
      </w:r>
      <w:r>
        <w:rPr>
          <w:lang w:val="en-US"/>
        </w:rPr>
        <w:t>Regular people who converted to the monastic life later in life rather than joining from a young age.</w:t>
      </w:r>
    </w:p>
  </w:footnote>
  <w:footnote w:id="16">
    <w:p w14:paraId="034636EE" w14:textId="179336FA" w:rsidR="004D6C67" w:rsidRPr="00FF2C23" w:rsidRDefault="004D6C67">
      <w:pPr>
        <w:pStyle w:val="FootnoteText"/>
        <w:rPr>
          <w:lang w:val="en-US"/>
        </w:rPr>
      </w:pPr>
      <w:r>
        <w:rPr>
          <w:rStyle w:val="FootnoteReference"/>
        </w:rPr>
        <w:footnoteRef/>
      </w:r>
      <w:r>
        <w:t xml:space="preserve"> </w:t>
      </w:r>
      <w:r>
        <w:rPr>
          <w:i/>
          <w:iCs/>
          <w:lang w:val="en-US"/>
        </w:rPr>
        <w:t xml:space="preserve">The </w:t>
      </w:r>
      <w:proofErr w:type="spellStart"/>
      <w:r>
        <w:rPr>
          <w:i/>
          <w:iCs/>
          <w:lang w:val="en-US"/>
        </w:rPr>
        <w:t>Narratio</w:t>
      </w:r>
      <w:proofErr w:type="spellEnd"/>
      <w:r>
        <w:rPr>
          <w:i/>
          <w:iCs/>
          <w:lang w:val="en-US"/>
        </w:rPr>
        <w:t xml:space="preserve"> de </w:t>
      </w:r>
      <w:proofErr w:type="spellStart"/>
      <w:r>
        <w:rPr>
          <w:i/>
          <w:iCs/>
          <w:lang w:val="en-US"/>
        </w:rPr>
        <w:t>Fundatione</w:t>
      </w:r>
      <w:proofErr w:type="spellEnd"/>
      <w:r>
        <w:rPr>
          <w:i/>
          <w:iCs/>
          <w:lang w:val="en-US"/>
        </w:rPr>
        <w:t xml:space="preserve">, </w:t>
      </w:r>
      <w:r>
        <w:rPr>
          <w:lang w:val="en-US"/>
        </w:rPr>
        <w:t>Chapter 9.</w:t>
      </w:r>
    </w:p>
  </w:footnote>
  <w:footnote w:id="17">
    <w:p w14:paraId="3DAE66FE" w14:textId="59EC919D" w:rsidR="004D6C67" w:rsidRPr="003167BE" w:rsidRDefault="004D6C67">
      <w:pPr>
        <w:pStyle w:val="FootnoteText"/>
      </w:pPr>
      <w:r>
        <w:rPr>
          <w:rStyle w:val="FootnoteReference"/>
        </w:rPr>
        <w:footnoteRef/>
      </w:r>
      <w:r>
        <w:t xml:space="preserve"> </w:t>
      </w:r>
      <w:r w:rsidRPr="003167BE">
        <w:t xml:space="preserve">Janet Burton, The Foundation History of the Abbeys of Byland and </w:t>
      </w:r>
      <w:proofErr w:type="spellStart"/>
      <w:r w:rsidRPr="003167BE">
        <w:t>Jervaulx</w:t>
      </w:r>
      <w:proofErr w:type="spellEnd"/>
      <w:r w:rsidRPr="003167BE">
        <w:t> (York: Borthwick Institute for Archives, 2006), p. 8.</w:t>
      </w:r>
      <w:r>
        <w:t xml:space="preserve"> Similar charters for </w:t>
      </w:r>
      <w:proofErr w:type="spellStart"/>
      <w:r>
        <w:t>Wildon</w:t>
      </w:r>
      <w:proofErr w:type="spellEnd"/>
      <w:r>
        <w:t xml:space="preserve"> and </w:t>
      </w:r>
      <w:proofErr w:type="spellStart"/>
      <w:r>
        <w:t>Airyholme</w:t>
      </w:r>
      <w:proofErr w:type="spellEnd"/>
      <w:r>
        <w:t xml:space="preserve"> on pages seven and nine respectively.</w:t>
      </w:r>
    </w:p>
  </w:footnote>
  <w:footnote w:id="18">
    <w:p w14:paraId="088C1D5E" w14:textId="5ABC90B0" w:rsidR="004D6C67" w:rsidRPr="00EE54E0" w:rsidRDefault="004D6C67">
      <w:pPr>
        <w:pStyle w:val="FootnoteText"/>
        <w:rPr>
          <w:lang w:val="en-US"/>
        </w:rPr>
      </w:pPr>
      <w:r>
        <w:rPr>
          <w:rStyle w:val="FootnoteReference"/>
        </w:rPr>
        <w:footnoteRef/>
      </w:r>
      <w:r>
        <w:t xml:space="preserve"> </w:t>
      </w:r>
      <w:r>
        <w:rPr>
          <w:lang w:val="en-US"/>
        </w:rPr>
        <w:t xml:space="preserve">Donkin, </w:t>
      </w:r>
      <w:r>
        <w:rPr>
          <w:i/>
          <w:iCs/>
          <w:lang w:val="en-US"/>
        </w:rPr>
        <w:t>The Cistercian Order</w:t>
      </w:r>
      <w:r>
        <w:rPr>
          <w:lang w:val="en-US"/>
        </w:rPr>
        <w:t>, p. 403.</w:t>
      </w:r>
    </w:p>
  </w:footnote>
  <w:footnote w:id="19">
    <w:p w14:paraId="694D7CD8" w14:textId="2BFB9072" w:rsidR="004D6C67" w:rsidRPr="00D647DD" w:rsidRDefault="004D6C67">
      <w:pPr>
        <w:pStyle w:val="FootnoteText"/>
      </w:pPr>
      <w:r>
        <w:rPr>
          <w:rStyle w:val="FootnoteReference"/>
        </w:rPr>
        <w:footnoteRef/>
      </w:r>
      <w:r>
        <w:t xml:space="preserve"> </w:t>
      </w:r>
      <w:r w:rsidRPr="00D647DD">
        <w:t>T. A. M. Bishop, 'Monastic Granges in Yorkshire', The English Historical Review, 51.202, (1936), 193-214 (p. 193).</w:t>
      </w:r>
    </w:p>
  </w:footnote>
  <w:footnote w:id="20">
    <w:p w14:paraId="696F3273" w14:textId="1ED5E172" w:rsidR="004D6C67" w:rsidRPr="001D6B95" w:rsidRDefault="004D6C67">
      <w:pPr>
        <w:pStyle w:val="FootnoteText"/>
        <w:rPr>
          <w:lang w:val="en-US"/>
        </w:rPr>
      </w:pPr>
      <w:r>
        <w:rPr>
          <w:rStyle w:val="FootnoteReference"/>
        </w:rPr>
        <w:footnoteRef/>
      </w:r>
      <w:r>
        <w:t xml:space="preserve"> </w:t>
      </w:r>
      <w:r>
        <w:rPr>
          <w:lang w:val="en-US"/>
        </w:rPr>
        <w:t xml:space="preserve">Donkin, </w:t>
      </w:r>
      <w:r>
        <w:rPr>
          <w:i/>
          <w:iCs/>
          <w:lang w:val="en-US"/>
        </w:rPr>
        <w:t>The Cistercian Order</w:t>
      </w:r>
      <w:r>
        <w:rPr>
          <w:lang w:val="en-US"/>
        </w:rPr>
        <w:t>, p. 409.</w:t>
      </w:r>
    </w:p>
  </w:footnote>
  <w:footnote w:id="21">
    <w:p w14:paraId="1D2E3A87" w14:textId="0BCC5617" w:rsidR="004D6C67" w:rsidRPr="00525CDC" w:rsidRDefault="004D6C67">
      <w:pPr>
        <w:pStyle w:val="FootnoteText"/>
        <w:rPr>
          <w:lang w:val="en-US"/>
        </w:rPr>
      </w:pPr>
      <w:r>
        <w:rPr>
          <w:rStyle w:val="FootnoteReference"/>
        </w:rPr>
        <w:footnoteRef/>
      </w:r>
      <w:r>
        <w:t xml:space="preserve"> </w:t>
      </w:r>
      <w:r>
        <w:rPr>
          <w:lang w:val="en-US"/>
        </w:rPr>
        <w:t xml:space="preserve">Donkin, </w:t>
      </w:r>
      <w:r>
        <w:rPr>
          <w:i/>
          <w:iCs/>
          <w:lang w:val="en-US"/>
        </w:rPr>
        <w:t>The Cistercian Order</w:t>
      </w:r>
      <w:r>
        <w:rPr>
          <w:lang w:val="en-US"/>
        </w:rPr>
        <w:t>, p. 412.</w:t>
      </w:r>
    </w:p>
  </w:footnote>
  <w:footnote w:id="22">
    <w:p w14:paraId="0C88E137" w14:textId="3A436691" w:rsidR="004D6C67" w:rsidRPr="00FE5939" w:rsidRDefault="004D6C67">
      <w:pPr>
        <w:pStyle w:val="FootnoteText"/>
      </w:pPr>
      <w:r>
        <w:rPr>
          <w:rStyle w:val="FootnoteReference"/>
        </w:rPr>
        <w:footnoteRef/>
      </w:r>
      <w:r>
        <w:t xml:space="preserve"> </w:t>
      </w:r>
      <w:r w:rsidRPr="001271BD">
        <w:t>Oxford Dictionary of National Biography, Map, Walter (d. 1209/10), royal clerk, raconteur and satirist | Oxford Dictionary of National Biography (2004) &lt;https://www.oxforddnb.com/view/10.1093/ref:odnb/9780198614128.001.0001/odnb-9780198614128-e-18015?rskey=fmiPMR&amp;result=1&gt; [accessed 5 March 2020].</w:t>
      </w:r>
    </w:p>
  </w:footnote>
  <w:footnote w:id="23">
    <w:p w14:paraId="360816B0" w14:textId="653BBD80" w:rsidR="004D6C67" w:rsidRPr="00191882" w:rsidRDefault="004D6C67">
      <w:pPr>
        <w:pStyle w:val="FootnoteText"/>
      </w:pPr>
      <w:r>
        <w:rPr>
          <w:rStyle w:val="FootnoteReference"/>
        </w:rPr>
        <w:footnoteRef/>
      </w:r>
      <w:r>
        <w:t xml:space="preserve"> </w:t>
      </w:r>
      <w:bookmarkStart w:id="1" w:name="_Hlk34316046"/>
      <w:r w:rsidRPr="00191882">
        <w:t xml:space="preserve">Walter Map, De </w:t>
      </w:r>
      <w:proofErr w:type="spellStart"/>
      <w:r w:rsidRPr="00191882">
        <w:t>Nugis</w:t>
      </w:r>
      <w:proofErr w:type="spellEnd"/>
      <w:r w:rsidRPr="00191882">
        <w:t xml:space="preserve"> </w:t>
      </w:r>
      <w:proofErr w:type="spellStart"/>
      <w:r w:rsidRPr="00191882">
        <w:t>Curialium</w:t>
      </w:r>
      <w:proofErr w:type="spellEnd"/>
      <w:r w:rsidRPr="00191882">
        <w:t xml:space="preserve">, ed. </w:t>
      </w:r>
      <w:r>
        <w:t xml:space="preserve">and </w:t>
      </w:r>
      <w:r w:rsidRPr="00191882">
        <w:t xml:space="preserve">trans. by M. R. James (Oxford: Clarendon Press, 1994), </w:t>
      </w:r>
      <w:bookmarkEnd w:id="1"/>
      <w:r w:rsidRPr="00191882">
        <w:t>p. xxxiii.</w:t>
      </w:r>
    </w:p>
  </w:footnote>
  <w:footnote w:id="24">
    <w:p w14:paraId="1BDD5B72" w14:textId="3D455B59" w:rsidR="004D6C67" w:rsidRPr="008B22A4" w:rsidRDefault="004D6C67">
      <w:pPr>
        <w:pStyle w:val="FootnoteText"/>
        <w:rPr>
          <w:lang w:val="en-US"/>
        </w:rPr>
      </w:pPr>
      <w:r>
        <w:rPr>
          <w:rStyle w:val="FootnoteReference"/>
        </w:rPr>
        <w:footnoteRef/>
      </w:r>
      <w:r>
        <w:t xml:space="preserve"> Map, </w:t>
      </w:r>
      <w:r>
        <w:rPr>
          <w:i/>
          <w:iCs/>
        </w:rPr>
        <w:t xml:space="preserve">De </w:t>
      </w:r>
      <w:proofErr w:type="spellStart"/>
      <w:r>
        <w:rPr>
          <w:i/>
          <w:iCs/>
        </w:rPr>
        <w:t>Nugis</w:t>
      </w:r>
      <w:proofErr w:type="spellEnd"/>
      <w:r>
        <w:rPr>
          <w:i/>
          <w:iCs/>
        </w:rPr>
        <w:t xml:space="preserve"> </w:t>
      </w:r>
      <w:proofErr w:type="spellStart"/>
      <w:r>
        <w:rPr>
          <w:i/>
          <w:iCs/>
        </w:rPr>
        <w:t>Curialium</w:t>
      </w:r>
      <w:proofErr w:type="spellEnd"/>
      <w:r>
        <w:t>, p. 75.</w:t>
      </w:r>
    </w:p>
  </w:footnote>
  <w:footnote w:id="25">
    <w:p w14:paraId="6A7976D1" w14:textId="5931F304" w:rsidR="004D6C67" w:rsidRPr="008B22A4" w:rsidRDefault="004D6C67">
      <w:pPr>
        <w:pStyle w:val="FootnoteText"/>
        <w:rPr>
          <w:lang w:val="en-US"/>
        </w:rPr>
      </w:pPr>
      <w:r>
        <w:rPr>
          <w:rStyle w:val="FootnoteReference"/>
        </w:rPr>
        <w:footnoteRef/>
      </w:r>
      <w:r>
        <w:t xml:space="preserve"> </w:t>
      </w:r>
      <w:r>
        <w:rPr>
          <w:lang w:val="en-US"/>
        </w:rPr>
        <w:t xml:space="preserve">Map, </w:t>
      </w:r>
      <w:r>
        <w:rPr>
          <w:i/>
          <w:iCs/>
          <w:lang w:val="en-US"/>
        </w:rPr>
        <w:t xml:space="preserve">De </w:t>
      </w:r>
      <w:proofErr w:type="spellStart"/>
      <w:r>
        <w:rPr>
          <w:i/>
          <w:iCs/>
          <w:lang w:val="en-US"/>
        </w:rPr>
        <w:t>Nugis</w:t>
      </w:r>
      <w:proofErr w:type="spellEnd"/>
      <w:r>
        <w:rPr>
          <w:i/>
          <w:iCs/>
          <w:lang w:val="en-US"/>
        </w:rPr>
        <w:t xml:space="preserve"> </w:t>
      </w:r>
      <w:proofErr w:type="spellStart"/>
      <w:r>
        <w:rPr>
          <w:i/>
          <w:iCs/>
          <w:lang w:val="en-US"/>
        </w:rPr>
        <w:t>Curialium</w:t>
      </w:r>
      <w:proofErr w:type="spellEnd"/>
      <w:r>
        <w:rPr>
          <w:lang w:val="en-US"/>
        </w:rPr>
        <w:t>, p. 73.</w:t>
      </w:r>
    </w:p>
  </w:footnote>
  <w:footnote w:id="26">
    <w:p w14:paraId="7319557F" w14:textId="4EF2552A" w:rsidR="004462C7" w:rsidRPr="004462C7" w:rsidRDefault="004462C7">
      <w:pPr>
        <w:pStyle w:val="FootnoteText"/>
        <w:rPr>
          <w:lang w:val="en-US"/>
        </w:rPr>
      </w:pPr>
      <w:r>
        <w:rPr>
          <w:rStyle w:val="FootnoteReference"/>
        </w:rPr>
        <w:footnoteRef/>
      </w:r>
      <w:r>
        <w:t xml:space="preserve"> </w:t>
      </w:r>
      <w:r>
        <w:rPr>
          <w:lang w:val="en-US"/>
        </w:rPr>
        <w:t xml:space="preserve">Map, </w:t>
      </w:r>
      <w:r>
        <w:rPr>
          <w:i/>
          <w:iCs/>
          <w:lang w:val="en-US"/>
        </w:rPr>
        <w:t xml:space="preserve">De </w:t>
      </w:r>
      <w:proofErr w:type="spellStart"/>
      <w:r>
        <w:rPr>
          <w:i/>
          <w:iCs/>
          <w:lang w:val="en-US"/>
        </w:rPr>
        <w:t>Nugis</w:t>
      </w:r>
      <w:proofErr w:type="spellEnd"/>
      <w:r>
        <w:rPr>
          <w:i/>
          <w:iCs/>
          <w:lang w:val="en-US"/>
        </w:rPr>
        <w:t xml:space="preserve"> </w:t>
      </w:r>
      <w:proofErr w:type="spellStart"/>
      <w:r>
        <w:rPr>
          <w:i/>
          <w:iCs/>
          <w:lang w:val="en-US"/>
        </w:rPr>
        <w:t>Curialium</w:t>
      </w:r>
      <w:proofErr w:type="spellEnd"/>
      <w:r>
        <w:rPr>
          <w:i/>
          <w:iCs/>
          <w:lang w:val="en-US"/>
        </w:rPr>
        <w:t xml:space="preserve">, </w:t>
      </w:r>
      <w:r>
        <w:rPr>
          <w:lang w:val="en-US"/>
        </w:rPr>
        <w:t>p. 93.</w:t>
      </w:r>
    </w:p>
  </w:footnote>
  <w:footnote w:id="27">
    <w:p w14:paraId="64263BDE" w14:textId="45840467" w:rsidR="00192642" w:rsidRPr="00192642" w:rsidRDefault="00192642">
      <w:pPr>
        <w:pStyle w:val="FootnoteText"/>
      </w:pPr>
      <w:r>
        <w:rPr>
          <w:rStyle w:val="FootnoteReference"/>
        </w:rPr>
        <w:footnoteRef/>
      </w:r>
      <w:r>
        <w:t xml:space="preserve"> </w:t>
      </w:r>
      <w:r w:rsidRPr="00192642">
        <w:t xml:space="preserve">Margaret </w:t>
      </w:r>
      <w:proofErr w:type="spellStart"/>
      <w:r w:rsidRPr="00192642">
        <w:t>Sinex</w:t>
      </w:r>
      <w:proofErr w:type="spellEnd"/>
      <w:r w:rsidRPr="00192642">
        <w:t>, 'Echoic Irony in Walter Map's Satire against the Cistercians', Comparative Literature, 54.4, (2002), 275-290 (p. 275).</w:t>
      </w:r>
    </w:p>
  </w:footnote>
  <w:footnote w:id="28">
    <w:p w14:paraId="6102EAC6" w14:textId="2AD8ACC5" w:rsidR="007D3BBF" w:rsidRPr="007D3BBF" w:rsidRDefault="007D3BBF">
      <w:pPr>
        <w:pStyle w:val="FootnoteText"/>
        <w:rPr>
          <w:lang w:val="en-US"/>
        </w:rPr>
      </w:pPr>
      <w:r>
        <w:rPr>
          <w:rStyle w:val="FootnoteReference"/>
        </w:rPr>
        <w:footnoteRef/>
      </w:r>
      <w:r>
        <w:t xml:space="preserve"> </w:t>
      </w:r>
      <w:proofErr w:type="spellStart"/>
      <w:r>
        <w:rPr>
          <w:lang w:val="en-US"/>
        </w:rPr>
        <w:t>Sinex</w:t>
      </w:r>
      <w:proofErr w:type="spellEnd"/>
      <w:r>
        <w:rPr>
          <w:lang w:val="en-US"/>
        </w:rPr>
        <w:t xml:space="preserve">, </w:t>
      </w:r>
      <w:r>
        <w:rPr>
          <w:i/>
          <w:iCs/>
          <w:lang w:val="en-US"/>
        </w:rPr>
        <w:t xml:space="preserve">Echoic Irony, </w:t>
      </w:r>
      <w:r>
        <w:rPr>
          <w:lang w:val="en-US"/>
        </w:rPr>
        <w:t>p. 281.</w:t>
      </w:r>
    </w:p>
  </w:footnote>
  <w:footnote w:id="29">
    <w:p w14:paraId="5E1E5902" w14:textId="2EE0BB80" w:rsidR="001D4B7A" w:rsidRPr="001D4B7A" w:rsidRDefault="001D4B7A">
      <w:pPr>
        <w:pStyle w:val="FootnoteText"/>
      </w:pPr>
      <w:r>
        <w:rPr>
          <w:rStyle w:val="FootnoteReference"/>
        </w:rPr>
        <w:footnoteRef/>
      </w:r>
      <w:r>
        <w:t xml:space="preserve"> </w:t>
      </w:r>
      <w:r w:rsidRPr="001D4B7A">
        <w:t xml:space="preserve">Stephen Gordon, 'Parody, Sarcasm, and Invective in the </w:t>
      </w:r>
      <w:proofErr w:type="spellStart"/>
      <w:r w:rsidRPr="001D4B7A">
        <w:t>Nugae</w:t>
      </w:r>
      <w:proofErr w:type="spellEnd"/>
      <w:r w:rsidRPr="001D4B7A">
        <w:t xml:space="preserve"> of Walter Map', The Journal of English and Germanic Philology, 116.1, (2017), 82-107 (p. 82).</w:t>
      </w:r>
    </w:p>
  </w:footnote>
  <w:footnote w:id="30">
    <w:p w14:paraId="24DAC629" w14:textId="77723BEC" w:rsidR="007670EB" w:rsidRPr="007670EB" w:rsidRDefault="007670EB">
      <w:pPr>
        <w:pStyle w:val="FootnoteText"/>
        <w:rPr>
          <w:lang w:val="en-US"/>
        </w:rPr>
      </w:pPr>
      <w:r>
        <w:rPr>
          <w:rStyle w:val="FootnoteReference"/>
        </w:rPr>
        <w:footnoteRef/>
      </w:r>
      <w:r>
        <w:rPr>
          <w:lang w:val="en-US"/>
        </w:rPr>
        <w:t xml:space="preserve"> B</w:t>
      </w:r>
      <w:r w:rsidR="00804B10">
        <w:rPr>
          <w:lang w:val="en-US"/>
        </w:rPr>
        <w:t xml:space="preserve">rian Golding, ‘Gerald of Wales and the Cistercians’, in </w:t>
      </w:r>
      <w:r w:rsidR="00804B10">
        <w:rPr>
          <w:i/>
          <w:iCs/>
          <w:lang w:val="en-US"/>
        </w:rPr>
        <w:t>Reading Material Studies XXI</w:t>
      </w:r>
      <w:r w:rsidR="00804B10">
        <w:rPr>
          <w:lang w:val="en-US"/>
        </w:rPr>
        <w:t>, (Reading, 1995), pp. 5-30, p. 5.</w:t>
      </w:r>
      <w:r>
        <w:rPr>
          <w:lang w:val="en-US"/>
        </w:rPr>
        <w:t xml:space="preserve"> </w:t>
      </w:r>
    </w:p>
  </w:footnote>
  <w:footnote w:id="31">
    <w:p w14:paraId="74319180" w14:textId="0EE2EDBC" w:rsidR="00A675AF" w:rsidRPr="00A675AF" w:rsidRDefault="00A675AF">
      <w:pPr>
        <w:pStyle w:val="FootnoteText"/>
        <w:rPr>
          <w:lang w:val="en-US"/>
        </w:rPr>
      </w:pPr>
      <w:r>
        <w:rPr>
          <w:rStyle w:val="FootnoteReference"/>
        </w:rPr>
        <w:footnoteRef/>
      </w:r>
      <w:r>
        <w:t xml:space="preserve"> </w:t>
      </w:r>
      <w:r>
        <w:rPr>
          <w:lang w:val="en-US"/>
        </w:rPr>
        <w:t xml:space="preserve">Golding, </w:t>
      </w:r>
      <w:r>
        <w:rPr>
          <w:i/>
          <w:iCs/>
          <w:lang w:val="en-US"/>
        </w:rPr>
        <w:t>Gerald of Wales</w:t>
      </w:r>
      <w:r>
        <w:rPr>
          <w:lang w:val="en-US"/>
        </w:rPr>
        <w:t>, p. 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870"/>
    <w:rsid w:val="001271BD"/>
    <w:rsid w:val="00161E52"/>
    <w:rsid w:val="0016611D"/>
    <w:rsid w:val="00191882"/>
    <w:rsid w:val="00192642"/>
    <w:rsid w:val="001D4B7A"/>
    <w:rsid w:val="001D6B95"/>
    <w:rsid w:val="001E1E44"/>
    <w:rsid w:val="00281270"/>
    <w:rsid w:val="002B27A8"/>
    <w:rsid w:val="002C1E8E"/>
    <w:rsid w:val="002D5D98"/>
    <w:rsid w:val="002E141A"/>
    <w:rsid w:val="002E734D"/>
    <w:rsid w:val="003167BE"/>
    <w:rsid w:val="003378F3"/>
    <w:rsid w:val="003A140E"/>
    <w:rsid w:val="00400C81"/>
    <w:rsid w:val="00414E5E"/>
    <w:rsid w:val="004462C7"/>
    <w:rsid w:val="004B7135"/>
    <w:rsid w:val="004D6C67"/>
    <w:rsid w:val="00525CDC"/>
    <w:rsid w:val="00537CE5"/>
    <w:rsid w:val="00566337"/>
    <w:rsid w:val="00567ABA"/>
    <w:rsid w:val="00681626"/>
    <w:rsid w:val="006A5091"/>
    <w:rsid w:val="00737252"/>
    <w:rsid w:val="00747B1B"/>
    <w:rsid w:val="007670EB"/>
    <w:rsid w:val="00770B54"/>
    <w:rsid w:val="0077640B"/>
    <w:rsid w:val="00776F42"/>
    <w:rsid w:val="007C1484"/>
    <w:rsid w:val="007D3BBF"/>
    <w:rsid w:val="007F0A4D"/>
    <w:rsid w:val="00804B10"/>
    <w:rsid w:val="008B22A4"/>
    <w:rsid w:val="008E237A"/>
    <w:rsid w:val="009B4C4B"/>
    <w:rsid w:val="00A034C9"/>
    <w:rsid w:val="00A3023C"/>
    <w:rsid w:val="00A3790A"/>
    <w:rsid w:val="00A675AF"/>
    <w:rsid w:val="00AC3601"/>
    <w:rsid w:val="00B02012"/>
    <w:rsid w:val="00B247F1"/>
    <w:rsid w:val="00B326AB"/>
    <w:rsid w:val="00B518F7"/>
    <w:rsid w:val="00BE1790"/>
    <w:rsid w:val="00C036A5"/>
    <w:rsid w:val="00CA177C"/>
    <w:rsid w:val="00CB6870"/>
    <w:rsid w:val="00CE4B55"/>
    <w:rsid w:val="00CF522F"/>
    <w:rsid w:val="00CF7958"/>
    <w:rsid w:val="00D04874"/>
    <w:rsid w:val="00D1052A"/>
    <w:rsid w:val="00D467FB"/>
    <w:rsid w:val="00D647DD"/>
    <w:rsid w:val="00D94494"/>
    <w:rsid w:val="00DA68DB"/>
    <w:rsid w:val="00DA6ED2"/>
    <w:rsid w:val="00DF78DB"/>
    <w:rsid w:val="00E251D5"/>
    <w:rsid w:val="00E277E1"/>
    <w:rsid w:val="00E718EF"/>
    <w:rsid w:val="00E86C29"/>
    <w:rsid w:val="00EB1CDB"/>
    <w:rsid w:val="00EE54E0"/>
    <w:rsid w:val="00FA12EB"/>
    <w:rsid w:val="00FE5939"/>
    <w:rsid w:val="00FF2C23"/>
    <w:rsid w:val="00FF4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0A3597"/>
  <w15:chartTrackingRefBased/>
  <w15:docId w15:val="{0DB98B29-5E82-431C-9237-8E5ACCE19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Quote">
    <w:name w:val="Quote"/>
    <w:basedOn w:val="Normal"/>
    <w:next w:val="Normal"/>
    <w:link w:val="QuoteChar"/>
    <w:uiPriority w:val="29"/>
    <w:qFormat/>
    <w:rsid w:val="003A140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A140E"/>
    <w:rPr>
      <w:i/>
      <w:iCs/>
      <w:color w:val="404040" w:themeColor="text1" w:themeTint="BF"/>
    </w:rPr>
  </w:style>
  <w:style w:type="paragraph" w:styleId="FootnoteText">
    <w:name w:val="footnote text"/>
    <w:basedOn w:val="Normal"/>
    <w:link w:val="FootnoteTextChar"/>
    <w:uiPriority w:val="99"/>
    <w:semiHidden/>
    <w:unhideWhenUsed/>
    <w:rsid w:val="003A14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A140E"/>
    <w:rPr>
      <w:sz w:val="20"/>
      <w:szCs w:val="20"/>
    </w:rPr>
  </w:style>
  <w:style w:type="character" w:styleId="FootnoteReference">
    <w:name w:val="footnote reference"/>
    <w:basedOn w:val="DefaultParagraphFont"/>
    <w:uiPriority w:val="99"/>
    <w:semiHidden/>
    <w:unhideWhenUsed/>
    <w:rsid w:val="003A140E"/>
    <w:rPr>
      <w:vertAlign w:val="superscript"/>
    </w:rPr>
  </w:style>
  <w:style w:type="paragraph" w:styleId="NormalWeb">
    <w:name w:val="Normal (Web)"/>
    <w:basedOn w:val="Normal"/>
    <w:uiPriority w:val="99"/>
    <w:semiHidden/>
    <w:unhideWhenUsed/>
    <w:rsid w:val="002B27A8"/>
    <w:rPr>
      <w:rFonts w:ascii="Times New Roman" w:hAnsi="Times New Roman" w:cs="Times New Roman"/>
      <w:sz w:val="24"/>
      <w:szCs w:val="24"/>
    </w:rPr>
  </w:style>
  <w:style w:type="paragraph" w:styleId="Caption">
    <w:name w:val="caption"/>
    <w:basedOn w:val="Normal"/>
    <w:next w:val="Normal"/>
    <w:uiPriority w:val="35"/>
    <w:unhideWhenUsed/>
    <w:qFormat/>
    <w:rsid w:val="00E251D5"/>
    <w:pPr>
      <w:spacing w:after="200" w:line="240" w:lineRule="auto"/>
    </w:pPr>
    <w:rPr>
      <w:i/>
      <w:iCs/>
      <w:color w:val="44546A" w:themeColor="text2"/>
      <w:sz w:val="18"/>
      <w:szCs w:val="18"/>
    </w:rPr>
  </w:style>
  <w:style w:type="character" w:styleId="Hyperlink">
    <w:name w:val="Hyperlink"/>
    <w:basedOn w:val="DefaultParagraphFont"/>
    <w:uiPriority w:val="99"/>
    <w:unhideWhenUsed/>
    <w:rsid w:val="00E251D5"/>
    <w:rPr>
      <w:color w:val="0563C1" w:themeColor="hyperlink"/>
      <w:u w:val="single"/>
    </w:rPr>
  </w:style>
  <w:style w:type="character" w:styleId="UnresolvedMention">
    <w:name w:val="Unresolved Mention"/>
    <w:basedOn w:val="DefaultParagraphFont"/>
    <w:uiPriority w:val="99"/>
    <w:semiHidden/>
    <w:unhideWhenUsed/>
    <w:rsid w:val="00E251D5"/>
    <w:rPr>
      <w:color w:val="605E5C"/>
      <w:shd w:val="clear" w:color="auto" w:fill="E1DFDD"/>
    </w:rPr>
  </w:style>
  <w:style w:type="paragraph" w:styleId="Header">
    <w:name w:val="header"/>
    <w:basedOn w:val="Normal"/>
    <w:link w:val="HeaderChar"/>
    <w:uiPriority w:val="99"/>
    <w:unhideWhenUsed/>
    <w:rsid w:val="00FF2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2C23"/>
  </w:style>
  <w:style w:type="paragraph" w:styleId="Footer">
    <w:name w:val="footer"/>
    <w:basedOn w:val="Normal"/>
    <w:link w:val="FooterChar"/>
    <w:uiPriority w:val="99"/>
    <w:unhideWhenUsed/>
    <w:rsid w:val="00FF2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2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608888">
      <w:bodyDiv w:val="1"/>
      <w:marLeft w:val="0"/>
      <w:marRight w:val="0"/>
      <w:marTop w:val="0"/>
      <w:marBottom w:val="0"/>
      <w:divBdr>
        <w:top w:val="none" w:sz="0" w:space="0" w:color="auto"/>
        <w:left w:val="none" w:sz="0" w:space="0" w:color="auto"/>
        <w:bottom w:val="none" w:sz="0" w:space="0" w:color="auto"/>
        <w:right w:val="none" w:sz="0" w:space="0" w:color="auto"/>
      </w:divBdr>
      <w:divsChild>
        <w:div w:id="2026638448">
          <w:marLeft w:val="0"/>
          <w:marRight w:val="0"/>
          <w:marTop w:val="0"/>
          <w:marBottom w:val="0"/>
          <w:divBdr>
            <w:top w:val="none" w:sz="0" w:space="0" w:color="auto"/>
            <w:left w:val="none" w:sz="0" w:space="0" w:color="auto"/>
            <w:bottom w:val="none" w:sz="0" w:space="0" w:color="auto"/>
            <w:right w:val="none" w:sz="0" w:space="0" w:color="auto"/>
          </w:divBdr>
          <w:divsChild>
            <w:div w:id="341472948">
              <w:marLeft w:val="0"/>
              <w:marRight w:val="225"/>
              <w:marTop w:val="225"/>
              <w:marBottom w:val="225"/>
              <w:divBdr>
                <w:top w:val="none" w:sz="0" w:space="0" w:color="auto"/>
                <w:left w:val="none" w:sz="0" w:space="0" w:color="auto"/>
                <w:bottom w:val="none" w:sz="0" w:space="0" w:color="auto"/>
                <w:right w:val="none" w:sz="0" w:space="0" w:color="auto"/>
              </w:divBdr>
              <w:divsChild>
                <w:div w:id="1905137246">
                  <w:marLeft w:val="0"/>
                  <w:marRight w:val="0"/>
                  <w:marTop w:val="0"/>
                  <w:marBottom w:val="0"/>
                  <w:divBdr>
                    <w:top w:val="none" w:sz="0" w:space="0" w:color="auto"/>
                    <w:left w:val="none" w:sz="0" w:space="0" w:color="auto"/>
                    <w:bottom w:val="none" w:sz="0" w:space="0" w:color="auto"/>
                    <w:right w:val="none" w:sz="0" w:space="0" w:color="auto"/>
                  </w:divBdr>
                  <w:divsChild>
                    <w:div w:id="99209746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3472528">
      <w:bodyDiv w:val="1"/>
      <w:marLeft w:val="0"/>
      <w:marRight w:val="0"/>
      <w:marTop w:val="0"/>
      <w:marBottom w:val="0"/>
      <w:divBdr>
        <w:top w:val="none" w:sz="0" w:space="0" w:color="auto"/>
        <w:left w:val="none" w:sz="0" w:space="0" w:color="auto"/>
        <w:bottom w:val="none" w:sz="0" w:space="0" w:color="auto"/>
        <w:right w:val="none" w:sz="0" w:space="0" w:color="auto"/>
      </w:divBdr>
      <w:divsChild>
        <w:div w:id="1948385817">
          <w:marLeft w:val="0"/>
          <w:marRight w:val="0"/>
          <w:marTop w:val="0"/>
          <w:marBottom w:val="0"/>
          <w:divBdr>
            <w:top w:val="none" w:sz="0" w:space="0" w:color="auto"/>
            <w:left w:val="none" w:sz="0" w:space="0" w:color="auto"/>
            <w:bottom w:val="none" w:sz="0" w:space="0" w:color="auto"/>
            <w:right w:val="none" w:sz="0" w:space="0" w:color="auto"/>
          </w:divBdr>
          <w:divsChild>
            <w:div w:id="1637107903">
              <w:marLeft w:val="0"/>
              <w:marRight w:val="225"/>
              <w:marTop w:val="225"/>
              <w:marBottom w:val="225"/>
              <w:divBdr>
                <w:top w:val="none" w:sz="0" w:space="0" w:color="auto"/>
                <w:left w:val="none" w:sz="0" w:space="0" w:color="auto"/>
                <w:bottom w:val="none" w:sz="0" w:space="0" w:color="auto"/>
                <w:right w:val="none" w:sz="0" w:space="0" w:color="auto"/>
              </w:divBdr>
              <w:divsChild>
                <w:div w:id="1147086967">
                  <w:marLeft w:val="0"/>
                  <w:marRight w:val="0"/>
                  <w:marTop w:val="0"/>
                  <w:marBottom w:val="0"/>
                  <w:divBdr>
                    <w:top w:val="none" w:sz="0" w:space="0" w:color="auto"/>
                    <w:left w:val="none" w:sz="0" w:space="0" w:color="auto"/>
                    <w:bottom w:val="none" w:sz="0" w:space="0" w:color="auto"/>
                    <w:right w:val="none" w:sz="0" w:space="0" w:color="auto"/>
                  </w:divBdr>
                  <w:divsChild>
                    <w:div w:id="498349291">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274097129">
      <w:bodyDiv w:val="1"/>
      <w:marLeft w:val="0"/>
      <w:marRight w:val="0"/>
      <w:marTop w:val="0"/>
      <w:marBottom w:val="0"/>
      <w:divBdr>
        <w:top w:val="none" w:sz="0" w:space="0" w:color="auto"/>
        <w:left w:val="none" w:sz="0" w:space="0" w:color="auto"/>
        <w:bottom w:val="none" w:sz="0" w:space="0" w:color="auto"/>
        <w:right w:val="none" w:sz="0" w:space="0" w:color="auto"/>
      </w:divBdr>
      <w:divsChild>
        <w:div w:id="1732120895">
          <w:marLeft w:val="0"/>
          <w:marRight w:val="0"/>
          <w:marTop w:val="0"/>
          <w:marBottom w:val="0"/>
          <w:divBdr>
            <w:top w:val="none" w:sz="0" w:space="0" w:color="auto"/>
            <w:left w:val="none" w:sz="0" w:space="0" w:color="auto"/>
            <w:bottom w:val="none" w:sz="0" w:space="0" w:color="auto"/>
            <w:right w:val="none" w:sz="0" w:space="0" w:color="auto"/>
          </w:divBdr>
          <w:divsChild>
            <w:div w:id="49769539">
              <w:marLeft w:val="0"/>
              <w:marRight w:val="225"/>
              <w:marTop w:val="225"/>
              <w:marBottom w:val="225"/>
              <w:divBdr>
                <w:top w:val="none" w:sz="0" w:space="0" w:color="auto"/>
                <w:left w:val="none" w:sz="0" w:space="0" w:color="auto"/>
                <w:bottom w:val="none" w:sz="0" w:space="0" w:color="auto"/>
                <w:right w:val="none" w:sz="0" w:space="0" w:color="auto"/>
              </w:divBdr>
              <w:divsChild>
                <w:div w:id="351691710">
                  <w:marLeft w:val="0"/>
                  <w:marRight w:val="0"/>
                  <w:marTop w:val="0"/>
                  <w:marBottom w:val="0"/>
                  <w:divBdr>
                    <w:top w:val="none" w:sz="0" w:space="0" w:color="auto"/>
                    <w:left w:val="none" w:sz="0" w:space="0" w:color="auto"/>
                    <w:bottom w:val="none" w:sz="0" w:space="0" w:color="auto"/>
                    <w:right w:val="none" w:sz="0" w:space="0" w:color="auto"/>
                  </w:divBdr>
                  <w:divsChild>
                    <w:div w:id="206216671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420217981">
      <w:bodyDiv w:val="1"/>
      <w:marLeft w:val="0"/>
      <w:marRight w:val="0"/>
      <w:marTop w:val="0"/>
      <w:marBottom w:val="0"/>
      <w:divBdr>
        <w:top w:val="none" w:sz="0" w:space="0" w:color="auto"/>
        <w:left w:val="none" w:sz="0" w:space="0" w:color="auto"/>
        <w:bottom w:val="none" w:sz="0" w:space="0" w:color="auto"/>
        <w:right w:val="none" w:sz="0" w:space="0" w:color="auto"/>
      </w:divBdr>
      <w:divsChild>
        <w:div w:id="2056273184">
          <w:marLeft w:val="0"/>
          <w:marRight w:val="0"/>
          <w:marTop w:val="0"/>
          <w:marBottom w:val="0"/>
          <w:divBdr>
            <w:top w:val="none" w:sz="0" w:space="0" w:color="auto"/>
            <w:left w:val="none" w:sz="0" w:space="0" w:color="auto"/>
            <w:bottom w:val="none" w:sz="0" w:space="0" w:color="auto"/>
            <w:right w:val="none" w:sz="0" w:space="0" w:color="auto"/>
          </w:divBdr>
          <w:divsChild>
            <w:div w:id="1750957628">
              <w:marLeft w:val="0"/>
              <w:marRight w:val="225"/>
              <w:marTop w:val="225"/>
              <w:marBottom w:val="225"/>
              <w:divBdr>
                <w:top w:val="none" w:sz="0" w:space="0" w:color="auto"/>
                <w:left w:val="none" w:sz="0" w:space="0" w:color="auto"/>
                <w:bottom w:val="none" w:sz="0" w:space="0" w:color="auto"/>
                <w:right w:val="none" w:sz="0" w:space="0" w:color="auto"/>
              </w:divBdr>
              <w:divsChild>
                <w:div w:id="998076633">
                  <w:marLeft w:val="0"/>
                  <w:marRight w:val="0"/>
                  <w:marTop w:val="0"/>
                  <w:marBottom w:val="0"/>
                  <w:divBdr>
                    <w:top w:val="none" w:sz="0" w:space="0" w:color="auto"/>
                    <w:left w:val="none" w:sz="0" w:space="0" w:color="auto"/>
                    <w:bottom w:val="none" w:sz="0" w:space="0" w:color="auto"/>
                    <w:right w:val="none" w:sz="0" w:space="0" w:color="auto"/>
                  </w:divBdr>
                  <w:divsChild>
                    <w:div w:id="329261570">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476726892">
      <w:bodyDiv w:val="1"/>
      <w:marLeft w:val="0"/>
      <w:marRight w:val="0"/>
      <w:marTop w:val="0"/>
      <w:marBottom w:val="0"/>
      <w:divBdr>
        <w:top w:val="none" w:sz="0" w:space="0" w:color="auto"/>
        <w:left w:val="none" w:sz="0" w:space="0" w:color="auto"/>
        <w:bottom w:val="none" w:sz="0" w:space="0" w:color="auto"/>
        <w:right w:val="none" w:sz="0" w:space="0" w:color="auto"/>
      </w:divBdr>
      <w:divsChild>
        <w:div w:id="1781606641">
          <w:marLeft w:val="0"/>
          <w:marRight w:val="0"/>
          <w:marTop w:val="0"/>
          <w:marBottom w:val="0"/>
          <w:divBdr>
            <w:top w:val="none" w:sz="0" w:space="0" w:color="auto"/>
            <w:left w:val="none" w:sz="0" w:space="0" w:color="auto"/>
            <w:bottom w:val="none" w:sz="0" w:space="0" w:color="auto"/>
            <w:right w:val="none" w:sz="0" w:space="0" w:color="auto"/>
          </w:divBdr>
          <w:divsChild>
            <w:div w:id="894125133">
              <w:marLeft w:val="0"/>
              <w:marRight w:val="225"/>
              <w:marTop w:val="225"/>
              <w:marBottom w:val="225"/>
              <w:divBdr>
                <w:top w:val="none" w:sz="0" w:space="0" w:color="auto"/>
                <w:left w:val="none" w:sz="0" w:space="0" w:color="auto"/>
                <w:bottom w:val="none" w:sz="0" w:space="0" w:color="auto"/>
                <w:right w:val="none" w:sz="0" w:space="0" w:color="auto"/>
              </w:divBdr>
              <w:divsChild>
                <w:div w:id="1647785452">
                  <w:marLeft w:val="0"/>
                  <w:marRight w:val="0"/>
                  <w:marTop w:val="0"/>
                  <w:marBottom w:val="0"/>
                  <w:divBdr>
                    <w:top w:val="none" w:sz="0" w:space="0" w:color="auto"/>
                    <w:left w:val="none" w:sz="0" w:space="0" w:color="auto"/>
                    <w:bottom w:val="none" w:sz="0" w:space="0" w:color="auto"/>
                    <w:right w:val="none" w:sz="0" w:space="0" w:color="auto"/>
                  </w:divBdr>
                  <w:divsChild>
                    <w:div w:id="104426766">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538781636">
      <w:bodyDiv w:val="1"/>
      <w:marLeft w:val="0"/>
      <w:marRight w:val="0"/>
      <w:marTop w:val="0"/>
      <w:marBottom w:val="0"/>
      <w:divBdr>
        <w:top w:val="none" w:sz="0" w:space="0" w:color="auto"/>
        <w:left w:val="none" w:sz="0" w:space="0" w:color="auto"/>
        <w:bottom w:val="none" w:sz="0" w:space="0" w:color="auto"/>
        <w:right w:val="none" w:sz="0" w:space="0" w:color="auto"/>
      </w:divBdr>
      <w:divsChild>
        <w:div w:id="1757240838">
          <w:marLeft w:val="0"/>
          <w:marRight w:val="0"/>
          <w:marTop w:val="0"/>
          <w:marBottom w:val="0"/>
          <w:divBdr>
            <w:top w:val="none" w:sz="0" w:space="0" w:color="auto"/>
            <w:left w:val="none" w:sz="0" w:space="0" w:color="auto"/>
            <w:bottom w:val="none" w:sz="0" w:space="0" w:color="auto"/>
            <w:right w:val="none" w:sz="0" w:space="0" w:color="auto"/>
          </w:divBdr>
          <w:divsChild>
            <w:div w:id="1424037065">
              <w:marLeft w:val="0"/>
              <w:marRight w:val="225"/>
              <w:marTop w:val="225"/>
              <w:marBottom w:val="225"/>
              <w:divBdr>
                <w:top w:val="none" w:sz="0" w:space="0" w:color="auto"/>
                <w:left w:val="none" w:sz="0" w:space="0" w:color="auto"/>
                <w:bottom w:val="none" w:sz="0" w:space="0" w:color="auto"/>
                <w:right w:val="none" w:sz="0" w:space="0" w:color="auto"/>
              </w:divBdr>
              <w:divsChild>
                <w:div w:id="1375425994">
                  <w:marLeft w:val="0"/>
                  <w:marRight w:val="0"/>
                  <w:marTop w:val="0"/>
                  <w:marBottom w:val="0"/>
                  <w:divBdr>
                    <w:top w:val="none" w:sz="0" w:space="0" w:color="auto"/>
                    <w:left w:val="none" w:sz="0" w:space="0" w:color="auto"/>
                    <w:bottom w:val="none" w:sz="0" w:space="0" w:color="auto"/>
                    <w:right w:val="none" w:sz="0" w:space="0" w:color="auto"/>
                  </w:divBdr>
                  <w:divsChild>
                    <w:div w:id="99484085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958411865">
      <w:bodyDiv w:val="1"/>
      <w:marLeft w:val="0"/>
      <w:marRight w:val="0"/>
      <w:marTop w:val="0"/>
      <w:marBottom w:val="0"/>
      <w:divBdr>
        <w:top w:val="none" w:sz="0" w:space="0" w:color="auto"/>
        <w:left w:val="none" w:sz="0" w:space="0" w:color="auto"/>
        <w:bottom w:val="none" w:sz="0" w:space="0" w:color="auto"/>
        <w:right w:val="none" w:sz="0" w:space="0" w:color="auto"/>
      </w:divBdr>
      <w:divsChild>
        <w:div w:id="544559214">
          <w:marLeft w:val="0"/>
          <w:marRight w:val="0"/>
          <w:marTop w:val="0"/>
          <w:marBottom w:val="0"/>
          <w:divBdr>
            <w:top w:val="none" w:sz="0" w:space="0" w:color="auto"/>
            <w:left w:val="none" w:sz="0" w:space="0" w:color="auto"/>
            <w:bottom w:val="none" w:sz="0" w:space="0" w:color="auto"/>
            <w:right w:val="none" w:sz="0" w:space="0" w:color="auto"/>
          </w:divBdr>
          <w:divsChild>
            <w:div w:id="832917827">
              <w:marLeft w:val="0"/>
              <w:marRight w:val="225"/>
              <w:marTop w:val="225"/>
              <w:marBottom w:val="225"/>
              <w:divBdr>
                <w:top w:val="none" w:sz="0" w:space="0" w:color="auto"/>
                <w:left w:val="none" w:sz="0" w:space="0" w:color="auto"/>
                <w:bottom w:val="none" w:sz="0" w:space="0" w:color="auto"/>
                <w:right w:val="none" w:sz="0" w:space="0" w:color="auto"/>
              </w:divBdr>
              <w:divsChild>
                <w:div w:id="1876843858">
                  <w:marLeft w:val="0"/>
                  <w:marRight w:val="0"/>
                  <w:marTop w:val="0"/>
                  <w:marBottom w:val="0"/>
                  <w:divBdr>
                    <w:top w:val="none" w:sz="0" w:space="0" w:color="auto"/>
                    <w:left w:val="none" w:sz="0" w:space="0" w:color="auto"/>
                    <w:bottom w:val="none" w:sz="0" w:space="0" w:color="auto"/>
                    <w:right w:val="none" w:sz="0" w:space="0" w:color="auto"/>
                  </w:divBdr>
                  <w:divsChild>
                    <w:div w:id="273829393">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689066094">
      <w:bodyDiv w:val="1"/>
      <w:marLeft w:val="0"/>
      <w:marRight w:val="0"/>
      <w:marTop w:val="0"/>
      <w:marBottom w:val="0"/>
      <w:divBdr>
        <w:top w:val="none" w:sz="0" w:space="0" w:color="auto"/>
        <w:left w:val="none" w:sz="0" w:space="0" w:color="auto"/>
        <w:bottom w:val="none" w:sz="0" w:space="0" w:color="auto"/>
        <w:right w:val="none" w:sz="0" w:space="0" w:color="auto"/>
      </w:divBdr>
      <w:divsChild>
        <w:div w:id="1975986364">
          <w:marLeft w:val="0"/>
          <w:marRight w:val="0"/>
          <w:marTop w:val="0"/>
          <w:marBottom w:val="0"/>
          <w:divBdr>
            <w:top w:val="none" w:sz="0" w:space="0" w:color="auto"/>
            <w:left w:val="none" w:sz="0" w:space="0" w:color="auto"/>
            <w:bottom w:val="none" w:sz="0" w:space="0" w:color="auto"/>
            <w:right w:val="none" w:sz="0" w:space="0" w:color="auto"/>
          </w:divBdr>
          <w:divsChild>
            <w:div w:id="1735199424">
              <w:marLeft w:val="0"/>
              <w:marRight w:val="225"/>
              <w:marTop w:val="225"/>
              <w:marBottom w:val="225"/>
              <w:divBdr>
                <w:top w:val="none" w:sz="0" w:space="0" w:color="auto"/>
                <w:left w:val="none" w:sz="0" w:space="0" w:color="auto"/>
                <w:bottom w:val="none" w:sz="0" w:space="0" w:color="auto"/>
                <w:right w:val="none" w:sz="0" w:space="0" w:color="auto"/>
              </w:divBdr>
              <w:divsChild>
                <w:div w:id="1547453250">
                  <w:marLeft w:val="0"/>
                  <w:marRight w:val="0"/>
                  <w:marTop w:val="0"/>
                  <w:marBottom w:val="0"/>
                  <w:divBdr>
                    <w:top w:val="none" w:sz="0" w:space="0" w:color="auto"/>
                    <w:left w:val="none" w:sz="0" w:space="0" w:color="auto"/>
                    <w:bottom w:val="none" w:sz="0" w:space="0" w:color="auto"/>
                    <w:right w:val="none" w:sz="0" w:space="0" w:color="auto"/>
                  </w:divBdr>
                  <w:divsChild>
                    <w:div w:id="176206759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59352205">
      <w:bodyDiv w:val="1"/>
      <w:marLeft w:val="0"/>
      <w:marRight w:val="0"/>
      <w:marTop w:val="0"/>
      <w:marBottom w:val="0"/>
      <w:divBdr>
        <w:top w:val="none" w:sz="0" w:space="0" w:color="auto"/>
        <w:left w:val="none" w:sz="0" w:space="0" w:color="auto"/>
        <w:bottom w:val="none" w:sz="0" w:space="0" w:color="auto"/>
        <w:right w:val="none" w:sz="0" w:space="0" w:color="auto"/>
      </w:divBdr>
      <w:divsChild>
        <w:div w:id="1842307119">
          <w:marLeft w:val="0"/>
          <w:marRight w:val="0"/>
          <w:marTop w:val="0"/>
          <w:marBottom w:val="0"/>
          <w:divBdr>
            <w:top w:val="none" w:sz="0" w:space="0" w:color="auto"/>
            <w:left w:val="none" w:sz="0" w:space="0" w:color="auto"/>
            <w:bottom w:val="none" w:sz="0" w:space="0" w:color="auto"/>
            <w:right w:val="none" w:sz="0" w:space="0" w:color="auto"/>
          </w:divBdr>
          <w:divsChild>
            <w:div w:id="830291168">
              <w:marLeft w:val="0"/>
              <w:marRight w:val="225"/>
              <w:marTop w:val="225"/>
              <w:marBottom w:val="225"/>
              <w:divBdr>
                <w:top w:val="none" w:sz="0" w:space="0" w:color="auto"/>
                <w:left w:val="none" w:sz="0" w:space="0" w:color="auto"/>
                <w:bottom w:val="none" w:sz="0" w:space="0" w:color="auto"/>
                <w:right w:val="none" w:sz="0" w:space="0" w:color="auto"/>
              </w:divBdr>
              <w:divsChild>
                <w:div w:id="1976791179">
                  <w:marLeft w:val="0"/>
                  <w:marRight w:val="0"/>
                  <w:marTop w:val="0"/>
                  <w:marBottom w:val="0"/>
                  <w:divBdr>
                    <w:top w:val="none" w:sz="0" w:space="0" w:color="auto"/>
                    <w:left w:val="none" w:sz="0" w:space="0" w:color="auto"/>
                    <w:bottom w:val="none" w:sz="0" w:space="0" w:color="auto"/>
                    <w:right w:val="none" w:sz="0" w:space="0" w:color="auto"/>
                  </w:divBdr>
                  <w:divsChild>
                    <w:div w:id="1600026145">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873569016">
      <w:bodyDiv w:val="1"/>
      <w:marLeft w:val="0"/>
      <w:marRight w:val="0"/>
      <w:marTop w:val="0"/>
      <w:marBottom w:val="0"/>
      <w:divBdr>
        <w:top w:val="none" w:sz="0" w:space="0" w:color="auto"/>
        <w:left w:val="none" w:sz="0" w:space="0" w:color="auto"/>
        <w:bottom w:val="none" w:sz="0" w:space="0" w:color="auto"/>
        <w:right w:val="none" w:sz="0" w:space="0" w:color="auto"/>
      </w:divBdr>
      <w:divsChild>
        <w:div w:id="982152435">
          <w:marLeft w:val="0"/>
          <w:marRight w:val="0"/>
          <w:marTop w:val="0"/>
          <w:marBottom w:val="0"/>
          <w:divBdr>
            <w:top w:val="none" w:sz="0" w:space="0" w:color="auto"/>
            <w:left w:val="none" w:sz="0" w:space="0" w:color="auto"/>
            <w:bottom w:val="none" w:sz="0" w:space="0" w:color="auto"/>
            <w:right w:val="none" w:sz="0" w:space="0" w:color="auto"/>
          </w:divBdr>
          <w:divsChild>
            <w:div w:id="1887176102">
              <w:marLeft w:val="0"/>
              <w:marRight w:val="225"/>
              <w:marTop w:val="225"/>
              <w:marBottom w:val="225"/>
              <w:divBdr>
                <w:top w:val="none" w:sz="0" w:space="0" w:color="auto"/>
                <w:left w:val="none" w:sz="0" w:space="0" w:color="auto"/>
                <w:bottom w:val="none" w:sz="0" w:space="0" w:color="auto"/>
                <w:right w:val="none" w:sz="0" w:space="0" w:color="auto"/>
              </w:divBdr>
              <w:divsChild>
                <w:div w:id="1638142103">
                  <w:marLeft w:val="0"/>
                  <w:marRight w:val="0"/>
                  <w:marTop w:val="0"/>
                  <w:marBottom w:val="0"/>
                  <w:divBdr>
                    <w:top w:val="none" w:sz="0" w:space="0" w:color="auto"/>
                    <w:left w:val="none" w:sz="0" w:space="0" w:color="auto"/>
                    <w:bottom w:val="none" w:sz="0" w:space="0" w:color="auto"/>
                    <w:right w:val="none" w:sz="0" w:space="0" w:color="auto"/>
                  </w:divBdr>
                  <w:divsChild>
                    <w:div w:id="1909685309">
                      <w:marLeft w:val="585"/>
                      <w:marRight w:val="525"/>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ountains_Abbey"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en.wikipedia.org/wiki/Fountains_Abb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8C44DC-BB2C-4DBE-A03C-F0E25B7F1D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1680</TotalTime>
  <Pages>8</Pages>
  <Words>2910</Words>
  <Characters>14147</Characters>
  <Application>Microsoft Office Word</Application>
  <DocSecurity>0</DocSecurity>
  <Lines>181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Smith (1701825)</dc:creator>
  <cp:keywords/>
  <dc:description/>
  <cp:lastModifiedBy>Sam Smith (1701825)</cp:lastModifiedBy>
  <cp:revision>67</cp:revision>
  <dcterms:created xsi:type="dcterms:W3CDTF">2020-03-04T14:48:00Z</dcterms:created>
  <dcterms:modified xsi:type="dcterms:W3CDTF">2020-03-05T18:56:00Z</dcterms:modified>
</cp:coreProperties>
</file>