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F9AF9" w14:textId="6779329F" w:rsidR="00AE6899" w:rsidRPr="002C6456" w:rsidRDefault="00AE6899">
      <w:pPr>
        <w:rPr>
          <w:rFonts w:ascii="Times New Roman" w:hAnsi="Times New Roman" w:cs="Times New Roman"/>
        </w:rPr>
      </w:pPr>
    </w:p>
    <w:p w14:paraId="2F97FAD2" w14:textId="747E03D5" w:rsidR="00AE6899" w:rsidRPr="002C6456" w:rsidRDefault="00AE6899">
      <w:pPr>
        <w:rPr>
          <w:rFonts w:ascii="Times New Roman" w:hAnsi="Times New Roman" w:cs="Times New Roman"/>
        </w:rPr>
      </w:pPr>
    </w:p>
    <w:p w14:paraId="6E9890B8" w14:textId="77777777"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Jeremy Bainbridge</w:t>
      </w:r>
    </w:p>
    <w:p w14:paraId="6DF4E67E" w14:textId="77777777"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Student Number: 1903383</w:t>
      </w:r>
    </w:p>
    <w:p w14:paraId="673B4F28" w14:textId="1EBA16F2"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Module Code: M7X01679</w:t>
      </w:r>
    </w:p>
    <w:p w14:paraId="69589436" w14:textId="111164AA"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Submission Date: 4</w:t>
      </w:r>
      <w:r w:rsidRPr="002C6456">
        <w:rPr>
          <w:rFonts w:ascii="Times New Roman" w:hAnsi="Times New Roman" w:cs="Times New Roman"/>
          <w:sz w:val="40"/>
          <w:szCs w:val="40"/>
          <w:vertAlign w:val="superscript"/>
        </w:rPr>
        <w:t xml:space="preserve">th </w:t>
      </w:r>
      <w:r w:rsidRPr="002C6456">
        <w:rPr>
          <w:rFonts w:ascii="Times New Roman" w:hAnsi="Times New Roman" w:cs="Times New Roman"/>
          <w:sz w:val="40"/>
          <w:szCs w:val="40"/>
        </w:rPr>
        <w:t>March 2020</w:t>
      </w:r>
    </w:p>
    <w:p w14:paraId="634F9803" w14:textId="7F878526" w:rsidR="002C6456" w:rsidRPr="002C6456" w:rsidRDefault="002C6456" w:rsidP="00AE6899">
      <w:pPr>
        <w:jc w:val="center"/>
        <w:rPr>
          <w:rFonts w:ascii="Times New Roman" w:hAnsi="Times New Roman" w:cs="Times New Roman"/>
          <w:sz w:val="40"/>
          <w:szCs w:val="40"/>
        </w:rPr>
      </w:pPr>
    </w:p>
    <w:p w14:paraId="0D0C0FC0" w14:textId="354AEA90" w:rsidR="002C6456" w:rsidRDefault="002C6456" w:rsidP="002C6456">
      <w:pPr>
        <w:rPr>
          <w:rFonts w:ascii="Times New Roman" w:hAnsi="Times New Roman" w:cs="Times New Roman"/>
          <w:sz w:val="40"/>
          <w:szCs w:val="40"/>
        </w:rPr>
      </w:pPr>
      <w:r w:rsidRPr="002C6456">
        <w:rPr>
          <w:rFonts w:ascii="Times New Roman" w:hAnsi="Times New Roman" w:cs="Times New Roman"/>
          <w:sz w:val="40"/>
          <w:szCs w:val="40"/>
        </w:rPr>
        <w:t>Assessment Question</w:t>
      </w:r>
      <w:r>
        <w:rPr>
          <w:rFonts w:ascii="Times New Roman" w:hAnsi="Times New Roman" w:cs="Times New Roman"/>
          <w:sz w:val="40"/>
          <w:szCs w:val="40"/>
        </w:rPr>
        <w:t>:</w:t>
      </w:r>
    </w:p>
    <w:p w14:paraId="161565AA" w14:textId="56F0C445" w:rsidR="002C6456" w:rsidRPr="002C6456" w:rsidRDefault="002C6456" w:rsidP="002C6456">
      <w:pPr>
        <w:rPr>
          <w:rFonts w:ascii="Times New Roman" w:hAnsi="Times New Roman" w:cs="Times New Roman"/>
          <w:sz w:val="36"/>
          <w:szCs w:val="36"/>
        </w:rPr>
      </w:pPr>
      <w:r w:rsidRPr="002C6456">
        <w:rPr>
          <w:rFonts w:ascii="Times New Roman" w:hAnsi="Times New Roman" w:cs="Times New Roman"/>
          <w:sz w:val="36"/>
          <w:szCs w:val="36"/>
        </w:rPr>
        <w:t>You are employed as a psychotherapist within a multi-disciplinary team in the NHS, working with clients with a mental health diagnosis.</w:t>
      </w:r>
    </w:p>
    <w:p w14:paraId="0F0BCDD2" w14:textId="7E78F6E4" w:rsidR="002C6456" w:rsidRPr="002C6456" w:rsidRDefault="002C6456" w:rsidP="002C6456">
      <w:pPr>
        <w:rPr>
          <w:rFonts w:ascii="Times New Roman" w:hAnsi="Times New Roman" w:cs="Times New Roman"/>
          <w:sz w:val="36"/>
          <w:szCs w:val="36"/>
        </w:rPr>
      </w:pPr>
      <w:r w:rsidRPr="002C6456">
        <w:rPr>
          <w:rFonts w:ascii="Times New Roman" w:hAnsi="Times New Roman" w:cs="Times New Roman"/>
          <w:sz w:val="36"/>
          <w:szCs w:val="36"/>
        </w:rPr>
        <w:t>Critically discuss how you might work with a particular ‘mental illness’ within the paradigm of the medica</w:t>
      </w:r>
      <w:r>
        <w:rPr>
          <w:rFonts w:ascii="Times New Roman" w:hAnsi="Times New Roman" w:cs="Times New Roman"/>
          <w:sz w:val="36"/>
          <w:szCs w:val="36"/>
        </w:rPr>
        <w:t>l</w:t>
      </w:r>
      <w:r w:rsidRPr="002C6456">
        <w:rPr>
          <w:rFonts w:ascii="Times New Roman" w:hAnsi="Times New Roman" w:cs="Times New Roman"/>
          <w:sz w:val="36"/>
          <w:szCs w:val="36"/>
        </w:rPr>
        <w:t xml:space="preserve"> model.</w:t>
      </w:r>
    </w:p>
    <w:p w14:paraId="1C27515F" w14:textId="0B2AAE64" w:rsidR="002C6456" w:rsidRPr="002C6456" w:rsidRDefault="002C6456" w:rsidP="002C6456">
      <w:pPr>
        <w:rPr>
          <w:rFonts w:ascii="Times New Roman" w:hAnsi="Times New Roman" w:cs="Times New Roman"/>
          <w:sz w:val="36"/>
          <w:szCs w:val="36"/>
        </w:rPr>
      </w:pPr>
      <w:r w:rsidRPr="002C6456">
        <w:rPr>
          <w:rFonts w:ascii="Times New Roman" w:hAnsi="Times New Roman" w:cs="Times New Roman"/>
          <w:sz w:val="36"/>
          <w:szCs w:val="36"/>
        </w:rPr>
        <w:t>Explore the tensions that might arise from a humanistic therapeutic perspective.</w:t>
      </w:r>
    </w:p>
    <w:p w14:paraId="5951CDC6" w14:textId="77777777" w:rsidR="00B83F9A" w:rsidRDefault="00B83F9A" w:rsidP="00621BB4"/>
    <w:p w14:paraId="44D05C00" w14:textId="77777777" w:rsidR="00B83F9A" w:rsidRDefault="00B83F9A" w:rsidP="00621BB4"/>
    <w:p w14:paraId="58C2A18F" w14:textId="77777777" w:rsidR="00B83F9A" w:rsidRDefault="00B83F9A">
      <w:r>
        <w:br w:type="page"/>
      </w:r>
    </w:p>
    <w:p w14:paraId="255BA3B2" w14:textId="78BEE674" w:rsidR="00183A7A" w:rsidRDefault="00094753" w:rsidP="001C3565">
      <w:pPr>
        <w:spacing w:before="240" w:after="840" w:line="480" w:lineRule="auto"/>
        <w:rPr>
          <w:rFonts w:ascii="Times New Roman" w:hAnsi="Times New Roman" w:cs="Times New Roman"/>
          <w:sz w:val="28"/>
          <w:szCs w:val="28"/>
        </w:rPr>
      </w:pPr>
      <w:r w:rsidRPr="00183A7A">
        <w:rPr>
          <w:rFonts w:ascii="Times New Roman" w:hAnsi="Times New Roman" w:cs="Times New Roman"/>
          <w:sz w:val="28"/>
          <w:szCs w:val="28"/>
        </w:rPr>
        <w:lastRenderedPageBreak/>
        <w:t xml:space="preserve">The Office of National Statistics (ONS) </w:t>
      </w:r>
      <w:r w:rsidR="005D4274" w:rsidRPr="00183A7A">
        <w:rPr>
          <w:rFonts w:ascii="Times New Roman" w:hAnsi="Times New Roman" w:cs="Times New Roman"/>
          <w:sz w:val="28"/>
          <w:szCs w:val="28"/>
        </w:rPr>
        <w:t xml:space="preserve">Published a report </w:t>
      </w:r>
      <w:r w:rsidR="00AE2831">
        <w:rPr>
          <w:rFonts w:ascii="Times New Roman" w:hAnsi="Times New Roman" w:cs="Times New Roman"/>
          <w:sz w:val="28"/>
          <w:szCs w:val="28"/>
        </w:rPr>
        <w:t xml:space="preserve">in 2019 </w:t>
      </w:r>
      <w:r w:rsidR="005D4274" w:rsidRPr="00183A7A">
        <w:rPr>
          <w:rFonts w:ascii="Times New Roman" w:hAnsi="Times New Roman" w:cs="Times New Roman"/>
          <w:sz w:val="28"/>
          <w:szCs w:val="28"/>
        </w:rPr>
        <w:t xml:space="preserve">showing that mental health illness incidences in the UK </w:t>
      </w:r>
      <w:r w:rsidR="00B91141" w:rsidRPr="00183A7A">
        <w:rPr>
          <w:rFonts w:ascii="Times New Roman" w:hAnsi="Times New Roman" w:cs="Times New Roman"/>
          <w:sz w:val="28"/>
          <w:szCs w:val="28"/>
        </w:rPr>
        <w:t xml:space="preserve">(employed adults aged 16-64) </w:t>
      </w:r>
      <w:r w:rsidR="005D4274" w:rsidRPr="00183A7A">
        <w:rPr>
          <w:rFonts w:ascii="Times New Roman" w:hAnsi="Times New Roman" w:cs="Times New Roman"/>
          <w:sz w:val="28"/>
          <w:szCs w:val="28"/>
        </w:rPr>
        <w:t>have risen from 4.8% in 2012</w:t>
      </w:r>
      <w:r w:rsidR="00B91141" w:rsidRPr="00183A7A">
        <w:rPr>
          <w:rFonts w:ascii="Times New Roman" w:hAnsi="Times New Roman" w:cs="Times New Roman"/>
          <w:sz w:val="28"/>
          <w:szCs w:val="28"/>
        </w:rPr>
        <w:t xml:space="preserve"> to 10.2% in 2017</w:t>
      </w:r>
      <w:r w:rsidR="00AE2831">
        <w:rPr>
          <w:rFonts w:ascii="Times New Roman" w:hAnsi="Times New Roman" w:cs="Times New Roman"/>
          <w:sz w:val="28"/>
          <w:szCs w:val="28"/>
        </w:rPr>
        <w:t xml:space="preserve"> (ONS 2019)</w:t>
      </w:r>
      <w:r w:rsidR="00B91141" w:rsidRPr="00183A7A">
        <w:rPr>
          <w:rFonts w:ascii="Times New Roman" w:hAnsi="Times New Roman" w:cs="Times New Roman"/>
          <w:sz w:val="28"/>
          <w:szCs w:val="28"/>
        </w:rPr>
        <w:t xml:space="preserve"> (please see appendix a).  ONS also state that there were 6,057 suicides in the UK during 2018, 686 more than 2017 showing an 11.8% increase over the year</w:t>
      </w:r>
      <w:r w:rsidR="005354DF">
        <w:rPr>
          <w:rFonts w:ascii="Times New Roman" w:hAnsi="Times New Roman" w:cs="Times New Roman"/>
          <w:sz w:val="28"/>
          <w:szCs w:val="28"/>
        </w:rPr>
        <w:t xml:space="preserve">. (It will be important to add here that ONS </w:t>
      </w:r>
      <w:r w:rsidR="005354DF" w:rsidRPr="005354DF">
        <w:rPr>
          <w:rFonts w:ascii="Times New Roman" w:hAnsi="Times New Roman" w:cs="Times New Roman"/>
          <w:i/>
          <w:iCs/>
          <w:sz w:val="28"/>
          <w:szCs w:val="28"/>
        </w:rPr>
        <w:t xml:space="preserve">et al </w:t>
      </w:r>
      <w:r w:rsidR="005354DF">
        <w:rPr>
          <w:rFonts w:ascii="Times New Roman" w:hAnsi="Times New Roman" w:cs="Times New Roman"/>
          <w:sz w:val="28"/>
          <w:szCs w:val="28"/>
        </w:rPr>
        <w:t>calculate percentage increase or decrease per 100,000 people of a given population (ONS 2019, NHS 2018 Samaritans 2019))</w:t>
      </w:r>
      <w:r w:rsidR="00B91141" w:rsidRPr="00183A7A">
        <w:rPr>
          <w:rFonts w:ascii="Times New Roman" w:hAnsi="Times New Roman" w:cs="Times New Roman"/>
          <w:sz w:val="28"/>
          <w:szCs w:val="28"/>
        </w:rPr>
        <w:t>.  Samar</w:t>
      </w:r>
      <w:r w:rsidR="00183A7A" w:rsidRPr="00183A7A">
        <w:rPr>
          <w:rFonts w:ascii="Times New Roman" w:hAnsi="Times New Roman" w:cs="Times New Roman"/>
          <w:sz w:val="28"/>
          <w:szCs w:val="28"/>
        </w:rPr>
        <w:t>i</w:t>
      </w:r>
      <w:r w:rsidR="00B91141" w:rsidRPr="00183A7A">
        <w:rPr>
          <w:rFonts w:ascii="Times New Roman" w:hAnsi="Times New Roman" w:cs="Times New Roman"/>
          <w:sz w:val="28"/>
          <w:szCs w:val="28"/>
        </w:rPr>
        <w:t>tans</w:t>
      </w:r>
      <w:r w:rsidR="00183A7A" w:rsidRPr="00183A7A">
        <w:rPr>
          <w:rFonts w:ascii="Times New Roman" w:hAnsi="Times New Roman" w:cs="Times New Roman"/>
          <w:sz w:val="28"/>
          <w:szCs w:val="28"/>
        </w:rPr>
        <w:t xml:space="preserve">, a </w:t>
      </w:r>
      <w:r w:rsidR="00183A7A">
        <w:rPr>
          <w:rFonts w:ascii="Times New Roman" w:hAnsi="Times New Roman" w:cs="Times New Roman"/>
          <w:sz w:val="28"/>
          <w:szCs w:val="28"/>
        </w:rPr>
        <w:t>British</w:t>
      </w:r>
      <w:r w:rsidR="005354DF">
        <w:rPr>
          <w:rFonts w:ascii="Times New Roman" w:hAnsi="Times New Roman" w:cs="Times New Roman"/>
          <w:sz w:val="28"/>
          <w:szCs w:val="28"/>
        </w:rPr>
        <w:t xml:space="preserve"> (third sector)</w:t>
      </w:r>
      <w:r w:rsidR="00183A7A">
        <w:rPr>
          <w:rFonts w:ascii="Times New Roman" w:hAnsi="Times New Roman" w:cs="Times New Roman"/>
          <w:sz w:val="28"/>
          <w:szCs w:val="28"/>
        </w:rPr>
        <w:t xml:space="preserve"> </w:t>
      </w:r>
      <w:r w:rsidR="00183A7A" w:rsidRPr="00183A7A">
        <w:rPr>
          <w:rFonts w:ascii="Times New Roman" w:hAnsi="Times New Roman" w:cs="Times New Roman"/>
          <w:sz w:val="28"/>
          <w:szCs w:val="28"/>
        </w:rPr>
        <w:t>mental health charitable organisation</w:t>
      </w:r>
      <w:r w:rsidR="00B91141" w:rsidRPr="00183A7A">
        <w:rPr>
          <w:rFonts w:ascii="Times New Roman" w:hAnsi="Times New Roman" w:cs="Times New Roman"/>
          <w:sz w:val="28"/>
          <w:szCs w:val="28"/>
        </w:rPr>
        <w:t xml:space="preserve"> state there w</w:t>
      </w:r>
      <w:r w:rsidR="005F24B5" w:rsidRPr="00183A7A">
        <w:rPr>
          <w:rFonts w:ascii="Times New Roman" w:hAnsi="Times New Roman" w:cs="Times New Roman"/>
          <w:sz w:val="28"/>
          <w:szCs w:val="28"/>
        </w:rPr>
        <w:t>ere</w:t>
      </w:r>
      <w:r w:rsidR="00B91141" w:rsidRPr="00183A7A">
        <w:rPr>
          <w:rFonts w:ascii="Times New Roman" w:hAnsi="Times New Roman" w:cs="Times New Roman"/>
          <w:sz w:val="28"/>
          <w:szCs w:val="28"/>
        </w:rPr>
        <w:t xml:space="preserve"> 6,859 suicides in the UK</w:t>
      </w:r>
      <w:r w:rsidR="005F24B5" w:rsidRPr="00183A7A">
        <w:rPr>
          <w:rFonts w:ascii="Times New Roman" w:hAnsi="Times New Roman" w:cs="Times New Roman"/>
          <w:sz w:val="28"/>
          <w:szCs w:val="28"/>
        </w:rPr>
        <w:t xml:space="preserve"> including 352 suicides from the Republic of Ireland</w:t>
      </w:r>
      <w:r w:rsidR="00B91141" w:rsidRPr="00183A7A">
        <w:rPr>
          <w:rFonts w:ascii="Times New Roman" w:hAnsi="Times New Roman" w:cs="Times New Roman"/>
          <w:sz w:val="28"/>
          <w:szCs w:val="28"/>
        </w:rPr>
        <w:t xml:space="preserve"> during</w:t>
      </w:r>
      <w:r w:rsidR="005F24B5" w:rsidRPr="00183A7A">
        <w:rPr>
          <w:rFonts w:ascii="Times New Roman" w:hAnsi="Times New Roman" w:cs="Times New Roman"/>
          <w:sz w:val="28"/>
          <w:szCs w:val="28"/>
        </w:rPr>
        <w:t xml:space="preserve"> 2018</w:t>
      </w:r>
      <w:r w:rsidR="00183A7A" w:rsidRPr="00183A7A">
        <w:rPr>
          <w:rFonts w:ascii="Times New Roman" w:hAnsi="Times New Roman" w:cs="Times New Roman"/>
          <w:sz w:val="28"/>
          <w:szCs w:val="28"/>
        </w:rPr>
        <w:t xml:space="preserve"> (Samaritans 2019). Samaritans also report the </w:t>
      </w:r>
      <w:r w:rsidR="000474CC">
        <w:rPr>
          <w:rFonts w:ascii="Times New Roman" w:hAnsi="Times New Roman" w:cs="Times New Roman"/>
          <w:sz w:val="28"/>
          <w:szCs w:val="28"/>
        </w:rPr>
        <w:t xml:space="preserve">2018 </w:t>
      </w:r>
      <w:r w:rsidR="00183A7A" w:rsidRPr="00183A7A">
        <w:rPr>
          <w:rFonts w:ascii="Times New Roman" w:hAnsi="Times New Roman" w:cs="Times New Roman"/>
          <w:sz w:val="28"/>
          <w:szCs w:val="28"/>
        </w:rPr>
        <w:t xml:space="preserve">suicide rate in </w:t>
      </w:r>
      <w:r w:rsidR="00183A7A">
        <w:rPr>
          <w:rFonts w:ascii="Times New Roman" w:hAnsi="Times New Roman" w:cs="Times New Roman"/>
          <w:sz w:val="28"/>
          <w:szCs w:val="28"/>
        </w:rPr>
        <w:t xml:space="preserve">England rose by </w:t>
      </w:r>
      <w:r w:rsidR="005354DF">
        <w:rPr>
          <w:rFonts w:ascii="Times New Roman" w:hAnsi="Times New Roman" w:cs="Times New Roman"/>
          <w:sz w:val="28"/>
          <w:szCs w:val="28"/>
        </w:rPr>
        <w:t>12% yet</w:t>
      </w:r>
      <w:r w:rsidR="00183A7A">
        <w:rPr>
          <w:rFonts w:ascii="Times New Roman" w:hAnsi="Times New Roman" w:cs="Times New Roman"/>
          <w:sz w:val="28"/>
          <w:szCs w:val="28"/>
        </w:rPr>
        <w:t xml:space="preserve"> fell in Wales by 3% during the same period.</w:t>
      </w:r>
      <w:r w:rsidR="00183F01">
        <w:rPr>
          <w:rFonts w:ascii="Times New Roman" w:hAnsi="Times New Roman" w:cs="Times New Roman"/>
          <w:sz w:val="28"/>
          <w:szCs w:val="28"/>
        </w:rPr>
        <w:t xml:space="preserve">  </w:t>
      </w:r>
      <w:r w:rsidR="00AE2831">
        <w:rPr>
          <w:rFonts w:ascii="Times New Roman" w:hAnsi="Times New Roman" w:cs="Times New Roman"/>
          <w:sz w:val="28"/>
          <w:szCs w:val="28"/>
        </w:rPr>
        <w:t xml:space="preserve">Scotland has the highest incidence of suicide per </w:t>
      </w:r>
      <w:r w:rsidR="000474CC">
        <w:rPr>
          <w:rFonts w:ascii="Times New Roman" w:hAnsi="Times New Roman" w:cs="Times New Roman"/>
          <w:sz w:val="28"/>
          <w:szCs w:val="28"/>
        </w:rPr>
        <w:t>capita</w:t>
      </w:r>
      <w:r w:rsidR="00AE2831">
        <w:rPr>
          <w:rFonts w:ascii="Times New Roman" w:hAnsi="Times New Roman" w:cs="Times New Roman"/>
          <w:sz w:val="28"/>
          <w:szCs w:val="28"/>
        </w:rPr>
        <w:t xml:space="preserve"> with a 14.1% increase during 2018.</w:t>
      </w:r>
      <w:r w:rsidR="0061398D">
        <w:rPr>
          <w:rFonts w:ascii="Times New Roman" w:hAnsi="Times New Roman" w:cs="Times New Roman"/>
          <w:sz w:val="28"/>
          <w:szCs w:val="28"/>
        </w:rPr>
        <w:t xml:space="preserve"> </w:t>
      </w:r>
      <w:r w:rsidR="00183F01">
        <w:rPr>
          <w:rFonts w:ascii="Times New Roman" w:hAnsi="Times New Roman" w:cs="Times New Roman"/>
          <w:sz w:val="28"/>
          <w:szCs w:val="28"/>
        </w:rPr>
        <w:t xml:space="preserve">Samaritans report </w:t>
      </w:r>
      <w:r w:rsidR="00431AC3">
        <w:rPr>
          <w:rFonts w:ascii="Times New Roman" w:hAnsi="Times New Roman" w:cs="Times New Roman"/>
          <w:sz w:val="28"/>
          <w:szCs w:val="28"/>
        </w:rPr>
        <w:t xml:space="preserve">that men are three times more likely to take their lives than females and the highest risk average age range for both genders in the UK are between 45-49 years (Samaritans 2019). </w:t>
      </w:r>
      <w:r w:rsidR="0061398D">
        <w:rPr>
          <w:rFonts w:ascii="Times New Roman" w:hAnsi="Times New Roman" w:cs="Times New Roman"/>
          <w:sz w:val="28"/>
          <w:szCs w:val="28"/>
        </w:rPr>
        <w:t xml:space="preserve">ONS </w:t>
      </w:r>
      <w:r w:rsidR="000474CC">
        <w:rPr>
          <w:rFonts w:ascii="Times New Roman" w:hAnsi="Times New Roman" w:cs="Times New Roman"/>
          <w:sz w:val="28"/>
          <w:szCs w:val="28"/>
        </w:rPr>
        <w:t>estimates</w:t>
      </w:r>
      <w:r w:rsidR="0061398D">
        <w:rPr>
          <w:rFonts w:ascii="Times New Roman" w:hAnsi="Times New Roman" w:cs="Times New Roman"/>
          <w:sz w:val="28"/>
          <w:szCs w:val="28"/>
        </w:rPr>
        <w:t xml:space="preserve"> that the UK population is 66,435,600, (ONS 2019) with 6,057 suicides, 0.001% of the UK ha</w:t>
      </w:r>
      <w:r w:rsidR="00AE2831">
        <w:rPr>
          <w:rFonts w:ascii="Times New Roman" w:hAnsi="Times New Roman" w:cs="Times New Roman"/>
          <w:sz w:val="28"/>
          <w:szCs w:val="28"/>
        </w:rPr>
        <w:t>d taken their own lives</w:t>
      </w:r>
      <w:r w:rsidR="000474CC">
        <w:rPr>
          <w:rFonts w:ascii="Times New Roman" w:hAnsi="Times New Roman" w:cs="Times New Roman"/>
          <w:sz w:val="28"/>
          <w:szCs w:val="28"/>
        </w:rPr>
        <w:t xml:space="preserve"> in 2018</w:t>
      </w:r>
      <w:r w:rsidR="00AE2831">
        <w:rPr>
          <w:rFonts w:ascii="Times New Roman" w:hAnsi="Times New Roman" w:cs="Times New Roman"/>
          <w:sz w:val="28"/>
          <w:szCs w:val="28"/>
        </w:rPr>
        <w:t xml:space="preserve">. </w:t>
      </w:r>
      <w:r w:rsidR="0061398D">
        <w:rPr>
          <w:rFonts w:ascii="Times New Roman" w:hAnsi="Times New Roman" w:cs="Times New Roman"/>
          <w:sz w:val="28"/>
          <w:szCs w:val="28"/>
        </w:rPr>
        <w:t xml:space="preserve"> </w:t>
      </w:r>
      <w:r w:rsidR="00AE2831">
        <w:rPr>
          <w:rFonts w:ascii="Times New Roman" w:hAnsi="Times New Roman" w:cs="Times New Roman"/>
          <w:sz w:val="28"/>
          <w:szCs w:val="28"/>
        </w:rPr>
        <w:t>S</w:t>
      </w:r>
      <w:r w:rsidR="0061398D">
        <w:rPr>
          <w:rFonts w:ascii="Times New Roman" w:hAnsi="Times New Roman" w:cs="Times New Roman"/>
          <w:sz w:val="28"/>
          <w:szCs w:val="28"/>
        </w:rPr>
        <w:t xml:space="preserve">uch a small </w:t>
      </w:r>
      <w:r w:rsidR="001C3565">
        <w:rPr>
          <w:rFonts w:ascii="Times New Roman" w:hAnsi="Times New Roman" w:cs="Times New Roman"/>
          <w:sz w:val="28"/>
          <w:szCs w:val="28"/>
        </w:rPr>
        <w:t>percentage</w:t>
      </w:r>
      <w:r w:rsidR="0061398D">
        <w:rPr>
          <w:rFonts w:ascii="Times New Roman" w:hAnsi="Times New Roman" w:cs="Times New Roman"/>
          <w:sz w:val="28"/>
          <w:szCs w:val="28"/>
        </w:rPr>
        <w:t xml:space="preserve"> may seem insignificant</w:t>
      </w:r>
      <w:r w:rsidR="00AE2831">
        <w:rPr>
          <w:rFonts w:ascii="Times New Roman" w:hAnsi="Times New Roman" w:cs="Times New Roman"/>
          <w:sz w:val="28"/>
          <w:szCs w:val="28"/>
        </w:rPr>
        <w:t xml:space="preserve"> to a statistician</w:t>
      </w:r>
      <w:r w:rsidR="0061398D">
        <w:rPr>
          <w:rFonts w:ascii="Times New Roman" w:hAnsi="Times New Roman" w:cs="Times New Roman"/>
          <w:sz w:val="28"/>
          <w:szCs w:val="28"/>
        </w:rPr>
        <w:t xml:space="preserve">, but more than six thousand times our country and those who create </w:t>
      </w:r>
      <w:r w:rsidR="00AE2831">
        <w:rPr>
          <w:rFonts w:ascii="Times New Roman" w:hAnsi="Times New Roman" w:cs="Times New Roman"/>
          <w:sz w:val="28"/>
          <w:szCs w:val="28"/>
        </w:rPr>
        <w:t xml:space="preserve">and deliver mental health </w:t>
      </w:r>
      <w:r w:rsidR="0061398D">
        <w:rPr>
          <w:rFonts w:ascii="Times New Roman" w:hAnsi="Times New Roman" w:cs="Times New Roman"/>
          <w:sz w:val="28"/>
          <w:szCs w:val="28"/>
        </w:rPr>
        <w:t>legislation have failed people in extreme mental distress in just one year</w:t>
      </w:r>
      <w:r w:rsidR="00E27B4C">
        <w:rPr>
          <w:rFonts w:ascii="Times New Roman" w:hAnsi="Times New Roman" w:cs="Times New Roman"/>
          <w:sz w:val="28"/>
          <w:szCs w:val="28"/>
        </w:rPr>
        <w:t xml:space="preserve"> (N=&gt;16 suicides on average per day in the UK)</w:t>
      </w:r>
      <w:r w:rsidR="00BF3956">
        <w:rPr>
          <w:rFonts w:ascii="Times New Roman" w:hAnsi="Times New Roman" w:cs="Times New Roman"/>
          <w:sz w:val="28"/>
          <w:szCs w:val="28"/>
        </w:rPr>
        <w:t xml:space="preserve">  W</w:t>
      </w:r>
      <w:r w:rsidR="0061398D">
        <w:rPr>
          <w:rFonts w:ascii="Times New Roman" w:hAnsi="Times New Roman" w:cs="Times New Roman"/>
          <w:sz w:val="28"/>
          <w:szCs w:val="28"/>
        </w:rPr>
        <w:t>ith statistics showing a rising trend this number will increase</w:t>
      </w:r>
      <w:r w:rsidR="00BF3956">
        <w:rPr>
          <w:rFonts w:ascii="Times New Roman" w:hAnsi="Times New Roman" w:cs="Times New Roman"/>
          <w:sz w:val="28"/>
          <w:szCs w:val="28"/>
        </w:rPr>
        <w:t>, an</w:t>
      </w:r>
      <w:r w:rsidR="000474CC">
        <w:rPr>
          <w:rFonts w:ascii="Times New Roman" w:hAnsi="Times New Roman" w:cs="Times New Roman"/>
          <w:sz w:val="28"/>
          <w:szCs w:val="28"/>
        </w:rPr>
        <w:t xml:space="preserve"> unsettling </w:t>
      </w:r>
      <w:r w:rsidR="001C3565">
        <w:rPr>
          <w:rFonts w:ascii="Times New Roman" w:hAnsi="Times New Roman" w:cs="Times New Roman"/>
          <w:sz w:val="28"/>
          <w:szCs w:val="28"/>
        </w:rPr>
        <w:t xml:space="preserve">reality, </w:t>
      </w:r>
      <w:r w:rsidR="00BF3956">
        <w:rPr>
          <w:rFonts w:ascii="Times New Roman" w:hAnsi="Times New Roman" w:cs="Times New Roman"/>
          <w:sz w:val="28"/>
          <w:szCs w:val="28"/>
        </w:rPr>
        <w:t xml:space="preserve">one could </w:t>
      </w:r>
      <w:r w:rsidR="000474CC">
        <w:rPr>
          <w:rFonts w:ascii="Times New Roman" w:hAnsi="Times New Roman" w:cs="Times New Roman"/>
          <w:sz w:val="28"/>
          <w:szCs w:val="28"/>
        </w:rPr>
        <w:t>reasonably</w:t>
      </w:r>
      <w:r w:rsidR="00AE2831">
        <w:rPr>
          <w:rFonts w:ascii="Times New Roman" w:hAnsi="Times New Roman" w:cs="Times New Roman"/>
          <w:sz w:val="28"/>
          <w:szCs w:val="28"/>
        </w:rPr>
        <w:t xml:space="preserve"> argu</w:t>
      </w:r>
      <w:r w:rsidR="00BF3956">
        <w:rPr>
          <w:rFonts w:ascii="Times New Roman" w:hAnsi="Times New Roman" w:cs="Times New Roman"/>
          <w:sz w:val="28"/>
          <w:szCs w:val="28"/>
        </w:rPr>
        <w:t>e</w:t>
      </w:r>
      <w:r w:rsidR="001C3565">
        <w:rPr>
          <w:rFonts w:ascii="Times New Roman" w:hAnsi="Times New Roman" w:cs="Times New Roman"/>
          <w:sz w:val="28"/>
          <w:szCs w:val="28"/>
        </w:rPr>
        <w:t xml:space="preserve"> that</w:t>
      </w:r>
      <w:r w:rsidR="00AE2831">
        <w:rPr>
          <w:rFonts w:ascii="Times New Roman" w:hAnsi="Times New Roman" w:cs="Times New Roman"/>
          <w:sz w:val="28"/>
          <w:szCs w:val="28"/>
        </w:rPr>
        <w:t xml:space="preserve"> </w:t>
      </w:r>
      <w:r w:rsidR="00BF3956">
        <w:rPr>
          <w:rFonts w:ascii="Times New Roman" w:hAnsi="Times New Roman" w:cs="Times New Roman"/>
          <w:sz w:val="28"/>
          <w:szCs w:val="28"/>
        </w:rPr>
        <w:t>it</w:t>
      </w:r>
      <w:r w:rsidR="00AE2831">
        <w:rPr>
          <w:rFonts w:ascii="Times New Roman" w:hAnsi="Times New Roman" w:cs="Times New Roman"/>
          <w:sz w:val="28"/>
          <w:szCs w:val="28"/>
        </w:rPr>
        <w:t xml:space="preserve"> is </w:t>
      </w:r>
      <w:r w:rsidR="001C3565">
        <w:rPr>
          <w:rFonts w:ascii="Times New Roman" w:hAnsi="Times New Roman" w:cs="Times New Roman"/>
          <w:sz w:val="28"/>
          <w:szCs w:val="28"/>
        </w:rPr>
        <w:t xml:space="preserve">simply </w:t>
      </w:r>
      <w:r w:rsidR="00AE2831">
        <w:rPr>
          <w:rFonts w:ascii="Times New Roman" w:hAnsi="Times New Roman" w:cs="Times New Roman"/>
          <w:sz w:val="28"/>
          <w:szCs w:val="28"/>
        </w:rPr>
        <w:t>unacceptable.</w:t>
      </w:r>
    </w:p>
    <w:p w14:paraId="2AD61AE9" w14:textId="7A5249B0" w:rsidR="00DE6A05" w:rsidRDefault="00D81E21"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lastRenderedPageBreak/>
        <w:t xml:space="preserve">The British Broadcasting Corporations </w:t>
      </w:r>
      <w:r w:rsidR="00E27B4C" w:rsidRPr="001C3565">
        <w:rPr>
          <w:rFonts w:ascii="Times New Roman" w:hAnsi="Times New Roman" w:cs="Times New Roman"/>
          <w:sz w:val="28"/>
          <w:szCs w:val="28"/>
        </w:rPr>
        <w:t xml:space="preserve">(BBC) </w:t>
      </w:r>
      <w:r w:rsidRPr="001C3565">
        <w:rPr>
          <w:rFonts w:ascii="Times New Roman" w:hAnsi="Times New Roman" w:cs="Times New Roman"/>
          <w:sz w:val="28"/>
          <w:szCs w:val="28"/>
        </w:rPr>
        <w:t>health correspondent reported The National Health Service</w:t>
      </w:r>
      <w:r w:rsidR="00E27B4C" w:rsidRPr="001C3565">
        <w:rPr>
          <w:rFonts w:ascii="Times New Roman" w:hAnsi="Times New Roman" w:cs="Times New Roman"/>
          <w:sz w:val="28"/>
          <w:szCs w:val="28"/>
        </w:rPr>
        <w:t xml:space="preserve"> (NHS)</w:t>
      </w:r>
      <w:r w:rsidRPr="001C3565">
        <w:rPr>
          <w:rFonts w:ascii="Times New Roman" w:hAnsi="Times New Roman" w:cs="Times New Roman"/>
          <w:sz w:val="28"/>
          <w:szCs w:val="28"/>
        </w:rPr>
        <w:t xml:space="preserve"> in the UK as being highly regarded worldwide</w:t>
      </w:r>
      <w:r w:rsidR="00E17081" w:rsidRPr="001C3565">
        <w:rPr>
          <w:rFonts w:ascii="Times New Roman" w:hAnsi="Times New Roman" w:cs="Times New Roman"/>
          <w:sz w:val="28"/>
          <w:szCs w:val="28"/>
        </w:rPr>
        <w:t>, according to the Commonwealth Fund</w:t>
      </w:r>
      <w:r w:rsidR="00E27B4C" w:rsidRPr="001C3565">
        <w:rPr>
          <w:rFonts w:ascii="Times New Roman" w:hAnsi="Times New Roman" w:cs="Times New Roman"/>
          <w:sz w:val="28"/>
          <w:szCs w:val="28"/>
        </w:rPr>
        <w:t xml:space="preserve">, </w:t>
      </w:r>
      <w:r w:rsidRPr="001C3565">
        <w:rPr>
          <w:rFonts w:ascii="Times New Roman" w:hAnsi="Times New Roman" w:cs="Times New Roman"/>
          <w:sz w:val="28"/>
          <w:szCs w:val="28"/>
        </w:rPr>
        <w:t xml:space="preserve">Triggle </w:t>
      </w:r>
      <w:r w:rsidR="00E27B4C" w:rsidRPr="001C3565">
        <w:rPr>
          <w:rFonts w:ascii="Times New Roman" w:hAnsi="Times New Roman" w:cs="Times New Roman"/>
          <w:sz w:val="28"/>
          <w:szCs w:val="28"/>
        </w:rPr>
        <w:t>(</w:t>
      </w:r>
      <w:r w:rsidRPr="001C3565">
        <w:rPr>
          <w:rFonts w:ascii="Times New Roman" w:hAnsi="Times New Roman" w:cs="Times New Roman"/>
          <w:sz w:val="28"/>
          <w:szCs w:val="28"/>
        </w:rPr>
        <w:t>2017)</w:t>
      </w:r>
      <w:r w:rsidR="00E27B4C" w:rsidRPr="001C3565">
        <w:rPr>
          <w:rFonts w:ascii="Times New Roman" w:hAnsi="Times New Roman" w:cs="Times New Roman"/>
          <w:sz w:val="28"/>
          <w:szCs w:val="28"/>
        </w:rPr>
        <w:t xml:space="preserve"> despite rising suicide rates</w:t>
      </w:r>
      <w:r w:rsidRPr="001C3565">
        <w:rPr>
          <w:rFonts w:ascii="Times New Roman" w:hAnsi="Times New Roman" w:cs="Times New Roman"/>
          <w:sz w:val="28"/>
          <w:szCs w:val="28"/>
        </w:rPr>
        <w:t xml:space="preserve">.  The UK was classed as having the best </w:t>
      </w:r>
      <w:r w:rsidR="006775DB" w:rsidRPr="001C3565">
        <w:rPr>
          <w:rFonts w:ascii="Times New Roman" w:hAnsi="Times New Roman" w:cs="Times New Roman"/>
          <w:sz w:val="28"/>
          <w:szCs w:val="28"/>
        </w:rPr>
        <w:t>h</w:t>
      </w:r>
      <w:r w:rsidRPr="001C3565">
        <w:rPr>
          <w:rFonts w:ascii="Times New Roman" w:hAnsi="Times New Roman" w:cs="Times New Roman"/>
          <w:sz w:val="28"/>
          <w:szCs w:val="28"/>
        </w:rPr>
        <w:t xml:space="preserve">ealth care service, while the USA finished bottom. </w:t>
      </w:r>
      <w:r w:rsidR="00E17081" w:rsidRPr="001C3565">
        <w:rPr>
          <w:rFonts w:ascii="Times New Roman" w:hAnsi="Times New Roman" w:cs="Times New Roman"/>
          <w:sz w:val="28"/>
          <w:szCs w:val="28"/>
        </w:rPr>
        <w:t xml:space="preserve">Incidentally, </w:t>
      </w:r>
      <w:r w:rsidR="006775DB" w:rsidRPr="001C3565">
        <w:rPr>
          <w:rFonts w:ascii="Times New Roman" w:hAnsi="Times New Roman" w:cs="Times New Roman"/>
          <w:sz w:val="28"/>
          <w:szCs w:val="28"/>
        </w:rPr>
        <w:t xml:space="preserve">The American Foundation for Suicide Prevention reported </w:t>
      </w:r>
      <w:r w:rsidRPr="001C3565">
        <w:rPr>
          <w:rFonts w:ascii="Times New Roman" w:hAnsi="Times New Roman" w:cs="Times New Roman"/>
          <w:sz w:val="28"/>
          <w:szCs w:val="28"/>
        </w:rPr>
        <w:t>48,344 American citizens took their lives in 2018, making suicide the countries 10</w:t>
      </w:r>
      <w:r w:rsidRPr="001C3565">
        <w:rPr>
          <w:rFonts w:ascii="Times New Roman" w:hAnsi="Times New Roman" w:cs="Times New Roman"/>
          <w:sz w:val="28"/>
          <w:szCs w:val="28"/>
          <w:vertAlign w:val="superscript"/>
        </w:rPr>
        <w:t>th</w:t>
      </w:r>
      <w:r w:rsidRPr="001C3565">
        <w:rPr>
          <w:rFonts w:ascii="Times New Roman" w:hAnsi="Times New Roman" w:cs="Times New Roman"/>
          <w:sz w:val="28"/>
          <w:szCs w:val="28"/>
        </w:rPr>
        <w:t xml:space="preserve"> biggest ‘killer’</w:t>
      </w:r>
      <w:r w:rsidR="006775DB" w:rsidRPr="001C3565">
        <w:rPr>
          <w:rFonts w:ascii="Times New Roman" w:hAnsi="Times New Roman" w:cs="Times New Roman"/>
          <w:sz w:val="28"/>
          <w:szCs w:val="28"/>
        </w:rPr>
        <w:t>, apparently causing a $97 billion loss</w:t>
      </w:r>
      <w:r w:rsidRPr="001C3565">
        <w:rPr>
          <w:rFonts w:ascii="Times New Roman" w:hAnsi="Times New Roman" w:cs="Times New Roman"/>
          <w:sz w:val="28"/>
          <w:szCs w:val="28"/>
        </w:rPr>
        <w:t xml:space="preserve"> (AFSP 201</w:t>
      </w:r>
      <w:r w:rsidR="00C348F4">
        <w:rPr>
          <w:rFonts w:ascii="Times New Roman" w:hAnsi="Times New Roman" w:cs="Times New Roman"/>
          <w:sz w:val="28"/>
          <w:szCs w:val="28"/>
        </w:rPr>
        <w:t>9</w:t>
      </w:r>
      <w:r w:rsidRPr="001C3565">
        <w:rPr>
          <w:rFonts w:ascii="Times New Roman" w:hAnsi="Times New Roman" w:cs="Times New Roman"/>
          <w:sz w:val="28"/>
          <w:szCs w:val="28"/>
        </w:rPr>
        <w:t>)</w:t>
      </w:r>
      <w:r w:rsidR="005F61C1">
        <w:rPr>
          <w:rFonts w:ascii="Times New Roman" w:hAnsi="Times New Roman" w:cs="Times New Roman"/>
          <w:sz w:val="28"/>
          <w:szCs w:val="28"/>
        </w:rPr>
        <w:t>,</w:t>
      </w:r>
      <w:r w:rsidR="004A6662" w:rsidRPr="001C3565">
        <w:rPr>
          <w:rFonts w:ascii="Times New Roman" w:hAnsi="Times New Roman" w:cs="Times New Roman"/>
          <w:sz w:val="28"/>
          <w:szCs w:val="28"/>
        </w:rPr>
        <w:t xml:space="preserve"> which calculates out as $2 million per suicide</w:t>
      </w:r>
      <w:r w:rsidR="006775DB" w:rsidRPr="001C3565">
        <w:rPr>
          <w:rFonts w:ascii="Times New Roman" w:hAnsi="Times New Roman" w:cs="Times New Roman"/>
          <w:sz w:val="28"/>
          <w:szCs w:val="28"/>
        </w:rPr>
        <w:t>.</w:t>
      </w:r>
      <w:r w:rsidR="004A6662" w:rsidRPr="001C3565">
        <w:rPr>
          <w:rFonts w:ascii="Times New Roman" w:hAnsi="Times New Roman" w:cs="Times New Roman"/>
          <w:sz w:val="28"/>
          <w:szCs w:val="28"/>
        </w:rPr>
        <w:t xml:space="preserve"> </w:t>
      </w:r>
    </w:p>
    <w:p w14:paraId="32370311" w14:textId="77777777" w:rsidR="001C3565" w:rsidRPr="001C3565" w:rsidRDefault="001C3565" w:rsidP="001C3565">
      <w:pPr>
        <w:spacing w:line="480" w:lineRule="auto"/>
        <w:rPr>
          <w:rFonts w:ascii="Times New Roman" w:hAnsi="Times New Roman" w:cs="Times New Roman"/>
          <w:sz w:val="28"/>
          <w:szCs w:val="28"/>
        </w:rPr>
      </w:pPr>
    </w:p>
    <w:p w14:paraId="251BDDD7" w14:textId="63078218" w:rsidR="006775DB" w:rsidRDefault="006775DB" w:rsidP="00B424EE">
      <w:pPr>
        <w:spacing w:before="240" w:line="480" w:lineRule="auto"/>
        <w:rPr>
          <w:rFonts w:ascii="Times New Roman" w:hAnsi="Times New Roman" w:cs="Times New Roman"/>
          <w:sz w:val="28"/>
          <w:szCs w:val="28"/>
        </w:rPr>
      </w:pPr>
      <w:r w:rsidRPr="001C3565">
        <w:rPr>
          <w:rFonts w:ascii="Times New Roman" w:hAnsi="Times New Roman" w:cs="Times New Roman"/>
          <w:sz w:val="28"/>
          <w:szCs w:val="28"/>
        </w:rPr>
        <w:t xml:space="preserve">With a </w:t>
      </w:r>
      <w:r w:rsidR="001C3565">
        <w:rPr>
          <w:rFonts w:ascii="Times New Roman" w:hAnsi="Times New Roman" w:cs="Times New Roman"/>
          <w:sz w:val="28"/>
          <w:szCs w:val="28"/>
        </w:rPr>
        <w:t xml:space="preserve">wide </w:t>
      </w:r>
      <w:r w:rsidRPr="001C3565">
        <w:rPr>
          <w:rFonts w:ascii="Times New Roman" w:hAnsi="Times New Roman" w:cs="Times New Roman"/>
          <w:sz w:val="28"/>
          <w:szCs w:val="28"/>
        </w:rPr>
        <w:t>range of contributory factors believed to be associated with suicide, (Samaritans 2019) the actual causes are complex</w:t>
      </w:r>
      <w:r w:rsidR="00B424EE">
        <w:rPr>
          <w:rFonts w:ascii="Times New Roman" w:hAnsi="Times New Roman" w:cs="Times New Roman"/>
          <w:sz w:val="28"/>
          <w:szCs w:val="28"/>
        </w:rPr>
        <w:t xml:space="preserve"> and multifaceted, The UK’s Mental Health Foundation (MHF) classify a range of risk factors (MHF 2019)</w:t>
      </w:r>
      <w:r w:rsidR="000474CC" w:rsidRPr="001C3565">
        <w:rPr>
          <w:rFonts w:ascii="Times New Roman" w:hAnsi="Times New Roman" w:cs="Times New Roman"/>
          <w:sz w:val="28"/>
          <w:szCs w:val="28"/>
        </w:rPr>
        <w:t>,</w:t>
      </w:r>
      <w:r w:rsidRPr="001C3565">
        <w:rPr>
          <w:rFonts w:ascii="Times New Roman" w:hAnsi="Times New Roman" w:cs="Times New Roman"/>
          <w:sz w:val="28"/>
          <w:szCs w:val="28"/>
        </w:rPr>
        <w:t xml:space="preserve"> </w:t>
      </w:r>
      <w:r w:rsidR="00B25D27" w:rsidRPr="00B25D27">
        <w:rPr>
          <w:rFonts w:ascii="Times New Roman" w:hAnsi="Times New Roman" w:cs="Times New Roman"/>
          <w:sz w:val="28"/>
          <w:szCs w:val="28"/>
        </w:rPr>
        <w:t xml:space="preserve">Beck.T, Bredemeier. K (2016) </w:t>
      </w:r>
      <w:r w:rsidR="00B25D27">
        <w:rPr>
          <w:rFonts w:ascii="Times New Roman" w:hAnsi="Times New Roman" w:cs="Times New Roman"/>
          <w:sz w:val="28"/>
          <w:szCs w:val="28"/>
        </w:rPr>
        <w:t>believe that depression is an ‘adaptation to preserve energy’, with habits of processing information and experiences negatively leading to depres</w:t>
      </w:r>
      <w:r w:rsidR="00B25D27" w:rsidRPr="001511B1">
        <w:rPr>
          <w:rFonts w:ascii="Times New Roman" w:hAnsi="Times New Roman" w:cs="Times New Roman"/>
          <w:sz w:val="28"/>
          <w:szCs w:val="28"/>
        </w:rPr>
        <w:t>sogenic beliefs that emphasise perceptions of loss.  Regardless of its definition</w:t>
      </w:r>
      <w:r w:rsidR="001511B1" w:rsidRPr="001511B1">
        <w:rPr>
          <w:rFonts w:ascii="Times New Roman" w:hAnsi="Times New Roman" w:cs="Times New Roman"/>
          <w:sz w:val="28"/>
          <w:szCs w:val="28"/>
        </w:rPr>
        <w:t xml:space="preserve"> the</w:t>
      </w:r>
      <w:r w:rsidRPr="001511B1">
        <w:rPr>
          <w:rFonts w:ascii="Times New Roman" w:hAnsi="Times New Roman" w:cs="Times New Roman"/>
          <w:sz w:val="28"/>
          <w:szCs w:val="28"/>
        </w:rPr>
        <w:t xml:space="preserve"> </w:t>
      </w:r>
      <w:r w:rsidRPr="001C3565">
        <w:rPr>
          <w:rFonts w:ascii="Times New Roman" w:hAnsi="Times New Roman" w:cs="Times New Roman"/>
          <w:sz w:val="28"/>
          <w:szCs w:val="28"/>
        </w:rPr>
        <w:t>correlation between an increase in reported mental health illness incidence</w:t>
      </w:r>
      <w:r w:rsidR="000474CC" w:rsidRPr="001C3565">
        <w:rPr>
          <w:rFonts w:ascii="Times New Roman" w:hAnsi="Times New Roman" w:cs="Times New Roman"/>
          <w:sz w:val="28"/>
          <w:szCs w:val="28"/>
        </w:rPr>
        <w:t xml:space="preserve"> (ONS 2019)</w:t>
      </w:r>
      <w:r w:rsidRPr="001C3565">
        <w:rPr>
          <w:rFonts w:ascii="Times New Roman" w:hAnsi="Times New Roman" w:cs="Times New Roman"/>
          <w:sz w:val="28"/>
          <w:szCs w:val="28"/>
        </w:rPr>
        <w:t xml:space="preserve">, and the rise in suicide </w:t>
      </w:r>
      <w:r w:rsidR="000474CC" w:rsidRPr="001C3565">
        <w:rPr>
          <w:rFonts w:ascii="Times New Roman" w:hAnsi="Times New Roman" w:cs="Times New Roman"/>
          <w:sz w:val="28"/>
          <w:szCs w:val="28"/>
        </w:rPr>
        <w:t>(Samaritans 2019) cannot</w:t>
      </w:r>
      <w:r w:rsidRPr="001C3565">
        <w:rPr>
          <w:rFonts w:ascii="Times New Roman" w:hAnsi="Times New Roman" w:cs="Times New Roman"/>
          <w:sz w:val="28"/>
          <w:szCs w:val="28"/>
        </w:rPr>
        <w:t xml:space="preserve"> be ignored.  Another British mental health charitable organisation, MIND published </w:t>
      </w:r>
      <w:r w:rsidR="00B424EE">
        <w:rPr>
          <w:rFonts w:ascii="Times New Roman" w:hAnsi="Times New Roman" w:cs="Times New Roman"/>
          <w:sz w:val="28"/>
          <w:szCs w:val="28"/>
        </w:rPr>
        <w:t xml:space="preserve">their latest seven-yearly report </w:t>
      </w:r>
      <w:r w:rsidRPr="001C3565">
        <w:rPr>
          <w:rFonts w:ascii="Times New Roman" w:hAnsi="Times New Roman" w:cs="Times New Roman"/>
          <w:sz w:val="28"/>
          <w:szCs w:val="28"/>
        </w:rPr>
        <w:t>in 2016 and state that 3.3% of every 100 people in the UK suffer with Depression (MIND 201</w:t>
      </w:r>
      <w:r w:rsidR="00C348F4">
        <w:rPr>
          <w:rFonts w:ascii="Times New Roman" w:hAnsi="Times New Roman" w:cs="Times New Roman"/>
          <w:sz w:val="28"/>
          <w:szCs w:val="28"/>
        </w:rPr>
        <w:t>7</w:t>
      </w:r>
      <w:r w:rsidRPr="001C3565">
        <w:rPr>
          <w:rFonts w:ascii="Times New Roman" w:hAnsi="Times New Roman" w:cs="Times New Roman"/>
          <w:sz w:val="28"/>
          <w:szCs w:val="28"/>
        </w:rPr>
        <w:t xml:space="preserve">).  Using the </w:t>
      </w:r>
      <w:r w:rsidRPr="001C3565">
        <w:rPr>
          <w:rFonts w:ascii="Times New Roman" w:hAnsi="Times New Roman" w:cs="Times New Roman"/>
          <w:sz w:val="28"/>
          <w:szCs w:val="28"/>
        </w:rPr>
        <w:lastRenderedPageBreak/>
        <w:t>ONS population estimate of 66.4 million</w:t>
      </w:r>
      <w:r w:rsidR="004A6662" w:rsidRPr="001C3565">
        <w:rPr>
          <w:rFonts w:ascii="Times New Roman" w:hAnsi="Times New Roman" w:cs="Times New Roman"/>
          <w:sz w:val="28"/>
          <w:szCs w:val="28"/>
        </w:rPr>
        <w:t xml:space="preserve"> (ONS 2019) </w:t>
      </w:r>
      <w:r w:rsidRPr="001C3565">
        <w:rPr>
          <w:rFonts w:ascii="Times New Roman" w:hAnsi="Times New Roman" w:cs="Times New Roman"/>
          <w:sz w:val="28"/>
          <w:szCs w:val="28"/>
        </w:rPr>
        <w:t>3.3% would be in excess of 2 million British individuals suffering with depression.</w:t>
      </w:r>
    </w:p>
    <w:p w14:paraId="270BA5AE" w14:textId="77777777" w:rsidR="007F69CD" w:rsidRPr="001C3565" w:rsidRDefault="007F69CD" w:rsidP="00B424EE">
      <w:pPr>
        <w:spacing w:before="240" w:line="480" w:lineRule="auto"/>
        <w:rPr>
          <w:rFonts w:ascii="Times New Roman" w:hAnsi="Times New Roman" w:cs="Times New Roman"/>
          <w:sz w:val="28"/>
          <w:szCs w:val="28"/>
        </w:rPr>
      </w:pPr>
    </w:p>
    <w:p w14:paraId="71EAD07E" w14:textId="642EB2A2" w:rsidR="00C65AE5" w:rsidRPr="001C3565" w:rsidRDefault="006775DB"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 xml:space="preserve">Depressive illnesses are clearly prevalent throughout the UK.  It is not currently known what causes depression although it is believed to be a combination of factors from genetic susceptibility, to environmental factors, </w:t>
      </w:r>
      <w:r w:rsidR="007F69CD">
        <w:rPr>
          <w:rFonts w:ascii="Times New Roman" w:hAnsi="Times New Roman" w:cs="Times New Roman"/>
          <w:sz w:val="28"/>
          <w:szCs w:val="28"/>
        </w:rPr>
        <w:t>t</w:t>
      </w:r>
      <w:r w:rsidRPr="001C3565">
        <w:rPr>
          <w:rFonts w:ascii="Times New Roman" w:hAnsi="Times New Roman" w:cs="Times New Roman"/>
          <w:sz w:val="28"/>
          <w:szCs w:val="28"/>
        </w:rPr>
        <w:t>o socio-economic factors (NHS 2019)</w:t>
      </w:r>
      <w:r w:rsidR="00EF5D75" w:rsidRPr="001C3565">
        <w:rPr>
          <w:rFonts w:ascii="Times New Roman" w:hAnsi="Times New Roman" w:cs="Times New Roman"/>
          <w:sz w:val="28"/>
          <w:szCs w:val="28"/>
        </w:rPr>
        <w:t xml:space="preserve">.  The NHS presents </w:t>
      </w:r>
      <w:r w:rsidR="004A6662" w:rsidRPr="001C3565">
        <w:rPr>
          <w:rFonts w:ascii="Times New Roman" w:hAnsi="Times New Roman" w:cs="Times New Roman"/>
          <w:sz w:val="28"/>
          <w:szCs w:val="28"/>
        </w:rPr>
        <w:t xml:space="preserve">a range of </w:t>
      </w:r>
      <w:r w:rsidR="00EF5D75" w:rsidRPr="001C3565">
        <w:rPr>
          <w:rFonts w:ascii="Times New Roman" w:hAnsi="Times New Roman" w:cs="Times New Roman"/>
          <w:sz w:val="28"/>
          <w:szCs w:val="28"/>
        </w:rPr>
        <w:t xml:space="preserve">information </w:t>
      </w:r>
      <w:r w:rsidR="004A6662" w:rsidRPr="001C3565">
        <w:rPr>
          <w:rFonts w:ascii="Times New Roman" w:hAnsi="Times New Roman" w:cs="Times New Roman"/>
          <w:sz w:val="28"/>
          <w:szCs w:val="28"/>
        </w:rPr>
        <w:t xml:space="preserve">and resources </w:t>
      </w:r>
      <w:r w:rsidR="00EF5D75" w:rsidRPr="001C3565">
        <w:rPr>
          <w:rFonts w:ascii="Times New Roman" w:hAnsi="Times New Roman" w:cs="Times New Roman"/>
          <w:sz w:val="28"/>
          <w:szCs w:val="28"/>
        </w:rPr>
        <w:t xml:space="preserve">for concerned individuals on their website where an untrained individual can identify </w:t>
      </w:r>
      <w:r w:rsidR="004A6662" w:rsidRPr="001C3565">
        <w:rPr>
          <w:rFonts w:ascii="Times New Roman" w:hAnsi="Times New Roman" w:cs="Times New Roman"/>
          <w:sz w:val="28"/>
          <w:szCs w:val="28"/>
        </w:rPr>
        <w:t xml:space="preserve">their </w:t>
      </w:r>
      <w:r w:rsidR="00EF5D75" w:rsidRPr="001C3565">
        <w:rPr>
          <w:rFonts w:ascii="Times New Roman" w:hAnsi="Times New Roman" w:cs="Times New Roman"/>
          <w:sz w:val="28"/>
          <w:szCs w:val="28"/>
        </w:rPr>
        <w:t>symptoms associated with depression; physical, psychological and social symptoms</w:t>
      </w:r>
      <w:r w:rsidR="007523E5" w:rsidRPr="001C3565">
        <w:rPr>
          <w:rFonts w:ascii="Times New Roman" w:hAnsi="Times New Roman" w:cs="Times New Roman"/>
          <w:sz w:val="28"/>
          <w:szCs w:val="28"/>
        </w:rPr>
        <w:t>, and how to access treatment</w:t>
      </w:r>
      <w:r w:rsidR="00EF5D75" w:rsidRPr="001C3565">
        <w:rPr>
          <w:rFonts w:ascii="Times New Roman" w:hAnsi="Times New Roman" w:cs="Times New Roman"/>
          <w:sz w:val="28"/>
          <w:szCs w:val="28"/>
        </w:rPr>
        <w:t xml:space="preserve"> </w:t>
      </w:r>
      <w:r w:rsidR="0022196F">
        <w:rPr>
          <w:rFonts w:ascii="Times New Roman" w:hAnsi="Times New Roman" w:cs="Times New Roman"/>
          <w:sz w:val="28"/>
          <w:szCs w:val="28"/>
        </w:rPr>
        <w:t xml:space="preserve">and NHS Choices display a list of mental health helplines </w:t>
      </w:r>
      <w:r w:rsidR="0022196F" w:rsidRPr="001C3565">
        <w:rPr>
          <w:rFonts w:ascii="Times New Roman" w:hAnsi="Times New Roman" w:cs="Times New Roman"/>
          <w:sz w:val="28"/>
          <w:szCs w:val="28"/>
        </w:rPr>
        <w:t>(NHS 2019)</w:t>
      </w:r>
      <w:r w:rsidR="007D5A5A">
        <w:rPr>
          <w:rFonts w:ascii="Times New Roman" w:hAnsi="Times New Roman" w:cs="Times New Roman"/>
          <w:sz w:val="28"/>
          <w:szCs w:val="28"/>
        </w:rPr>
        <w:t xml:space="preserve"> as does NHS Wales</w:t>
      </w:r>
      <w:r w:rsidR="0022196F">
        <w:rPr>
          <w:rFonts w:ascii="Times New Roman" w:hAnsi="Times New Roman" w:cs="Times New Roman"/>
          <w:sz w:val="28"/>
          <w:szCs w:val="28"/>
        </w:rPr>
        <w:t>.</w:t>
      </w:r>
      <w:r w:rsidR="00EF5D75" w:rsidRPr="001C3565">
        <w:rPr>
          <w:rFonts w:ascii="Times New Roman" w:hAnsi="Times New Roman" w:cs="Times New Roman"/>
          <w:sz w:val="28"/>
          <w:szCs w:val="28"/>
        </w:rPr>
        <w:t xml:space="preserve"> </w:t>
      </w:r>
      <w:r w:rsidR="00AD129A">
        <w:rPr>
          <w:rFonts w:ascii="Times New Roman" w:hAnsi="Times New Roman" w:cs="Times New Roman"/>
          <w:sz w:val="28"/>
          <w:szCs w:val="28"/>
        </w:rPr>
        <w:t>The Swansea Council website</w:t>
      </w:r>
      <w:r w:rsidR="00AD129A" w:rsidRPr="001C3565">
        <w:rPr>
          <w:rFonts w:ascii="Times New Roman" w:hAnsi="Times New Roman" w:cs="Times New Roman"/>
          <w:sz w:val="28"/>
          <w:szCs w:val="28"/>
        </w:rPr>
        <w:t xml:space="preserve"> </w:t>
      </w:r>
      <w:r w:rsidR="00AD129A">
        <w:rPr>
          <w:rFonts w:ascii="Times New Roman" w:hAnsi="Times New Roman" w:cs="Times New Roman"/>
          <w:sz w:val="28"/>
          <w:szCs w:val="28"/>
        </w:rPr>
        <w:t xml:space="preserve">lists support groups such as the Swansea Council Voluntary Services (SCVS) who provide a free Mental Health Development Service and a Mental Health Forum for affected individuals and their carers/family, friends. </w:t>
      </w:r>
      <w:r w:rsidR="0022196F">
        <w:rPr>
          <w:rFonts w:ascii="Times New Roman" w:hAnsi="Times New Roman" w:cs="Times New Roman"/>
          <w:sz w:val="28"/>
          <w:szCs w:val="28"/>
        </w:rPr>
        <w:t xml:space="preserve">Groups like Hafal and Gofal Welsh mental health and wellbeing charities and various helplines and text lines. </w:t>
      </w:r>
      <w:r w:rsidR="00DC3C03">
        <w:rPr>
          <w:rFonts w:ascii="Times New Roman" w:hAnsi="Times New Roman" w:cs="Times New Roman"/>
          <w:sz w:val="28"/>
          <w:szCs w:val="28"/>
        </w:rPr>
        <w:t xml:space="preserve">(Swansea Council 2019) </w:t>
      </w:r>
      <w:r w:rsidR="00AD129A">
        <w:rPr>
          <w:rFonts w:ascii="Times New Roman" w:hAnsi="Times New Roman" w:cs="Times New Roman"/>
          <w:sz w:val="28"/>
          <w:szCs w:val="28"/>
        </w:rPr>
        <w:t>(Please see appendix B</w:t>
      </w:r>
      <w:r w:rsidR="00DC3C03">
        <w:rPr>
          <w:rFonts w:ascii="Times New Roman" w:hAnsi="Times New Roman" w:cs="Times New Roman"/>
          <w:sz w:val="28"/>
          <w:szCs w:val="28"/>
        </w:rPr>
        <w:t>)</w:t>
      </w:r>
      <w:r w:rsidR="007D5A5A">
        <w:rPr>
          <w:rFonts w:ascii="Times New Roman" w:hAnsi="Times New Roman" w:cs="Times New Roman"/>
          <w:sz w:val="28"/>
          <w:szCs w:val="28"/>
        </w:rPr>
        <w:t>.</w:t>
      </w:r>
      <w:r w:rsidR="00DC3C03">
        <w:rPr>
          <w:rFonts w:ascii="Times New Roman" w:hAnsi="Times New Roman" w:cs="Times New Roman"/>
          <w:sz w:val="28"/>
          <w:szCs w:val="28"/>
        </w:rPr>
        <w:t xml:space="preserve">  Despite a range of support networks here in Swansea, </w:t>
      </w:r>
      <w:r w:rsidR="00EF5D75" w:rsidRPr="001C3565">
        <w:rPr>
          <w:rFonts w:ascii="Times New Roman" w:hAnsi="Times New Roman" w:cs="Times New Roman"/>
          <w:sz w:val="28"/>
          <w:szCs w:val="28"/>
        </w:rPr>
        <w:t>It is advised</w:t>
      </w:r>
      <w:r w:rsidR="007523E5" w:rsidRPr="001C3565">
        <w:rPr>
          <w:rFonts w:ascii="Times New Roman" w:hAnsi="Times New Roman" w:cs="Times New Roman"/>
          <w:sz w:val="28"/>
          <w:szCs w:val="28"/>
        </w:rPr>
        <w:t xml:space="preserve"> by the NHS </w:t>
      </w:r>
      <w:r w:rsidR="0022196F">
        <w:rPr>
          <w:rFonts w:ascii="Times New Roman" w:hAnsi="Times New Roman" w:cs="Times New Roman"/>
          <w:sz w:val="28"/>
          <w:szCs w:val="28"/>
        </w:rPr>
        <w:t xml:space="preserve">online </w:t>
      </w:r>
      <w:r w:rsidR="007523E5" w:rsidRPr="001C3565">
        <w:rPr>
          <w:rFonts w:ascii="Times New Roman" w:hAnsi="Times New Roman" w:cs="Times New Roman"/>
          <w:sz w:val="28"/>
          <w:szCs w:val="28"/>
        </w:rPr>
        <w:t>resources</w:t>
      </w:r>
      <w:r w:rsidR="00EF5D75" w:rsidRPr="001C3565">
        <w:rPr>
          <w:rFonts w:ascii="Times New Roman" w:hAnsi="Times New Roman" w:cs="Times New Roman"/>
          <w:sz w:val="28"/>
          <w:szCs w:val="28"/>
        </w:rPr>
        <w:t xml:space="preserve"> that an individual who suffers some or all of</w:t>
      </w:r>
      <w:r w:rsidR="0022196F">
        <w:rPr>
          <w:rFonts w:ascii="Times New Roman" w:hAnsi="Times New Roman" w:cs="Times New Roman"/>
          <w:sz w:val="28"/>
          <w:szCs w:val="28"/>
        </w:rPr>
        <w:t xml:space="preserve"> the depressive</w:t>
      </w:r>
      <w:r w:rsidR="00EF5D75" w:rsidRPr="001C3565">
        <w:rPr>
          <w:rFonts w:ascii="Times New Roman" w:hAnsi="Times New Roman" w:cs="Times New Roman"/>
          <w:sz w:val="28"/>
          <w:szCs w:val="28"/>
        </w:rPr>
        <w:t xml:space="preserve"> symptoms </w:t>
      </w:r>
      <w:r w:rsidR="0022196F">
        <w:rPr>
          <w:rFonts w:ascii="Times New Roman" w:hAnsi="Times New Roman" w:cs="Times New Roman"/>
          <w:sz w:val="28"/>
          <w:szCs w:val="28"/>
        </w:rPr>
        <w:t xml:space="preserve">on the NHS checklist </w:t>
      </w:r>
      <w:r w:rsidR="00EF5D75" w:rsidRPr="001C3565">
        <w:rPr>
          <w:rFonts w:ascii="Times New Roman" w:hAnsi="Times New Roman" w:cs="Times New Roman"/>
          <w:sz w:val="28"/>
          <w:szCs w:val="28"/>
        </w:rPr>
        <w:t xml:space="preserve">should seek the advice of their </w:t>
      </w:r>
      <w:r w:rsidR="00527107" w:rsidRPr="001C3565">
        <w:rPr>
          <w:rFonts w:ascii="Times New Roman" w:hAnsi="Times New Roman" w:cs="Times New Roman"/>
          <w:sz w:val="28"/>
          <w:szCs w:val="28"/>
        </w:rPr>
        <w:t>General Practitioner (</w:t>
      </w:r>
      <w:r w:rsidR="00EF5D75" w:rsidRPr="001C3565">
        <w:rPr>
          <w:rFonts w:ascii="Times New Roman" w:hAnsi="Times New Roman" w:cs="Times New Roman"/>
          <w:sz w:val="28"/>
          <w:szCs w:val="28"/>
        </w:rPr>
        <w:t>G.P</w:t>
      </w:r>
      <w:r w:rsidR="00527107" w:rsidRPr="001C3565">
        <w:rPr>
          <w:rFonts w:ascii="Times New Roman" w:hAnsi="Times New Roman" w:cs="Times New Roman"/>
          <w:sz w:val="28"/>
          <w:szCs w:val="28"/>
        </w:rPr>
        <w:t>.)</w:t>
      </w:r>
      <w:r w:rsidR="00EF5D75" w:rsidRPr="001C3565">
        <w:rPr>
          <w:rFonts w:ascii="Times New Roman" w:hAnsi="Times New Roman" w:cs="Times New Roman"/>
          <w:sz w:val="28"/>
          <w:szCs w:val="28"/>
        </w:rPr>
        <w:t xml:space="preserve"> if they persist for two weeks. </w:t>
      </w:r>
      <w:r w:rsidR="00AD129A">
        <w:rPr>
          <w:rFonts w:ascii="Times New Roman" w:hAnsi="Times New Roman" w:cs="Times New Roman"/>
          <w:sz w:val="28"/>
          <w:szCs w:val="28"/>
        </w:rPr>
        <w:t xml:space="preserve"> </w:t>
      </w:r>
      <w:r w:rsidR="00EF5D75" w:rsidRPr="001C3565">
        <w:rPr>
          <w:rFonts w:ascii="Times New Roman" w:hAnsi="Times New Roman" w:cs="Times New Roman"/>
          <w:sz w:val="28"/>
          <w:szCs w:val="28"/>
        </w:rPr>
        <w:t>A</w:t>
      </w:r>
      <w:r w:rsidR="00527107" w:rsidRPr="001C3565">
        <w:rPr>
          <w:rFonts w:ascii="Times New Roman" w:hAnsi="Times New Roman" w:cs="Times New Roman"/>
          <w:sz w:val="28"/>
          <w:szCs w:val="28"/>
        </w:rPr>
        <w:t xml:space="preserve"> GP will assess the individual, possibly take blood tests to rules out any physiological illnesses that </w:t>
      </w:r>
      <w:r w:rsidR="00527107" w:rsidRPr="001C3565">
        <w:rPr>
          <w:rFonts w:ascii="Times New Roman" w:hAnsi="Times New Roman" w:cs="Times New Roman"/>
          <w:sz w:val="28"/>
          <w:szCs w:val="28"/>
        </w:rPr>
        <w:lastRenderedPageBreak/>
        <w:t>could cause similar symptoms such as</w:t>
      </w:r>
      <w:r w:rsidR="007523E5" w:rsidRPr="001C3565">
        <w:rPr>
          <w:rFonts w:ascii="Times New Roman" w:hAnsi="Times New Roman" w:cs="Times New Roman"/>
          <w:sz w:val="28"/>
          <w:szCs w:val="28"/>
        </w:rPr>
        <w:t xml:space="preserve"> hypothyroidism</w:t>
      </w:r>
      <w:r w:rsidR="00527107" w:rsidRPr="001C3565">
        <w:rPr>
          <w:rFonts w:ascii="Times New Roman" w:hAnsi="Times New Roman" w:cs="Times New Roman"/>
          <w:sz w:val="28"/>
          <w:szCs w:val="28"/>
        </w:rPr>
        <w:t>.  The GP will then assess the typology of the individuals depression and</w:t>
      </w:r>
      <w:r w:rsidR="00B518F6" w:rsidRPr="001C3565">
        <w:rPr>
          <w:rFonts w:ascii="Times New Roman" w:hAnsi="Times New Roman" w:cs="Times New Roman"/>
          <w:sz w:val="28"/>
          <w:szCs w:val="28"/>
        </w:rPr>
        <w:t xml:space="preserve"> hopefully</w:t>
      </w:r>
      <w:r w:rsidR="00527107" w:rsidRPr="001C3565">
        <w:rPr>
          <w:rFonts w:ascii="Times New Roman" w:hAnsi="Times New Roman" w:cs="Times New Roman"/>
          <w:sz w:val="28"/>
          <w:szCs w:val="28"/>
        </w:rPr>
        <w:t xml:space="preserve"> make appropriate steps</w:t>
      </w:r>
      <w:r w:rsidR="00C65AE5" w:rsidRPr="001C3565">
        <w:rPr>
          <w:rFonts w:ascii="Times New Roman" w:hAnsi="Times New Roman" w:cs="Times New Roman"/>
          <w:sz w:val="28"/>
          <w:szCs w:val="28"/>
        </w:rPr>
        <w:t>.</w:t>
      </w:r>
    </w:p>
    <w:p w14:paraId="5CAE7BF9" w14:textId="2F3B79D5" w:rsidR="00C65AE5" w:rsidRDefault="007523E5"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 xml:space="preserve">Making a professional diagnosis for an individual suffering with the signs of depression is not </w:t>
      </w:r>
      <w:r w:rsidR="0022196F">
        <w:rPr>
          <w:rFonts w:ascii="Times New Roman" w:hAnsi="Times New Roman" w:cs="Times New Roman"/>
          <w:sz w:val="28"/>
          <w:szCs w:val="28"/>
        </w:rPr>
        <w:t>at all simple</w:t>
      </w:r>
      <w:r w:rsidR="00F527FC" w:rsidRPr="001C3565">
        <w:rPr>
          <w:rFonts w:ascii="Times New Roman" w:hAnsi="Times New Roman" w:cs="Times New Roman"/>
          <w:sz w:val="28"/>
          <w:szCs w:val="28"/>
        </w:rPr>
        <w:t xml:space="preserve"> but is imperative in accessing the correct treatment.</w:t>
      </w:r>
      <w:r w:rsidRPr="001C3565">
        <w:rPr>
          <w:rFonts w:ascii="Times New Roman" w:hAnsi="Times New Roman" w:cs="Times New Roman"/>
          <w:sz w:val="28"/>
          <w:szCs w:val="28"/>
        </w:rPr>
        <w:t xml:space="preserve">  </w:t>
      </w:r>
      <w:r w:rsidR="00B518F6" w:rsidRPr="001C3565">
        <w:rPr>
          <w:rFonts w:ascii="Times New Roman" w:hAnsi="Times New Roman" w:cs="Times New Roman"/>
          <w:sz w:val="28"/>
          <w:szCs w:val="28"/>
        </w:rPr>
        <w:t>The World Health Organisation (WHO) publish The International Statistical Classification of Disease and Related Health Problems, known in abbreviation as ICD 10; being the 10</w:t>
      </w:r>
      <w:r w:rsidR="00B518F6" w:rsidRPr="001C3565">
        <w:rPr>
          <w:rFonts w:ascii="Times New Roman" w:hAnsi="Times New Roman" w:cs="Times New Roman"/>
          <w:sz w:val="28"/>
          <w:szCs w:val="28"/>
          <w:vertAlign w:val="superscript"/>
        </w:rPr>
        <w:t>th</w:t>
      </w:r>
      <w:r w:rsidR="00B518F6" w:rsidRPr="001C3565">
        <w:rPr>
          <w:rFonts w:ascii="Times New Roman" w:hAnsi="Times New Roman" w:cs="Times New Roman"/>
          <w:sz w:val="28"/>
          <w:szCs w:val="28"/>
        </w:rPr>
        <w:t xml:space="preserve"> version, (WHO 2016).  Chapter </w:t>
      </w:r>
      <w:r w:rsidR="0022196F">
        <w:rPr>
          <w:rFonts w:ascii="Times New Roman" w:hAnsi="Times New Roman" w:cs="Times New Roman"/>
          <w:sz w:val="28"/>
          <w:szCs w:val="28"/>
        </w:rPr>
        <w:t>V</w:t>
      </w:r>
      <w:r w:rsidR="00B518F6" w:rsidRPr="001C3565">
        <w:rPr>
          <w:rFonts w:ascii="Times New Roman" w:hAnsi="Times New Roman" w:cs="Times New Roman"/>
          <w:sz w:val="28"/>
          <w:szCs w:val="28"/>
        </w:rPr>
        <w:t xml:space="preserve"> (</w:t>
      </w:r>
      <w:r w:rsidR="0022196F">
        <w:rPr>
          <w:rFonts w:ascii="Times New Roman" w:hAnsi="Times New Roman" w:cs="Times New Roman"/>
          <w:sz w:val="28"/>
          <w:szCs w:val="28"/>
        </w:rPr>
        <w:t>5</w:t>
      </w:r>
      <w:r w:rsidR="00B518F6" w:rsidRPr="001C3565">
        <w:rPr>
          <w:rFonts w:ascii="Times New Roman" w:hAnsi="Times New Roman" w:cs="Times New Roman"/>
          <w:sz w:val="28"/>
          <w:szCs w:val="28"/>
        </w:rPr>
        <w:t xml:space="preserve"> in italics) </w:t>
      </w:r>
      <w:r w:rsidR="003429A7" w:rsidRPr="001C3565">
        <w:rPr>
          <w:rFonts w:ascii="Times New Roman" w:hAnsi="Times New Roman" w:cs="Times New Roman"/>
          <w:sz w:val="28"/>
          <w:szCs w:val="28"/>
        </w:rPr>
        <w:t xml:space="preserve">F00-F99 </w:t>
      </w:r>
      <w:r w:rsidR="00B518F6" w:rsidRPr="001C3565">
        <w:rPr>
          <w:rFonts w:ascii="Times New Roman" w:hAnsi="Times New Roman" w:cs="Times New Roman"/>
          <w:sz w:val="28"/>
          <w:szCs w:val="28"/>
        </w:rPr>
        <w:t>details mental and behavioural disorders</w:t>
      </w:r>
      <w:r w:rsidR="003429A7" w:rsidRPr="001C3565">
        <w:rPr>
          <w:rFonts w:ascii="Times New Roman" w:hAnsi="Times New Roman" w:cs="Times New Roman"/>
          <w:sz w:val="28"/>
          <w:szCs w:val="28"/>
        </w:rPr>
        <w:t xml:space="preserve">.  The ICD 10 works like a </w:t>
      </w:r>
      <w:r w:rsidR="007F69CD" w:rsidRPr="001C3565">
        <w:rPr>
          <w:rFonts w:ascii="Times New Roman" w:hAnsi="Times New Roman" w:cs="Times New Roman"/>
          <w:sz w:val="28"/>
          <w:szCs w:val="28"/>
        </w:rPr>
        <w:t>drop-down</w:t>
      </w:r>
      <w:r w:rsidR="003429A7" w:rsidRPr="001C3565">
        <w:rPr>
          <w:rFonts w:ascii="Times New Roman" w:hAnsi="Times New Roman" w:cs="Times New Roman"/>
          <w:sz w:val="28"/>
          <w:szCs w:val="28"/>
        </w:rPr>
        <w:t xml:space="preserve"> selection with disorders </w:t>
      </w:r>
      <w:r w:rsidR="007F69CD" w:rsidRPr="001C3565">
        <w:rPr>
          <w:rFonts w:ascii="Times New Roman" w:hAnsi="Times New Roman" w:cs="Times New Roman"/>
          <w:sz w:val="28"/>
          <w:szCs w:val="28"/>
        </w:rPr>
        <w:t>categorised</w:t>
      </w:r>
      <w:r w:rsidR="003429A7" w:rsidRPr="001C3565">
        <w:rPr>
          <w:rFonts w:ascii="Times New Roman" w:hAnsi="Times New Roman" w:cs="Times New Roman"/>
          <w:sz w:val="28"/>
          <w:szCs w:val="28"/>
        </w:rPr>
        <w:t xml:space="preserve"> into blocks.  Depression can be found at F32, which breaks down into a further six blocks</w:t>
      </w:r>
      <w:r w:rsidR="00EB0703" w:rsidRPr="001C3565">
        <w:rPr>
          <w:rFonts w:ascii="Times New Roman" w:hAnsi="Times New Roman" w:cs="Times New Roman"/>
          <w:sz w:val="28"/>
          <w:szCs w:val="28"/>
        </w:rPr>
        <w:t xml:space="preserve"> relating to severity and associated symptoms</w:t>
      </w:r>
      <w:r w:rsidR="003429A7" w:rsidRPr="001C3565">
        <w:rPr>
          <w:rFonts w:ascii="Times New Roman" w:hAnsi="Times New Roman" w:cs="Times New Roman"/>
          <w:sz w:val="28"/>
          <w:szCs w:val="28"/>
        </w:rPr>
        <w:t xml:space="preserve">. F32.2 for example details a </w:t>
      </w:r>
      <w:r w:rsidR="0022196F">
        <w:rPr>
          <w:rFonts w:ascii="Times New Roman" w:hAnsi="Times New Roman" w:cs="Times New Roman"/>
          <w:sz w:val="28"/>
          <w:szCs w:val="28"/>
        </w:rPr>
        <w:t>‘</w:t>
      </w:r>
      <w:r w:rsidR="00EB0703" w:rsidRPr="001C3565">
        <w:rPr>
          <w:rFonts w:ascii="Times New Roman" w:hAnsi="Times New Roman" w:cs="Times New Roman"/>
          <w:sz w:val="28"/>
          <w:szCs w:val="28"/>
        </w:rPr>
        <w:t>s</w:t>
      </w:r>
      <w:r w:rsidR="003429A7" w:rsidRPr="001C3565">
        <w:rPr>
          <w:rFonts w:ascii="Times New Roman" w:hAnsi="Times New Roman" w:cs="Times New Roman"/>
          <w:sz w:val="28"/>
          <w:szCs w:val="28"/>
        </w:rPr>
        <w:t>evere depressive episode without psychotic symptoms</w:t>
      </w:r>
      <w:r w:rsidR="0022196F">
        <w:rPr>
          <w:rFonts w:ascii="Times New Roman" w:hAnsi="Times New Roman" w:cs="Times New Roman"/>
          <w:sz w:val="28"/>
          <w:szCs w:val="28"/>
        </w:rPr>
        <w:t>’ (WHO 2016)</w:t>
      </w:r>
      <w:r w:rsidR="003429A7" w:rsidRPr="001C3565">
        <w:rPr>
          <w:rFonts w:ascii="Times New Roman" w:hAnsi="Times New Roman" w:cs="Times New Roman"/>
          <w:sz w:val="28"/>
          <w:szCs w:val="28"/>
        </w:rPr>
        <w:t>.</w:t>
      </w:r>
      <w:r w:rsidR="00EB0703" w:rsidRPr="001C3565">
        <w:rPr>
          <w:rFonts w:ascii="Times New Roman" w:hAnsi="Times New Roman" w:cs="Times New Roman"/>
          <w:sz w:val="28"/>
          <w:szCs w:val="28"/>
        </w:rPr>
        <w:t xml:space="preserve">  S</w:t>
      </w:r>
      <w:r w:rsidR="003429A7" w:rsidRPr="001C3565">
        <w:rPr>
          <w:rFonts w:ascii="Times New Roman" w:hAnsi="Times New Roman" w:cs="Times New Roman"/>
          <w:sz w:val="28"/>
          <w:szCs w:val="28"/>
        </w:rPr>
        <w:t>ymptoms of depression can be found throughout the F00-F99 blocks</w:t>
      </w:r>
      <w:r w:rsidR="00EB0703" w:rsidRPr="001C3565">
        <w:rPr>
          <w:rFonts w:ascii="Times New Roman" w:hAnsi="Times New Roman" w:cs="Times New Roman"/>
          <w:sz w:val="28"/>
          <w:szCs w:val="28"/>
        </w:rPr>
        <w:t xml:space="preserve"> appearing as comorbidities within other disorders</w:t>
      </w:r>
      <w:r w:rsidR="003429A7" w:rsidRPr="001C3565">
        <w:rPr>
          <w:rFonts w:ascii="Times New Roman" w:hAnsi="Times New Roman" w:cs="Times New Roman"/>
          <w:sz w:val="28"/>
          <w:szCs w:val="28"/>
        </w:rPr>
        <w:t xml:space="preserve"> and can be associated with a range of </w:t>
      </w:r>
      <w:r w:rsidR="0022196F">
        <w:rPr>
          <w:rFonts w:ascii="Times New Roman" w:hAnsi="Times New Roman" w:cs="Times New Roman"/>
          <w:sz w:val="28"/>
          <w:szCs w:val="28"/>
        </w:rPr>
        <w:t xml:space="preserve">other </w:t>
      </w:r>
      <w:r w:rsidR="003429A7" w:rsidRPr="001C3565">
        <w:rPr>
          <w:rFonts w:ascii="Times New Roman" w:hAnsi="Times New Roman" w:cs="Times New Roman"/>
          <w:sz w:val="28"/>
          <w:szCs w:val="28"/>
        </w:rPr>
        <w:t>mental health disorders</w:t>
      </w:r>
      <w:r w:rsidR="00EB0703" w:rsidRPr="001C3565">
        <w:rPr>
          <w:rFonts w:ascii="Times New Roman" w:hAnsi="Times New Roman" w:cs="Times New Roman"/>
          <w:sz w:val="28"/>
          <w:szCs w:val="28"/>
        </w:rPr>
        <w:t xml:space="preserve"> such as F34: </w:t>
      </w:r>
      <w:r w:rsidR="00341EC3" w:rsidRPr="001C3565">
        <w:rPr>
          <w:rFonts w:ascii="Times New Roman" w:hAnsi="Times New Roman" w:cs="Times New Roman"/>
          <w:sz w:val="28"/>
          <w:szCs w:val="28"/>
        </w:rPr>
        <w:t>P</w:t>
      </w:r>
      <w:r w:rsidR="00EB0703" w:rsidRPr="001C3565">
        <w:rPr>
          <w:rFonts w:ascii="Times New Roman" w:hAnsi="Times New Roman" w:cs="Times New Roman"/>
          <w:sz w:val="28"/>
          <w:szCs w:val="28"/>
        </w:rPr>
        <w:t xml:space="preserve">ersistent </w:t>
      </w:r>
      <w:r w:rsidR="00341EC3" w:rsidRPr="001C3565">
        <w:rPr>
          <w:rFonts w:ascii="Times New Roman" w:hAnsi="Times New Roman" w:cs="Times New Roman"/>
          <w:sz w:val="28"/>
          <w:szCs w:val="28"/>
        </w:rPr>
        <w:t>M</w:t>
      </w:r>
      <w:r w:rsidR="00EB0703" w:rsidRPr="001C3565">
        <w:rPr>
          <w:rFonts w:ascii="Times New Roman" w:hAnsi="Times New Roman" w:cs="Times New Roman"/>
          <w:sz w:val="28"/>
          <w:szCs w:val="28"/>
        </w:rPr>
        <w:t xml:space="preserve">ood </w:t>
      </w:r>
      <w:r w:rsidR="00341EC3" w:rsidRPr="001C3565">
        <w:rPr>
          <w:rFonts w:ascii="Times New Roman" w:hAnsi="Times New Roman" w:cs="Times New Roman"/>
          <w:sz w:val="28"/>
          <w:szCs w:val="28"/>
        </w:rPr>
        <w:t>D</w:t>
      </w:r>
      <w:r w:rsidR="00EB0703" w:rsidRPr="001C3565">
        <w:rPr>
          <w:rFonts w:ascii="Times New Roman" w:hAnsi="Times New Roman" w:cs="Times New Roman"/>
          <w:sz w:val="28"/>
          <w:szCs w:val="28"/>
        </w:rPr>
        <w:t xml:space="preserve">isorders or F31: Bipolar </w:t>
      </w:r>
      <w:r w:rsidR="00341EC3" w:rsidRPr="001C3565">
        <w:rPr>
          <w:rFonts w:ascii="Times New Roman" w:hAnsi="Times New Roman" w:cs="Times New Roman"/>
          <w:sz w:val="28"/>
          <w:szCs w:val="28"/>
        </w:rPr>
        <w:t>A</w:t>
      </w:r>
      <w:r w:rsidR="00EB0703" w:rsidRPr="001C3565">
        <w:rPr>
          <w:rFonts w:ascii="Times New Roman" w:hAnsi="Times New Roman" w:cs="Times New Roman"/>
          <w:sz w:val="28"/>
          <w:szCs w:val="28"/>
        </w:rPr>
        <w:t xml:space="preserve">ffective </w:t>
      </w:r>
      <w:r w:rsidR="00341EC3" w:rsidRPr="001C3565">
        <w:rPr>
          <w:rFonts w:ascii="Times New Roman" w:hAnsi="Times New Roman" w:cs="Times New Roman"/>
          <w:sz w:val="28"/>
          <w:szCs w:val="28"/>
        </w:rPr>
        <w:t>D</w:t>
      </w:r>
      <w:r w:rsidR="00EB0703" w:rsidRPr="001C3565">
        <w:rPr>
          <w:rFonts w:ascii="Times New Roman" w:hAnsi="Times New Roman" w:cs="Times New Roman"/>
          <w:sz w:val="28"/>
          <w:szCs w:val="28"/>
        </w:rPr>
        <w:t xml:space="preserve">isorder.  </w:t>
      </w:r>
      <w:r w:rsidR="00341EC3" w:rsidRPr="001C3565">
        <w:rPr>
          <w:rFonts w:ascii="Times New Roman" w:hAnsi="Times New Roman" w:cs="Times New Roman"/>
          <w:sz w:val="28"/>
          <w:szCs w:val="28"/>
        </w:rPr>
        <w:t>M</w:t>
      </w:r>
      <w:r w:rsidR="00EB0703" w:rsidRPr="001C3565">
        <w:rPr>
          <w:rFonts w:ascii="Times New Roman" w:hAnsi="Times New Roman" w:cs="Times New Roman"/>
          <w:sz w:val="28"/>
          <w:szCs w:val="28"/>
        </w:rPr>
        <w:t xml:space="preserve">aking an exact diagnosis for a GP can be complex.  </w:t>
      </w:r>
      <w:r w:rsidR="00F527FC" w:rsidRPr="001C3565">
        <w:rPr>
          <w:rFonts w:ascii="Times New Roman" w:hAnsi="Times New Roman" w:cs="Times New Roman"/>
          <w:sz w:val="28"/>
          <w:szCs w:val="28"/>
        </w:rPr>
        <w:t xml:space="preserve">In </w:t>
      </w:r>
      <w:r w:rsidR="00341EC3" w:rsidRPr="001C3565">
        <w:rPr>
          <w:rFonts w:ascii="Times New Roman" w:hAnsi="Times New Roman" w:cs="Times New Roman"/>
          <w:sz w:val="28"/>
          <w:szCs w:val="28"/>
        </w:rPr>
        <w:t>the</w:t>
      </w:r>
      <w:r w:rsidR="00EB0703" w:rsidRPr="001C3565">
        <w:rPr>
          <w:rFonts w:ascii="Times New Roman" w:hAnsi="Times New Roman" w:cs="Times New Roman"/>
          <w:sz w:val="28"/>
          <w:szCs w:val="28"/>
        </w:rPr>
        <w:t xml:space="preserve"> USA</w:t>
      </w:r>
      <w:r w:rsidR="00F527FC" w:rsidRPr="001C3565">
        <w:rPr>
          <w:rFonts w:ascii="Times New Roman" w:hAnsi="Times New Roman" w:cs="Times New Roman"/>
          <w:sz w:val="28"/>
          <w:szCs w:val="28"/>
        </w:rPr>
        <w:t xml:space="preserve"> The American Psychiatric Association (APA) publish The Diagnostic and Statistical Manual of Mental Disorders, which saw its </w:t>
      </w:r>
      <w:r w:rsidR="003133B0" w:rsidRPr="001C3565">
        <w:rPr>
          <w:rFonts w:ascii="Times New Roman" w:hAnsi="Times New Roman" w:cs="Times New Roman"/>
          <w:sz w:val="28"/>
          <w:szCs w:val="28"/>
        </w:rPr>
        <w:t xml:space="preserve">updated </w:t>
      </w:r>
      <w:r w:rsidR="00F527FC" w:rsidRPr="001C3565">
        <w:rPr>
          <w:rFonts w:ascii="Times New Roman" w:hAnsi="Times New Roman" w:cs="Times New Roman"/>
          <w:sz w:val="28"/>
          <w:szCs w:val="28"/>
        </w:rPr>
        <w:t xml:space="preserve">fifth edition </w:t>
      </w:r>
      <w:r w:rsidR="003133B0" w:rsidRPr="001C3565">
        <w:rPr>
          <w:rFonts w:ascii="Times New Roman" w:hAnsi="Times New Roman" w:cs="Times New Roman"/>
          <w:sz w:val="28"/>
          <w:szCs w:val="28"/>
        </w:rPr>
        <w:t>in 2013 (DSM V</w:t>
      </w:r>
      <w:r w:rsidR="00511530">
        <w:rPr>
          <w:rFonts w:ascii="Times New Roman" w:hAnsi="Times New Roman" w:cs="Times New Roman"/>
          <w:sz w:val="28"/>
          <w:szCs w:val="28"/>
        </w:rPr>
        <w:t xml:space="preserve"> 2013</w:t>
      </w:r>
      <w:r w:rsidR="003133B0" w:rsidRPr="001C3565">
        <w:rPr>
          <w:rFonts w:ascii="Times New Roman" w:hAnsi="Times New Roman" w:cs="Times New Roman"/>
          <w:sz w:val="28"/>
          <w:szCs w:val="28"/>
        </w:rPr>
        <w:t>)</w:t>
      </w:r>
      <w:r w:rsidR="00341EC3" w:rsidRPr="001C3565">
        <w:rPr>
          <w:rFonts w:ascii="Times New Roman" w:hAnsi="Times New Roman" w:cs="Times New Roman"/>
          <w:sz w:val="28"/>
          <w:szCs w:val="28"/>
        </w:rPr>
        <w:t>.  Similarly to the ICD 10, the DSM V places disorders into blocks and use</w:t>
      </w:r>
      <w:r w:rsidR="00EB4B20">
        <w:rPr>
          <w:rFonts w:ascii="Times New Roman" w:hAnsi="Times New Roman" w:cs="Times New Roman"/>
          <w:sz w:val="28"/>
          <w:szCs w:val="28"/>
        </w:rPr>
        <w:t>s</w:t>
      </w:r>
      <w:r w:rsidR="00341EC3" w:rsidRPr="001C3565">
        <w:rPr>
          <w:rFonts w:ascii="Times New Roman" w:hAnsi="Times New Roman" w:cs="Times New Roman"/>
          <w:sz w:val="28"/>
          <w:szCs w:val="28"/>
        </w:rPr>
        <w:t xml:space="preserve"> separate coding systems than the ICD 10, However, DSM V </w:t>
      </w:r>
      <w:r w:rsidR="00341EC3" w:rsidRPr="001C3565">
        <w:rPr>
          <w:rFonts w:ascii="Times New Roman" w:hAnsi="Times New Roman" w:cs="Times New Roman"/>
          <w:sz w:val="28"/>
          <w:szCs w:val="28"/>
        </w:rPr>
        <w:lastRenderedPageBreak/>
        <w:t xml:space="preserve">does incorporate the ICD 10 coding within the DSM V, where a severe depression is coded as 296.23 (F32.2). </w:t>
      </w:r>
      <w:r w:rsidR="00EB4B20">
        <w:rPr>
          <w:rFonts w:ascii="Times New Roman" w:hAnsi="Times New Roman" w:cs="Times New Roman"/>
          <w:sz w:val="28"/>
          <w:szCs w:val="28"/>
        </w:rPr>
        <w:t xml:space="preserve"> Aside from a diagnostic tool, The DSM was designed to allow mental health professionals communicate</w:t>
      </w:r>
      <w:r w:rsidR="00341EC3" w:rsidRPr="001C3565">
        <w:rPr>
          <w:rFonts w:ascii="Times New Roman" w:hAnsi="Times New Roman" w:cs="Times New Roman"/>
          <w:sz w:val="28"/>
          <w:szCs w:val="28"/>
        </w:rPr>
        <w:t xml:space="preserve"> </w:t>
      </w:r>
      <w:r w:rsidR="00EB4B20">
        <w:rPr>
          <w:rFonts w:ascii="Times New Roman" w:hAnsi="Times New Roman" w:cs="Times New Roman"/>
          <w:sz w:val="28"/>
          <w:szCs w:val="28"/>
        </w:rPr>
        <w:t xml:space="preserve">using a standardised language (NHS 2013), much like Binomial nomenclature of Carl Linnaeus (1707-1778). </w:t>
      </w:r>
      <w:r w:rsidR="00341EC3" w:rsidRPr="001C3565">
        <w:rPr>
          <w:rFonts w:ascii="Times New Roman" w:hAnsi="Times New Roman" w:cs="Times New Roman"/>
          <w:sz w:val="28"/>
          <w:szCs w:val="28"/>
        </w:rPr>
        <w:t>The</w:t>
      </w:r>
      <w:r w:rsidR="007F69CD">
        <w:rPr>
          <w:rFonts w:ascii="Times New Roman" w:hAnsi="Times New Roman" w:cs="Times New Roman"/>
          <w:sz w:val="28"/>
          <w:szCs w:val="28"/>
        </w:rPr>
        <w:t xml:space="preserve">se </w:t>
      </w:r>
      <w:r w:rsidR="00EB4B20">
        <w:rPr>
          <w:rFonts w:ascii="Times New Roman" w:hAnsi="Times New Roman" w:cs="Times New Roman"/>
          <w:sz w:val="28"/>
          <w:szCs w:val="28"/>
        </w:rPr>
        <w:t>d</w:t>
      </w:r>
      <w:r w:rsidR="007F69CD">
        <w:rPr>
          <w:rFonts w:ascii="Times New Roman" w:hAnsi="Times New Roman" w:cs="Times New Roman"/>
          <w:sz w:val="28"/>
          <w:szCs w:val="28"/>
        </w:rPr>
        <w:t>iagnostic tools</w:t>
      </w:r>
      <w:r w:rsidR="00341EC3" w:rsidRPr="001C3565">
        <w:rPr>
          <w:rFonts w:ascii="Times New Roman" w:hAnsi="Times New Roman" w:cs="Times New Roman"/>
          <w:sz w:val="28"/>
          <w:szCs w:val="28"/>
        </w:rPr>
        <w:t xml:space="preserve"> include information regarding the diagnosis, supporting features, prevalence, development and course, risk and prognostic factors, culture related diagnostic issues, suicide risk, functional consequences, differential diagnosis and comorbidity</w:t>
      </w:r>
      <w:r w:rsidR="00511530">
        <w:rPr>
          <w:rFonts w:ascii="Times New Roman" w:hAnsi="Times New Roman" w:cs="Times New Roman"/>
          <w:sz w:val="28"/>
          <w:szCs w:val="28"/>
        </w:rPr>
        <w:t xml:space="preserve"> for each coded block (APA 2013) (WHO 2016).</w:t>
      </w:r>
      <w:r w:rsidR="00341EC3" w:rsidRPr="001C3565">
        <w:rPr>
          <w:rFonts w:ascii="Times New Roman" w:hAnsi="Times New Roman" w:cs="Times New Roman"/>
          <w:sz w:val="28"/>
          <w:szCs w:val="28"/>
        </w:rPr>
        <w:t xml:space="preserve">  </w:t>
      </w:r>
      <w:r w:rsidR="00DF2044" w:rsidRPr="001C3565">
        <w:rPr>
          <w:rFonts w:ascii="Times New Roman" w:hAnsi="Times New Roman" w:cs="Times New Roman"/>
          <w:sz w:val="28"/>
          <w:szCs w:val="28"/>
        </w:rPr>
        <w:t>Both</w:t>
      </w:r>
      <w:r w:rsidR="00341EC3" w:rsidRPr="001C3565">
        <w:rPr>
          <w:rFonts w:ascii="Times New Roman" w:hAnsi="Times New Roman" w:cs="Times New Roman"/>
          <w:sz w:val="28"/>
          <w:szCs w:val="28"/>
        </w:rPr>
        <w:t xml:space="preserve"> diagnostic tools</w:t>
      </w:r>
      <w:r w:rsidR="005D3FBD" w:rsidRPr="001C3565">
        <w:rPr>
          <w:rFonts w:ascii="Times New Roman" w:hAnsi="Times New Roman" w:cs="Times New Roman"/>
          <w:sz w:val="28"/>
          <w:szCs w:val="28"/>
        </w:rPr>
        <w:t xml:space="preserve"> list symptoms which need to be matched to the individuals feelings and behaviour and exist over a specific time period, for example, </w:t>
      </w:r>
      <w:r w:rsidR="004A31CF" w:rsidRPr="001C3565">
        <w:rPr>
          <w:rFonts w:ascii="Times New Roman" w:hAnsi="Times New Roman" w:cs="Times New Roman"/>
          <w:sz w:val="28"/>
          <w:szCs w:val="28"/>
        </w:rPr>
        <w:t xml:space="preserve">x, y and z </w:t>
      </w:r>
      <w:r w:rsidR="005D3FBD" w:rsidRPr="001C3565">
        <w:rPr>
          <w:rFonts w:ascii="Times New Roman" w:hAnsi="Times New Roman" w:cs="Times New Roman"/>
          <w:sz w:val="28"/>
          <w:szCs w:val="28"/>
        </w:rPr>
        <w:t>symptoms felt for 2 weeks</w:t>
      </w:r>
      <w:r w:rsidR="0002342E">
        <w:rPr>
          <w:rFonts w:ascii="Times New Roman" w:hAnsi="Times New Roman" w:cs="Times New Roman"/>
          <w:sz w:val="28"/>
          <w:szCs w:val="28"/>
        </w:rPr>
        <w:t>.  This information will need to be gained by the GP during the consultation period via asking the individual questions relating their experiences to the relevant categories within the diagnostic tool</w:t>
      </w:r>
      <w:r w:rsidR="005D3FBD" w:rsidRPr="001C3565">
        <w:rPr>
          <w:rFonts w:ascii="Times New Roman" w:hAnsi="Times New Roman" w:cs="Times New Roman"/>
          <w:sz w:val="28"/>
          <w:szCs w:val="28"/>
        </w:rPr>
        <w:t>.</w:t>
      </w:r>
    </w:p>
    <w:p w14:paraId="23E5C2A3" w14:textId="77777777" w:rsidR="00DF2044" w:rsidRPr="001C3565" w:rsidRDefault="00DF2044" w:rsidP="001C3565">
      <w:pPr>
        <w:spacing w:line="480" w:lineRule="auto"/>
        <w:rPr>
          <w:rFonts w:ascii="Times New Roman" w:hAnsi="Times New Roman" w:cs="Times New Roman"/>
          <w:sz w:val="28"/>
          <w:szCs w:val="28"/>
        </w:rPr>
      </w:pPr>
    </w:p>
    <w:p w14:paraId="2C7E14FA" w14:textId="5C2D1F23" w:rsidR="00E512F8" w:rsidRDefault="005D3FBD"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Once a diagnosis has been made</w:t>
      </w:r>
      <w:r w:rsidR="00800E29" w:rsidRPr="001C3565">
        <w:rPr>
          <w:rFonts w:ascii="Times New Roman" w:hAnsi="Times New Roman" w:cs="Times New Roman"/>
          <w:sz w:val="28"/>
          <w:szCs w:val="28"/>
        </w:rPr>
        <w:t xml:space="preserve"> by the GP</w:t>
      </w:r>
      <w:r w:rsidRPr="001C3565">
        <w:rPr>
          <w:rFonts w:ascii="Times New Roman" w:hAnsi="Times New Roman" w:cs="Times New Roman"/>
          <w:sz w:val="28"/>
          <w:szCs w:val="28"/>
        </w:rPr>
        <w:t xml:space="preserve"> treatment can begin.</w:t>
      </w:r>
      <w:r w:rsidR="00800E29" w:rsidRPr="001C3565">
        <w:rPr>
          <w:rFonts w:ascii="Times New Roman" w:hAnsi="Times New Roman" w:cs="Times New Roman"/>
          <w:sz w:val="28"/>
          <w:szCs w:val="28"/>
        </w:rPr>
        <w:t xml:space="preserve">  GP’s and Psychiatrists use the Medical</w:t>
      </w:r>
      <w:r w:rsidR="001511B1">
        <w:rPr>
          <w:rFonts w:ascii="Times New Roman" w:hAnsi="Times New Roman" w:cs="Times New Roman"/>
          <w:sz w:val="28"/>
          <w:szCs w:val="28"/>
        </w:rPr>
        <w:t xml:space="preserve"> (Biological)</w:t>
      </w:r>
      <w:r w:rsidR="00800E29" w:rsidRPr="001C3565">
        <w:rPr>
          <w:rFonts w:ascii="Times New Roman" w:hAnsi="Times New Roman" w:cs="Times New Roman"/>
          <w:sz w:val="28"/>
          <w:szCs w:val="28"/>
        </w:rPr>
        <w:t xml:space="preserve"> Model when approaching all medical illness</w:t>
      </w:r>
      <w:r w:rsidR="00AD129A">
        <w:rPr>
          <w:rFonts w:ascii="Times New Roman" w:hAnsi="Times New Roman" w:cs="Times New Roman"/>
          <w:sz w:val="28"/>
          <w:szCs w:val="28"/>
        </w:rPr>
        <w:t>,</w:t>
      </w:r>
      <w:r w:rsidR="00800E29" w:rsidRPr="001C3565">
        <w:rPr>
          <w:rFonts w:ascii="Times New Roman" w:hAnsi="Times New Roman" w:cs="Times New Roman"/>
          <w:sz w:val="28"/>
          <w:szCs w:val="28"/>
        </w:rPr>
        <w:t xml:space="preserve"> including psychological distress/disorders</w:t>
      </w:r>
      <w:r w:rsidR="00DF2044">
        <w:rPr>
          <w:rFonts w:ascii="Times New Roman" w:hAnsi="Times New Roman" w:cs="Times New Roman"/>
          <w:sz w:val="28"/>
          <w:szCs w:val="28"/>
        </w:rPr>
        <w:t>.  This model</w:t>
      </w:r>
      <w:r w:rsidR="00800E29" w:rsidRPr="001C3565">
        <w:rPr>
          <w:rFonts w:ascii="Times New Roman" w:hAnsi="Times New Roman" w:cs="Times New Roman"/>
          <w:sz w:val="28"/>
          <w:szCs w:val="28"/>
        </w:rPr>
        <w:t xml:space="preserve"> attributes physiological causes for mental illness</w:t>
      </w:r>
      <w:r w:rsidR="00097362">
        <w:rPr>
          <w:rFonts w:ascii="Times New Roman" w:hAnsi="Times New Roman" w:cs="Times New Roman"/>
          <w:sz w:val="28"/>
          <w:szCs w:val="28"/>
        </w:rPr>
        <w:t xml:space="preserve"> and constitutes an ethic </w:t>
      </w:r>
      <w:r w:rsidR="00453479">
        <w:rPr>
          <w:rFonts w:ascii="Times New Roman" w:hAnsi="Times New Roman" w:cs="Times New Roman"/>
          <w:sz w:val="28"/>
          <w:szCs w:val="28"/>
        </w:rPr>
        <w:t>in which all</w:t>
      </w:r>
      <w:r w:rsidR="00097362">
        <w:rPr>
          <w:rFonts w:ascii="Times New Roman" w:hAnsi="Times New Roman" w:cs="Times New Roman"/>
          <w:sz w:val="28"/>
          <w:szCs w:val="28"/>
        </w:rPr>
        <w:t xml:space="preserve"> </w:t>
      </w:r>
      <w:r w:rsidR="00453479">
        <w:rPr>
          <w:rFonts w:ascii="Times New Roman" w:hAnsi="Times New Roman" w:cs="Times New Roman"/>
          <w:sz w:val="28"/>
          <w:szCs w:val="28"/>
        </w:rPr>
        <w:t xml:space="preserve">medical doctors are trained </w:t>
      </w:r>
      <w:bookmarkStart w:id="0" w:name="_Hlk34155140"/>
      <w:r w:rsidR="00453479">
        <w:rPr>
          <w:rFonts w:ascii="Times New Roman" w:hAnsi="Times New Roman" w:cs="Times New Roman"/>
          <w:sz w:val="28"/>
          <w:szCs w:val="28"/>
        </w:rPr>
        <w:t>(Fritscher 2019).</w:t>
      </w:r>
      <w:r w:rsidR="00800E29" w:rsidRPr="001C3565">
        <w:rPr>
          <w:rFonts w:ascii="Times New Roman" w:hAnsi="Times New Roman" w:cs="Times New Roman"/>
          <w:sz w:val="28"/>
          <w:szCs w:val="28"/>
        </w:rPr>
        <w:t xml:space="preserve"> </w:t>
      </w:r>
      <w:r w:rsidR="00453479">
        <w:rPr>
          <w:rFonts w:ascii="Times New Roman" w:hAnsi="Times New Roman" w:cs="Times New Roman"/>
          <w:sz w:val="28"/>
          <w:szCs w:val="28"/>
        </w:rPr>
        <w:t xml:space="preserve"> </w:t>
      </w:r>
      <w:bookmarkEnd w:id="0"/>
      <w:r w:rsidR="00800E29" w:rsidRPr="001C3565">
        <w:rPr>
          <w:rFonts w:ascii="Times New Roman" w:hAnsi="Times New Roman" w:cs="Times New Roman"/>
          <w:sz w:val="28"/>
          <w:szCs w:val="28"/>
        </w:rPr>
        <w:t xml:space="preserve">Depression seen through the medical model will be treated as </w:t>
      </w:r>
      <w:r w:rsidR="00453479">
        <w:rPr>
          <w:rFonts w:ascii="Times New Roman" w:hAnsi="Times New Roman" w:cs="Times New Roman"/>
          <w:sz w:val="28"/>
          <w:szCs w:val="28"/>
        </w:rPr>
        <w:t xml:space="preserve">a physical disease with  </w:t>
      </w:r>
      <w:r w:rsidR="00800E29" w:rsidRPr="001C3565">
        <w:rPr>
          <w:rFonts w:ascii="Times New Roman" w:hAnsi="Times New Roman" w:cs="Times New Roman"/>
          <w:sz w:val="28"/>
          <w:szCs w:val="28"/>
        </w:rPr>
        <w:t xml:space="preserve">neurochemical </w:t>
      </w:r>
      <w:r w:rsidR="007B080D">
        <w:rPr>
          <w:rFonts w:ascii="Times New Roman" w:hAnsi="Times New Roman" w:cs="Times New Roman"/>
          <w:sz w:val="28"/>
          <w:szCs w:val="28"/>
        </w:rPr>
        <w:lastRenderedPageBreak/>
        <w:t>imbalances causing change</w:t>
      </w:r>
      <w:r w:rsidR="00AD129A">
        <w:rPr>
          <w:rFonts w:ascii="Times New Roman" w:hAnsi="Times New Roman" w:cs="Times New Roman"/>
          <w:sz w:val="28"/>
          <w:szCs w:val="28"/>
        </w:rPr>
        <w:t>s in cognition and</w:t>
      </w:r>
      <w:r w:rsidR="007B080D">
        <w:rPr>
          <w:rFonts w:ascii="Times New Roman" w:hAnsi="Times New Roman" w:cs="Times New Roman"/>
          <w:sz w:val="28"/>
          <w:szCs w:val="28"/>
        </w:rPr>
        <w:t xml:space="preserve"> behaviour </w:t>
      </w:r>
      <w:r w:rsidR="00AD129A">
        <w:rPr>
          <w:rFonts w:ascii="Times New Roman" w:hAnsi="Times New Roman" w:cs="Times New Roman"/>
          <w:sz w:val="28"/>
          <w:szCs w:val="28"/>
        </w:rPr>
        <w:t>resulting in</w:t>
      </w:r>
      <w:r w:rsidR="007B080D">
        <w:rPr>
          <w:rFonts w:ascii="Times New Roman" w:hAnsi="Times New Roman" w:cs="Times New Roman"/>
          <w:sz w:val="28"/>
          <w:szCs w:val="28"/>
        </w:rPr>
        <w:t xml:space="preserve"> psychological distress</w:t>
      </w:r>
      <w:r w:rsidR="0002342E">
        <w:rPr>
          <w:rFonts w:ascii="Times New Roman" w:hAnsi="Times New Roman" w:cs="Times New Roman"/>
          <w:sz w:val="28"/>
          <w:szCs w:val="28"/>
        </w:rPr>
        <w:t>,</w:t>
      </w:r>
      <w:r w:rsidR="007B080D">
        <w:rPr>
          <w:rFonts w:ascii="Times New Roman" w:hAnsi="Times New Roman" w:cs="Times New Roman"/>
          <w:sz w:val="28"/>
          <w:szCs w:val="28"/>
        </w:rPr>
        <w:t xml:space="preserve"> but also the medical model will attribute any significant brain injury and genetic factors </w:t>
      </w:r>
      <w:r w:rsidR="0002342E">
        <w:rPr>
          <w:rFonts w:ascii="Times New Roman" w:hAnsi="Times New Roman" w:cs="Times New Roman"/>
          <w:sz w:val="28"/>
          <w:szCs w:val="28"/>
        </w:rPr>
        <w:t xml:space="preserve">for example </w:t>
      </w:r>
      <w:r w:rsidR="007B080D">
        <w:rPr>
          <w:rFonts w:ascii="Times New Roman" w:hAnsi="Times New Roman" w:cs="Times New Roman"/>
          <w:sz w:val="28"/>
          <w:szCs w:val="28"/>
        </w:rPr>
        <w:t>as these are also physiological</w:t>
      </w:r>
      <w:r w:rsidR="00800E29" w:rsidRPr="001C3565">
        <w:rPr>
          <w:rFonts w:ascii="Times New Roman" w:hAnsi="Times New Roman" w:cs="Times New Roman"/>
          <w:sz w:val="28"/>
          <w:szCs w:val="28"/>
        </w:rPr>
        <w:t>.</w:t>
      </w:r>
      <w:r w:rsidR="00493A26" w:rsidRPr="001C3565">
        <w:rPr>
          <w:rFonts w:ascii="Times New Roman" w:hAnsi="Times New Roman" w:cs="Times New Roman"/>
          <w:sz w:val="28"/>
          <w:szCs w:val="28"/>
        </w:rPr>
        <w:t xml:space="preserve">  To this end, GP’s may prescribe psychoactive medication</w:t>
      </w:r>
      <w:r w:rsidR="007B080D">
        <w:rPr>
          <w:rFonts w:ascii="Times New Roman" w:hAnsi="Times New Roman" w:cs="Times New Roman"/>
          <w:sz w:val="28"/>
          <w:szCs w:val="28"/>
        </w:rPr>
        <w:t xml:space="preserve"> in order to treat the neurochemical imbalance</w:t>
      </w:r>
      <w:r w:rsidR="00453479">
        <w:rPr>
          <w:rFonts w:ascii="Times New Roman" w:hAnsi="Times New Roman" w:cs="Times New Roman"/>
          <w:sz w:val="28"/>
          <w:szCs w:val="28"/>
        </w:rPr>
        <w:t xml:space="preserve">, </w:t>
      </w:r>
      <w:r w:rsidR="000135BA">
        <w:rPr>
          <w:rFonts w:ascii="Times New Roman" w:hAnsi="Times New Roman" w:cs="Times New Roman"/>
          <w:sz w:val="28"/>
          <w:szCs w:val="28"/>
        </w:rPr>
        <w:t>and</w:t>
      </w:r>
      <w:r w:rsidR="00453479">
        <w:rPr>
          <w:rFonts w:ascii="Times New Roman" w:hAnsi="Times New Roman" w:cs="Times New Roman"/>
          <w:sz w:val="28"/>
          <w:szCs w:val="28"/>
        </w:rPr>
        <w:t xml:space="preserve"> ‘change brain chemistry’ (Fritscher</w:t>
      </w:r>
      <w:r w:rsidR="00C348F4">
        <w:rPr>
          <w:rFonts w:ascii="Times New Roman" w:hAnsi="Times New Roman" w:cs="Times New Roman"/>
          <w:sz w:val="28"/>
          <w:szCs w:val="28"/>
        </w:rPr>
        <w:t>,</w:t>
      </w:r>
      <w:r w:rsidR="00453479">
        <w:rPr>
          <w:rFonts w:ascii="Times New Roman" w:hAnsi="Times New Roman" w:cs="Times New Roman"/>
          <w:sz w:val="28"/>
          <w:szCs w:val="28"/>
        </w:rPr>
        <w:t xml:space="preserve"> 2019).  </w:t>
      </w:r>
      <w:r w:rsidR="00493A26" w:rsidRPr="001C3565">
        <w:rPr>
          <w:rFonts w:ascii="Times New Roman" w:hAnsi="Times New Roman" w:cs="Times New Roman"/>
          <w:sz w:val="28"/>
          <w:szCs w:val="28"/>
        </w:rPr>
        <w:t>There is a wide range of psychoactive medication designed to treat the neurochemical imbalance associated with depression.</w:t>
      </w:r>
      <w:r w:rsidR="004A31CF" w:rsidRPr="001C3565">
        <w:rPr>
          <w:rFonts w:ascii="Times New Roman" w:hAnsi="Times New Roman" w:cs="Times New Roman"/>
          <w:sz w:val="28"/>
          <w:szCs w:val="28"/>
        </w:rPr>
        <w:t xml:space="preserve">  The NHS, following the medical model suggests the Neurotransmitter</w:t>
      </w:r>
      <w:r w:rsidR="008D529F">
        <w:rPr>
          <w:rFonts w:ascii="Times New Roman" w:hAnsi="Times New Roman" w:cs="Times New Roman"/>
          <w:sz w:val="28"/>
          <w:szCs w:val="28"/>
        </w:rPr>
        <w:t xml:space="preserve"> </w:t>
      </w:r>
      <w:r w:rsidR="004A31CF" w:rsidRPr="001C3565">
        <w:rPr>
          <w:rFonts w:ascii="Times New Roman" w:hAnsi="Times New Roman" w:cs="Times New Roman"/>
          <w:sz w:val="28"/>
          <w:szCs w:val="28"/>
        </w:rPr>
        <w:t>Serotonin to be important in influencing mood (NHS 2018)</w:t>
      </w:r>
      <w:r w:rsidR="008D529F">
        <w:rPr>
          <w:rFonts w:ascii="Times New Roman" w:hAnsi="Times New Roman" w:cs="Times New Roman"/>
          <w:sz w:val="28"/>
          <w:szCs w:val="28"/>
        </w:rPr>
        <w:t xml:space="preserve">. Serotonin can be called 5-HT, due to its chemical name: 5-hydrocytryptamine, </w:t>
      </w:r>
      <w:r w:rsidR="00C348F4">
        <w:rPr>
          <w:rFonts w:ascii="Times New Roman" w:hAnsi="Times New Roman" w:cs="Times New Roman"/>
          <w:sz w:val="28"/>
          <w:szCs w:val="28"/>
        </w:rPr>
        <w:t>(</w:t>
      </w:r>
      <w:r w:rsidR="008D529F" w:rsidRPr="008D529F">
        <w:rPr>
          <w:rFonts w:ascii="Times New Roman" w:hAnsi="Times New Roman" w:cs="Times New Roman"/>
          <w:sz w:val="28"/>
          <w:szCs w:val="28"/>
        </w:rPr>
        <w:t>Salters-Pedneault</w:t>
      </w:r>
      <w:r w:rsidR="00C348F4">
        <w:rPr>
          <w:rFonts w:ascii="Times New Roman" w:hAnsi="Times New Roman" w:cs="Times New Roman"/>
          <w:sz w:val="28"/>
          <w:szCs w:val="28"/>
        </w:rPr>
        <w:t>,</w:t>
      </w:r>
      <w:r w:rsidR="008D529F" w:rsidRPr="008D529F">
        <w:rPr>
          <w:rFonts w:ascii="Times New Roman" w:hAnsi="Times New Roman" w:cs="Times New Roman"/>
          <w:sz w:val="28"/>
          <w:szCs w:val="28"/>
        </w:rPr>
        <w:t xml:space="preserve"> K 2020)</w:t>
      </w:r>
      <w:r w:rsidR="008D529F">
        <w:rPr>
          <w:rFonts w:ascii="Times New Roman" w:hAnsi="Times New Roman" w:cs="Times New Roman"/>
          <w:sz w:val="28"/>
          <w:szCs w:val="28"/>
        </w:rPr>
        <w:t xml:space="preserve">. </w:t>
      </w:r>
      <w:r w:rsidR="008D529F" w:rsidRPr="008D529F">
        <w:rPr>
          <w:rFonts w:ascii="Times New Roman" w:hAnsi="Times New Roman" w:cs="Times New Roman"/>
          <w:sz w:val="28"/>
          <w:szCs w:val="28"/>
        </w:rPr>
        <w:t xml:space="preserve"> </w:t>
      </w:r>
      <w:r w:rsidR="004A31CF" w:rsidRPr="001C3565">
        <w:rPr>
          <w:rFonts w:ascii="Times New Roman" w:hAnsi="Times New Roman" w:cs="Times New Roman"/>
          <w:sz w:val="28"/>
          <w:szCs w:val="28"/>
        </w:rPr>
        <w:t xml:space="preserve"> </w:t>
      </w:r>
      <w:r w:rsidR="008D529F">
        <w:rPr>
          <w:rFonts w:ascii="Times New Roman" w:hAnsi="Times New Roman" w:cs="Times New Roman"/>
          <w:sz w:val="28"/>
          <w:szCs w:val="28"/>
        </w:rPr>
        <w:t>P</w:t>
      </w:r>
      <w:r w:rsidR="004A31CF" w:rsidRPr="001C3565">
        <w:rPr>
          <w:rFonts w:ascii="Times New Roman" w:hAnsi="Times New Roman" w:cs="Times New Roman"/>
          <w:sz w:val="28"/>
          <w:szCs w:val="28"/>
        </w:rPr>
        <w:t>harmaceutical companies have created Selective Serotonin Reuptake Inhibitors (SSRI’s) to match the ‘market’.  These work by blocking the reabsorption of</w:t>
      </w:r>
      <w:r w:rsidR="0075131B">
        <w:rPr>
          <w:rFonts w:ascii="Times New Roman" w:hAnsi="Times New Roman" w:cs="Times New Roman"/>
          <w:sz w:val="28"/>
          <w:szCs w:val="28"/>
        </w:rPr>
        <w:t xml:space="preserve"> a given neurotransmitter by the presynaptic cells</w:t>
      </w:r>
      <w:r w:rsidR="004A31CF" w:rsidRPr="001C3565">
        <w:rPr>
          <w:rFonts w:ascii="Times New Roman" w:hAnsi="Times New Roman" w:cs="Times New Roman"/>
          <w:sz w:val="28"/>
          <w:szCs w:val="28"/>
        </w:rPr>
        <w:t>, in affect keeping the levels of serotonin in the brain at</w:t>
      </w:r>
      <w:r w:rsidR="007D5A5A">
        <w:rPr>
          <w:rFonts w:ascii="Times New Roman" w:hAnsi="Times New Roman" w:cs="Times New Roman"/>
          <w:sz w:val="28"/>
          <w:szCs w:val="28"/>
        </w:rPr>
        <w:t xml:space="preserve"> more stable </w:t>
      </w:r>
      <w:r w:rsidR="004A31CF" w:rsidRPr="001C3565">
        <w:rPr>
          <w:rFonts w:ascii="Times New Roman" w:hAnsi="Times New Roman" w:cs="Times New Roman"/>
          <w:sz w:val="28"/>
          <w:szCs w:val="28"/>
        </w:rPr>
        <w:t>levels and thus improving mood</w:t>
      </w:r>
      <w:r w:rsidR="0075131B">
        <w:rPr>
          <w:rFonts w:ascii="Times New Roman" w:hAnsi="Times New Roman" w:cs="Times New Roman"/>
          <w:sz w:val="28"/>
          <w:szCs w:val="28"/>
        </w:rPr>
        <w:t xml:space="preserve"> (NHS 2018)</w:t>
      </w:r>
      <w:r w:rsidR="004A31CF" w:rsidRPr="001C3565">
        <w:rPr>
          <w:rFonts w:ascii="Times New Roman" w:hAnsi="Times New Roman" w:cs="Times New Roman"/>
          <w:sz w:val="28"/>
          <w:szCs w:val="28"/>
        </w:rPr>
        <w:t xml:space="preserve">.  There are currently </w:t>
      </w:r>
      <w:r w:rsidR="0075131B">
        <w:rPr>
          <w:rFonts w:ascii="Times New Roman" w:hAnsi="Times New Roman" w:cs="Times New Roman"/>
          <w:sz w:val="28"/>
          <w:szCs w:val="28"/>
        </w:rPr>
        <w:t>eight</w:t>
      </w:r>
      <w:r w:rsidR="004A31CF" w:rsidRPr="001C3565">
        <w:rPr>
          <w:rFonts w:ascii="Times New Roman" w:hAnsi="Times New Roman" w:cs="Times New Roman"/>
          <w:sz w:val="28"/>
          <w:szCs w:val="28"/>
        </w:rPr>
        <w:t xml:space="preserve"> SSRI’s in circulation in the UK, including Citalopram and Fluoxetine</w:t>
      </w:r>
      <w:r w:rsidR="00E512F8" w:rsidRPr="001C3565">
        <w:rPr>
          <w:rFonts w:ascii="Times New Roman" w:hAnsi="Times New Roman" w:cs="Times New Roman"/>
          <w:sz w:val="28"/>
          <w:szCs w:val="28"/>
        </w:rPr>
        <w:t xml:space="preserve"> (NHS 2018).  As with any medication, there can be side </w:t>
      </w:r>
      <w:r w:rsidR="007330AC" w:rsidRPr="001C3565">
        <w:rPr>
          <w:rFonts w:ascii="Times New Roman" w:hAnsi="Times New Roman" w:cs="Times New Roman"/>
          <w:sz w:val="28"/>
          <w:szCs w:val="28"/>
        </w:rPr>
        <w:t>e</w:t>
      </w:r>
      <w:r w:rsidR="00E512F8" w:rsidRPr="001C3565">
        <w:rPr>
          <w:rFonts w:ascii="Times New Roman" w:hAnsi="Times New Roman" w:cs="Times New Roman"/>
          <w:sz w:val="28"/>
          <w:szCs w:val="28"/>
        </w:rPr>
        <w:t>ffects</w:t>
      </w:r>
      <w:r w:rsidR="007330AC" w:rsidRPr="001C3565">
        <w:rPr>
          <w:rFonts w:ascii="Times New Roman" w:hAnsi="Times New Roman" w:cs="Times New Roman"/>
          <w:sz w:val="28"/>
          <w:szCs w:val="28"/>
        </w:rPr>
        <w:t xml:space="preserve">.  A UK provider of Citalopram Hydrobromide, Accord Healthcare Ltd, lists 71 side effects in their package information leaflet, </w:t>
      </w:r>
      <w:r w:rsidR="0075131B">
        <w:rPr>
          <w:rFonts w:ascii="Times New Roman" w:hAnsi="Times New Roman" w:cs="Times New Roman"/>
          <w:sz w:val="28"/>
          <w:szCs w:val="28"/>
        </w:rPr>
        <w:t xml:space="preserve">that </w:t>
      </w:r>
      <w:r w:rsidR="007330AC" w:rsidRPr="001C3565">
        <w:rPr>
          <w:rFonts w:ascii="Times New Roman" w:hAnsi="Times New Roman" w:cs="Times New Roman"/>
          <w:sz w:val="28"/>
          <w:szCs w:val="28"/>
        </w:rPr>
        <w:t>includ</w:t>
      </w:r>
      <w:r w:rsidR="0075131B">
        <w:rPr>
          <w:rFonts w:ascii="Times New Roman" w:hAnsi="Times New Roman" w:cs="Times New Roman"/>
          <w:sz w:val="28"/>
          <w:szCs w:val="28"/>
        </w:rPr>
        <w:t>es</w:t>
      </w:r>
      <w:r w:rsidR="007330AC" w:rsidRPr="001C3565">
        <w:rPr>
          <w:rFonts w:ascii="Times New Roman" w:hAnsi="Times New Roman" w:cs="Times New Roman"/>
          <w:sz w:val="28"/>
          <w:szCs w:val="28"/>
        </w:rPr>
        <w:t xml:space="preserve"> depression</w:t>
      </w:r>
      <w:r w:rsidR="0075131B">
        <w:rPr>
          <w:rFonts w:ascii="Times New Roman" w:hAnsi="Times New Roman" w:cs="Times New Roman"/>
          <w:sz w:val="28"/>
          <w:szCs w:val="28"/>
        </w:rPr>
        <w:t xml:space="preserve"> and suicidal thoughts.</w:t>
      </w:r>
      <w:r w:rsidR="007330AC" w:rsidRPr="001C3565">
        <w:rPr>
          <w:rFonts w:ascii="Times New Roman" w:hAnsi="Times New Roman" w:cs="Times New Roman"/>
          <w:sz w:val="28"/>
          <w:szCs w:val="28"/>
        </w:rPr>
        <w:t xml:space="preserve">  The leaflet</w:t>
      </w:r>
      <w:r w:rsidR="003C1093" w:rsidRPr="001C3565">
        <w:rPr>
          <w:rFonts w:ascii="Times New Roman" w:hAnsi="Times New Roman" w:cs="Times New Roman"/>
          <w:sz w:val="28"/>
          <w:szCs w:val="28"/>
        </w:rPr>
        <w:t>, last approved in 2014</w:t>
      </w:r>
      <w:r w:rsidR="007330AC" w:rsidRPr="001C3565">
        <w:rPr>
          <w:rFonts w:ascii="Times New Roman" w:hAnsi="Times New Roman" w:cs="Times New Roman"/>
          <w:sz w:val="28"/>
          <w:szCs w:val="28"/>
        </w:rPr>
        <w:t xml:space="preserve"> also warns of using the medication in conjunction with thirteen other </w:t>
      </w:r>
      <w:r w:rsidR="003C1093" w:rsidRPr="001C3565">
        <w:rPr>
          <w:rFonts w:ascii="Times New Roman" w:hAnsi="Times New Roman" w:cs="Times New Roman"/>
          <w:sz w:val="28"/>
          <w:szCs w:val="28"/>
        </w:rPr>
        <w:t>physiological</w:t>
      </w:r>
      <w:r w:rsidR="007330AC" w:rsidRPr="001C3565">
        <w:rPr>
          <w:rFonts w:ascii="Times New Roman" w:hAnsi="Times New Roman" w:cs="Times New Roman"/>
          <w:sz w:val="28"/>
          <w:szCs w:val="28"/>
        </w:rPr>
        <w:t xml:space="preserve"> illnesses such as liver disease, diabetes</w:t>
      </w:r>
      <w:r w:rsidR="00E75734" w:rsidRPr="001C3565">
        <w:rPr>
          <w:rFonts w:ascii="Times New Roman" w:hAnsi="Times New Roman" w:cs="Times New Roman"/>
          <w:sz w:val="28"/>
          <w:szCs w:val="28"/>
        </w:rPr>
        <w:t>, heart arrhythmia</w:t>
      </w:r>
      <w:r w:rsidR="007330AC" w:rsidRPr="001C3565">
        <w:rPr>
          <w:rFonts w:ascii="Times New Roman" w:hAnsi="Times New Roman" w:cs="Times New Roman"/>
          <w:sz w:val="28"/>
          <w:szCs w:val="28"/>
        </w:rPr>
        <w:t xml:space="preserve"> and epilepsy</w:t>
      </w:r>
      <w:r w:rsidR="00E75734" w:rsidRPr="001C3565">
        <w:rPr>
          <w:rFonts w:ascii="Times New Roman" w:hAnsi="Times New Roman" w:cs="Times New Roman"/>
          <w:sz w:val="28"/>
          <w:szCs w:val="28"/>
        </w:rPr>
        <w:t xml:space="preserve">, and other medical conditions such </w:t>
      </w:r>
      <w:r w:rsidR="003C1093" w:rsidRPr="001C3565">
        <w:rPr>
          <w:rFonts w:ascii="Times New Roman" w:hAnsi="Times New Roman" w:cs="Times New Roman"/>
          <w:sz w:val="28"/>
          <w:szCs w:val="28"/>
        </w:rPr>
        <w:t xml:space="preserve">as </w:t>
      </w:r>
      <w:r w:rsidR="00E75734" w:rsidRPr="001C3565">
        <w:rPr>
          <w:rFonts w:ascii="Times New Roman" w:hAnsi="Times New Roman" w:cs="Times New Roman"/>
          <w:sz w:val="28"/>
          <w:szCs w:val="28"/>
        </w:rPr>
        <w:t>while pregnant</w:t>
      </w:r>
      <w:r w:rsidR="007330AC" w:rsidRPr="001C3565">
        <w:rPr>
          <w:rFonts w:ascii="Times New Roman" w:hAnsi="Times New Roman" w:cs="Times New Roman"/>
          <w:sz w:val="28"/>
          <w:szCs w:val="28"/>
        </w:rPr>
        <w:t xml:space="preserve">.  A bit of a concerning read for any </w:t>
      </w:r>
      <w:r w:rsidR="007330AC" w:rsidRPr="001C3565">
        <w:rPr>
          <w:rFonts w:ascii="Times New Roman" w:hAnsi="Times New Roman" w:cs="Times New Roman"/>
          <w:sz w:val="28"/>
          <w:szCs w:val="28"/>
        </w:rPr>
        <w:lastRenderedPageBreak/>
        <w:t>consumer</w:t>
      </w:r>
      <w:r w:rsidR="003C1093" w:rsidRPr="001C3565">
        <w:rPr>
          <w:rFonts w:ascii="Times New Roman" w:hAnsi="Times New Roman" w:cs="Times New Roman"/>
          <w:sz w:val="28"/>
          <w:szCs w:val="28"/>
        </w:rPr>
        <w:t xml:space="preserve">.  The NHS website for SSRI information suggests that medication can take up to six weeks to begin to take affect (NHS 2018).  Every day wasted gaining a clear diagnosis </w:t>
      </w:r>
      <w:r w:rsidR="009E0D8F">
        <w:rPr>
          <w:rFonts w:ascii="Times New Roman" w:hAnsi="Times New Roman" w:cs="Times New Roman"/>
          <w:sz w:val="28"/>
          <w:szCs w:val="28"/>
        </w:rPr>
        <w:t>could be</w:t>
      </w:r>
      <w:r w:rsidR="003C1093" w:rsidRPr="001C3565">
        <w:rPr>
          <w:rFonts w:ascii="Times New Roman" w:hAnsi="Times New Roman" w:cs="Times New Roman"/>
          <w:sz w:val="28"/>
          <w:szCs w:val="28"/>
        </w:rPr>
        <w:t xml:space="preserve"> another day of suffering for </w:t>
      </w:r>
      <w:r w:rsidR="009E0D8F">
        <w:rPr>
          <w:rFonts w:ascii="Times New Roman" w:hAnsi="Times New Roman" w:cs="Times New Roman"/>
          <w:sz w:val="28"/>
          <w:szCs w:val="28"/>
        </w:rPr>
        <w:t xml:space="preserve">an </w:t>
      </w:r>
      <w:r w:rsidR="003C1093" w:rsidRPr="001C3565">
        <w:rPr>
          <w:rFonts w:ascii="Times New Roman" w:hAnsi="Times New Roman" w:cs="Times New Roman"/>
          <w:sz w:val="28"/>
          <w:szCs w:val="28"/>
        </w:rPr>
        <w:t>individual</w:t>
      </w:r>
      <w:r w:rsidR="009E0D8F">
        <w:rPr>
          <w:rFonts w:ascii="Times New Roman" w:hAnsi="Times New Roman" w:cs="Times New Roman"/>
          <w:sz w:val="28"/>
          <w:szCs w:val="28"/>
        </w:rPr>
        <w:t>.</w:t>
      </w:r>
    </w:p>
    <w:p w14:paraId="008A2236" w14:textId="77777777" w:rsidR="007B080D" w:rsidRPr="001C3565" w:rsidRDefault="007B080D" w:rsidP="001C3565">
      <w:pPr>
        <w:spacing w:line="480" w:lineRule="auto"/>
        <w:rPr>
          <w:rFonts w:ascii="Times New Roman" w:hAnsi="Times New Roman" w:cs="Times New Roman"/>
          <w:sz w:val="28"/>
          <w:szCs w:val="28"/>
        </w:rPr>
      </w:pPr>
    </w:p>
    <w:p w14:paraId="5C40F8D6" w14:textId="3B80BA8C" w:rsidR="003C1093" w:rsidRDefault="003C1093"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 xml:space="preserve">A GP may also prescribe the individual access to a variety of </w:t>
      </w:r>
      <w:r w:rsidR="0076625C">
        <w:rPr>
          <w:rFonts w:ascii="Times New Roman" w:hAnsi="Times New Roman" w:cs="Times New Roman"/>
          <w:sz w:val="28"/>
          <w:szCs w:val="28"/>
        </w:rPr>
        <w:t>resources</w:t>
      </w:r>
      <w:r w:rsidR="00511530">
        <w:rPr>
          <w:rFonts w:ascii="Times New Roman" w:hAnsi="Times New Roman" w:cs="Times New Roman"/>
          <w:sz w:val="28"/>
          <w:szCs w:val="28"/>
        </w:rPr>
        <w:t>.  Here in Swansea a GP may prescribe</w:t>
      </w:r>
      <w:r w:rsidR="0076625C">
        <w:rPr>
          <w:rFonts w:ascii="Times New Roman" w:hAnsi="Times New Roman" w:cs="Times New Roman"/>
          <w:sz w:val="28"/>
          <w:szCs w:val="28"/>
        </w:rPr>
        <w:t xml:space="preserve"> access to </w:t>
      </w:r>
      <w:bookmarkStart w:id="1" w:name="_Hlk34156223"/>
      <w:r w:rsidR="0076625C" w:rsidRPr="0076625C">
        <w:rPr>
          <w:rFonts w:ascii="Times New Roman" w:hAnsi="Times New Roman" w:cs="Times New Roman"/>
          <w:sz w:val="28"/>
          <w:szCs w:val="28"/>
        </w:rPr>
        <w:t>Local Primary Mental Health Support Service</w:t>
      </w:r>
      <w:r w:rsidR="0076625C">
        <w:rPr>
          <w:rFonts w:ascii="Times New Roman" w:hAnsi="Times New Roman" w:cs="Times New Roman"/>
          <w:sz w:val="28"/>
          <w:szCs w:val="28"/>
        </w:rPr>
        <w:t>s</w:t>
      </w:r>
      <w:bookmarkEnd w:id="1"/>
      <w:r w:rsidR="007B080D">
        <w:rPr>
          <w:rFonts w:ascii="Times New Roman" w:hAnsi="Times New Roman" w:cs="Times New Roman"/>
          <w:sz w:val="28"/>
          <w:szCs w:val="28"/>
        </w:rPr>
        <w:t>,</w:t>
      </w:r>
      <w:r w:rsidR="0076625C">
        <w:rPr>
          <w:rFonts w:ascii="Times New Roman" w:hAnsi="Times New Roman" w:cs="Times New Roman"/>
          <w:sz w:val="28"/>
          <w:szCs w:val="28"/>
        </w:rPr>
        <w:t xml:space="preserve"> Community Mental Health Teams</w:t>
      </w:r>
      <w:r w:rsidR="00511530">
        <w:rPr>
          <w:rFonts w:ascii="Times New Roman" w:hAnsi="Times New Roman" w:cs="Times New Roman"/>
          <w:sz w:val="28"/>
          <w:szCs w:val="28"/>
        </w:rPr>
        <w:t>,</w:t>
      </w:r>
      <w:r w:rsidR="007B080D">
        <w:rPr>
          <w:rFonts w:ascii="Times New Roman" w:hAnsi="Times New Roman" w:cs="Times New Roman"/>
          <w:sz w:val="28"/>
          <w:szCs w:val="28"/>
        </w:rPr>
        <w:t xml:space="preserve"> </w:t>
      </w:r>
      <w:r w:rsidR="00511530">
        <w:rPr>
          <w:rFonts w:ascii="Times New Roman" w:hAnsi="Times New Roman" w:cs="Times New Roman"/>
          <w:sz w:val="28"/>
          <w:szCs w:val="28"/>
        </w:rPr>
        <w:t>as well as</w:t>
      </w:r>
      <w:r w:rsidR="009E0D8F">
        <w:rPr>
          <w:rFonts w:ascii="Times New Roman" w:hAnsi="Times New Roman" w:cs="Times New Roman"/>
          <w:sz w:val="28"/>
          <w:szCs w:val="28"/>
        </w:rPr>
        <w:t xml:space="preserve"> other online and helpline resources (Swansea Council 2019) (Please see appendix C). </w:t>
      </w:r>
      <w:r w:rsidR="0022775C">
        <w:rPr>
          <w:rFonts w:ascii="Times New Roman" w:hAnsi="Times New Roman" w:cs="Times New Roman"/>
          <w:sz w:val="28"/>
          <w:szCs w:val="28"/>
        </w:rPr>
        <w:t xml:space="preserve"> Community Health Teams (CMHT/’s) are made from multi-disciplinary specialists, such as clinical psychologists, community psychiatric nurses and social workers </w:t>
      </w:r>
      <w:bookmarkStart w:id="2" w:name="_Hlk34155921"/>
      <w:r w:rsidR="0022775C">
        <w:rPr>
          <w:rFonts w:ascii="Times New Roman" w:hAnsi="Times New Roman" w:cs="Times New Roman"/>
          <w:sz w:val="28"/>
          <w:szCs w:val="28"/>
        </w:rPr>
        <w:t>(Swansea Council 2015)</w:t>
      </w:r>
      <w:r w:rsidR="008D529F">
        <w:rPr>
          <w:rFonts w:ascii="Times New Roman" w:hAnsi="Times New Roman" w:cs="Times New Roman"/>
          <w:sz w:val="28"/>
          <w:szCs w:val="28"/>
        </w:rPr>
        <w:t xml:space="preserve">.  </w:t>
      </w:r>
      <w:bookmarkEnd w:id="2"/>
      <w:r w:rsidR="008D529F">
        <w:rPr>
          <w:rFonts w:ascii="Times New Roman" w:hAnsi="Times New Roman" w:cs="Times New Roman"/>
          <w:sz w:val="28"/>
          <w:szCs w:val="28"/>
        </w:rPr>
        <w:t xml:space="preserve">These teams are designed to assess individuals with long-term or severe mental health disorders and to enable co-ordination of their care (Swansea Council 2015).  </w:t>
      </w:r>
      <w:r w:rsidR="00FB0632">
        <w:rPr>
          <w:rFonts w:ascii="Times New Roman" w:hAnsi="Times New Roman" w:cs="Times New Roman"/>
          <w:sz w:val="28"/>
          <w:szCs w:val="28"/>
        </w:rPr>
        <w:t xml:space="preserve">The CMHT operates within the Mental Health Measure Framework aiming to support the recovery and needs of an individual and their carers, family and friends.  </w:t>
      </w:r>
      <w:r w:rsidR="00136A2A">
        <w:rPr>
          <w:rFonts w:ascii="Times New Roman" w:hAnsi="Times New Roman" w:cs="Times New Roman"/>
          <w:sz w:val="28"/>
          <w:szCs w:val="28"/>
        </w:rPr>
        <w:t>The Mental Health (Wales) Measure 2010 is a law made by the National Assembly of Wales which built upon the 2007 Mental Health Act but includes focus upon the support</w:t>
      </w:r>
      <w:r w:rsidR="00C97315">
        <w:rPr>
          <w:rFonts w:ascii="Times New Roman" w:hAnsi="Times New Roman" w:cs="Times New Roman"/>
          <w:sz w:val="28"/>
          <w:szCs w:val="28"/>
        </w:rPr>
        <w:t xml:space="preserve"> that ‘should’ be accessible.  The Measure places emphasis upon individual needs and ensures that Local Health Boards and Local Authorities</w:t>
      </w:r>
      <w:r w:rsidR="002C5AD6">
        <w:rPr>
          <w:rFonts w:ascii="Times New Roman" w:hAnsi="Times New Roman" w:cs="Times New Roman"/>
          <w:sz w:val="28"/>
          <w:szCs w:val="28"/>
        </w:rPr>
        <w:t xml:space="preserve"> and all involved</w:t>
      </w:r>
      <w:r w:rsidR="00C97315">
        <w:rPr>
          <w:rFonts w:ascii="Times New Roman" w:hAnsi="Times New Roman" w:cs="Times New Roman"/>
          <w:sz w:val="28"/>
          <w:szCs w:val="28"/>
        </w:rPr>
        <w:t xml:space="preserve"> comply and operate within the parameters of the framework (Mental Health Wales 2010)</w:t>
      </w:r>
      <w:r w:rsidR="002C5AD6">
        <w:rPr>
          <w:rFonts w:ascii="Times New Roman" w:hAnsi="Times New Roman" w:cs="Times New Roman"/>
          <w:sz w:val="28"/>
          <w:szCs w:val="28"/>
        </w:rPr>
        <w:t xml:space="preserve"> (Please see appendix D)</w:t>
      </w:r>
      <w:r w:rsidR="00C97315">
        <w:rPr>
          <w:rFonts w:ascii="Times New Roman" w:hAnsi="Times New Roman" w:cs="Times New Roman"/>
          <w:sz w:val="28"/>
          <w:szCs w:val="28"/>
        </w:rPr>
        <w:t xml:space="preserve">. </w:t>
      </w:r>
      <w:r w:rsidR="00136A2A">
        <w:rPr>
          <w:rFonts w:ascii="Times New Roman" w:hAnsi="Times New Roman" w:cs="Times New Roman"/>
          <w:sz w:val="28"/>
          <w:szCs w:val="28"/>
        </w:rPr>
        <w:t xml:space="preserve"> </w:t>
      </w:r>
      <w:r w:rsidR="00FB0632" w:rsidRPr="0076625C">
        <w:rPr>
          <w:rFonts w:ascii="Times New Roman" w:hAnsi="Times New Roman" w:cs="Times New Roman"/>
          <w:sz w:val="28"/>
          <w:szCs w:val="28"/>
        </w:rPr>
        <w:t>Local Primary Mental Health Support Service</w:t>
      </w:r>
      <w:r w:rsidR="00FB0632">
        <w:rPr>
          <w:rFonts w:ascii="Times New Roman" w:hAnsi="Times New Roman" w:cs="Times New Roman"/>
          <w:sz w:val="28"/>
          <w:szCs w:val="28"/>
        </w:rPr>
        <w:t xml:space="preserve">s </w:t>
      </w:r>
      <w:r w:rsidR="00FB0632">
        <w:rPr>
          <w:rFonts w:ascii="Times New Roman" w:hAnsi="Times New Roman" w:cs="Times New Roman"/>
          <w:sz w:val="28"/>
          <w:szCs w:val="28"/>
        </w:rPr>
        <w:lastRenderedPageBreak/>
        <w:t xml:space="preserve">(LPMHSS) can only be accessed via a GP with the aim of providing assessment, structured short-term therapy and support in the community.  This service is suitable for mild mental health distress, such as anxiety, depression and interpersonal difficulties, and may use </w:t>
      </w:r>
      <w:r w:rsidR="00136A2A">
        <w:rPr>
          <w:rFonts w:ascii="Times New Roman" w:hAnsi="Times New Roman" w:cs="Times New Roman"/>
          <w:sz w:val="28"/>
          <w:szCs w:val="28"/>
        </w:rPr>
        <w:t xml:space="preserve">a variety of therapies including Cognitive Behavioural Therapy (CBT) </w:t>
      </w:r>
      <w:r w:rsidR="00FB0632" w:rsidRPr="00FB0632">
        <w:rPr>
          <w:rFonts w:ascii="Times New Roman" w:hAnsi="Times New Roman" w:cs="Times New Roman"/>
          <w:sz w:val="28"/>
          <w:szCs w:val="28"/>
        </w:rPr>
        <w:t>Swansea Council (2019)</w:t>
      </w:r>
      <w:r w:rsidR="00717E70">
        <w:rPr>
          <w:rFonts w:ascii="Times New Roman" w:hAnsi="Times New Roman" w:cs="Times New Roman"/>
          <w:sz w:val="28"/>
          <w:szCs w:val="28"/>
        </w:rPr>
        <w:t>, however there are a literal A to Z of therapy types</w:t>
      </w:r>
      <w:r w:rsidR="00394F96">
        <w:rPr>
          <w:rFonts w:ascii="Times New Roman" w:hAnsi="Times New Roman" w:cs="Times New Roman"/>
          <w:sz w:val="28"/>
          <w:szCs w:val="28"/>
        </w:rPr>
        <w:t>, from dance therapy to Gestalt therapy</w:t>
      </w:r>
      <w:r w:rsidR="00717E70">
        <w:rPr>
          <w:rFonts w:ascii="Times New Roman" w:hAnsi="Times New Roman" w:cs="Times New Roman"/>
          <w:sz w:val="28"/>
          <w:szCs w:val="28"/>
        </w:rPr>
        <w:t xml:space="preserve">.   </w:t>
      </w:r>
      <w:r w:rsidR="000B7EC9">
        <w:rPr>
          <w:rFonts w:ascii="Times New Roman" w:hAnsi="Times New Roman" w:cs="Times New Roman"/>
          <w:sz w:val="28"/>
          <w:szCs w:val="28"/>
        </w:rPr>
        <w:t xml:space="preserve">A Rogerian </w:t>
      </w:r>
      <w:r w:rsidR="00717E70">
        <w:rPr>
          <w:rFonts w:ascii="Times New Roman" w:hAnsi="Times New Roman" w:cs="Times New Roman"/>
          <w:sz w:val="28"/>
          <w:szCs w:val="28"/>
        </w:rPr>
        <w:t>person-centred</w:t>
      </w:r>
      <w:r w:rsidR="000B7EC9">
        <w:rPr>
          <w:rFonts w:ascii="Times New Roman" w:hAnsi="Times New Roman" w:cs="Times New Roman"/>
          <w:sz w:val="28"/>
          <w:szCs w:val="28"/>
        </w:rPr>
        <w:t xml:space="preserve"> approach (Rogers 1957) to a client with symptoms of depression would be appropriate, along with Gestalt therapeutic approach (Perls 1951)</w:t>
      </w:r>
      <w:r w:rsidR="00717E70">
        <w:rPr>
          <w:rFonts w:ascii="Times New Roman" w:hAnsi="Times New Roman" w:cs="Times New Roman"/>
          <w:sz w:val="28"/>
          <w:szCs w:val="28"/>
        </w:rPr>
        <w:t xml:space="preserve"> for example.</w:t>
      </w:r>
      <w:r w:rsidR="00124EC2">
        <w:rPr>
          <w:rFonts w:ascii="Times New Roman" w:hAnsi="Times New Roman" w:cs="Times New Roman"/>
          <w:sz w:val="28"/>
          <w:szCs w:val="28"/>
        </w:rPr>
        <w:t xml:space="preserve">  As opposed to being bound by the (Biological) Medical Model like GP’s </w:t>
      </w:r>
      <w:r w:rsidR="00394F96">
        <w:rPr>
          <w:rFonts w:ascii="Times New Roman" w:hAnsi="Times New Roman" w:cs="Times New Roman"/>
          <w:sz w:val="28"/>
          <w:szCs w:val="28"/>
        </w:rPr>
        <w:t>and Psychiatrists</w:t>
      </w:r>
      <w:r w:rsidR="00124EC2">
        <w:rPr>
          <w:rFonts w:ascii="Times New Roman" w:hAnsi="Times New Roman" w:cs="Times New Roman"/>
          <w:sz w:val="28"/>
          <w:szCs w:val="28"/>
        </w:rPr>
        <w:t>, Psychotherapists</w:t>
      </w:r>
      <w:r w:rsidR="00394F96">
        <w:rPr>
          <w:rFonts w:ascii="Times New Roman" w:hAnsi="Times New Roman" w:cs="Times New Roman"/>
          <w:sz w:val="28"/>
          <w:szCs w:val="28"/>
        </w:rPr>
        <w:t xml:space="preserve"> are free to draw upon the </w:t>
      </w:r>
      <w:r w:rsidR="00124EC2">
        <w:rPr>
          <w:rFonts w:ascii="Times New Roman" w:hAnsi="Times New Roman" w:cs="Times New Roman"/>
          <w:sz w:val="28"/>
          <w:szCs w:val="28"/>
        </w:rPr>
        <w:t>approaches from Behavioural, Cognitive and Psychodynamic models to understand behaviour</w:t>
      </w:r>
      <w:r w:rsidR="00C64B2B">
        <w:rPr>
          <w:rFonts w:ascii="Times New Roman" w:hAnsi="Times New Roman" w:cs="Times New Roman"/>
          <w:sz w:val="28"/>
          <w:szCs w:val="28"/>
        </w:rPr>
        <w:t xml:space="preserve"> and work flexibly to accommodate the needs of the individual</w:t>
      </w:r>
      <w:r w:rsidR="00124EC2">
        <w:rPr>
          <w:rFonts w:ascii="Times New Roman" w:hAnsi="Times New Roman" w:cs="Times New Roman"/>
          <w:sz w:val="28"/>
          <w:szCs w:val="28"/>
        </w:rPr>
        <w:t xml:space="preserve">.  The Behavioural Model attributes ones environment to maladaptive </w:t>
      </w:r>
      <w:r w:rsidR="00394F96">
        <w:rPr>
          <w:rFonts w:ascii="Times New Roman" w:hAnsi="Times New Roman" w:cs="Times New Roman"/>
          <w:sz w:val="28"/>
          <w:szCs w:val="28"/>
        </w:rPr>
        <w:t>b</w:t>
      </w:r>
      <w:r w:rsidR="00124EC2">
        <w:rPr>
          <w:rFonts w:ascii="Times New Roman" w:hAnsi="Times New Roman" w:cs="Times New Roman"/>
          <w:sz w:val="28"/>
          <w:szCs w:val="28"/>
        </w:rPr>
        <w:t>ehaviours</w:t>
      </w:r>
      <w:r w:rsidR="00394F96">
        <w:rPr>
          <w:rFonts w:ascii="Times New Roman" w:hAnsi="Times New Roman" w:cs="Times New Roman"/>
          <w:sz w:val="28"/>
          <w:szCs w:val="28"/>
        </w:rPr>
        <w:t xml:space="preserve">, </w:t>
      </w:r>
      <w:r w:rsidR="00124EC2">
        <w:rPr>
          <w:rFonts w:ascii="Times New Roman" w:hAnsi="Times New Roman" w:cs="Times New Roman"/>
          <w:sz w:val="28"/>
          <w:szCs w:val="28"/>
        </w:rPr>
        <w:t>therapists may be focussed upon</w:t>
      </w:r>
      <w:r w:rsidR="00E03803">
        <w:rPr>
          <w:rFonts w:ascii="Times New Roman" w:hAnsi="Times New Roman" w:cs="Times New Roman"/>
          <w:sz w:val="28"/>
          <w:szCs w:val="28"/>
        </w:rPr>
        <w:t xml:space="preserve"> behavioural changes rather than the underlying causes, Systemic desensitisation is a good example of this model.  The Cognitive Model assumes that all behaviour is determined by irrational and negative thinking. </w:t>
      </w:r>
      <w:r w:rsidR="004A28AA">
        <w:rPr>
          <w:rFonts w:ascii="Times New Roman" w:hAnsi="Times New Roman" w:cs="Times New Roman"/>
          <w:sz w:val="28"/>
          <w:szCs w:val="28"/>
        </w:rPr>
        <w:t xml:space="preserve">  The Psychodynamic Model, centre</w:t>
      </w:r>
      <w:r w:rsidR="004E656D">
        <w:rPr>
          <w:rFonts w:ascii="Times New Roman" w:hAnsi="Times New Roman" w:cs="Times New Roman"/>
          <w:sz w:val="28"/>
          <w:szCs w:val="28"/>
        </w:rPr>
        <w:t>s</w:t>
      </w:r>
      <w:r w:rsidR="004A28AA">
        <w:rPr>
          <w:rFonts w:ascii="Times New Roman" w:hAnsi="Times New Roman" w:cs="Times New Roman"/>
          <w:sz w:val="28"/>
          <w:szCs w:val="28"/>
        </w:rPr>
        <w:t xml:space="preserve"> around the work of Sigmund Freud (1856-1939) </w:t>
      </w:r>
      <w:r w:rsidR="004E656D">
        <w:rPr>
          <w:rFonts w:ascii="Times New Roman" w:hAnsi="Times New Roman" w:cs="Times New Roman"/>
          <w:sz w:val="28"/>
          <w:szCs w:val="28"/>
        </w:rPr>
        <w:t xml:space="preserve">and </w:t>
      </w:r>
      <w:r w:rsidR="004A28AA">
        <w:rPr>
          <w:rFonts w:ascii="Times New Roman" w:hAnsi="Times New Roman" w:cs="Times New Roman"/>
          <w:sz w:val="28"/>
          <w:szCs w:val="28"/>
        </w:rPr>
        <w:t>focuses upon repression of experiences and emotions.</w:t>
      </w:r>
      <w:r w:rsidR="00C64B2B">
        <w:rPr>
          <w:rFonts w:ascii="Times New Roman" w:hAnsi="Times New Roman" w:cs="Times New Roman"/>
          <w:sz w:val="28"/>
          <w:szCs w:val="28"/>
        </w:rPr>
        <w:t xml:space="preserve">  </w:t>
      </w:r>
    </w:p>
    <w:p w14:paraId="1C248BBF" w14:textId="4111EB90" w:rsidR="00394F96" w:rsidRDefault="00394F96" w:rsidP="001C3565">
      <w:pPr>
        <w:spacing w:line="480" w:lineRule="auto"/>
        <w:rPr>
          <w:rFonts w:ascii="Times New Roman" w:hAnsi="Times New Roman" w:cs="Times New Roman"/>
          <w:sz w:val="28"/>
          <w:szCs w:val="28"/>
        </w:rPr>
      </w:pPr>
    </w:p>
    <w:p w14:paraId="6786D099" w14:textId="3E1DB986" w:rsidR="00394F96" w:rsidRDefault="00394F96" w:rsidP="001C3565">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Working with </w:t>
      </w:r>
      <w:r w:rsidR="00FB7D05">
        <w:rPr>
          <w:rFonts w:ascii="Times New Roman" w:hAnsi="Times New Roman" w:cs="Times New Roman"/>
          <w:sz w:val="28"/>
          <w:szCs w:val="28"/>
        </w:rPr>
        <w:t>an</w:t>
      </w:r>
      <w:r>
        <w:rPr>
          <w:rFonts w:ascii="Times New Roman" w:hAnsi="Times New Roman" w:cs="Times New Roman"/>
          <w:sz w:val="28"/>
          <w:szCs w:val="28"/>
        </w:rPr>
        <w:t xml:space="preserve"> individual</w:t>
      </w:r>
      <w:r w:rsidR="00FB7D05">
        <w:rPr>
          <w:rFonts w:ascii="Times New Roman" w:hAnsi="Times New Roman" w:cs="Times New Roman"/>
          <w:sz w:val="28"/>
          <w:szCs w:val="28"/>
        </w:rPr>
        <w:t xml:space="preserve"> with depressive symptoms</w:t>
      </w:r>
      <w:r>
        <w:rPr>
          <w:rFonts w:ascii="Times New Roman" w:hAnsi="Times New Roman" w:cs="Times New Roman"/>
          <w:sz w:val="28"/>
          <w:szCs w:val="28"/>
        </w:rPr>
        <w:t xml:space="preserve">, within the Mental Health Measure framework, a Psychotherapist may be restricted to as many as six </w:t>
      </w:r>
      <w:r w:rsidR="00FB7D05">
        <w:rPr>
          <w:rFonts w:ascii="Times New Roman" w:hAnsi="Times New Roman" w:cs="Times New Roman"/>
          <w:sz w:val="28"/>
          <w:szCs w:val="28"/>
        </w:rPr>
        <w:t>fifty-minute</w:t>
      </w:r>
      <w:r>
        <w:rPr>
          <w:rFonts w:ascii="Times New Roman" w:hAnsi="Times New Roman" w:cs="Times New Roman"/>
          <w:sz w:val="28"/>
          <w:szCs w:val="28"/>
        </w:rPr>
        <w:t xml:space="preserve"> sessions with the individual. </w:t>
      </w:r>
      <w:r w:rsidR="00FB7D05">
        <w:rPr>
          <w:rFonts w:ascii="Times New Roman" w:hAnsi="Times New Roman" w:cs="Times New Roman"/>
          <w:sz w:val="28"/>
          <w:szCs w:val="28"/>
        </w:rPr>
        <w:t xml:space="preserve">Perhaps using a blend of Cognitive, Behavioural and Psychodynamic Models, </w:t>
      </w:r>
      <w:r w:rsidR="00C64B2B">
        <w:rPr>
          <w:rFonts w:ascii="Times New Roman" w:hAnsi="Times New Roman" w:cs="Times New Roman"/>
          <w:sz w:val="28"/>
          <w:szCs w:val="28"/>
        </w:rPr>
        <w:t xml:space="preserve">A Humanistic approach </w:t>
      </w:r>
      <w:r w:rsidR="00FB7D05">
        <w:rPr>
          <w:rFonts w:ascii="Times New Roman" w:hAnsi="Times New Roman" w:cs="Times New Roman"/>
          <w:sz w:val="28"/>
          <w:szCs w:val="28"/>
        </w:rPr>
        <w:t>with Cognitive Behavioural Therapy</w:t>
      </w:r>
      <w:r w:rsidR="00027945">
        <w:rPr>
          <w:rFonts w:ascii="Times New Roman" w:hAnsi="Times New Roman" w:cs="Times New Roman"/>
          <w:sz w:val="28"/>
          <w:szCs w:val="28"/>
        </w:rPr>
        <w:t xml:space="preserve"> and/or Psychodynamic Therapy</w:t>
      </w:r>
      <w:r w:rsidR="004E656D">
        <w:rPr>
          <w:rFonts w:ascii="Times New Roman" w:hAnsi="Times New Roman" w:cs="Times New Roman"/>
          <w:sz w:val="28"/>
          <w:szCs w:val="28"/>
        </w:rPr>
        <w:t xml:space="preserve"> inc;uding </w:t>
      </w:r>
      <w:r w:rsidR="006C13D1">
        <w:rPr>
          <w:rFonts w:ascii="Times New Roman" w:hAnsi="Times New Roman" w:cs="Times New Roman"/>
          <w:sz w:val="28"/>
          <w:szCs w:val="28"/>
        </w:rPr>
        <w:t>supportive counselling, behavioural activation, problem-solving therapy</w:t>
      </w:r>
      <w:r w:rsidR="00FB7D05">
        <w:rPr>
          <w:rFonts w:ascii="Times New Roman" w:hAnsi="Times New Roman" w:cs="Times New Roman"/>
          <w:sz w:val="28"/>
          <w:szCs w:val="28"/>
        </w:rPr>
        <w:t xml:space="preserve">.  </w:t>
      </w:r>
      <w:r w:rsidR="00027945">
        <w:rPr>
          <w:rFonts w:ascii="Times New Roman" w:hAnsi="Times New Roman" w:cs="Times New Roman"/>
          <w:sz w:val="28"/>
          <w:szCs w:val="28"/>
        </w:rPr>
        <w:t xml:space="preserve">Depression can be treated with Psychotherapy alone, but it is generally accepted that a combination of medication and psychotherapy produces the best results (Schimelpfening 2020) although naturally, therapy should be suited to the </w:t>
      </w:r>
      <w:r w:rsidR="006C13D1">
        <w:rPr>
          <w:rFonts w:ascii="Times New Roman" w:hAnsi="Times New Roman" w:cs="Times New Roman"/>
          <w:sz w:val="28"/>
          <w:szCs w:val="28"/>
        </w:rPr>
        <w:t>individual’s</w:t>
      </w:r>
      <w:r w:rsidR="00027945">
        <w:rPr>
          <w:rFonts w:ascii="Times New Roman" w:hAnsi="Times New Roman" w:cs="Times New Roman"/>
          <w:sz w:val="28"/>
          <w:szCs w:val="28"/>
        </w:rPr>
        <w:t xml:space="preserve"> needs.</w:t>
      </w:r>
      <w:r w:rsidR="006C13D1">
        <w:rPr>
          <w:rFonts w:ascii="Times New Roman" w:hAnsi="Times New Roman" w:cs="Times New Roman"/>
          <w:sz w:val="28"/>
          <w:szCs w:val="28"/>
        </w:rPr>
        <w:t xml:space="preserve">  To comply with the parameters of the essay, we must consider the individual, </w:t>
      </w:r>
      <w:r w:rsidR="004649BE">
        <w:rPr>
          <w:rFonts w:ascii="Times New Roman" w:hAnsi="Times New Roman" w:cs="Times New Roman"/>
          <w:sz w:val="28"/>
          <w:szCs w:val="28"/>
        </w:rPr>
        <w:t xml:space="preserve">our client makes their first visit to a psychotherapist eighteen weeks after seeing the GP, as consultant led mental health services aim for appointments within this timeframe (NHS 2019) and </w:t>
      </w:r>
      <w:r w:rsidR="006C13D1">
        <w:rPr>
          <w:rFonts w:ascii="Times New Roman" w:hAnsi="Times New Roman" w:cs="Times New Roman"/>
          <w:sz w:val="28"/>
          <w:szCs w:val="28"/>
        </w:rPr>
        <w:t xml:space="preserve">our client </w:t>
      </w:r>
      <w:r w:rsidR="004649BE">
        <w:rPr>
          <w:rFonts w:ascii="Times New Roman" w:hAnsi="Times New Roman" w:cs="Times New Roman"/>
          <w:sz w:val="28"/>
          <w:szCs w:val="28"/>
        </w:rPr>
        <w:t>has been</w:t>
      </w:r>
      <w:r w:rsidR="006C13D1">
        <w:rPr>
          <w:rFonts w:ascii="Times New Roman" w:hAnsi="Times New Roman" w:cs="Times New Roman"/>
          <w:sz w:val="28"/>
          <w:szCs w:val="28"/>
        </w:rPr>
        <w:t xml:space="preserve"> receiving a moderate dose of 20mg per day SSRI medication</w:t>
      </w:r>
      <w:r w:rsidR="004649BE">
        <w:rPr>
          <w:rFonts w:ascii="Times New Roman" w:hAnsi="Times New Roman" w:cs="Times New Roman"/>
          <w:sz w:val="28"/>
          <w:szCs w:val="28"/>
        </w:rPr>
        <w:t xml:space="preserve"> during these eighteen weeks.</w:t>
      </w:r>
      <w:r w:rsidR="00F80FCE">
        <w:rPr>
          <w:rFonts w:ascii="Times New Roman" w:hAnsi="Times New Roman" w:cs="Times New Roman"/>
          <w:sz w:val="28"/>
          <w:szCs w:val="28"/>
        </w:rPr>
        <w:t xml:space="preserve">  Clearly, a long time will have passed, and the client may not be displaying the same symptoms as when they met their GP eighteen weeks ago. </w:t>
      </w:r>
      <w:r w:rsidR="004E656D">
        <w:rPr>
          <w:rFonts w:ascii="Times New Roman" w:hAnsi="Times New Roman" w:cs="Times New Roman"/>
          <w:sz w:val="28"/>
          <w:szCs w:val="28"/>
        </w:rPr>
        <w:t xml:space="preserve"> Comorbidities may now accompany the initial diagnosos, such as alcoholoism or drug addiction, in order fir the client to mask their negative mood and emotions.</w:t>
      </w:r>
      <w:r w:rsidR="00F80FCE">
        <w:rPr>
          <w:rFonts w:ascii="Times New Roman" w:hAnsi="Times New Roman" w:cs="Times New Roman"/>
          <w:sz w:val="28"/>
          <w:szCs w:val="28"/>
        </w:rPr>
        <w:t xml:space="preserve"> Assessment of the client must be paramount to understand the required needs. </w:t>
      </w:r>
      <w:r w:rsidR="004649BE">
        <w:rPr>
          <w:rFonts w:ascii="Times New Roman" w:hAnsi="Times New Roman" w:cs="Times New Roman"/>
          <w:sz w:val="28"/>
          <w:szCs w:val="28"/>
        </w:rPr>
        <w:t xml:space="preserve"> </w:t>
      </w:r>
      <w:r w:rsidR="00F80FCE">
        <w:rPr>
          <w:rFonts w:ascii="Times New Roman" w:hAnsi="Times New Roman" w:cs="Times New Roman"/>
          <w:sz w:val="28"/>
          <w:szCs w:val="28"/>
        </w:rPr>
        <w:t>The Rogerian core conditions will be essential in developing and maintaining the therapeutic relationship</w:t>
      </w:r>
      <w:r w:rsidR="0045505E">
        <w:rPr>
          <w:rFonts w:ascii="Times New Roman" w:hAnsi="Times New Roman" w:cs="Times New Roman"/>
          <w:sz w:val="28"/>
          <w:szCs w:val="28"/>
        </w:rPr>
        <w:t xml:space="preserve"> with the client and it can be assumed that the client is willing to attend and keen for change. Of </w:t>
      </w:r>
      <w:r w:rsidR="0045505E">
        <w:rPr>
          <w:rFonts w:ascii="Times New Roman" w:hAnsi="Times New Roman" w:cs="Times New Roman"/>
          <w:sz w:val="28"/>
          <w:szCs w:val="28"/>
        </w:rPr>
        <w:lastRenderedPageBreak/>
        <w:t xml:space="preserve">course, when meeting the client one must appreciate that they are taking psychoactive medication.  This may not have been monitored for eighteen weeks, </w:t>
      </w:r>
      <w:r w:rsidR="00275B6C">
        <w:rPr>
          <w:rFonts w:ascii="Times New Roman" w:hAnsi="Times New Roman" w:cs="Times New Roman"/>
          <w:sz w:val="28"/>
          <w:szCs w:val="28"/>
        </w:rPr>
        <w:t>and consideration needs to be made; is it working? Stable mood? Side effects? Etc. The medication itself could be a barrier to a successful outcome, perhaps masking the underlying</w:t>
      </w:r>
      <w:r w:rsidR="00785653">
        <w:rPr>
          <w:rFonts w:ascii="Times New Roman" w:hAnsi="Times New Roman" w:cs="Times New Roman"/>
          <w:sz w:val="28"/>
          <w:szCs w:val="28"/>
        </w:rPr>
        <w:t xml:space="preserve"> psychodynamic</w:t>
      </w:r>
      <w:r w:rsidR="00275B6C">
        <w:rPr>
          <w:rFonts w:ascii="Times New Roman" w:hAnsi="Times New Roman" w:cs="Times New Roman"/>
          <w:sz w:val="28"/>
          <w:szCs w:val="28"/>
        </w:rPr>
        <w:t xml:space="preserve"> problem,</w:t>
      </w:r>
      <w:r w:rsidR="00785653">
        <w:rPr>
          <w:rFonts w:ascii="Times New Roman" w:hAnsi="Times New Roman" w:cs="Times New Roman"/>
          <w:sz w:val="28"/>
          <w:szCs w:val="28"/>
        </w:rPr>
        <w:t xml:space="preserve"> or even a physiological issue,</w:t>
      </w:r>
      <w:r w:rsidR="00275B6C">
        <w:rPr>
          <w:rFonts w:ascii="Times New Roman" w:hAnsi="Times New Roman" w:cs="Times New Roman"/>
          <w:sz w:val="28"/>
          <w:szCs w:val="28"/>
        </w:rPr>
        <w:t xml:space="preserve"> only to re-emerge once the medication is reduced/stopped.  The client may display </w:t>
      </w:r>
      <w:r w:rsidR="00785653">
        <w:rPr>
          <w:rFonts w:ascii="Times New Roman" w:hAnsi="Times New Roman" w:cs="Times New Roman"/>
          <w:sz w:val="28"/>
          <w:szCs w:val="28"/>
        </w:rPr>
        <w:t xml:space="preserve">side effects not compatible with ideal therapeutic relationship conditions, such as dizziness, problems concentrating, agitation, apathy, all of which are cited on Accord Healthcare Ltd Citalopram Hydrobromide package leaflet, and all of which </w:t>
      </w:r>
      <w:r w:rsidR="004E656D">
        <w:rPr>
          <w:rFonts w:ascii="Times New Roman" w:hAnsi="Times New Roman" w:cs="Times New Roman"/>
          <w:sz w:val="28"/>
          <w:szCs w:val="28"/>
        </w:rPr>
        <w:t>could</w:t>
      </w:r>
      <w:r w:rsidR="00785653">
        <w:rPr>
          <w:rFonts w:ascii="Times New Roman" w:hAnsi="Times New Roman" w:cs="Times New Roman"/>
          <w:sz w:val="28"/>
          <w:szCs w:val="28"/>
        </w:rPr>
        <w:t xml:space="preserve"> cloud the therapeutic relationship, that being said, a good psychotherapist would anticipate and work flexibly to accommodate such behaviours and attitudes</w:t>
      </w:r>
      <w:r w:rsidR="00032787">
        <w:rPr>
          <w:rFonts w:ascii="Times New Roman" w:hAnsi="Times New Roman" w:cs="Times New Roman"/>
          <w:sz w:val="28"/>
          <w:szCs w:val="28"/>
        </w:rPr>
        <w:t>, working to respect the clients dignity and confidentiality, and of course within the parameters of the The Mental Health (Wales) Measure 2010 and other Mental Health Guidelines, such a those from the National Institute for Health and Care Excellence (NICE</w:t>
      </w:r>
      <w:r w:rsidR="00633B73">
        <w:rPr>
          <w:rFonts w:ascii="Times New Roman" w:hAnsi="Times New Roman" w:cs="Times New Roman"/>
          <w:sz w:val="28"/>
          <w:szCs w:val="28"/>
        </w:rPr>
        <w:t xml:space="preserve"> 2009)</w:t>
      </w:r>
      <w:r w:rsidR="00E56A12">
        <w:rPr>
          <w:rFonts w:ascii="Times New Roman" w:hAnsi="Times New Roman" w:cs="Times New Roman"/>
          <w:sz w:val="28"/>
          <w:szCs w:val="28"/>
        </w:rPr>
        <w:t xml:space="preserve"> and Matri</w:t>
      </w:r>
      <w:r w:rsidR="00EE7226">
        <w:rPr>
          <w:rFonts w:ascii="Times New Roman" w:hAnsi="Times New Roman" w:cs="Times New Roman"/>
          <w:sz w:val="28"/>
          <w:szCs w:val="28"/>
        </w:rPr>
        <w:t>cs</w:t>
      </w:r>
      <w:r w:rsidR="00E56A12">
        <w:rPr>
          <w:rFonts w:ascii="Times New Roman" w:hAnsi="Times New Roman" w:cs="Times New Roman"/>
          <w:sz w:val="28"/>
          <w:szCs w:val="28"/>
        </w:rPr>
        <w:t xml:space="preserve"> Cymru (NHS Wales 2017)</w:t>
      </w:r>
      <w:r w:rsidR="00633B73">
        <w:rPr>
          <w:rFonts w:ascii="Times New Roman" w:hAnsi="Times New Roman" w:cs="Times New Roman"/>
          <w:sz w:val="28"/>
          <w:szCs w:val="28"/>
        </w:rPr>
        <w:t>.  The aims of NICE focus upon ‘improving health and social care through evidence-based guidance</w:t>
      </w:r>
      <w:r w:rsidR="00D379CB">
        <w:rPr>
          <w:rFonts w:ascii="Times New Roman" w:hAnsi="Times New Roman" w:cs="Times New Roman"/>
          <w:sz w:val="28"/>
          <w:szCs w:val="28"/>
        </w:rPr>
        <w:t xml:space="preserve"> providing value for money</w:t>
      </w:r>
      <w:r w:rsidR="00633B73">
        <w:rPr>
          <w:rFonts w:ascii="Times New Roman" w:hAnsi="Times New Roman" w:cs="Times New Roman"/>
          <w:sz w:val="28"/>
          <w:szCs w:val="28"/>
        </w:rPr>
        <w:t>’.  The NICE Quality Standard [QS8] for Adults with Depression was published in March 20</w:t>
      </w:r>
      <w:r w:rsidR="00384B00">
        <w:rPr>
          <w:rFonts w:ascii="Times New Roman" w:hAnsi="Times New Roman" w:cs="Times New Roman"/>
          <w:sz w:val="28"/>
          <w:szCs w:val="28"/>
        </w:rPr>
        <w:t>09 and further information for NHS users in 2011</w:t>
      </w:r>
      <w:r w:rsidR="00633B73">
        <w:rPr>
          <w:rFonts w:ascii="Times New Roman" w:hAnsi="Times New Roman" w:cs="Times New Roman"/>
          <w:sz w:val="28"/>
          <w:szCs w:val="28"/>
        </w:rPr>
        <w:t>.</w:t>
      </w:r>
      <w:r w:rsidR="00384B00">
        <w:rPr>
          <w:rFonts w:ascii="Times New Roman" w:hAnsi="Times New Roman" w:cs="Times New Roman"/>
          <w:sz w:val="28"/>
          <w:szCs w:val="28"/>
        </w:rPr>
        <w:t xml:space="preserve">  </w:t>
      </w:r>
      <w:r w:rsidR="00E56A12">
        <w:rPr>
          <w:rFonts w:ascii="Times New Roman" w:hAnsi="Times New Roman" w:cs="Times New Roman"/>
          <w:sz w:val="28"/>
          <w:szCs w:val="28"/>
        </w:rPr>
        <w:t>Similarly,</w:t>
      </w:r>
      <w:r w:rsidR="00384B00">
        <w:rPr>
          <w:rFonts w:ascii="Times New Roman" w:hAnsi="Times New Roman" w:cs="Times New Roman"/>
          <w:sz w:val="28"/>
          <w:szCs w:val="28"/>
        </w:rPr>
        <w:t xml:space="preserve"> </w:t>
      </w:r>
      <w:r w:rsidR="00E56A12">
        <w:rPr>
          <w:rFonts w:ascii="Times New Roman" w:hAnsi="Times New Roman" w:cs="Times New Roman"/>
          <w:sz w:val="28"/>
          <w:szCs w:val="28"/>
        </w:rPr>
        <w:t xml:space="preserve">to </w:t>
      </w:r>
      <w:r w:rsidR="00384B00">
        <w:rPr>
          <w:rFonts w:ascii="Times New Roman" w:hAnsi="Times New Roman" w:cs="Times New Roman"/>
          <w:sz w:val="28"/>
          <w:szCs w:val="28"/>
        </w:rPr>
        <w:t xml:space="preserve">The Mental Health (Wales) Measure, the NICE guidelines are a set of </w:t>
      </w:r>
      <w:r w:rsidR="00D379CB">
        <w:rPr>
          <w:rFonts w:ascii="Times New Roman" w:hAnsi="Times New Roman" w:cs="Times New Roman"/>
          <w:sz w:val="28"/>
          <w:szCs w:val="28"/>
        </w:rPr>
        <w:t xml:space="preserve">treatment </w:t>
      </w:r>
      <w:r w:rsidR="00EE7226">
        <w:rPr>
          <w:rFonts w:ascii="Times New Roman" w:hAnsi="Times New Roman" w:cs="Times New Roman"/>
          <w:sz w:val="28"/>
          <w:szCs w:val="28"/>
        </w:rPr>
        <w:t xml:space="preserve">management protocols, </w:t>
      </w:r>
      <w:r w:rsidR="00384B00">
        <w:rPr>
          <w:rFonts w:ascii="Times New Roman" w:hAnsi="Times New Roman" w:cs="Times New Roman"/>
          <w:sz w:val="28"/>
          <w:szCs w:val="28"/>
        </w:rPr>
        <w:t>standards and quality assurance strategies.</w:t>
      </w:r>
      <w:r w:rsidR="00E56A12">
        <w:rPr>
          <w:rFonts w:ascii="Times New Roman" w:hAnsi="Times New Roman" w:cs="Times New Roman"/>
          <w:sz w:val="28"/>
          <w:szCs w:val="28"/>
        </w:rPr>
        <w:t xml:space="preserve">  Similarly, Matri</w:t>
      </w:r>
      <w:r w:rsidR="00EE7226">
        <w:rPr>
          <w:rFonts w:ascii="Times New Roman" w:hAnsi="Times New Roman" w:cs="Times New Roman"/>
          <w:sz w:val="28"/>
          <w:szCs w:val="28"/>
        </w:rPr>
        <w:t>cs</w:t>
      </w:r>
      <w:r w:rsidR="00E56A12">
        <w:rPr>
          <w:rFonts w:ascii="Times New Roman" w:hAnsi="Times New Roman" w:cs="Times New Roman"/>
          <w:sz w:val="28"/>
          <w:szCs w:val="28"/>
        </w:rPr>
        <w:t xml:space="preserve"> Cymru </w:t>
      </w:r>
      <w:r w:rsidR="00EE7226">
        <w:rPr>
          <w:rFonts w:ascii="Times New Roman" w:hAnsi="Times New Roman" w:cs="Times New Roman"/>
          <w:sz w:val="28"/>
          <w:szCs w:val="28"/>
        </w:rPr>
        <w:t xml:space="preserve">is </w:t>
      </w:r>
      <w:r w:rsidR="00375803">
        <w:rPr>
          <w:rFonts w:ascii="Times New Roman" w:hAnsi="Times New Roman" w:cs="Times New Roman"/>
          <w:sz w:val="28"/>
          <w:szCs w:val="28"/>
        </w:rPr>
        <w:t xml:space="preserve">published by the National </w:t>
      </w:r>
      <w:r w:rsidR="00375803">
        <w:rPr>
          <w:rFonts w:ascii="Times New Roman" w:hAnsi="Times New Roman" w:cs="Times New Roman"/>
          <w:sz w:val="28"/>
          <w:szCs w:val="28"/>
        </w:rPr>
        <w:lastRenderedPageBreak/>
        <w:t>Psychological Therapies Management Committee, and supported via Public Health Wales.  The</w:t>
      </w:r>
      <w:r w:rsidR="00EE7226">
        <w:rPr>
          <w:rFonts w:ascii="Times New Roman" w:hAnsi="Times New Roman" w:cs="Times New Roman"/>
          <w:sz w:val="28"/>
          <w:szCs w:val="28"/>
        </w:rPr>
        <w:t xml:space="preserve"> management committee </w:t>
      </w:r>
      <w:r w:rsidR="00E56A12">
        <w:rPr>
          <w:rFonts w:ascii="Times New Roman" w:hAnsi="Times New Roman" w:cs="Times New Roman"/>
          <w:sz w:val="28"/>
          <w:szCs w:val="28"/>
        </w:rPr>
        <w:t>outlines which mental health services are available and governs the quality of such services and how those services are delivered</w:t>
      </w:r>
      <w:r w:rsidR="00EE7226">
        <w:rPr>
          <w:rFonts w:ascii="Times New Roman" w:hAnsi="Times New Roman" w:cs="Times New Roman"/>
          <w:sz w:val="28"/>
          <w:szCs w:val="28"/>
        </w:rPr>
        <w:t xml:space="preserve"> and maintained</w:t>
      </w:r>
      <w:r w:rsidR="00E56A12">
        <w:rPr>
          <w:rFonts w:ascii="Times New Roman" w:hAnsi="Times New Roman" w:cs="Times New Roman"/>
          <w:sz w:val="28"/>
          <w:szCs w:val="28"/>
        </w:rPr>
        <w:t xml:space="preserve"> (NHS Wales 2017)</w:t>
      </w:r>
      <w:r w:rsidR="00EE7226">
        <w:rPr>
          <w:rFonts w:ascii="Times New Roman" w:hAnsi="Times New Roman" w:cs="Times New Roman"/>
          <w:sz w:val="28"/>
          <w:szCs w:val="28"/>
        </w:rPr>
        <w:t>.  Matrcs Cymru includes details on Psychological therapy supervision and the importance of ongoing personal development for psychotherapeutic professionals, and topics such as psychotherapy trainee placements.</w:t>
      </w:r>
    </w:p>
    <w:p w14:paraId="4A26B50D" w14:textId="49FC80F9" w:rsidR="00F1553E" w:rsidRDefault="00F1553E" w:rsidP="001C3565">
      <w:pPr>
        <w:spacing w:line="480" w:lineRule="auto"/>
        <w:rPr>
          <w:rFonts w:ascii="Times New Roman" w:hAnsi="Times New Roman" w:cs="Times New Roman"/>
          <w:sz w:val="28"/>
          <w:szCs w:val="28"/>
        </w:rPr>
      </w:pPr>
    </w:p>
    <w:p w14:paraId="76ECB4B5" w14:textId="227BF974" w:rsidR="00F1553E" w:rsidRDefault="00372AE0" w:rsidP="001C3565">
      <w:pPr>
        <w:spacing w:line="480" w:lineRule="auto"/>
        <w:rPr>
          <w:rFonts w:ascii="Times New Roman" w:hAnsi="Times New Roman" w:cs="Times New Roman"/>
          <w:sz w:val="28"/>
          <w:szCs w:val="28"/>
        </w:rPr>
      </w:pPr>
      <w:r>
        <w:rPr>
          <w:rFonts w:ascii="Times New Roman" w:hAnsi="Times New Roman" w:cs="Times New Roman"/>
          <w:sz w:val="28"/>
          <w:szCs w:val="28"/>
        </w:rPr>
        <w:t xml:space="preserve">Criticisms of NICE are easy to find.  Professor Clare Gerada, the Medical Director for the GP Practitioner Health Programme wrote to NICE in November 2017 to raise concerns about ‘flaws in methodology, lack of transparency and inconsistencies’, </w:t>
      </w:r>
      <w:r w:rsidRPr="00372AE0">
        <w:rPr>
          <w:rFonts w:ascii="Times New Roman" w:hAnsi="Times New Roman" w:cs="Times New Roman"/>
          <w:sz w:val="28"/>
          <w:szCs w:val="28"/>
        </w:rPr>
        <w:t xml:space="preserve">Lind. S </w:t>
      </w:r>
      <w:r>
        <w:rPr>
          <w:rFonts w:ascii="Times New Roman" w:hAnsi="Times New Roman" w:cs="Times New Roman"/>
          <w:sz w:val="28"/>
          <w:szCs w:val="28"/>
        </w:rPr>
        <w:t>&amp;</w:t>
      </w:r>
      <w:r w:rsidRPr="00372AE0">
        <w:rPr>
          <w:rFonts w:ascii="Times New Roman" w:hAnsi="Times New Roman" w:cs="Times New Roman"/>
          <w:sz w:val="28"/>
          <w:szCs w:val="28"/>
        </w:rPr>
        <w:t xml:space="preserve"> Sims. I (2018)</w:t>
      </w:r>
      <w:r>
        <w:rPr>
          <w:rFonts w:ascii="Times New Roman" w:hAnsi="Times New Roman" w:cs="Times New Roman"/>
          <w:sz w:val="28"/>
          <w:szCs w:val="28"/>
        </w:rPr>
        <w:t xml:space="preserve">.  Nice recommendations are growing ever more complicated and </w:t>
      </w:r>
      <w:r w:rsidR="00FD7A38">
        <w:rPr>
          <w:rFonts w:ascii="Times New Roman" w:hAnsi="Times New Roman" w:cs="Times New Roman"/>
          <w:sz w:val="28"/>
          <w:szCs w:val="28"/>
        </w:rPr>
        <w:t>inappropriate with many GP’s loosing faith in the guidelines (Price 2015), and an article in the Guardian quotes NICE confessed regarding talking therapies</w:t>
      </w:r>
      <w:r w:rsidR="00D379CB">
        <w:rPr>
          <w:rFonts w:ascii="Times New Roman" w:hAnsi="Times New Roman" w:cs="Times New Roman"/>
          <w:sz w:val="28"/>
          <w:szCs w:val="28"/>
        </w:rPr>
        <w:t>,</w:t>
      </w:r>
      <w:r w:rsidR="00FD7A38">
        <w:rPr>
          <w:rFonts w:ascii="Times New Roman" w:hAnsi="Times New Roman" w:cs="Times New Roman"/>
          <w:sz w:val="28"/>
          <w:szCs w:val="28"/>
        </w:rPr>
        <w:t xml:space="preserve"> </w:t>
      </w:r>
      <w:r w:rsidR="00D379CB">
        <w:rPr>
          <w:rFonts w:ascii="Times New Roman" w:hAnsi="Times New Roman" w:cs="Times New Roman"/>
          <w:sz w:val="28"/>
          <w:szCs w:val="28"/>
        </w:rPr>
        <w:t xml:space="preserve">that the </w:t>
      </w:r>
      <w:r w:rsidR="00FD7A38">
        <w:rPr>
          <w:rFonts w:ascii="Times New Roman" w:hAnsi="Times New Roman" w:cs="Times New Roman"/>
          <w:sz w:val="28"/>
          <w:szCs w:val="28"/>
        </w:rPr>
        <w:t>‘quality of evidence was mostly very low or low quality’, (Maddox 2016)</w:t>
      </w:r>
      <w:r w:rsidR="00D379CB">
        <w:rPr>
          <w:rFonts w:ascii="Times New Roman" w:hAnsi="Times New Roman" w:cs="Times New Roman"/>
          <w:sz w:val="28"/>
          <w:szCs w:val="28"/>
        </w:rPr>
        <w:t>, although  It is a requirement to follow such guidelines, but if the evidence for treatment has poor quality the service the client receives will undoubtedly have a risk of being flawed.</w:t>
      </w:r>
      <w:r w:rsidR="00A50AE5">
        <w:rPr>
          <w:rFonts w:ascii="Times New Roman" w:hAnsi="Times New Roman" w:cs="Times New Roman"/>
          <w:sz w:val="28"/>
          <w:szCs w:val="28"/>
        </w:rPr>
        <w:t xml:space="preserve">  </w:t>
      </w:r>
    </w:p>
    <w:p w14:paraId="091DA811" w14:textId="21F00E62" w:rsidR="001E6B07" w:rsidRDefault="001E6B07" w:rsidP="001C3565">
      <w:pPr>
        <w:spacing w:line="480" w:lineRule="auto"/>
        <w:rPr>
          <w:rFonts w:ascii="Times New Roman" w:hAnsi="Times New Roman" w:cs="Times New Roman"/>
          <w:sz w:val="28"/>
          <w:szCs w:val="28"/>
        </w:rPr>
      </w:pPr>
      <w:r>
        <w:rPr>
          <w:rFonts w:ascii="Times New Roman" w:hAnsi="Times New Roman" w:cs="Times New Roman"/>
          <w:sz w:val="28"/>
          <w:szCs w:val="28"/>
        </w:rPr>
        <w:t>Criticisms of the biological medical model surround its seemingly stubborn approach in focussing solely on physiological structure of the brain to attribute behaviour and cognition</w:t>
      </w:r>
      <w:r w:rsidR="001B7F3D">
        <w:rPr>
          <w:rFonts w:ascii="Times New Roman" w:hAnsi="Times New Roman" w:cs="Times New Roman"/>
          <w:sz w:val="28"/>
          <w:szCs w:val="28"/>
        </w:rPr>
        <w:t xml:space="preserve"> and provide a label for the individual</w:t>
      </w:r>
      <w:r>
        <w:rPr>
          <w:rFonts w:ascii="Times New Roman" w:hAnsi="Times New Roman" w:cs="Times New Roman"/>
          <w:sz w:val="28"/>
          <w:szCs w:val="28"/>
        </w:rPr>
        <w:t xml:space="preserve"> (McLeod 2018)</w:t>
      </w:r>
      <w:r w:rsidR="001B7F3D">
        <w:rPr>
          <w:rFonts w:ascii="Times New Roman" w:hAnsi="Times New Roman" w:cs="Times New Roman"/>
          <w:sz w:val="28"/>
          <w:szCs w:val="28"/>
        </w:rPr>
        <w:t xml:space="preserve">. </w:t>
      </w:r>
      <w:r w:rsidR="001B7F3D">
        <w:rPr>
          <w:rFonts w:ascii="Times New Roman" w:hAnsi="Times New Roman" w:cs="Times New Roman"/>
          <w:sz w:val="28"/>
          <w:szCs w:val="28"/>
        </w:rPr>
        <w:lastRenderedPageBreak/>
        <w:t xml:space="preserve">Labels and how the individual perceive themselves can be deeply influential in gaining therapeutic success and must be managed if expressed.  Criticisms of the medical Model are not new, Saul Mcleod </w:t>
      </w:r>
      <w:r w:rsidR="004E1EE3">
        <w:rPr>
          <w:rFonts w:ascii="Times New Roman" w:hAnsi="Times New Roman" w:cs="Times New Roman"/>
          <w:sz w:val="28"/>
          <w:szCs w:val="28"/>
        </w:rPr>
        <w:t xml:space="preserve">(2018) </w:t>
      </w:r>
      <w:r w:rsidR="001B7F3D">
        <w:rPr>
          <w:rFonts w:ascii="Times New Roman" w:hAnsi="Times New Roman" w:cs="Times New Roman"/>
          <w:sz w:val="28"/>
          <w:szCs w:val="28"/>
        </w:rPr>
        <w:t xml:space="preserve">tells of how experiments in 1973 were conducted to test the reliability of psychiatrists diagnostic </w:t>
      </w:r>
      <w:r w:rsidR="004E1EE3">
        <w:rPr>
          <w:rFonts w:ascii="Times New Roman" w:hAnsi="Times New Roman" w:cs="Times New Roman"/>
          <w:sz w:val="28"/>
          <w:szCs w:val="28"/>
        </w:rPr>
        <w:t>skills when a blind diagnosis of 193 incognito mentally ill individuals arrived at a hospital, the resident psychiatrists diagnosed 41 out of the 193.</w:t>
      </w:r>
    </w:p>
    <w:p w14:paraId="399F434F" w14:textId="76E3EB40" w:rsidR="001E6B07" w:rsidRDefault="00A4366B" w:rsidP="001C3565">
      <w:pPr>
        <w:spacing w:line="480" w:lineRule="auto"/>
        <w:rPr>
          <w:rFonts w:ascii="Times New Roman" w:hAnsi="Times New Roman" w:cs="Times New Roman"/>
          <w:sz w:val="28"/>
          <w:szCs w:val="28"/>
        </w:rPr>
      </w:pPr>
      <w:r>
        <w:rPr>
          <w:rFonts w:ascii="Times New Roman" w:hAnsi="Times New Roman" w:cs="Times New Roman"/>
          <w:sz w:val="28"/>
          <w:szCs w:val="28"/>
        </w:rPr>
        <w:t>T</w:t>
      </w:r>
      <w:r w:rsidR="00882EF1">
        <w:rPr>
          <w:rFonts w:ascii="Times New Roman" w:hAnsi="Times New Roman" w:cs="Times New Roman"/>
          <w:sz w:val="28"/>
          <w:szCs w:val="28"/>
        </w:rPr>
        <w:t xml:space="preserve">hird sector organisations </w:t>
      </w:r>
      <w:r>
        <w:rPr>
          <w:rFonts w:ascii="Times New Roman" w:hAnsi="Times New Roman" w:cs="Times New Roman"/>
          <w:sz w:val="28"/>
          <w:szCs w:val="28"/>
        </w:rPr>
        <w:t xml:space="preserve">such as MIND (2019) </w:t>
      </w:r>
      <w:r w:rsidR="00882EF1">
        <w:rPr>
          <w:rFonts w:ascii="Times New Roman" w:hAnsi="Times New Roman" w:cs="Times New Roman"/>
          <w:sz w:val="28"/>
          <w:szCs w:val="28"/>
        </w:rPr>
        <w:t>openly criticises the British government</w:t>
      </w:r>
      <w:r>
        <w:rPr>
          <w:rFonts w:ascii="Times New Roman" w:hAnsi="Times New Roman" w:cs="Times New Roman"/>
          <w:sz w:val="28"/>
          <w:szCs w:val="28"/>
        </w:rPr>
        <w:t xml:space="preserve"> for waiting times for treatments and</w:t>
      </w:r>
      <w:r w:rsidR="00882EF1">
        <w:rPr>
          <w:rFonts w:ascii="Times New Roman" w:hAnsi="Times New Roman" w:cs="Times New Roman"/>
          <w:sz w:val="28"/>
          <w:szCs w:val="28"/>
        </w:rPr>
        <w:t xml:space="preserve"> mental health spending</w:t>
      </w:r>
      <w:r>
        <w:rPr>
          <w:rFonts w:ascii="Times New Roman" w:hAnsi="Times New Roman" w:cs="Times New Roman"/>
          <w:sz w:val="28"/>
          <w:szCs w:val="28"/>
        </w:rPr>
        <w:t xml:space="preserve">, however the NHS retorts that it is operating within the parameters set by the Mental Health Investment Standard which ensures NHS funding for physical and psychological illnesses (MIND 2019).  </w:t>
      </w:r>
      <w:r w:rsidR="00640910">
        <w:rPr>
          <w:rFonts w:ascii="Times New Roman" w:hAnsi="Times New Roman" w:cs="Times New Roman"/>
          <w:sz w:val="28"/>
          <w:szCs w:val="28"/>
        </w:rPr>
        <w:t>Apparently</w:t>
      </w:r>
      <w:r w:rsidR="001E6B07">
        <w:rPr>
          <w:rFonts w:ascii="Times New Roman" w:hAnsi="Times New Roman" w:cs="Times New Roman"/>
          <w:sz w:val="28"/>
          <w:szCs w:val="28"/>
        </w:rPr>
        <w:t xml:space="preserve"> 10% of the UK’s 2018/19 Health and Social Care budget was allocated towards mental health (Full</w:t>
      </w:r>
      <w:r>
        <w:rPr>
          <w:rFonts w:ascii="Times New Roman" w:hAnsi="Times New Roman" w:cs="Times New Roman"/>
          <w:sz w:val="28"/>
          <w:szCs w:val="28"/>
        </w:rPr>
        <w:t xml:space="preserve"> </w:t>
      </w:r>
      <w:r w:rsidR="001E6B07">
        <w:rPr>
          <w:rFonts w:ascii="Times New Roman" w:hAnsi="Times New Roman" w:cs="Times New Roman"/>
          <w:sz w:val="28"/>
          <w:szCs w:val="28"/>
        </w:rPr>
        <w:t>fact 2019)</w:t>
      </w:r>
      <w:r>
        <w:rPr>
          <w:rFonts w:ascii="Times New Roman" w:hAnsi="Times New Roman" w:cs="Times New Roman"/>
          <w:sz w:val="28"/>
          <w:szCs w:val="28"/>
        </w:rPr>
        <w:t>.</w:t>
      </w:r>
    </w:p>
    <w:p w14:paraId="18BF6FFB" w14:textId="55ADD2D7" w:rsidR="00A4366B" w:rsidRDefault="00A4366B" w:rsidP="00FD45C5">
      <w:pPr>
        <w:spacing w:before="240" w:line="480" w:lineRule="auto"/>
        <w:rPr>
          <w:rFonts w:ascii="Times New Roman" w:hAnsi="Times New Roman" w:cs="Times New Roman"/>
          <w:sz w:val="28"/>
          <w:szCs w:val="28"/>
        </w:rPr>
      </w:pPr>
      <w:r>
        <w:rPr>
          <w:rFonts w:ascii="Times New Roman" w:hAnsi="Times New Roman" w:cs="Times New Roman"/>
          <w:sz w:val="28"/>
          <w:szCs w:val="28"/>
        </w:rPr>
        <w:t>The DSM</w:t>
      </w:r>
      <w:r w:rsidR="00EB4B20">
        <w:rPr>
          <w:rFonts w:ascii="Times New Roman" w:hAnsi="Times New Roman" w:cs="Times New Roman"/>
          <w:sz w:val="28"/>
          <w:szCs w:val="28"/>
        </w:rPr>
        <w:t>-</w:t>
      </w:r>
      <w:r>
        <w:rPr>
          <w:rFonts w:ascii="Times New Roman" w:hAnsi="Times New Roman" w:cs="Times New Roman"/>
          <w:sz w:val="28"/>
          <w:szCs w:val="28"/>
        </w:rPr>
        <w:t>V</w:t>
      </w:r>
      <w:r w:rsidR="00EB4B20">
        <w:rPr>
          <w:rFonts w:ascii="Times New Roman" w:hAnsi="Times New Roman" w:cs="Times New Roman"/>
          <w:sz w:val="28"/>
          <w:szCs w:val="28"/>
        </w:rPr>
        <w:t xml:space="preserve"> has</w:t>
      </w:r>
      <w:r w:rsidR="00640910">
        <w:rPr>
          <w:rFonts w:ascii="Times New Roman" w:hAnsi="Times New Roman" w:cs="Times New Roman"/>
          <w:sz w:val="28"/>
          <w:szCs w:val="28"/>
        </w:rPr>
        <w:t xml:space="preserve"> been surrounded by controversy since its publication in 2013 (NHS 2013).  Initially there is criticism surrounding the influence of pharmaceutical companies, working inline with the Medical Model who lobby GP’s, Mental Health Specialists and governments in order to sell their product (NHS 2013).  Medical insurance companies in the USA, whose main aim will be to make profit also use the DSM-5 in calculating the level of cover an individual can pay for.  This </w:t>
      </w:r>
      <w:r w:rsidR="00640E6F">
        <w:rPr>
          <w:rFonts w:ascii="Times New Roman" w:hAnsi="Times New Roman" w:cs="Times New Roman"/>
          <w:sz w:val="28"/>
          <w:szCs w:val="28"/>
        </w:rPr>
        <w:t>is</w:t>
      </w:r>
      <w:r w:rsidR="00640910">
        <w:rPr>
          <w:rFonts w:ascii="Times New Roman" w:hAnsi="Times New Roman" w:cs="Times New Roman"/>
          <w:sz w:val="28"/>
          <w:szCs w:val="28"/>
        </w:rPr>
        <w:t xml:space="preserve"> unsettling, in a civilised world your medical care including mental health support can be stopped when the insurance company </w:t>
      </w:r>
      <w:r w:rsidR="00640910">
        <w:rPr>
          <w:rFonts w:ascii="Times New Roman" w:hAnsi="Times New Roman" w:cs="Times New Roman"/>
          <w:sz w:val="28"/>
          <w:szCs w:val="28"/>
        </w:rPr>
        <w:lastRenderedPageBreak/>
        <w:t>feel they have paid out enough, which is blatant profit over care and deeply distasteful</w:t>
      </w:r>
      <w:r w:rsidR="00640E6F">
        <w:rPr>
          <w:rFonts w:ascii="Times New Roman" w:hAnsi="Times New Roman" w:cs="Times New Roman"/>
          <w:sz w:val="28"/>
          <w:szCs w:val="28"/>
        </w:rPr>
        <w:t xml:space="preserve">.  The DSM-5 is also criticised for the way in which it removes some diagnostic categories and add others (NHS 2013).  This will obviously cause an overspill of individuals previously diagnosed who now need to fit into a new category, and likewise conversely. </w:t>
      </w:r>
      <w:r w:rsidR="00761B95">
        <w:rPr>
          <w:rFonts w:ascii="Times New Roman" w:hAnsi="Times New Roman" w:cs="Times New Roman"/>
          <w:sz w:val="28"/>
          <w:szCs w:val="28"/>
        </w:rPr>
        <w:t xml:space="preserve"> Moreover, specific changes, such as the removal of Asperger’s syndrome from the DSM-V, and now appears within the Autism spectrum disorder yet individuals with a genuine Asperger’s diagnosis have no general difficulties with language and cognitive development.</w:t>
      </w:r>
      <w:r w:rsidR="00640E6F">
        <w:rPr>
          <w:rFonts w:ascii="Times New Roman" w:hAnsi="Times New Roman" w:cs="Times New Roman"/>
          <w:sz w:val="28"/>
          <w:szCs w:val="28"/>
        </w:rPr>
        <w:t xml:space="preserve">  </w:t>
      </w:r>
      <w:r w:rsidR="00761B95">
        <w:rPr>
          <w:rFonts w:ascii="Times New Roman" w:hAnsi="Times New Roman" w:cs="Times New Roman"/>
          <w:sz w:val="28"/>
          <w:szCs w:val="28"/>
        </w:rPr>
        <w:t>Receiving a change of diagnosis</w:t>
      </w:r>
      <w:r w:rsidR="00640E6F">
        <w:rPr>
          <w:rFonts w:ascii="Times New Roman" w:hAnsi="Times New Roman" w:cs="Times New Roman"/>
          <w:sz w:val="28"/>
          <w:szCs w:val="28"/>
        </w:rPr>
        <w:t xml:space="preserve"> could also have an influence on the mode of treatment and the individuals trust or faith in their clinician.  Frances Allen, the DSM-IV Task Force Chair and prominent psychiatrist</w:t>
      </w:r>
      <w:r w:rsidR="00FD45C5">
        <w:rPr>
          <w:rFonts w:ascii="Times New Roman" w:hAnsi="Times New Roman" w:cs="Times New Roman"/>
          <w:sz w:val="28"/>
          <w:szCs w:val="28"/>
        </w:rPr>
        <w:t xml:space="preserve"> discusses </w:t>
      </w:r>
      <w:r w:rsidR="000135BA">
        <w:rPr>
          <w:rFonts w:ascii="Times New Roman" w:hAnsi="Times New Roman" w:cs="Times New Roman"/>
          <w:sz w:val="28"/>
          <w:szCs w:val="28"/>
        </w:rPr>
        <w:t xml:space="preserve">criticisms of the DSM-V and </w:t>
      </w:r>
      <w:r w:rsidR="00FD45C5">
        <w:rPr>
          <w:rFonts w:ascii="Times New Roman" w:hAnsi="Times New Roman" w:cs="Times New Roman"/>
          <w:sz w:val="28"/>
          <w:szCs w:val="28"/>
        </w:rPr>
        <w:t>the phenomena of over-diagnosing (Allen, 2012), whereby individuals experiencing psychological distress may wish to receive a diagnosis as soon as possible, to satisfy the conditions of their medical insurance and receive their medical insurance contributions towards treatment.  G.P’s may not be adequately trained in assessing mentally ill individuals</w:t>
      </w:r>
      <w:r w:rsidR="000135BA">
        <w:rPr>
          <w:rFonts w:ascii="Times New Roman" w:hAnsi="Times New Roman" w:cs="Times New Roman"/>
          <w:sz w:val="28"/>
          <w:szCs w:val="28"/>
        </w:rPr>
        <w:t xml:space="preserve">, especially in the limited time a GP may have during initial consultation.  Perhaps being </w:t>
      </w:r>
      <w:r w:rsidR="00FD45C5">
        <w:rPr>
          <w:rFonts w:ascii="Times New Roman" w:hAnsi="Times New Roman" w:cs="Times New Roman"/>
          <w:sz w:val="28"/>
          <w:szCs w:val="28"/>
        </w:rPr>
        <w:t xml:space="preserve">under pressure to provide </w:t>
      </w:r>
      <w:r w:rsidR="000135BA">
        <w:rPr>
          <w:rFonts w:ascii="Times New Roman" w:hAnsi="Times New Roman" w:cs="Times New Roman"/>
          <w:sz w:val="28"/>
          <w:szCs w:val="28"/>
        </w:rPr>
        <w:t>swift diagnosis a</w:t>
      </w:r>
      <w:r w:rsidR="00FD45C5">
        <w:rPr>
          <w:rFonts w:ascii="Times New Roman" w:hAnsi="Times New Roman" w:cs="Times New Roman"/>
          <w:sz w:val="28"/>
          <w:szCs w:val="28"/>
        </w:rPr>
        <w:t xml:space="preserve"> risk of diagnostic errors can emerge.</w:t>
      </w:r>
      <w:r w:rsidR="00C84D72">
        <w:rPr>
          <w:rFonts w:ascii="Times New Roman" w:hAnsi="Times New Roman" w:cs="Times New Roman"/>
          <w:sz w:val="28"/>
          <w:szCs w:val="28"/>
        </w:rPr>
        <w:t xml:space="preserve">  Allen </w:t>
      </w:r>
      <w:r w:rsidR="000135BA">
        <w:rPr>
          <w:rFonts w:ascii="Times New Roman" w:hAnsi="Times New Roman" w:cs="Times New Roman"/>
          <w:sz w:val="28"/>
          <w:szCs w:val="28"/>
        </w:rPr>
        <w:t xml:space="preserve">(2012) also </w:t>
      </w:r>
      <w:r w:rsidR="00C84D72">
        <w:rPr>
          <w:rFonts w:ascii="Times New Roman" w:hAnsi="Times New Roman" w:cs="Times New Roman"/>
          <w:sz w:val="28"/>
          <w:szCs w:val="28"/>
        </w:rPr>
        <w:t xml:space="preserve">comments upon how specialists in certain field or areas of expertise will attribute their own diagnosis that fits to their expertise.  To misdiagnose an individual for the benefit of </w:t>
      </w:r>
      <w:r w:rsidR="00761B95">
        <w:rPr>
          <w:rFonts w:ascii="Times New Roman" w:hAnsi="Times New Roman" w:cs="Times New Roman"/>
          <w:sz w:val="28"/>
          <w:szCs w:val="28"/>
        </w:rPr>
        <w:t>one’s</w:t>
      </w:r>
      <w:r w:rsidR="00C84D72">
        <w:rPr>
          <w:rFonts w:ascii="Times New Roman" w:hAnsi="Times New Roman" w:cs="Times New Roman"/>
          <w:sz w:val="28"/>
          <w:szCs w:val="28"/>
        </w:rPr>
        <w:t xml:space="preserve"> research</w:t>
      </w:r>
      <w:r w:rsidR="000135BA">
        <w:rPr>
          <w:rFonts w:ascii="Times New Roman" w:hAnsi="Times New Roman" w:cs="Times New Roman"/>
          <w:sz w:val="28"/>
          <w:szCs w:val="28"/>
        </w:rPr>
        <w:t xml:space="preserve"> or to diagnose within the realm of a GP’s possible limited knowledge must be professionally unethical.</w:t>
      </w:r>
      <w:r w:rsidR="00C84D72">
        <w:rPr>
          <w:rFonts w:ascii="Times New Roman" w:hAnsi="Times New Roman" w:cs="Times New Roman"/>
          <w:sz w:val="28"/>
          <w:szCs w:val="28"/>
        </w:rPr>
        <w:t xml:space="preserve"> </w:t>
      </w:r>
      <w:r w:rsidR="00FD45C5">
        <w:rPr>
          <w:rFonts w:ascii="Times New Roman" w:hAnsi="Times New Roman" w:cs="Times New Roman"/>
          <w:sz w:val="28"/>
          <w:szCs w:val="28"/>
        </w:rPr>
        <w:t xml:space="preserve"> Allen </w:t>
      </w:r>
      <w:r w:rsidR="000135BA">
        <w:rPr>
          <w:rFonts w:ascii="Times New Roman" w:hAnsi="Times New Roman" w:cs="Times New Roman"/>
          <w:sz w:val="28"/>
          <w:szCs w:val="28"/>
        </w:rPr>
        <w:lastRenderedPageBreak/>
        <w:t>(2012) included remarks</w:t>
      </w:r>
      <w:r w:rsidR="00FD45C5">
        <w:rPr>
          <w:rFonts w:ascii="Times New Roman" w:hAnsi="Times New Roman" w:cs="Times New Roman"/>
          <w:sz w:val="28"/>
          <w:szCs w:val="28"/>
        </w:rPr>
        <w:t xml:space="preserve"> upon how additional diagnostic categories have new pharmaceutical products </w:t>
      </w:r>
      <w:r w:rsidR="00653DA6">
        <w:rPr>
          <w:rFonts w:ascii="Times New Roman" w:hAnsi="Times New Roman" w:cs="Times New Roman"/>
          <w:sz w:val="28"/>
          <w:szCs w:val="28"/>
        </w:rPr>
        <w:t xml:space="preserve">and how many of the specialists on the DSM-V design were connected to the big pharmaceutical industries. </w:t>
      </w:r>
      <w:r w:rsidR="00450D1F">
        <w:rPr>
          <w:rFonts w:ascii="Times New Roman" w:hAnsi="Times New Roman" w:cs="Times New Roman"/>
          <w:sz w:val="28"/>
          <w:szCs w:val="28"/>
        </w:rPr>
        <w:t xml:space="preserve"> The NHS shares this concern (NHS 2013).  </w:t>
      </w:r>
      <w:r w:rsidR="00653DA6">
        <w:rPr>
          <w:rFonts w:ascii="Times New Roman" w:hAnsi="Times New Roman" w:cs="Times New Roman"/>
          <w:sz w:val="28"/>
          <w:szCs w:val="28"/>
        </w:rPr>
        <w:t xml:space="preserve"> Allen</w:t>
      </w:r>
      <w:r w:rsidR="00FD45C5">
        <w:rPr>
          <w:rFonts w:ascii="Times New Roman" w:hAnsi="Times New Roman" w:cs="Times New Roman"/>
          <w:sz w:val="28"/>
          <w:szCs w:val="28"/>
        </w:rPr>
        <w:t xml:space="preserve"> </w:t>
      </w:r>
      <w:r w:rsidR="000135BA">
        <w:rPr>
          <w:rFonts w:ascii="Times New Roman" w:hAnsi="Times New Roman" w:cs="Times New Roman"/>
          <w:sz w:val="28"/>
          <w:szCs w:val="28"/>
        </w:rPr>
        <w:t xml:space="preserve">(2012) </w:t>
      </w:r>
      <w:r w:rsidR="00FD45C5">
        <w:rPr>
          <w:rFonts w:ascii="Times New Roman" w:hAnsi="Times New Roman" w:cs="Times New Roman"/>
          <w:sz w:val="28"/>
          <w:szCs w:val="28"/>
        </w:rPr>
        <w:t xml:space="preserve">gives the impression of disappointment </w:t>
      </w:r>
      <w:r w:rsidR="00653DA6">
        <w:rPr>
          <w:rFonts w:ascii="Times New Roman" w:hAnsi="Times New Roman" w:cs="Times New Roman"/>
          <w:sz w:val="28"/>
          <w:szCs w:val="28"/>
        </w:rPr>
        <w:t xml:space="preserve">at </w:t>
      </w:r>
      <w:r w:rsidR="00FD45C5">
        <w:rPr>
          <w:rFonts w:ascii="Times New Roman" w:hAnsi="Times New Roman" w:cs="Times New Roman"/>
          <w:sz w:val="28"/>
          <w:szCs w:val="28"/>
        </w:rPr>
        <w:t>how companies could manipulate legislation</w:t>
      </w:r>
      <w:r w:rsidR="00653DA6">
        <w:rPr>
          <w:rFonts w:ascii="Times New Roman" w:hAnsi="Times New Roman" w:cs="Times New Roman"/>
          <w:sz w:val="28"/>
          <w:szCs w:val="28"/>
        </w:rPr>
        <w:t xml:space="preserve"> created to save lives</w:t>
      </w:r>
      <w:r w:rsidR="00761B95">
        <w:rPr>
          <w:rFonts w:ascii="Times New Roman" w:hAnsi="Times New Roman" w:cs="Times New Roman"/>
          <w:sz w:val="28"/>
          <w:szCs w:val="28"/>
        </w:rPr>
        <w:t xml:space="preserve">.  Another attack on DSM-V surrounds changes to Major Depressive Disorder and how DSM-V is “medicalising grief” (NHS 2013).  Individuals suffering with bereavement for example can find themselves being diagnosed with a diagnosable depressive illness and being prescribes anti-depressant psychoactive medication, which again is over-diagnosing, but this simply satisfies pharmaceutical companies and not the individual who may simply need support from a local </w:t>
      </w:r>
      <w:r w:rsidR="00117BCE">
        <w:rPr>
          <w:rFonts w:ascii="Times New Roman" w:hAnsi="Times New Roman" w:cs="Times New Roman"/>
          <w:sz w:val="28"/>
          <w:szCs w:val="28"/>
        </w:rPr>
        <w:t>bereavement counsellor</w:t>
      </w:r>
      <w:r w:rsidR="000135BA">
        <w:rPr>
          <w:rFonts w:ascii="Times New Roman" w:hAnsi="Times New Roman" w:cs="Times New Roman"/>
          <w:sz w:val="28"/>
          <w:szCs w:val="28"/>
        </w:rPr>
        <w:t>, although it could be argued via the medical model that treatment is treatment</w:t>
      </w:r>
      <w:r w:rsidR="00117BCE">
        <w:rPr>
          <w:rFonts w:ascii="Times New Roman" w:hAnsi="Times New Roman" w:cs="Times New Roman"/>
          <w:sz w:val="28"/>
          <w:szCs w:val="28"/>
        </w:rPr>
        <w:t>.  Similarly the diagnostic parameters/criteria have been reduced for Genralised Anxiety Disorder (GAD) (NHS 2013) which could possibly bring individuals sensitive to everyday worries needlessly deeper into the Mental Health system, incidentally, pharmaceutical companies have a wide range of psychoactive medication for GAD and associated anxiety disorder</w:t>
      </w:r>
      <w:r w:rsidR="00A37DCC">
        <w:rPr>
          <w:rFonts w:ascii="Times New Roman" w:hAnsi="Times New Roman" w:cs="Times New Roman"/>
          <w:sz w:val="28"/>
          <w:szCs w:val="28"/>
        </w:rPr>
        <w:t>s</w:t>
      </w:r>
      <w:r w:rsidR="00117BCE">
        <w:rPr>
          <w:rFonts w:ascii="Times New Roman" w:hAnsi="Times New Roman" w:cs="Times New Roman"/>
          <w:sz w:val="28"/>
          <w:szCs w:val="28"/>
        </w:rPr>
        <w:t xml:space="preserve">.  </w:t>
      </w:r>
    </w:p>
    <w:p w14:paraId="7ADFD993" w14:textId="742C927A" w:rsidR="00C84D72" w:rsidRDefault="00C84D72" w:rsidP="00FD45C5">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ICD-10 is not without its criticisms.  Cooper &amp; Hassiotis (2009) discuss the limitations and difficulties surrounding the diagnosis of mental disorders </w:t>
      </w:r>
      <w:r w:rsidR="00450D1F">
        <w:rPr>
          <w:rFonts w:ascii="Times New Roman" w:hAnsi="Times New Roman" w:cs="Times New Roman"/>
          <w:sz w:val="28"/>
          <w:szCs w:val="28"/>
        </w:rPr>
        <w:lastRenderedPageBreak/>
        <w:t xml:space="preserve">affecting </w:t>
      </w:r>
      <w:r>
        <w:rPr>
          <w:rFonts w:ascii="Times New Roman" w:hAnsi="Times New Roman" w:cs="Times New Roman"/>
          <w:sz w:val="28"/>
          <w:szCs w:val="28"/>
        </w:rPr>
        <w:t>Intellectual disability</w:t>
      </w:r>
      <w:r w:rsidR="00450D1F">
        <w:rPr>
          <w:rFonts w:ascii="Times New Roman" w:hAnsi="Times New Roman" w:cs="Times New Roman"/>
          <w:sz w:val="28"/>
          <w:szCs w:val="28"/>
        </w:rPr>
        <w:t>, commenting upon how the ICD-10 cannot solely fully tend to the psychiatric disorders</w:t>
      </w:r>
      <w:r>
        <w:rPr>
          <w:rFonts w:ascii="Times New Roman" w:hAnsi="Times New Roman" w:cs="Times New Roman"/>
          <w:sz w:val="28"/>
          <w:szCs w:val="28"/>
        </w:rPr>
        <w:t>.</w:t>
      </w:r>
    </w:p>
    <w:p w14:paraId="43E666FA" w14:textId="2A7C0902" w:rsidR="00A50AE5" w:rsidRDefault="00A50AE5" w:rsidP="001C3565">
      <w:pPr>
        <w:spacing w:line="480" w:lineRule="auto"/>
        <w:rPr>
          <w:rFonts w:ascii="Times New Roman" w:hAnsi="Times New Roman" w:cs="Times New Roman"/>
          <w:sz w:val="28"/>
          <w:szCs w:val="28"/>
        </w:rPr>
      </w:pPr>
      <w:bookmarkStart w:id="3" w:name="_GoBack"/>
      <w:bookmarkEnd w:id="3"/>
      <w:r>
        <w:rPr>
          <w:rFonts w:ascii="Times New Roman" w:hAnsi="Times New Roman" w:cs="Times New Roman"/>
          <w:sz w:val="28"/>
          <w:szCs w:val="28"/>
        </w:rPr>
        <w:t xml:space="preserve">It must be said, that no two individuals are the same, each has their own </w:t>
      </w:r>
      <w:r w:rsidR="00592FF9">
        <w:rPr>
          <w:rFonts w:ascii="Times New Roman" w:hAnsi="Times New Roman" w:cs="Times New Roman"/>
          <w:sz w:val="28"/>
          <w:szCs w:val="28"/>
        </w:rPr>
        <w:t xml:space="preserve">ever-changing </w:t>
      </w:r>
      <w:r>
        <w:rPr>
          <w:rFonts w:ascii="Times New Roman" w:hAnsi="Times New Roman" w:cs="Times New Roman"/>
          <w:sz w:val="28"/>
          <w:szCs w:val="28"/>
        </w:rPr>
        <w:t xml:space="preserve">story, and creating diagnostic tools and legislative guidelines and standards that can classify and satisfy every </w:t>
      </w:r>
      <w:r w:rsidR="0067619D">
        <w:rPr>
          <w:rFonts w:ascii="Times New Roman" w:hAnsi="Times New Roman" w:cs="Times New Roman"/>
          <w:sz w:val="28"/>
          <w:szCs w:val="28"/>
        </w:rPr>
        <w:t xml:space="preserve">severity of </w:t>
      </w:r>
      <w:r>
        <w:rPr>
          <w:rFonts w:ascii="Times New Roman" w:hAnsi="Times New Roman" w:cs="Times New Roman"/>
          <w:sz w:val="28"/>
          <w:szCs w:val="28"/>
        </w:rPr>
        <w:t xml:space="preserve">malignant behaviour or cognition will need a fluid and flexible approach, as research and evidence in the field of psychology advances.  Criticisms of </w:t>
      </w:r>
      <w:r w:rsidR="00665CEF">
        <w:rPr>
          <w:rFonts w:ascii="Times New Roman" w:hAnsi="Times New Roman" w:cs="Times New Roman"/>
          <w:sz w:val="28"/>
          <w:szCs w:val="28"/>
        </w:rPr>
        <w:t>all</w:t>
      </w:r>
      <w:r>
        <w:rPr>
          <w:rFonts w:ascii="Times New Roman" w:hAnsi="Times New Roman" w:cs="Times New Roman"/>
          <w:sz w:val="28"/>
          <w:szCs w:val="28"/>
        </w:rPr>
        <w:t xml:space="preserve"> approaches and models don’t necessarily mean mistakes have been made, so long as continuous updates are provided, it is simply a sign of the flexibility </w:t>
      </w:r>
      <w:r w:rsidR="00665CEF">
        <w:rPr>
          <w:rFonts w:ascii="Times New Roman" w:hAnsi="Times New Roman" w:cs="Times New Roman"/>
          <w:sz w:val="28"/>
          <w:szCs w:val="28"/>
        </w:rPr>
        <w:t xml:space="preserve">and cyclic mode of reassessment </w:t>
      </w:r>
      <w:r>
        <w:rPr>
          <w:rFonts w:ascii="Times New Roman" w:hAnsi="Times New Roman" w:cs="Times New Roman"/>
          <w:sz w:val="28"/>
          <w:szCs w:val="28"/>
        </w:rPr>
        <w:t>the system requires to be successful.</w:t>
      </w:r>
      <w:r w:rsidR="00665CEF">
        <w:rPr>
          <w:rFonts w:ascii="Times New Roman" w:hAnsi="Times New Roman" w:cs="Times New Roman"/>
          <w:sz w:val="28"/>
          <w:szCs w:val="28"/>
        </w:rPr>
        <w:t xml:space="preserve">  It is important that empirical based research with quantitative data is upheld, we are physical beings and as such a biological/medical model seems rational, but the more meta-physical, qualitative aspects of human nature and experience are, arguably largely responsible for the manner in which we process information</w:t>
      </w:r>
      <w:r w:rsidR="006F0A60">
        <w:rPr>
          <w:rFonts w:ascii="Times New Roman" w:hAnsi="Times New Roman" w:cs="Times New Roman"/>
          <w:sz w:val="28"/>
          <w:szCs w:val="28"/>
        </w:rPr>
        <w:t xml:space="preserve"> </w:t>
      </w:r>
      <w:r w:rsidR="00665CEF">
        <w:rPr>
          <w:rFonts w:ascii="Times New Roman" w:hAnsi="Times New Roman" w:cs="Times New Roman"/>
          <w:sz w:val="28"/>
          <w:szCs w:val="28"/>
        </w:rPr>
        <w:t>and behave</w:t>
      </w:r>
      <w:r w:rsidR="006F0A60">
        <w:rPr>
          <w:rFonts w:ascii="Times New Roman" w:hAnsi="Times New Roman" w:cs="Times New Roman"/>
          <w:sz w:val="28"/>
          <w:szCs w:val="28"/>
        </w:rPr>
        <w:t xml:space="preserve">. </w:t>
      </w:r>
      <w:r w:rsidR="0067619D">
        <w:rPr>
          <w:rFonts w:ascii="Times New Roman" w:hAnsi="Times New Roman" w:cs="Times New Roman"/>
          <w:sz w:val="28"/>
          <w:szCs w:val="28"/>
        </w:rPr>
        <w:t xml:space="preserve"> Does exposure to prolonged sadness create depressive symptoms, or does that exposure change the physical structure of the brain which subsequently causes depression</w:t>
      </w:r>
      <w:r w:rsidR="004E656D">
        <w:rPr>
          <w:rFonts w:ascii="Times New Roman" w:hAnsi="Times New Roman" w:cs="Times New Roman"/>
          <w:sz w:val="28"/>
          <w:szCs w:val="28"/>
        </w:rPr>
        <w:t>; cause and effect.</w:t>
      </w:r>
    </w:p>
    <w:p w14:paraId="737255AF" w14:textId="3578DE9C" w:rsidR="004E656D" w:rsidRDefault="004E656D" w:rsidP="001C3565">
      <w:pPr>
        <w:spacing w:line="480" w:lineRule="auto"/>
        <w:rPr>
          <w:rFonts w:ascii="Times New Roman" w:hAnsi="Times New Roman" w:cs="Times New Roman"/>
          <w:sz w:val="28"/>
          <w:szCs w:val="28"/>
        </w:rPr>
      </w:pPr>
      <w:r>
        <w:rPr>
          <w:rFonts w:ascii="Times New Roman" w:hAnsi="Times New Roman" w:cs="Times New Roman"/>
          <w:sz w:val="28"/>
          <w:szCs w:val="28"/>
        </w:rPr>
        <w:t>There seems to be lots of support for individuals suffering with psychological distress, and a lot of governing bodies, management groups designing processes to diagnose and treat mental health issues</w:t>
      </w:r>
      <w:r w:rsidR="00695B45">
        <w:rPr>
          <w:rFonts w:ascii="Times New Roman" w:hAnsi="Times New Roman" w:cs="Times New Roman"/>
          <w:sz w:val="28"/>
          <w:szCs w:val="28"/>
        </w:rPr>
        <w:t xml:space="preserve"> but too many cooks can spoil the </w:t>
      </w:r>
      <w:r w:rsidR="00695B45">
        <w:rPr>
          <w:rFonts w:ascii="Times New Roman" w:hAnsi="Times New Roman" w:cs="Times New Roman"/>
          <w:sz w:val="28"/>
          <w:szCs w:val="28"/>
        </w:rPr>
        <w:lastRenderedPageBreak/>
        <w:t>proverbial soup, focussing on what should be done, rather than doing something.</w:t>
      </w:r>
    </w:p>
    <w:p w14:paraId="2EF4093F" w14:textId="71520412" w:rsidR="00D0053B" w:rsidRDefault="00985DD2" w:rsidP="001C3565">
      <w:pPr>
        <w:spacing w:line="480" w:lineRule="auto"/>
        <w:rPr>
          <w:rFonts w:ascii="Times New Roman" w:hAnsi="Times New Roman" w:cs="Times New Roman"/>
          <w:sz w:val="28"/>
          <w:szCs w:val="28"/>
        </w:rPr>
      </w:pPr>
      <w:r>
        <w:rPr>
          <w:rFonts w:ascii="Times New Roman" w:hAnsi="Times New Roman" w:cs="Times New Roman"/>
          <w:sz w:val="28"/>
          <w:szCs w:val="28"/>
        </w:rPr>
        <w:t>A</w:t>
      </w:r>
      <w:r w:rsidR="0067619D">
        <w:rPr>
          <w:rFonts w:ascii="Times New Roman" w:hAnsi="Times New Roman" w:cs="Times New Roman"/>
          <w:sz w:val="28"/>
          <w:szCs w:val="28"/>
        </w:rPr>
        <w:t>s far as self-governance goes, it</w:t>
      </w:r>
      <w:r w:rsidR="00D0053B">
        <w:rPr>
          <w:rFonts w:ascii="Times New Roman" w:hAnsi="Times New Roman" w:cs="Times New Roman"/>
          <w:sz w:val="28"/>
          <w:szCs w:val="28"/>
        </w:rPr>
        <w:t xml:space="preserve"> is the responsibility of each individual therapist</w:t>
      </w:r>
      <w:r w:rsidR="0067619D">
        <w:rPr>
          <w:rFonts w:ascii="Times New Roman" w:hAnsi="Times New Roman" w:cs="Times New Roman"/>
          <w:sz w:val="28"/>
          <w:szCs w:val="28"/>
        </w:rPr>
        <w:t>, as a professional</w:t>
      </w:r>
      <w:r>
        <w:rPr>
          <w:rFonts w:ascii="Times New Roman" w:hAnsi="Times New Roman" w:cs="Times New Roman"/>
          <w:sz w:val="28"/>
          <w:szCs w:val="28"/>
        </w:rPr>
        <w:t>,</w:t>
      </w:r>
      <w:r w:rsidR="00D0053B">
        <w:rPr>
          <w:rFonts w:ascii="Times New Roman" w:hAnsi="Times New Roman" w:cs="Times New Roman"/>
          <w:sz w:val="28"/>
          <w:szCs w:val="28"/>
        </w:rPr>
        <w:t xml:space="preserve"> to ensure they are up to date with current research and updates to diagnostic tools and updates from organisations such as NICE, WHO and APA, along with a wide range of governing bodies, local mental health teams.  As research advances, and </w:t>
      </w:r>
      <w:r>
        <w:rPr>
          <w:rFonts w:ascii="Times New Roman" w:hAnsi="Times New Roman" w:cs="Times New Roman"/>
          <w:sz w:val="28"/>
          <w:szCs w:val="28"/>
        </w:rPr>
        <w:t>evidence-based</w:t>
      </w:r>
      <w:r w:rsidR="00D0053B">
        <w:rPr>
          <w:rFonts w:ascii="Times New Roman" w:hAnsi="Times New Roman" w:cs="Times New Roman"/>
          <w:sz w:val="28"/>
          <w:szCs w:val="28"/>
        </w:rPr>
        <w:t xml:space="preserve"> studies perfect their methodologies the field of psychotherapy is an ever changing entity and one must maintain an enthusiastic receptiveness and commitment to actively seeking out and assimilat</w:t>
      </w:r>
      <w:r w:rsidR="00A50AE5">
        <w:rPr>
          <w:rFonts w:ascii="Times New Roman" w:hAnsi="Times New Roman" w:cs="Times New Roman"/>
          <w:sz w:val="28"/>
          <w:szCs w:val="28"/>
        </w:rPr>
        <w:t>e</w:t>
      </w:r>
      <w:r w:rsidR="00D0053B">
        <w:rPr>
          <w:rFonts w:ascii="Times New Roman" w:hAnsi="Times New Roman" w:cs="Times New Roman"/>
          <w:sz w:val="28"/>
          <w:szCs w:val="28"/>
        </w:rPr>
        <w:t xml:space="preserve"> new evidence and techniques.  It must also be the therapists responsibility to maintain their self-awareness, personal development, and fitness to practice and an open and honest relationship with their supervisor.</w:t>
      </w:r>
    </w:p>
    <w:p w14:paraId="310685BF" w14:textId="77777777" w:rsidR="00785653" w:rsidRDefault="00785653" w:rsidP="001C3565">
      <w:pPr>
        <w:spacing w:line="480" w:lineRule="auto"/>
      </w:pPr>
    </w:p>
    <w:p w14:paraId="10452AF5" w14:textId="77777777" w:rsidR="0022775C" w:rsidRDefault="0022775C" w:rsidP="001C3565">
      <w:pPr>
        <w:spacing w:line="480" w:lineRule="auto"/>
        <w:rPr>
          <w:rFonts w:ascii="Times New Roman" w:hAnsi="Times New Roman" w:cs="Times New Roman"/>
          <w:sz w:val="28"/>
          <w:szCs w:val="28"/>
        </w:rPr>
      </w:pPr>
    </w:p>
    <w:p w14:paraId="39A562B0" w14:textId="18C7DDF8" w:rsidR="007D5A5A" w:rsidRDefault="007D5A5A" w:rsidP="001C3565">
      <w:pPr>
        <w:spacing w:line="480" w:lineRule="auto"/>
        <w:rPr>
          <w:rFonts w:ascii="Times New Roman" w:hAnsi="Times New Roman" w:cs="Times New Roman"/>
          <w:sz w:val="28"/>
          <w:szCs w:val="28"/>
        </w:rPr>
      </w:pPr>
    </w:p>
    <w:p w14:paraId="469B3960" w14:textId="77777777" w:rsidR="007D5A5A" w:rsidRPr="001C3565" w:rsidRDefault="007D5A5A" w:rsidP="001C3565">
      <w:pPr>
        <w:spacing w:line="480" w:lineRule="auto"/>
        <w:rPr>
          <w:rFonts w:ascii="Times New Roman" w:hAnsi="Times New Roman" w:cs="Times New Roman"/>
          <w:sz w:val="28"/>
          <w:szCs w:val="28"/>
        </w:rPr>
      </w:pPr>
    </w:p>
    <w:p w14:paraId="09A0DBDA" w14:textId="38D401E6" w:rsidR="00BE0236" w:rsidRDefault="00BE0236">
      <w:pPr>
        <w:rPr>
          <w:rFonts w:ascii="Times New Roman" w:hAnsi="Times New Roman" w:cs="Times New Roman"/>
          <w:sz w:val="28"/>
          <w:szCs w:val="28"/>
        </w:rPr>
      </w:pPr>
      <w:r>
        <w:rPr>
          <w:rFonts w:ascii="Times New Roman" w:hAnsi="Times New Roman" w:cs="Times New Roman"/>
          <w:sz w:val="28"/>
          <w:szCs w:val="28"/>
        </w:rPr>
        <w:br w:type="page"/>
      </w:r>
    </w:p>
    <w:p w14:paraId="621CDA87" w14:textId="77777777" w:rsidR="00BE0236" w:rsidRPr="00E3013A" w:rsidRDefault="00BE0236" w:rsidP="00BE0236">
      <w:pPr>
        <w:rPr>
          <w:rFonts w:ascii="Times New Roman" w:hAnsi="Times New Roman" w:cs="Times New Roman"/>
          <w:b/>
          <w:bCs/>
          <w:sz w:val="24"/>
          <w:szCs w:val="24"/>
        </w:rPr>
      </w:pPr>
      <w:r w:rsidRPr="00E3013A">
        <w:rPr>
          <w:rFonts w:ascii="Times New Roman" w:hAnsi="Times New Roman" w:cs="Times New Roman"/>
          <w:b/>
          <w:bCs/>
          <w:sz w:val="24"/>
          <w:szCs w:val="24"/>
        </w:rPr>
        <w:lastRenderedPageBreak/>
        <w:t>REFERENCES:</w:t>
      </w:r>
    </w:p>
    <w:p w14:paraId="07F856D8" w14:textId="77777777" w:rsidR="00BE0236" w:rsidRDefault="00BE0236" w:rsidP="00BE0236">
      <w:pPr>
        <w:rPr>
          <w:rFonts w:ascii="Times New Roman" w:hAnsi="Times New Roman" w:cs="Times New Roman"/>
          <w:sz w:val="24"/>
          <w:szCs w:val="24"/>
        </w:rPr>
      </w:pPr>
    </w:p>
    <w:p w14:paraId="5D28623A" w14:textId="77777777" w:rsidR="00BE0236" w:rsidRPr="00AD3EC6" w:rsidRDefault="00BE0236" w:rsidP="00BE0236">
      <w:pPr>
        <w:spacing w:line="240" w:lineRule="auto"/>
        <w:rPr>
          <w:rFonts w:ascii="Times New Roman" w:hAnsi="Times New Roman" w:cs="Times New Roman"/>
          <w:sz w:val="20"/>
          <w:szCs w:val="20"/>
        </w:rPr>
      </w:pPr>
      <w:r w:rsidRPr="00AD3EC6">
        <w:rPr>
          <w:rFonts w:ascii="Times New Roman" w:hAnsi="Times New Roman" w:cs="Times New Roman"/>
          <w:sz w:val="20"/>
          <w:szCs w:val="20"/>
        </w:rPr>
        <w:t xml:space="preserve">Allen. J (2012) </w:t>
      </w:r>
      <w:r w:rsidRPr="00AD3EC6">
        <w:rPr>
          <w:rFonts w:ascii="Times New Roman" w:hAnsi="Times New Roman" w:cs="Times New Roman"/>
          <w:i/>
          <w:iCs/>
          <w:sz w:val="20"/>
          <w:szCs w:val="20"/>
        </w:rPr>
        <w:t>On the overdiagnosis of mental illness</w:t>
      </w:r>
      <w:r w:rsidRPr="00AD3EC6">
        <w:rPr>
          <w:rFonts w:ascii="Times New Roman" w:hAnsi="Times New Roman" w:cs="Times New Roman"/>
          <w:sz w:val="20"/>
          <w:szCs w:val="20"/>
        </w:rPr>
        <w:t xml:space="preserve"> [video].</w:t>
      </w:r>
    </w:p>
    <w:p w14:paraId="714D2907" w14:textId="77777777" w:rsidR="00BE0236" w:rsidRPr="00AD3EC6" w:rsidRDefault="00BE0236" w:rsidP="00BE0236">
      <w:pPr>
        <w:spacing w:line="240" w:lineRule="auto"/>
        <w:rPr>
          <w:rFonts w:ascii="Times New Roman" w:hAnsi="Times New Roman" w:cs="Times New Roman"/>
          <w:sz w:val="20"/>
          <w:szCs w:val="20"/>
        </w:rPr>
      </w:pPr>
      <w:r w:rsidRPr="00AD3EC6">
        <w:rPr>
          <w:rFonts w:ascii="Times New Roman" w:hAnsi="Times New Roman" w:cs="Times New Roman"/>
          <w:sz w:val="20"/>
          <w:szCs w:val="20"/>
        </w:rPr>
        <w:t>Available at:</w:t>
      </w:r>
    </w:p>
    <w:p w14:paraId="382BE934" w14:textId="77777777" w:rsidR="00BE0236" w:rsidRPr="00AD3EC6" w:rsidRDefault="00304B66" w:rsidP="00BE0236">
      <w:pPr>
        <w:spacing w:line="240" w:lineRule="auto"/>
        <w:rPr>
          <w:rFonts w:ascii="Times New Roman" w:hAnsi="Times New Roman" w:cs="Times New Roman"/>
          <w:color w:val="0000FF"/>
          <w:sz w:val="20"/>
          <w:szCs w:val="20"/>
          <w:u w:val="single"/>
        </w:rPr>
      </w:pPr>
      <w:hyperlink r:id="rId6" w:history="1">
        <w:r w:rsidR="00BE0236" w:rsidRPr="00AD3EC6">
          <w:rPr>
            <w:rStyle w:val="Hyperlink"/>
            <w:rFonts w:ascii="Times New Roman" w:hAnsi="Times New Roman" w:cs="Times New Roman"/>
            <w:sz w:val="20"/>
            <w:szCs w:val="20"/>
          </w:rPr>
          <w:t>https://www.bing.com/videos/search?q=YOU+TUBE+ALLEN+FRANCES&amp;docid=608044124497775838&amp;mid=0667C94006C68DCD76290667C94006C68DCD7629&amp;view=detail&amp;FORM=VIRE</w:t>
        </w:r>
      </w:hyperlink>
    </w:p>
    <w:p w14:paraId="079E4CE1" w14:textId="77777777" w:rsidR="00BE0236" w:rsidRPr="00AD3EC6" w:rsidRDefault="00BE0236" w:rsidP="00BE0236">
      <w:pPr>
        <w:spacing w:line="240" w:lineRule="auto"/>
        <w:rPr>
          <w:rFonts w:ascii="Times New Roman" w:hAnsi="Times New Roman" w:cs="Times New Roman"/>
          <w:sz w:val="20"/>
          <w:szCs w:val="20"/>
        </w:rPr>
      </w:pPr>
      <w:bookmarkStart w:id="4" w:name="_Hlk34154392"/>
      <w:r w:rsidRPr="00AD3EC6">
        <w:rPr>
          <w:rFonts w:ascii="Times New Roman" w:hAnsi="Times New Roman" w:cs="Times New Roman"/>
          <w:sz w:val="20"/>
          <w:szCs w:val="20"/>
        </w:rPr>
        <w:t>(Accessed: 21</w:t>
      </w:r>
      <w:r w:rsidRPr="00AD3EC6">
        <w:rPr>
          <w:rFonts w:ascii="Times New Roman" w:hAnsi="Times New Roman" w:cs="Times New Roman"/>
          <w:sz w:val="20"/>
          <w:szCs w:val="20"/>
          <w:vertAlign w:val="superscript"/>
        </w:rPr>
        <w:t>st</w:t>
      </w:r>
      <w:r w:rsidRPr="00AD3EC6">
        <w:rPr>
          <w:rFonts w:ascii="Times New Roman" w:hAnsi="Times New Roman" w:cs="Times New Roman"/>
          <w:sz w:val="20"/>
          <w:szCs w:val="20"/>
        </w:rPr>
        <w:t xml:space="preserve"> February 2020).</w:t>
      </w:r>
    </w:p>
    <w:bookmarkEnd w:id="4"/>
    <w:p w14:paraId="5EF8172C" w14:textId="77777777" w:rsidR="00BE0236" w:rsidRPr="00AD3EC6" w:rsidRDefault="00BE0236" w:rsidP="00BE0236">
      <w:pPr>
        <w:rPr>
          <w:rFonts w:ascii="Times New Roman" w:hAnsi="Times New Roman" w:cs="Times New Roman"/>
          <w:sz w:val="20"/>
          <w:szCs w:val="20"/>
        </w:rPr>
      </w:pPr>
    </w:p>
    <w:p w14:paraId="6E9DDF1A"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American Foundation for Suicide Prevention (2019) </w:t>
      </w:r>
      <w:r w:rsidRPr="00AD3EC6">
        <w:rPr>
          <w:rFonts w:ascii="Times New Roman" w:hAnsi="Times New Roman" w:cs="Times New Roman"/>
          <w:i/>
          <w:iCs/>
          <w:sz w:val="20"/>
          <w:szCs w:val="20"/>
        </w:rPr>
        <w:t>Suicide Statistics</w:t>
      </w:r>
      <w:r w:rsidRPr="00AD3EC6">
        <w:rPr>
          <w:rFonts w:ascii="Times New Roman" w:hAnsi="Times New Roman" w:cs="Times New Roman"/>
          <w:sz w:val="20"/>
          <w:szCs w:val="20"/>
        </w:rPr>
        <w:t>.</w:t>
      </w:r>
    </w:p>
    <w:p w14:paraId="3984ECC5"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3B7C1304" w14:textId="77777777" w:rsidR="00BE0236" w:rsidRPr="00AD3EC6" w:rsidRDefault="00304B66" w:rsidP="00BE0236">
      <w:pPr>
        <w:rPr>
          <w:rStyle w:val="Hyperlink"/>
          <w:rFonts w:ascii="Times New Roman" w:hAnsi="Times New Roman" w:cs="Times New Roman"/>
          <w:sz w:val="20"/>
          <w:szCs w:val="20"/>
        </w:rPr>
      </w:pPr>
      <w:hyperlink r:id="rId7" w:history="1">
        <w:r w:rsidR="00BE0236" w:rsidRPr="00AD3EC6">
          <w:rPr>
            <w:rStyle w:val="Hyperlink"/>
            <w:rFonts w:ascii="Times New Roman" w:hAnsi="Times New Roman" w:cs="Times New Roman"/>
            <w:sz w:val="20"/>
            <w:szCs w:val="20"/>
          </w:rPr>
          <w:t>https://afsp.org/about-suicide/suicide-statistics/</w:t>
        </w:r>
      </w:hyperlink>
    </w:p>
    <w:p w14:paraId="21F244F1"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1</w:t>
      </w:r>
      <w:r w:rsidRPr="00AD3EC6">
        <w:rPr>
          <w:rStyle w:val="Hyperlink"/>
          <w:rFonts w:ascii="Times New Roman" w:hAnsi="Times New Roman" w:cs="Times New Roman"/>
          <w:color w:val="auto"/>
          <w:sz w:val="20"/>
          <w:szCs w:val="20"/>
          <w:u w:val="none"/>
          <w:vertAlign w:val="superscript"/>
        </w:rPr>
        <w:t>st</w:t>
      </w:r>
      <w:r w:rsidRPr="00AD3EC6">
        <w:rPr>
          <w:rStyle w:val="Hyperlink"/>
          <w:rFonts w:ascii="Times New Roman" w:hAnsi="Times New Roman" w:cs="Times New Roman"/>
          <w:color w:val="auto"/>
          <w:sz w:val="20"/>
          <w:szCs w:val="20"/>
          <w:u w:val="none"/>
        </w:rPr>
        <w:t xml:space="preserve"> March 2019).</w:t>
      </w:r>
    </w:p>
    <w:p w14:paraId="664B85C6" w14:textId="77777777" w:rsidR="00BE0236" w:rsidRPr="00AD3EC6" w:rsidRDefault="00BE0236" w:rsidP="00BE0236">
      <w:pPr>
        <w:rPr>
          <w:rStyle w:val="Hyperlink"/>
          <w:rFonts w:ascii="Times New Roman" w:hAnsi="Times New Roman" w:cs="Times New Roman"/>
          <w:sz w:val="20"/>
          <w:szCs w:val="20"/>
        </w:rPr>
      </w:pPr>
    </w:p>
    <w:p w14:paraId="7A57EDEB" w14:textId="77777777" w:rsidR="00BE0236" w:rsidRPr="00AD3EC6" w:rsidRDefault="00BE0236" w:rsidP="00BE0236">
      <w:pPr>
        <w:rPr>
          <w:rFonts w:ascii="Times New Roman" w:hAnsi="Times New Roman" w:cs="Times New Roman"/>
          <w:sz w:val="20"/>
          <w:szCs w:val="20"/>
        </w:rPr>
      </w:pPr>
      <w:bookmarkStart w:id="5" w:name="_Hlk34160995"/>
      <w:r w:rsidRPr="00AD3EC6">
        <w:rPr>
          <w:rFonts w:ascii="Times New Roman" w:hAnsi="Times New Roman" w:cs="Times New Roman"/>
          <w:sz w:val="20"/>
          <w:szCs w:val="20"/>
        </w:rPr>
        <w:t xml:space="preserve">Beck.T, Bredemeier. K (2016) </w:t>
      </w:r>
      <w:bookmarkEnd w:id="5"/>
      <w:r w:rsidRPr="00AD3EC6">
        <w:rPr>
          <w:rFonts w:ascii="Times New Roman" w:hAnsi="Times New Roman" w:cs="Times New Roman"/>
          <w:sz w:val="20"/>
          <w:szCs w:val="20"/>
        </w:rPr>
        <w:t>A unified Model of Depression: integrating Clinical, Cognitive, Biological and Evolutionary Perspectives.</w:t>
      </w:r>
    </w:p>
    <w:p w14:paraId="1A4F4D47"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Available at: </w:t>
      </w:r>
    </w:p>
    <w:p w14:paraId="6F546ED6" w14:textId="77777777" w:rsidR="00BE0236" w:rsidRPr="00AD3EC6" w:rsidRDefault="00304B66" w:rsidP="00BE0236">
      <w:pPr>
        <w:rPr>
          <w:rFonts w:ascii="Times New Roman" w:hAnsi="Times New Roman" w:cs="Times New Roman"/>
          <w:sz w:val="20"/>
          <w:szCs w:val="20"/>
        </w:rPr>
      </w:pPr>
      <w:hyperlink r:id="rId8" w:history="1">
        <w:r w:rsidR="00BE0236" w:rsidRPr="00AD3EC6">
          <w:rPr>
            <w:rFonts w:ascii="Times New Roman" w:hAnsi="Times New Roman" w:cs="Times New Roman"/>
            <w:color w:val="0000FF"/>
            <w:sz w:val="20"/>
            <w:szCs w:val="20"/>
            <w:u w:val="single"/>
          </w:rPr>
          <w:t>https://journals.sagepub.com/doi/10.1177/2167702616628523</w:t>
        </w:r>
      </w:hyperlink>
    </w:p>
    <w:p w14:paraId="152D03FA" w14:textId="77777777" w:rsidR="00BE023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1</w:t>
      </w:r>
      <w:r w:rsidRPr="00AD3EC6">
        <w:rPr>
          <w:rFonts w:ascii="Times New Roman" w:hAnsi="Times New Roman" w:cs="Times New Roman"/>
          <w:sz w:val="20"/>
          <w:szCs w:val="20"/>
          <w:vertAlign w:val="superscript"/>
        </w:rPr>
        <w:t>st</w:t>
      </w:r>
      <w:r w:rsidRPr="00AD3EC6">
        <w:rPr>
          <w:rFonts w:ascii="Times New Roman" w:hAnsi="Times New Roman" w:cs="Times New Roman"/>
          <w:sz w:val="20"/>
          <w:szCs w:val="20"/>
        </w:rPr>
        <w:t xml:space="preserve"> March 2020)</w:t>
      </w:r>
    </w:p>
    <w:p w14:paraId="7AFE4796" w14:textId="77777777" w:rsidR="00BE0236" w:rsidRDefault="00BE0236" w:rsidP="00BE0236">
      <w:pPr>
        <w:rPr>
          <w:rFonts w:ascii="Times New Roman" w:hAnsi="Times New Roman" w:cs="Times New Roman"/>
          <w:sz w:val="20"/>
          <w:szCs w:val="20"/>
        </w:rPr>
      </w:pPr>
    </w:p>
    <w:p w14:paraId="080D476C"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 xml:space="preserve">Cooper.A &amp; Hassiotis. A (2009) </w:t>
      </w:r>
      <w:r w:rsidRPr="00CB6A2A">
        <w:rPr>
          <w:rFonts w:ascii="Times New Roman" w:hAnsi="Times New Roman" w:cs="Times New Roman"/>
          <w:i/>
          <w:iCs/>
          <w:sz w:val="20"/>
          <w:szCs w:val="20"/>
        </w:rPr>
        <w:t>Critique of the ICD-10 and DSM IV based classification of mental disorders in Intellectual Disabilit</w:t>
      </w:r>
      <w:r>
        <w:rPr>
          <w:rFonts w:ascii="Times New Roman" w:hAnsi="Times New Roman" w:cs="Times New Roman"/>
          <w:i/>
          <w:iCs/>
          <w:sz w:val="20"/>
          <w:szCs w:val="20"/>
        </w:rPr>
        <w:t>.</w:t>
      </w:r>
    </w:p>
    <w:p w14:paraId="0079AC84"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Available at:</w:t>
      </w:r>
    </w:p>
    <w:p w14:paraId="56DBF2DB" w14:textId="77777777" w:rsidR="00BE0236" w:rsidRPr="00CB6A2A" w:rsidRDefault="00304B66" w:rsidP="00BE0236">
      <w:pPr>
        <w:rPr>
          <w:rFonts w:ascii="Times New Roman" w:hAnsi="Times New Roman" w:cs="Times New Roman"/>
          <w:sz w:val="20"/>
          <w:szCs w:val="20"/>
        </w:rPr>
      </w:pPr>
      <w:hyperlink r:id="rId9" w:history="1">
        <w:r w:rsidR="00BE0236" w:rsidRPr="00CB6A2A">
          <w:rPr>
            <w:rStyle w:val="Hyperlink"/>
            <w:rFonts w:ascii="Times New Roman" w:hAnsi="Times New Roman" w:cs="Times New Roman"/>
            <w:sz w:val="20"/>
            <w:szCs w:val="20"/>
          </w:rPr>
          <w:t>https://onlinelibrary.wiley.com/doi/pdf/10.1002/9780470682968.app1</w:t>
        </w:r>
      </w:hyperlink>
    </w:p>
    <w:p w14:paraId="4F00B086" w14:textId="77777777" w:rsidR="00BE023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1</w:t>
      </w:r>
      <w:r w:rsidRPr="00AD3EC6">
        <w:rPr>
          <w:rFonts w:ascii="Times New Roman" w:hAnsi="Times New Roman" w:cs="Times New Roman"/>
          <w:sz w:val="20"/>
          <w:szCs w:val="20"/>
          <w:vertAlign w:val="superscript"/>
        </w:rPr>
        <w:t>st</w:t>
      </w:r>
      <w:r w:rsidRPr="00AD3EC6">
        <w:rPr>
          <w:rFonts w:ascii="Times New Roman" w:hAnsi="Times New Roman" w:cs="Times New Roman"/>
          <w:sz w:val="20"/>
          <w:szCs w:val="20"/>
        </w:rPr>
        <w:t xml:space="preserve"> March 2020)</w:t>
      </w:r>
    </w:p>
    <w:p w14:paraId="6880D85F" w14:textId="77777777" w:rsidR="00BE0236" w:rsidRPr="00AD3EC6" w:rsidRDefault="00BE0236" w:rsidP="00BE0236">
      <w:pPr>
        <w:rPr>
          <w:rFonts w:ascii="Times New Roman" w:hAnsi="Times New Roman" w:cs="Times New Roman"/>
          <w:sz w:val="20"/>
          <w:szCs w:val="20"/>
        </w:rPr>
      </w:pPr>
    </w:p>
    <w:p w14:paraId="31F9B098" w14:textId="77777777" w:rsidR="00BE0236" w:rsidRPr="00AD3EC6" w:rsidRDefault="00BE0236" w:rsidP="00BE0236">
      <w:pPr>
        <w:rPr>
          <w:rFonts w:ascii="Times New Roman" w:hAnsi="Times New Roman" w:cs="Times New Roman"/>
          <w:sz w:val="20"/>
          <w:szCs w:val="20"/>
        </w:rPr>
      </w:pPr>
      <w:bookmarkStart w:id="6" w:name="_Hlk33980396"/>
      <w:r w:rsidRPr="00AD3EC6">
        <w:rPr>
          <w:rFonts w:ascii="Times New Roman" w:hAnsi="Times New Roman" w:cs="Times New Roman"/>
          <w:sz w:val="20"/>
          <w:szCs w:val="20"/>
        </w:rPr>
        <w:t xml:space="preserve">Fritscher. L. (2019) </w:t>
      </w:r>
      <w:r w:rsidRPr="00AD3EC6">
        <w:rPr>
          <w:rFonts w:ascii="Times New Roman" w:hAnsi="Times New Roman" w:cs="Times New Roman"/>
          <w:i/>
          <w:iCs/>
          <w:sz w:val="20"/>
          <w:szCs w:val="20"/>
        </w:rPr>
        <w:t>Medical Model Use in Psychology</w:t>
      </w:r>
    </w:p>
    <w:p w14:paraId="52F88944"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23B6CB93" w14:textId="77777777" w:rsidR="00BE0236" w:rsidRPr="00AD3EC6" w:rsidRDefault="00304B66" w:rsidP="00BE0236">
      <w:pPr>
        <w:rPr>
          <w:rFonts w:ascii="Times New Roman" w:hAnsi="Times New Roman" w:cs="Times New Roman"/>
          <w:color w:val="0000FF"/>
          <w:sz w:val="20"/>
          <w:szCs w:val="20"/>
          <w:u w:val="single"/>
        </w:rPr>
      </w:pPr>
      <w:hyperlink r:id="rId10" w:history="1">
        <w:r w:rsidR="00BE0236" w:rsidRPr="00AD3EC6">
          <w:rPr>
            <w:rFonts w:ascii="Times New Roman" w:hAnsi="Times New Roman" w:cs="Times New Roman"/>
            <w:color w:val="0000FF"/>
            <w:sz w:val="20"/>
            <w:szCs w:val="20"/>
            <w:u w:val="single"/>
          </w:rPr>
          <w:t>https://www.verywellmind.com/medical-model-2671617</w:t>
        </w:r>
      </w:hyperlink>
    </w:p>
    <w:p w14:paraId="36AC8006" w14:textId="77777777" w:rsidR="00BE023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17</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12B833CF" w14:textId="77777777" w:rsidR="00BE0236" w:rsidRDefault="00BE0236" w:rsidP="00BE0236">
      <w:pPr>
        <w:rPr>
          <w:rFonts w:ascii="Times New Roman" w:hAnsi="Times New Roman" w:cs="Times New Roman"/>
          <w:sz w:val="20"/>
          <w:szCs w:val="20"/>
        </w:rPr>
      </w:pPr>
    </w:p>
    <w:p w14:paraId="3FA84692"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 xml:space="preserve">FullFact (2019) </w:t>
      </w:r>
      <w:r w:rsidRPr="00D7726F">
        <w:rPr>
          <w:rFonts w:ascii="Times New Roman" w:hAnsi="Times New Roman" w:cs="Times New Roman"/>
          <w:i/>
          <w:iCs/>
          <w:sz w:val="20"/>
          <w:szCs w:val="20"/>
        </w:rPr>
        <w:t>Mental Health Spending in the English NHS</w:t>
      </w:r>
    </w:p>
    <w:p w14:paraId="35A8159F"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Available at:</w:t>
      </w:r>
    </w:p>
    <w:p w14:paraId="0C5252A6" w14:textId="77777777" w:rsidR="00BE0236" w:rsidRDefault="00304B66" w:rsidP="00BE0236">
      <w:pPr>
        <w:rPr>
          <w:rFonts w:ascii="Times New Roman" w:hAnsi="Times New Roman" w:cs="Times New Roman"/>
          <w:sz w:val="20"/>
          <w:szCs w:val="20"/>
        </w:rPr>
      </w:pPr>
      <w:hyperlink r:id="rId11" w:history="1">
        <w:r w:rsidR="00BE0236" w:rsidRPr="00D7726F">
          <w:rPr>
            <w:rStyle w:val="Hyperlink"/>
            <w:rFonts w:ascii="Times New Roman" w:hAnsi="Times New Roman" w:cs="Times New Roman"/>
            <w:sz w:val="20"/>
            <w:szCs w:val="20"/>
          </w:rPr>
          <w:t>https://fullfact.org/health/mental-health-spending-england/</w:t>
        </w:r>
      </w:hyperlink>
    </w:p>
    <w:p w14:paraId="4D3974A2" w14:textId="77777777" w:rsidR="00BE0236" w:rsidRPr="00D7726F"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(Accessed: </w:t>
      </w:r>
      <w:r>
        <w:rPr>
          <w:rFonts w:ascii="Times New Roman" w:hAnsi="Times New Roman" w:cs="Times New Roman"/>
          <w:sz w:val="20"/>
          <w:szCs w:val="20"/>
        </w:rPr>
        <w:t>24</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bookmarkEnd w:id="6"/>
    <w:p w14:paraId="303C4BE3" w14:textId="77777777" w:rsidR="00BE0236" w:rsidRPr="00AD3EC6" w:rsidRDefault="00BE0236" w:rsidP="00BE0236">
      <w:pPr>
        <w:rPr>
          <w:rFonts w:ascii="Times New Roman" w:hAnsi="Times New Roman" w:cs="Times New Roman"/>
          <w:sz w:val="20"/>
          <w:szCs w:val="20"/>
        </w:rPr>
      </w:pPr>
    </w:p>
    <w:p w14:paraId="1437FF8F" w14:textId="77777777" w:rsidR="00BE0236" w:rsidRPr="00AD3EC6" w:rsidRDefault="00BE0236" w:rsidP="00BE0236">
      <w:pPr>
        <w:rPr>
          <w:rStyle w:val="Hyperlink"/>
          <w:rFonts w:ascii="Times New Roman" w:hAnsi="Times New Roman" w:cs="Times New Roman"/>
          <w:i/>
          <w:iCs/>
          <w:color w:val="auto"/>
          <w:sz w:val="20"/>
          <w:szCs w:val="20"/>
          <w:u w:val="none"/>
        </w:rPr>
      </w:pPr>
      <w:r w:rsidRPr="00AD3EC6">
        <w:rPr>
          <w:rStyle w:val="Hyperlink"/>
          <w:rFonts w:ascii="Times New Roman" w:hAnsi="Times New Roman" w:cs="Times New Roman"/>
          <w:color w:val="auto"/>
          <w:sz w:val="20"/>
          <w:szCs w:val="20"/>
          <w:u w:val="none"/>
        </w:rPr>
        <w:lastRenderedPageBreak/>
        <w:t xml:space="preserve">Lind. S and Sims. I (2018) </w:t>
      </w:r>
      <w:r w:rsidRPr="00AD3EC6">
        <w:rPr>
          <w:rStyle w:val="Hyperlink"/>
          <w:rFonts w:ascii="Times New Roman" w:hAnsi="Times New Roman" w:cs="Times New Roman"/>
          <w:i/>
          <w:iCs/>
          <w:color w:val="auto"/>
          <w:sz w:val="20"/>
          <w:szCs w:val="20"/>
          <w:u w:val="none"/>
        </w:rPr>
        <w:t>NICE reconsults on depression guidelines after experts warn of significant flaws.</w:t>
      </w:r>
    </w:p>
    <w:p w14:paraId="4353DE5A"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0385EE87" w14:textId="77777777" w:rsidR="00BE0236" w:rsidRPr="00AD3EC6" w:rsidRDefault="00304B66" w:rsidP="00BE0236">
      <w:pPr>
        <w:rPr>
          <w:rStyle w:val="Hyperlink"/>
          <w:rFonts w:ascii="Times New Roman" w:hAnsi="Times New Roman" w:cs="Times New Roman"/>
          <w:color w:val="auto"/>
          <w:sz w:val="20"/>
          <w:szCs w:val="20"/>
          <w:u w:val="none"/>
        </w:rPr>
      </w:pPr>
      <w:hyperlink r:id="rId12" w:history="1">
        <w:r w:rsidR="00BE0236" w:rsidRPr="00AD3EC6">
          <w:rPr>
            <w:rStyle w:val="Hyperlink"/>
            <w:rFonts w:ascii="Times New Roman" w:hAnsi="Times New Roman" w:cs="Times New Roman"/>
            <w:sz w:val="20"/>
            <w:szCs w:val="20"/>
          </w:rPr>
          <w:t>http://www.pulsetoday.co.uk/clinical/clinical-specialties/mental-health/nice-reconsults-on-depression-guidelines-after-experts-warn-of-significant-flaws/20036699.article</w:t>
        </w:r>
      </w:hyperlink>
    </w:p>
    <w:p w14:paraId="441C5DA0"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1</w:t>
      </w:r>
      <w:r w:rsidRPr="00AD3EC6">
        <w:rPr>
          <w:rStyle w:val="Hyperlink"/>
          <w:rFonts w:ascii="Times New Roman" w:hAnsi="Times New Roman" w:cs="Times New Roman"/>
          <w:color w:val="auto"/>
          <w:sz w:val="20"/>
          <w:szCs w:val="20"/>
          <w:u w:val="none"/>
          <w:vertAlign w:val="superscript"/>
        </w:rPr>
        <w:t>st</w:t>
      </w:r>
      <w:r w:rsidRPr="00AD3EC6">
        <w:rPr>
          <w:rStyle w:val="Hyperlink"/>
          <w:rFonts w:ascii="Times New Roman" w:hAnsi="Times New Roman" w:cs="Times New Roman"/>
          <w:color w:val="auto"/>
          <w:sz w:val="20"/>
          <w:szCs w:val="20"/>
          <w:u w:val="none"/>
        </w:rPr>
        <w:t xml:space="preserve"> March 2020)</w:t>
      </w:r>
    </w:p>
    <w:p w14:paraId="0F409FE4" w14:textId="77777777" w:rsidR="00BE0236" w:rsidRDefault="00BE0236" w:rsidP="00BE0236">
      <w:pPr>
        <w:rPr>
          <w:rFonts w:ascii="Times New Roman" w:hAnsi="Times New Roman" w:cs="Times New Roman"/>
          <w:sz w:val="20"/>
          <w:szCs w:val="20"/>
        </w:rPr>
      </w:pPr>
    </w:p>
    <w:p w14:paraId="3D429C5C"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 xml:space="preserve">Matrix Cymru (2017) </w:t>
      </w:r>
      <w:r w:rsidRPr="00B42B33">
        <w:rPr>
          <w:rFonts w:ascii="Times New Roman" w:hAnsi="Times New Roman" w:cs="Times New Roman"/>
          <w:i/>
          <w:iCs/>
          <w:sz w:val="20"/>
          <w:szCs w:val="20"/>
        </w:rPr>
        <w:t>Guidance for delivering evidence-based psychological therapy in Wales</w:t>
      </w:r>
      <w:r>
        <w:rPr>
          <w:rFonts w:ascii="Times New Roman" w:hAnsi="Times New Roman" w:cs="Times New Roman"/>
          <w:i/>
          <w:iCs/>
          <w:sz w:val="20"/>
          <w:szCs w:val="20"/>
        </w:rPr>
        <w:t xml:space="preserve"> (PDF)</w:t>
      </w:r>
    </w:p>
    <w:p w14:paraId="3F75478B"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Available at:</w:t>
      </w:r>
    </w:p>
    <w:p w14:paraId="11467C56" w14:textId="77777777" w:rsidR="00BE0236" w:rsidRDefault="00304B66" w:rsidP="00BE0236">
      <w:pPr>
        <w:rPr>
          <w:rFonts w:ascii="Times New Roman" w:hAnsi="Times New Roman" w:cs="Times New Roman"/>
          <w:sz w:val="20"/>
          <w:szCs w:val="20"/>
        </w:rPr>
      </w:pPr>
      <w:hyperlink r:id="rId13" w:history="1">
        <w:r w:rsidR="00BE0236" w:rsidRPr="00B42B33">
          <w:rPr>
            <w:rStyle w:val="Hyperlink"/>
            <w:rFonts w:ascii="Times New Roman" w:hAnsi="Times New Roman" w:cs="Times New Roman"/>
            <w:sz w:val="20"/>
            <w:szCs w:val="20"/>
          </w:rPr>
          <w:t>http://www.1000livesplus.wales.nhs.uk/sitesplus/documents/1011/Matrics%20Cymru%20%28CM%20design%20-%20DRAFT%2015%29.pdf</w:t>
        </w:r>
      </w:hyperlink>
    </w:p>
    <w:p w14:paraId="581CA4BD"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(Accessed 14</w:t>
      </w:r>
      <w:r w:rsidRPr="00B42B33">
        <w:rPr>
          <w:rFonts w:ascii="Times New Roman" w:hAnsi="Times New Roman" w:cs="Times New Roman"/>
          <w:sz w:val="20"/>
          <w:szCs w:val="20"/>
          <w:vertAlign w:val="superscript"/>
        </w:rPr>
        <w:t>th</w:t>
      </w:r>
      <w:r>
        <w:rPr>
          <w:rFonts w:ascii="Times New Roman" w:hAnsi="Times New Roman" w:cs="Times New Roman"/>
          <w:sz w:val="20"/>
          <w:szCs w:val="20"/>
        </w:rPr>
        <w:t xml:space="preserve"> March 2020)</w:t>
      </w:r>
    </w:p>
    <w:p w14:paraId="5DE8DB06" w14:textId="77777777" w:rsidR="00BE0236" w:rsidRPr="00B42B33" w:rsidRDefault="00BE0236" w:rsidP="00BE0236">
      <w:pPr>
        <w:rPr>
          <w:rFonts w:ascii="Times New Roman" w:hAnsi="Times New Roman" w:cs="Times New Roman"/>
          <w:sz w:val="20"/>
          <w:szCs w:val="20"/>
        </w:rPr>
      </w:pPr>
    </w:p>
    <w:p w14:paraId="49275264" w14:textId="77777777" w:rsidR="00BE0236" w:rsidRPr="00AD3EC6" w:rsidRDefault="00BE0236" w:rsidP="00BE0236">
      <w:pPr>
        <w:rPr>
          <w:rFonts w:ascii="Times New Roman" w:hAnsi="Times New Roman" w:cs="Times New Roman"/>
          <w:i/>
          <w:iCs/>
          <w:sz w:val="20"/>
          <w:szCs w:val="20"/>
        </w:rPr>
      </w:pPr>
      <w:r w:rsidRPr="00AD3EC6">
        <w:rPr>
          <w:rFonts w:ascii="Times New Roman" w:hAnsi="Times New Roman" w:cs="Times New Roman"/>
          <w:sz w:val="20"/>
          <w:szCs w:val="20"/>
        </w:rPr>
        <w:t xml:space="preserve">Mental Health Foundation (2019) </w:t>
      </w:r>
      <w:r w:rsidRPr="00AD3EC6">
        <w:rPr>
          <w:rFonts w:ascii="Times New Roman" w:hAnsi="Times New Roman" w:cs="Times New Roman"/>
          <w:i/>
          <w:iCs/>
          <w:sz w:val="20"/>
          <w:szCs w:val="20"/>
        </w:rPr>
        <w:t>Suicide: Thousands of people in the UK end their lives by suicide each year.</w:t>
      </w:r>
    </w:p>
    <w:p w14:paraId="04909EA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3B23E5E1" w14:textId="77777777" w:rsidR="00BE0236" w:rsidRPr="00AD3EC6" w:rsidRDefault="00304B66" w:rsidP="00BE0236">
      <w:pPr>
        <w:rPr>
          <w:rFonts w:ascii="Times New Roman" w:hAnsi="Times New Roman" w:cs="Times New Roman"/>
          <w:sz w:val="20"/>
          <w:szCs w:val="20"/>
        </w:rPr>
      </w:pPr>
      <w:hyperlink r:id="rId14" w:history="1">
        <w:r w:rsidR="00BE0236" w:rsidRPr="00AD3EC6">
          <w:rPr>
            <w:rFonts w:ascii="Times New Roman" w:hAnsi="Times New Roman" w:cs="Times New Roman"/>
            <w:color w:val="0000FF"/>
            <w:sz w:val="20"/>
            <w:szCs w:val="20"/>
            <w:u w:val="single"/>
          </w:rPr>
          <w:t>https://www.mentalhealth.org.uk/a-to-z/s/suicide</w:t>
        </w:r>
      </w:hyperlink>
    </w:p>
    <w:p w14:paraId="6B36C7D2"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2F9CB063" w14:textId="77777777" w:rsidR="00BE0236" w:rsidRPr="00AD3EC6" w:rsidRDefault="00BE0236" w:rsidP="00BE0236">
      <w:pPr>
        <w:rPr>
          <w:rStyle w:val="Hyperlink"/>
          <w:rFonts w:ascii="Times New Roman" w:hAnsi="Times New Roman" w:cs="Times New Roman"/>
          <w:color w:val="auto"/>
          <w:sz w:val="20"/>
          <w:szCs w:val="20"/>
          <w:u w:val="none"/>
        </w:rPr>
      </w:pPr>
    </w:p>
    <w:p w14:paraId="29278B6D"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Mental Health Wales (2010) Mental Health Measure: A guide fir mental health service users and their families.</w:t>
      </w:r>
    </w:p>
    <w:p w14:paraId="6D1C96AF"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7CCD995A" w14:textId="77777777" w:rsidR="00BE0236" w:rsidRPr="00AD3EC6" w:rsidRDefault="00304B66" w:rsidP="00BE0236">
      <w:pPr>
        <w:rPr>
          <w:rFonts w:ascii="Times New Roman" w:hAnsi="Times New Roman" w:cs="Times New Roman"/>
          <w:sz w:val="20"/>
          <w:szCs w:val="20"/>
        </w:rPr>
      </w:pPr>
      <w:hyperlink r:id="rId15" w:history="1">
        <w:r w:rsidR="00BE0236" w:rsidRPr="00AD3EC6">
          <w:rPr>
            <w:rFonts w:ascii="Times New Roman" w:hAnsi="Times New Roman" w:cs="Times New Roman"/>
            <w:color w:val="0000FF"/>
            <w:sz w:val="20"/>
            <w:szCs w:val="20"/>
            <w:u w:val="single"/>
          </w:rPr>
          <w:t>http://www.mentalhealthwales.net/mental-health-measure/</w:t>
        </w:r>
      </w:hyperlink>
    </w:p>
    <w:p w14:paraId="7681138B"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29</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50D7B375" w14:textId="77777777" w:rsidR="00BE0236" w:rsidRDefault="00BE0236" w:rsidP="00BE0236">
      <w:pPr>
        <w:rPr>
          <w:rFonts w:ascii="Times New Roman" w:hAnsi="Times New Roman" w:cs="Times New Roman"/>
          <w:sz w:val="20"/>
          <w:szCs w:val="20"/>
        </w:rPr>
      </w:pPr>
    </w:p>
    <w:p w14:paraId="7E0C61FF"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 xml:space="preserve">McLeod. S. (2018) </w:t>
      </w:r>
      <w:r>
        <w:rPr>
          <w:rFonts w:ascii="Times New Roman" w:hAnsi="Times New Roman" w:cs="Times New Roman"/>
          <w:i/>
          <w:iCs/>
          <w:sz w:val="20"/>
          <w:szCs w:val="20"/>
        </w:rPr>
        <w:t>The Medical Model.</w:t>
      </w:r>
    </w:p>
    <w:p w14:paraId="3C187351"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Available at:</w:t>
      </w:r>
    </w:p>
    <w:p w14:paraId="110CB1B0" w14:textId="77777777" w:rsidR="00BE0236" w:rsidRDefault="00304B66" w:rsidP="00BE0236">
      <w:pPr>
        <w:rPr>
          <w:rFonts w:ascii="Times New Roman" w:hAnsi="Times New Roman" w:cs="Times New Roman"/>
          <w:sz w:val="20"/>
          <w:szCs w:val="20"/>
        </w:rPr>
      </w:pPr>
      <w:hyperlink r:id="rId16" w:history="1">
        <w:r w:rsidR="00BE0236" w:rsidRPr="00241746">
          <w:rPr>
            <w:rStyle w:val="Hyperlink"/>
            <w:rFonts w:ascii="Times New Roman" w:hAnsi="Times New Roman" w:cs="Times New Roman"/>
            <w:sz w:val="20"/>
            <w:szCs w:val="20"/>
          </w:rPr>
          <w:t>https://www.simplypsychology.org/medical-model.html</w:t>
        </w:r>
      </w:hyperlink>
    </w:p>
    <w:p w14:paraId="2F095673"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(Accessed </w:t>
      </w:r>
      <w:r>
        <w:rPr>
          <w:rFonts w:ascii="Times New Roman" w:hAnsi="Times New Roman" w:cs="Times New Roman"/>
          <w:sz w:val="20"/>
          <w:szCs w:val="20"/>
        </w:rPr>
        <w:t>16</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14464562" w14:textId="77777777" w:rsidR="00BE0236" w:rsidRPr="00241746" w:rsidRDefault="00BE0236" w:rsidP="00BE0236">
      <w:pPr>
        <w:rPr>
          <w:rFonts w:ascii="Times New Roman" w:hAnsi="Times New Roman" w:cs="Times New Roman"/>
          <w:sz w:val="20"/>
          <w:szCs w:val="20"/>
        </w:rPr>
      </w:pPr>
    </w:p>
    <w:p w14:paraId="66E07EA4" w14:textId="77777777" w:rsidR="00BE0236" w:rsidRPr="00AD3EC6" w:rsidRDefault="00BE0236" w:rsidP="00BE0236">
      <w:pPr>
        <w:rPr>
          <w:rFonts w:ascii="Times New Roman" w:hAnsi="Times New Roman" w:cs="Times New Roman"/>
          <w:i/>
          <w:iCs/>
          <w:sz w:val="20"/>
          <w:szCs w:val="20"/>
        </w:rPr>
      </w:pPr>
      <w:r w:rsidRPr="00AD3EC6">
        <w:rPr>
          <w:rFonts w:ascii="Times New Roman" w:hAnsi="Times New Roman" w:cs="Times New Roman"/>
          <w:sz w:val="20"/>
          <w:szCs w:val="20"/>
        </w:rPr>
        <w:t xml:space="preserve">MIND (2017) </w:t>
      </w:r>
      <w:r w:rsidRPr="00AD3EC6">
        <w:rPr>
          <w:rFonts w:ascii="Times New Roman" w:hAnsi="Times New Roman" w:cs="Times New Roman"/>
          <w:i/>
          <w:iCs/>
          <w:sz w:val="20"/>
          <w:szCs w:val="20"/>
        </w:rPr>
        <w:t>How Common are Mental Health Problems?</w:t>
      </w:r>
    </w:p>
    <w:p w14:paraId="4D6742B4"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0D76C72A" w14:textId="77777777" w:rsidR="00BE0236" w:rsidRPr="00AD3EC6" w:rsidRDefault="00304B66" w:rsidP="00BE0236">
      <w:pPr>
        <w:rPr>
          <w:rStyle w:val="Hyperlink"/>
          <w:rFonts w:ascii="Times New Roman" w:hAnsi="Times New Roman" w:cs="Times New Roman"/>
          <w:sz w:val="20"/>
          <w:szCs w:val="20"/>
        </w:rPr>
      </w:pPr>
      <w:hyperlink r:id="rId17" w:history="1">
        <w:r w:rsidR="00BE0236" w:rsidRPr="00AD3EC6">
          <w:rPr>
            <w:rStyle w:val="Hyperlink"/>
            <w:rFonts w:ascii="Times New Roman" w:hAnsi="Times New Roman" w:cs="Times New Roman"/>
            <w:sz w:val="20"/>
            <w:szCs w:val="20"/>
          </w:rPr>
          <w:t>https://www.mind.org.uk/information-support/types-of-mental-health-problems/statistics-and-facts-about-mental-health/how-common-are-mental-health-problems/</w:t>
        </w:r>
      </w:hyperlink>
    </w:p>
    <w:p w14:paraId="20C34C95"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7F5DBE0D" w14:textId="77777777" w:rsidR="00BE0236" w:rsidRDefault="00BE0236" w:rsidP="00BE0236">
      <w:pPr>
        <w:rPr>
          <w:rStyle w:val="Hyperlink"/>
          <w:rFonts w:ascii="Times New Roman" w:hAnsi="Times New Roman" w:cs="Times New Roman"/>
          <w:color w:val="auto"/>
          <w:sz w:val="20"/>
          <w:szCs w:val="20"/>
          <w:u w:val="none"/>
        </w:rPr>
      </w:pPr>
    </w:p>
    <w:p w14:paraId="4A50F554" w14:textId="77777777" w:rsidR="00BE0236" w:rsidRDefault="00BE0236" w:rsidP="00BE0236">
      <w:pPr>
        <w:rPr>
          <w:rStyle w:val="Hyperlink"/>
          <w:rFonts w:ascii="Times New Roman" w:hAnsi="Times New Roman" w:cs="Times New Roman"/>
          <w:color w:val="auto"/>
          <w:sz w:val="20"/>
          <w:szCs w:val="20"/>
          <w:u w:val="none"/>
        </w:rPr>
      </w:pPr>
    </w:p>
    <w:p w14:paraId="1EE0740E" w14:textId="77777777" w:rsidR="00BE0236" w:rsidRPr="00AD3EC6" w:rsidRDefault="00BE0236" w:rsidP="00BE0236">
      <w:pPr>
        <w:rPr>
          <w:rStyle w:val="Hyperlink"/>
          <w:rFonts w:ascii="Times New Roman" w:hAnsi="Times New Roman" w:cs="Times New Roman"/>
          <w:color w:val="auto"/>
          <w:sz w:val="20"/>
          <w:szCs w:val="20"/>
          <w:u w:val="none"/>
        </w:rPr>
      </w:pPr>
    </w:p>
    <w:p w14:paraId="23D0FD14"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lastRenderedPageBreak/>
        <w:t xml:space="preserve">MIND (2017) </w:t>
      </w:r>
      <w:r w:rsidRPr="00AD3EC6">
        <w:rPr>
          <w:rFonts w:ascii="Times New Roman" w:hAnsi="Times New Roman" w:cs="Times New Roman"/>
          <w:i/>
          <w:iCs/>
          <w:sz w:val="20"/>
          <w:szCs w:val="20"/>
        </w:rPr>
        <w:t>Mental Health Facts and Statistics.</w:t>
      </w:r>
    </w:p>
    <w:p w14:paraId="2389A064"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71DAD1AD" w14:textId="77777777" w:rsidR="00BE0236" w:rsidRPr="00AD3EC6" w:rsidRDefault="00304B66" w:rsidP="00BE0236">
      <w:pPr>
        <w:rPr>
          <w:rFonts w:ascii="Times New Roman" w:hAnsi="Times New Roman" w:cs="Times New Roman"/>
          <w:color w:val="0000FF"/>
          <w:sz w:val="20"/>
          <w:szCs w:val="20"/>
          <w:u w:val="single"/>
        </w:rPr>
      </w:pPr>
      <w:hyperlink r:id="rId18" w:history="1">
        <w:r w:rsidR="00BE0236" w:rsidRPr="00AD3EC6">
          <w:rPr>
            <w:rFonts w:ascii="Times New Roman" w:hAnsi="Times New Roman" w:cs="Times New Roman"/>
            <w:color w:val="0000FF"/>
            <w:sz w:val="20"/>
            <w:szCs w:val="20"/>
            <w:u w:val="single"/>
          </w:rPr>
          <w:t>https://www.mind.org.uk/information-support/types-of-mental-health-problems/statistics-and-facts-about-mental-health/how-common-are-mental-health-problems/</w:t>
        </w:r>
      </w:hyperlink>
    </w:p>
    <w:p w14:paraId="72AAC046"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20</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1B9F22F6" w14:textId="77777777" w:rsidR="00BE0236" w:rsidRPr="00AD3EC6" w:rsidRDefault="00BE0236" w:rsidP="00BE0236">
      <w:pPr>
        <w:rPr>
          <w:rStyle w:val="Hyperlink"/>
          <w:rFonts w:ascii="Times New Roman" w:hAnsi="Times New Roman" w:cs="Times New Roman"/>
          <w:color w:val="auto"/>
          <w:sz w:val="20"/>
          <w:szCs w:val="20"/>
          <w:u w:val="none"/>
        </w:rPr>
      </w:pPr>
    </w:p>
    <w:p w14:paraId="430CEFA3"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 xml:space="preserve">MIND (2017) </w:t>
      </w:r>
      <w:r w:rsidRPr="00AD3EC6">
        <w:rPr>
          <w:rStyle w:val="Hyperlink"/>
          <w:rFonts w:ascii="Times New Roman" w:hAnsi="Times New Roman" w:cs="Times New Roman"/>
          <w:i/>
          <w:iCs/>
          <w:color w:val="auto"/>
          <w:sz w:val="20"/>
          <w:szCs w:val="20"/>
          <w:u w:val="none"/>
        </w:rPr>
        <w:t>Mental Health Facts and Statistics</w:t>
      </w:r>
      <w:r w:rsidRPr="00AD3EC6">
        <w:rPr>
          <w:rStyle w:val="Hyperlink"/>
          <w:rFonts w:ascii="Times New Roman" w:hAnsi="Times New Roman" w:cs="Times New Roman"/>
          <w:color w:val="auto"/>
          <w:sz w:val="20"/>
          <w:szCs w:val="20"/>
          <w:u w:val="none"/>
        </w:rPr>
        <w:t xml:space="preserve"> PDF.</w:t>
      </w:r>
    </w:p>
    <w:p w14:paraId="625229DD"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051CE179" w14:textId="77777777" w:rsidR="00BE0236" w:rsidRPr="00AD3EC6" w:rsidRDefault="00304B66" w:rsidP="00BE0236">
      <w:pPr>
        <w:rPr>
          <w:rFonts w:ascii="Times New Roman" w:hAnsi="Times New Roman" w:cs="Times New Roman"/>
          <w:sz w:val="20"/>
          <w:szCs w:val="20"/>
        </w:rPr>
      </w:pPr>
      <w:hyperlink r:id="rId19" w:history="1">
        <w:r w:rsidR="00BE0236" w:rsidRPr="00AD3EC6">
          <w:rPr>
            <w:rStyle w:val="Hyperlink"/>
            <w:rFonts w:ascii="Times New Roman" w:hAnsi="Times New Roman" w:cs="Times New Roman"/>
            <w:sz w:val="20"/>
            <w:szCs w:val="20"/>
          </w:rPr>
          <w:t>https://www.mind.org.uk/media-a/2958/statistics-facts-2017.pdf</w:t>
        </w:r>
      </w:hyperlink>
    </w:p>
    <w:p w14:paraId="40029ECC" w14:textId="77777777" w:rsidR="00BE023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20</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3F92C8A8" w14:textId="77777777" w:rsidR="00BE0236" w:rsidRDefault="00BE0236" w:rsidP="00BE0236">
      <w:pPr>
        <w:rPr>
          <w:rFonts w:ascii="Times New Roman" w:hAnsi="Times New Roman" w:cs="Times New Roman"/>
          <w:sz w:val="20"/>
          <w:szCs w:val="20"/>
        </w:rPr>
      </w:pPr>
    </w:p>
    <w:p w14:paraId="7D28B8FB"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 xml:space="preserve">MIND (2019) </w:t>
      </w:r>
      <w:r>
        <w:rPr>
          <w:rFonts w:ascii="Times New Roman" w:hAnsi="Times New Roman" w:cs="Times New Roman"/>
          <w:i/>
          <w:iCs/>
          <w:sz w:val="20"/>
          <w:szCs w:val="20"/>
        </w:rPr>
        <w:t>NHS figures reveal mental health spending postcode lottery</w:t>
      </w:r>
    </w:p>
    <w:p w14:paraId="1E4D813A" w14:textId="77777777" w:rsidR="00BE0236" w:rsidRDefault="00BE0236" w:rsidP="00BE0236">
      <w:pPr>
        <w:rPr>
          <w:rFonts w:ascii="Times New Roman" w:hAnsi="Times New Roman" w:cs="Times New Roman"/>
          <w:sz w:val="20"/>
          <w:szCs w:val="20"/>
        </w:rPr>
      </w:pPr>
      <w:r>
        <w:rPr>
          <w:rFonts w:ascii="Times New Roman" w:hAnsi="Times New Roman" w:cs="Times New Roman"/>
          <w:sz w:val="20"/>
          <w:szCs w:val="20"/>
        </w:rPr>
        <w:t>Available at:</w:t>
      </w:r>
    </w:p>
    <w:p w14:paraId="1E635448" w14:textId="77777777" w:rsidR="00BE0236" w:rsidRPr="00932DD7" w:rsidRDefault="00304B66" w:rsidP="00BE0236">
      <w:pPr>
        <w:rPr>
          <w:rFonts w:ascii="Times New Roman" w:hAnsi="Times New Roman" w:cs="Times New Roman"/>
          <w:sz w:val="20"/>
          <w:szCs w:val="20"/>
        </w:rPr>
      </w:pPr>
      <w:hyperlink r:id="rId20" w:history="1">
        <w:r w:rsidR="00BE0236" w:rsidRPr="00932DD7">
          <w:rPr>
            <w:rStyle w:val="Hyperlink"/>
            <w:rFonts w:ascii="Times New Roman" w:hAnsi="Times New Roman" w:cs="Times New Roman"/>
            <w:sz w:val="20"/>
            <w:szCs w:val="20"/>
          </w:rPr>
          <w:t>https://www.mind.org.uk/news-campaigns/news/nhs-figures-reveal-mental-health-spending-postcode-lottery/</w:t>
        </w:r>
      </w:hyperlink>
    </w:p>
    <w:p w14:paraId="63A50933"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w:t>
      </w:r>
      <w:r>
        <w:rPr>
          <w:rStyle w:val="Hyperlink"/>
          <w:rFonts w:ascii="Times New Roman" w:hAnsi="Times New Roman" w:cs="Times New Roman"/>
          <w:color w:val="auto"/>
          <w:sz w:val="20"/>
          <w:szCs w:val="20"/>
          <w:u w:val="none"/>
        </w:rPr>
        <w:t>7</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4D5EC876" w14:textId="77777777" w:rsidR="00BE0236" w:rsidRPr="00AD3EC6" w:rsidRDefault="00BE0236" w:rsidP="00BE0236">
      <w:pPr>
        <w:rPr>
          <w:rStyle w:val="Hyperlink"/>
          <w:rFonts w:ascii="Times New Roman" w:hAnsi="Times New Roman" w:cs="Times New Roman"/>
          <w:color w:val="auto"/>
          <w:sz w:val="20"/>
          <w:szCs w:val="20"/>
          <w:u w:val="none"/>
        </w:rPr>
      </w:pPr>
    </w:p>
    <w:p w14:paraId="483D3607"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NHS (2019) </w:t>
      </w:r>
      <w:r w:rsidRPr="00AD3EC6">
        <w:rPr>
          <w:rFonts w:ascii="Times New Roman" w:hAnsi="Times New Roman" w:cs="Times New Roman"/>
          <w:i/>
          <w:iCs/>
          <w:sz w:val="20"/>
          <w:szCs w:val="20"/>
        </w:rPr>
        <w:t>Causes: Clinical Depression</w:t>
      </w:r>
    </w:p>
    <w:p w14:paraId="6F4E783E"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3067CA3A" w14:textId="77777777" w:rsidR="00BE0236" w:rsidRPr="00AD3EC6" w:rsidRDefault="00304B66" w:rsidP="00BE0236">
      <w:pPr>
        <w:rPr>
          <w:rFonts w:ascii="Times New Roman" w:hAnsi="Times New Roman" w:cs="Times New Roman"/>
          <w:sz w:val="20"/>
          <w:szCs w:val="20"/>
        </w:rPr>
      </w:pPr>
      <w:hyperlink r:id="rId21" w:history="1">
        <w:r w:rsidR="00BE0236" w:rsidRPr="00AD3EC6">
          <w:rPr>
            <w:rStyle w:val="Hyperlink"/>
            <w:rFonts w:ascii="Times New Roman" w:hAnsi="Times New Roman" w:cs="Times New Roman"/>
            <w:sz w:val="20"/>
            <w:szCs w:val="20"/>
          </w:rPr>
          <w:t>https://www.nhs.uk/conditions/clinical-depression/causes/</w:t>
        </w:r>
      </w:hyperlink>
    </w:p>
    <w:p w14:paraId="18C5D589" w14:textId="77777777" w:rsidR="00BE0236" w:rsidRPr="00AD3EC6" w:rsidRDefault="00BE0236" w:rsidP="00BE0236">
      <w:pPr>
        <w:rPr>
          <w:rStyle w:val="Hyperlink"/>
          <w:rFonts w:ascii="Times New Roman" w:hAnsi="Times New Roman" w:cs="Times New Roman"/>
          <w:color w:val="auto"/>
          <w:sz w:val="20"/>
          <w:szCs w:val="20"/>
          <w:u w:val="none"/>
        </w:rPr>
      </w:pPr>
      <w:bookmarkStart w:id="7" w:name="_Hlk34187773"/>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bookmarkEnd w:id="7"/>
    <w:p w14:paraId="789DA0AA" w14:textId="77777777" w:rsidR="00BE0236" w:rsidRPr="00AD3EC6" w:rsidRDefault="00BE0236" w:rsidP="00BE0236">
      <w:pPr>
        <w:rPr>
          <w:rFonts w:ascii="Times New Roman" w:hAnsi="Times New Roman" w:cs="Times New Roman"/>
          <w:sz w:val="20"/>
          <w:szCs w:val="20"/>
        </w:rPr>
      </w:pPr>
    </w:p>
    <w:p w14:paraId="522986ED" w14:textId="77777777" w:rsidR="00BE0236" w:rsidRPr="00AD3EC6" w:rsidRDefault="00BE0236" w:rsidP="00BE0236">
      <w:pPr>
        <w:rPr>
          <w:rFonts w:ascii="Times New Roman" w:hAnsi="Times New Roman" w:cs="Times New Roman"/>
          <w:i/>
          <w:iCs/>
          <w:sz w:val="20"/>
          <w:szCs w:val="20"/>
        </w:rPr>
      </w:pPr>
      <w:r w:rsidRPr="00AD3EC6">
        <w:rPr>
          <w:rFonts w:ascii="Times New Roman" w:hAnsi="Times New Roman" w:cs="Times New Roman"/>
          <w:sz w:val="20"/>
          <w:szCs w:val="20"/>
        </w:rPr>
        <w:t xml:space="preserve">NHS (2019) </w:t>
      </w:r>
      <w:r w:rsidRPr="00AD3EC6">
        <w:rPr>
          <w:rFonts w:ascii="Times New Roman" w:hAnsi="Times New Roman" w:cs="Times New Roman"/>
          <w:i/>
          <w:iCs/>
          <w:sz w:val="20"/>
          <w:szCs w:val="20"/>
        </w:rPr>
        <w:t>How to access mental health services</w:t>
      </w:r>
    </w:p>
    <w:p w14:paraId="1E2A24F7"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51D8DCAA" w14:textId="77777777" w:rsidR="00BE0236" w:rsidRPr="00AD3EC6" w:rsidRDefault="00304B66" w:rsidP="00BE0236">
      <w:pPr>
        <w:rPr>
          <w:rFonts w:ascii="Times New Roman" w:hAnsi="Times New Roman" w:cs="Times New Roman"/>
          <w:color w:val="0000FF"/>
          <w:sz w:val="20"/>
          <w:szCs w:val="20"/>
          <w:u w:val="single"/>
        </w:rPr>
      </w:pPr>
      <w:hyperlink r:id="rId22" w:history="1">
        <w:r w:rsidR="00BE0236" w:rsidRPr="00AD3EC6">
          <w:rPr>
            <w:rFonts w:ascii="Times New Roman" w:hAnsi="Times New Roman" w:cs="Times New Roman"/>
            <w:color w:val="0000FF"/>
            <w:sz w:val="20"/>
            <w:szCs w:val="20"/>
            <w:u w:val="single"/>
          </w:rPr>
          <w:t>https://www.nhs.uk/using-the-nhs/nhs-services/mental-health-services/how-to-access-mental-health-services/</w:t>
        </w:r>
      </w:hyperlink>
    </w:p>
    <w:p w14:paraId="079643CC"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24</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2AB39B03" w14:textId="77777777" w:rsidR="00BE0236" w:rsidRDefault="00BE0236" w:rsidP="00BE0236">
      <w:pPr>
        <w:rPr>
          <w:rStyle w:val="Hyperlink"/>
          <w:rFonts w:ascii="Times New Roman" w:hAnsi="Times New Roman" w:cs="Times New Roman"/>
          <w:color w:val="auto"/>
          <w:sz w:val="20"/>
          <w:szCs w:val="20"/>
          <w:u w:val="none"/>
        </w:rPr>
      </w:pPr>
    </w:p>
    <w:p w14:paraId="474E9AE1" w14:textId="77777777" w:rsidR="00BE0236" w:rsidRDefault="00BE0236" w:rsidP="00BE0236">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rPr>
        <w:t xml:space="preserve">NHS (2013) </w:t>
      </w:r>
      <w:r w:rsidRPr="00813A94">
        <w:rPr>
          <w:rStyle w:val="Hyperlink"/>
          <w:rFonts w:ascii="Times New Roman" w:hAnsi="Times New Roman" w:cs="Times New Roman"/>
          <w:i/>
          <w:iCs/>
          <w:color w:val="auto"/>
          <w:sz w:val="20"/>
          <w:szCs w:val="20"/>
          <w:u w:val="none"/>
        </w:rPr>
        <w:t>New analysis: Controversial mental health guide DSM-5</w:t>
      </w:r>
    </w:p>
    <w:p w14:paraId="2D988CF2" w14:textId="77777777" w:rsidR="00BE0236" w:rsidRDefault="00BE0236" w:rsidP="00BE0236">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rPr>
        <w:t>Available at:</w:t>
      </w:r>
    </w:p>
    <w:p w14:paraId="5063E645" w14:textId="77777777" w:rsidR="00BE0236" w:rsidRPr="00813A94" w:rsidRDefault="00304B66" w:rsidP="00BE0236">
      <w:pPr>
        <w:rPr>
          <w:rStyle w:val="Hyperlink"/>
          <w:rFonts w:ascii="Times New Roman" w:hAnsi="Times New Roman" w:cs="Times New Roman"/>
          <w:color w:val="auto"/>
          <w:sz w:val="20"/>
          <w:szCs w:val="20"/>
          <w:u w:val="none"/>
        </w:rPr>
      </w:pPr>
      <w:hyperlink r:id="rId23" w:history="1">
        <w:r w:rsidR="00BE0236" w:rsidRPr="00813A94">
          <w:rPr>
            <w:rStyle w:val="Hyperlink"/>
            <w:rFonts w:ascii="Times New Roman" w:hAnsi="Times New Roman" w:cs="Times New Roman"/>
            <w:sz w:val="20"/>
            <w:szCs w:val="20"/>
          </w:rPr>
          <w:t>https://www.nhs.uk/news/mental-health/news-analysis-controversial-mental-health-guide-dsm-5/</w:t>
        </w:r>
      </w:hyperlink>
    </w:p>
    <w:p w14:paraId="2385D469" w14:textId="77777777" w:rsidR="00BE0236" w:rsidRDefault="00BE0236" w:rsidP="00BE0236">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rPr>
        <w:t>(Accessed 1</w:t>
      </w:r>
      <w:r w:rsidRPr="00813A94">
        <w:rPr>
          <w:rStyle w:val="Hyperlink"/>
          <w:rFonts w:ascii="Times New Roman" w:hAnsi="Times New Roman" w:cs="Times New Roman"/>
          <w:color w:val="auto"/>
          <w:sz w:val="20"/>
          <w:szCs w:val="20"/>
          <w:u w:val="none"/>
          <w:vertAlign w:val="superscript"/>
        </w:rPr>
        <w:t>st</w:t>
      </w:r>
      <w:r>
        <w:rPr>
          <w:rStyle w:val="Hyperlink"/>
          <w:rFonts w:ascii="Times New Roman" w:hAnsi="Times New Roman" w:cs="Times New Roman"/>
          <w:color w:val="auto"/>
          <w:sz w:val="20"/>
          <w:szCs w:val="20"/>
          <w:u w:val="none"/>
        </w:rPr>
        <w:t xml:space="preserve"> March 2020)</w:t>
      </w:r>
    </w:p>
    <w:p w14:paraId="603296D6" w14:textId="77777777" w:rsidR="00BE0236" w:rsidRPr="00AD3EC6" w:rsidRDefault="00BE0236" w:rsidP="00BE0236">
      <w:pPr>
        <w:rPr>
          <w:rStyle w:val="Hyperlink"/>
          <w:rFonts w:ascii="Times New Roman" w:hAnsi="Times New Roman" w:cs="Times New Roman"/>
          <w:color w:val="auto"/>
          <w:sz w:val="20"/>
          <w:szCs w:val="20"/>
          <w:u w:val="none"/>
        </w:rPr>
      </w:pPr>
    </w:p>
    <w:p w14:paraId="0FD16FA7"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NHS (2018) </w:t>
      </w:r>
      <w:r w:rsidRPr="00AD3EC6">
        <w:rPr>
          <w:rFonts w:ascii="Times New Roman" w:hAnsi="Times New Roman" w:cs="Times New Roman"/>
          <w:i/>
          <w:iCs/>
          <w:sz w:val="20"/>
          <w:szCs w:val="20"/>
        </w:rPr>
        <w:t>Overview: Selective Serotonin Reuptake Inhibitors (SSRIs)</w:t>
      </w:r>
    </w:p>
    <w:p w14:paraId="70B52053"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6FA5F501" w14:textId="77777777" w:rsidR="00BE0236" w:rsidRPr="00AD3EC6" w:rsidRDefault="00304B66" w:rsidP="00BE0236">
      <w:pPr>
        <w:rPr>
          <w:rFonts w:ascii="Times New Roman" w:hAnsi="Times New Roman" w:cs="Times New Roman"/>
          <w:color w:val="0000FF"/>
          <w:sz w:val="20"/>
          <w:szCs w:val="20"/>
          <w:u w:val="single"/>
        </w:rPr>
      </w:pPr>
      <w:hyperlink r:id="rId24" w:history="1">
        <w:r w:rsidR="00BE0236" w:rsidRPr="00AD3EC6">
          <w:rPr>
            <w:rFonts w:ascii="Times New Roman" w:hAnsi="Times New Roman" w:cs="Times New Roman"/>
            <w:color w:val="0000FF"/>
            <w:sz w:val="20"/>
            <w:szCs w:val="20"/>
            <w:u w:val="single"/>
          </w:rPr>
          <w:t>https://www.nhs.uk/conditions/ssri-antidepressants/</w:t>
        </w:r>
      </w:hyperlink>
    </w:p>
    <w:p w14:paraId="4CB51415" w14:textId="77777777" w:rsidR="00BE0236" w:rsidRPr="00AD3EC6" w:rsidRDefault="00BE0236" w:rsidP="00BE0236">
      <w:pPr>
        <w:rPr>
          <w:rStyle w:val="Hyperlink"/>
          <w:rFonts w:ascii="Times New Roman" w:hAnsi="Times New Roman" w:cs="Times New Roman"/>
          <w:color w:val="auto"/>
          <w:sz w:val="20"/>
          <w:szCs w:val="20"/>
          <w:u w:val="none"/>
        </w:rPr>
      </w:pPr>
      <w:bookmarkStart w:id="8" w:name="_Hlk34167719"/>
      <w:r w:rsidRPr="00AD3EC6">
        <w:rPr>
          <w:rStyle w:val="Hyperlink"/>
          <w:rFonts w:ascii="Times New Roman" w:hAnsi="Times New Roman" w:cs="Times New Roman"/>
          <w:color w:val="auto"/>
          <w:sz w:val="20"/>
          <w:szCs w:val="20"/>
          <w:u w:val="none"/>
        </w:rPr>
        <w:t>(Accessed 24</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bookmarkEnd w:id="8"/>
    <w:p w14:paraId="59D0590C" w14:textId="77777777" w:rsidR="00BE0236" w:rsidRPr="00AD3EC6" w:rsidRDefault="00BE0236" w:rsidP="00BE0236">
      <w:pPr>
        <w:rPr>
          <w:rStyle w:val="Hyperlink"/>
          <w:rFonts w:ascii="Times New Roman" w:hAnsi="Times New Roman" w:cs="Times New Roman"/>
          <w:color w:val="auto"/>
          <w:sz w:val="20"/>
          <w:szCs w:val="20"/>
          <w:u w:val="none"/>
        </w:rPr>
      </w:pPr>
    </w:p>
    <w:p w14:paraId="28F4FF05" w14:textId="77777777" w:rsidR="00BE0236" w:rsidRPr="00AD3EC6" w:rsidRDefault="00BE0236" w:rsidP="00BE0236">
      <w:pPr>
        <w:rPr>
          <w:rStyle w:val="Hyperlink"/>
          <w:rFonts w:ascii="Times New Roman" w:hAnsi="Times New Roman" w:cs="Times New Roman"/>
          <w:i/>
          <w:iCs/>
          <w:color w:val="auto"/>
          <w:sz w:val="20"/>
          <w:szCs w:val="20"/>
          <w:u w:val="none"/>
        </w:rPr>
      </w:pPr>
      <w:r w:rsidRPr="00AD3EC6">
        <w:rPr>
          <w:rStyle w:val="Hyperlink"/>
          <w:rFonts w:ascii="Times New Roman" w:hAnsi="Times New Roman" w:cs="Times New Roman"/>
          <w:color w:val="auto"/>
          <w:sz w:val="20"/>
          <w:szCs w:val="20"/>
          <w:u w:val="none"/>
        </w:rPr>
        <w:t xml:space="preserve">NHS (2019) </w:t>
      </w:r>
      <w:r w:rsidRPr="00AD3EC6">
        <w:rPr>
          <w:rStyle w:val="Hyperlink"/>
          <w:rFonts w:ascii="Times New Roman" w:hAnsi="Times New Roman" w:cs="Times New Roman"/>
          <w:i/>
          <w:iCs/>
          <w:color w:val="auto"/>
          <w:sz w:val="20"/>
          <w:szCs w:val="20"/>
          <w:u w:val="none"/>
        </w:rPr>
        <w:t>Symptoms: Clinical Depression</w:t>
      </w:r>
    </w:p>
    <w:p w14:paraId="59E83E9A"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3DB68757" w14:textId="77777777" w:rsidR="00BE0236" w:rsidRPr="00AD3EC6" w:rsidRDefault="00304B66" w:rsidP="00BE0236">
      <w:pPr>
        <w:rPr>
          <w:rStyle w:val="Hyperlink"/>
          <w:rFonts w:ascii="Times New Roman" w:hAnsi="Times New Roman" w:cs="Times New Roman"/>
          <w:sz w:val="20"/>
          <w:szCs w:val="20"/>
        </w:rPr>
      </w:pPr>
      <w:hyperlink r:id="rId25" w:history="1">
        <w:r w:rsidR="00BE0236" w:rsidRPr="00AD3EC6">
          <w:rPr>
            <w:rStyle w:val="Hyperlink"/>
            <w:rFonts w:ascii="Times New Roman" w:hAnsi="Times New Roman" w:cs="Times New Roman"/>
            <w:sz w:val="20"/>
            <w:szCs w:val="20"/>
          </w:rPr>
          <w:t>https://www.nhs.uk/conditions/clinical-depression/symptoms/</w:t>
        </w:r>
      </w:hyperlink>
    </w:p>
    <w:p w14:paraId="1E72F5F1"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3B51D027" w14:textId="77777777" w:rsidR="00BE0236" w:rsidRPr="00AD3EC6" w:rsidRDefault="00BE0236" w:rsidP="00BE0236">
      <w:pPr>
        <w:rPr>
          <w:rStyle w:val="Hyperlink"/>
          <w:rFonts w:ascii="Times New Roman" w:hAnsi="Times New Roman" w:cs="Times New Roman"/>
          <w:color w:val="auto"/>
          <w:sz w:val="20"/>
          <w:szCs w:val="20"/>
          <w:u w:val="none"/>
        </w:rPr>
      </w:pPr>
    </w:p>
    <w:p w14:paraId="4CAB4B73"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 xml:space="preserve">NICE (2009) </w:t>
      </w:r>
      <w:r w:rsidRPr="00AD3EC6">
        <w:rPr>
          <w:rStyle w:val="Hyperlink"/>
          <w:rFonts w:ascii="Times New Roman" w:hAnsi="Times New Roman" w:cs="Times New Roman"/>
          <w:i/>
          <w:iCs/>
          <w:color w:val="auto"/>
          <w:sz w:val="20"/>
          <w:szCs w:val="20"/>
          <w:u w:val="none"/>
        </w:rPr>
        <w:t>Depression in Adults: Recognition and management Clinical Guidance [CG90]. Publish date: October 2009.</w:t>
      </w:r>
    </w:p>
    <w:p w14:paraId="627A481A"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082CF8AC" w14:textId="77777777" w:rsidR="00BE0236" w:rsidRPr="00AD3EC6" w:rsidRDefault="00304B66" w:rsidP="00BE0236">
      <w:pPr>
        <w:rPr>
          <w:rStyle w:val="Hyperlink"/>
          <w:rFonts w:ascii="Times New Roman" w:hAnsi="Times New Roman" w:cs="Times New Roman"/>
          <w:color w:val="auto"/>
          <w:sz w:val="20"/>
          <w:szCs w:val="20"/>
          <w:u w:val="none"/>
        </w:rPr>
      </w:pPr>
      <w:hyperlink r:id="rId26" w:history="1">
        <w:r w:rsidR="00BE0236" w:rsidRPr="00AD3EC6">
          <w:rPr>
            <w:rStyle w:val="Hyperlink"/>
            <w:rFonts w:ascii="Times New Roman" w:hAnsi="Times New Roman" w:cs="Times New Roman"/>
            <w:sz w:val="20"/>
            <w:szCs w:val="20"/>
          </w:rPr>
          <w:t>https://www.nice.org.uk/guidance/cg90</w:t>
        </w:r>
      </w:hyperlink>
    </w:p>
    <w:p w14:paraId="404C8F30"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1</w:t>
      </w:r>
      <w:r w:rsidRPr="00AD3EC6">
        <w:rPr>
          <w:rStyle w:val="Hyperlink"/>
          <w:rFonts w:ascii="Times New Roman" w:hAnsi="Times New Roman" w:cs="Times New Roman"/>
          <w:color w:val="auto"/>
          <w:sz w:val="20"/>
          <w:szCs w:val="20"/>
          <w:u w:val="none"/>
          <w:vertAlign w:val="superscript"/>
        </w:rPr>
        <w:t>st</w:t>
      </w:r>
      <w:r w:rsidRPr="00AD3EC6">
        <w:rPr>
          <w:rStyle w:val="Hyperlink"/>
          <w:rFonts w:ascii="Times New Roman" w:hAnsi="Times New Roman" w:cs="Times New Roman"/>
          <w:color w:val="auto"/>
          <w:sz w:val="20"/>
          <w:szCs w:val="20"/>
          <w:u w:val="none"/>
        </w:rPr>
        <w:t xml:space="preserve"> March 2020)</w:t>
      </w:r>
    </w:p>
    <w:p w14:paraId="541E00D3" w14:textId="77777777" w:rsidR="00BE0236" w:rsidRPr="00AD3EC6" w:rsidRDefault="00BE0236" w:rsidP="00BE0236">
      <w:pPr>
        <w:rPr>
          <w:rStyle w:val="Hyperlink"/>
          <w:rFonts w:ascii="Times New Roman" w:hAnsi="Times New Roman" w:cs="Times New Roman"/>
          <w:color w:val="auto"/>
          <w:sz w:val="20"/>
          <w:szCs w:val="20"/>
          <w:u w:val="none"/>
        </w:rPr>
      </w:pPr>
    </w:p>
    <w:p w14:paraId="1E127712"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 xml:space="preserve">NICE (2011) </w:t>
      </w:r>
      <w:r w:rsidRPr="00AD3EC6">
        <w:rPr>
          <w:rStyle w:val="Hyperlink"/>
          <w:rFonts w:ascii="Times New Roman" w:hAnsi="Times New Roman" w:cs="Times New Roman"/>
          <w:i/>
          <w:iCs/>
          <w:color w:val="auto"/>
          <w:sz w:val="20"/>
          <w:szCs w:val="20"/>
          <w:u w:val="none"/>
        </w:rPr>
        <w:t>Information for adults who use NHS services for depression</w:t>
      </w:r>
    </w:p>
    <w:p w14:paraId="456EADE7"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421251E2" w14:textId="77777777" w:rsidR="00BE0236" w:rsidRPr="00AD3EC6" w:rsidRDefault="00304B66" w:rsidP="00BE0236">
      <w:pPr>
        <w:spacing w:line="360" w:lineRule="auto"/>
        <w:rPr>
          <w:rStyle w:val="Hyperlink"/>
          <w:rFonts w:ascii="Times New Roman" w:hAnsi="Times New Roman" w:cs="Times New Roman"/>
          <w:color w:val="auto"/>
          <w:sz w:val="20"/>
          <w:szCs w:val="20"/>
          <w:u w:val="none"/>
        </w:rPr>
      </w:pPr>
      <w:hyperlink r:id="rId27" w:history="1">
        <w:r w:rsidR="00BE0236" w:rsidRPr="00AD3EC6">
          <w:rPr>
            <w:rStyle w:val="Hyperlink"/>
            <w:rFonts w:ascii="Times New Roman" w:hAnsi="Times New Roman" w:cs="Times New Roman"/>
            <w:sz w:val="20"/>
            <w:szCs w:val="20"/>
          </w:rPr>
          <w:t>https://www.nice.org.uk/guidance/qs8/resources/information-for-adults-who-use-nhs-services-for-depression-pdf-121309453</w:t>
        </w:r>
      </w:hyperlink>
      <w:r w:rsidR="00BE0236" w:rsidRPr="00AD3EC6">
        <w:rPr>
          <w:rStyle w:val="Hyperlink"/>
          <w:rFonts w:ascii="Times New Roman" w:hAnsi="Times New Roman" w:cs="Times New Roman"/>
          <w:color w:val="auto"/>
          <w:sz w:val="20"/>
          <w:szCs w:val="20"/>
          <w:u w:val="none"/>
        </w:rPr>
        <w:cr/>
      </w:r>
      <w:bookmarkStart w:id="9" w:name="_Hlk34177423"/>
      <w:r w:rsidR="00BE0236" w:rsidRPr="00AD3EC6">
        <w:rPr>
          <w:rStyle w:val="Hyperlink"/>
          <w:rFonts w:ascii="Times New Roman" w:hAnsi="Times New Roman" w:cs="Times New Roman"/>
          <w:color w:val="auto"/>
          <w:sz w:val="20"/>
          <w:szCs w:val="20"/>
          <w:u w:val="none"/>
        </w:rPr>
        <w:t>(Accessed 1</w:t>
      </w:r>
      <w:r w:rsidR="00BE0236" w:rsidRPr="00AD3EC6">
        <w:rPr>
          <w:rStyle w:val="Hyperlink"/>
          <w:rFonts w:ascii="Times New Roman" w:hAnsi="Times New Roman" w:cs="Times New Roman"/>
          <w:color w:val="auto"/>
          <w:sz w:val="20"/>
          <w:szCs w:val="20"/>
          <w:u w:val="none"/>
          <w:vertAlign w:val="superscript"/>
        </w:rPr>
        <w:t>st</w:t>
      </w:r>
      <w:r w:rsidR="00BE0236" w:rsidRPr="00AD3EC6">
        <w:rPr>
          <w:rStyle w:val="Hyperlink"/>
          <w:rFonts w:ascii="Times New Roman" w:hAnsi="Times New Roman" w:cs="Times New Roman"/>
          <w:color w:val="auto"/>
          <w:sz w:val="20"/>
          <w:szCs w:val="20"/>
          <w:u w:val="none"/>
        </w:rPr>
        <w:t xml:space="preserve"> March 2020)</w:t>
      </w:r>
    </w:p>
    <w:bookmarkEnd w:id="9"/>
    <w:p w14:paraId="53DC1235" w14:textId="77777777" w:rsidR="00BE0236" w:rsidRPr="00AD3EC6" w:rsidRDefault="00BE0236" w:rsidP="00BE0236">
      <w:pPr>
        <w:rPr>
          <w:rStyle w:val="Hyperlink"/>
          <w:rFonts w:ascii="Times New Roman" w:hAnsi="Times New Roman" w:cs="Times New Roman"/>
          <w:color w:val="auto"/>
          <w:sz w:val="20"/>
          <w:szCs w:val="20"/>
          <w:u w:val="none"/>
        </w:rPr>
      </w:pPr>
    </w:p>
    <w:p w14:paraId="3CB3638E" w14:textId="77777777" w:rsidR="00BE0236" w:rsidRPr="00AD3EC6" w:rsidRDefault="00BE0236" w:rsidP="00BE0236">
      <w:pPr>
        <w:rPr>
          <w:rFonts w:ascii="Times New Roman" w:hAnsi="Times New Roman" w:cs="Times New Roman"/>
          <w:i/>
          <w:iCs/>
          <w:sz w:val="20"/>
          <w:szCs w:val="20"/>
        </w:rPr>
      </w:pPr>
      <w:r w:rsidRPr="00AD3EC6">
        <w:rPr>
          <w:rFonts w:ascii="Times New Roman" w:hAnsi="Times New Roman" w:cs="Times New Roman"/>
          <w:sz w:val="20"/>
          <w:szCs w:val="20"/>
        </w:rPr>
        <w:t xml:space="preserve">ONS (2019) </w:t>
      </w:r>
      <w:r w:rsidRPr="00AD3EC6">
        <w:rPr>
          <w:rFonts w:ascii="Times New Roman" w:hAnsi="Times New Roman" w:cs="Times New Roman"/>
          <w:i/>
          <w:iCs/>
          <w:sz w:val="20"/>
          <w:szCs w:val="20"/>
        </w:rPr>
        <w:t>Population estimates</w:t>
      </w:r>
    </w:p>
    <w:p w14:paraId="48FF126E"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7C72E99D" w14:textId="77777777" w:rsidR="00BE0236" w:rsidRPr="00AD3EC6" w:rsidRDefault="00304B66" w:rsidP="00BE0236">
      <w:pPr>
        <w:rPr>
          <w:rStyle w:val="Hyperlink"/>
          <w:rFonts w:ascii="Times New Roman" w:hAnsi="Times New Roman" w:cs="Times New Roman"/>
          <w:sz w:val="20"/>
          <w:szCs w:val="20"/>
        </w:rPr>
      </w:pPr>
      <w:hyperlink r:id="rId28" w:history="1">
        <w:r w:rsidR="00BE0236" w:rsidRPr="00AD3EC6">
          <w:rPr>
            <w:rStyle w:val="Hyperlink"/>
            <w:rFonts w:ascii="Times New Roman" w:hAnsi="Times New Roman" w:cs="Times New Roman"/>
            <w:sz w:val="20"/>
            <w:szCs w:val="20"/>
          </w:rPr>
          <w:t>https://www.ons.gov.uk/peoplepopulationandcommunity/populationandmigration/populationestimates</w:t>
        </w:r>
      </w:hyperlink>
    </w:p>
    <w:p w14:paraId="5F791C34"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443BCD95" w14:textId="77777777" w:rsidR="00BE0236" w:rsidRPr="00AD3EC6" w:rsidRDefault="00BE0236" w:rsidP="00BE0236">
      <w:pPr>
        <w:rPr>
          <w:rStyle w:val="Hyperlink"/>
          <w:rFonts w:ascii="Times New Roman" w:hAnsi="Times New Roman" w:cs="Times New Roman"/>
          <w:color w:val="auto"/>
          <w:sz w:val="20"/>
          <w:szCs w:val="20"/>
          <w:u w:val="none"/>
        </w:rPr>
      </w:pPr>
    </w:p>
    <w:p w14:paraId="454AAD0A"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ONS. (2019). </w:t>
      </w:r>
      <w:r w:rsidRPr="00AD3EC6">
        <w:rPr>
          <w:rFonts w:ascii="Times New Roman" w:hAnsi="Times New Roman" w:cs="Times New Roman"/>
          <w:i/>
          <w:iCs/>
          <w:sz w:val="20"/>
          <w:szCs w:val="20"/>
        </w:rPr>
        <w:t>Suicides in the UK: 2018 registrations.</w:t>
      </w:r>
      <w:r w:rsidRPr="00AD3EC6">
        <w:rPr>
          <w:rFonts w:ascii="Times New Roman" w:hAnsi="Times New Roman" w:cs="Times New Roman"/>
          <w:sz w:val="20"/>
          <w:szCs w:val="20"/>
        </w:rPr>
        <w:t xml:space="preserve"> </w:t>
      </w:r>
    </w:p>
    <w:p w14:paraId="5CDD1F4A"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2A063EBD" w14:textId="77777777" w:rsidR="00BE0236" w:rsidRPr="00AD3EC6" w:rsidRDefault="00304B66" w:rsidP="00BE0236">
      <w:pPr>
        <w:rPr>
          <w:rStyle w:val="Hyperlink"/>
          <w:rFonts w:ascii="Times New Roman" w:hAnsi="Times New Roman" w:cs="Times New Roman"/>
          <w:sz w:val="20"/>
          <w:szCs w:val="20"/>
        </w:rPr>
      </w:pPr>
      <w:hyperlink r:id="rId29" w:history="1">
        <w:r w:rsidR="00BE0236" w:rsidRPr="00AD3EC6">
          <w:rPr>
            <w:rStyle w:val="Hyperlink"/>
            <w:rFonts w:ascii="Times New Roman" w:hAnsi="Times New Roman" w:cs="Times New Roman"/>
            <w:sz w:val="20"/>
            <w:szCs w:val="20"/>
          </w:rPr>
          <w:t>https://www.ons.gov.uk/peoplepopulationandcommunity/birthsdeathsandmarriages/deaths/bulletins/suicidesintheunitedkingdom/2018registrations</w:t>
        </w:r>
      </w:hyperlink>
      <w:r w:rsidR="00BE0236" w:rsidRPr="00AD3EC6">
        <w:rPr>
          <w:rStyle w:val="Hyperlink"/>
          <w:rFonts w:ascii="Times New Roman" w:hAnsi="Times New Roman" w:cs="Times New Roman"/>
          <w:sz w:val="20"/>
          <w:szCs w:val="20"/>
        </w:rPr>
        <w:t xml:space="preserve"> </w:t>
      </w:r>
    </w:p>
    <w:p w14:paraId="4CA19EDE" w14:textId="77777777" w:rsidR="00BE0236" w:rsidRPr="00AD3EC6" w:rsidRDefault="00BE0236" w:rsidP="00BE0236">
      <w:pPr>
        <w:rPr>
          <w:rFonts w:ascii="Times New Roman" w:hAnsi="Times New Roman" w:cs="Times New Roman"/>
          <w:sz w:val="20"/>
          <w:szCs w:val="20"/>
        </w:rPr>
      </w:pPr>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6F588C0D" w14:textId="77777777" w:rsidR="00BE0236" w:rsidRDefault="00BE0236" w:rsidP="00BE0236">
      <w:pPr>
        <w:rPr>
          <w:rStyle w:val="Hyperlink"/>
          <w:rFonts w:ascii="Times New Roman" w:hAnsi="Times New Roman" w:cs="Times New Roman"/>
          <w:color w:val="auto"/>
          <w:sz w:val="20"/>
          <w:szCs w:val="20"/>
          <w:u w:val="none"/>
        </w:rPr>
      </w:pPr>
    </w:p>
    <w:p w14:paraId="3301D405" w14:textId="77777777" w:rsidR="00BE0236" w:rsidRPr="00AD3EC6" w:rsidRDefault="00BE0236" w:rsidP="00BE0236">
      <w:pPr>
        <w:rPr>
          <w:rStyle w:val="Hyperlink"/>
          <w:rFonts w:ascii="Times New Roman" w:hAnsi="Times New Roman" w:cs="Times New Roman"/>
          <w:color w:val="auto"/>
          <w:sz w:val="20"/>
          <w:szCs w:val="20"/>
          <w:u w:val="none"/>
        </w:rPr>
      </w:pPr>
    </w:p>
    <w:p w14:paraId="682FA30C" w14:textId="77777777" w:rsidR="00BE0236" w:rsidRPr="00AD3EC6" w:rsidRDefault="00BE0236" w:rsidP="00BE0236">
      <w:pPr>
        <w:rPr>
          <w:rStyle w:val="Hyperlink"/>
          <w:rFonts w:ascii="Times New Roman" w:hAnsi="Times New Roman" w:cs="Times New Roman"/>
          <w:color w:val="auto"/>
          <w:sz w:val="20"/>
          <w:szCs w:val="20"/>
          <w:u w:val="none"/>
        </w:rPr>
      </w:pPr>
      <w:bookmarkStart w:id="10" w:name="_Hlk34166347"/>
      <w:bookmarkStart w:id="11" w:name="_Hlk34177696"/>
      <w:r w:rsidRPr="00AD3EC6">
        <w:rPr>
          <w:rStyle w:val="Hyperlink"/>
          <w:rFonts w:ascii="Times New Roman" w:hAnsi="Times New Roman" w:cs="Times New Roman"/>
          <w:color w:val="auto"/>
          <w:sz w:val="20"/>
          <w:szCs w:val="20"/>
          <w:u w:val="none"/>
        </w:rPr>
        <w:t xml:space="preserve">Price. C (2015) </w:t>
      </w:r>
      <w:r w:rsidRPr="00AD3EC6">
        <w:rPr>
          <w:rStyle w:val="Hyperlink"/>
          <w:rFonts w:ascii="Times New Roman" w:hAnsi="Times New Roman" w:cs="Times New Roman"/>
          <w:i/>
          <w:iCs/>
          <w:color w:val="auto"/>
          <w:sz w:val="20"/>
          <w:szCs w:val="20"/>
          <w:u w:val="none"/>
        </w:rPr>
        <w:t>Are NICE guidelines becoming a ‘laughing stock’?</w:t>
      </w:r>
    </w:p>
    <w:p w14:paraId="068EFE65"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Available at:</w:t>
      </w:r>
    </w:p>
    <w:p w14:paraId="36C225E9" w14:textId="77777777" w:rsidR="00BE0236" w:rsidRPr="00AD3EC6" w:rsidRDefault="00304B66" w:rsidP="00BE0236">
      <w:pPr>
        <w:rPr>
          <w:rStyle w:val="Hyperlink"/>
          <w:rFonts w:ascii="Times New Roman" w:hAnsi="Times New Roman" w:cs="Times New Roman"/>
          <w:color w:val="auto"/>
          <w:sz w:val="20"/>
          <w:szCs w:val="20"/>
          <w:u w:val="none"/>
        </w:rPr>
      </w:pPr>
      <w:hyperlink r:id="rId30" w:history="1">
        <w:r w:rsidR="00BE0236" w:rsidRPr="00AD3EC6">
          <w:rPr>
            <w:rStyle w:val="Hyperlink"/>
            <w:rFonts w:ascii="Times New Roman" w:hAnsi="Times New Roman" w:cs="Times New Roman"/>
            <w:sz w:val="20"/>
            <w:szCs w:val="20"/>
          </w:rPr>
          <w:t>http://www.pulsetoday.co.uk/clinical/prescribing/are-nice-guidelines-becoming-a-laughing-stock/20009342.article</w:t>
        </w:r>
      </w:hyperlink>
    </w:p>
    <w:p w14:paraId="51351E7B"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1</w:t>
      </w:r>
      <w:r w:rsidRPr="00AD3EC6">
        <w:rPr>
          <w:rStyle w:val="Hyperlink"/>
          <w:rFonts w:ascii="Times New Roman" w:hAnsi="Times New Roman" w:cs="Times New Roman"/>
          <w:color w:val="auto"/>
          <w:sz w:val="20"/>
          <w:szCs w:val="20"/>
          <w:u w:val="none"/>
          <w:vertAlign w:val="superscript"/>
        </w:rPr>
        <w:t>st</w:t>
      </w:r>
      <w:r w:rsidRPr="00AD3EC6">
        <w:rPr>
          <w:rStyle w:val="Hyperlink"/>
          <w:rFonts w:ascii="Times New Roman" w:hAnsi="Times New Roman" w:cs="Times New Roman"/>
          <w:color w:val="auto"/>
          <w:sz w:val="20"/>
          <w:szCs w:val="20"/>
          <w:u w:val="none"/>
        </w:rPr>
        <w:t xml:space="preserve"> March 2020)</w:t>
      </w:r>
    </w:p>
    <w:p w14:paraId="7DDF2F6B" w14:textId="77777777" w:rsidR="00BE0236" w:rsidRPr="00AD3EC6" w:rsidRDefault="00BE0236" w:rsidP="00BE0236">
      <w:pPr>
        <w:rPr>
          <w:rFonts w:ascii="Times New Roman" w:hAnsi="Times New Roman" w:cs="Times New Roman"/>
          <w:sz w:val="20"/>
          <w:szCs w:val="20"/>
        </w:rPr>
      </w:pPr>
    </w:p>
    <w:p w14:paraId="762B1AC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Public Health England (2019) </w:t>
      </w:r>
      <w:r w:rsidRPr="00AD3EC6">
        <w:rPr>
          <w:rFonts w:ascii="Times New Roman" w:hAnsi="Times New Roman" w:cs="Times New Roman"/>
          <w:i/>
          <w:iCs/>
          <w:sz w:val="20"/>
          <w:szCs w:val="20"/>
        </w:rPr>
        <w:t>Suicide Prevention Profile</w:t>
      </w:r>
    </w:p>
    <w:p w14:paraId="6EAFF8E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6FED5677" w14:textId="77777777" w:rsidR="00BE0236" w:rsidRPr="00AD3EC6" w:rsidRDefault="00304B66" w:rsidP="00BE0236">
      <w:pPr>
        <w:rPr>
          <w:rFonts w:ascii="Times New Roman" w:hAnsi="Times New Roman" w:cs="Times New Roman"/>
          <w:sz w:val="20"/>
          <w:szCs w:val="20"/>
        </w:rPr>
      </w:pPr>
      <w:hyperlink r:id="rId31" w:history="1">
        <w:r w:rsidR="00BE0236" w:rsidRPr="00AD3EC6">
          <w:rPr>
            <w:rStyle w:val="Hyperlink"/>
            <w:rFonts w:ascii="Times New Roman" w:hAnsi="Times New Roman" w:cs="Times New Roman"/>
            <w:sz w:val="20"/>
            <w:szCs w:val="20"/>
          </w:rPr>
          <w:t>https://fingertips.phe.org.uk/profile-group/mental-health/profile/suicide</w:t>
        </w:r>
      </w:hyperlink>
    </w:p>
    <w:p w14:paraId="7F1B003F" w14:textId="77777777" w:rsidR="00BE0236" w:rsidRPr="00AD3EC6" w:rsidRDefault="00BE0236" w:rsidP="00BE0236">
      <w:pPr>
        <w:rPr>
          <w:rStyle w:val="Hyperlink"/>
          <w:rFonts w:ascii="Times New Roman" w:hAnsi="Times New Roman" w:cs="Times New Roman"/>
          <w:color w:val="auto"/>
          <w:sz w:val="20"/>
          <w:szCs w:val="20"/>
          <w:u w:val="none"/>
        </w:rPr>
      </w:pPr>
      <w:bookmarkStart w:id="12" w:name="_Hlk34167826"/>
      <w:r w:rsidRPr="00AD3EC6">
        <w:rPr>
          <w:rStyle w:val="Hyperlink"/>
          <w:rFonts w:ascii="Times New Roman" w:hAnsi="Times New Roman" w:cs="Times New Roman"/>
          <w:color w:val="auto"/>
          <w:sz w:val="20"/>
          <w:szCs w:val="20"/>
          <w:u w:val="none"/>
        </w:rPr>
        <w:t>(Accessed 20</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49E57C2E" w14:textId="77777777" w:rsidR="00BE0236" w:rsidRPr="00AD3EC6" w:rsidRDefault="00BE0236" w:rsidP="00BE0236">
      <w:pPr>
        <w:rPr>
          <w:rStyle w:val="Hyperlink"/>
          <w:rFonts w:ascii="Times New Roman" w:hAnsi="Times New Roman" w:cs="Times New Roman"/>
          <w:color w:val="auto"/>
          <w:sz w:val="20"/>
          <w:szCs w:val="20"/>
          <w:u w:val="none"/>
        </w:rPr>
      </w:pPr>
    </w:p>
    <w:p w14:paraId="03D9BDF7"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Rogers.C. (1957) The Necessary and Sufficient Conditions of Therapeutic Personality Change. Journal of Counselling Psychology 21 (2): 95-203</w:t>
      </w:r>
    </w:p>
    <w:bookmarkEnd w:id="12"/>
    <w:p w14:paraId="53596A9F" w14:textId="77777777" w:rsidR="00BE0236" w:rsidRPr="00AD3EC6" w:rsidRDefault="00BE0236" w:rsidP="00BE0236">
      <w:pPr>
        <w:rPr>
          <w:rFonts w:ascii="Times New Roman" w:hAnsi="Times New Roman" w:cs="Times New Roman"/>
          <w:sz w:val="20"/>
          <w:szCs w:val="20"/>
        </w:rPr>
      </w:pPr>
    </w:p>
    <w:p w14:paraId="285C30F4" w14:textId="77777777" w:rsidR="00BE0236" w:rsidRPr="00AD3EC6" w:rsidRDefault="00BE0236" w:rsidP="00BE0236">
      <w:pPr>
        <w:rPr>
          <w:rFonts w:ascii="Times New Roman" w:hAnsi="Times New Roman" w:cs="Times New Roman"/>
          <w:sz w:val="20"/>
          <w:szCs w:val="20"/>
        </w:rPr>
      </w:pPr>
      <w:bookmarkStart w:id="13" w:name="_Hlk34155604"/>
      <w:r w:rsidRPr="00AD3EC6">
        <w:rPr>
          <w:rFonts w:ascii="Times New Roman" w:hAnsi="Times New Roman" w:cs="Times New Roman"/>
          <w:sz w:val="20"/>
          <w:szCs w:val="20"/>
        </w:rPr>
        <w:t xml:space="preserve">Salters-Pedneault. K (2020) </w:t>
      </w:r>
      <w:bookmarkEnd w:id="13"/>
      <w:r w:rsidRPr="00AD3EC6">
        <w:rPr>
          <w:rFonts w:ascii="Times New Roman" w:hAnsi="Times New Roman" w:cs="Times New Roman"/>
          <w:sz w:val="20"/>
          <w:szCs w:val="20"/>
        </w:rPr>
        <w:t>Verywellmind: How serotonin regulates body functions.</w:t>
      </w:r>
    </w:p>
    <w:p w14:paraId="73CEB649"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5C3410D2" w14:textId="77777777" w:rsidR="00BE0236" w:rsidRPr="00AD3EC6" w:rsidRDefault="00304B66" w:rsidP="00BE0236">
      <w:pPr>
        <w:rPr>
          <w:rFonts w:ascii="Times New Roman" w:hAnsi="Times New Roman" w:cs="Times New Roman"/>
          <w:sz w:val="20"/>
          <w:szCs w:val="20"/>
        </w:rPr>
      </w:pPr>
      <w:hyperlink r:id="rId32" w:history="1">
        <w:r w:rsidR="00BE0236" w:rsidRPr="00AD3EC6">
          <w:rPr>
            <w:rStyle w:val="Hyperlink"/>
            <w:rFonts w:ascii="Times New Roman" w:hAnsi="Times New Roman" w:cs="Times New Roman"/>
            <w:sz w:val="20"/>
            <w:szCs w:val="20"/>
          </w:rPr>
          <w:t>https://www.verywellmind.com/what-is-serotonin-425327</w:t>
        </w:r>
      </w:hyperlink>
    </w:p>
    <w:p w14:paraId="54761D55"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29</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525025F0" w14:textId="77777777" w:rsidR="00BE0236" w:rsidRPr="00AD3EC6" w:rsidRDefault="00BE0236" w:rsidP="00BE0236">
      <w:pPr>
        <w:rPr>
          <w:rFonts w:ascii="Times New Roman" w:hAnsi="Times New Roman" w:cs="Times New Roman"/>
          <w:sz w:val="20"/>
          <w:szCs w:val="20"/>
        </w:rPr>
      </w:pPr>
    </w:p>
    <w:p w14:paraId="67CC3CC8"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Samaritans (2019) </w:t>
      </w:r>
      <w:r w:rsidRPr="00AD3EC6">
        <w:rPr>
          <w:rFonts w:ascii="Times New Roman" w:hAnsi="Times New Roman" w:cs="Times New Roman"/>
          <w:i/>
          <w:iCs/>
          <w:sz w:val="20"/>
          <w:szCs w:val="20"/>
        </w:rPr>
        <w:t xml:space="preserve">Suicide Facts and Figures </w:t>
      </w:r>
    </w:p>
    <w:bookmarkEnd w:id="10"/>
    <w:p w14:paraId="2144A145"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60EB9B06" w14:textId="77777777" w:rsidR="00BE0236" w:rsidRPr="00AD3EC6" w:rsidRDefault="00304B66" w:rsidP="00BE0236">
      <w:pPr>
        <w:rPr>
          <w:rFonts w:ascii="Times New Roman" w:hAnsi="Times New Roman" w:cs="Times New Roman"/>
          <w:sz w:val="20"/>
          <w:szCs w:val="20"/>
        </w:rPr>
      </w:pPr>
      <w:hyperlink r:id="rId33" w:history="1">
        <w:r w:rsidR="00BE0236" w:rsidRPr="00AD3EC6">
          <w:rPr>
            <w:rStyle w:val="Hyperlink"/>
            <w:rFonts w:ascii="Times New Roman" w:hAnsi="Times New Roman" w:cs="Times New Roman"/>
            <w:sz w:val="20"/>
            <w:szCs w:val="20"/>
          </w:rPr>
          <w:t>https://www.samaritans.org/about-samaritans/research-policy/suicide-facts-and-figures/</w:t>
        </w:r>
      </w:hyperlink>
    </w:p>
    <w:p w14:paraId="49A70F8B"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20</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290C2396" w14:textId="77777777" w:rsidR="00BE0236" w:rsidRPr="00AD3EC6" w:rsidRDefault="00BE0236" w:rsidP="00BE0236">
      <w:pPr>
        <w:rPr>
          <w:rFonts w:ascii="Times New Roman" w:hAnsi="Times New Roman" w:cs="Times New Roman"/>
          <w:sz w:val="20"/>
          <w:szCs w:val="20"/>
        </w:rPr>
      </w:pPr>
    </w:p>
    <w:p w14:paraId="51BDEE09"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Samaritans (2019) </w:t>
      </w:r>
      <w:r w:rsidRPr="00AD3EC6">
        <w:rPr>
          <w:rFonts w:ascii="Times New Roman" w:hAnsi="Times New Roman" w:cs="Times New Roman"/>
          <w:i/>
          <w:iCs/>
          <w:sz w:val="20"/>
          <w:szCs w:val="20"/>
        </w:rPr>
        <w:t xml:space="preserve">Suicide Facts and Figures </w:t>
      </w:r>
      <w:r w:rsidRPr="00AD3EC6">
        <w:rPr>
          <w:rFonts w:ascii="Times New Roman" w:hAnsi="Times New Roman" w:cs="Times New Roman"/>
          <w:sz w:val="20"/>
          <w:szCs w:val="20"/>
        </w:rPr>
        <w:t>(PDF)</w:t>
      </w:r>
    </w:p>
    <w:p w14:paraId="7E61A01D"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0248785E" w14:textId="77777777" w:rsidR="00BE0236" w:rsidRPr="00AD3EC6" w:rsidRDefault="00304B66" w:rsidP="00BE0236">
      <w:pPr>
        <w:rPr>
          <w:rFonts w:ascii="Times New Roman" w:hAnsi="Times New Roman" w:cs="Times New Roman"/>
          <w:sz w:val="20"/>
          <w:szCs w:val="20"/>
        </w:rPr>
      </w:pPr>
      <w:hyperlink r:id="rId34" w:history="1">
        <w:r w:rsidR="00BE0236" w:rsidRPr="00AD3EC6">
          <w:rPr>
            <w:rStyle w:val="Hyperlink"/>
            <w:rFonts w:ascii="Times New Roman" w:hAnsi="Times New Roman" w:cs="Times New Roman"/>
            <w:sz w:val="20"/>
            <w:szCs w:val="20"/>
          </w:rPr>
          <w:t>https://www.samaritans.org/documents/469/SamaritansSuicideStatsReport_2019_Dec19_compressed.pdf</w:t>
        </w:r>
      </w:hyperlink>
    </w:p>
    <w:p w14:paraId="313E5D21"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20</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4087908F" w14:textId="77777777" w:rsidR="00BE0236" w:rsidRPr="00AD3EC6" w:rsidRDefault="00BE0236" w:rsidP="00BE0236">
      <w:pPr>
        <w:rPr>
          <w:rStyle w:val="Hyperlink"/>
          <w:rFonts w:ascii="Times New Roman" w:hAnsi="Times New Roman" w:cs="Times New Roman"/>
          <w:color w:val="auto"/>
          <w:sz w:val="20"/>
          <w:szCs w:val="20"/>
          <w:u w:val="none"/>
        </w:rPr>
      </w:pPr>
    </w:p>
    <w:p w14:paraId="2BC19910"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Schimelpfening. N (2020). </w:t>
      </w:r>
      <w:r w:rsidRPr="00AD3EC6">
        <w:rPr>
          <w:rFonts w:ascii="Times New Roman" w:hAnsi="Times New Roman" w:cs="Times New Roman"/>
          <w:i/>
          <w:iCs/>
          <w:sz w:val="20"/>
          <w:szCs w:val="20"/>
        </w:rPr>
        <w:t>An Overview of treatments for Depression</w:t>
      </w:r>
    </w:p>
    <w:p w14:paraId="3D19CFDB"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2247E49E" w14:textId="77777777" w:rsidR="00BE0236" w:rsidRPr="00AD3EC6" w:rsidRDefault="00304B66" w:rsidP="00BE0236">
      <w:pPr>
        <w:rPr>
          <w:rFonts w:ascii="Times New Roman" w:hAnsi="Times New Roman" w:cs="Times New Roman"/>
          <w:sz w:val="20"/>
          <w:szCs w:val="20"/>
        </w:rPr>
      </w:pPr>
      <w:hyperlink r:id="rId35" w:history="1">
        <w:r w:rsidR="00BE0236" w:rsidRPr="00AD3EC6">
          <w:rPr>
            <w:rFonts w:ascii="Times New Roman" w:hAnsi="Times New Roman" w:cs="Times New Roman"/>
            <w:color w:val="0000FF"/>
            <w:sz w:val="20"/>
            <w:szCs w:val="20"/>
            <w:u w:val="single"/>
          </w:rPr>
          <w:t>https://www.verywellmind.com/treatments-for-depression-1065502</w:t>
        </w:r>
      </w:hyperlink>
    </w:p>
    <w:p w14:paraId="3B1A55FE"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29</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7C61CDE2" w14:textId="77777777" w:rsidR="00BE0236" w:rsidRPr="00AD3EC6" w:rsidRDefault="00BE0236" w:rsidP="00BE0236">
      <w:pPr>
        <w:rPr>
          <w:rStyle w:val="Hyperlink"/>
          <w:rFonts w:ascii="Times New Roman" w:hAnsi="Times New Roman" w:cs="Times New Roman"/>
          <w:color w:val="auto"/>
          <w:sz w:val="20"/>
          <w:szCs w:val="20"/>
          <w:u w:val="none"/>
        </w:rPr>
      </w:pPr>
    </w:p>
    <w:p w14:paraId="4F24446C" w14:textId="77777777" w:rsidR="00BE0236" w:rsidRPr="00AD3EC6" w:rsidRDefault="00BE0236" w:rsidP="00BE0236">
      <w:pPr>
        <w:rPr>
          <w:rFonts w:ascii="Times New Roman" w:hAnsi="Times New Roman" w:cs="Times New Roman"/>
          <w:sz w:val="20"/>
          <w:szCs w:val="20"/>
        </w:rPr>
      </w:pPr>
      <w:bookmarkStart w:id="14" w:name="_Hlk34156507"/>
      <w:r w:rsidRPr="00AD3EC6">
        <w:rPr>
          <w:rFonts w:ascii="Times New Roman" w:hAnsi="Times New Roman" w:cs="Times New Roman"/>
          <w:sz w:val="20"/>
          <w:szCs w:val="20"/>
        </w:rPr>
        <w:t xml:space="preserve">Swansea Council (2019) </w:t>
      </w:r>
      <w:bookmarkEnd w:id="14"/>
      <w:r w:rsidRPr="00AD3EC6">
        <w:rPr>
          <w:rFonts w:ascii="Times New Roman" w:hAnsi="Times New Roman" w:cs="Times New Roman"/>
          <w:i/>
          <w:iCs/>
          <w:sz w:val="20"/>
          <w:szCs w:val="20"/>
        </w:rPr>
        <w:t>Mental Health: Support in the community for people who have mental health difficulties, their families and carers.</w:t>
      </w:r>
    </w:p>
    <w:p w14:paraId="3D61BDA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bookmarkStart w:id="15" w:name="_Hlk34154199"/>
    <w:p w14:paraId="69B6528A"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fldChar w:fldCharType="begin"/>
      </w:r>
      <w:r w:rsidRPr="00AD3EC6">
        <w:rPr>
          <w:rFonts w:ascii="Times New Roman" w:hAnsi="Times New Roman" w:cs="Times New Roman"/>
          <w:sz w:val="20"/>
          <w:szCs w:val="20"/>
        </w:rPr>
        <w:instrText xml:space="preserve"> HYPERLINK "https://www.swansea.gov.uk/mentalhealth" </w:instrText>
      </w:r>
      <w:r w:rsidRPr="00AD3EC6">
        <w:rPr>
          <w:rFonts w:ascii="Times New Roman" w:hAnsi="Times New Roman" w:cs="Times New Roman"/>
          <w:sz w:val="20"/>
          <w:szCs w:val="20"/>
        </w:rPr>
        <w:fldChar w:fldCharType="separate"/>
      </w:r>
      <w:r w:rsidRPr="00AD3EC6">
        <w:rPr>
          <w:rFonts w:ascii="Times New Roman" w:hAnsi="Times New Roman" w:cs="Times New Roman"/>
          <w:color w:val="0000FF"/>
          <w:sz w:val="20"/>
          <w:szCs w:val="20"/>
          <w:u w:val="single"/>
        </w:rPr>
        <w:t>https://www.swansea.gov.uk/mentalhealth</w:t>
      </w:r>
      <w:r w:rsidRPr="00AD3EC6">
        <w:rPr>
          <w:rFonts w:ascii="Times New Roman" w:hAnsi="Times New Roman" w:cs="Times New Roman"/>
          <w:sz w:val="20"/>
          <w:szCs w:val="20"/>
        </w:rPr>
        <w:fldChar w:fldCharType="end"/>
      </w:r>
    </w:p>
    <w:p w14:paraId="128956E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20</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bookmarkEnd w:id="15"/>
    <w:p w14:paraId="39D84698" w14:textId="77777777" w:rsidR="00BE0236" w:rsidRPr="00AD3EC6" w:rsidRDefault="00BE0236" w:rsidP="00BE0236">
      <w:pPr>
        <w:rPr>
          <w:rFonts w:ascii="Times New Roman" w:hAnsi="Times New Roman" w:cs="Times New Roman"/>
          <w:sz w:val="20"/>
          <w:szCs w:val="20"/>
        </w:rPr>
      </w:pPr>
    </w:p>
    <w:p w14:paraId="39190B2A"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lastRenderedPageBreak/>
        <w:t xml:space="preserve">Swansea Council (2015) </w:t>
      </w:r>
      <w:r w:rsidRPr="00AD3EC6">
        <w:rPr>
          <w:rFonts w:ascii="Times New Roman" w:hAnsi="Times New Roman" w:cs="Times New Roman"/>
          <w:i/>
          <w:iCs/>
          <w:sz w:val="20"/>
          <w:szCs w:val="20"/>
        </w:rPr>
        <w:t>Mental Health: Community Mental Health Support</w:t>
      </w:r>
      <w:r w:rsidRPr="00AD3EC6">
        <w:rPr>
          <w:rFonts w:ascii="Times New Roman" w:hAnsi="Times New Roman" w:cs="Times New Roman"/>
          <w:sz w:val="20"/>
          <w:szCs w:val="20"/>
        </w:rPr>
        <w:t xml:space="preserve"> (PDF).</w:t>
      </w:r>
    </w:p>
    <w:p w14:paraId="10CE0AD9"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color w:val="000000"/>
          <w:sz w:val="20"/>
          <w:szCs w:val="20"/>
          <w:shd w:val="clear" w:color="auto" w:fill="FFFFFF"/>
        </w:rPr>
        <w:t> </w:t>
      </w:r>
      <w:r w:rsidRPr="00AD3EC6">
        <w:rPr>
          <w:rFonts w:ascii="Times New Roman" w:hAnsi="Times New Roman" w:cs="Times New Roman"/>
          <w:noProof/>
          <w:sz w:val="20"/>
          <w:szCs w:val="20"/>
        </w:rPr>
        <w:drawing>
          <wp:inline distT="0" distB="0" distL="0" distR="0" wp14:anchorId="44134C06" wp14:editId="3358604A">
            <wp:extent cx="152400" cy="152400"/>
            <wp:effectExtent l="0" t="0" r="0" b="0"/>
            <wp:docPr id="4" name="Picture 4" descr="PDF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DF Documen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AD3EC6">
        <w:rPr>
          <w:rFonts w:ascii="Times New Roman" w:hAnsi="Times New Roman" w:cs="Times New Roman"/>
          <w:color w:val="000000"/>
          <w:sz w:val="20"/>
          <w:szCs w:val="20"/>
          <w:shd w:val="clear" w:color="auto" w:fill="FFFFFF"/>
        </w:rPr>
        <w:t> </w:t>
      </w:r>
      <w:hyperlink r:id="rId37" w:tgtFrame="_blank" w:tooltip="Community Mental Health Support (Factsheet 021) (PDF, 58KB) (opens in a new window)" w:history="1">
        <w:r w:rsidRPr="00AD3EC6">
          <w:rPr>
            <w:rFonts w:ascii="Times New Roman" w:hAnsi="Times New Roman" w:cs="Times New Roman"/>
            <w:color w:val="343838"/>
            <w:sz w:val="20"/>
            <w:szCs w:val="20"/>
            <w:u w:val="single"/>
            <w:shd w:val="clear" w:color="auto" w:fill="FFFFFF"/>
          </w:rPr>
          <w:t>Community Mental Health Support (Factsheet 021) (PDF</w:t>
        </w:r>
        <w:r w:rsidRPr="00AD3EC6">
          <w:rPr>
            <w:rFonts w:ascii="Times New Roman" w:hAnsi="Times New Roman" w:cs="Times New Roman"/>
            <w:caps/>
            <w:color w:val="343838"/>
            <w:sz w:val="20"/>
            <w:szCs w:val="20"/>
            <w:shd w:val="clear" w:color="auto" w:fill="FFFFFF"/>
          </w:rPr>
          <w:t>, 58KB</w:t>
        </w:r>
        <w:r w:rsidRPr="00AD3EC6">
          <w:rPr>
            <w:rFonts w:ascii="Times New Roman" w:hAnsi="Times New Roman" w:cs="Times New Roman"/>
            <w:color w:val="343838"/>
            <w:sz w:val="20"/>
            <w:szCs w:val="20"/>
            <w:u w:val="single"/>
            <w:shd w:val="clear" w:color="auto" w:fill="FFFFFF"/>
          </w:rPr>
          <w:t>)</w:t>
        </w:r>
      </w:hyperlink>
    </w:p>
    <w:p w14:paraId="4B82F056"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794AF459" w14:textId="77777777" w:rsidR="00BE0236" w:rsidRPr="00AD3EC6" w:rsidRDefault="00304B66" w:rsidP="00BE0236">
      <w:pPr>
        <w:rPr>
          <w:rFonts w:ascii="Times New Roman" w:hAnsi="Times New Roman" w:cs="Times New Roman"/>
          <w:sz w:val="20"/>
          <w:szCs w:val="20"/>
        </w:rPr>
      </w:pPr>
      <w:hyperlink r:id="rId38" w:history="1">
        <w:r w:rsidR="00BE0236" w:rsidRPr="00AD3EC6">
          <w:rPr>
            <w:rFonts w:ascii="Times New Roman" w:hAnsi="Times New Roman" w:cs="Times New Roman"/>
            <w:color w:val="0000FF"/>
            <w:sz w:val="20"/>
            <w:szCs w:val="20"/>
            <w:u w:val="single"/>
          </w:rPr>
          <w:t>https://www.swansea.gov.uk/mentalhealth</w:t>
        </w:r>
      </w:hyperlink>
    </w:p>
    <w:p w14:paraId="4B8CE3C1"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20</w:t>
      </w:r>
      <w:r w:rsidRPr="00AD3EC6">
        <w:rPr>
          <w:rFonts w:ascii="Times New Roman" w:hAnsi="Times New Roman" w:cs="Times New Roman"/>
          <w:sz w:val="20"/>
          <w:szCs w:val="20"/>
          <w:vertAlign w:val="superscript"/>
        </w:rPr>
        <w:t>th</w:t>
      </w:r>
      <w:r w:rsidRPr="00AD3EC6">
        <w:rPr>
          <w:rFonts w:ascii="Times New Roman" w:hAnsi="Times New Roman" w:cs="Times New Roman"/>
          <w:sz w:val="20"/>
          <w:szCs w:val="20"/>
        </w:rPr>
        <w:t xml:space="preserve"> February 2020)</w:t>
      </w:r>
    </w:p>
    <w:p w14:paraId="770A52D4" w14:textId="77777777" w:rsidR="00BE0236" w:rsidRPr="00AD3EC6" w:rsidRDefault="00BE0236" w:rsidP="00BE0236">
      <w:pPr>
        <w:rPr>
          <w:rStyle w:val="Hyperlink"/>
          <w:rFonts w:ascii="Times New Roman" w:hAnsi="Times New Roman" w:cs="Times New Roman"/>
          <w:color w:val="auto"/>
          <w:sz w:val="20"/>
          <w:szCs w:val="20"/>
          <w:u w:val="none"/>
        </w:rPr>
      </w:pPr>
    </w:p>
    <w:bookmarkEnd w:id="11"/>
    <w:p w14:paraId="6218888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Triggle. N. (2017) </w:t>
      </w:r>
      <w:r w:rsidRPr="00AD3EC6">
        <w:rPr>
          <w:rFonts w:ascii="Times New Roman" w:hAnsi="Times New Roman" w:cs="Times New Roman"/>
          <w:i/>
          <w:iCs/>
          <w:sz w:val="20"/>
          <w:szCs w:val="20"/>
        </w:rPr>
        <w:t>NHS ranked 'number one' health system</w:t>
      </w:r>
      <w:r w:rsidRPr="00AD3EC6">
        <w:rPr>
          <w:rFonts w:ascii="Times New Roman" w:hAnsi="Times New Roman" w:cs="Times New Roman"/>
          <w:sz w:val="20"/>
          <w:szCs w:val="20"/>
        </w:rPr>
        <w:t xml:space="preserve">.  </w:t>
      </w:r>
    </w:p>
    <w:p w14:paraId="623B54AC"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192C4751" w14:textId="77777777" w:rsidR="00BE0236" w:rsidRPr="00AD3EC6" w:rsidRDefault="00304B66" w:rsidP="00BE0236">
      <w:pPr>
        <w:rPr>
          <w:rFonts w:ascii="Times New Roman" w:hAnsi="Times New Roman" w:cs="Times New Roman"/>
          <w:sz w:val="20"/>
          <w:szCs w:val="20"/>
        </w:rPr>
      </w:pPr>
      <w:hyperlink r:id="rId39" w:history="1">
        <w:r w:rsidR="00BE0236" w:rsidRPr="00AD3EC6">
          <w:rPr>
            <w:rStyle w:val="Hyperlink"/>
            <w:rFonts w:ascii="Times New Roman" w:hAnsi="Times New Roman" w:cs="Times New Roman"/>
            <w:sz w:val="20"/>
            <w:szCs w:val="20"/>
          </w:rPr>
          <w:t>https://www.bbc.co.uk/news/health-40608253</w:t>
        </w:r>
      </w:hyperlink>
    </w:p>
    <w:p w14:paraId="52B8B96E" w14:textId="77777777" w:rsidR="00BE0236" w:rsidRPr="00AD3EC6" w:rsidRDefault="00BE0236" w:rsidP="00BE0236">
      <w:pPr>
        <w:rPr>
          <w:rStyle w:val="Hyperlink"/>
          <w:rFonts w:ascii="Times New Roman" w:hAnsi="Times New Roman" w:cs="Times New Roman"/>
          <w:color w:val="auto"/>
          <w:sz w:val="20"/>
          <w:szCs w:val="20"/>
          <w:u w:val="none"/>
        </w:rPr>
      </w:pPr>
      <w:r w:rsidRPr="00AD3EC6">
        <w:rPr>
          <w:rStyle w:val="Hyperlink"/>
          <w:rFonts w:ascii="Times New Roman" w:hAnsi="Times New Roman" w:cs="Times New Roman"/>
          <w:color w:val="auto"/>
          <w:sz w:val="20"/>
          <w:szCs w:val="20"/>
          <w:u w:val="none"/>
        </w:rPr>
        <w:t>(Accessed 24</w:t>
      </w:r>
      <w:r w:rsidRPr="00AD3EC6">
        <w:rPr>
          <w:rStyle w:val="Hyperlink"/>
          <w:rFonts w:ascii="Times New Roman" w:hAnsi="Times New Roman" w:cs="Times New Roman"/>
          <w:color w:val="auto"/>
          <w:sz w:val="20"/>
          <w:szCs w:val="20"/>
          <w:u w:val="none"/>
          <w:vertAlign w:val="superscript"/>
        </w:rPr>
        <w:t>th</w:t>
      </w:r>
      <w:r w:rsidRPr="00AD3EC6">
        <w:rPr>
          <w:rStyle w:val="Hyperlink"/>
          <w:rFonts w:ascii="Times New Roman" w:hAnsi="Times New Roman" w:cs="Times New Roman"/>
          <w:color w:val="auto"/>
          <w:sz w:val="20"/>
          <w:szCs w:val="20"/>
          <w:u w:val="none"/>
        </w:rPr>
        <w:t xml:space="preserve"> February 2020)</w:t>
      </w:r>
    </w:p>
    <w:p w14:paraId="13AE83FC" w14:textId="77777777" w:rsidR="00BE0236" w:rsidRPr="00AD3EC6" w:rsidRDefault="00BE0236" w:rsidP="00BE0236">
      <w:pPr>
        <w:rPr>
          <w:rFonts w:ascii="Times New Roman" w:hAnsi="Times New Roman" w:cs="Times New Roman"/>
          <w:sz w:val="20"/>
          <w:szCs w:val="20"/>
        </w:rPr>
      </w:pPr>
    </w:p>
    <w:p w14:paraId="290A17EA"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United Kingdom Council for Psychotherapy (date unknown) Types of Psychotherapy</w:t>
      </w:r>
    </w:p>
    <w:p w14:paraId="03443CC9"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6BDC9726" w14:textId="77777777" w:rsidR="00BE0236" w:rsidRPr="00AD3EC6" w:rsidRDefault="00304B66" w:rsidP="00BE0236">
      <w:pPr>
        <w:rPr>
          <w:rFonts w:ascii="Times New Roman" w:hAnsi="Times New Roman" w:cs="Times New Roman"/>
          <w:sz w:val="20"/>
          <w:szCs w:val="20"/>
        </w:rPr>
      </w:pPr>
      <w:hyperlink r:id="rId40" w:history="1">
        <w:r w:rsidR="00BE0236" w:rsidRPr="00AD3EC6">
          <w:rPr>
            <w:rFonts w:ascii="Times New Roman" w:hAnsi="Times New Roman" w:cs="Times New Roman"/>
            <w:color w:val="0000FF"/>
            <w:sz w:val="20"/>
            <w:szCs w:val="20"/>
            <w:u w:val="single"/>
          </w:rPr>
          <w:t>https://www.psychotherapy.org.uk/what-is-psychotherapy/types-of-psychotherapy/</w:t>
        </w:r>
      </w:hyperlink>
    </w:p>
    <w:p w14:paraId="089F8C7D"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(Accessed 1</w:t>
      </w:r>
      <w:r w:rsidRPr="00AD3EC6">
        <w:rPr>
          <w:rFonts w:ascii="Times New Roman" w:hAnsi="Times New Roman" w:cs="Times New Roman"/>
          <w:sz w:val="20"/>
          <w:szCs w:val="20"/>
          <w:vertAlign w:val="superscript"/>
        </w:rPr>
        <w:t>st</w:t>
      </w:r>
      <w:r w:rsidRPr="00AD3EC6">
        <w:rPr>
          <w:rFonts w:ascii="Times New Roman" w:hAnsi="Times New Roman" w:cs="Times New Roman"/>
          <w:sz w:val="20"/>
          <w:szCs w:val="20"/>
        </w:rPr>
        <w:t xml:space="preserve"> March 2020)</w:t>
      </w:r>
    </w:p>
    <w:p w14:paraId="6BDD4F61" w14:textId="77777777" w:rsidR="00BE0236" w:rsidRPr="00AD3EC6" w:rsidRDefault="00BE0236" w:rsidP="00BE0236">
      <w:pPr>
        <w:rPr>
          <w:rFonts w:ascii="Times New Roman" w:hAnsi="Times New Roman" w:cs="Times New Roman"/>
          <w:sz w:val="20"/>
          <w:szCs w:val="20"/>
        </w:rPr>
      </w:pPr>
    </w:p>
    <w:p w14:paraId="243B3061"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 xml:space="preserve">WHO (2016) </w:t>
      </w:r>
      <w:r w:rsidRPr="00AD3EC6">
        <w:rPr>
          <w:rFonts w:ascii="Times New Roman" w:hAnsi="Times New Roman" w:cs="Times New Roman"/>
          <w:i/>
          <w:iCs/>
          <w:sz w:val="20"/>
          <w:szCs w:val="20"/>
        </w:rPr>
        <w:t>ICD-10 Version:2016, Chapter V, Mental and Behavioural disorders (F00)-(F99)</w:t>
      </w:r>
      <w:r w:rsidRPr="00AD3EC6">
        <w:rPr>
          <w:rFonts w:ascii="Times New Roman" w:hAnsi="Times New Roman" w:cs="Times New Roman"/>
          <w:sz w:val="20"/>
          <w:szCs w:val="20"/>
        </w:rPr>
        <w:t>.</w:t>
      </w:r>
    </w:p>
    <w:p w14:paraId="0DBBC1B3" w14:textId="77777777" w:rsidR="00BE0236" w:rsidRPr="00AD3EC6" w:rsidRDefault="00BE0236" w:rsidP="00BE0236">
      <w:pPr>
        <w:rPr>
          <w:rFonts w:ascii="Times New Roman" w:hAnsi="Times New Roman" w:cs="Times New Roman"/>
          <w:sz w:val="20"/>
          <w:szCs w:val="20"/>
        </w:rPr>
      </w:pPr>
      <w:r w:rsidRPr="00AD3EC6">
        <w:rPr>
          <w:rFonts w:ascii="Times New Roman" w:hAnsi="Times New Roman" w:cs="Times New Roman"/>
          <w:sz w:val="20"/>
          <w:szCs w:val="20"/>
        </w:rPr>
        <w:t>Available at:</w:t>
      </w:r>
    </w:p>
    <w:p w14:paraId="770295F0" w14:textId="77777777" w:rsidR="00BE0236" w:rsidRPr="00AD3EC6" w:rsidRDefault="00304B66" w:rsidP="00BE0236">
      <w:pPr>
        <w:rPr>
          <w:rFonts w:ascii="Times New Roman" w:hAnsi="Times New Roman" w:cs="Times New Roman"/>
          <w:color w:val="0000FF"/>
          <w:sz w:val="20"/>
          <w:szCs w:val="20"/>
          <w:u w:val="single"/>
        </w:rPr>
      </w:pPr>
      <w:hyperlink r:id="rId41" w:anchor="/V" w:history="1">
        <w:r w:rsidR="00BE0236" w:rsidRPr="00AD3EC6">
          <w:rPr>
            <w:rFonts w:ascii="Times New Roman" w:hAnsi="Times New Roman" w:cs="Times New Roman"/>
            <w:color w:val="0000FF"/>
            <w:sz w:val="20"/>
            <w:szCs w:val="20"/>
            <w:u w:val="single"/>
          </w:rPr>
          <w:t>https://icd.who.int/browse10/20’16/en#/V</w:t>
        </w:r>
      </w:hyperlink>
    </w:p>
    <w:p w14:paraId="393F14F2" w14:textId="77777777" w:rsidR="00BE0236" w:rsidRPr="00AD3EC6" w:rsidRDefault="00BE0236" w:rsidP="00BE0236">
      <w:pPr>
        <w:spacing w:line="240" w:lineRule="auto"/>
        <w:rPr>
          <w:rFonts w:ascii="Times New Roman" w:hAnsi="Times New Roman" w:cs="Times New Roman"/>
          <w:sz w:val="20"/>
          <w:szCs w:val="20"/>
        </w:rPr>
      </w:pPr>
      <w:r w:rsidRPr="00AD3EC6">
        <w:rPr>
          <w:rFonts w:ascii="Times New Roman" w:hAnsi="Times New Roman" w:cs="Times New Roman"/>
          <w:sz w:val="20"/>
          <w:szCs w:val="20"/>
        </w:rPr>
        <w:t>(Accessed: 15th February 2020).</w:t>
      </w:r>
    </w:p>
    <w:p w14:paraId="3859A507" w14:textId="6072D61D" w:rsidR="00580F75" w:rsidRDefault="00580F75" w:rsidP="001C3565">
      <w:pPr>
        <w:spacing w:line="480" w:lineRule="auto"/>
        <w:rPr>
          <w:rFonts w:ascii="Times New Roman" w:hAnsi="Times New Roman" w:cs="Times New Roman"/>
          <w:sz w:val="28"/>
          <w:szCs w:val="28"/>
        </w:rPr>
      </w:pPr>
    </w:p>
    <w:p w14:paraId="308D1192" w14:textId="2EE7CB42" w:rsidR="00BE0236" w:rsidRDefault="00BE0236" w:rsidP="001C3565">
      <w:pPr>
        <w:spacing w:line="480" w:lineRule="auto"/>
        <w:rPr>
          <w:rFonts w:ascii="Times New Roman" w:hAnsi="Times New Roman" w:cs="Times New Roman"/>
          <w:sz w:val="28"/>
          <w:szCs w:val="28"/>
        </w:rPr>
      </w:pPr>
    </w:p>
    <w:p w14:paraId="0D6D65D1" w14:textId="38E7B74D" w:rsidR="00BE0236" w:rsidRDefault="00BE0236">
      <w:pPr>
        <w:rPr>
          <w:rFonts w:ascii="Times New Roman" w:hAnsi="Times New Roman" w:cs="Times New Roman"/>
          <w:sz w:val="28"/>
          <w:szCs w:val="28"/>
        </w:rPr>
      </w:pPr>
      <w:r>
        <w:rPr>
          <w:rFonts w:ascii="Times New Roman" w:hAnsi="Times New Roman" w:cs="Times New Roman"/>
          <w:sz w:val="28"/>
          <w:szCs w:val="28"/>
        </w:rPr>
        <w:br w:type="page"/>
      </w:r>
    </w:p>
    <w:p w14:paraId="4A92A17E" w14:textId="1F5BE6C5" w:rsidR="00BE0236" w:rsidRPr="003B7998" w:rsidRDefault="00BE0236" w:rsidP="00BE0236">
      <w:pPr>
        <w:rPr>
          <w:b/>
          <w:bCs/>
          <w:sz w:val="28"/>
          <w:szCs w:val="28"/>
        </w:rPr>
      </w:pPr>
      <w:r>
        <w:rPr>
          <w:b/>
          <w:bCs/>
          <w:sz w:val="28"/>
          <w:szCs w:val="28"/>
        </w:rPr>
        <w:lastRenderedPageBreak/>
        <w:t>APPENDIX (A)</w:t>
      </w:r>
    </w:p>
    <w:tbl>
      <w:tblPr>
        <w:tblW w:w="9360" w:type="dxa"/>
        <w:tblLook w:val="04A0" w:firstRow="1" w:lastRow="0" w:firstColumn="1" w:lastColumn="0" w:noHBand="0" w:noVBand="1"/>
      </w:tblPr>
      <w:tblGrid>
        <w:gridCol w:w="2998"/>
        <w:gridCol w:w="904"/>
        <w:gridCol w:w="581"/>
        <w:gridCol w:w="581"/>
        <w:gridCol w:w="581"/>
        <w:gridCol w:w="581"/>
        <w:gridCol w:w="723"/>
        <w:gridCol w:w="2459"/>
      </w:tblGrid>
      <w:tr w:rsidR="00BE0236" w:rsidRPr="003B7998" w14:paraId="6B4702FA" w14:textId="77777777" w:rsidTr="00A56674">
        <w:trPr>
          <w:trHeight w:val="285"/>
        </w:trPr>
        <w:tc>
          <w:tcPr>
            <w:tcW w:w="6178" w:type="dxa"/>
            <w:gridSpan w:val="6"/>
            <w:tcBorders>
              <w:top w:val="nil"/>
              <w:left w:val="nil"/>
              <w:bottom w:val="nil"/>
              <w:right w:val="nil"/>
            </w:tcBorders>
            <w:shd w:val="clear" w:color="auto" w:fill="auto"/>
            <w:noWrap/>
            <w:vAlign w:val="bottom"/>
            <w:hideMark/>
          </w:tcPr>
          <w:p w14:paraId="764A3457" w14:textId="77777777" w:rsidR="00BE0236" w:rsidRPr="003B7998" w:rsidRDefault="00BE0236" w:rsidP="00A56674">
            <w:pPr>
              <w:spacing w:after="0" w:line="240" w:lineRule="auto"/>
              <w:rPr>
                <w:rFonts w:ascii="Arial" w:eastAsia="Times New Roman" w:hAnsi="Arial" w:cs="Arial"/>
                <w:b/>
                <w:bCs/>
                <w:color w:val="000000"/>
                <w:sz w:val="16"/>
                <w:szCs w:val="16"/>
                <w:lang w:eastAsia="en-GB"/>
              </w:rPr>
            </w:pPr>
            <w:bookmarkStart w:id="16" w:name="RANGE!A1"/>
            <w:r w:rsidRPr="003B7998">
              <w:rPr>
                <w:rFonts w:ascii="Arial" w:eastAsia="Times New Roman" w:hAnsi="Arial" w:cs="Arial"/>
                <w:b/>
                <w:bCs/>
                <w:color w:val="000000"/>
                <w:sz w:val="16"/>
                <w:szCs w:val="16"/>
                <w:lang w:eastAsia="en-GB"/>
              </w:rPr>
              <w:t>Table 1: Proportion of adults</w:t>
            </w:r>
            <w:r w:rsidRPr="003B7998">
              <w:rPr>
                <w:rFonts w:ascii="Arial" w:eastAsia="Times New Roman" w:hAnsi="Arial" w:cs="Arial"/>
                <w:b/>
                <w:bCs/>
                <w:color w:val="000000"/>
                <w:sz w:val="16"/>
                <w:szCs w:val="16"/>
                <w:vertAlign w:val="superscript"/>
                <w:lang w:eastAsia="en-GB"/>
              </w:rPr>
              <w:t xml:space="preserve">1 </w:t>
            </w:r>
            <w:r w:rsidRPr="003B7998">
              <w:rPr>
                <w:rFonts w:ascii="Arial" w:eastAsia="Times New Roman" w:hAnsi="Arial" w:cs="Arial"/>
                <w:b/>
                <w:bCs/>
                <w:color w:val="000000"/>
                <w:sz w:val="16"/>
                <w:szCs w:val="16"/>
                <w:lang w:eastAsia="en-GB"/>
              </w:rPr>
              <w:t>with a mental illness</w:t>
            </w:r>
            <w:r w:rsidRPr="003B7998">
              <w:rPr>
                <w:rFonts w:ascii="Arial" w:eastAsia="Times New Roman" w:hAnsi="Arial" w:cs="Arial"/>
                <w:b/>
                <w:bCs/>
                <w:color w:val="000000"/>
                <w:sz w:val="16"/>
                <w:szCs w:val="16"/>
                <w:vertAlign w:val="superscript"/>
                <w:lang w:eastAsia="en-GB"/>
              </w:rPr>
              <w:t>2,3</w:t>
            </w:r>
            <w:r w:rsidRPr="003B7998">
              <w:rPr>
                <w:rFonts w:ascii="Arial" w:eastAsia="Times New Roman" w:hAnsi="Arial" w:cs="Arial"/>
                <w:b/>
                <w:bCs/>
                <w:color w:val="000000"/>
                <w:sz w:val="16"/>
                <w:szCs w:val="16"/>
                <w:lang w:eastAsia="en-GB"/>
              </w:rPr>
              <w:t>, by major occupation group and sex</w:t>
            </w:r>
            <w:bookmarkEnd w:id="16"/>
          </w:p>
        </w:tc>
        <w:tc>
          <w:tcPr>
            <w:tcW w:w="723" w:type="dxa"/>
            <w:tcBorders>
              <w:top w:val="nil"/>
              <w:left w:val="nil"/>
              <w:bottom w:val="nil"/>
              <w:right w:val="nil"/>
            </w:tcBorders>
            <w:shd w:val="clear" w:color="auto" w:fill="auto"/>
            <w:noWrap/>
            <w:vAlign w:val="bottom"/>
            <w:hideMark/>
          </w:tcPr>
          <w:p w14:paraId="17C6D815" w14:textId="77777777" w:rsidR="00BE0236" w:rsidRPr="003B7998" w:rsidRDefault="00BE0236" w:rsidP="00A56674">
            <w:pPr>
              <w:spacing w:after="0" w:line="240" w:lineRule="auto"/>
              <w:rPr>
                <w:rFonts w:ascii="Arial" w:eastAsia="Times New Roman" w:hAnsi="Arial" w:cs="Arial"/>
                <w:b/>
                <w:bCs/>
                <w:color w:val="000000"/>
                <w:sz w:val="16"/>
                <w:szCs w:val="16"/>
                <w:lang w:eastAsia="en-GB"/>
              </w:rPr>
            </w:pPr>
          </w:p>
        </w:tc>
        <w:tc>
          <w:tcPr>
            <w:tcW w:w="2459" w:type="dxa"/>
            <w:tcBorders>
              <w:top w:val="nil"/>
              <w:left w:val="nil"/>
              <w:bottom w:val="nil"/>
              <w:right w:val="nil"/>
            </w:tcBorders>
            <w:shd w:val="clear" w:color="auto" w:fill="auto"/>
            <w:noWrap/>
            <w:vAlign w:val="bottom"/>
            <w:hideMark/>
          </w:tcPr>
          <w:p w14:paraId="425C5573" w14:textId="77777777" w:rsidR="00BE0236" w:rsidRPr="003B7998" w:rsidRDefault="00304B66" w:rsidP="00A56674">
            <w:pPr>
              <w:spacing w:after="0" w:line="240" w:lineRule="auto"/>
              <w:rPr>
                <w:rFonts w:ascii="Arial" w:eastAsia="Times New Roman" w:hAnsi="Arial" w:cs="Arial"/>
                <w:color w:val="0563C1"/>
                <w:sz w:val="16"/>
                <w:szCs w:val="16"/>
                <w:u w:val="single"/>
                <w:lang w:eastAsia="en-GB"/>
              </w:rPr>
            </w:pPr>
            <w:hyperlink r:id="rId42" w:anchor="Notes!A1" w:history="1">
              <w:r w:rsidR="00BE0236" w:rsidRPr="003B7998">
                <w:rPr>
                  <w:rFonts w:ascii="Arial" w:eastAsia="Times New Roman" w:hAnsi="Arial" w:cs="Arial"/>
                  <w:color w:val="0563C1"/>
                  <w:sz w:val="16"/>
                  <w:szCs w:val="16"/>
                  <w:u w:val="single"/>
                  <w:lang w:eastAsia="en-GB"/>
                </w:rPr>
                <w:t>Back to contents</w:t>
              </w:r>
            </w:hyperlink>
          </w:p>
        </w:tc>
      </w:tr>
      <w:tr w:rsidR="00BE0236" w:rsidRPr="003B7998" w14:paraId="57370730" w14:textId="77777777" w:rsidTr="00A56674">
        <w:trPr>
          <w:trHeight w:val="285"/>
        </w:trPr>
        <w:tc>
          <w:tcPr>
            <w:tcW w:w="2998" w:type="dxa"/>
            <w:tcBorders>
              <w:top w:val="nil"/>
              <w:left w:val="nil"/>
              <w:bottom w:val="nil"/>
              <w:right w:val="nil"/>
            </w:tcBorders>
            <w:shd w:val="clear" w:color="auto" w:fill="auto"/>
            <w:noWrap/>
            <w:vAlign w:val="bottom"/>
            <w:hideMark/>
          </w:tcPr>
          <w:p w14:paraId="1E4A27BC"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UK, May - July 2012 - 17</w:t>
            </w:r>
          </w:p>
        </w:tc>
        <w:tc>
          <w:tcPr>
            <w:tcW w:w="904" w:type="dxa"/>
            <w:tcBorders>
              <w:top w:val="nil"/>
              <w:left w:val="nil"/>
              <w:bottom w:val="nil"/>
              <w:right w:val="nil"/>
            </w:tcBorders>
            <w:shd w:val="clear" w:color="auto" w:fill="auto"/>
            <w:noWrap/>
            <w:vAlign w:val="bottom"/>
            <w:hideMark/>
          </w:tcPr>
          <w:p w14:paraId="1DE314F7" w14:textId="77777777" w:rsidR="00BE0236" w:rsidRPr="003B7998" w:rsidRDefault="00BE0236" w:rsidP="00A56674">
            <w:pPr>
              <w:spacing w:after="0" w:line="240" w:lineRule="auto"/>
              <w:rPr>
                <w:rFonts w:ascii="Arial" w:eastAsia="Times New Roman" w:hAnsi="Arial" w:cs="Arial"/>
                <w:color w:val="000000"/>
                <w:sz w:val="16"/>
                <w:szCs w:val="16"/>
                <w:lang w:eastAsia="en-GB"/>
              </w:rPr>
            </w:pPr>
          </w:p>
        </w:tc>
        <w:tc>
          <w:tcPr>
            <w:tcW w:w="569" w:type="dxa"/>
            <w:tcBorders>
              <w:top w:val="nil"/>
              <w:left w:val="nil"/>
              <w:bottom w:val="nil"/>
              <w:right w:val="nil"/>
            </w:tcBorders>
            <w:shd w:val="clear" w:color="auto" w:fill="auto"/>
            <w:noWrap/>
            <w:vAlign w:val="bottom"/>
            <w:hideMark/>
          </w:tcPr>
          <w:p w14:paraId="2BA80E04"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692E7176"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35C3BD0B"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31382E88"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535DE196"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2459" w:type="dxa"/>
            <w:tcBorders>
              <w:top w:val="nil"/>
              <w:left w:val="nil"/>
              <w:bottom w:val="nil"/>
              <w:right w:val="nil"/>
            </w:tcBorders>
            <w:shd w:val="clear" w:color="auto" w:fill="auto"/>
            <w:noWrap/>
            <w:vAlign w:val="bottom"/>
            <w:hideMark/>
          </w:tcPr>
          <w:p w14:paraId="53A40A96"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r>
      <w:tr w:rsidR="00BE0236" w:rsidRPr="003B7998" w14:paraId="22F64B75" w14:textId="77777777" w:rsidTr="00A56674">
        <w:trPr>
          <w:trHeight w:val="285"/>
        </w:trPr>
        <w:tc>
          <w:tcPr>
            <w:tcW w:w="2998" w:type="dxa"/>
            <w:tcBorders>
              <w:top w:val="nil"/>
              <w:left w:val="nil"/>
              <w:bottom w:val="nil"/>
              <w:right w:val="nil"/>
            </w:tcBorders>
            <w:shd w:val="clear" w:color="auto" w:fill="auto"/>
            <w:noWrap/>
            <w:vAlign w:val="bottom"/>
            <w:hideMark/>
          </w:tcPr>
          <w:p w14:paraId="751BAF73"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14:paraId="4226C803"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64D3F108"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31D2A6DC"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79580F6C"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4254A9B4"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44FF47D1"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2459" w:type="dxa"/>
            <w:tcBorders>
              <w:top w:val="nil"/>
              <w:left w:val="nil"/>
              <w:bottom w:val="nil"/>
              <w:right w:val="nil"/>
            </w:tcBorders>
            <w:shd w:val="clear" w:color="auto" w:fill="auto"/>
            <w:noWrap/>
            <w:vAlign w:val="bottom"/>
            <w:hideMark/>
          </w:tcPr>
          <w:p w14:paraId="1072E635" w14:textId="77777777" w:rsidR="00BE0236" w:rsidRPr="003B7998" w:rsidRDefault="00BE0236" w:rsidP="00A56674">
            <w:pPr>
              <w:spacing w:after="0" w:line="240" w:lineRule="auto"/>
              <w:jc w:val="right"/>
              <w:rPr>
                <w:rFonts w:ascii="Arial" w:eastAsia="Times New Roman" w:hAnsi="Arial" w:cs="Arial"/>
                <w:i/>
                <w:iCs/>
                <w:color w:val="000000"/>
                <w:sz w:val="16"/>
                <w:szCs w:val="16"/>
                <w:lang w:eastAsia="en-GB"/>
              </w:rPr>
            </w:pPr>
            <w:r w:rsidRPr="003B7998">
              <w:rPr>
                <w:rFonts w:ascii="Arial" w:eastAsia="Times New Roman" w:hAnsi="Arial" w:cs="Arial"/>
                <w:i/>
                <w:iCs/>
                <w:color w:val="000000"/>
                <w:sz w:val="16"/>
                <w:szCs w:val="16"/>
                <w:lang w:eastAsia="en-GB"/>
              </w:rPr>
              <w:t>Percentage</w:t>
            </w:r>
          </w:p>
        </w:tc>
      </w:tr>
      <w:tr w:rsidR="00BE0236" w:rsidRPr="003B7998" w14:paraId="4383B34E" w14:textId="77777777" w:rsidTr="00A56674">
        <w:trPr>
          <w:trHeight w:val="285"/>
        </w:trPr>
        <w:tc>
          <w:tcPr>
            <w:tcW w:w="29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B996ED"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single" w:sz="4" w:space="0" w:color="auto"/>
              <w:left w:val="nil"/>
              <w:bottom w:val="single" w:sz="4" w:space="0" w:color="auto"/>
              <w:right w:val="single" w:sz="4" w:space="0" w:color="auto"/>
            </w:tcBorders>
            <w:shd w:val="clear" w:color="auto" w:fill="auto"/>
            <w:noWrap/>
            <w:vAlign w:val="bottom"/>
            <w:hideMark/>
          </w:tcPr>
          <w:p w14:paraId="33DFF09E"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569" w:type="dxa"/>
            <w:tcBorders>
              <w:top w:val="single" w:sz="4" w:space="0" w:color="auto"/>
              <w:left w:val="nil"/>
              <w:bottom w:val="nil"/>
              <w:right w:val="single" w:sz="4" w:space="0" w:color="auto"/>
            </w:tcBorders>
            <w:shd w:val="clear" w:color="auto" w:fill="auto"/>
            <w:noWrap/>
            <w:vAlign w:val="bottom"/>
            <w:hideMark/>
          </w:tcPr>
          <w:p w14:paraId="311EB42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2012</w:t>
            </w:r>
          </w:p>
        </w:tc>
        <w:tc>
          <w:tcPr>
            <w:tcW w:w="569" w:type="dxa"/>
            <w:tcBorders>
              <w:top w:val="single" w:sz="4" w:space="0" w:color="auto"/>
              <w:left w:val="nil"/>
              <w:bottom w:val="nil"/>
              <w:right w:val="nil"/>
            </w:tcBorders>
            <w:shd w:val="clear" w:color="auto" w:fill="auto"/>
            <w:noWrap/>
            <w:vAlign w:val="bottom"/>
            <w:hideMark/>
          </w:tcPr>
          <w:p w14:paraId="01F29623"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2013</w:t>
            </w:r>
          </w:p>
        </w:tc>
        <w:tc>
          <w:tcPr>
            <w:tcW w:w="569" w:type="dxa"/>
            <w:tcBorders>
              <w:top w:val="single" w:sz="4" w:space="0" w:color="auto"/>
              <w:left w:val="single" w:sz="4" w:space="0" w:color="auto"/>
              <w:bottom w:val="nil"/>
              <w:right w:val="single" w:sz="4" w:space="0" w:color="auto"/>
            </w:tcBorders>
            <w:shd w:val="clear" w:color="auto" w:fill="auto"/>
            <w:noWrap/>
            <w:vAlign w:val="bottom"/>
            <w:hideMark/>
          </w:tcPr>
          <w:p w14:paraId="52767F40"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2014</w:t>
            </w:r>
          </w:p>
        </w:tc>
        <w:tc>
          <w:tcPr>
            <w:tcW w:w="569" w:type="dxa"/>
            <w:tcBorders>
              <w:top w:val="single" w:sz="4" w:space="0" w:color="auto"/>
              <w:left w:val="nil"/>
              <w:bottom w:val="nil"/>
              <w:right w:val="nil"/>
            </w:tcBorders>
            <w:shd w:val="clear" w:color="auto" w:fill="auto"/>
            <w:noWrap/>
            <w:vAlign w:val="bottom"/>
            <w:hideMark/>
          </w:tcPr>
          <w:p w14:paraId="26FC9F7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2015</w:t>
            </w:r>
          </w:p>
        </w:tc>
        <w:tc>
          <w:tcPr>
            <w:tcW w:w="723" w:type="dxa"/>
            <w:tcBorders>
              <w:top w:val="single" w:sz="4" w:space="0" w:color="auto"/>
              <w:left w:val="single" w:sz="4" w:space="0" w:color="auto"/>
              <w:bottom w:val="nil"/>
              <w:right w:val="single" w:sz="4" w:space="0" w:color="auto"/>
            </w:tcBorders>
            <w:shd w:val="clear" w:color="auto" w:fill="auto"/>
            <w:noWrap/>
            <w:vAlign w:val="bottom"/>
            <w:hideMark/>
          </w:tcPr>
          <w:p w14:paraId="447F0B5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2016</w:t>
            </w:r>
          </w:p>
        </w:tc>
        <w:tc>
          <w:tcPr>
            <w:tcW w:w="2459" w:type="dxa"/>
            <w:tcBorders>
              <w:top w:val="single" w:sz="4" w:space="0" w:color="auto"/>
              <w:left w:val="nil"/>
              <w:bottom w:val="nil"/>
              <w:right w:val="single" w:sz="4" w:space="0" w:color="auto"/>
            </w:tcBorders>
            <w:shd w:val="clear" w:color="auto" w:fill="auto"/>
            <w:noWrap/>
            <w:vAlign w:val="bottom"/>
            <w:hideMark/>
          </w:tcPr>
          <w:p w14:paraId="58E4259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2017</w:t>
            </w:r>
          </w:p>
        </w:tc>
      </w:tr>
      <w:tr w:rsidR="00BE0236" w:rsidRPr="003B7998" w14:paraId="106AED16"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2E8284D0"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Managers, Directors And Senior Officials</w:t>
            </w:r>
          </w:p>
        </w:tc>
        <w:tc>
          <w:tcPr>
            <w:tcW w:w="904" w:type="dxa"/>
            <w:tcBorders>
              <w:top w:val="nil"/>
              <w:left w:val="nil"/>
              <w:bottom w:val="nil"/>
              <w:right w:val="nil"/>
            </w:tcBorders>
            <w:shd w:val="clear" w:color="auto" w:fill="auto"/>
            <w:hideMark/>
          </w:tcPr>
          <w:p w14:paraId="602DF25B"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single" w:sz="4" w:space="0" w:color="auto"/>
              <w:left w:val="single" w:sz="4" w:space="0" w:color="auto"/>
              <w:bottom w:val="nil"/>
              <w:right w:val="single" w:sz="4" w:space="0" w:color="auto"/>
            </w:tcBorders>
            <w:shd w:val="clear" w:color="auto" w:fill="auto"/>
            <w:noWrap/>
            <w:vAlign w:val="center"/>
            <w:hideMark/>
          </w:tcPr>
          <w:p w14:paraId="5DB7823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1.1%</w:t>
            </w:r>
          </w:p>
        </w:tc>
        <w:tc>
          <w:tcPr>
            <w:tcW w:w="569" w:type="dxa"/>
            <w:tcBorders>
              <w:top w:val="single" w:sz="4" w:space="0" w:color="auto"/>
              <w:left w:val="nil"/>
              <w:bottom w:val="nil"/>
              <w:right w:val="single" w:sz="4" w:space="0" w:color="auto"/>
            </w:tcBorders>
            <w:shd w:val="clear" w:color="auto" w:fill="auto"/>
            <w:noWrap/>
            <w:vAlign w:val="center"/>
            <w:hideMark/>
          </w:tcPr>
          <w:p w14:paraId="640C880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1.6%</w:t>
            </w:r>
          </w:p>
        </w:tc>
        <w:tc>
          <w:tcPr>
            <w:tcW w:w="569" w:type="dxa"/>
            <w:tcBorders>
              <w:top w:val="single" w:sz="4" w:space="0" w:color="auto"/>
              <w:left w:val="nil"/>
              <w:bottom w:val="nil"/>
              <w:right w:val="single" w:sz="4" w:space="0" w:color="auto"/>
            </w:tcBorders>
            <w:shd w:val="clear" w:color="auto" w:fill="auto"/>
            <w:noWrap/>
            <w:vAlign w:val="center"/>
            <w:hideMark/>
          </w:tcPr>
          <w:p w14:paraId="4FCB1F8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1.9%</w:t>
            </w:r>
          </w:p>
        </w:tc>
        <w:tc>
          <w:tcPr>
            <w:tcW w:w="569" w:type="dxa"/>
            <w:tcBorders>
              <w:top w:val="single" w:sz="4" w:space="0" w:color="auto"/>
              <w:left w:val="nil"/>
              <w:bottom w:val="nil"/>
              <w:right w:val="single" w:sz="4" w:space="0" w:color="auto"/>
            </w:tcBorders>
            <w:shd w:val="clear" w:color="auto" w:fill="auto"/>
            <w:noWrap/>
            <w:vAlign w:val="center"/>
            <w:hideMark/>
          </w:tcPr>
          <w:p w14:paraId="3E86481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2.2%</w:t>
            </w:r>
          </w:p>
        </w:tc>
        <w:tc>
          <w:tcPr>
            <w:tcW w:w="723" w:type="dxa"/>
            <w:tcBorders>
              <w:top w:val="single" w:sz="4" w:space="0" w:color="auto"/>
              <w:left w:val="nil"/>
              <w:bottom w:val="nil"/>
              <w:right w:val="single" w:sz="4" w:space="0" w:color="auto"/>
            </w:tcBorders>
            <w:shd w:val="clear" w:color="auto" w:fill="auto"/>
            <w:noWrap/>
            <w:vAlign w:val="center"/>
            <w:hideMark/>
          </w:tcPr>
          <w:p w14:paraId="4088EC2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2.3%</w:t>
            </w:r>
          </w:p>
        </w:tc>
        <w:tc>
          <w:tcPr>
            <w:tcW w:w="2459" w:type="dxa"/>
            <w:tcBorders>
              <w:top w:val="single" w:sz="4" w:space="0" w:color="auto"/>
              <w:left w:val="nil"/>
              <w:bottom w:val="nil"/>
              <w:right w:val="single" w:sz="4" w:space="0" w:color="auto"/>
            </w:tcBorders>
            <w:shd w:val="clear" w:color="auto" w:fill="auto"/>
            <w:noWrap/>
            <w:vAlign w:val="center"/>
            <w:hideMark/>
          </w:tcPr>
          <w:p w14:paraId="5FD884C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2.4%</w:t>
            </w:r>
          </w:p>
        </w:tc>
      </w:tr>
      <w:tr w:rsidR="00BE0236" w:rsidRPr="003B7998" w14:paraId="3164446E"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71162534"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799E2F47"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4488AC81"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2.6%</w:t>
            </w:r>
          </w:p>
        </w:tc>
        <w:tc>
          <w:tcPr>
            <w:tcW w:w="569" w:type="dxa"/>
            <w:tcBorders>
              <w:top w:val="nil"/>
              <w:left w:val="nil"/>
              <w:bottom w:val="single" w:sz="4" w:space="0" w:color="auto"/>
              <w:right w:val="single" w:sz="4" w:space="0" w:color="auto"/>
            </w:tcBorders>
            <w:shd w:val="clear" w:color="auto" w:fill="auto"/>
            <w:noWrap/>
            <w:vAlign w:val="center"/>
            <w:hideMark/>
          </w:tcPr>
          <w:p w14:paraId="4A4EB87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3.0%</w:t>
            </w:r>
          </w:p>
        </w:tc>
        <w:tc>
          <w:tcPr>
            <w:tcW w:w="569" w:type="dxa"/>
            <w:tcBorders>
              <w:top w:val="nil"/>
              <w:left w:val="nil"/>
              <w:bottom w:val="single" w:sz="4" w:space="0" w:color="auto"/>
              <w:right w:val="single" w:sz="4" w:space="0" w:color="auto"/>
            </w:tcBorders>
            <w:shd w:val="clear" w:color="auto" w:fill="auto"/>
            <w:noWrap/>
            <w:vAlign w:val="center"/>
            <w:hideMark/>
          </w:tcPr>
          <w:p w14:paraId="4908754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2.6%</w:t>
            </w:r>
          </w:p>
        </w:tc>
        <w:tc>
          <w:tcPr>
            <w:tcW w:w="569" w:type="dxa"/>
            <w:tcBorders>
              <w:top w:val="nil"/>
              <w:left w:val="nil"/>
              <w:bottom w:val="single" w:sz="4" w:space="0" w:color="auto"/>
              <w:right w:val="single" w:sz="4" w:space="0" w:color="auto"/>
            </w:tcBorders>
            <w:shd w:val="clear" w:color="auto" w:fill="auto"/>
            <w:noWrap/>
            <w:vAlign w:val="center"/>
            <w:hideMark/>
          </w:tcPr>
          <w:p w14:paraId="6487941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3.6%</w:t>
            </w:r>
          </w:p>
        </w:tc>
        <w:tc>
          <w:tcPr>
            <w:tcW w:w="723" w:type="dxa"/>
            <w:tcBorders>
              <w:top w:val="nil"/>
              <w:left w:val="nil"/>
              <w:bottom w:val="single" w:sz="4" w:space="0" w:color="auto"/>
              <w:right w:val="single" w:sz="4" w:space="0" w:color="auto"/>
            </w:tcBorders>
            <w:shd w:val="clear" w:color="auto" w:fill="auto"/>
            <w:noWrap/>
            <w:vAlign w:val="center"/>
            <w:hideMark/>
          </w:tcPr>
          <w:p w14:paraId="4048D66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3.6%</w:t>
            </w:r>
          </w:p>
        </w:tc>
        <w:tc>
          <w:tcPr>
            <w:tcW w:w="2459" w:type="dxa"/>
            <w:tcBorders>
              <w:top w:val="nil"/>
              <w:left w:val="nil"/>
              <w:bottom w:val="single" w:sz="4" w:space="0" w:color="auto"/>
              <w:right w:val="single" w:sz="4" w:space="0" w:color="auto"/>
            </w:tcBorders>
            <w:shd w:val="clear" w:color="auto" w:fill="auto"/>
            <w:noWrap/>
            <w:vAlign w:val="center"/>
            <w:hideMark/>
          </w:tcPr>
          <w:p w14:paraId="4556E38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4.0%</w:t>
            </w:r>
          </w:p>
        </w:tc>
      </w:tr>
      <w:tr w:rsidR="00BE0236" w:rsidRPr="003B7998" w14:paraId="24B2191D"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6EA2103E"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Professional Occupations</w:t>
            </w:r>
          </w:p>
        </w:tc>
        <w:tc>
          <w:tcPr>
            <w:tcW w:w="904" w:type="dxa"/>
            <w:tcBorders>
              <w:top w:val="nil"/>
              <w:left w:val="nil"/>
              <w:bottom w:val="nil"/>
              <w:right w:val="nil"/>
            </w:tcBorders>
            <w:shd w:val="clear" w:color="auto" w:fill="auto"/>
            <w:hideMark/>
          </w:tcPr>
          <w:p w14:paraId="5A560405"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30E52A6E"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1.7%</w:t>
            </w:r>
          </w:p>
        </w:tc>
        <w:tc>
          <w:tcPr>
            <w:tcW w:w="569" w:type="dxa"/>
            <w:tcBorders>
              <w:top w:val="nil"/>
              <w:left w:val="nil"/>
              <w:bottom w:val="nil"/>
              <w:right w:val="single" w:sz="4" w:space="0" w:color="auto"/>
            </w:tcBorders>
            <w:shd w:val="clear" w:color="auto" w:fill="auto"/>
            <w:noWrap/>
            <w:vAlign w:val="center"/>
            <w:hideMark/>
          </w:tcPr>
          <w:p w14:paraId="6299860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2.1%</w:t>
            </w:r>
          </w:p>
        </w:tc>
        <w:tc>
          <w:tcPr>
            <w:tcW w:w="569" w:type="dxa"/>
            <w:tcBorders>
              <w:top w:val="nil"/>
              <w:left w:val="nil"/>
              <w:bottom w:val="nil"/>
              <w:right w:val="single" w:sz="4" w:space="0" w:color="auto"/>
            </w:tcBorders>
            <w:shd w:val="clear" w:color="auto" w:fill="auto"/>
            <w:noWrap/>
            <w:vAlign w:val="center"/>
            <w:hideMark/>
          </w:tcPr>
          <w:p w14:paraId="36B823C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1.8%</w:t>
            </w:r>
          </w:p>
        </w:tc>
        <w:tc>
          <w:tcPr>
            <w:tcW w:w="569" w:type="dxa"/>
            <w:tcBorders>
              <w:top w:val="nil"/>
              <w:left w:val="nil"/>
              <w:bottom w:val="nil"/>
              <w:right w:val="single" w:sz="4" w:space="0" w:color="auto"/>
            </w:tcBorders>
            <w:shd w:val="clear" w:color="auto" w:fill="auto"/>
            <w:noWrap/>
            <w:vAlign w:val="center"/>
            <w:hideMark/>
          </w:tcPr>
          <w:p w14:paraId="51420DBE"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2.5%</w:t>
            </w:r>
          </w:p>
        </w:tc>
        <w:tc>
          <w:tcPr>
            <w:tcW w:w="723" w:type="dxa"/>
            <w:tcBorders>
              <w:top w:val="nil"/>
              <w:left w:val="nil"/>
              <w:bottom w:val="nil"/>
              <w:right w:val="single" w:sz="4" w:space="0" w:color="auto"/>
            </w:tcBorders>
            <w:shd w:val="clear" w:color="auto" w:fill="auto"/>
            <w:noWrap/>
            <w:vAlign w:val="center"/>
            <w:hideMark/>
          </w:tcPr>
          <w:p w14:paraId="6E161A8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2.8%</w:t>
            </w:r>
          </w:p>
        </w:tc>
        <w:tc>
          <w:tcPr>
            <w:tcW w:w="2459" w:type="dxa"/>
            <w:tcBorders>
              <w:top w:val="nil"/>
              <w:left w:val="nil"/>
              <w:bottom w:val="nil"/>
              <w:right w:val="single" w:sz="4" w:space="0" w:color="auto"/>
            </w:tcBorders>
            <w:shd w:val="clear" w:color="auto" w:fill="auto"/>
            <w:noWrap/>
            <w:vAlign w:val="center"/>
            <w:hideMark/>
          </w:tcPr>
          <w:p w14:paraId="6105559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3.2%</w:t>
            </w:r>
          </w:p>
        </w:tc>
      </w:tr>
      <w:tr w:rsidR="00BE0236" w:rsidRPr="003B7998" w14:paraId="59D2FC6D"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5F7A4666"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70EBA13A"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1A9516A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2.5%</w:t>
            </w:r>
          </w:p>
        </w:tc>
        <w:tc>
          <w:tcPr>
            <w:tcW w:w="569" w:type="dxa"/>
            <w:tcBorders>
              <w:top w:val="nil"/>
              <w:left w:val="nil"/>
              <w:bottom w:val="single" w:sz="4" w:space="0" w:color="auto"/>
              <w:right w:val="single" w:sz="4" w:space="0" w:color="auto"/>
            </w:tcBorders>
            <w:shd w:val="clear" w:color="auto" w:fill="auto"/>
            <w:noWrap/>
            <w:vAlign w:val="center"/>
            <w:hideMark/>
          </w:tcPr>
          <w:p w14:paraId="64938DD6"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3.0%</w:t>
            </w:r>
          </w:p>
        </w:tc>
        <w:tc>
          <w:tcPr>
            <w:tcW w:w="569" w:type="dxa"/>
            <w:tcBorders>
              <w:top w:val="nil"/>
              <w:left w:val="nil"/>
              <w:bottom w:val="single" w:sz="4" w:space="0" w:color="auto"/>
              <w:right w:val="single" w:sz="4" w:space="0" w:color="auto"/>
            </w:tcBorders>
            <w:shd w:val="clear" w:color="auto" w:fill="auto"/>
            <w:noWrap/>
            <w:vAlign w:val="center"/>
            <w:hideMark/>
          </w:tcPr>
          <w:p w14:paraId="0BB5444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3.3%</w:t>
            </w:r>
          </w:p>
        </w:tc>
        <w:tc>
          <w:tcPr>
            <w:tcW w:w="569" w:type="dxa"/>
            <w:tcBorders>
              <w:top w:val="nil"/>
              <w:left w:val="nil"/>
              <w:bottom w:val="single" w:sz="4" w:space="0" w:color="auto"/>
              <w:right w:val="single" w:sz="4" w:space="0" w:color="auto"/>
            </w:tcBorders>
            <w:shd w:val="clear" w:color="auto" w:fill="auto"/>
            <w:noWrap/>
            <w:vAlign w:val="center"/>
            <w:hideMark/>
          </w:tcPr>
          <w:p w14:paraId="4409231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3.8%</w:t>
            </w:r>
          </w:p>
        </w:tc>
        <w:tc>
          <w:tcPr>
            <w:tcW w:w="723" w:type="dxa"/>
            <w:tcBorders>
              <w:top w:val="nil"/>
              <w:left w:val="nil"/>
              <w:bottom w:val="single" w:sz="4" w:space="0" w:color="auto"/>
              <w:right w:val="single" w:sz="4" w:space="0" w:color="auto"/>
            </w:tcBorders>
            <w:shd w:val="clear" w:color="auto" w:fill="auto"/>
            <w:noWrap/>
            <w:vAlign w:val="center"/>
            <w:hideMark/>
          </w:tcPr>
          <w:p w14:paraId="2D943E9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4.4%</w:t>
            </w:r>
          </w:p>
        </w:tc>
        <w:tc>
          <w:tcPr>
            <w:tcW w:w="2459" w:type="dxa"/>
            <w:tcBorders>
              <w:top w:val="nil"/>
              <w:left w:val="nil"/>
              <w:bottom w:val="single" w:sz="4" w:space="0" w:color="auto"/>
              <w:right w:val="single" w:sz="4" w:space="0" w:color="auto"/>
            </w:tcBorders>
            <w:shd w:val="clear" w:color="auto" w:fill="auto"/>
            <w:noWrap/>
            <w:vAlign w:val="center"/>
            <w:hideMark/>
          </w:tcPr>
          <w:p w14:paraId="2B32E04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5.8%</w:t>
            </w:r>
          </w:p>
        </w:tc>
      </w:tr>
      <w:tr w:rsidR="00BE0236" w:rsidRPr="003B7998" w14:paraId="2104042C"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0E2ACC60"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Associate Professional And Technical Occupations</w:t>
            </w:r>
          </w:p>
        </w:tc>
        <w:tc>
          <w:tcPr>
            <w:tcW w:w="904" w:type="dxa"/>
            <w:tcBorders>
              <w:top w:val="nil"/>
              <w:left w:val="nil"/>
              <w:bottom w:val="nil"/>
              <w:right w:val="nil"/>
            </w:tcBorders>
            <w:shd w:val="clear" w:color="auto" w:fill="auto"/>
            <w:hideMark/>
          </w:tcPr>
          <w:p w14:paraId="1AEF2C22"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647CE31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1.8%</w:t>
            </w:r>
          </w:p>
        </w:tc>
        <w:tc>
          <w:tcPr>
            <w:tcW w:w="569" w:type="dxa"/>
            <w:tcBorders>
              <w:top w:val="nil"/>
              <w:left w:val="nil"/>
              <w:bottom w:val="nil"/>
              <w:right w:val="single" w:sz="4" w:space="0" w:color="auto"/>
            </w:tcBorders>
            <w:shd w:val="clear" w:color="auto" w:fill="auto"/>
            <w:noWrap/>
            <w:vAlign w:val="center"/>
            <w:hideMark/>
          </w:tcPr>
          <w:p w14:paraId="2621329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w:t>
            </w:r>
          </w:p>
        </w:tc>
        <w:tc>
          <w:tcPr>
            <w:tcW w:w="569" w:type="dxa"/>
            <w:tcBorders>
              <w:top w:val="nil"/>
              <w:left w:val="nil"/>
              <w:bottom w:val="nil"/>
              <w:right w:val="single" w:sz="4" w:space="0" w:color="auto"/>
            </w:tcBorders>
            <w:shd w:val="clear" w:color="auto" w:fill="auto"/>
            <w:noWrap/>
            <w:vAlign w:val="center"/>
            <w:hideMark/>
          </w:tcPr>
          <w:p w14:paraId="629F8687"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2.8%</w:t>
            </w:r>
          </w:p>
        </w:tc>
        <w:tc>
          <w:tcPr>
            <w:tcW w:w="569" w:type="dxa"/>
            <w:tcBorders>
              <w:top w:val="nil"/>
              <w:left w:val="nil"/>
              <w:bottom w:val="nil"/>
              <w:right w:val="single" w:sz="4" w:space="0" w:color="auto"/>
            </w:tcBorders>
            <w:shd w:val="clear" w:color="auto" w:fill="auto"/>
            <w:noWrap/>
            <w:vAlign w:val="center"/>
            <w:hideMark/>
          </w:tcPr>
          <w:p w14:paraId="1CF8CC8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3.3%</w:t>
            </w:r>
          </w:p>
        </w:tc>
        <w:tc>
          <w:tcPr>
            <w:tcW w:w="723" w:type="dxa"/>
            <w:tcBorders>
              <w:top w:val="nil"/>
              <w:left w:val="nil"/>
              <w:bottom w:val="nil"/>
              <w:right w:val="single" w:sz="4" w:space="0" w:color="auto"/>
            </w:tcBorders>
            <w:shd w:val="clear" w:color="auto" w:fill="auto"/>
            <w:noWrap/>
            <w:vAlign w:val="center"/>
            <w:hideMark/>
          </w:tcPr>
          <w:p w14:paraId="0FCBF91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3.6%</w:t>
            </w:r>
          </w:p>
        </w:tc>
        <w:tc>
          <w:tcPr>
            <w:tcW w:w="2459" w:type="dxa"/>
            <w:tcBorders>
              <w:top w:val="nil"/>
              <w:left w:val="nil"/>
              <w:bottom w:val="nil"/>
              <w:right w:val="single" w:sz="4" w:space="0" w:color="auto"/>
            </w:tcBorders>
            <w:shd w:val="clear" w:color="auto" w:fill="auto"/>
            <w:noWrap/>
            <w:vAlign w:val="center"/>
            <w:hideMark/>
          </w:tcPr>
          <w:p w14:paraId="1F1FC63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3.8%</w:t>
            </w:r>
          </w:p>
        </w:tc>
      </w:tr>
      <w:tr w:rsidR="00BE0236" w:rsidRPr="003B7998" w14:paraId="7362BB16"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3220DDCF"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31EA0F2A"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7B54843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2.5%</w:t>
            </w:r>
          </w:p>
        </w:tc>
        <w:tc>
          <w:tcPr>
            <w:tcW w:w="569" w:type="dxa"/>
            <w:tcBorders>
              <w:top w:val="nil"/>
              <w:left w:val="nil"/>
              <w:bottom w:val="single" w:sz="4" w:space="0" w:color="auto"/>
              <w:right w:val="single" w:sz="4" w:space="0" w:color="auto"/>
            </w:tcBorders>
            <w:shd w:val="clear" w:color="auto" w:fill="auto"/>
            <w:noWrap/>
            <w:vAlign w:val="center"/>
            <w:hideMark/>
          </w:tcPr>
          <w:p w14:paraId="74620B06"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3.6%</w:t>
            </w:r>
          </w:p>
        </w:tc>
        <w:tc>
          <w:tcPr>
            <w:tcW w:w="569" w:type="dxa"/>
            <w:tcBorders>
              <w:top w:val="nil"/>
              <w:left w:val="nil"/>
              <w:bottom w:val="single" w:sz="4" w:space="0" w:color="auto"/>
              <w:right w:val="single" w:sz="4" w:space="0" w:color="auto"/>
            </w:tcBorders>
            <w:shd w:val="clear" w:color="auto" w:fill="auto"/>
            <w:noWrap/>
            <w:vAlign w:val="center"/>
            <w:hideMark/>
          </w:tcPr>
          <w:p w14:paraId="704DD08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4.1%</w:t>
            </w:r>
          </w:p>
        </w:tc>
        <w:tc>
          <w:tcPr>
            <w:tcW w:w="569" w:type="dxa"/>
            <w:tcBorders>
              <w:top w:val="nil"/>
              <w:left w:val="nil"/>
              <w:bottom w:val="single" w:sz="4" w:space="0" w:color="auto"/>
              <w:right w:val="single" w:sz="4" w:space="0" w:color="auto"/>
            </w:tcBorders>
            <w:shd w:val="clear" w:color="auto" w:fill="auto"/>
            <w:noWrap/>
            <w:vAlign w:val="center"/>
            <w:hideMark/>
          </w:tcPr>
          <w:p w14:paraId="7446964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4.4%</w:t>
            </w:r>
          </w:p>
        </w:tc>
        <w:tc>
          <w:tcPr>
            <w:tcW w:w="723" w:type="dxa"/>
            <w:tcBorders>
              <w:top w:val="nil"/>
              <w:left w:val="nil"/>
              <w:bottom w:val="single" w:sz="4" w:space="0" w:color="auto"/>
              <w:right w:val="single" w:sz="4" w:space="0" w:color="auto"/>
            </w:tcBorders>
            <w:shd w:val="clear" w:color="auto" w:fill="auto"/>
            <w:noWrap/>
            <w:vAlign w:val="center"/>
            <w:hideMark/>
          </w:tcPr>
          <w:p w14:paraId="5300E32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5.5%</w:t>
            </w:r>
          </w:p>
        </w:tc>
        <w:tc>
          <w:tcPr>
            <w:tcW w:w="2459" w:type="dxa"/>
            <w:tcBorders>
              <w:top w:val="nil"/>
              <w:left w:val="nil"/>
              <w:bottom w:val="single" w:sz="4" w:space="0" w:color="auto"/>
              <w:right w:val="single" w:sz="4" w:space="0" w:color="auto"/>
            </w:tcBorders>
            <w:shd w:val="clear" w:color="auto" w:fill="auto"/>
            <w:noWrap/>
            <w:vAlign w:val="center"/>
            <w:hideMark/>
          </w:tcPr>
          <w:p w14:paraId="641777F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6.7%</w:t>
            </w:r>
          </w:p>
        </w:tc>
      </w:tr>
      <w:tr w:rsidR="00BE0236" w:rsidRPr="003B7998" w14:paraId="4BFE8DF2"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2DB03234"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Administrative And Secretarial Occupations</w:t>
            </w:r>
          </w:p>
        </w:tc>
        <w:tc>
          <w:tcPr>
            <w:tcW w:w="904" w:type="dxa"/>
            <w:tcBorders>
              <w:top w:val="nil"/>
              <w:left w:val="nil"/>
              <w:bottom w:val="nil"/>
              <w:right w:val="nil"/>
            </w:tcBorders>
            <w:shd w:val="clear" w:color="auto" w:fill="auto"/>
            <w:hideMark/>
          </w:tcPr>
          <w:p w14:paraId="5B82CE6E"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44362E1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nil"/>
              <w:right w:val="single" w:sz="4" w:space="0" w:color="auto"/>
            </w:tcBorders>
            <w:shd w:val="clear" w:color="auto" w:fill="auto"/>
            <w:noWrap/>
            <w:vAlign w:val="center"/>
            <w:hideMark/>
          </w:tcPr>
          <w:p w14:paraId="6D944522"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3.3%</w:t>
            </w:r>
          </w:p>
        </w:tc>
        <w:tc>
          <w:tcPr>
            <w:tcW w:w="569" w:type="dxa"/>
            <w:tcBorders>
              <w:top w:val="nil"/>
              <w:left w:val="nil"/>
              <w:bottom w:val="nil"/>
              <w:right w:val="single" w:sz="4" w:space="0" w:color="auto"/>
            </w:tcBorders>
            <w:shd w:val="clear" w:color="auto" w:fill="auto"/>
            <w:noWrap/>
            <w:vAlign w:val="center"/>
            <w:hideMark/>
          </w:tcPr>
          <w:p w14:paraId="6C2D1C70"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3.4%</w:t>
            </w:r>
          </w:p>
        </w:tc>
        <w:tc>
          <w:tcPr>
            <w:tcW w:w="569" w:type="dxa"/>
            <w:tcBorders>
              <w:top w:val="nil"/>
              <w:left w:val="nil"/>
              <w:bottom w:val="nil"/>
              <w:right w:val="single" w:sz="4" w:space="0" w:color="auto"/>
            </w:tcBorders>
            <w:shd w:val="clear" w:color="auto" w:fill="auto"/>
            <w:noWrap/>
            <w:vAlign w:val="center"/>
            <w:hideMark/>
          </w:tcPr>
          <w:p w14:paraId="19A8F4E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2.8%</w:t>
            </w:r>
          </w:p>
        </w:tc>
        <w:tc>
          <w:tcPr>
            <w:tcW w:w="723" w:type="dxa"/>
            <w:tcBorders>
              <w:top w:val="nil"/>
              <w:left w:val="nil"/>
              <w:bottom w:val="nil"/>
              <w:right w:val="single" w:sz="4" w:space="0" w:color="auto"/>
            </w:tcBorders>
            <w:shd w:val="clear" w:color="auto" w:fill="auto"/>
            <w:noWrap/>
            <w:vAlign w:val="center"/>
            <w:hideMark/>
          </w:tcPr>
          <w:p w14:paraId="01C7A09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5.1%</w:t>
            </w:r>
          </w:p>
        </w:tc>
        <w:tc>
          <w:tcPr>
            <w:tcW w:w="2459" w:type="dxa"/>
            <w:tcBorders>
              <w:top w:val="nil"/>
              <w:left w:val="nil"/>
              <w:bottom w:val="nil"/>
              <w:right w:val="single" w:sz="4" w:space="0" w:color="auto"/>
            </w:tcBorders>
            <w:shd w:val="clear" w:color="auto" w:fill="auto"/>
            <w:noWrap/>
            <w:vAlign w:val="center"/>
            <w:hideMark/>
          </w:tcPr>
          <w:p w14:paraId="626807C2"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5.0%</w:t>
            </w:r>
          </w:p>
        </w:tc>
      </w:tr>
      <w:tr w:rsidR="00BE0236" w:rsidRPr="003B7998" w14:paraId="72E39514"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7F98600A"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13A96BC0"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65977200"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2.7%</w:t>
            </w:r>
          </w:p>
        </w:tc>
        <w:tc>
          <w:tcPr>
            <w:tcW w:w="569" w:type="dxa"/>
            <w:tcBorders>
              <w:top w:val="nil"/>
              <w:left w:val="nil"/>
              <w:bottom w:val="single" w:sz="4" w:space="0" w:color="auto"/>
              <w:right w:val="single" w:sz="4" w:space="0" w:color="auto"/>
            </w:tcBorders>
            <w:shd w:val="clear" w:color="auto" w:fill="auto"/>
            <w:noWrap/>
            <w:vAlign w:val="center"/>
            <w:hideMark/>
          </w:tcPr>
          <w:p w14:paraId="7DFD4E40"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4.0%</w:t>
            </w:r>
          </w:p>
        </w:tc>
        <w:tc>
          <w:tcPr>
            <w:tcW w:w="569" w:type="dxa"/>
            <w:tcBorders>
              <w:top w:val="nil"/>
              <w:left w:val="nil"/>
              <w:bottom w:val="single" w:sz="4" w:space="0" w:color="auto"/>
              <w:right w:val="single" w:sz="4" w:space="0" w:color="auto"/>
            </w:tcBorders>
            <w:shd w:val="clear" w:color="auto" w:fill="auto"/>
            <w:noWrap/>
            <w:vAlign w:val="center"/>
            <w:hideMark/>
          </w:tcPr>
          <w:p w14:paraId="79AFEEC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4.3%</w:t>
            </w:r>
          </w:p>
        </w:tc>
        <w:tc>
          <w:tcPr>
            <w:tcW w:w="569" w:type="dxa"/>
            <w:tcBorders>
              <w:top w:val="nil"/>
              <w:left w:val="nil"/>
              <w:bottom w:val="single" w:sz="4" w:space="0" w:color="auto"/>
              <w:right w:val="single" w:sz="4" w:space="0" w:color="auto"/>
            </w:tcBorders>
            <w:shd w:val="clear" w:color="auto" w:fill="auto"/>
            <w:noWrap/>
            <w:vAlign w:val="center"/>
            <w:hideMark/>
          </w:tcPr>
          <w:p w14:paraId="6D690A8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4.9%</w:t>
            </w:r>
          </w:p>
        </w:tc>
        <w:tc>
          <w:tcPr>
            <w:tcW w:w="723" w:type="dxa"/>
            <w:tcBorders>
              <w:top w:val="nil"/>
              <w:left w:val="nil"/>
              <w:bottom w:val="single" w:sz="4" w:space="0" w:color="auto"/>
              <w:right w:val="single" w:sz="4" w:space="0" w:color="auto"/>
            </w:tcBorders>
            <w:shd w:val="clear" w:color="auto" w:fill="auto"/>
            <w:noWrap/>
            <w:vAlign w:val="center"/>
            <w:hideMark/>
          </w:tcPr>
          <w:p w14:paraId="71C6F2E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5.7%</w:t>
            </w:r>
          </w:p>
        </w:tc>
        <w:tc>
          <w:tcPr>
            <w:tcW w:w="2459" w:type="dxa"/>
            <w:tcBorders>
              <w:top w:val="nil"/>
              <w:left w:val="nil"/>
              <w:bottom w:val="single" w:sz="4" w:space="0" w:color="auto"/>
              <w:right w:val="single" w:sz="4" w:space="0" w:color="auto"/>
            </w:tcBorders>
            <w:shd w:val="clear" w:color="auto" w:fill="auto"/>
            <w:noWrap/>
            <w:vAlign w:val="center"/>
            <w:hideMark/>
          </w:tcPr>
          <w:p w14:paraId="78626C5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6.8%</w:t>
            </w:r>
          </w:p>
        </w:tc>
      </w:tr>
      <w:tr w:rsidR="00BE0236" w:rsidRPr="003B7998" w14:paraId="471FCBD3"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1FDB1F1F"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Skilled Trades Occupations</w:t>
            </w:r>
          </w:p>
        </w:tc>
        <w:tc>
          <w:tcPr>
            <w:tcW w:w="904" w:type="dxa"/>
            <w:tcBorders>
              <w:top w:val="nil"/>
              <w:left w:val="nil"/>
              <w:bottom w:val="nil"/>
              <w:right w:val="nil"/>
            </w:tcBorders>
            <w:shd w:val="clear" w:color="auto" w:fill="auto"/>
            <w:hideMark/>
          </w:tcPr>
          <w:p w14:paraId="3445AFAB"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707110EE"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1.3%</w:t>
            </w:r>
          </w:p>
        </w:tc>
        <w:tc>
          <w:tcPr>
            <w:tcW w:w="569" w:type="dxa"/>
            <w:tcBorders>
              <w:top w:val="nil"/>
              <w:left w:val="nil"/>
              <w:bottom w:val="nil"/>
              <w:right w:val="single" w:sz="4" w:space="0" w:color="auto"/>
            </w:tcBorders>
            <w:shd w:val="clear" w:color="auto" w:fill="auto"/>
            <w:noWrap/>
            <w:vAlign w:val="center"/>
            <w:hideMark/>
          </w:tcPr>
          <w:p w14:paraId="3CA3642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1.9%</w:t>
            </w:r>
          </w:p>
        </w:tc>
        <w:tc>
          <w:tcPr>
            <w:tcW w:w="569" w:type="dxa"/>
            <w:tcBorders>
              <w:top w:val="nil"/>
              <w:left w:val="nil"/>
              <w:bottom w:val="nil"/>
              <w:right w:val="single" w:sz="4" w:space="0" w:color="auto"/>
            </w:tcBorders>
            <w:shd w:val="clear" w:color="auto" w:fill="auto"/>
            <w:noWrap/>
            <w:vAlign w:val="center"/>
            <w:hideMark/>
          </w:tcPr>
          <w:p w14:paraId="6347444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2.1%</w:t>
            </w:r>
          </w:p>
        </w:tc>
        <w:tc>
          <w:tcPr>
            <w:tcW w:w="569" w:type="dxa"/>
            <w:tcBorders>
              <w:top w:val="nil"/>
              <w:left w:val="nil"/>
              <w:bottom w:val="nil"/>
              <w:right w:val="single" w:sz="4" w:space="0" w:color="auto"/>
            </w:tcBorders>
            <w:shd w:val="clear" w:color="auto" w:fill="auto"/>
            <w:noWrap/>
            <w:vAlign w:val="center"/>
            <w:hideMark/>
          </w:tcPr>
          <w:p w14:paraId="40142706"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2.4%</w:t>
            </w:r>
          </w:p>
        </w:tc>
        <w:tc>
          <w:tcPr>
            <w:tcW w:w="723" w:type="dxa"/>
            <w:tcBorders>
              <w:top w:val="nil"/>
              <w:left w:val="nil"/>
              <w:bottom w:val="nil"/>
              <w:right w:val="single" w:sz="4" w:space="0" w:color="auto"/>
            </w:tcBorders>
            <w:shd w:val="clear" w:color="auto" w:fill="auto"/>
            <w:noWrap/>
            <w:vAlign w:val="center"/>
            <w:hideMark/>
          </w:tcPr>
          <w:p w14:paraId="6029DDF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2.3%</w:t>
            </w:r>
          </w:p>
        </w:tc>
        <w:tc>
          <w:tcPr>
            <w:tcW w:w="2459" w:type="dxa"/>
            <w:tcBorders>
              <w:top w:val="nil"/>
              <w:left w:val="nil"/>
              <w:bottom w:val="nil"/>
              <w:right w:val="single" w:sz="4" w:space="0" w:color="auto"/>
            </w:tcBorders>
            <w:shd w:val="clear" w:color="auto" w:fill="auto"/>
            <w:noWrap/>
            <w:vAlign w:val="center"/>
            <w:hideMark/>
          </w:tcPr>
          <w:p w14:paraId="4135C6FE"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2.8%</w:t>
            </w:r>
          </w:p>
        </w:tc>
      </w:tr>
      <w:tr w:rsidR="00BE0236" w:rsidRPr="003B7998" w14:paraId="0F59C006"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29DB376B"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59E9CE93"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79A6BAE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single" w:sz="4" w:space="0" w:color="auto"/>
              <w:right w:val="single" w:sz="4" w:space="0" w:color="auto"/>
            </w:tcBorders>
            <w:shd w:val="clear" w:color="auto" w:fill="auto"/>
            <w:noWrap/>
            <w:vAlign w:val="center"/>
            <w:hideMark/>
          </w:tcPr>
          <w:p w14:paraId="0C5D70D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single" w:sz="4" w:space="0" w:color="auto"/>
              <w:right w:val="single" w:sz="4" w:space="0" w:color="auto"/>
            </w:tcBorders>
            <w:shd w:val="clear" w:color="auto" w:fill="auto"/>
            <w:noWrap/>
            <w:vAlign w:val="center"/>
            <w:hideMark/>
          </w:tcPr>
          <w:p w14:paraId="77BF774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single" w:sz="4" w:space="0" w:color="auto"/>
              <w:right w:val="single" w:sz="4" w:space="0" w:color="auto"/>
            </w:tcBorders>
            <w:shd w:val="clear" w:color="auto" w:fill="auto"/>
            <w:noWrap/>
            <w:vAlign w:val="center"/>
            <w:hideMark/>
          </w:tcPr>
          <w:p w14:paraId="074F799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6.6%</w:t>
            </w:r>
          </w:p>
        </w:tc>
        <w:tc>
          <w:tcPr>
            <w:tcW w:w="723" w:type="dxa"/>
            <w:tcBorders>
              <w:top w:val="nil"/>
              <w:left w:val="nil"/>
              <w:bottom w:val="single" w:sz="4" w:space="0" w:color="auto"/>
              <w:right w:val="single" w:sz="4" w:space="0" w:color="auto"/>
            </w:tcBorders>
            <w:shd w:val="clear" w:color="auto" w:fill="auto"/>
            <w:noWrap/>
            <w:vAlign w:val="center"/>
            <w:hideMark/>
          </w:tcPr>
          <w:p w14:paraId="0EF97D71"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2459" w:type="dxa"/>
            <w:tcBorders>
              <w:top w:val="nil"/>
              <w:left w:val="nil"/>
              <w:bottom w:val="single" w:sz="4" w:space="0" w:color="auto"/>
              <w:right w:val="single" w:sz="4" w:space="0" w:color="auto"/>
            </w:tcBorders>
            <w:shd w:val="clear" w:color="auto" w:fill="auto"/>
            <w:noWrap/>
            <w:vAlign w:val="center"/>
            <w:hideMark/>
          </w:tcPr>
          <w:p w14:paraId="144DFFC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r>
      <w:tr w:rsidR="00BE0236" w:rsidRPr="003B7998" w14:paraId="0E00D7CA"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0128540A"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Caring, Leisure And Other Service Occupations</w:t>
            </w:r>
          </w:p>
        </w:tc>
        <w:tc>
          <w:tcPr>
            <w:tcW w:w="904" w:type="dxa"/>
            <w:tcBorders>
              <w:top w:val="nil"/>
              <w:left w:val="nil"/>
              <w:bottom w:val="nil"/>
              <w:right w:val="nil"/>
            </w:tcBorders>
            <w:shd w:val="clear" w:color="auto" w:fill="auto"/>
            <w:hideMark/>
          </w:tcPr>
          <w:p w14:paraId="032CBD68"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666AF3F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nil"/>
              <w:right w:val="single" w:sz="4" w:space="0" w:color="auto"/>
            </w:tcBorders>
            <w:shd w:val="clear" w:color="auto" w:fill="auto"/>
            <w:noWrap/>
            <w:vAlign w:val="center"/>
            <w:hideMark/>
          </w:tcPr>
          <w:p w14:paraId="301EC82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nil"/>
              <w:right w:val="single" w:sz="4" w:space="0" w:color="auto"/>
            </w:tcBorders>
            <w:shd w:val="clear" w:color="auto" w:fill="auto"/>
            <w:noWrap/>
            <w:vAlign w:val="center"/>
            <w:hideMark/>
          </w:tcPr>
          <w:p w14:paraId="27F2255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nil"/>
              <w:right w:val="single" w:sz="4" w:space="0" w:color="auto"/>
            </w:tcBorders>
            <w:shd w:val="clear" w:color="auto" w:fill="auto"/>
            <w:noWrap/>
            <w:vAlign w:val="center"/>
            <w:hideMark/>
          </w:tcPr>
          <w:p w14:paraId="0F90316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723" w:type="dxa"/>
            <w:tcBorders>
              <w:top w:val="nil"/>
              <w:left w:val="nil"/>
              <w:bottom w:val="nil"/>
              <w:right w:val="single" w:sz="4" w:space="0" w:color="auto"/>
            </w:tcBorders>
            <w:shd w:val="clear" w:color="auto" w:fill="auto"/>
            <w:noWrap/>
            <w:vAlign w:val="center"/>
            <w:hideMark/>
          </w:tcPr>
          <w:p w14:paraId="29C44DB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5.6%</w:t>
            </w:r>
          </w:p>
        </w:tc>
        <w:tc>
          <w:tcPr>
            <w:tcW w:w="2459" w:type="dxa"/>
            <w:tcBorders>
              <w:top w:val="nil"/>
              <w:left w:val="nil"/>
              <w:bottom w:val="nil"/>
              <w:right w:val="single" w:sz="4" w:space="0" w:color="auto"/>
            </w:tcBorders>
            <w:shd w:val="clear" w:color="auto" w:fill="auto"/>
            <w:noWrap/>
            <w:vAlign w:val="center"/>
            <w:hideMark/>
          </w:tcPr>
          <w:p w14:paraId="6AE5D3F2"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6.5%</w:t>
            </w:r>
          </w:p>
        </w:tc>
      </w:tr>
      <w:tr w:rsidR="00BE0236" w:rsidRPr="003B7998" w14:paraId="23CDC59E"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51631103"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60907582"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20F8D8C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3.3%</w:t>
            </w:r>
          </w:p>
        </w:tc>
        <w:tc>
          <w:tcPr>
            <w:tcW w:w="569" w:type="dxa"/>
            <w:tcBorders>
              <w:top w:val="nil"/>
              <w:left w:val="nil"/>
              <w:bottom w:val="single" w:sz="4" w:space="0" w:color="auto"/>
              <w:right w:val="single" w:sz="4" w:space="0" w:color="auto"/>
            </w:tcBorders>
            <w:shd w:val="clear" w:color="auto" w:fill="auto"/>
            <w:noWrap/>
            <w:vAlign w:val="center"/>
            <w:hideMark/>
          </w:tcPr>
          <w:p w14:paraId="05A09732"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4.2%</w:t>
            </w:r>
          </w:p>
        </w:tc>
        <w:tc>
          <w:tcPr>
            <w:tcW w:w="569" w:type="dxa"/>
            <w:tcBorders>
              <w:top w:val="nil"/>
              <w:left w:val="nil"/>
              <w:bottom w:val="single" w:sz="4" w:space="0" w:color="auto"/>
              <w:right w:val="single" w:sz="4" w:space="0" w:color="auto"/>
            </w:tcBorders>
            <w:shd w:val="clear" w:color="auto" w:fill="auto"/>
            <w:noWrap/>
            <w:vAlign w:val="center"/>
            <w:hideMark/>
          </w:tcPr>
          <w:p w14:paraId="7CD5114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4.8%</w:t>
            </w:r>
          </w:p>
        </w:tc>
        <w:tc>
          <w:tcPr>
            <w:tcW w:w="569" w:type="dxa"/>
            <w:tcBorders>
              <w:top w:val="nil"/>
              <w:left w:val="nil"/>
              <w:bottom w:val="single" w:sz="4" w:space="0" w:color="auto"/>
              <w:right w:val="single" w:sz="4" w:space="0" w:color="auto"/>
            </w:tcBorders>
            <w:shd w:val="clear" w:color="auto" w:fill="auto"/>
            <w:noWrap/>
            <w:vAlign w:val="center"/>
            <w:hideMark/>
          </w:tcPr>
          <w:p w14:paraId="1504F93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6.2%</w:t>
            </w:r>
          </w:p>
        </w:tc>
        <w:tc>
          <w:tcPr>
            <w:tcW w:w="723" w:type="dxa"/>
            <w:tcBorders>
              <w:top w:val="nil"/>
              <w:left w:val="nil"/>
              <w:bottom w:val="single" w:sz="4" w:space="0" w:color="auto"/>
              <w:right w:val="single" w:sz="4" w:space="0" w:color="auto"/>
            </w:tcBorders>
            <w:shd w:val="clear" w:color="auto" w:fill="auto"/>
            <w:noWrap/>
            <w:vAlign w:val="center"/>
            <w:hideMark/>
          </w:tcPr>
          <w:p w14:paraId="7ADA32D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7.1%</w:t>
            </w:r>
          </w:p>
        </w:tc>
        <w:tc>
          <w:tcPr>
            <w:tcW w:w="2459" w:type="dxa"/>
            <w:tcBorders>
              <w:top w:val="nil"/>
              <w:left w:val="nil"/>
              <w:bottom w:val="single" w:sz="4" w:space="0" w:color="auto"/>
              <w:right w:val="single" w:sz="4" w:space="0" w:color="auto"/>
            </w:tcBorders>
            <w:shd w:val="clear" w:color="auto" w:fill="auto"/>
            <w:noWrap/>
            <w:vAlign w:val="center"/>
            <w:hideMark/>
          </w:tcPr>
          <w:p w14:paraId="1FDE0761"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7.7%</w:t>
            </w:r>
          </w:p>
        </w:tc>
      </w:tr>
      <w:tr w:rsidR="00BE0236" w:rsidRPr="003B7998" w14:paraId="77896D7A"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28230CC6"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Sales And Customer Service Occupations</w:t>
            </w:r>
          </w:p>
        </w:tc>
        <w:tc>
          <w:tcPr>
            <w:tcW w:w="904" w:type="dxa"/>
            <w:tcBorders>
              <w:top w:val="nil"/>
              <w:left w:val="nil"/>
              <w:bottom w:val="nil"/>
              <w:right w:val="nil"/>
            </w:tcBorders>
            <w:shd w:val="clear" w:color="auto" w:fill="auto"/>
            <w:hideMark/>
          </w:tcPr>
          <w:p w14:paraId="63ADE19E"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20B55480"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2.1%</w:t>
            </w:r>
          </w:p>
        </w:tc>
        <w:tc>
          <w:tcPr>
            <w:tcW w:w="569" w:type="dxa"/>
            <w:tcBorders>
              <w:top w:val="nil"/>
              <w:left w:val="nil"/>
              <w:bottom w:val="nil"/>
              <w:right w:val="single" w:sz="4" w:space="0" w:color="auto"/>
            </w:tcBorders>
            <w:shd w:val="clear" w:color="auto" w:fill="auto"/>
            <w:noWrap/>
            <w:vAlign w:val="center"/>
            <w:hideMark/>
          </w:tcPr>
          <w:p w14:paraId="67776DC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2.7%</w:t>
            </w:r>
          </w:p>
        </w:tc>
        <w:tc>
          <w:tcPr>
            <w:tcW w:w="569" w:type="dxa"/>
            <w:tcBorders>
              <w:top w:val="nil"/>
              <w:left w:val="nil"/>
              <w:bottom w:val="nil"/>
              <w:right w:val="single" w:sz="4" w:space="0" w:color="auto"/>
            </w:tcBorders>
            <w:shd w:val="clear" w:color="auto" w:fill="auto"/>
            <w:noWrap/>
            <w:vAlign w:val="center"/>
            <w:hideMark/>
          </w:tcPr>
          <w:p w14:paraId="6BBAEC0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4.3%</w:t>
            </w:r>
          </w:p>
        </w:tc>
        <w:tc>
          <w:tcPr>
            <w:tcW w:w="569" w:type="dxa"/>
            <w:tcBorders>
              <w:top w:val="nil"/>
              <w:left w:val="nil"/>
              <w:bottom w:val="nil"/>
              <w:right w:val="single" w:sz="4" w:space="0" w:color="auto"/>
            </w:tcBorders>
            <w:shd w:val="clear" w:color="auto" w:fill="auto"/>
            <w:noWrap/>
            <w:vAlign w:val="center"/>
            <w:hideMark/>
          </w:tcPr>
          <w:p w14:paraId="7CFE34C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3.5%</w:t>
            </w:r>
          </w:p>
        </w:tc>
        <w:tc>
          <w:tcPr>
            <w:tcW w:w="723" w:type="dxa"/>
            <w:tcBorders>
              <w:top w:val="nil"/>
              <w:left w:val="nil"/>
              <w:bottom w:val="nil"/>
              <w:right w:val="single" w:sz="4" w:space="0" w:color="auto"/>
            </w:tcBorders>
            <w:shd w:val="clear" w:color="auto" w:fill="auto"/>
            <w:noWrap/>
            <w:vAlign w:val="center"/>
            <w:hideMark/>
          </w:tcPr>
          <w:p w14:paraId="3F3C1EA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4.4%</w:t>
            </w:r>
          </w:p>
        </w:tc>
        <w:tc>
          <w:tcPr>
            <w:tcW w:w="2459" w:type="dxa"/>
            <w:tcBorders>
              <w:top w:val="nil"/>
              <w:left w:val="nil"/>
              <w:bottom w:val="nil"/>
              <w:right w:val="single" w:sz="4" w:space="0" w:color="auto"/>
            </w:tcBorders>
            <w:shd w:val="clear" w:color="auto" w:fill="auto"/>
            <w:noWrap/>
            <w:vAlign w:val="center"/>
            <w:hideMark/>
          </w:tcPr>
          <w:p w14:paraId="00708420"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4.0%</w:t>
            </w:r>
          </w:p>
        </w:tc>
      </w:tr>
      <w:tr w:rsidR="00BE0236" w:rsidRPr="003B7998" w14:paraId="245E9AF5"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6E39E7D1"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3E7F241A"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2E98D7EE"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3.6%</w:t>
            </w:r>
          </w:p>
        </w:tc>
        <w:tc>
          <w:tcPr>
            <w:tcW w:w="569" w:type="dxa"/>
            <w:tcBorders>
              <w:top w:val="nil"/>
              <w:left w:val="nil"/>
              <w:bottom w:val="single" w:sz="4" w:space="0" w:color="auto"/>
              <w:right w:val="single" w:sz="4" w:space="0" w:color="auto"/>
            </w:tcBorders>
            <w:shd w:val="clear" w:color="auto" w:fill="auto"/>
            <w:noWrap/>
            <w:vAlign w:val="center"/>
            <w:hideMark/>
          </w:tcPr>
          <w:p w14:paraId="38A0A12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5.3%</w:t>
            </w:r>
          </w:p>
        </w:tc>
        <w:tc>
          <w:tcPr>
            <w:tcW w:w="569" w:type="dxa"/>
            <w:tcBorders>
              <w:top w:val="nil"/>
              <w:left w:val="nil"/>
              <w:bottom w:val="single" w:sz="4" w:space="0" w:color="auto"/>
              <w:right w:val="single" w:sz="4" w:space="0" w:color="auto"/>
            </w:tcBorders>
            <w:shd w:val="clear" w:color="auto" w:fill="auto"/>
            <w:noWrap/>
            <w:vAlign w:val="center"/>
            <w:hideMark/>
          </w:tcPr>
          <w:p w14:paraId="0553FB6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5.7%</w:t>
            </w:r>
          </w:p>
        </w:tc>
        <w:tc>
          <w:tcPr>
            <w:tcW w:w="569" w:type="dxa"/>
            <w:tcBorders>
              <w:top w:val="nil"/>
              <w:left w:val="nil"/>
              <w:bottom w:val="single" w:sz="4" w:space="0" w:color="auto"/>
              <w:right w:val="single" w:sz="4" w:space="0" w:color="auto"/>
            </w:tcBorders>
            <w:shd w:val="clear" w:color="auto" w:fill="auto"/>
            <w:noWrap/>
            <w:vAlign w:val="center"/>
            <w:hideMark/>
          </w:tcPr>
          <w:p w14:paraId="01E0D09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6.7%</w:t>
            </w:r>
          </w:p>
        </w:tc>
        <w:tc>
          <w:tcPr>
            <w:tcW w:w="723" w:type="dxa"/>
            <w:tcBorders>
              <w:top w:val="nil"/>
              <w:left w:val="nil"/>
              <w:bottom w:val="single" w:sz="4" w:space="0" w:color="auto"/>
              <w:right w:val="single" w:sz="4" w:space="0" w:color="auto"/>
            </w:tcBorders>
            <w:shd w:val="clear" w:color="auto" w:fill="auto"/>
            <w:noWrap/>
            <w:vAlign w:val="center"/>
            <w:hideMark/>
          </w:tcPr>
          <w:p w14:paraId="28AF552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6.9%</w:t>
            </w:r>
          </w:p>
        </w:tc>
        <w:tc>
          <w:tcPr>
            <w:tcW w:w="2459" w:type="dxa"/>
            <w:tcBorders>
              <w:top w:val="nil"/>
              <w:left w:val="nil"/>
              <w:bottom w:val="single" w:sz="4" w:space="0" w:color="auto"/>
              <w:right w:val="single" w:sz="4" w:space="0" w:color="auto"/>
            </w:tcBorders>
            <w:shd w:val="clear" w:color="auto" w:fill="auto"/>
            <w:noWrap/>
            <w:vAlign w:val="center"/>
            <w:hideMark/>
          </w:tcPr>
          <w:p w14:paraId="69635FC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8.7%</w:t>
            </w:r>
          </w:p>
        </w:tc>
      </w:tr>
      <w:tr w:rsidR="00BE0236" w:rsidRPr="003B7998" w14:paraId="5E8FE864"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5C6B62EC"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Process, Plant And Machine Operatives</w:t>
            </w:r>
          </w:p>
        </w:tc>
        <w:tc>
          <w:tcPr>
            <w:tcW w:w="904" w:type="dxa"/>
            <w:tcBorders>
              <w:top w:val="nil"/>
              <w:left w:val="nil"/>
              <w:bottom w:val="nil"/>
              <w:right w:val="nil"/>
            </w:tcBorders>
            <w:shd w:val="clear" w:color="auto" w:fill="auto"/>
            <w:hideMark/>
          </w:tcPr>
          <w:p w14:paraId="1EBEE13C"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1BD38B0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2.0%</w:t>
            </w:r>
          </w:p>
        </w:tc>
        <w:tc>
          <w:tcPr>
            <w:tcW w:w="569" w:type="dxa"/>
            <w:tcBorders>
              <w:top w:val="nil"/>
              <w:left w:val="nil"/>
              <w:bottom w:val="nil"/>
              <w:right w:val="single" w:sz="4" w:space="0" w:color="auto"/>
            </w:tcBorders>
            <w:shd w:val="clear" w:color="auto" w:fill="auto"/>
            <w:noWrap/>
            <w:vAlign w:val="center"/>
            <w:hideMark/>
          </w:tcPr>
          <w:p w14:paraId="1D8A1371"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1.9%</w:t>
            </w:r>
          </w:p>
        </w:tc>
        <w:tc>
          <w:tcPr>
            <w:tcW w:w="569" w:type="dxa"/>
            <w:tcBorders>
              <w:top w:val="nil"/>
              <w:left w:val="nil"/>
              <w:bottom w:val="nil"/>
              <w:right w:val="single" w:sz="4" w:space="0" w:color="auto"/>
            </w:tcBorders>
            <w:shd w:val="clear" w:color="auto" w:fill="auto"/>
            <w:noWrap/>
            <w:vAlign w:val="center"/>
            <w:hideMark/>
          </w:tcPr>
          <w:p w14:paraId="5518A5D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2.5%</w:t>
            </w:r>
          </w:p>
        </w:tc>
        <w:tc>
          <w:tcPr>
            <w:tcW w:w="569" w:type="dxa"/>
            <w:tcBorders>
              <w:top w:val="nil"/>
              <w:left w:val="nil"/>
              <w:bottom w:val="nil"/>
              <w:right w:val="single" w:sz="4" w:space="0" w:color="auto"/>
            </w:tcBorders>
            <w:shd w:val="clear" w:color="auto" w:fill="auto"/>
            <w:noWrap/>
            <w:vAlign w:val="center"/>
            <w:hideMark/>
          </w:tcPr>
          <w:p w14:paraId="2D9F60D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2.5%</w:t>
            </w:r>
          </w:p>
        </w:tc>
        <w:tc>
          <w:tcPr>
            <w:tcW w:w="723" w:type="dxa"/>
            <w:tcBorders>
              <w:top w:val="nil"/>
              <w:left w:val="nil"/>
              <w:bottom w:val="nil"/>
              <w:right w:val="single" w:sz="4" w:space="0" w:color="auto"/>
            </w:tcBorders>
            <w:shd w:val="clear" w:color="auto" w:fill="auto"/>
            <w:noWrap/>
            <w:vAlign w:val="center"/>
            <w:hideMark/>
          </w:tcPr>
          <w:p w14:paraId="56528D8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2.6%</w:t>
            </w:r>
          </w:p>
        </w:tc>
        <w:tc>
          <w:tcPr>
            <w:tcW w:w="2459" w:type="dxa"/>
            <w:tcBorders>
              <w:top w:val="nil"/>
              <w:left w:val="nil"/>
              <w:bottom w:val="nil"/>
              <w:right w:val="single" w:sz="4" w:space="0" w:color="auto"/>
            </w:tcBorders>
            <w:shd w:val="clear" w:color="auto" w:fill="auto"/>
            <w:noWrap/>
            <w:vAlign w:val="center"/>
            <w:hideMark/>
          </w:tcPr>
          <w:p w14:paraId="380CCFE2"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2.6%</w:t>
            </w:r>
          </w:p>
        </w:tc>
      </w:tr>
      <w:tr w:rsidR="00BE0236" w:rsidRPr="003B7998" w14:paraId="00CCFC31"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51D3359E"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2EBCE0D1"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1F09736A"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single" w:sz="4" w:space="0" w:color="auto"/>
              <w:right w:val="single" w:sz="4" w:space="0" w:color="auto"/>
            </w:tcBorders>
            <w:shd w:val="clear" w:color="auto" w:fill="auto"/>
            <w:noWrap/>
            <w:vAlign w:val="center"/>
            <w:hideMark/>
          </w:tcPr>
          <w:p w14:paraId="489D79E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single" w:sz="4" w:space="0" w:color="auto"/>
              <w:right w:val="single" w:sz="4" w:space="0" w:color="auto"/>
            </w:tcBorders>
            <w:shd w:val="clear" w:color="auto" w:fill="auto"/>
            <w:noWrap/>
            <w:vAlign w:val="center"/>
            <w:hideMark/>
          </w:tcPr>
          <w:p w14:paraId="5C5A8F4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569" w:type="dxa"/>
            <w:tcBorders>
              <w:top w:val="nil"/>
              <w:left w:val="nil"/>
              <w:bottom w:val="single" w:sz="4" w:space="0" w:color="auto"/>
              <w:right w:val="single" w:sz="4" w:space="0" w:color="auto"/>
            </w:tcBorders>
            <w:shd w:val="clear" w:color="auto" w:fill="auto"/>
            <w:noWrap/>
            <w:vAlign w:val="center"/>
            <w:hideMark/>
          </w:tcPr>
          <w:p w14:paraId="19384488"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723" w:type="dxa"/>
            <w:tcBorders>
              <w:top w:val="nil"/>
              <w:left w:val="nil"/>
              <w:bottom w:val="single" w:sz="4" w:space="0" w:color="auto"/>
              <w:right w:val="single" w:sz="4" w:space="0" w:color="auto"/>
            </w:tcBorders>
            <w:shd w:val="clear" w:color="auto" w:fill="auto"/>
            <w:noWrap/>
            <w:vAlign w:val="center"/>
            <w:hideMark/>
          </w:tcPr>
          <w:p w14:paraId="1EA9DACB"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c>
          <w:tcPr>
            <w:tcW w:w="2459" w:type="dxa"/>
            <w:tcBorders>
              <w:top w:val="nil"/>
              <w:left w:val="nil"/>
              <w:bottom w:val="single" w:sz="4" w:space="0" w:color="auto"/>
              <w:right w:val="single" w:sz="4" w:space="0" w:color="auto"/>
            </w:tcBorders>
            <w:shd w:val="clear" w:color="auto" w:fill="auto"/>
            <w:noWrap/>
            <w:vAlign w:val="center"/>
            <w:hideMark/>
          </w:tcPr>
          <w:p w14:paraId="753B58DD"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w:t>
            </w:r>
          </w:p>
        </w:tc>
      </w:tr>
      <w:tr w:rsidR="00BE0236" w:rsidRPr="003B7998" w14:paraId="70B22C1E"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52F39879"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Elementary Occupations</w:t>
            </w:r>
          </w:p>
        </w:tc>
        <w:tc>
          <w:tcPr>
            <w:tcW w:w="904" w:type="dxa"/>
            <w:tcBorders>
              <w:top w:val="nil"/>
              <w:left w:val="nil"/>
              <w:bottom w:val="nil"/>
              <w:right w:val="nil"/>
            </w:tcBorders>
            <w:shd w:val="clear" w:color="auto" w:fill="auto"/>
            <w:hideMark/>
          </w:tcPr>
          <w:p w14:paraId="662D4E65"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7325685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2.3%</w:t>
            </w:r>
          </w:p>
        </w:tc>
        <w:tc>
          <w:tcPr>
            <w:tcW w:w="569" w:type="dxa"/>
            <w:tcBorders>
              <w:top w:val="nil"/>
              <w:left w:val="nil"/>
              <w:bottom w:val="nil"/>
              <w:right w:val="single" w:sz="4" w:space="0" w:color="auto"/>
            </w:tcBorders>
            <w:shd w:val="clear" w:color="auto" w:fill="auto"/>
            <w:noWrap/>
            <w:vAlign w:val="center"/>
            <w:hideMark/>
          </w:tcPr>
          <w:p w14:paraId="7D207771"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2.4%</w:t>
            </w:r>
          </w:p>
        </w:tc>
        <w:tc>
          <w:tcPr>
            <w:tcW w:w="569" w:type="dxa"/>
            <w:tcBorders>
              <w:top w:val="nil"/>
              <w:left w:val="nil"/>
              <w:bottom w:val="nil"/>
              <w:right w:val="single" w:sz="4" w:space="0" w:color="auto"/>
            </w:tcBorders>
            <w:shd w:val="clear" w:color="auto" w:fill="auto"/>
            <w:noWrap/>
            <w:vAlign w:val="center"/>
            <w:hideMark/>
          </w:tcPr>
          <w:p w14:paraId="61931FE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3.7%</w:t>
            </w:r>
          </w:p>
        </w:tc>
        <w:tc>
          <w:tcPr>
            <w:tcW w:w="569" w:type="dxa"/>
            <w:tcBorders>
              <w:top w:val="nil"/>
              <w:left w:val="nil"/>
              <w:bottom w:val="nil"/>
              <w:right w:val="single" w:sz="4" w:space="0" w:color="auto"/>
            </w:tcBorders>
            <w:shd w:val="clear" w:color="auto" w:fill="auto"/>
            <w:noWrap/>
            <w:vAlign w:val="center"/>
            <w:hideMark/>
          </w:tcPr>
          <w:p w14:paraId="643C2335"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3.1%</w:t>
            </w:r>
          </w:p>
        </w:tc>
        <w:tc>
          <w:tcPr>
            <w:tcW w:w="723" w:type="dxa"/>
            <w:tcBorders>
              <w:top w:val="nil"/>
              <w:left w:val="nil"/>
              <w:bottom w:val="nil"/>
              <w:right w:val="single" w:sz="4" w:space="0" w:color="auto"/>
            </w:tcBorders>
            <w:shd w:val="clear" w:color="auto" w:fill="auto"/>
            <w:noWrap/>
            <w:vAlign w:val="center"/>
            <w:hideMark/>
          </w:tcPr>
          <w:p w14:paraId="721F81DE"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3.7%</w:t>
            </w:r>
          </w:p>
        </w:tc>
        <w:tc>
          <w:tcPr>
            <w:tcW w:w="2459" w:type="dxa"/>
            <w:tcBorders>
              <w:top w:val="nil"/>
              <w:left w:val="nil"/>
              <w:bottom w:val="nil"/>
              <w:right w:val="single" w:sz="4" w:space="0" w:color="auto"/>
            </w:tcBorders>
            <w:shd w:val="clear" w:color="auto" w:fill="auto"/>
            <w:noWrap/>
            <w:vAlign w:val="center"/>
            <w:hideMark/>
          </w:tcPr>
          <w:p w14:paraId="3DC604C7"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4.9%</w:t>
            </w:r>
          </w:p>
        </w:tc>
      </w:tr>
      <w:tr w:rsidR="00BE0236" w:rsidRPr="003B7998" w14:paraId="7FB61B57"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7E537554"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62C91039"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56804C86"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4.2%</w:t>
            </w:r>
          </w:p>
        </w:tc>
        <w:tc>
          <w:tcPr>
            <w:tcW w:w="569" w:type="dxa"/>
            <w:tcBorders>
              <w:top w:val="nil"/>
              <w:left w:val="nil"/>
              <w:bottom w:val="single" w:sz="4" w:space="0" w:color="auto"/>
              <w:right w:val="single" w:sz="4" w:space="0" w:color="auto"/>
            </w:tcBorders>
            <w:shd w:val="clear" w:color="auto" w:fill="auto"/>
            <w:noWrap/>
            <w:vAlign w:val="center"/>
            <w:hideMark/>
          </w:tcPr>
          <w:p w14:paraId="13048726"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4.6%</w:t>
            </w:r>
          </w:p>
        </w:tc>
        <w:tc>
          <w:tcPr>
            <w:tcW w:w="569" w:type="dxa"/>
            <w:tcBorders>
              <w:top w:val="nil"/>
              <w:left w:val="nil"/>
              <w:bottom w:val="single" w:sz="4" w:space="0" w:color="auto"/>
              <w:right w:val="single" w:sz="4" w:space="0" w:color="auto"/>
            </w:tcBorders>
            <w:shd w:val="clear" w:color="auto" w:fill="auto"/>
            <w:noWrap/>
            <w:vAlign w:val="center"/>
            <w:hideMark/>
          </w:tcPr>
          <w:p w14:paraId="2FC187CF"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5.9%</w:t>
            </w:r>
          </w:p>
        </w:tc>
        <w:tc>
          <w:tcPr>
            <w:tcW w:w="569" w:type="dxa"/>
            <w:tcBorders>
              <w:top w:val="nil"/>
              <w:left w:val="nil"/>
              <w:bottom w:val="single" w:sz="4" w:space="0" w:color="auto"/>
              <w:right w:val="single" w:sz="4" w:space="0" w:color="auto"/>
            </w:tcBorders>
            <w:shd w:val="clear" w:color="auto" w:fill="auto"/>
            <w:noWrap/>
            <w:vAlign w:val="center"/>
            <w:hideMark/>
          </w:tcPr>
          <w:p w14:paraId="2E83E339"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6.3%</w:t>
            </w:r>
          </w:p>
        </w:tc>
        <w:tc>
          <w:tcPr>
            <w:tcW w:w="723" w:type="dxa"/>
            <w:tcBorders>
              <w:top w:val="nil"/>
              <w:left w:val="nil"/>
              <w:bottom w:val="single" w:sz="4" w:space="0" w:color="auto"/>
              <w:right w:val="single" w:sz="4" w:space="0" w:color="auto"/>
            </w:tcBorders>
            <w:shd w:val="clear" w:color="auto" w:fill="auto"/>
            <w:noWrap/>
            <w:vAlign w:val="center"/>
            <w:hideMark/>
          </w:tcPr>
          <w:p w14:paraId="14B0BF14"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6.5%</w:t>
            </w:r>
          </w:p>
        </w:tc>
        <w:tc>
          <w:tcPr>
            <w:tcW w:w="2459" w:type="dxa"/>
            <w:tcBorders>
              <w:top w:val="nil"/>
              <w:left w:val="nil"/>
              <w:bottom w:val="single" w:sz="4" w:space="0" w:color="auto"/>
              <w:right w:val="single" w:sz="4" w:space="0" w:color="auto"/>
            </w:tcBorders>
            <w:shd w:val="clear" w:color="auto" w:fill="auto"/>
            <w:noWrap/>
            <w:vAlign w:val="center"/>
            <w:hideMark/>
          </w:tcPr>
          <w:p w14:paraId="5B9F0CAC"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7.6%</w:t>
            </w:r>
          </w:p>
        </w:tc>
      </w:tr>
      <w:tr w:rsidR="00BE0236" w:rsidRPr="003B7998" w14:paraId="26117E06" w14:textId="77777777" w:rsidTr="00A56674">
        <w:trPr>
          <w:trHeight w:val="285"/>
        </w:trPr>
        <w:tc>
          <w:tcPr>
            <w:tcW w:w="2998" w:type="dxa"/>
            <w:tcBorders>
              <w:top w:val="nil"/>
              <w:left w:val="single" w:sz="4" w:space="0" w:color="auto"/>
              <w:bottom w:val="nil"/>
              <w:right w:val="single" w:sz="4" w:space="0" w:color="auto"/>
            </w:tcBorders>
            <w:shd w:val="clear" w:color="auto" w:fill="auto"/>
            <w:hideMark/>
          </w:tcPr>
          <w:p w14:paraId="0843D849" w14:textId="77777777" w:rsidR="00BE0236" w:rsidRPr="003B7998" w:rsidRDefault="00BE0236" w:rsidP="00A56674">
            <w:pPr>
              <w:spacing w:after="0" w:line="240" w:lineRule="auto"/>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Total</w:t>
            </w:r>
          </w:p>
        </w:tc>
        <w:tc>
          <w:tcPr>
            <w:tcW w:w="904" w:type="dxa"/>
            <w:tcBorders>
              <w:top w:val="nil"/>
              <w:left w:val="nil"/>
              <w:bottom w:val="nil"/>
              <w:right w:val="nil"/>
            </w:tcBorders>
            <w:shd w:val="clear" w:color="auto" w:fill="auto"/>
            <w:hideMark/>
          </w:tcPr>
          <w:p w14:paraId="2DCD2FC7" w14:textId="77777777" w:rsidR="00BE0236" w:rsidRPr="003B7998" w:rsidRDefault="00BE0236" w:rsidP="00A56674">
            <w:pPr>
              <w:spacing w:after="0" w:line="240" w:lineRule="auto"/>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Male</w:t>
            </w:r>
          </w:p>
        </w:tc>
        <w:tc>
          <w:tcPr>
            <w:tcW w:w="569" w:type="dxa"/>
            <w:tcBorders>
              <w:top w:val="nil"/>
              <w:left w:val="single" w:sz="4" w:space="0" w:color="auto"/>
              <w:bottom w:val="nil"/>
              <w:right w:val="single" w:sz="4" w:space="0" w:color="auto"/>
            </w:tcBorders>
            <w:shd w:val="clear" w:color="auto" w:fill="auto"/>
            <w:noWrap/>
            <w:vAlign w:val="center"/>
            <w:hideMark/>
          </w:tcPr>
          <w:p w14:paraId="33AEB52B"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1.8%</w:t>
            </w:r>
          </w:p>
        </w:tc>
        <w:tc>
          <w:tcPr>
            <w:tcW w:w="569" w:type="dxa"/>
            <w:tcBorders>
              <w:top w:val="nil"/>
              <w:left w:val="nil"/>
              <w:bottom w:val="nil"/>
              <w:right w:val="single" w:sz="4" w:space="0" w:color="auto"/>
            </w:tcBorders>
            <w:shd w:val="clear" w:color="auto" w:fill="auto"/>
            <w:noWrap/>
            <w:vAlign w:val="center"/>
            <w:hideMark/>
          </w:tcPr>
          <w:p w14:paraId="5068FE39"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2.1%</w:t>
            </w:r>
          </w:p>
        </w:tc>
        <w:tc>
          <w:tcPr>
            <w:tcW w:w="569" w:type="dxa"/>
            <w:tcBorders>
              <w:top w:val="nil"/>
              <w:left w:val="nil"/>
              <w:bottom w:val="nil"/>
              <w:right w:val="single" w:sz="4" w:space="0" w:color="auto"/>
            </w:tcBorders>
            <w:shd w:val="clear" w:color="auto" w:fill="auto"/>
            <w:noWrap/>
            <w:vAlign w:val="center"/>
            <w:hideMark/>
          </w:tcPr>
          <w:p w14:paraId="66EDB51C"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2.6%</w:t>
            </w:r>
          </w:p>
        </w:tc>
        <w:tc>
          <w:tcPr>
            <w:tcW w:w="569" w:type="dxa"/>
            <w:tcBorders>
              <w:top w:val="nil"/>
              <w:left w:val="nil"/>
              <w:bottom w:val="nil"/>
              <w:right w:val="single" w:sz="4" w:space="0" w:color="auto"/>
            </w:tcBorders>
            <w:shd w:val="clear" w:color="auto" w:fill="auto"/>
            <w:noWrap/>
            <w:vAlign w:val="center"/>
            <w:hideMark/>
          </w:tcPr>
          <w:p w14:paraId="4849DC4C"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2.7%</w:t>
            </w:r>
          </w:p>
        </w:tc>
        <w:tc>
          <w:tcPr>
            <w:tcW w:w="723" w:type="dxa"/>
            <w:tcBorders>
              <w:top w:val="nil"/>
              <w:left w:val="nil"/>
              <w:bottom w:val="nil"/>
              <w:right w:val="single" w:sz="4" w:space="0" w:color="auto"/>
            </w:tcBorders>
            <w:shd w:val="clear" w:color="auto" w:fill="auto"/>
            <w:noWrap/>
            <w:vAlign w:val="center"/>
            <w:hideMark/>
          </w:tcPr>
          <w:p w14:paraId="54952361"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3.1%</w:t>
            </w:r>
          </w:p>
        </w:tc>
        <w:tc>
          <w:tcPr>
            <w:tcW w:w="2459" w:type="dxa"/>
            <w:tcBorders>
              <w:top w:val="nil"/>
              <w:left w:val="nil"/>
              <w:bottom w:val="nil"/>
              <w:right w:val="single" w:sz="4" w:space="0" w:color="auto"/>
            </w:tcBorders>
            <w:shd w:val="clear" w:color="auto" w:fill="auto"/>
            <w:noWrap/>
            <w:vAlign w:val="center"/>
            <w:hideMark/>
          </w:tcPr>
          <w:p w14:paraId="787B1CEC"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3.5%</w:t>
            </w:r>
          </w:p>
        </w:tc>
      </w:tr>
      <w:tr w:rsidR="00BE0236" w:rsidRPr="003B7998" w14:paraId="3A612F46" w14:textId="77777777" w:rsidTr="00A56674">
        <w:trPr>
          <w:trHeight w:val="285"/>
        </w:trPr>
        <w:tc>
          <w:tcPr>
            <w:tcW w:w="2998" w:type="dxa"/>
            <w:tcBorders>
              <w:top w:val="nil"/>
              <w:left w:val="single" w:sz="4" w:space="0" w:color="auto"/>
              <w:bottom w:val="single" w:sz="4" w:space="0" w:color="auto"/>
              <w:right w:val="single" w:sz="4" w:space="0" w:color="auto"/>
            </w:tcBorders>
            <w:shd w:val="clear" w:color="auto" w:fill="auto"/>
            <w:noWrap/>
            <w:vAlign w:val="bottom"/>
            <w:hideMark/>
          </w:tcPr>
          <w:p w14:paraId="081C826D" w14:textId="77777777" w:rsidR="00BE0236" w:rsidRPr="003B7998" w:rsidRDefault="00BE0236" w:rsidP="00A56674">
            <w:pPr>
              <w:spacing w:after="0" w:line="240" w:lineRule="auto"/>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 </w:t>
            </w:r>
          </w:p>
        </w:tc>
        <w:tc>
          <w:tcPr>
            <w:tcW w:w="904" w:type="dxa"/>
            <w:tcBorders>
              <w:top w:val="nil"/>
              <w:left w:val="nil"/>
              <w:bottom w:val="single" w:sz="4" w:space="0" w:color="auto"/>
              <w:right w:val="nil"/>
            </w:tcBorders>
            <w:shd w:val="clear" w:color="auto" w:fill="auto"/>
            <w:noWrap/>
            <w:vAlign w:val="bottom"/>
            <w:hideMark/>
          </w:tcPr>
          <w:p w14:paraId="48C445B2" w14:textId="77777777" w:rsidR="00BE0236" w:rsidRPr="003B7998" w:rsidRDefault="00BE0236" w:rsidP="00A56674">
            <w:pPr>
              <w:spacing w:after="0" w:line="240" w:lineRule="auto"/>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Female</w:t>
            </w:r>
          </w:p>
        </w:tc>
        <w:tc>
          <w:tcPr>
            <w:tcW w:w="569" w:type="dxa"/>
            <w:tcBorders>
              <w:top w:val="nil"/>
              <w:left w:val="single" w:sz="4" w:space="0" w:color="auto"/>
              <w:bottom w:val="single" w:sz="4" w:space="0" w:color="auto"/>
              <w:right w:val="single" w:sz="4" w:space="0" w:color="auto"/>
            </w:tcBorders>
            <w:shd w:val="clear" w:color="auto" w:fill="auto"/>
            <w:noWrap/>
            <w:vAlign w:val="center"/>
            <w:hideMark/>
          </w:tcPr>
          <w:p w14:paraId="2CB29D0D"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3.0%</w:t>
            </w:r>
          </w:p>
        </w:tc>
        <w:tc>
          <w:tcPr>
            <w:tcW w:w="569" w:type="dxa"/>
            <w:tcBorders>
              <w:top w:val="nil"/>
              <w:left w:val="nil"/>
              <w:bottom w:val="single" w:sz="4" w:space="0" w:color="auto"/>
              <w:right w:val="single" w:sz="4" w:space="0" w:color="auto"/>
            </w:tcBorders>
            <w:shd w:val="clear" w:color="auto" w:fill="auto"/>
            <w:noWrap/>
            <w:vAlign w:val="center"/>
            <w:hideMark/>
          </w:tcPr>
          <w:p w14:paraId="5B3FB7F7"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3.9%</w:t>
            </w:r>
          </w:p>
        </w:tc>
        <w:tc>
          <w:tcPr>
            <w:tcW w:w="569" w:type="dxa"/>
            <w:tcBorders>
              <w:top w:val="nil"/>
              <w:left w:val="nil"/>
              <w:bottom w:val="single" w:sz="4" w:space="0" w:color="auto"/>
              <w:right w:val="single" w:sz="4" w:space="0" w:color="auto"/>
            </w:tcBorders>
            <w:shd w:val="clear" w:color="auto" w:fill="auto"/>
            <w:noWrap/>
            <w:vAlign w:val="center"/>
            <w:hideMark/>
          </w:tcPr>
          <w:p w14:paraId="36815A12"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4.4%</w:t>
            </w:r>
          </w:p>
        </w:tc>
        <w:tc>
          <w:tcPr>
            <w:tcW w:w="569" w:type="dxa"/>
            <w:tcBorders>
              <w:top w:val="nil"/>
              <w:left w:val="nil"/>
              <w:bottom w:val="single" w:sz="4" w:space="0" w:color="auto"/>
              <w:right w:val="single" w:sz="4" w:space="0" w:color="auto"/>
            </w:tcBorders>
            <w:shd w:val="clear" w:color="auto" w:fill="auto"/>
            <w:noWrap/>
            <w:vAlign w:val="center"/>
            <w:hideMark/>
          </w:tcPr>
          <w:p w14:paraId="1B692820"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5.1%</w:t>
            </w:r>
          </w:p>
        </w:tc>
        <w:tc>
          <w:tcPr>
            <w:tcW w:w="723" w:type="dxa"/>
            <w:tcBorders>
              <w:top w:val="nil"/>
              <w:left w:val="nil"/>
              <w:bottom w:val="single" w:sz="4" w:space="0" w:color="auto"/>
              <w:right w:val="single" w:sz="4" w:space="0" w:color="auto"/>
            </w:tcBorders>
            <w:shd w:val="clear" w:color="auto" w:fill="auto"/>
            <w:noWrap/>
            <w:vAlign w:val="center"/>
            <w:hideMark/>
          </w:tcPr>
          <w:p w14:paraId="2C352752"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5.7%</w:t>
            </w:r>
          </w:p>
        </w:tc>
        <w:tc>
          <w:tcPr>
            <w:tcW w:w="2459" w:type="dxa"/>
            <w:tcBorders>
              <w:top w:val="nil"/>
              <w:left w:val="nil"/>
              <w:bottom w:val="single" w:sz="4" w:space="0" w:color="auto"/>
              <w:right w:val="single" w:sz="4" w:space="0" w:color="auto"/>
            </w:tcBorders>
            <w:shd w:val="clear" w:color="auto" w:fill="auto"/>
            <w:noWrap/>
            <w:vAlign w:val="center"/>
            <w:hideMark/>
          </w:tcPr>
          <w:p w14:paraId="0E324A83"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r w:rsidRPr="003B7998">
              <w:rPr>
                <w:rFonts w:ascii="Arial" w:eastAsia="Times New Roman" w:hAnsi="Arial" w:cs="Arial"/>
                <w:b/>
                <w:bCs/>
                <w:color w:val="000000"/>
                <w:sz w:val="16"/>
                <w:szCs w:val="16"/>
                <w:lang w:eastAsia="en-GB"/>
              </w:rPr>
              <w:t>6.7%</w:t>
            </w:r>
          </w:p>
        </w:tc>
      </w:tr>
      <w:tr w:rsidR="00BE0236" w:rsidRPr="003B7998" w14:paraId="4A783E89" w14:textId="77777777" w:rsidTr="00A56674">
        <w:trPr>
          <w:trHeight w:val="285"/>
        </w:trPr>
        <w:tc>
          <w:tcPr>
            <w:tcW w:w="2998" w:type="dxa"/>
            <w:tcBorders>
              <w:top w:val="nil"/>
              <w:left w:val="nil"/>
              <w:bottom w:val="nil"/>
              <w:right w:val="nil"/>
            </w:tcBorders>
            <w:shd w:val="clear" w:color="auto" w:fill="auto"/>
            <w:noWrap/>
            <w:vAlign w:val="bottom"/>
            <w:hideMark/>
          </w:tcPr>
          <w:p w14:paraId="3D5F664C" w14:textId="77777777" w:rsidR="00BE0236" w:rsidRPr="003B7998" w:rsidRDefault="00BE0236" w:rsidP="00A56674">
            <w:pPr>
              <w:spacing w:after="0" w:line="240" w:lineRule="auto"/>
              <w:jc w:val="right"/>
              <w:rPr>
                <w:rFonts w:ascii="Arial" w:eastAsia="Times New Roman" w:hAnsi="Arial" w:cs="Arial"/>
                <w:b/>
                <w:bCs/>
                <w:color w:val="000000"/>
                <w:sz w:val="16"/>
                <w:szCs w:val="16"/>
                <w:lang w:eastAsia="en-GB"/>
              </w:rPr>
            </w:pPr>
          </w:p>
        </w:tc>
        <w:tc>
          <w:tcPr>
            <w:tcW w:w="904" w:type="dxa"/>
            <w:tcBorders>
              <w:top w:val="nil"/>
              <w:left w:val="nil"/>
              <w:bottom w:val="nil"/>
              <w:right w:val="nil"/>
            </w:tcBorders>
            <w:shd w:val="clear" w:color="auto" w:fill="auto"/>
            <w:noWrap/>
            <w:vAlign w:val="bottom"/>
            <w:hideMark/>
          </w:tcPr>
          <w:p w14:paraId="0FE45199"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451B01D8"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38229C34"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22CF3D7A"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569" w:type="dxa"/>
            <w:tcBorders>
              <w:top w:val="nil"/>
              <w:left w:val="nil"/>
              <w:bottom w:val="nil"/>
              <w:right w:val="nil"/>
            </w:tcBorders>
            <w:shd w:val="clear" w:color="auto" w:fill="auto"/>
            <w:noWrap/>
            <w:vAlign w:val="bottom"/>
            <w:hideMark/>
          </w:tcPr>
          <w:p w14:paraId="037628D9"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6709B0CC"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2459" w:type="dxa"/>
            <w:tcBorders>
              <w:top w:val="nil"/>
              <w:left w:val="nil"/>
              <w:bottom w:val="nil"/>
              <w:right w:val="nil"/>
            </w:tcBorders>
            <w:shd w:val="clear" w:color="auto" w:fill="auto"/>
            <w:noWrap/>
            <w:vAlign w:val="bottom"/>
            <w:hideMark/>
          </w:tcPr>
          <w:p w14:paraId="79D06323" w14:textId="77777777" w:rsidR="00BE0236" w:rsidRPr="003B7998" w:rsidRDefault="00BE0236" w:rsidP="00A56674">
            <w:pPr>
              <w:spacing w:after="0" w:line="240" w:lineRule="auto"/>
              <w:jc w:val="right"/>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Labour Force Survey, May - July</w:t>
            </w:r>
          </w:p>
        </w:tc>
      </w:tr>
      <w:tr w:rsidR="00BE0236" w:rsidRPr="003B7998" w14:paraId="7E061BB2" w14:textId="77777777" w:rsidTr="00A56674">
        <w:trPr>
          <w:trHeight w:val="285"/>
        </w:trPr>
        <w:tc>
          <w:tcPr>
            <w:tcW w:w="5040" w:type="dxa"/>
            <w:gridSpan w:val="4"/>
            <w:tcBorders>
              <w:top w:val="nil"/>
              <w:left w:val="nil"/>
              <w:bottom w:val="nil"/>
              <w:right w:val="nil"/>
            </w:tcBorders>
            <w:shd w:val="clear" w:color="auto" w:fill="auto"/>
            <w:noWrap/>
            <w:vAlign w:val="bottom"/>
            <w:hideMark/>
          </w:tcPr>
          <w:p w14:paraId="0203DB53"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1. Includes only those who are employed and aged 16 to 64</w:t>
            </w:r>
          </w:p>
        </w:tc>
        <w:tc>
          <w:tcPr>
            <w:tcW w:w="569" w:type="dxa"/>
            <w:tcBorders>
              <w:top w:val="nil"/>
              <w:left w:val="nil"/>
              <w:bottom w:val="nil"/>
              <w:right w:val="nil"/>
            </w:tcBorders>
            <w:shd w:val="clear" w:color="auto" w:fill="auto"/>
            <w:noWrap/>
            <w:vAlign w:val="bottom"/>
            <w:hideMark/>
          </w:tcPr>
          <w:p w14:paraId="6901B28D" w14:textId="77777777" w:rsidR="00BE0236" w:rsidRPr="003B7998" w:rsidRDefault="00BE0236" w:rsidP="00A56674">
            <w:pPr>
              <w:spacing w:after="0" w:line="240" w:lineRule="auto"/>
              <w:rPr>
                <w:rFonts w:ascii="Arial" w:eastAsia="Times New Roman" w:hAnsi="Arial" w:cs="Arial"/>
                <w:color w:val="000000"/>
                <w:sz w:val="16"/>
                <w:szCs w:val="16"/>
                <w:lang w:eastAsia="en-GB"/>
              </w:rPr>
            </w:pPr>
          </w:p>
        </w:tc>
        <w:tc>
          <w:tcPr>
            <w:tcW w:w="569" w:type="dxa"/>
            <w:tcBorders>
              <w:top w:val="nil"/>
              <w:left w:val="nil"/>
              <w:bottom w:val="nil"/>
              <w:right w:val="nil"/>
            </w:tcBorders>
            <w:shd w:val="clear" w:color="auto" w:fill="auto"/>
            <w:noWrap/>
            <w:vAlign w:val="bottom"/>
            <w:hideMark/>
          </w:tcPr>
          <w:p w14:paraId="012BBC4C"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05E35766"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c>
          <w:tcPr>
            <w:tcW w:w="2459" w:type="dxa"/>
            <w:tcBorders>
              <w:top w:val="nil"/>
              <w:left w:val="nil"/>
              <w:bottom w:val="nil"/>
              <w:right w:val="nil"/>
            </w:tcBorders>
            <w:shd w:val="clear" w:color="auto" w:fill="auto"/>
            <w:noWrap/>
            <w:vAlign w:val="bottom"/>
            <w:hideMark/>
          </w:tcPr>
          <w:p w14:paraId="7D9CA8D6" w14:textId="77777777" w:rsidR="00BE0236" w:rsidRPr="003B7998" w:rsidRDefault="00BE0236" w:rsidP="00A56674">
            <w:pPr>
              <w:spacing w:after="0" w:line="240" w:lineRule="auto"/>
              <w:rPr>
                <w:rFonts w:ascii="Times New Roman" w:eastAsia="Times New Roman" w:hAnsi="Times New Roman" w:cs="Times New Roman"/>
                <w:sz w:val="20"/>
                <w:szCs w:val="20"/>
                <w:lang w:eastAsia="en-GB"/>
              </w:rPr>
            </w:pPr>
          </w:p>
        </w:tc>
      </w:tr>
      <w:tr w:rsidR="00BE0236" w:rsidRPr="003B7998" w14:paraId="77EAAD99" w14:textId="77777777" w:rsidTr="00A56674">
        <w:trPr>
          <w:trHeight w:val="285"/>
        </w:trPr>
        <w:tc>
          <w:tcPr>
            <w:tcW w:w="9360" w:type="dxa"/>
            <w:gridSpan w:val="8"/>
            <w:tcBorders>
              <w:top w:val="nil"/>
              <w:left w:val="nil"/>
              <w:bottom w:val="nil"/>
              <w:right w:val="nil"/>
            </w:tcBorders>
            <w:shd w:val="clear" w:color="auto" w:fill="auto"/>
            <w:noWrap/>
            <w:vAlign w:val="bottom"/>
            <w:hideMark/>
          </w:tcPr>
          <w:p w14:paraId="4B6189A7"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2. This is a multi-response question, where respondents are able to select up to 17 health problems. While all those who selected mental illness as a health problem are included, it may not be their main/most significant problem.</w:t>
            </w:r>
          </w:p>
        </w:tc>
      </w:tr>
      <w:tr w:rsidR="00BE0236" w:rsidRPr="003B7998" w14:paraId="44F42649" w14:textId="77777777" w:rsidTr="00A56674">
        <w:trPr>
          <w:trHeight w:val="285"/>
        </w:trPr>
        <w:tc>
          <w:tcPr>
            <w:tcW w:w="9360" w:type="dxa"/>
            <w:gridSpan w:val="8"/>
            <w:tcBorders>
              <w:top w:val="nil"/>
              <w:left w:val="nil"/>
              <w:bottom w:val="nil"/>
              <w:right w:val="nil"/>
            </w:tcBorders>
            <w:shd w:val="clear" w:color="auto" w:fill="auto"/>
            <w:noWrap/>
            <w:vAlign w:val="bottom"/>
            <w:hideMark/>
          </w:tcPr>
          <w:p w14:paraId="0112AFEF"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3. Includes those who have a self-reported mental illness which limits the kind of paid work they can do. Includes: 'Depression, bad nerves or anxiety', or 'Mental illness, or suffer from phobia, panics or other nervous disorders'</w:t>
            </w:r>
          </w:p>
        </w:tc>
      </w:tr>
      <w:tr w:rsidR="00BE0236" w:rsidRPr="003B7998" w14:paraId="392476EE" w14:textId="77777777" w:rsidTr="00A56674">
        <w:trPr>
          <w:trHeight w:val="285"/>
        </w:trPr>
        <w:tc>
          <w:tcPr>
            <w:tcW w:w="9360" w:type="dxa"/>
            <w:gridSpan w:val="8"/>
            <w:tcBorders>
              <w:top w:val="nil"/>
              <w:left w:val="nil"/>
              <w:bottom w:val="nil"/>
              <w:right w:val="nil"/>
            </w:tcBorders>
            <w:shd w:val="clear" w:color="auto" w:fill="auto"/>
            <w:noWrap/>
            <w:vAlign w:val="bottom"/>
            <w:hideMark/>
          </w:tcPr>
          <w:p w14:paraId="656D9CC7"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 xml:space="preserve">4. Mental illness includes a wide range of conditions related to mental functioning but should be a clinically well recognised illness. Mental illnesses that should not be included are; </w:t>
            </w:r>
          </w:p>
        </w:tc>
      </w:tr>
      <w:tr w:rsidR="00BE0236" w:rsidRPr="003B7998" w14:paraId="7ED8DAA1" w14:textId="77777777" w:rsidTr="00A56674">
        <w:trPr>
          <w:trHeight w:val="285"/>
        </w:trPr>
        <w:tc>
          <w:tcPr>
            <w:tcW w:w="9360" w:type="dxa"/>
            <w:gridSpan w:val="8"/>
            <w:tcBorders>
              <w:top w:val="nil"/>
              <w:left w:val="nil"/>
              <w:bottom w:val="nil"/>
              <w:right w:val="nil"/>
            </w:tcBorders>
            <w:shd w:val="clear" w:color="auto" w:fill="auto"/>
            <w:noWrap/>
            <w:vAlign w:val="bottom"/>
            <w:hideMark/>
          </w:tcPr>
          <w:p w14:paraId="46F34CDF" w14:textId="77777777" w:rsidR="00BE0236" w:rsidRPr="003B7998" w:rsidRDefault="00BE0236" w:rsidP="00A56674">
            <w:pPr>
              <w:spacing w:after="0" w:line="240" w:lineRule="auto"/>
              <w:rPr>
                <w:rFonts w:ascii="Arial" w:eastAsia="Times New Roman" w:hAnsi="Arial" w:cs="Arial"/>
                <w:color w:val="000000"/>
                <w:sz w:val="16"/>
                <w:szCs w:val="16"/>
                <w:lang w:eastAsia="en-GB"/>
              </w:rPr>
            </w:pPr>
            <w:r w:rsidRPr="003B7998">
              <w:rPr>
                <w:rFonts w:ascii="Arial" w:eastAsia="Times New Roman" w:hAnsi="Arial" w:cs="Arial"/>
                <w:color w:val="000000"/>
                <w:sz w:val="16"/>
                <w:szCs w:val="16"/>
                <w:lang w:eastAsia="en-GB"/>
              </w:rPr>
              <w:t>the tendency to commit arson or to steal, the tendency to physically or sexually abuse others, exhibitionism or voyeurism.</w:t>
            </w:r>
          </w:p>
        </w:tc>
      </w:tr>
    </w:tbl>
    <w:p w14:paraId="60484799" w14:textId="77777777" w:rsidR="00BE0236" w:rsidRDefault="00BE0236" w:rsidP="00BE0236"/>
    <w:p w14:paraId="4FEFB530" w14:textId="5955156B" w:rsidR="00BE0236" w:rsidRDefault="00BE0236" w:rsidP="00BE0236">
      <w:r>
        <w:rPr>
          <w:noProof/>
        </w:rPr>
        <w:lastRenderedPageBreak/>
        <w:drawing>
          <wp:inline distT="0" distB="0" distL="0" distR="0" wp14:anchorId="00B50C74" wp14:editId="434B4BFE">
            <wp:extent cx="5334000" cy="3743325"/>
            <wp:effectExtent l="0" t="0" r="0" b="9525"/>
            <wp:docPr id="1" name="Chart 1">
              <a:extLst xmlns:a="http://schemas.openxmlformats.org/drawingml/2006/main">
                <a:ext uri="{FF2B5EF4-FFF2-40B4-BE49-F238E27FC236}">
                  <a16:creationId xmlns:a16="http://schemas.microsoft.com/office/drawing/2014/main" id="{CA14590B-7BA5-44C9-91B5-00DEA30C29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302389DB" w14:textId="6F71BA90" w:rsidR="00BE0236" w:rsidRDefault="00BE0236" w:rsidP="00BE0236"/>
    <w:p w14:paraId="790F2576" w14:textId="3879031A" w:rsidR="00BE0236" w:rsidRDefault="00BE0236">
      <w:r>
        <w:br w:type="page"/>
      </w:r>
    </w:p>
    <w:p w14:paraId="1578CF65" w14:textId="77777777" w:rsidR="00BE0236" w:rsidRDefault="00BE0236" w:rsidP="00BE0236"/>
    <w:p w14:paraId="3A06CEE6" w14:textId="77777777" w:rsidR="00BE0236" w:rsidRPr="003B7998" w:rsidRDefault="00BE0236" w:rsidP="00BE0236">
      <w:pPr>
        <w:rPr>
          <w:b/>
          <w:bCs/>
          <w:sz w:val="28"/>
          <w:szCs w:val="28"/>
        </w:rPr>
      </w:pPr>
      <w:bookmarkStart w:id="17" w:name="_Hlk34146809"/>
      <w:r w:rsidRPr="003B7998">
        <w:rPr>
          <w:b/>
          <w:bCs/>
          <w:sz w:val="28"/>
          <w:szCs w:val="28"/>
        </w:rPr>
        <w:t>APPENDIX</w:t>
      </w:r>
      <w:r>
        <w:rPr>
          <w:b/>
          <w:bCs/>
          <w:sz w:val="28"/>
          <w:szCs w:val="28"/>
        </w:rPr>
        <w:t xml:space="preserve"> (B)</w:t>
      </w:r>
    </w:p>
    <w:bookmarkEnd w:id="17"/>
    <w:p w14:paraId="323C2CF1" w14:textId="77777777" w:rsidR="00BE0236" w:rsidRDefault="00BE0236" w:rsidP="00BE0236">
      <w:pPr>
        <w:spacing w:after="150" w:line="240" w:lineRule="auto"/>
        <w:textAlignment w:val="center"/>
        <w:outlineLvl w:val="0"/>
        <w:rPr>
          <w:rFonts w:ascii="Arial" w:eastAsia="Times New Roman" w:hAnsi="Arial" w:cs="Arial"/>
          <w:color w:val="000000"/>
          <w:kern w:val="36"/>
          <w:sz w:val="36"/>
          <w:szCs w:val="36"/>
          <w:lang w:eastAsia="en-GB"/>
        </w:rPr>
      </w:pPr>
      <w:r w:rsidRPr="001D2648">
        <w:rPr>
          <w:noProof/>
        </w:rPr>
        <w:drawing>
          <wp:inline distT="0" distB="0" distL="0" distR="0" wp14:anchorId="15109028" wp14:editId="37770BE6">
            <wp:extent cx="3143250" cy="114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143250" cy="1143000"/>
                    </a:xfrm>
                    <a:prstGeom prst="rect">
                      <a:avLst/>
                    </a:prstGeom>
                  </pic:spPr>
                </pic:pic>
              </a:graphicData>
            </a:graphic>
          </wp:inline>
        </w:drawing>
      </w:r>
    </w:p>
    <w:p w14:paraId="4994D5CB" w14:textId="77777777" w:rsidR="00BE0236" w:rsidRPr="001D2648" w:rsidRDefault="00BE0236" w:rsidP="00BE0236">
      <w:pPr>
        <w:spacing w:after="150" w:line="240" w:lineRule="auto"/>
        <w:textAlignment w:val="center"/>
        <w:outlineLvl w:val="0"/>
        <w:rPr>
          <w:rFonts w:ascii="Arial" w:eastAsia="Times New Roman" w:hAnsi="Arial" w:cs="Arial"/>
          <w:color w:val="000000"/>
          <w:kern w:val="36"/>
          <w:sz w:val="36"/>
          <w:szCs w:val="36"/>
          <w:lang w:eastAsia="en-GB"/>
        </w:rPr>
      </w:pPr>
      <w:r w:rsidRPr="001D2648">
        <w:rPr>
          <w:rFonts w:ascii="Arial" w:eastAsia="Times New Roman" w:hAnsi="Arial" w:cs="Arial"/>
          <w:color w:val="000000"/>
          <w:kern w:val="36"/>
          <w:sz w:val="36"/>
          <w:szCs w:val="36"/>
          <w:lang w:eastAsia="en-GB"/>
        </w:rPr>
        <w:t>Information, advice and support around mental wellbeing and mental health problems</w:t>
      </w:r>
    </w:p>
    <w:p w14:paraId="6DDAA815" w14:textId="77777777" w:rsidR="00BE0236" w:rsidRPr="001D2648" w:rsidRDefault="00BE0236" w:rsidP="00BE0236">
      <w:pPr>
        <w:spacing w:after="0" w:line="240" w:lineRule="auto"/>
        <w:rPr>
          <w:rFonts w:ascii="Arial" w:eastAsia="Times New Roman" w:hAnsi="Arial" w:cs="Arial"/>
          <w:b/>
          <w:bCs/>
          <w:color w:val="000000"/>
          <w:sz w:val="24"/>
          <w:szCs w:val="24"/>
          <w:lang w:eastAsia="en-GB"/>
        </w:rPr>
      </w:pPr>
      <w:r w:rsidRPr="001D2648">
        <w:rPr>
          <w:rFonts w:ascii="Arial" w:eastAsia="Times New Roman" w:hAnsi="Arial" w:cs="Arial"/>
          <w:b/>
          <w:bCs/>
          <w:color w:val="000000"/>
          <w:sz w:val="24"/>
          <w:szCs w:val="24"/>
          <w:lang w:eastAsia="en-GB"/>
        </w:rPr>
        <w:t>A number of organisations - both local and national - provide mental health information, advice or support.</w:t>
      </w:r>
    </w:p>
    <w:p w14:paraId="786F1793"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One in four of us can expect to experience a mental health problem at some point in our lives.  Understanding emotional or wellbeing issues and having access to advice on how they can be managed are important first steps that can prevent conditions from worsening further down the line.</w:t>
      </w:r>
    </w:p>
    <w:p w14:paraId="58E85C9C"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Local Support</w:t>
      </w:r>
    </w:p>
    <w:p w14:paraId="6535B066" w14:textId="77777777" w:rsidR="00BE0236" w:rsidRPr="001D2648" w:rsidRDefault="00BE0236" w:rsidP="00BE0236">
      <w:pPr>
        <w:spacing w:before="120" w:after="120" w:line="240" w:lineRule="auto"/>
        <w:outlineLvl w:val="3"/>
        <w:rPr>
          <w:rFonts w:ascii="Arial" w:eastAsia="Times New Roman" w:hAnsi="Arial" w:cs="Arial"/>
          <w:b/>
          <w:bCs/>
          <w:color w:val="000000"/>
          <w:sz w:val="24"/>
          <w:szCs w:val="24"/>
          <w:lang w:eastAsia="en-GB"/>
        </w:rPr>
      </w:pPr>
      <w:r w:rsidRPr="001D2648">
        <w:rPr>
          <w:rFonts w:ascii="Arial" w:eastAsia="Times New Roman" w:hAnsi="Arial" w:cs="Arial"/>
          <w:b/>
          <w:bCs/>
          <w:color w:val="000000"/>
          <w:sz w:val="24"/>
          <w:szCs w:val="24"/>
          <w:lang w:eastAsia="en-GB"/>
        </w:rPr>
        <w:t>Self-Help Guides</w:t>
      </w:r>
    </w:p>
    <w:p w14:paraId="57BD3031"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local partnership board for mental health services in Bridgend, Neath Port Talbot and Swansea has developed a series of </w:t>
      </w:r>
      <w:hyperlink r:id="rId45" w:tgtFrame="_blank" w:tooltip="Western Bay Mental Health Self-Help Guides" w:history="1">
        <w:r w:rsidRPr="001D2648">
          <w:rPr>
            <w:rFonts w:ascii="Arial" w:eastAsia="Times New Roman" w:hAnsi="Arial" w:cs="Arial"/>
            <w:color w:val="1C4364"/>
            <w:u w:val="single"/>
            <w:lang w:eastAsia="en-GB"/>
          </w:rPr>
          <w:t>online self-help guides</w:t>
        </w:r>
        <w:r>
          <w:rPr>
            <w:rFonts w:ascii="Arial" w:eastAsia="Times New Roman" w:hAnsi="Arial" w:cs="Arial"/>
            <w:color w:val="1C4364"/>
            <w:u w:val="single"/>
            <w:lang w:eastAsia="en-GB"/>
          </w:rPr>
          <w:t xml:space="preserve"> </w:t>
        </w:r>
        <w:r w:rsidRPr="001D2648">
          <w:rPr>
            <w:rFonts w:ascii="Arial" w:eastAsia="Times New Roman" w:hAnsi="Arial" w:cs="Arial"/>
            <w:color w:val="1C4364"/>
            <w:u w:val="single"/>
            <w:lang w:eastAsia="en-GB"/>
          </w:rPr>
          <w:t>Opens new window</w:t>
        </w:r>
      </w:hyperlink>
      <w:r w:rsidRPr="001D2648">
        <w:rPr>
          <w:rFonts w:ascii="Arial" w:eastAsia="Times New Roman" w:hAnsi="Arial" w:cs="Arial"/>
          <w:color w:val="000000"/>
          <w:lang w:eastAsia="en-GB"/>
        </w:rPr>
        <w:t> designed to offer information and advice on a wide range of subjects. The guides help users to make sense of emotional and wellbeing issues and signpost to appropriate services if further support is needed .</w:t>
      </w:r>
    </w:p>
    <w:p w14:paraId="0FEE9A4D" w14:textId="77777777" w:rsidR="00BE0236" w:rsidRPr="001D2648" w:rsidRDefault="00BE0236" w:rsidP="00BE0236">
      <w:pPr>
        <w:spacing w:before="120" w:after="120" w:line="240" w:lineRule="auto"/>
        <w:outlineLvl w:val="3"/>
        <w:rPr>
          <w:rFonts w:ascii="Arial" w:eastAsia="Times New Roman" w:hAnsi="Arial" w:cs="Arial"/>
          <w:b/>
          <w:bCs/>
          <w:color w:val="000000"/>
          <w:sz w:val="24"/>
          <w:szCs w:val="24"/>
          <w:lang w:eastAsia="en-GB"/>
        </w:rPr>
      </w:pPr>
      <w:r w:rsidRPr="001D2648">
        <w:rPr>
          <w:rFonts w:ascii="Arial" w:eastAsia="Times New Roman" w:hAnsi="Arial" w:cs="Arial"/>
          <w:b/>
          <w:bCs/>
          <w:color w:val="000000"/>
          <w:sz w:val="24"/>
          <w:szCs w:val="24"/>
          <w:lang w:eastAsia="en-GB"/>
        </w:rPr>
        <w:t>Swansea Council for Voluntary Service (SCVS)</w:t>
      </w:r>
    </w:p>
    <w:p w14:paraId="4FA22EEC"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w:t>
      </w:r>
      <w:hyperlink r:id="rId46" w:tgtFrame="_blank" w:tooltip="SCVS - Mental Health Resources" w:history="1">
        <w:r w:rsidRPr="001D2648">
          <w:rPr>
            <w:rFonts w:ascii="Arial" w:eastAsia="Times New Roman" w:hAnsi="Arial" w:cs="Arial"/>
            <w:color w:val="1C4364"/>
            <w:u w:val="single"/>
            <w:lang w:eastAsia="en-GB"/>
          </w:rPr>
          <w:t>SCVS Mental Health Development Service</w:t>
        </w:r>
        <w:r>
          <w:rPr>
            <w:rFonts w:ascii="Arial" w:eastAsia="Times New Roman" w:hAnsi="Arial" w:cs="Arial"/>
            <w:color w:val="1C4364"/>
            <w:u w:val="single"/>
            <w:lang w:eastAsia="en-GB"/>
          </w:rPr>
          <w:t xml:space="preserve"> </w:t>
        </w:r>
        <w:r w:rsidRPr="001D2648">
          <w:rPr>
            <w:rFonts w:ascii="Arial" w:eastAsia="Times New Roman" w:hAnsi="Arial" w:cs="Arial"/>
            <w:color w:val="1C4364"/>
            <w:u w:val="single"/>
            <w:lang w:eastAsia="en-GB"/>
          </w:rPr>
          <w:t>Opens new window</w:t>
        </w:r>
      </w:hyperlink>
      <w:r w:rsidRPr="001D2648">
        <w:rPr>
          <w:rFonts w:ascii="Arial" w:eastAsia="Times New Roman" w:hAnsi="Arial" w:cs="Arial"/>
          <w:color w:val="000000"/>
          <w:lang w:eastAsia="en-GB"/>
        </w:rPr>
        <w:t> publishes a range of resources for people in Swansea with mental health issues and those who support them. These include both organisations which provide specialist mental health support and those which provide support in other areas which have the potential to impact on mental wellbeing.</w:t>
      </w:r>
    </w:p>
    <w:p w14:paraId="1BEF015B"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w:t>
      </w:r>
      <w:hyperlink r:id="rId47" w:tgtFrame="_blank" w:tooltip="Swansea Mental Health Forum" w:history="1">
        <w:r w:rsidRPr="001D2648">
          <w:rPr>
            <w:rFonts w:ascii="Arial" w:eastAsia="Times New Roman" w:hAnsi="Arial" w:cs="Arial"/>
            <w:color w:val="1C4364"/>
            <w:u w:val="single"/>
            <w:lang w:eastAsia="en-GB"/>
          </w:rPr>
          <w:t>Swansea Mental Health Forum</w:t>
        </w:r>
        <w:r>
          <w:rPr>
            <w:rFonts w:ascii="Arial" w:eastAsia="Times New Roman" w:hAnsi="Arial" w:cs="Arial"/>
            <w:color w:val="1C4364"/>
            <w:u w:val="single"/>
            <w:lang w:eastAsia="en-GB"/>
          </w:rPr>
          <w:t xml:space="preserve"> </w:t>
        </w:r>
        <w:r w:rsidRPr="001D2648">
          <w:rPr>
            <w:rFonts w:ascii="Arial" w:eastAsia="Times New Roman" w:hAnsi="Arial" w:cs="Arial"/>
            <w:color w:val="1C4364"/>
            <w:u w:val="single"/>
            <w:lang w:eastAsia="en-GB"/>
          </w:rPr>
          <w:t>Opens new window</w:t>
        </w:r>
      </w:hyperlink>
      <w:r w:rsidRPr="001D2648">
        <w:rPr>
          <w:rFonts w:ascii="Arial" w:eastAsia="Times New Roman" w:hAnsi="Arial" w:cs="Arial"/>
          <w:color w:val="000000"/>
          <w:lang w:eastAsia="en-GB"/>
        </w:rPr>
        <w:t> is an umbrella group of Swansea voluntary sector groups providing a service to adults who may be experiencing mental health problems, co-ordinated by Swansea Council for Voluntary Service (SCVS).</w:t>
      </w:r>
    </w:p>
    <w:p w14:paraId="3B13CFEF"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544021</w:t>
      </w:r>
    </w:p>
    <w:p w14:paraId="021CCF6E"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48" w:tgtFrame="_blank" w:tooltip="Swansea Mind" w:history="1">
        <w:r w:rsidR="00BE0236" w:rsidRPr="001D2648">
          <w:rPr>
            <w:rFonts w:ascii="Arial" w:eastAsia="Times New Roman" w:hAnsi="Arial" w:cs="Arial"/>
            <w:b/>
            <w:bCs/>
            <w:color w:val="1C4364"/>
            <w:sz w:val="24"/>
            <w:szCs w:val="24"/>
            <w:u w:val="single"/>
            <w:lang w:eastAsia="en-GB"/>
          </w:rPr>
          <w:t>Swansea MindOpens new window</w:t>
        </w:r>
      </w:hyperlink>
    </w:p>
    <w:p w14:paraId="264E6D01"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lastRenderedPageBreak/>
        <w:t>Swansea Mind provides a Wellbeing Centre where anyone can drop in for information and a chat, as well as a range of self-help groups.</w:t>
      </w:r>
    </w:p>
    <w:p w14:paraId="29B88221" w14:textId="77777777" w:rsidR="00BE0236"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642999</w:t>
      </w:r>
    </w:p>
    <w:p w14:paraId="2664F066" w14:textId="77777777" w:rsidR="00BE0236" w:rsidRDefault="00BE0236" w:rsidP="00BE0236">
      <w:pPr>
        <w:spacing w:before="240" w:after="240" w:line="360" w:lineRule="atLeast"/>
        <w:rPr>
          <w:rFonts w:ascii="Arial" w:eastAsia="Times New Roman" w:hAnsi="Arial" w:cs="Arial"/>
          <w:color w:val="000000"/>
          <w:lang w:eastAsia="en-GB"/>
        </w:rPr>
      </w:pPr>
    </w:p>
    <w:p w14:paraId="112E5EC1" w14:textId="77777777" w:rsidR="00BE0236" w:rsidRPr="001D2648" w:rsidRDefault="00BE0236" w:rsidP="00BE0236">
      <w:pPr>
        <w:spacing w:after="0" w:line="240" w:lineRule="auto"/>
        <w:outlineLvl w:val="3"/>
        <w:rPr>
          <w:rFonts w:ascii="Arial" w:eastAsia="Times New Roman" w:hAnsi="Arial" w:cs="Arial"/>
          <w:b/>
          <w:bCs/>
          <w:color w:val="000000"/>
          <w:sz w:val="24"/>
          <w:szCs w:val="24"/>
          <w:lang w:eastAsia="en-GB"/>
        </w:rPr>
      </w:pPr>
      <w:hyperlink r:id="rId49" w:tgtFrame="_blank" w:tooltip="Hafal" w:history="1">
        <w:r w:rsidRPr="001D2648">
          <w:rPr>
            <w:rFonts w:ascii="Arial" w:eastAsia="Times New Roman" w:hAnsi="Arial" w:cs="Arial"/>
            <w:b/>
            <w:bCs/>
            <w:color w:val="1C4364"/>
            <w:sz w:val="24"/>
            <w:szCs w:val="24"/>
            <w:u w:val="single"/>
            <w:lang w:eastAsia="en-GB"/>
          </w:rPr>
          <w:t>Hafal</w:t>
        </w:r>
        <w:r>
          <w:rPr>
            <w:rFonts w:ascii="Arial" w:eastAsia="Times New Roman" w:hAnsi="Arial" w:cs="Arial"/>
            <w:b/>
            <w:bCs/>
            <w:color w:val="1C4364"/>
            <w:sz w:val="24"/>
            <w:szCs w:val="24"/>
            <w:u w:val="single"/>
            <w:lang w:eastAsia="en-GB"/>
          </w:rPr>
          <w:t xml:space="preserve"> </w:t>
        </w:r>
        <w:r w:rsidRPr="001D2648">
          <w:rPr>
            <w:rFonts w:ascii="Arial" w:eastAsia="Times New Roman" w:hAnsi="Arial" w:cs="Arial"/>
            <w:b/>
            <w:bCs/>
            <w:color w:val="1C4364"/>
            <w:sz w:val="24"/>
            <w:szCs w:val="24"/>
            <w:u w:val="single"/>
            <w:lang w:eastAsia="en-GB"/>
          </w:rPr>
          <w:t>Opens new window</w:t>
        </w:r>
      </w:hyperlink>
    </w:p>
    <w:p w14:paraId="3AF5C13E"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Hafal works with people recovering from serious mental illness and their families. Their Recovery Programme empowers clients and families to take control of their lives and achieve recovery.</w:t>
      </w:r>
    </w:p>
    <w:p w14:paraId="01034B08" w14:textId="77777777" w:rsidR="00BE0236" w:rsidRPr="001D2648" w:rsidRDefault="00304B66" w:rsidP="00BE0236">
      <w:pPr>
        <w:spacing w:after="0" w:line="360" w:lineRule="atLeast"/>
        <w:rPr>
          <w:rFonts w:ascii="Arial" w:eastAsia="Times New Roman" w:hAnsi="Arial" w:cs="Arial"/>
          <w:color w:val="000000"/>
          <w:lang w:eastAsia="en-GB"/>
        </w:rPr>
      </w:pPr>
      <w:hyperlink r:id="rId50" w:tgtFrame="_blank" w:tooltip="Hafal - 10 Point Plan for Mental Health Carers" w:history="1">
        <w:r w:rsidR="00BE0236" w:rsidRPr="001D2648">
          <w:rPr>
            <w:rFonts w:ascii="Arial" w:eastAsia="Times New Roman" w:hAnsi="Arial" w:cs="Arial"/>
            <w:color w:val="1C4364"/>
            <w:u w:val="single"/>
            <w:lang w:eastAsia="en-GB"/>
          </w:rPr>
          <w:t>Hafal - 10 Point Plan for Mental Health CarersOpens new window</w:t>
        </w:r>
      </w:hyperlink>
    </w:p>
    <w:p w14:paraId="76622DC5"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466990</w:t>
      </w:r>
    </w:p>
    <w:p w14:paraId="2F82E3CB"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1" w:tgtFrame="_blank" w:tooltip="Swansea Mental Health Carers Group (Carers Centre)" w:history="1">
        <w:r w:rsidR="00BE0236" w:rsidRPr="001D2648">
          <w:rPr>
            <w:rFonts w:ascii="Arial" w:eastAsia="Times New Roman" w:hAnsi="Arial" w:cs="Arial"/>
            <w:b/>
            <w:bCs/>
            <w:color w:val="1C4364"/>
            <w:sz w:val="24"/>
            <w:szCs w:val="24"/>
            <w:u w:val="single"/>
            <w:lang w:eastAsia="en-GB"/>
          </w:rPr>
          <w:t>Mental Health Carers GroupOpens new window</w:t>
        </w:r>
      </w:hyperlink>
    </w:p>
    <w:p w14:paraId="4B69A01D"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Swansea Carers Centre supports a monthly group for carers of people with mental health problems.</w:t>
      </w:r>
    </w:p>
    <w:p w14:paraId="2E30494F"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653344</w:t>
      </w:r>
    </w:p>
    <w:p w14:paraId="0D792E33"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2" w:tgtFrame="_blank" w:tooltip="Visit the Samaritans website" w:history="1">
        <w:r w:rsidR="00BE0236" w:rsidRPr="001D2648">
          <w:rPr>
            <w:rFonts w:ascii="Arial" w:eastAsia="Times New Roman" w:hAnsi="Arial" w:cs="Arial"/>
            <w:b/>
            <w:bCs/>
            <w:color w:val="1C4364"/>
            <w:sz w:val="24"/>
            <w:szCs w:val="24"/>
            <w:u w:val="single"/>
            <w:lang w:eastAsia="en-GB"/>
          </w:rPr>
          <w:t>SamaritansOpens new window</w:t>
        </w:r>
      </w:hyperlink>
    </w:p>
    <w:p w14:paraId="7CEE0D7A"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Emotional support for those experiencing feelings of distress or despair, including those which could lead to suicide.</w:t>
      </w:r>
    </w:p>
    <w:p w14:paraId="5387EEF1"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116 123 (free, 24 hours a day)</w:t>
      </w:r>
    </w:p>
    <w:p w14:paraId="20E66380"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3" w:tgtFrame="_blank" w:tooltip="Healthy City Directory" w:history="1">
        <w:r w:rsidR="00BE0236" w:rsidRPr="001D2648">
          <w:rPr>
            <w:rFonts w:ascii="Arial" w:eastAsia="Times New Roman" w:hAnsi="Arial" w:cs="Arial"/>
            <w:b/>
            <w:bCs/>
            <w:color w:val="1C4364"/>
            <w:sz w:val="24"/>
            <w:szCs w:val="24"/>
            <w:u w:val="single"/>
            <w:lang w:eastAsia="en-GB"/>
          </w:rPr>
          <w:t>Swansea Healthy City DirectoryOpens new window</w:t>
        </w:r>
      </w:hyperlink>
    </w:p>
    <w:p w14:paraId="4183F812"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Search the directory for a list of local organisations who provide mental health support.</w:t>
      </w:r>
    </w:p>
    <w:p w14:paraId="7ED0AAD2"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4" w:tgtFrame="_blank" w:tooltip="Transcend" w:history="1">
        <w:r w:rsidR="00BE0236" w:rsidRPr="001D2648">
          <w:rPr>
            <w:rFonts w:ascii="Arial" w:eastAsia="Times New Roman" w:hAnsi="Arial" w:cs="Arial"/>
            <w:b/>
            <w:bCs/>
            <w:color w:val="1C4364"/>
            <w:sz w:val="24"/>
            <w:szCs w:val="24"/>
            <w:u w:val="single"/>
            <w:lang w:eastAsia="en-GB"/>
          </w:rPr>
          <w:t>TranscendOpens new window</w:t>
        </w:r>
      </w:hyperlink>
    </w:p>
    <w:p w14:paraId="263623CA"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 Mental Health Peer Monitoring Project funded by Swansea Bay University Health Board and co-ordinated by Swansea Council for Voluntary Service (SCVS). Peer mentors are people with personal experience of recovery from mental health difficulties, trained to support those they mentor through the recovery process through enabling activities and action planning, and simply providing a listening ear.</w:t>
      </w:r>
    </w:p>
    <w:p w14:paraId="0607CCA3"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543637</w:t>
      </w:r>
    </w:p>
    <w:p w14:paraId="74422AEE"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5" w:tgtFrame="_blank" w:tooltip="Connect Project" w:history="1">
        <w:r w:rsidR="00BE0236" w:rsidRPr="001D2648">
          <w:rPr>
            <w:rFonts w:ascii="Arial" w:eastAsia="Times New Roman" w:hAnsi="Arial" w:cs="Arial"/>
            <w:b/>
            <w:bCs/>
            <w:color w:val="1C4364"/>
            <w:sz w:val="24"/>
            <w:szCs w:val="24"/>
            <w:u w:val="single"/>
            <w:lang w:eastAsia="en-GB"/>
          </w:rPr>
          <w:t>Connect ProjectOpens new window</w:t>
        </w:r>
      </w:hyperlink>
    </w:p>
    <w:p w14:paraId="2975E2A0"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lastRenderedPageBreak/>
        <w:t>A membership project with a weekly programme of informal workshops, accredited courses and social activities for adults.  If you self-identify as having a mental health difficulty or a learning difficulty and want to become part of this project, please call us to book a visit to meet the staff and learn more about the project.</w:t>
      </w:r>
    </w:p>
    <w:p w14:paraId="2A83D8D6"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01792 465383 / </w:t>
      </w:r>
      <w:hyperlink r:id="rId56" w:history="1">
        <w:r w:rsidRPr="001D2648">
          <w:rPr>
            <w:rFonts w:ascii="Arial" w:eastAsia="Times New Roman" w:hAnsi="Arial" w:cs="Arial"/>
            <w:color w:val="1C4364"/>
            <w:u w:val="single"/>
            <w:lang w:eastAsia="en-GB"/>
          </w:rPr>
          <w:t>connect@caerlas.org</w:t>
        </w:r>
      </w:hyperlink>
    </w:p>
    <w:p w14:paraId="1F2252E0" w14:textId="77777777" w:rsidR="00BE0236" w:rsidRPr="001D2648" w:rsidRDefault="00304B66" w:rsidP="00BE0236">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pict w14:anchorId="3BAF2E5E">
          <v:rect id="_x0000_i1025" style="width:0;height:.75pt" o:hralign="center" o:hrstd="t" o:hr="t" fillcolor="#a0a0a0" stroked="f"/>
        </w:pict>
      </w:r>
    </w:p>
    <w:p w14:paraId="02D219A5"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National and Welsh organisations</w:t>
      </w:r>
    </w:p>
    <w:p w14:paraId="512E803E"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7" w:tgtFrame="_blank" w:tooltip="C.A.L.L. Helpline" w:history="1">
        <w:r w:rsidR="00BE0236" w:rsidRPr="001D2648">
          <w:rPr>
            <w:rFonts w:ascii="Arial" w:eastAsia="Times New Roman" w:hAnsi="Arial" w:cs="Arial"/>
            <w:b/>
            <w:bCs/>
            <w:color w:val="1C4364"/>
            <w:sz w:val="24"/>
            <w:szCs w:val="24"/>
            <w:u w:val="single"/>
            <w:lang w:eastAsia="en-GB"/>
          </w:rPr>
          <w:t>C.A.L.L. HelplineOpens new window</w:t>
        </w:r>
      </w:hyperlink>
    </w:p>
    <w:p w14:paraId="7FFAB84B"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Confidential emotional support and information via a helpline, text messaging service and website.</w:t>
      </w:r>
    </w:p>
    <w:p w14:paraId="507D0A0F"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w:t>
      </w:r>
      <w:r w:rsidRPr="001D2648">
        <w:rPr>
          <w:rFonts w:ascii="Arial" w:eastAsia="Times New Roman" w:hAnsi="Arial" w:cs="Arial"/>
          <w:b/>
          <w:bCs/>
          <w:color w:val="000000"/>
          <w:lang w:eastAsia="en-GB"/>
        </w:rPr>
        <w:t>0800 132 737</w:t>
      </w:r>
      <w:r w:rsidRPr="001D2648">
        <w:rPr>
          <w:rFonts w:ascii="Arial" w:eastAsia="Times New Roman" w:hAnsi="Arial" w:cs="Arial"/>
          <w:color w:val="000000"/>
          <w:lang w:eastAsia="en-GB"/>
        </w:rPr>
        <w:t> or text 'Help' with your question to 81066</w:t>
      </w:r>
    </w:p>
    <w:p w14:paraId="67F7C22E"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8" w:tgtFrame="_blank" w:tooltip="Time to Change Wales" w:history="1">
        <w:r w:rsidR="00BE0236" w:rsidRPr="001D2648">
          <w:rPr>
            <w:rFonts w:ascii="Arial" w:eastAsia="Times New Roman" w:hAnsi="Arial" w:cs="Arial"/>
            <w:b/>
            <w:bCs/>
            <w:color w:val="1C4364"/>
            <w:sz w:val="24"/>
            <w:szCs w:val="24"/>
            <w:u w:val="single"/>
            <w:lang w:eastAsia="en-GB"/>
          </w:rPr>
          <w:t>Time to Change WalesOpens new window</w:t>
        </w:r>
      </w:hyperlink>
    </w:p>
    <w:p w14:paraId="26E14BA9"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 group of mental health organisations working together and campaigning to challenge the stigma surrounding mental health problems and end discrimination.</w:t>
      </w:r>
    </w:p>
    <w:p w14:paraId="2C2049EB"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59" w:tgtFrame="_blank" w:tooltip="Mind (Information and Support)" w:history="1">
        <w:r w:rsidR="00BE0236" w:rsidRPr="001D2648">
          <w:rPr>
            <w:rFonts w:ascii="Arial" w:eastAsia="Times New Roman" w:hAnsi="Arial" w:cs="Arial"/>
            <w:b/>
            <w:bCs/>
            <w:color w:val="1C4364"/>
            <w:sz w:val="24"/>
            <w:szCs w:val="24"/>
            <w:u w:val="single"/>
            <w:lang w:eastAsia="en-GB"/>
          </w:rPr>
          <w:t>MindOpens new window</w:t>
        </w:r>
      </w:hyperlink>
    </w:p>
    <w:p w14:paraId="6DC086B3"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 mental health charity which both supports and campaigns on behalf of people with mental health problems.</w:t>
      </w:r>
    </w:p>
    <w:p w14:paraId="0DFC6210"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Mind's </w:t>
      </w:r>
      <w:hyperlink r:id="rId60" w:tgtFrame="_blank" w:tooltip="Mind's list of A-Z Topics" w:history="1">
        <w:r w:rsidRPr="001D2648">
          <w:rPr>
            <w:rFonts w:ascii="Arial" w:eastAsia="Times New Roman" w:hAnsi="Arial" w:cs="Arial"/>
            <w:color w:val="1C4364"/>
            <w:u w:val="single"/>
            <w:lang w:eastAsia="en-GB"/>
          </w:rPr>
          <w:t>A-Z of mental health topicsOpens new window</w:t>
        </w:r>
      </w:hyperlink>
    </w:p>
    <w:p w14:paraId="264ABBFB"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Helpline: </w:t>
      </w:r>
      <w:r w:rsidRPr="001D2648">
        <w:rPr>
          <w:rFonts w:ascii="Arial" w:eastAsia="Times New Roman" w:hAnsi="Arial" w:cs="Arial"/>
          <w:b/>
          <w:bCs/>
          <w:color w:val="000000"/>
          <w:lang w:eastAsia="en-GB"/>
        </w:rPr>
        <w:t>0300 123 3393</w:t>
      </w:r>
    </w:p>
    <w:p w14:paraId="1C1A608E"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1" w:tgtFrame="_blank" w:tooltip="Gofal" w:history="1">
        <w:r w:rsidR="00BE0236" w:rsidRPr="001D2648">
          <w:rPr>
            <w:rFonts w:ascii="Arial" w:eastAsia="Times New Roman" w:hAnsi="Arial" w:cs="Arial"/>
            <w:b/>
            <w:bCs/>
            <w:color w:val="1C4364"/>
            <w:sz w:val="24"/>
            <w:szCs w:val="24"/>
            <w:u w:val="single"/>
            <w:lang w:eastAsia="en-GB"/>
          </w:rPr>
          <w:t>GofalOpens new window</w:t>
        </w:r>
      </w:hyperlink>
    </w:p>
    <w:p w14:paraId="3AF6EF4B"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 Welsh mental health and wellbeing charity which provides services to people with mental ill health, supporting their independence, their health and wellbeing and their recovery.</w:t>
      </w:r>
    </w:p>
    <w:p w14:paraId="2E46E391"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321390</w:t>
      </w:r>
    </w:p>
    <w:p w14:paraId="70950AEA"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2" w:tgtFrame="_blank" w:tooltip="Mental Health Foundation" w:history="1">
        <w:r w:rsidR="00BE0236" w:rsidRPr="001D2648">
          <w:rPr>
            <w:rFonts w:ascii="Arial" w:eastAsia="Times New Roman" w:hAnsi="Arial" w:cs="Arial"/>
            <w:b/>
            <w:bCs/>
            <w:color w:val="1C4364"/>
            <w:sz w:val="24"/>
            <w:szCs w:val="24"/>
            <w:u w:val="single"/>
            <w:lang w:eastAsia="en-GB"/>
          </w:rPr>
          <w:t>Mental Health FoundationOpens new window</w:t>
        </w:r>
      </w:hyperlink>
    </w:p>
    <w:p w14:paraId="20D099A9"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 charity committed to helping people to survive and recover from mental health problems as well as helping everyone lead mentally healthier lives.</w:t>
      </w:r>
    </w:p>
    <w:p w14:paraId="7DA3BC89"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Mental Health Foundation's </w:t>
      </w:r>
      <w:hyperlink r:id="rId63" w:tgtFrame="_blank" w:history="1">
        <w:r w:rsidRPr="001D2648">
          <w:rPr>
            <w:rFonts w:ascii="Arial" w:eastAsia="Times New Roman" w:hAnsi="Arial" w:cs="Arial"/>
            <w:color w:val="1C4364"/>
            <w:u w:val="single"/>
            <w:lang w:eastAsia="en-GB"/>
          </w:rPr>
          <w:t>A-Z of mental health topicsOpens new window</w:t>
        </w:r>
      </w:hyperlink>
    </w:p>
    <w:p w14:paraId="0D84D34D"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Mental Health Foundation's </w:t>
      </w:r>
      <w:hyperlink r:id="rId64" w:tgtFrame="_blank" w:history="1">
        <w:r w:rsidRPr="001D2648">
          <w:rPr>
            <w:rFonts w:ascii="Arial" w:eastAsia="Times New Roman" w:hAnsi="Arial" w:cs="Arial"/>
            <w:color w:val="1C4364"/>
            <w:u w:val="single"/>
            <w:lang w:eastAsia="en-GB"/>
          </w:rPr>
          <w:t>self-help Wellbeing Podcasts  Opens new window</w:t>
        </w:r>
      </w:hyperlink>
    </w:p>
    <w:p w14:paraId="3BAAEA71"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5" w:tgtFrame="_blank" w:tooltip="Mental Health Wales" w:history="1">
        <w:r w:rsidR="00BE0236" w:rsidRPr="001D2648">
          <w:rPr>
            <w:rFonts w:ascii="Arial" w:eastAsia="Times New Roman" w:hAnsi="Arial" w:cs="Arial"/>
            <w:b/>
            <w:bCs/>
            <w:color w:val="1C4364"/>
            <w:sz w:val="24"/>
            <w:szCs w:val="24"/>
            <w:u w:val="single"/>
            <w:lang w:eastAsia="en-GB"/>
          </w:rPr>
          <w:t>Mental Health WalesOpens new window</w:t>
        </w:r>
      </w:hyperlink>
    </w:p>
    <w:p w14:paraId="26F0D71B"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lastRenderedPageBreak/>
        <w:t>A website run by Hafal with information and news about mental health in Wales.</w:t>
      </w:r>
    </w:p>
    <w:p w14:paraId="0078E96D"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6" w:tgtFrame="_blank" w:tooltip="Bipolar UK" w:history="1">
        <w:r w:rsidR="00BE0236" w:rsidRPr="001D2648">
          <w:rPr>
            <w:rFonts w:ascii="Arial" w:eastAsia="Times New Roman" w:hAnsi="Arial" w:cs="Arial"/>
            <w:b/>
            <w:bCs/>
            <w:color w:val="1C4364"/>
            <w:sz w:val="24"/>
            <w:szCs w:val="24"/>
            <w:u w:val="single"/>
            <w:lang w:eastAsia="en-GB"/>
          </w:rPr>
          <w:t>Bipolar UKOpens new window</w:t>
        </w:r>
      </w:hyperlink>
    </w:p>
    <w:p w14:paraId="399F9A11"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Supporting people affected by bipolar to take control of their lives</w:t>
      </w:r>
    </w:p>
    <w:p w14:paraId="3AE6631B"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Wales Information: 01633 244244 </w:t>
      </w:r>
    </w:p>
    <w:p w14:paraId="3374DB73"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7" w:tgtFrame="_blank" w:tooltip="Advocacy Support Cymru" w:history="1">
        <w:r w:rsidR="00BE0236" w:rsidRPr="001D2648">
          <w:rPr>
            <w:rFonts w:ascii="Arial" w:eastAsia="Times New Roman" w:hAnsi="Arial" w:cs="Arial"/>
            <w:b/>
            <w:bCs/>
            <w:color w:val="1C4364"/>
            <w:sz w:val="24"/>
            <w:szCs w:val="24"/>
            <w:u w:val="single"/>
            <w:lang w:eastAsia="en-GB"/>
          </w:rPr>
          <w:t>Advocacy Support CymruOpens new window</w:t>
        </w:r>
      </w:hyperlink>
    </w:p>
    <w:p w14:paraId="2513A00C"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Independent mental health advocacy for people who are in hospital (either detained or on a voluntary basis) as a result of mental health problems.</w:t>
      </w:r>
    </w:p>
    <w:p w14:paraId="7CEFBAF5"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029 2054 0444</w:t>
      </w:r>
    </w:p>
    <w:p w14:paraId="13E4379A"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8" w:tgtFrame="_blank" w:tooltip="Voice and Choice Advocacy" w:history="1">
        <w:r w:rsidR="00BE0236" w:rsidRPr="001D2648">
          <w:rPr>
            <w:rFonts w:ascii="Arial" w:eastAsia="Times New Roman" w:hAnsi="Arial" w:cs="Arial"/>
            <w:b/>
            <w:bCs/>
            <w:color w:val="1C4364"/>
            <w:sz w:val="24"/>
            <w:szCs w:val="24"/>
            <w:u w:val="single"/>
            <w:lang w:eastAsia="en-GB"/>
          </w:rPr>
          <w:t>Voice and Choice AdvocacyOpens new window</w:t>
        </w:r>
      </w:hyperlink>
    </w:p>
    <w:p w14:paraId="3535C651"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 service run by the Alzheimers Society which advocates for people living with dementia or are in the process of obtaining a diagnosis</w:t>
      </w:r>
    </w:p>
    <w:p w14:paraId="6B05F42E"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Tel: 01792 531208</w:t>
      </w:r>
    </w:p>
    <w:p w14:paraId="5E7571FC" w14:textId="77777777" w:rsidR="00BE0236" w:rsidRPr="001D2648" w:rsidRDefault="00304B66" w:rsidP="00BE0236">
      <w:pPr>
        <w:spacing w:after="0" w:line="240" w:lineRule="auto"/>
        <w:outlineLvl w:val="3"/>
        <w:rPr>
          <w:rFonts w:ascii="Arial" w:eastAsia="Times New Roman" w:hAnsi="Arial" w:cs="Arial"/>
          <w:b/>
          <w:bCs/>
          <w:color w:val="000000"/>
          <w:sz w:val="24"/>
          <w:szCs w:val="24"/>
          <w:lang w:eastAsia="en-GB"/>
        </w:rPr>
      </w:pPr>
      <w:hyperlink r:id="rId69" w:tgtFrame="_blank" w:tooltip="Diverse Cymru" w:history="1">
        <w:r w:rsidR="00BE0236" w:rsidRPr="001D2648">
          <w:rPr>
            <w:rFonts w:ascii="Arial" w:eastAsia="Times New Roman" w:hAnsi="Arial" w:cs="Arial"/>
            <w:b/>
            <w:bCs/>
            <w:color w:val="1C4364"/>
            <w:sz w:val="24"/>
            <w:szCs w:val="24"/>
            <w:u w:val="single"/>
            <w:lang w:eastAsia="en-GB"/>
          </w:rPr>
          <w:t>Diverse CymruOpens new window</w:t>
        </w:r>
      </w:hyperlink>
    </w:p>
    <w:p w14:paraId="5AA2B254"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An organisation promoting equality and challenging discrimination.  One of its roles is to provide mental health services and support to people from black and minority ethnic backgrounds. </w:t>
      </w:r>
    </w:p>
    <w:p w14:paraId="2EA01BEE" w14:textId="77777777" w:rsidR="00BE0236" w:rsidRPr="001D2648" w:rsidRDefault="00BE0236" w:rsidP="00BE0236">
      <w:pPr>
        <w:spacing w:before="120" w:after="120" w:line="240" w:lineRule="auto"/>
        <w:outlineLvl w:val="3"/>
        <w:rPr>
          <w:rFonts w:ascii="Arial" w:eastAsia="Times New Roman" w:hAnsi="Arial" w:cs="Arial"/>
          <w:b/>
          <w:bCs/>
          <w:color w:val="000000"/>
          <w:sz w:val="24"/>
          <w:szCs w:val="24"/>
          <w:lang w:eastAsia="en-GB"/>
        </w:rPr>
      </w:pPr>
      <w:r w:rsidRPr="001D2648">
        <w:rPr>
          <w:rFonts w:ascii="Arial" w:eastAsia="Times New Roman" w:hAnsi="Arial" w:cs="Arial"/>
          <w:b/>
          <w:bCs/>
          <w:color w:val="000000"/>
          <w:sz w:val="24"/>
          <w:szCs w:val="24"/>
          <w:lang w:eastAsia="en-GB"/>
        </w:rPr>
        <w:t>NHS Choices</w:t>
      </w:r>
    </w:p>
    <w:p w14:paraId="4F5C4404"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Provides a </w:t>
      </w:r>
      <w:hyperlink r:id="rId70" w:tgtFrame="_blank" w:tooltip="NHS CHoices - Mental Health Helplines" w:history="1">
        <w:r w:rsidRPr="001D2648">
          <w:rPr>
            <w:rFonts w:ascii="Arial" w:eastAsia="Times New Roman" w:hAnsi="Arial" w:cs="Arial"/>
            <w:color w:val="1C4364"/>
            <w:u w:val="single"/>
            <w:lang w:eastAsia="en-GB"/>
          </w:rPr>
          <w:t>list of mental health helplinesOpens new window</w:t>
        </w:r>
      </w:hyperlink>
      <w:r w:rsidRPr="001D2648">
        <w:rPr>
          <w:rFonts w:ascii="Arial" w:eastAsia="Times New Roman" w:hAnsi="Arial" w:cs="Arial"/>
          <w:color w:val="000000"/>
          <w:lang w:eastAsia="en-GB"/>
        </w:rPr>
        <w:t> covering a range of issues related to mental health.  </w:t>
      </w:r>
    </w:p>
    <w:p w14:paraId="21AA1D07" w14:textId="77777777" w:rsidR="00BE0236" w:rsidRPr="001D2648" w:rsidRDefault="00BE0236" w:rsidP="00BE0236">
      <w:pPr>
        <w:spacing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There are also pages on </w:t>
      </w:r>
      <w:hyperlink r:id="rId71" w:tgtFrame="_blank" w:tooltip="NHS Choices - Stress" w:history="1">
        <w:r w:rsidRPr="001D2648">
          <w:rPr>
            <w:rFonts w:ascii="Arial" w:eastAsia="Times New Roman" w:hAnsi="Arial" w:cs="Arial"/>
            <w:color w:val="1C4364"/>
            <w:u w:val="single"/>
            <w:lang w:eastAsia="en-GB"/>
          </w:rPr>
          <w:t>StressOpens new window</w:t>
        </w:r>
      </w:hyperlink>
      <w:r w:rsidRPr="001D2648">
        <w:rPr>
          <w:rFonts w:ascii="Arial" w:eastAsia="Times New Roman" w:hAnsi="Arial" w:cs="Arial"/>
          <w:color w:val="000000"/>
          <w:lang w:eastAsia="en-GB"/>
        </w:rPr>
        <w:t> and </w:t>
      </w:r>
      <w:hyperlink r:id="rId72" w:tgtFrame="_blank" w:tooltip="NHS Choices - Mental Wellbeing" w:history="1">
        <w:r w:rsidRPr="001D2648">
          <w:rPr>
            <w:rFonts w:ascii="Arial" w:eastAsia="Times New Roman" w:hAnsi="Arial" w:cs="Arial"/>
            <w:color w:val="1C4364"/>
            <w:u w:val="single"/>
            <w:lang w:eastAsia="en-GB"/>
          </w:rPr>
          <w:t>Mental WellbeingOpens new window</w:t>
        </w:r>
      </w:hyperlink>
      <w:r w:rsidRPr="001D2648">
        <w:rPr>
          <w:rFonts w:ascii="Arial" w:eastAsia="Times New Roman" w:hAnsi="Arial" w:cs="Arial"/>
          <w:color w:val="000000"/>
          <w:lang w:eastAsia="en-GB"/>
        </w:rPr>
        <w:t>.</w:t>
      </w:r>
    </w:p>
    <w:p w14:paraId="16286BA3" w14:textId="77777777" w:rsidR="00BE0236" w:rsidRPr="001D2648" w:rsidRDefault="00BE0236" w:rsidP="00BE0236">
      <w:pPr>
        <w:spacing w:after="24" w:line="240" w:lineRule="auto"/>
        <w:outlineLvl w:val="1"/>
        <w:rPr>
          <w:rFonts w:ascii="Arial" w:eastAsia="Times New Roman" w:hAnsi="Arial" w:cs="Arial"/>
          <w:color w:val="000000"/>
          <w:sz w:val="26"/>
          <w:szCs w:val="26"/>
          <w:lang w:eastAsia="en-GB"/>
        </w:rPr>
      </w:pPr>
      <w:r w:rsidRPr="001D2648">
        <w:rPr>
          <w:rFonts w:ascii="Arial" w:eastAsia="Times New Roman" w:hAnsi="Arial" w:cs="Arial"/>
          <w:color w:val="000000"/>
          <w:sz w:val="26"/>
          <w:szCs w:val="26"/>
          <w:lang w:eastAsia="en-GB"/>
        </w:rPr>
        <w:t>Related pages</w:t>
      </w:r>
    </w:p>
    <w:p w14:paraId="27B61ABE" w14:textId="77777777" w:rsidR="00BE0236" w:rsidRPr="001D2648" w:rsidRDefault="00BE0236" w:rsidP="00BE0236">
      <w:pPr>
        <w:numPr>
          <w:ilvl w:val="0"/>
          <w:numId w:val="4"/>
        </w:numPr>
        <w:spacing w:beforeAutospacing="1" w:after="0" w:afterAutospacing="1" w:line="240" w:lineRule="auto"/>
        <w:ind w:left="0"/>
        <w:rPr>
          <w:rFonts w:ascii="Arial" w:eastAsia="Times New Roman" w:hAnsi="Arial" w:cs="Arial"/>
          <w:color w:val="000000"/>
          <w:lang w:eastAsia="en-GB"/>
        </w:rPr>
      </w:pPr>
      <w:r w:rsidRPr="001D2648">
        <w:rPr>
          <w:rFonts w:ascii="Arial" w:eastAsia="Times New Roman" w:hAnsi="Arial" w:cs="Arial"/>
          <w:color w:val="CC0000"/>
          <w:sz w:val="33"/>
          <w:szCs w:val="33"/>
          <w:lang w:eastAsia="en-GB"/>
        </w:rPr>
        <w:t>■</w:t>
      </w:r>
      <w:hyperlink r:id="rId73" w:history="1">
        <w:r w:rsidRPr="001D2648">
          <w:rPr>
            <w:rFonts w:ascii="Arial" w:eastAsia="Times New Roman" w:hAnsi="Arial" w:cs="Arial"/>
            <w:color w:val="1C4364"/>
            <w:lang w:eastAsia="en-GB"/>
          </w:rPr>
          <w:t> Families: worried about something?</w:t>
        </w:r>
      </w:hyperlink>
    </w:p>
    <w:p w14:paraId="102CAC4A" w14:textId="77777777" w:rsidR="00BE0236" w:rsidRPr="001D2648" w:rsidRDefault="00BE0236" w:rsidP="00BE0236">
      <w:pPr>
        <w:spacing w:line="360" w:lineRule="atLeast"/>
        <w:rPr>
          <w:rFonts w:ascii="Arial" w:eastAsia="Times New Roman" w:hAnsi="Arial" w:cs="Arial"/>
          <w:color w:val="424242"/>
          <w:sz w:val="20"/>
          <w:szCs w:val="20"/>
          <w:lang w:eastAsia="en-GB"/>
        </w:rPr>
      </w:pPr>
      <w:r w:rsidRPr="001D2648">
        <w:rPr>
          <w:rFonts w:ascii="Arial" w:eastAsia="Times New Roman" w:hAnsi="Arial" w:cs="Arial"/>
          <w:color w:val="424242"/>
          <w:sz w:val="20"/>
          <w:szCs w:val="20"/>
          <w:lang w:eastAsia="en-GB"/>
        </w:rPr>
        <w:t>Page last updated 17.21 28.11.2019</w:t>
      </w:r>
    </w:p>
    <w:p w14:paraId="1CDA4E61" w14:textId="77777777" w:rsidR="00BE0236" w:rsidRDefault="00BE0236" w:rsidP="00BE0236"/>
    <w:p w14:paraId="7DFD9B41" w14:textId="77777777" w:rsidR="00BE0236" w:rsidRDefault="00BE0236" w:rsidP="00BE0236"/>
    <w:p w14:paraId="0539F96A" w14:textId="77777777" w:rsidR="00BE0236" w:rsidRDefault="00BE0236" w:rsidP="00BE0236">
      <w:r>
        <w:br w:type="page"/>
      </w:r>
    </w:p>
    <w:p w14:paraId="1C220118" w14:textId="77777777" w:rsidR="00BE0236" w:rsidRDefault="00BE0236" w:rsidP="00BE0236">
      <w:pPr>
        <w:rPr>
          <w:b/>
          <w:bCs/>
          <w:sz w:val="28"/>
          <w:szCs w:val="28"/>
        </w:rPr>
      </w:pPr>
      <w:r w:rsidRPr="003B7998">
        <w:rPr>
          <w:b/>
          <w:bCs/>
          <w:sz w:val="28"/>
          <w:szCs w:val="28"/>
        </w:rPr>
        <w:lastRenderedPageBreak/>
        <w:t>APPENDIX</w:t>
      </w:r>
      <w:r>
        <w:rPr>
          <w:b/>
          <w:bCs/>
          <w:sz w:val="28"/>
          <w:szCs w:val="28"/>
        </w:rPr>
        <w:t xml:space="preserve"> (C)</w:t>
      </w:r>
    </w:p>
    <w:p w14:paraId="5F90C84A" w14:textId="77777777" w:rsidR="00BE0236" w:rsidRPr="001D2648" w:rsidRDefault="00BE0236" w:rsidP="00BE0236">
      <w:pPr>
        <w:spacing w:after="0" w:line="240" w:lineRule="auto"/>
        <w:rPr>
          <w:rFonts w:ascii="Arial" w:eastAsia="Times New Roman" w:hAnsi="Arial" w:cs="Arial"/>
          <w:color w:val="000000"/>
          <w:sz w:val="20"/>
          <w:szCs w:val="20"/>
          <w:lang w:eastAsia="en-GB"/>
        </w:rPr>
      </w:pPr>
      <w:r w:rsidRPr="001D2648">
        <w:rPr>
          <w:noProof/>
        </w:rPr>
        <w:drawing>
          <wp:inline distT="0" distB="0" distL="0" distR="0" wp14:anchorId="6D104753" wp14:editId="248D3404">
            <wp:extent cx="3143250" cy="1143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143250" cy="1143000"/>
                    </a:xfrm>
                    <a:prstGeom prst="rect">
                      <a:avLst/>
                    </a:prstGeom>
                  </pic:spPr>
                </pic:pic>
              </a:graphicData>
            </a:graphic>
          </wp:inline>
        </w:drawing>
      </w:r>
    </w:p>
    <w:p w14:paraId="50609F2A" w14:textId="77777777" w:rsidR="00BE0236" w:rsidRPr="001D2648" w:rsidRDefault="00BE0236" w:rsidP="00BE0236">
      <w:pPr>
        <w:spacing w:after="150" w:line="240" w:lineRule="auto"/>
        <w:textAlignment w:val="center"/>
        <w:outlineLvl w:val="0"/>
        <w:rPr>
          <w:rFonts w:ascii="Arial" w:eastAsia="Times New Roman" w:hAnsi="Arial" w:cs="Arial"/>
          <w:color w:val="000000"/>
          <w:kern w:val="36"/>
          <w:sz w:val="36"/>
          <w:szCs w:val="36"/>
          <w:lang w:eastAsia="en-GB"/>
        </w:rPr>
      </w:pPr>
      <w:r w:rsidRPr="001D2648">
        <w:rPr>
          <w:rFonts w:ascii="Arial" w:eastAsia="Times New Roman" w:hAnsi="Arial" w:cs="Arial"/>
          <w:color w:val="000000"/>
          <w:kern w:val="36"/>
          <w:sz w:val="36"/>
          <w:szCs w:val="36"/>
          <w:lang w:eastAsia="en-GB"/>
        </w:rPr>
        <w:t>Mental Health</w:t>
      </w:r>
    </w:p>
    <w:p w14:paraId="25C6F7C2" w14:textId="77777777" w:rsidR="00BE0236" w:rsidRPr="001D2648" w:rsidRDefault="00BE0236" w:rsidP="00BE0236">
      <w:pPr>
        <w:spacing w:after="0" w:line="240" w:lineRule="auto"/>
        <w:rPr>
          <w:rFonts w:ascii="Arial" w:eastAsia="Times New Roman" w:hAnsi="Arial" w:cs="Arial"/>
          <w:b/>
          <w:bCs/>
          <w:color w:val="000000"/>
          <w:sz w:val="28"/>
          <w:szCs w:val="28"/>
          <w:lang w:eastAsia="en-GB"/>
        </w:rPr>
      </w:pPr>
      <w:r w:rsidRPr="001D2648">
        <w:rPr>
          <w:rFonts w:ascii="Arial" w:eastAsia="Times New Roman" w:hAnsi="Arial" w:cs="Arial"/>
          <w:b/>
          <w:bCs/>
          <w:color w:val="000000"/>
          <w:sz w:val="28"/>
          <w:szCs w:val="28"/>
          <w:lang w:eastAsia="en-GB"/>
        </w:rPr>
        <w:t>Support in the community for people who have mental health difficulties, their families and carers.</w:t>
      </w:r>
    </w:p>
    <w:p w14:paraId="5D1B9DB9"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For most people, the first point of contact for support with mental health problems is their GP who will identify whether an assessment from a mental health professional is required.</w:t>
      </w:r>
    </w:p>
    <w:p w14:paraId="077EB0A8"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Local Primary Mental Health Support Service</w:t>
      </w:r>
    </w:p>
    <w:p w14:paraId="224BC678"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Local Primary Mental Health Support Service is accessed via a GP.  It provides assessment and structured short-term therapy and support in the community for mild mental health issues such as phobias, depression, obsessive compulsive disorder, social anxiety or other interpersonal issues.  Support available includes counselling and cognitive behavioural therapy (CBT) and may be provided on a one-to-one or group basis.  There are also links with a number of community groups that help people build their confidence.</w:t>
      </w:r>
    </w:p>
    <w:p w14:paraId="5009AE3A"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Community Mental Health Teams</w:t>
      </w:r>
    </w:p>
    <w:p w14:paraId="1E6DCF99"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Three Community Mental Health Teams, which include both social care and health service staff, cover the Swansea area.  Their main role is to provide an </w:t>
      </w:r>
      <w:hyperlink r:id="rId74" w:tooltip="Read more about Adult Social Care: how we can help" w:history="1">
        <w:r w:rsidRPr="001D2648">
          <w:rPr>
            <w:rFonts w:ascii="Arial" w:eastAsia="Times New Roman" w:hAnsi="Arial" w:cs="Arial"/>
            <w:color w:val="1C4364"/>
            <w:u w:val="single"/>
            <w:lang w:eastAsia="en-GB"/>
          </w:rPr>
          <w:t>assessment</w:t>
        </w:r>
      </w:hyperlink>
      <w:r w:rsidRPr="001D2648">
        <w:rPr>
          <w:rFonts w:ascii="Arial" w:eastAsia="Times New Roman" w:hAnsi="Arial" w:cs="Arial"/>
          <w:color w:val="000000"/>
          <w:lang w:eastAsia="en-GB"/>
        </w:rPr>
        <w:t> and care co-ordination service for people who have severe or enduring mental illness that significantly impacts on their functioning or ability to manage daily living. People with mental health problems are usually put in touch with the Community Mental Health Teams by their doctor, but you can also contact the Teams directly. </w:t>
      </w:r>
    </w:p>
    <w:p w14:paraId="75C1E2F7"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Swansea West      Tel. 01792 517800 </w:t>
      </w:r>
      <w:r w:rsidRPr="001D2648">
        <w:rPr>
          <w:rFonts w:ascii="Arial" w:eastAsia="Times New Roman" w:hAnsi="Arial" w:cs="Arial"/>
          <w:color w:val="000000"/>
          <w:lang w:eastAsia="en-GB"/>
        </w:rPr>
        <w:br/>
        <w:t>Swansea Central Tel. 01792 517853 </w:t>
      </w:r>
      <w:r w:rsidRPr="001D2648">
        <w:rPr>
          <w:rFonts w:ascii="Arial" w:eastAsia="Times New Roman" w:hAnsi="Arial" w:cs="Arial"/>
          <w:color w:val="000000"/>
          <w:lang w:eastAsia="en-GB"/>
        </w:rPr>
        <w:br/>
        <w:t>Swansea North    Tel: 01792 545780 </w:t>
      </w:r>
    </w:p>
    <w:p w14:paraId="2A2D1B63"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There is more information in our factsheet  </w:t>
      </w:r>
      <w:r w:rsidRPr="001D2648">
        <w:rPr>
          <w:rFonts w:ascii="Arial" w:eastAsia="Times New Roman" w:hAnsi="Arial" w:cs="Arial"/>
          <w:noProof/>
          <w:color w:val="000000"/>
          <w:lang w:eastAsia="en-GB"/>
        </w:rPr>
        <w:drawing>
          <wp:inline distT="0" distB="0" distL="0" distR="0" wp14:anchorId="5811307A" wp14:editId="267DACE9">
            <wp:extent cx="152400" cy="152400"/>
            <wp:effectExtent l="0" t="0" r="0" b="0"/>
            <wp:docPr id="7" name="Picture 7" descr="PDF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DF Documen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1D2648">
        <w:rPr>
          <w:rFonts w:ascii="Arial" w:eastAsia="Times New Roman" w:hAnsi="Arial" w:cs="Arial"/>
          <w:color w:val="000000"/>
          <w:lang w:eastAsia="en-GB"/>
        </w:rPr>
        <w:t> </w:t>
      </w:r>
      <w:hyperlink r:id="rId75" w:tgtFrame="_blank" w:tooltip="Community Mental Health Support (Factsheet 021) (PDF, 58KB) (opens in a new window)" w:history="1">
        <w:r w:rsidRPr="001D2648">
          <w:rPr>
            <w:rFonts w:ascii="Arial" w:eastAsia="Times New Roman" w:hAnsi="Arial" w:cs="Arial"/>
            <w:color w:val="1C4364"/>
            <w:u w:val="single"/>
            <w:lang w:eastAsia="en-GB"/>
          </w:rPr>
          <w:t>Community Mental Health Support (Factsheet 021) (PDF</w:t>
        </w:r>
        <w:r w:rsidRPr="001D2648">
          <w:rPr>
            <w:rFonts w:ascii="Arial" w:eastAsia="Times New Roman" w:hAnsi="Arial" w:cs="Arial"/>
            <w:caps/>
            <w:color w:val="1C4364"/>
            <w:u w:val="single"/>
            <w:lang w:eastAsia="en-GB"/>
          </w:rPr>
          <w:t>, 58KB</w:t>
        </w:r>
        <w:r w:rsidRPr="001D2648">
          <w:rPr>
            <w:rFonts w:ascii="Arial" w:eastAsia="Times New Roman" w:hAnsi="Arial" w:cs="Arial"/>
            <w:color w:val="1C4364"/>
            <w:u w:val="single"/>
            <w:lang w:eastAsia="en-GB"/>
          </w:rPr>
          <w:t>)Opens new window</w:t>
        </w:r>
      </w:hyperlink>
    </w:p>
    <w:p w14:paraId="1F806FF8"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Services and support</w:t>
      </w:r>
    </w:p>
    <w:p w14:paraId="1D54501E"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lastRenderedPageBreak/>
        <w:t>Social Services works in partnership with Swansea Bay University Health Board, an alliance of mental health day service providers and service user/carer groups in Swansea to provide a network of services for people who have severe or enduring mental health problems, their families and carers. </w:t>
      </w:r>
    </w:p>
    <w:p w14:paraId="46924C44"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Services available for people with mental health problems who meet the eligibility criteria for support include day services, both at Cwmbwrla Day Centre and in the community. There are also close links with local colleges and residential services that can form part of a rehabilitation programme.  These services are intended to help people receive effective treatment, care and support and develop skills and interests so that they can live as fulfilled and independent a life as possible. </w:t>
      </w:r>
    </w:p>
    <w:p w14:paraId="75849D79"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principles of recovery are followed and an individual's programme will evolve as their need changes. Service users are encouraged to become involved in leading groups and activities as well as participating. Value is placed on individual belief, choice and aspiration, promoting maximised independence and community integration. </w:t>
      </w:r>
    </w:p>
    <w:p w14:paraId="7B9A23D0"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b/>
          <w:bCs/>
          <w:color w:val="000000"/>
          <w:lang w:eastAsia="en-GB"/>
        </w:rPr>
        <w:t>If your mental health deteriorates after discharge</w:t>
      </w:r>
    </w:p>
    <w:p w14:paraId="635CE250"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Under the Mental Health (Wales) Measure 2010, people who are discharged from secondary mental health services can refer themselves back to the service for assessment within a 3 year period. Find out how to how to </w:t>
      </w:r>
      <w:r w:rsidRPr="001D2648">
        <w:rPr>
          <w:rFonts w:ascii="Arial" w:eastAsia="Times New Roman" w:hAnsi="Arial" w:cs="Arial"/>
          <w:noProof/>
          <w:color w:val="000000"/>
          <w:lang w:eastAsia="en-GB"/>
        </w:rPr>
        <w:drawing>
          <wp:inline distT="0" distB="0" distL="0" distR="0" wp14:anchorId="3E5F3266" wp14:editId="651D3F08">
            <wp:extent cx="152400" cy="152400"/>
            <wp:effectExtent l="0" t="0" r="0" b="0"/>
            <wp:docPr id="8" name="Picture 8" descr="PDF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DF Documen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1D2648">
        <w:rPr>
          <w:rFonts w:ascii="Arial" w:eastAsia="Times New Roman" w:hAnsi="Arial" w:cs="Arial"/>
          <w:color w:val="000000"/>
          <w:lang w:eastAsia="en-GB"/>
        </w:rPr>
        <w:t> </w:t>
      </w:r>
      <w:hyperlink r:id="rId76" w:tgtFrame="_blank" w:tooltip="re-access services if your mental health deteriorates (PDF, 83KB) (opens in a new window)" w:history="1">
        <w:r w:rsidRPr="001D2648">
          <w:rPr>
            <w:rFonts w:ascii="Arial" w:eastAsia="Times New Roman" w:hAnsi="Arial" w:cs="Arial"/>
            <w:color w:val="1C4364"/>
            <w:u w:val="single"/>
            <w:lang w:eastAsia="en-GB"/>
          </w:rPr>
          <w:t>re-access services if your mental health deteriorates (PDF</w:t>
        </w:r>
        <w:r w:rsidRPr="001D2648">
          <w:rPr>
            <w:rFonts w:ascii="Arial" w:eastAsia="Times New Roman" w:hAnsi="Arial" w:cs="Arial"/>
            <w:caps/>
            <w:color w:val="1C4364"/>
            <w:u w:val="single"/>
            <w:lang w:eastAsia="en-GB"/>
          </w:rPr>
          <w:t>, 83KB</w:t>
        </w:r>
        <w:r w:rsidRPr="001D2648">
          <w:rPr>
            <w:rFonts w:ascii="Arial" w:eastAsia="Times New Roman" w:hAnsi="Arial" w:cs="Arial"/>
            <w:color w:val="1C4364"/>
            <w:u w:val="single"/>
            <w:lang w:eastAsia="en-GB"/>
          </w:rPr>
          <w:t>)Opens new window</w:t>
        </w:r>
      </w:hyperlink>
      <w:r w:rsidRPr="001D2648">
        <w:rPr>
          <w:rFonts w:ascii="Arial" w:eastAsia="Times New Roman" w:hAnsi="Arial" w:cs="Arial"/>
          <w:color w:val="000000"/>
          <w:lang w:eastAsia="en-GB"/>
        </w:rPr>
        <w:t>.</w:t>
      </w:r>
    </w:p>
    <w:p w14:paraId="7D630BB9"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Welsh Government Information</w:t>
      </w:r>
    </w:p>
    <w:p w14:paraId="5BC5B14A"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In 2012 the Welsh Government drew up a 10-year </w:t>
      </w:r>
      <w:hyperlink r:id="rId77" w:tgtFrame="_blank" w:tooltip="Welsh Government - Mental Health Strategy" w:history="1">
        <w:r w:rsidRPr="001D2648">
          <w:rPr>
            <w:rFonts w:ascii="Arial" w:eastAsia="Times New Roman" w:hAnsi="Arial" w:cs="Arial"/>
            <w:color w:val="1C4364"/>
            <w:u w:val="single"/>
            <w:lang w:eastAsia="en-GB"/>
          </w:rPr>
          <w:t>strategyOpens new window</w:t>
        </w:r>
      </w:hyperlink>
      <w:r w:rsidRPr="001D2648">
        <w:rPr>
          <w:rFonts w:ascii="Arial" w:eastAsia="Times New Roman" w:hAnsi="Arial" w:cs="Arial"/>
          <w:color w:val="000000"/>
          <w:lang w:eastAsia="en-GB"/>
        </w:rPr>
        <w:t>  for improving the lives of people using mental health services, their carers and their families.  </w:t>
      </w:r>
    </w:p>
    <w:p w14:paraId="4A2F521A" w14:textId="77777777" w:rsidR="00BE0236" w:rsidRPr="001D2648" w:rsidRDefault="00BE0236" w:rsidP="00BE0236">
      <w:pPr>
        <w:spacing w:after="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w:t>
      </w:r>
      <w:hyperlink r:id="rId78" w:tgtFrame="_blank" w:tooltip="Welsh Government - Mental Health Code of Practice" w:history="1">
        <w:r w:rsidRPr="001D2648">
          <w:rPr>
            <w:rFonts w:ascii="Arial" w:eastAsia="Times New Roman" w:hAnsi="Arial" w:cs="Arial"/>
            <w:color w:val="1C4364"/>
            <w:u w:val="single"/>
            <w:lang w:eastAsia="en-GB"/>
          </w:rPr>
          <w:t>Mental Health Act 1983 Code of PracticeOpens new window</w:t>
        </w:r>
      </w:hyperlink>
      <w:r w:rsidRPr="001D2648">
        <w:rPr>
          <w:rFonts w:ascii="Arial" w:eastAsia="Times New Roman" w:hAnsi="Arial" w:cs="Arial"/>
          <w:color w:val="000000"/>
          <w:lang w:eastAsia="en-GB"/>
        </w:rPr>
        <w:t> (updated in 2016) provides guidance relating to people detained under that Act.  This includes guidance for professionals and information for patients, their families and carers.</w:t>
      </w:r>
    </w:p>
    <w:p w14:paraId="146D90B5" w14:textId="77777777" w:rsidR="00BE0236" w:rsidRPr="001D2648" w:rsidRDefault="00BE0236" w:rsidP="00BE0236">
      <w:pPr>
        <w:spacing w:before="120" w:after="120" w:line="240" w:lineRule="auto"/>
        <w:outlineLvl w:val="2"/>
        <w:rPr>
          <w:rFonts w:ascii="Arial" w:eastAsia="Times New Roman" w:hAnsi="Arial" w:cs="Arial"/>
          <w:b/>
          <w:bCs/>
          <w:color w:val="000000"/>
          <w:sz w:val="26"/>
          <w:szCs w:val="26"/>
          <w:lang w:eastAsia="en-GB"/>
        </w:rPr>
      </w:pPr>
      <w:r w:rsidRPr="001D2648">
        <w:rPr>
          <w:rFonts w:ascii="Arial" w:eastAsia="Times New Roman" w:hAnsi="Arial" w:cs="Arial"/>
          <w:b/>
          <w:bCs/>
          <w:color w:val="000000"/>
          <w:sz w:val="26"/>
          <w:szCs w:val="26"/>
          <w:lang w:eastAsia="en-GB"/>
        </w:rPr>
        <w:t>Advice and support</w:t>
      </w:r>
    </w:p>
    <w:p w14:paraId="4A551A63" w14:textId="77777777" w:rsidR="00BE0236" w:rsidRPr="001D2648" w:rsidRDefault="00BE0236" w:rsidP="00BE0236">
      <w:pPr>
        <w:spacing w:before="240" w:after="240"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There are a number of </w:t>
      </w:r>
      <w:hyperlink r:id="rId79" w:tooltip="Read more about Information, advice and support around mental wellbeing and mental health problems " w:history="1">
        <w:r w:rsidRPr="001D2648">
          <w:rPr>
            <w:rFonts w:ascii="Arial" w:eastAsia="Times New Roman" w:hAnsi="Arial" w:cs="Arial"/>
            <w:color w:val="1C4364"/>
            <w:u w:val="single"/>
            <w:lang w:eastAsia="en-GB"/>
          </w:rPr>
          <w:t>local and national organisations</w:t>
        </w:r>
      </w:hyperlink>
      <w:r w:rsidRPr="001D2648">
        <w:rPr>
          <w:rFonts w:ascii="Arial" w:eastAsia="Times New Roman" w:hAnsi="Arial" w:cs="Arial"/>
          <w:color w:val="000000"/>
          <w:lang w:eastAsia="en-GB"/>
        </w:rPr>
        <w:t> who advise and support around mental health and wellbeing.</w:t>
      </w:r>
    </w:p>
    <w:p w14:paraId="3DE22F5E" w14:textId="77777777" w:rsidR="00BE0236" w:rsidRPr="001D2648" w:rsidRDefault="00BE0236" w:rsidP="00BE0236">
      <w:pPr>
        <w:spacing w:line="360" w:lineRule="atLeast"/>
        <w:rPr>
          <w:rFonts w:ascii="Arial" w:eastAsia="Times New Roman" w:hAnsi="Arial" w:cs="Arial"/>
          <w:color w:val="000000"/>
          <w:lang w:eastAsia="en-GB"/>
        </w:rPr>
      </w:pPr>
      <w:r w:rsidRPr="001D2648">
        <w:rPr>
          <w:rFonts w:ascii="Arial" w:eastAsia="Times New Roman" w:hAnsi="Arial" w:cs="Arial"/>
          <w:color w:val="000000"/>
          <w:lang w:eastAsia="en-GB"/>
        </w:rPr>
        <w:t>The </w:t>
      </w:r>
      <w:hyperlink r:id="rId80" w:tgtFrame="_blank" w:tooltip="C.A.L.L. Helpline" w:history="1">
        <w:r w:rsidRPr="001D2648">
          <w:rPr>
            <w:rFonts w:ascii="Arial" w:eastAsia="Times New Roman" w:hAnsi="Arial" w:cs="Arial"/>
            <w:color w:val="1C4364"/>
            <w:u w:val="single"/>
            <w:lang w:eastAsia="en-GB"/>
          </w:rPr>
          <w:t>C.A.L.L. Mental Health HelplineOpens new window</w:t>
        </w:r>
      </w:hyperlink>
      <w:r w:rsidRPr="001D2648">
        <w:rPr>
          <w:rFonts w:ascii="Arial" w:eastAsia="Times New Roman" w:hAnsi="Arial" w:cs="Arial"/>
          <w:color w:val="000000"/>
          <w:lang w:eastAsia="en-GB"/>
        </w:rPr>
        <w:t>  for Wales offers a confidential listening and support service 24 hours a day on </w:t>
      </w:r>
      <w:r w:rsidRPr="001D2648">
        <w:rPr>
          <w:rFonts w:ascii="Arial" w:eastAsia="Times New Roman" w:hAnsi="Arial" w:cs="Arial"/>
          <w:b/>
          <w:bCs/>
          <w:color w:val="000000"/>
          <w:lang w:eastAsia="en-GB"/>
        </w:rPr>
        <w:t>0800 132 737</w:t>
      </w:r>
      <w:r w:rsidRPr="001D2648">
        <w:rPr>
          <w:rFonts w:ascii="Arial" w:eastAsia="Times New Roman" w:hAnsi="Arial" w:cs="Arial"/>
          <w:color w:val="000000"/>
          <w:lang w:eastAsia="en-GB"/>
        </w:rPr>
        <w:t>.</w:t>
      </w:r>
    </w:p>
    <w:p w14:paraId="293FF61A" w14:textId="77777777" w:rsidR="00BE0236" w:rsidRPr="001D2648" w:rsidRDefault="00BE0236" w:rsidP="00BE0236">
      <w:pPr>
        <w:spacing w:after="24" w:line="240" w:lineRule="auto"/>
        <w:outlineLvl w:val="1"/>
        <w:rPr>
          <w:rFonts w:ascii="Arial" w:eastAsia="Times New Roman" w:hAnsi="Arial" w:cs="Arial"/>
          <w:color w:val="000000"/>
          <w:sz w:val="26"/>
          <w:szCs w:val="26"/>
          <w:lang w:eastAsia="en-GB"/>
        </w:rPr>
      </w:pPr>
      <w:r w:rsidRPr="001D2648">
        <w:rPr>
          <w:rFonts w:ascii="Arial" w:eastAsia="Times New Roman" w:hAnsi="Arial" w:cs="Arial"/>
          <w:color w:val="000000"/>
          <w:sz w:val="26"/>
          <w:szCs w:val="26"/>
          <w:lang w:eastAsia="en-GB"/>
        </w:rPr>
        <w:t>Related pages</w:t>
      </w:r>
    </w:p>
    <w:p w14:paraId="15D10BD4" w14:textId="77777777" w:rsidR="00BE0236" w:rsidRPr="001D2648" w:rsidRDefault="00BE0236" w:rsidP="00BE0236">
      <w:pPr>
        <w:numPr>
          <w:ilvl w:val="0"/>
          <w:numId w:val="5"/>
        </w:numPr>
        <w:spacing w:beforeAutospacing="1" w:after="0" w:afterAutospacing="1" w:line="240" w:lineRule="auto"/>
        <w:ind w:left="0"/>
        <w:rPr>
          <w:rFonts w:ascii="Arial" w:eastAsia="Times New Roman" w:hAnsi="Arial" w:cs="Arial"/>
          <w:color w:val="000000"/>
          <w:lang w:eastAsia="en-GB"/>
        </w:rPr>
      </w:pPr>
      <w:r w:rsidRPr="001D2648">
        <w:rPr>
          <w:rFonts w:ascii="Arial" w:eastAsia="Times New Roman" w:hAnsi="Arial" w:cs="Arial"/>
          <w:color w:val="CC0000"/>
          <w:sz w:val="33"/>
          <w:szCs w:val="33"/>
          <w:lang w:eastAsia="en-GB"/>
        </w:rPr>
        <w:t>■</w:t>
      </w:r>
      <w:hyperlink r:id="rId81" w:history="1">
        <w:r w:rsidRPr="001D2648">
          <w:rPr>
            <w:rFonts w:ascii="Arial" w:eastAsia="Times New Roman" w:hAnsi="Arial" w:cs="Arial"/>
            <w:color w:val="1C4364"/>
            <w:lang w:eastAsia="en-GB"/>
          </w:rPr>
          <w:t> Information, advice and support around mental wellbeing and mental health problems</w:t>
        </w:r>
      </w:hyperlink>
    </w:p>
    <w:p w14:paraId="0FBF8954" w14:textId="77777777" w:rsidR="00BE0236" w:rsidRPr="001D2648" w:rsidRDefault="00BE0236" w:rsidP="00BE0236">
      <w:pPr>
        <w:numPr>
          <w:ilvl w:val="0"/>
          <w:numId w:val="5"/>
        </w:numPr>
        <w:spacing w:after="0" w:afterAutospacing="1" w:line="240" w:lineRule="auto"/>
        <w:ind w:left="0"/>
        <w:rPr>
          <w:rFonts w:ascii="Arial" w:eastAsia="Times New Roman" w:hAnsi="Arial" w:cs="Arial"/>
          <w:color w:val="000000"/>
          <w:lang w:eastAsia="en-GB"/>
        </w:rPr>
      </w:pPr>
      <w:r w:rsidRPr="001D2648">
        <w:rPr>
          <w:rFonts w:ascii="Arial" w:eastAsia="Times New Roman" w:hAnsi="Arial" w:cs="Arial"/>
          <w:color w:val="CC0000"/>
          <w:sz w:val="33"/>
          <w:szCs w:val="33"/>
          <w:lang w:eastAsia="en-GB"/>
        </w:rPr>
        <w:lastRenderedPageBreak/>
        <w:t>■</w:t>
      </w:r>
      <w:hyperlink r:id="rId82" w:history="1">
        <w:r w:rsidRPr="001D2648">
          <w:rPr>
            <w:rFonts w:ascii="Arial" w:eastAsia="Times New Roman" w:hAnsi="Arial" w:cs="Arial"/>
            <w:color w:val="1C4364"/>
            <w:lang w:eastAsia="en-GB"/>
          </w:rPr>
          <w:t> Living with Dementia</w:t>
        </w:r>
      </w:hyperlink>
    </w:p>
    <w:p w14:paraId="42040FAA" w14:textId="77777777" w:rsidR="00BE0236" w:rsidRPr="001D2648" w:rsidRDefault="00BE0236" w:rsidP="00BE0236">
      <w:pPr>
        <w:numPr>
          <w:ilvl w:val="0"/>
          <w:numId w:val="5"/>
        </w:numPr>
        <w:spacing w:after="0" w:afterAutospacing="1" w:line="240" w:lineRule="auto"/>
        <w:ind w:left="0"/>
        <w:rPr>
          <w:rFonts w:ascii="Arial" w:eastAsia="Times New Roman" w:hAnsi="Arial" w:cs="Arial"/>
          <w:color w:val="000000"/>
          <w:lang w:eastAsia="en-GB"/>
        </w:rPr>
      </w:pPr>
      <w:r w:rsidRPr="001D2648">
        <w:rPr>
          <w:rFonts w:ascii="Arial" w:eastAsia="Times New Roman" w:hAnsi="Arial" w:cs="Arial"/>
          <w:color w:val="CC0000"/>
          <w:sz w:val="33"/>
          <w:szCs w:val="33"/>
          <w:lang w:eastAsia="en-GB"/>
        </w:rPr>
        <w:t>■</w:t>
      </w:r>
      <w:hyperlink r:id="rId83" w:history="1">
        <w:r w:rsidRPr="001D2648">
          <w:rPr>
            <w:rFonts w:ascii="Arial" w:eastAsia="Times New Roman" w:hAnsi="Arial" w:cs="Arial"/>
            <w:color w:val="1C4364"/>
            <w:lang w:eastAsia="en-GB"/>
          </w:rPr>
          <w:t> Staying well</w:t>
        </w:r>
      </w:hyperlink>
    </w:p>
    <w:p w14:paraId="30D9D6C8" w14:textId="77777777" w:rsidR="00BE0236" w:rsidRPr="001D2648" w:rsidRDefault="00BE0236" w:rsidP="00BE0236">
      <w:pPr>
        <w:spacing w:before="168" w:after="24" w:line="240" w:lineRule="auto"/>
        <w:outlineLvl w:val="1"/>
        <w:rPr>
          <w:rFonts w:ascii="Arial" w:eastAsia="Times New Roman" w:hAnsi="Arial" w:cs="Arial"/>
          <w:color w:val="000000"/>
          <w:sz w:val="26"/>
          <w:szCs w:val="26"/>
          <w:lang w:eastAsia="en-GB"/>
        </w:rPr>
      </w:pPr>
      <w:r w:rsidRPr="001D2648">
        <w:rPr>
          <w:rFonts w:ascii="Arial" w:eastAsia="Times New Roman" w:hAnsi="Arial" w:cs="Arial"/>
          <w:color w:val="000000"/>
          <w:sz w:val="26"/>
          <w:szCs w:val="26"/>
          <w:lang w:eastAsia="en-GB"/>
        </w:rPr>
        <w:t>Related links</w:t>
      </w:r>
    </w:p>
    <w:p w14:paraId="30119152" w14:textId="77777777" w:rsidR="00BE0236" w:rsidRPr="001D2648" w:rsidRDefault="00BE0236" w:rsidP="00BE0236">
      <w:pPr>
        <w:numPr>
          <w:ilvl w:val="0"/>
          <w:numId w:val="6"/>
        </w:numPr>
        <w:spacing w:beforeAutospacing="1" w:after="0" w:afterAutospacing="1" w:line="240" w:lineRule="auto"/>
        <w:ind w:left="0"/>
        <w:rPr>
          <w:rFonts w:ascii="Arial" w:eastAsia="Times New Roman" w:hAnsi="Arial" w:cs="Arial"/>
          <w:color w:val="000000"/>
          <w:lang w:eastAsia="en-GB"/>
        </w:rPr>
      </w:pPr>
      <w:r w:rsidRPr="001D2648">
        <w:rPr>
          <w:rFonts w:ascii="Arial" w:eastAsia="Times New Roman" w:hAnsi="Arial" w:cs="Arial"/>
          <w:color w:val="CC0000"/>
          <w:sz w:val="33"/>
          <w:szCs w:val="33"/>
          <w:lang w:eastAsia="en-GB"/>
        </w:rPr>
        <w:t>■</w:t>
      </w:r>
      <w:r w:rsidRPr="001D2648">
        <w:rPr>
          <w:rFonts w:ascii="Arial" w:eastAsia="Times New Roman" w:hAnsi="Arial" w:cs="Arial"/>
          <w:color w:val="000000"/>
          <w:lang w:eastAsia="en-GB"/>
        </w:rPr>
        <w:t> </w:t>
      </w:r>
      <w:hyperlink r:id="rId84" w:tgtFrame="_blank" w:tooltip="Swansea Bay UHB  - Get Help with Mental Health" w:history="1">
        <w:r w:rsidRPr="001D2648">
          <w:rPr>
            <w:rFonts w:ascii="Arial" w:eastAsia="Times New Roman" w:hAnsi="Arial" w:cs="Arial"/>
            <w:color w:val="1C4364"/>
            <w:lang w:eastAsia="en-GB"/>
          </w:rPr>
          <w:t>Swansea Bay UHB - Get Help with Mental Health </w:t>
        </w:r>
        <w:r w:rsidRPr="001D2648">
          <w:rPr>
            <w:rFonts w:ascii="Arial" w:eastAsia="Times New Roman" w:hAnsi="Arial" w:cs="Arial"/>
            <w:noProof/>
            <w:color w:val="1C4364"/>
            <w:lang w:eastAsia="en-GB"/>
          </w:rPr>
          <w:drawing>
            <wp:inline distT="0" distB="0" distL="0" distR="0" wp14:anchorId="2E07F6CA" wp14:editId="029377E8">
              <wp:extent cx="85725" cy="85725"/>
              <wp:effectExtent l="0" t="0" r="9525" b="9525"/>
              <wp:docPr id="9" name="Picture 9" descr="Opens in a new window">
                <a:hlinkClick xmlns:a="http://schemas.openxmlformats.org/drawingml/2006/main" r:id="rId84" tgtFrame="&quot;_blank&quot;" tooltip="&quot;Swansea Bay UHB  - Get Help with Mental Health&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pens in a new window">
                        <a:hlinkClick r:id="rId84" tgtFrame="&quot;_blank&quot;" tooltip="&quot;Swansea Bay UHB  - Get Help with Mental Health&quot;"/>
                      </pic:cNvPr>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hyperlink>
    </w:p>
    <w:p w14:paraId="2D00C863" w14:textId="77777777" w:rsidR="00BE0236" w:rsidRPr="001D2648" w:rsidRDefault="00BE0236" w:rsidP="00BE0236">
      <w:pPr>
        <w:spacing w:line="360" w:lineRule="atLeast"/>
        <w:rPr>
          <w:rFonts w:ascii="Arial" w:eastAsia="Times New Roman" w:hAnsi="Arial" w:cs="Arial"/>
          <w:color w:val="424242"/>
          <w:sz w:val="20"/>
          <w:szCs w:val="20"/>
          <w:lang w:eastAsia="en-GB"/>
        </w:rPr>
      </w:pPr>
      <w:r w:rsidRPr="001D2648">
        <w:rPr>
          <w:rFonts w:ascii="Arial" w:eastAsia="Times New Roman" w:hAnsi="Arial" w:cs="Arial"/>
          <w:color w:val="424242"/>
          <w:sz w:val="20"/>
          <w:szCs w:val="20"/>
          <w:lang w:eastAsia="en-GB"/>
        </w:rPr>
        <w:t>Page last updated 16.21 12.08.2019</w:t>
      </w:r>
    </w:p>
    <w:p w14:paraId="12145064" w14:textId="77777777" w:rsidR="00BE0236" w:rsidRPr="003B7998" w:rsidRDefault="00BE0236" w:rsidP="00BE0236">
      <w:pPr>
        <w:rPr>
          <w:b/>
          <w:bCs/>
          <w:sz w:val="28"/>
          <w:szCs w:val="28"/>
        </w:rPr>
      </w:pPr>
    </w:p>
    <w:p w14:paraId="305CB850" w14:textId="77777777" w:rsidR="00BE0236" w:rsidRDefault="00BE0236" w:rsidP="00BE0236">
      <w:r>
        <w:br w:type="page"/>
      </w:r>
    </w:p>
    <w:p w14:paraId="7017A070" w14:textId="77777777" w:rsidR="00BE0236" w:rsidRPr="003B7998" w:rsidRDefault="00BE0236" w:rsidP="00BE0236">
      <w:pPr>
        <w:rPr>
          <w:b/>
          <w:bCs/>
          <w:sz w:val="28"/>
          <w:szCs w:val="28"/>
        </w:rPr>
      </w:pPr>
      <w:r w:rsidRPr="003B7998">
        <w:rPr>
          <w:b/>
          <w:bCs/>
          <w:sz w:val="28"/>
          <w:szCs w:val="28"/>
        </w:rPr>
        <w:lastRenderedPageBreak/>
        <w:t>APPENDIX</w:t>
      </w:r>
      <w:r>
        <w:rPr>
          <w:b/>
          <w:bCs/>
          <w:sz w:val="28"/>
          <w:szCs w:val="28"/>
        </w:rPr>
        <w:t xml:space="preserve"> (D)</w:t>
      </w:r>
    </w:p>
    <w:p w14:paraId="5572DE8C" w14:textId="77777777" w:rsidR="00BE0236" w:rsidRDefault="00BE0236" w:rsidP="00BE0236"/>
    <w:p w14:paraId="32D0966C" w14:textId="77777777" w:rsidR="00BE0236" w:rsidRDefault="00BE0236" w:rsidP="00BE0236">
      <w:r>
        <w:rPr>
          <w:noProof/>
        </w:rPr>
        <w:drawing>
          <wp:inline distT="0" distB="0" distL="0" distR="0" wp14:anchorId="6E6BAE8F" wp14:editId="34149565">
            <wp:extent cx="4352925" cy="1285875"/>
            <wp:effectExtent l="0" t="0" r="9525" b="9525"/>
            <wp:docPr id="5" name="Picture 5" descr="Mental Health Wales -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ntal Health Wales - logo"/>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352925" cy="1285875"/>
                    </a:xfrm>
                    <a:prstGeom prst="rect">
                      <a:avLst/>
                    </a:prstGeom>
                    <a:noFill/>
                    <a:ln>
                      <a:noFill/>
                    </a:ln>
                  </pic:spPr>
                </pic:pic>
              </a:graphicData>
            </a:graphic>
          </wp:inline>
        </w:drawing>
      </w:r>
    </w:p>
    <w:p w14:paraId="072786DA" w14:textId="77777777" w:rsidR="00BE0236" w:rsidRDefault="00BE0236" w:rsidP="00BE0236"/>
    <w:p w14:paraId="126D15F7" w14:textId="77777777" w:rsidR="00BE0236" w:rsidRPr="006E69F7" w:rsidRDefault="00BE0236" w:rsidP="00BE0236">
      <w:pPr>
        <w:spacing w:after="72" w:line="264" w:lineRule="atLeast"/>
        <w:textAlignment w:val="baseline"/>
        <w:outlineLvl w:val="0"/>
        <w:rPr>
          <w:rFonts w:ascii="Arial" w:eastAsia="Times New Roman" w:hAnsi="Arial" w:cs="Arial"/>
          <w:b/>
          <w:bCs/>
          <w:color w:val="3D8D57"/>
          <w:kern w:val="36"/>
          <w:sz w:val="84"/>
          <w:szCs w:val="84"/>
          <w:lang w:eastAsia="en-GB"/>
        </w:rPr>
      </w:pPr>
      <w:r w:rsidRPr="006E69F7">
        <w:rPr>
          <w:rFonts w:ascii="Arial" w:eastAsia="Times New Roman" w:hAnsi="Arial" w:cs="Arial"/>
          <w:b/>
          <w:bCs/>
          <w:color w:val="3D8D57"/>
          <w:kern w:val="36"/>
          <w:sz w:val="84"/>
          <w:szCs w:val="84"/>
          <w:lang w:eastAsia="en-GB"/>
        </w:rPr>
        <w:t>Mental Health Measure</w:t>
      </w:r>
    </w:p>
    <w:p w14:paraId="7DF0641E" w14:textId="77777777" w:rsidR="00BE0236" w:rsidRPr="006E69F7" w:rsidRDefault="00BE0236" w:rsidP="00BE0236">
      <w:pPr>
        <w:spacing w:after="0" w:line="264" w:lineRule="atLeast"/>
        <w:textAlignment w:val="baseline"/>
        <w:outlineLvl w:val="1"/>
        <w:rPr>
          <w:rFonts w:ascii="Arial" w:eastAsia="Times New Roman" w:hAnsi="Arial" w:cs="Arial"/>
          <w:b/>
          <w:bCs/>
          <w:color w:val="5B584E"/>
          <w:sz w:val="36"/>
          <w:szCs w:val="36"/>
          <w:lang w:eastAsia="en-GB"/>
        </w:rPr>
      </w:pPr>
      <w:r w:rsidRPr="006E69F7">
        <w:rPr>
          <w:rFonts w:ascii="inherit" w:eastAsia="Times New Roman" w:hAnsi="inherit" w:cs="Arial"/>
          <w:b/>
          <w:bCs/>
          <w:color w:val="333399"/>
          <w:sz w:val="36"/>
          <w:szCs w:val="36"/>
          <w:bdr w:val="none" w:sz="0" w:space="0" w:color="auto" w:frame="1"/>
          <w:lang w:eastAsia="en-GB"/>
        </w:rPr>
        <w:t>A GUIDE FOR MENTAL HEALTH SERVICE USERS AND THEIR FAMILIES</w:t>
      </w:r>
    </w:p>
    <w:p w14:paraId="0A3DC65E"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Mental Health (Wales) Measure 2010 is a new law passed by the National Assembly for Wales and, as such, has the same legal status in Wales as other Mental Health Acts. However, whilst the 1983 and 2007 Mental Health Acts are largely about compulsory powers, and admission to or discharge from hospital, the 2010 Measure is all about the support that should be available for people with mental health problems in Wales wherever they may be living.</w:t>
      </w:r>
    </w:p>
    <w:p w14:paraId="7EEFB42D"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Measure became law in December 2010 but significant preparation was needed before it could be implemented. So the main provisions only began to take effect between April and October 2012 and it will be some time yet before the full impact will be felt. It is important, however, that people with mental health problems and their families understand the main points of the Measure and know about the support they are now legally entitled to.</w:t>
      </w:r>
    </w:p>
    <w:p w14:paraId="4CE00CBF"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Measure is intended to ensure that where mental health services are delivered, they focus more appropriately on people’s individual needs. It has four main Parts (Parts 5 and 6 are essentially about administrative issues), and each places new legal duties on Local Health Boards and Local Authorities to improve service delivery. The four Parts are as follows.</w:t>
      </w:r>
    </w:p>
    <w:p w14:paraId="4A55D287" w14:textId="77777777" w:rsidR="00BE0236" w:rsidRPr="006E69F7" w:rsidRDefault="00BE0236" w:rsidP="00BE0236">
      <w:pPr>
        <w:numPr>
          <w:ilvl w:val="0"/>
          <w:numId w:val="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Part 1</w:t>
      </w:r>
      <w:r w:rsidRPr="006E69F7">
        <w:rPr>
          <w:rFonts w:ascii="inherit" w:eastAsia="Times New Roman" w:hAnsi="inherit" w:cs="Arial"/>
          <w:color w:val="65646F"/>
          <w:sz w:val="20"/>
          <w:szCs w:val="20"/>
          <w:lang w:eastAsia="en-GB"/>
        </w:rPr>
        <w:t> seeks to ensure more mental health services are available within primary care.</w:t>
      </w:r>
    </w:p>
    <w:p w14:paraId="597A6866" w14:textId="77777777" w:rsidR="00BE0236" w:rsidRPr="006E69F7" w:rsidRDefault="00BE0236" w:rsidP="00BE0236">
      <w:pPr>
        <w:numPr>
          <w:ilvl w:val="0"/>
          <w:numId w:val="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Part 2</w:t>
      </w:r>
      <w:r w:rsidRPr="006E69F7">
        <w:rPr>
          <w:rFonts w:ascii="inherit" w:eastAsia="Times New Roman" w:hAnsi="inherit" w:cs="Arial"/>
          <w:color w:val="65646F"/>
          <w:sz w:val="20"/>
          <w:szCs w:val="20"/>
          <w:lang w:eastAsia="en-GB"/>
        </w:rPr>
        <w:t> gives all people who receive secondary mental health services the right to have a Care and Treatment Plan.</w:t>
      </w:r>
    </w:p>
    <w:p w14:paraId="4803E559" w14:textId="77777777" w:rsidR="00BE0236" w:rsidRPr="006E69F7" w:rsidRDefault="00BE0236" w:rsidP="00BE0236">
      <w:pPr>
        <w:numPr>
          <w:ilvl w:val="0"/>
          <w:numId w:val="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Part 3</w:t>
      </w:r>
      <w:r w:rsidRPr="006E69F7">
        <w:rPr>
          <w:rFonts w:ascii="inherit" w:eastAsia="Times New Roman" w:hAnsi="inherit" w:cs="Arial"/>
          <w:color w:val="65646F"/>
          <w:sz w:val="20"/>
          <w:szCs w:val="20"/>
          <w:lang w:eastAsia="en-GB"/>
        </w:rPr>
        <w:t> gives all adults who are discharged from secondary mental health services the right to refer themselves back to those services.</w:t>
      </w:r>
    </w:p>
    <w:p w14:paraId="58826E6F" w14:textId="77777777" w:rsidR="00BE0236" w:rsidRPr="006E69F7" w:rsidRDefault="00BE0236" w:rsidP="00BE0236">
      <w:pPr>
        <w:numPr>
          <w:ilvl w:val="0"/>
          <w:numId w:val="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lastRenderedPageBreak/>
        <w:t>Part 4</w:t>
      </w:r>
      <w:r w:rsidRPr="006E69F7">
        <w:rPr>
          <w:rFonts w:ascii="inherit" w:eastAsia="Times New Roman" w:hAnsi="inherit" w:cs="Arial"/>
          <w:color w:val="65646F"/>
          <w:sz w:val="20"/>
          <w:szCs w:val="20"/>
          <w:lang w:eastAsia="en-GB"/>
        </w:rPr>
        <w:t> offers every in-patient access to the help of an independent mental health advocate.</w:t>
      </w:r>
    </w:p>
    <w:p w14:paraId="1ED36FC5"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Below we will look at each of the four parts of the Measure in more detail. Parts 2 and 3 will have the greatest impact for those with serious mental illnesses and who are receiving secondary care services but, as we explain, all have some relevance. However, before moving on to parts 1 to 4, we must begin by explaining some Guiding Principles.</w:t>
      </w:r>
    </w:p>
    <w:p w14:paraId="30738B12" w14:textId="77777777" w:rsidR="00BE0236" w:rsidRPr="006E69F7" w:rsidRDefault="00BE0236" w:rsidP="00BE0236">
      <w:pPr>
        <w:spacing w:after="0" w:line="264" w:lineRule="atLeast"/>
        <w:textAlignment w:val="baseline"/>
        <w:outlineLvl w:val="1"/>
        <w:rPr>
          <w:rFonts w:ascii="Arial" w:eastAsia="Times New Roman" w:hAnsi="Arial" w:cs="Arial"/>
          <w:b/>
          <w:bCs/>
          <w:color w:val="5B584E"/>
          <w:sz w:val="36"/>
          <w:szCs w:val="36"/>
          <w:lang w:eastAsia="en-GB"/>
        </w:rPr>
      </w:pPr>
      <w:r w:rsidRPr="006E69F7">
        <w:rPr>
          <w:rFonts w:ascii="inherit" w:eastAsia="Times New Roman" w:hAnsi="inherit" w:cs="Arial"/>
          <w:b/>
          <w:bCs/>
          <w:color w:val="333399"/>
          <w:sz w:val="36"/>
          <w:szCs w:val="36"/>
          <w:bdr w:val="none" w:sz="0" w:space="0" w:color="auto" w:frame="1"/>
          <w:lang w:eastAsia="en-GB"/>
        </w:rPr>
        <w:t>THE GUIDING PRINCIPLES</w:t>
      </w:r>
    </w:p>
    <w:p w14:paraId="5BAAF559"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These Guiding Principles are set out in the Code of Practice for Parts 2 and 3 and are particularly important for these Parts, but they are also relevant for the whole Measure. There are six in total and they are as follows.</w:t>
      </w:r>
    </w:p>
    <w:p w14:paraId="48933FEF" w14:textId="77777777" w:rsidR="00BE0236" w:rsidRPr="006E69F7" w:rsidRDefault="00BE0236" w:rsidP="00BE0236">
      <w:pPr>
        <w:numPr>
          <w:ilvl w:val="0"/>
          <w:numId w:val="8"/>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i/>
          <w:iCs/>
          <w:color w:val="65646F"/>
          <w:sz w:val="20"/>
          <w:szCs w:val="20"/>
          <w:bdr w:val="none" w:sz="0" w:space="0" w:color="auto" w:frame="1"/>
          <w:lang w:eastAsia="en-GB"/>
        </w:rPr>
        <w:t>Patients and their cares should be involved in the planning, development and delivery of care and treatment to the fullest possible extent</w:t>
      </w:r>
      <w:r w:rsidRPr="006E69F7">
        <w:rPr>
          <w:rFonts w:ascii="inherit" w:eastAsia="Times New Roman" w:hAnsi="inherit" w:cs="Arial"/>
          <w:color w:val="65646F"/>
          <w:sz w:val="20"/>
          <w:szCs w:val="20"/>
          <w:lang w:eastAsia="en-GB"/>
        </w:rPr>
        <w:t> – so that professionals seek to involve a person as fully as possible in their care and treatment in a sensitive way, and one which promotes their confidence and recovery.</w:t>
      </w:r>
    </w:p>
    <w:p w14:paraId="54087D2E" w14:textId="77777777" w:rsidR="00BE0236" w:rsidRPr="006E69F7" w:rsidRDefault="00BE0236" w:rsidP="00BE0236">
      <w:pPr>
        <w:numPr>
          <w:ilvl w:val="0"/>
          <w:numId w:val="8"/>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i/>
          <w:iCs/>
          <w:color w:val="65646F"/>
          <w:sz w:val="20"/>
          <w:szCs w:val="20"/>
          <w:bdr w:val="none" w:sz="0" w:space="0" w:color="auto" w:frame="1"/>
          <w:lang w:eastAsia="en-GB"/>
        </w:rPr>
        <w:t>Equality, dignity and diversity</w:t>
      </w:r>
      <w:r w:rsidRPr="006E69F7">
        <w:rPr>
          <w:rFonts w:ascii="inherit" w:eastAsia="Times New Roman" w:hAnsi="inherit" w:cs="Arial"/>
          <w:color w:val="65646F"/>
          <w:sz w:val="20"/>
          <w:szCs w:val="20"/>
          <w:lang w:eastAsia="en-GB"/>
        </w:rPr>
        <w:t> – so that professionals have due regard to a person’s needs arising from their race, gender, religion, sexuality age or disability when delivering a service.</w:t>
      </w:r>
    </w:p>
    <w:p w14:paraId="64B720E1" w14:textId="77777777" w:rsidR="00BE0236" w:rsidRPr="006E69F7" w:rsidRDefault="00BE0236" w:rsidP="00BE0236">
      <w:pPr>
        <w:numPr>
          <w:ilvl w:val="0"/>
          <w:numId w:val="8"/>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i/>
          <w:iCs/>
          <w:color w:val="65646F"/>
          <w:sz w:val="20"/>
          <w:szCs w:val="20"/>
          <w:bdr w:val="none" w:sz="0" w:space="0" w:color="auto" w:frame="1"/>
          <w:lang w:eastAsia="en-GB"/>
        </w:rPr>
        <w:t>Clear communication in terms of language and culture is essential to ensure patients and their carers are truly involved, and receive the best possible care and treatment</w:t>
      </w:r>
      <w:r w:rsidRPr="006E69F7">
        <w:rPr>
          <w:rFonts w:ascii="inherit" w:eastAsia="Times New Roman" w:hAnsi="inherit" w:cs="Arial"/>
          <w:color w:val="65646F"/>
          <w:sz w:val="20"/>
          <w:szCs w:val="20"/>
          <w:lang w:eastAsia="en-GB"/>
        </w:rPr>
        <w:t> – so that there is always an understanding that poor communication too often leads to inappropriate care and treatment, and that good communication is likely to lead to better outcomes. This principle also states that all possible steps should be taken to ensure that bilingual (Welsh and English) services are available.</w:t>
      </w:r>
    </w:p>
    <w:p w14:paraId="60754967" w14:textId="77777777" w:rsidR="00BE0236" w:rsidRPr="006E69F7" w:rsidRDefault="00BE0236" w:rsidP="00BE0236">
      <w:pPr>
        <w:numPr>
          <w:ilvl w:val="0"/>
          <w:numId w:val="8"/>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i/>
          <w:iCs/>
          <w:color w:val="65646F"/>
          <w:sz w:val="20"/>
          <w:szCs w:val="20"/>
          <w:bdr w:val="none" w:sz="0" w:space="0" w:color="auto" w:frame="1"/>
          <w:lang w:eastAsia="en-GB"/>
        </w:rPr>
        <w:t>Care and treatment should be comprehensive holistic, and person-focussed</w:t>
      </w:r>
      <w:r w:rsidRPr="006E69F7">
        <w:rPr>
          <w:rFonts w:ascii="inherit" w:eastAsia="Times New Roman" w:hAnsi="inherit" w:cs="Arial"/>
          <w:color w:val="65646F"/>
          <w:sz w:val="20"/>
          <w:szCs w:val="20"/>
          <w:lang w:eastAsia="en-GB"/>
        </w:rPr>
        <w:t> – so that professionals are sensitive to the full range of a person’s needs and that they plan care, treatment and support across whatever needs will help a person’s recovery.</w:t>
      </w:r>
    </w:p>
    <w:p w14:paraId="0E8DE351" w14:textId="77777777" w:rsidR="00BE0236" w:rsidRPr="006E69F7" w:rsidRDefault="00BE0236" w:rsidP="00BE0236">
      <w:pPr>
        <w:numPr>
          <w:ilvl w:val="0"/>
          <w:numId w:val="8"/>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i/>
          <w:iCs/>
          <w:color w:val="65646F"/>
          <w:sz w:val="20"/>
          <w:szCs w:val="20"/>
          <w:bdr w:val="none" w:sz="0" w:space="0" w:color="auto" w:frame="1"/>
          <w:lang w:eastAsia="en-GB"/>
        </w:rPr>
        <w:t>Care and treatment planning should be proportionate to need and risk</w:t>
      </w:r>
      <w:r w:rsidRPr="006E69F7">
        <w:rPr>
          <w:rFonts w:ascii="inherit" w:eastAsia="Times New Roman" w:hAnsi="inherit" w:cs="Arial"/>
          <w:color w:val="65646F"/>
          <w:sz w:val="20"/>
          <w:szCs w:val="20"/>
          <w:lang w:eastAsia="en-GB"/>
        </w:rPr>
        <w:t> – so there is a recognition that, whilst on the one hand, some people with complex needs may need detailed care plans, on the other some people may need un-complicated help that will still significantly improve their situations.</w:t>
      </w:r>
    </w:p>
    <w:p w14:paraId="7456474E" w14:textId="77777777" w:rsidR="00BE0236" w:rsidRPr="006E69F7" w:rsidRDefault="00BE0236" w:rsidP="00BE0236">
      <w:pPr>
        <w:numPr>
          <w:ilvl w:val="0"/>
          <w:numId w:val="8"/>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i/>
          <w:iCs/>
          <w:color w:val="65646F"/>
          <w:sz w:val="20"/>
          <w:szCs w:val="20"/>
          <w:bdr w:val="none" w:sz="0" w:space="0" w:color="auto" w:frame="1"/>
          <w:lang w:eastAsia="en-GB"/>
        </w:rPr>
        <w:t>Care and treatment should be integrated and coordinated</w:t>
      </w:r>
      <w:r w:rsidRPr="006E69F7">
        <w:rPr>
          <w:rFonts w:ascii="inherit" w:eastAsia="Times New Roman" w:hAnsi="inherit" w:cs="Arial"/>
          <w:color w:val="65646F"/>
          <w:sz w:val="20"/>
          <w:szCs w:val="20"/>
          <w:lang w:eastAsia="en-GB"/>
        </w:rPr>
        <w:t> – so that when offering care and treatment, professionals recognise the range of services that may benefit a person, whether in the statutory or voluntary sectors, or whether specialist mental health services or more general services, and actively work together with other services to coordinate service delivery.</w:t>
      </w:r>
    </w:p>
    <w:p w14:paraId="2CFA73F9" w14:textId="77777777" w:rsidR="00BE0236" w:rsidRPr="006E69F7" w:rsidRDefault="00BE0236" w:rsidP="00BE0236">
      <w:pPr>
        <w:spacing w:after="0" w:line="264" w:lineRule="atLeast"/>
        <w:textAlignment w:val="baseline"/>
        <w:outlineLvl w:val="1"/>
        <w:rPr>
          <w:rFonts w:ascii="Arial" w:eastAsia="Times New Roman" w:hAnsi="Arial" w:cs="Arial"/>
          <w:b/>
          <w:bCs/>
          <w:color w:val="5B584E"/>
          <w:sz w:val="36"/>
          <w:szCs w:val="36"/>
          <w:lang w:eastAsia="en-GB"/>
        </w:rPr>
      </w:pPr>
      <w:r w:rsidRPr="006E69F7">
        <w:rPr>
          <w:rFonts w:ascii="inherit" w:eastAsia="Times New Roman" w:hAnsi="inherit" w:cs="Arial"/>
          <w:b/>
          <w:bCs/>
          <w:color w:val="333399"/>
          <w:sz w:val="36"/>
          <w:szCs w:val="36"/>
          <w:bdr w:val="none" w:sz="0" w:space="0" w:color="auto" w:frame="1"/>
          <w:lang w:eastAsia="en-GB"/>
        </w:rPr>
        <w:t>PART 1 – MENTAL HEALTH SERVICES AT THE LEVEL OF PRIMARY CARE</w:t>
      </w:r>
    </w:p>
    <w:p w14:paraId="1F3FDC05"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aim of Part 1 of the Measure is to improve and expand what are referred to as “primary mental health services”, the services that people with milder or more stable mental health problems may receive from their GPs and other local health and social care services. These services are essentially for two groups of people:</w:t>
      </w:r>
    </w:p>
    <w:p w14:paraId="6FE86702" w14:textId="77777777" w:rsidR="00BE0236" w:rsidRPr="006E69F7" w:rsidRDefault="00BE0236" w:rsidP="00BE0236">
      <w:pPr>
        <w:numPr>
          <w:ilvl w:val="0"/>
          <w:numId w:val="9"/>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lastRenderedPageBreak/>
        <w:t>those who have “mild to moderate” mental health problems, for example anxiety or depression, and</w:t>
      </w:r>
    </w:p>
    <w:p w14:paraId="41C4A499" w14:textId="77777777" w:rsidR="00BE0236" w:rsidRPr="006E69F7" w:rsidRDefault="00BE0236" w:rsidP="00BE0236">
      <w:pPr>
        <w:numPr>
          <w:ilvl w:val="0"/>
          <w:numId w:val="9"/>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those who have more serious mental health problems but who are sufficiently recovered that their illness is stable.</w:t>
      </w:r>
    </w:p>
    <w:p w14:paraId="2FEB5893" w14:textId="77777777" w:rsidR="00BE0236" w:rsidRPr="006E69F7" w:rsidRDefault="00BE0236" w:rsidP="00BE0236">
      <w:pPr>
        <w:spacing w:after="0"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There is no one document that summarises for the wider public the proposed improvements to primary mental health services, but they are set out in detail for service providers in the Welsh Government document </w:t>
      </w:r>
      <w:hyperlink r:id="rId87" w:history="1">
        <w:r w:rsidRPr="006E69F7">
          <w:rPr>
            <w:rFonts w:ascii="inherit" w:eastAsia="Times New Roman" w:hAnsi="inherit" w:cs="Arial"/>
            <w:color w:val="A0BA35"/>
            <w:sz w:val="20"/>
            <w:szCs w:val="20"/>
            <w:u w:val="single"/>
            <w:bdr w:val="none" w:sz="0" w:space="0" w:color="auto" w:frame="1"/>
            <w:lang w:eastAsia="en-GB"/>
          </w:rPr>
          <w:t>“National Service Model for Local Primary Mental Health Support Services” (2011)</w:t>
        </w:r>
      </w:hyperlink>
      <w:r w:rsidRPr="006E69F7">
        <w:rPr>
          <w:rFonts w:ascii="inherit" w:eastAsia="Times New Roman" w:hAnsi="inherit" w:cs="Arial"/>
          <w:color w:val="65646F"/>
          <w:sz w:val="20"/>
          <w:szCs w:val="20"/>
          <w:lang w:eastAsia="en-GB"/>
        </w:rPr>
        <w:t>. What follows is a summary of some of the key elements of that document.</w:t>
      </w:r>
    </w:p>
    <w:p w14:paraId="72B1D4D1" w14:textId="77777777" w:rsidR="00BE0236" w:rsidRPr="006E69F7" w:rsidRDefault="00BE0236" w:rsidP="00BE0236">
      <w:pPr>
        <w:spacing w:after="0"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What services will be provided:</w:t>
      </w:r>
      <w:r w:rsidRPr="006E69F7">
        <w:rPr>
          <w:rFonts w:ascii="inherit" w:eastAsia="Times New Roman" w:hAnsi="inherit" w:cs="Arial"/>
          <w:color w:val="65646F"/>
          <w:sz w:val="20"/>
          <w:szCs w:val="20"/>
          <w:lang w:eastAsia="en-GB"/>
        </w:rPr>
        <w:t> From October 2012 local primary mental health support services are required to offer the following.</w:t>
      </w:r>
    </w:p>
    <w:p w14:paraId="2B3E58D4" w14:textId="77777777" w:rsidR="00BE0236" w:rsidRPr="006E69F7" w:rsidRDefault="00BE0236" w:rsidP="00BE0236">
      <w:pPr>
        <w:numPr>
          <w:ilvl w:val="0"/>
          <w:numId w:val="10"/>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Primary Mental Health Assessment</w:t>
      </w:r>
      <w:r w:rsidRPr="006E69F7">
        <w:rPr>
          <w:rFonts w:ascii="inherit" w:eastAsia="Times New Roman" w:hAnsi="inherit" w:cs="Arial"/>
          <w:color w:val="65646F"/>
          <w:sz w:val="20"/>
          <w:szCs w:val="20"/>
          <w:lang w:eastAsia="en-GB"/>
        </w:rPr>
        <w:t> – A person will be offered this assessment if their GP or other worker believes they would benefit from a more detailed mental health assessment, with the aim of identifying whether local primary mental health treatment or any other local service might improve, or prevent a deterioration in, that person’s mental health. The aim is for a person to wait no more than 28 days for an assessment.</w:t>
      </w:r>
    </w:p>
    <w:p w14:paraId="11E27D15" w14:textId="77777777" w:rsidR="00BE0236" w:rsidRPr="006E69F7" w:rsidRDefault="00BE0236" w:rsidP="00BE0236">
      <w:pPr>
        <w:numPr>
          <w:ilvl w:val="0"/>
          <w:numId w:val="10"/>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Short-Term Treatment or Support</w:t>
      </w:r>
      <w:r w:rsidRPr="006E69F7">
        <w:rPr>
          <w:rFonts w:ascii="inherit" w:eastAsia="Times New Roman" w:hAnsi="inherit" w:cs="Arial"/>
          <w:color w:val="65646F"/>
          <w:sz w:val="20"/>
          <w:szCs w:val="20"/>
          <w:lang w:eastAsia="en-GB"/>
        </w:rPr>
        <w:t> – Following assessment, a person should be offered short-term help where this is appropriate. Examples of this help could be counselling, psychological interventions including cognitive behavioural therapy, solution-focussed therapy, family work, online support, stress management, bibliotherapy or education, and it could be offered individually or through group work.</w:t>
      </w:r>
    </w:p>
    <w:p w14:paraId="38E54DB8" w14:textId="77777777" w:rsidR="00BE0236" w:rsidRPr="006E69F7" w:rsidRDefault="00BE0236" w:rsidP="00BE0236">
      <w:pPr>
        <w:numPr>
          <w:ilvl w:val="0"/>
          <w:numId w:val="10"/>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Referral to Secondary Mental Health Services</w:t>
      </w:r>
      <w:r w:rsidRPr="006E69F7">
        <w:rPr>
          <w:rFonts w:ascii="inherit" w:eastAsia="Times New Roman" w:hAnsi="inherit" w:cs="Arial"/>
          <w:color w:val="65646F"/>
          <w:sz w:val="20"/>
          <w:szCs w:val="20"/>
          <w:lang w:eastAsia="en-GB"/>
        </w:rPr>
        <w:t> – Where a Primary Care Worker believes a person would benefit from intervention or support by secondary mental health services, it is expected that an onward referral will be offered to that person.</w:t>
      </w:r>
    </w:p>
    <w:p w14:paraId="4FE3636F" w14:textId="77777777" w:rsidR="00BE0236" w:rsidRPr="006E69F7" w:rsidRDefault="00BE0236" w:rsidP="00BE0236">
      <w:pPr>
        <w:numPr>
          <w:ilvl w:val="0"/>
          <w:numId w:val="10"/>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Working Alongside and Supporting Primary Care</w:t>
      </w:r>
      <w:r w:rsidRPr="006E69F7">
        <w:rPr>
          <w:rFonts w:ascii="inherit" w:eastAsia="Times New Roman" w:hAnsi="inherit" w:cs="Arial"/>
          <w:color w:val="65646F"/>
          <w:sz w:val="20"/>
          <w:szCs w:val="20"/>
          <w:lang w:eastAsia="en-GB"/>
        </w:rPr>
        <w:t> – GPs and General Practice Workers will continue to play an important role in supporting people with mental health problems, and a key role of primary mental health services will be to work with them to help them do this, offering their specialist skills and knowledge where appropriate.</w:t>
      </w:r>
    </w:p>
    <w:p w14:paraId="616A8020" w14:textId="77777777" w:rsidR="00BE0236" w:rsidRPr="006E69F7" w:rsidRDefault="00BE0236" w:rsidP="00BE0236">
      <w:pPr>
        <w:numPr>
          <w:ilvl w:val="0"/>
          <w:numId w:val="10"/>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Information and advice to individuals and their carers</w:t>
      </w:r>
      <w:r w:rsidRPr="006E69F7">
        <w:rPr>
          <w:rFonts w:ascii="inherit" w:eastAsia="Times New Roman" w:hAnsi="inherit" w:cs="Arial"/>
          <w:color w:val="65646F"/>
          <w:sz w:val="20"/>
          <w:szCs w:val="20"/>
          <w:lang w:eastAsia="en-GB"/>
        </w:rPr>
        <w:t> – A further key role of primary mental health services will be to develop a good understanding of the range of services in their local area, including both general services and more specialist services. This will enable them to offer appropriate information and advice as to what options for additional support may be available, and it is particularly hoped there will be “signposting” to support provided by voluntary sector organisations. A clear aim is also to provide this information, not only to service users but also their families and carers.</w:t>
      </w:r>
    </w:p>
    <w:p w14:paraId="4DC22D8E" w14:textId="77777777" w:rsidR="00BE0236" w:rsidRPr="006E69F7" w:rsidRDefault="00BE0236" w:rsidP="00BE0236">
      <w:pPr>
        <w:spacing w:after="0"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How services will be provided:</w:t>
      </w:r>
      <w:r w:rsidRPr="006E69F7">
        <w:rPr>
          <w:rFonts w:ascii="inherit" w:eastAsia="Times New Roman" w:hAnsi="inherit" w:cs="Arial"/>
          <w:color w:val="65646F"/>
          <w:sz w:val="20"/>
          <w:szCs w:val="20"/>
          <w:lang w:eastAsia="en-GB"/>
        </w:rPr>
        <w:t> The Guidance for this Part of the Measure falls short of setting out a blue print as to what a local primary mental health support service may look like, but it does set out a clear framework for the services across Wales. Some of the key points are as follows.</w:t>
      </w:r>
    </w:p>
    <w:p w14:paraId="2D5A89F0" w14:textId="77777777" w:rsidR="00BE0236" w:rsidRPr="006E69F7" w:rsidRDefault="00BE0236" w:rsidP="00BE0236">
      <w:pPr>
        <w:numPr>
          <w:ilvl w:val="0"/>
          <w:numId w:val="11"/>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Local Health Boards and Local Authorities must work together to establish Local Primary Mental Health Support Services across Wales, and together they will hold the funding and be responsible for the management of the service in their area.</w:t>
      </w:r>
    </w:p>
    <w:p w14:paraId="056A7E81" w14:textId="77777777" w:rsidR="00BE0236" w:rsidRPr="006E69F7" w:rsidRDefault="00BE0236" w:rsidP="00BE0236">
      <w:pPr>
        <w:numPr>
          <w:ilvl w:val="0"/>
          <w:numId w:val="11"/>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 xml:space="preserve">Whilst LHBs and LAs will remain ultimately responsible for ensuring that services are being delivered properly, services may not always be provided by them. Rather it is suggested that LHBs </w:t>
      </w:r>
      <w:r w:rsidRPr="006E69F7">
        <w:rPr>
          <w:rFonts w:ascii="inherit" w:eastAsia="Times New Roman" w:hAnsi="inherit" w:cs="Arial"/>
          <w:color w:val="65646F"/>
          <w:sz w:val="20"/>
          <w:szCs w:val="20"/>
          <w:lang w:eastAsia="en-GB"/>
        </w:rPr>
        <w:lastRenderedPageBreak/>
        <w:t>and LAs should actively recruit other local partners to help deliver the service, and particularly should “recognise and draw upon the contribution and expertise of specialist third sector organisations”.</w:t>
      </w:r>
    </w:p>
    <w:p w14:paraId="6183C4D2" w14:textId="77777777" w:rsidR="00BE0236" w:rsidRPr="006E69F7" w:rsidRDefault="00BE0236" w:rsidP="00BE0236">
      <w:pPr>
        <w:numPr>
          <w:ilvl w:val="0"/>
          <w:numId w:val="11"/>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It is expected that the service will largely operate “within or alongside existing GP practices”, and will be a “specialism in the community”.</w:t>
      </w:r>
    </w:p>
    <w:p w14:paraId="1722A1B4" w14:textId="77777777" w:rsidR="00BE0236" w:rsidRPr="006E69F7" w:rsidRDefault="00BE0236" w:rsidP="00BE0236">
      <w:pPr>
        <w:numPr>
          <w:ilvl w:val="0"/>
          <w:numId w:val="11"/>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There is considerable flexibility around the sorts of practitioners who may be recruited to act as local primary mental health support services workers. The main stipulation is that they must have the skills and competencies to fulfill all the five functions set out above.</w:t>
      </w:r>
    </w:p>
    <w:p w14:paraId="26A24212" w14:textId="77777777" w:rsidR="00BE0236" w:rsidRPr="006E69F7" w:rsidRDefault="00BE0236" w:rsidP="00BE0236">
      <w:pPr>
        <w:numPr>
          <w:ilvl w:val="0"/>
          <w:numId w:val="11"/>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An important requirement is that service users know where they are in relation to the service and what they can expect. For example it should always be clear to them as to whether they are receiving a local primary mental health support service or being referred on to a secondary care service so they are not running the risk of “being lost between services”. They should also be clear about their “pathway of care” with “defined entry and exit points”.</w:t>
      </w:r>
    </w:p>
    <w:p w14:paraId="39CD718C" w14:textId="77777777" w:rsidR="00BE0236" w:rsidRPr="006E69F7" w:rsidRDefault="00BE0236" w:rsidP="00BE0236">
      <w:pPr>
        <w:spacing w:after="0" w:line="264" w:lineRule="atLeast"/>
        <w:textAlignment w:val="baseline"/>
        <w:outlineLvl w:val="1"/>
        <w:rPr>
          <w:rFonts w:ascii="Arial" w:eastAsia="Times New Roman" w:hAnsi="Arial" w:cs="Arial"/>
          <w:b/>
          <w:bCs/>
          <w:color w:val="5B584E"/>
          <w:sz w:val="36"/>
          <w:szCs w:val="36"/>
          <w:lang w:eastAsia="en-GB"/>
        </w:rPr>
      </w:pPr>
      <w:r w:rsidRPr="006E69F7">
        <w:rPr>
          <w:rFonts w:ascii="inherit" w:eastAsia="Times New Roman" w:hAnsi="inherit" w:cs="Arial"/>
          <w:b/>
          <w:bCs/>
          <w:color w:val="333399"/>
          <w:sz w:val="36"/>
          <w:szCs w:val="36"/>
          <w:bdr w:val="none" w:sz="0" w:space="0" w:color="auto" w:frame="1"/>
          <w:lang w:eastAsia="en-GB"/>
        </w:rPr>
        <w:t>PART 2 – CARE COORDINATION AND TREATMENT PLANNING IN MENTAL HEALTH SECONDARY SERVICES</w:t>
      </w:r>
    </w:p>
    <w:p w14:paraId="1989ECDE"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This is a very brief part of the Measure, in fact the shortest part with just 5 key paragraphs. However, those few paragraphs include duties and rights that Hafal has campaigned hard for over many years, and which we hope will significantly improve the experience of secondary mental health services for people in Wales. Essentially Part 2 places duties on service providers (Health Boards and Local Authorities) to act in a coordinated manner to improve the effectiveness of the mental health services they provide, and it gives people who receive secondary mental health services two essential new rights:</w:t>
      </w:r>
    </w:p>
    <w:p w14:paraId="5B50AE6E" w14:textId="77777777" w:rsidR="00BE0236" w:rsidRPr="006E69F7" w:rsidRDefault="00BE0236" w:rsidP="00BE0236">
      <w:pPr>
        <w:numPr>
          <w:ilvl w:val="0"/>
          <w:numId w:val="12"/>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right to have a Care Coordinator appointed to work with them to coordinate their care and treatment, and</w:t>
      </w:r>
    </w:p>
    <w:p w14:paraId="41408B20" w14:textId="77777777" w:rsidR="00BE0236" w:rsidRPr="006E69F7" w:rsidRDefault="00BE0236" w:rsidP="00BE0236">
      <w:pPr>
        <w:numPr>
          <w:ilvl w:val="0"/>
          <w:numId w:val="12"/>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right to an individual and comprehensive Care and Treatment Plan to assist their recovery.</w:t>
      </w:r>
    </w:p>
    <w:p w14:paraId="64262A4E"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Part 2 of the Measure came into force in June 2012.</w:t>
      </w:r>
    </w:p>
    <w:p w14:paraId="2731F0D1" w14:textId="77777777" w:rsidR="00BE0236" w:rsidRPr="006E69F7" w:rsidRDefault="00BE0236" w:rsidP="00BE0236">
      <w:pPr>
        <w:spacing w:after="0"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Whilst Part 2 of the Measure is relatively short, it is backed up by a comprehensive new </w:t>
      </w:r>
      <w:r w:rsidRPr="006E69F7">
        <w:rPr>
          <w:rFonts w:ascii="inherit" w:eastAsia="Times New Roman" w:hAnsi="inherit" w:cs="Arial"/>
          <w:b/>
          <w:bCs/>
          <w:color w:val="65646F"/>
          <w:sz w:val="20"/>
          <w:szCs w:val="20"/>
          <w:bdr w:val="none" w:sz="0" w:space="0" w:color="auto" w:frame="1"/>
          <w:lang w:eastAsia="en-GB"/>
        </w:rPr>
        <w:t>Code of Practice</w:t>
      </w:r>
      <w:r w:rsidRPr="006E69F7">
        <w:rPr>
          <w:rFonts w:ascii="inherit" w:eastAsia="Times New Roman" w:hAnsi="inherit" w:cs="Arial"/>
          <w:color w:val="65646F"/>
          <w:sz w:val="20"/>
          <w:szCs w:val="20"/>
          <w:lang w:eastAsia="en-GB"/>
        </w:rPr>
        <w:t> which runs to some 60 pages. This is a statutory Code of Practice, prepared under Section 44 of the Measure. Like the Welsh Code of Practice for the Mental Health Act, it is not law which must be automatically followed, but it is an important document as it offers “statutory guidance”, and professionals who do not follow this guidance can be challenged in court.</w:t>
      </w:r>
    </w:p>
    <w:p w14:paraId="41F04CC8"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As well as setting out the Guiding Principles explained above, the Code of Practice has chapters on:</w:t>
      </w:r>
    </w:p>
    <w:p w14:paraId="3ABE59BE" w14:textId="77777777" w:rsidR="00BE0236" w:rsidRPr="006E69F7" w:rsidRDefault="00BE0236" w:rsidP="00BE0236">
      <w:pPr>
        <w:numPr>
          <w:ilvl w:val="0"/>
          <w:numId w:val="13"/>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Assessment</w:t>
      </w:r>
    </w:p>
    <w:p w14:paraId="338593A2" w14:textId="77777777" w:rsidR="00BE0236" w:rsidRPr="006E69F7" w:rsidRDefault="00BE0236" w:rsidP="00BE0236">
      <w:pPr>
        <w:numPr>
          <w:ilvl w:val="0"/>
          <w:numId w:val="13"/>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Care Coordinators</w:t>
      </w:r>
    </w:p>
    <w:p w14:paraId="267D7DE0" w14:textId="77777777" w:rsidR="00BE0236" w:rsidRPr="006E69F7" w:rsidRDefault="00BE0236" w:rsidP="00BE0236">
      <w:pPr>
        <w:numPr>
          <w:ilvl w:val="0"/>
          <w:numId w:val="13"/>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Care and Treatment Planning</w:t>
      </w:r>
    </w:p>
    <w:p w14:paraId="3752D3EA" w14:textId="77777777" w:rsidR="00BE0236" w:rsidRPr="006E69F7" w:rsidRDefault="00BE0236" w:rsidP="00BE0236">
      <w:pPr>
        <w:numPr>
          <w:ilvl w:val="0"/>
          <w:numId w:val="13"/>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Coordination of Services</w:t>
      </w:r>
    </w:p>
    <w:p w14:paraId="7F98942B" w14:textId="77777777" w:rsidR="00BE0236" w:rsidRPr="006E69F7" w:rsidRDefault="00BE0236" w:rsidP="00BE0236">
      <w:pPr>
        <w:numPr>
          <w:ilvl w:val="0"/>
          <w:numId w:val="13"/>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Monitoring and Review</w:t>
      </w:r>
    </w:p>
    <w:p w14:paraId="1B791F7F" w14:textId="77777777" w:rsidR="00BE0236" w:rsidRPr="006E69F7" w:rsidRDefault="00BE0236" w:rsidP="00BE0236">
      <w:pPr>
        <w:numPr>
          <w:ilvl w:val="0"/>
          <w:numId w:val="13"/>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Discharge from Secondary Mental Health Services.</w:t>
      </w:r>
    </w:p>
    <w:p w14:paraId="10BA17F1" w14:textId="77777777" w:rsidR="00BE0236" w:rsidRPr="006E69F7" w:rsidRDefault="00BE0236" w:rsidP="00BE0236">
      <w:pPr>
        <w:spacing w:after="0"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lastRenderedPageBreak/>
        <w:t>You can access the full Code of Practice by (</w:t>
      </w:r>
      <w:hyperlink r:id="rId88" w:history="1">
        <w:r w:rsidRPr="006E69F7">
          <w:rPr>
            <w:rFonts w:ascii="inherit" w:eastAsia="Times New Roman" w:hAnsi="inherit" w:cs="Arial"/>
            <w:color w:val="A0BA35"/>
            <w:sz w:val="20"/>
            <w:szCs w:val="20"/>
            <w:u w:val="single"/>
            <w:bdr w:val="none" w:sz="0" w:space="0" w:color="auto" w:frame="1"/>
            <w:lang w:eastAsia="en-GB"/>
          </w:rPr>
          <w:t>link</w:t>
        </w:r>
      </w:hyperlink>
      <w:r w:rsidRPr="006E69F7">
        <w:rPr>
          <w:rFonts w:ascii="inherit" w:eastAsia="Times New Roman" w:hAnsi="inherit" w:cs="Arial"/>
          <w:color w:val="65646F"/>
          <w:sz w:val="20"/>
          <w:szCs w:val="20"/>
          <w:lang w:eastAsia="en-GB"/>
        </w:rPr>
        <w:t>). Here we summarise some key points. (Where there is a quote directly from the Code of Practice, the paragraph number is put in brackets.)</w:t>
      </w:r>
    </w:p>
    <w:p w14:paraId="4E3532FF"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Assessment</w:t>
      </w:r>
      <w:r w:rsidRPr="006E69F7">
        <w:rPr>
          <w:rFonts w:ascii="inherit" w:eastAsia="Times New Roman" w:hAnsi="inherit" w:cs="Arial"/>
          <w:color w:val="65646F"/>
          <w:sz w:val="20"/>
          <w:szCs w:val="20"/>
          <w:lang w:eastAsia="en-GB"/>
        </w:rPr>
        <w:t> – The Measure itself does not make specific reference to assessment in secondary care, but the Code of Practice fully recognises that effective care planning must be preceded by comprehensive assessment, stating “The aim is for the assessment process to establish information from which care and treatment planning, and future work, can take place” (2.11). Assessment should consider both need and risk. In relation to needs, it should be “holistic” and consider all the eight areas of a person’s life also included in a Care and Treatment Plan (see below) (2.14). In relation to risk, it should “seek to identify any risks the relevant patient may be exposed to and any risks they may present to themselves or others” (2.18).</w:t>
      </w:r>
    </w:p>
    <w:p w14:paraId="69F22E2F"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Role of Care Coordinators</w:t>
      </w:r>
      <w:r w:rsidRPr="006E69F7">
        <w:rPr>
          <w:rFonts w:ascii="inherit" w:eastAsia="Times New Roman" w:hAnsi="inherit" w:cs="Arial"/>
          <w:color w:val="65646F"/>
          <w:sz w:val="20"/>
          <w:szCs w:val="20"/>
          <w:lang w:eastAsia="en-GB"/>
        </w:rPr>
        <w:t> – A person’s Care Coordinator will be a key, if not the key, professional working with them in secondary mental health services. Their Care Coordinator will be their “principle source of information” and will be “responsible for seeking their active involvement and engagement with the care planning process” (3.5). The Care Coordinator will also be ultimately responsible for ensuring the person has a written Care and Treatment Plan and that it is reviewed and updated (3.4). The duties and functions of Care Coordinators are set out in detail in the Code of Practice (3.32 to 3.36) and amount to ensuring they are actively working with, and coordinating the care and treatment of, the people they are responsible for.</w:t>
      </w:r>
    </w:p>
    <w:p w14:paraId="0AE2C135"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Allocation of Care Coordinators</w:t>
      </w:r>
      <w:r w:rsidRPr="006E69F7">
        <w:rPr>
          <w:rFonts w:ascii="inherit" w:eastAsia="Times New Roman" w:hAnsi="inherit" w:cs="Arial"/>
          <w:color w:val="65646F"/>
          <w:sz w:val="20"/>
          <w:szCs w:val="20"/>
          <w:lang w:eastAsia="en-GB"/>
        </w:rPr>
        <w:t> – It is the duty of statutory service providers, normally a Local Health Board or Local Authority, to appoint a Care Coordinator, and the Code of Practice sets out in detail where this duty lies (3.06 to 3.12). It also stresses the importance of ensuring that a person knows consistently who their Care Coordinator is and lays out in detail what should happen if there has to be a change in a person’s Care Coordinator (3.13 to 3.23).</w:t>
      </w:r>
    </w:p>
    <w:p w14:paraId="381AB298"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Who can be Care Coordinators</w:t>
      </w:r>
      <w:r w:rsidRPr="006E69F7">
        <w:rPr>
          <w:rFonts w:ascii="inherit" w:eastAsia="Times New Roman" w:hAnsi="inherit" w:cs="Arial"/>
          <w:color w:val="65646F"/>
          <w:sz w:val="20"/>
          <w:szCs w:val="20"/>
          <w:lang w:eastAsia="en-GB"/>
        </w:rPr>
        <w:t> – The Code of Practice is specific as to which professionals can act as Care Coordinators, and the list has similarities with the one for Approved Mental Health Professionals (AMHPs) under the Mental Health Act. They must be mental health professionals with appropriate skills and qualifications including (3.26):</w:t>
      </w:r>
    </w:p>
    <w:p w14:paraId="73424EBA"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social workers</w:t>
      </w:r>
    </w:p>
    <w:p w14:paraId="51D329C9"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mental health or learning disability nurses</w:t>
      </w:r>
    </w:p>
    <w:p w14:paraId="2CF6D35F"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occupational therapists</w:t>
      </w:r>
    </w:p>
    <w:p w14:paraId="1417A4B4"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psychologists</w:t>
      </w:r>
    </w:p>
    <w:p w14:paraId="6A1641EA"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doctors</w:t>
      </w:r>
    </w:p>
    <w:p w14:paraId="72EB9482"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dieticians</w:t>
      </w:r>
    </w:p>
    <w:p w14:paraId="52AD2BA6"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physiotherapists</w:t>
      </w:r>
    </w:p>
    <w:p w14:paraId="587052D9"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speech and language therapists.</w:t>
      </w:r>
    </w:p>
    <w:p w14:paraId="68273CF9"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Care and Treatment Planning</w:t>
      </w:r>
      <w:r w:rsidRPr="006E69F7">
        <w:rPr>
          <w:rFonts w:ascii="inherit" w:eastAsia="Times New Roman" w:hAnsi="inherit" w:cs="Arial"/>
          <w:color w:val="65646F"/>
          <w:sz w:val="20"/>
          <w:szCs w:val="20"/>
          <w:lang w:eastAsia="en-GB"/>
        </w:rPr>
        <w:t xml:space="preserve"> – Chapter 4, the longest chapter of the Code of Practice, deals with Care and Treatment Planning. It sets out in great detail not only what a Care and Treatment Plan should look like, but also how it should be discussed, negotiated, distributed, and revised. In summary the Care Coordinator must work hard to involve the person, and/or their representative or advocate, and appropriate family members and carers, and to consult widely with appropriate team </w:t>
      </w:r>
      <w:r w:rsidRPr="006E69F7">
        <w:rPr>
          <w:rFonts w:ascii="inherit" w:eastAsia="Times New Roman" w:hAnsi="inherit" w:cs="Arial"/>
          <w:color w:val="65646F"/>
          <w:sz w:val="20"/>
          <w:szCs w:val="20"/>
          <w:lang w:eastAsia="en-GB"/>
        </w:rPr>
        <w:lastRenderedPageBreak/>
        <w:t>members, professionals and services (4.3 to 4.32). The Care Coordinator should aim to complete the Care and Treatment Plan within 6 weeks (4.87) and copy it to everyone with a direct interest (4.91).</w:t>
      </w:r>
    </w:p>
    <w:p w14:paraId="445B1D1C"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A Care and Treatment Plan</w:t>
      </w:r>
      <w:r w:rsidRPr="006E69F7">
        <w:rPr>
          <w:rFonts w:ascii="inherit" w:eastAsia="Times New Roman" w:hAnsi="inherit" w:cs="Arial"/>
          <w:color w:val="65646F"/>
          <w:sz w:val="20"/>
          <w:szCs w:val="20"/>
          <w:lang w:eastAsia="en-GB"/>
        </w:rPr>
        <w:t> – There is a set 5 page format for a Care and Treatment Plan and Care and Treatment Plans should consider eight areas of a person’s life:</w:t>
      </w:r>
    </w:p>
    <w:p w14:paraId="7678904A"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finance and money</w:t>
      </w:r>
    </w:p>
    <w:p w14:paraId="0A444DEA"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accommodation</w:t>
      </w:r>
    </w:p>
    <w:p w14:paraId="796DB430"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personal care and physical well-being</w:t>
      </w:r>
    </w:p>
    <w:p w14:paraId="00A69FC2"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education and training</w:t>
      </w:r>
    </w:p>
    <w:p w14:paraId="134B94F2"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work and occupation</w:t>
      </w:r>
    </w:p>
    <w:p w14:paraId="559DB59F"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parenting or caring relationships</w:t>
      </w:r>
    </w:p>
    <w:p w14:paraId="1E4D7276"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social, cultural or spiritual</w:t>
      </w:r>
    </w:p>
    <w:p w14:paraId="1C2CE4FF"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medical and other forms of treatment including psychological interventions.</w:t>
      </w:r>
    </w:p>
    <w:p w14:paraId="0159D319" w14:textId="77777777" w:rsidR="00BE0236" w:rsidRPr="006E69F7" w:rsidRDefault="00BE0236" w:rsidP="00BE0236">
      <w:pPr>
        <w:spacing w:after="312"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 Care and Treatment Plan should include information against each of these areas as to:</w:t>
      </w:r>
    </w:p>
    <w:p w14:paraId="6E040BFE"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what outcomes the person is seeking</w:t>
      </w:r>
    </w:p>
    <w:p w14:paraId="2C4D0C08"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what services are being provided or what actions are being taken</w:t>
      </w:r>
    </w:p>
    <w:p w14:paraId="22D35E8F"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when and who by.</w:t>
      </w:r>
    </w:p>
    <w:p w14:paraId="21DF4AA6" w14:textId="77777777" w:rsidR="00BE0236" w:rsidRPr="006E69F7" w:rsidRDefault="00BE0236" w:rsidP="00BE0236">
      <w:pPr>
        <w:spacing w:after="312"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Hafal has detailed publications to assist service users, and their families and carers, through the Care and Treatment Planning process and these are well worth looking at for further information and advice.</w:t>
      </w:r>
    </w:p>
    <w:p w14:paraId="0E3F8CB6"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Coordinating Service Provision</w:t>
      </w:r>
      <w:r w:rsidRPr="006E69F7">
        <w:rPr>
          <w:rFonts w:ascii="inherit" w:eastAsia="Times New Roman" w:hAnsi="inherit" w:cs="Arial"/>
          <w:color w:val="65646F"/>
          <w:sz w:val="20"/>
          <w:szCs w:val="20"/>
          <w:lang w:eastAsia="en-GB"/>
        </w:rPr>
        <w:t> – Care Coordinators have a responsibility for monitoring the implementation of Care and Treatment Plans, but they do not have the responsibility for ensuring that specified services are delivered. This wider responsibility lies with the service provider and the Code of Practice acknowledges there are likely to be instances of unmet need (5.8). When services are not provided, the Care Coordinator should review and revise the Care and Treatment Plan with the service user.</w:t>
      </w:r>
    </w:p>
    <w:p w14:paraId="3705E3C1"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Monitoring and Reviewing Care and Treatment Plans</w:t>
      </w:r>
      <w:r w:rsidRPr="006E69F7">
        <w:rPr>
          <w:rFonts w:ascii="inherit" w:eastAsia="Times New Roman" w:hAnsi="inherit" w:cs="Arial"/>
          <w:color w:val="65646F"/>
          <w:sz w:val="20"/>
          <w:szCs w:val="20"/>
          <w:lang w:eastAsia="en-GB"/>
        </w:rPr>
        <w:t> – Once a person’s Care and Treatment Plan has been agreed and services are being delivered, the Care Coordinator has an ongoing responsibility for monitoring the implementation of the Plan. Such monitoring should include:</w:t>
      </w:r>
    </w:p>
    <w:p w14:paraId="77FF4172"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continuing assessment of the person’s mental health needs and risks</w:t>
      </w:r>
    </w:p>
    <w:p w14:paraId="167EA68E"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ensuring that services are being delivered as agreed</w:t>
      </w:r>
    </w:p>
    <w:p w14:paraId="13C85E0B" w14:textId="77777777" w:rsidR="00BE0236" w:rsidRPr="006E69F7" w:rsidRDefault="00BE0236" w:rsidP="00BE0236">
      <w:pPr>
        <w:numPr>
          <w:ilvl w:val="1"/>
          <w:numId w:val="14"/>
        </w:numPr>
        <w:spacing w:after="0" w:line="336" w:lineRule="atLeast"/>
        <w:ind w:left="750"/>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whether the specified outcomes remain relevant and are being achieved.</w:t>
      </w:r>
    </w:p>
    <w:p w14:paraId="08CC9847" w14:textId="77777777" w:rsidR="00BE0236" w:rsidRPr="006E69F7" w:rsidRDefault="00BE0236" w:rsidP="00BE0236">
      <w:pPr>
        <w:spacing w:after="312"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 person’s Care and Treatment Plan must then be reviewed at least yearly, but the Code of Practice goes on to say that “reviews should be needs-led” (6,11) and can be triggered by the person, carer or service provider as well as by the Care Coordinator. Reviews should be carefully prepared and organised (6.18) and properly recorded (6.16).</w:t>
      </w:r>
    </w:p>
    <w:p w14:paraId="2BFA8BD3" w14:textId="77777777" w:rsidR="00BE0236" w:rsidRPr="006E69F7" w:rsidRDefault="00BE0236" w:rsidP="00BE0236">
      <w:pPr>
        <w:numPr>
          <w:ilvl w:val="0"/>
          <w:numId w:val="14"/>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Ending of Secondary Mental Health Services</w:t>
      </w:r>
      <w:r w:rsidRPr="006E69F7">
        <w:rPr>
          <w:rFonts w:ascii="inherit" w:eastAsia="Times New Roman" w:hAnsi="inherit" w:cs="Arial"/>
          <w:color w:val="65646F"/>
          <w:sz w:val="20"/>
          <w:szCs w:val="20"/>
          <w:lang w:eastAsia="en-GB"/>
        </w:rPr>
        <w:t xml:space="preserve"> – The Code of Practice for Part 2 of the Measure finally looks a person’s discharge from secondary mental health services. This will hopefully be a positive event marking an important stage in a person’s recovery but, even when it is, it needs to be </w:t>
      </w:r>
      <w:r w:rsidRPr="006E69F7">
        <w:rPr>
          <w:rFonts w:ascii="inherit" w:eastAsia="Times New Roman" w:hAnsi="inherit" w:cs="Arial"/>
          <w:color w:val="65646F"/>
          <w:sz w:val="20"/>
          <w:szCs w:val="20"/>
          <w:lang w:eastAsia="en-GB"/>
        </w:rPr>
        <w:lastRenderedPageBreak/>
        <w:t>recognised that it may be a difficult time for the person involved. The Code of Practice, therefore, requires the relevant authority, whether Local Health Board or Local Authority, to provide the person with clear information about why the secondary care service is ending and where future support may be accessed. Importantly the person must also be informed of their right to a further assessment under Part 3 of the Measure which we will go on to now.</w:t>
      </w:r>
    </w:p>
    <w:p w14:paraId="45D2E1B0" w14:textId="77777777" w:rsidR="00BE0236" w:rsidRPr="006E69F7" w:rsidRDefault="00BE0236" w:rsidP="00BE0236">
      <w:pPr>
        <w:spacing w:after="0" w:line="264" w:lineRule="atLeast"/>
        <w:textAlignment w:val="baseline"/>
        <w:outlineLvl w:val="1"/>
        <w:rPr>
          <w:rFonts w:ascii="Arial" w:eastAsia="Times New Roman" w:hAnsi="Arial" w:cs="Arial"/>
          <w:b/>
          <w:bCs/>
          <w:color w:val="5B584E"/>
          <w:sz w:val="36"/>
          <w:szCs w:val="36"/>
          <w:lang w:eastAsia="en-GB"/>
        </w:rPr>
      </w:pPr>
      <w:r w:rsidRPr="006E69F7">
        <w:rPr>
          <w:rFonts w:ascii="inherit" w:eastAsia="Times New Roman" w:hAnsi="inherit" w:cs="Arial"/>
          <w:b/>
          <w:bCs/>
          <w:color w:val="333399"/>
          <w:sz w:val="36"/>
          <w:szCs w:val="36"/>
          <w:bdr w:val="none" w:sz="0" w:space="0" w:color="auto" w:frame="1"/>
          <w:lang w:eastAsia="en-GB"/>
        </w:rPr>
        <w:t>PART 3 – ASSESSMENTS OF FORMER USERS OF SECONDARY MENTAL HEALTH SERVICES</w:t>
      </w:r>
    </w:p>
    <w:p w14:paraId="4628F414"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aim of Part 3 of the Measure is to make it easier for people who are not currently receiving secondary mental health services, but who have been done so in the previous three years, to access those services again. It gives them the right, if they believe their mental health is deteriorating to the point where they need specialist care and treatment again, to refer themselves directly back to secondary services, without first having to see a GP or go elsewhere for a referral.</w:t>
      </w:r>
    </w:p>
    <w:p w14:paraId="2C28869F"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This part of the Measure, which came into force in June 2012, puts a duty on Local Health Boards and Local Authorities to have arrangements in place to respond to such self-referrals, and to undertake timely assessments.</w:t>
      </w:r>
    </w:p>
    <w:p w14:paraId="29C1560F"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Code of Practice which we referred to for Part 2 also has a chapter, Chapter 8, about Part 3. The key points are that:</w:t>
      </w:r>
    </w:p>
    <w:p w14:paraId="790F3E2F" w14:textId="77777777" w:rsidR="00BE0236" w:rsidRPr="006E69F7" w:rsidRDefault="00BE0236" w:rsidP="00BE0236">
      <w:pPr>
        <w:numPr>
          <w:ilvl w:val="0"/>
          <w:numId w:val="15"/>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 person over 18 who has been known to secondary mental health services within the previous three years and still lives in the local area is entitled to “seek a further assessment of their mental health, with a view to determining whether secondary mental health services (or other services) may be required to improve or prevent a deterioration of their mental health” (8.18)</w:t>
      </w:r>
    </w:p>
    <w:p w14:paraId="58D18EE1" w14:textId="77777777" w:rsidR="00BE0236" w:rsidRPr="006E69F7" w:rsidRDefault="00BE0236" w:rsidP="00BE0236">
      <w:pPr>
        <w:numPr>
          <w:ilvl w:val="0"/>
          <w:numId w:val="15"/>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this right is for the person alone, and does not extend to families or carers, although families and carers are still encouraged to inform services of important concerns (8.20)</w:t>
      </w:r>
    </w:p>
    <w:p w14:paraId="7A6326AD" w14:textId="77777777" w:rsidR="00BE0236" w:rsidRPr="006E69F7" w:rsidRDefault="00BE0236" w:rsidP="00BE0236">
      <w:pPr>
        <w:numPr>
          <w:ilvl w:val="0"/>
          <w:numId w:val="15"/>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an assessment has to be undertaken “in a timely manner” (8.39)</w:t>
      </w:r>
    </w:p>
    <w:p w14:paraId="48CFABFD" w14:textId="77777777" w:rsidR="00BE0236" w:rsidRPr="006E69F7" w:rsidRDefault="00BE0236" w:rsidP="00BE0236">
      <w:pPr>
        <w:numPr>
          <w:ilvl w:val="0"/>
          <w:numId w:val="15"/>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after the assessment is completed, a report must be written setting out whether further services have been identified and this must be given to the person within 10 working days (8.38/39).</w:t>
      </w:r>
    </w:p>
    <w:p w14:paraId="6205ED89" w14:textId="77777777" w:rsidR="00BE0236" w:rsidRPr="006E69F7" w:rsidRDefault="00BE0236" w:rsidP="00BE0236">
      <w:pPr>
        <w:spacing w:after="0" w:line="264" w:lineRule="atLeast"/>
        <w:textAlignment w:val="baseline"/>
        <w:outlineLvl w:val="1"/>
        <w:rPr>
          <w:rFonts w:ascii="Arial" w:eastAsia="Times New Roman" w:hAnsi="Arial" w:cs="Arial"/>
          <w:b/>
          <w:bCs/>
          <w:color w:val="5B584E"/>
          <w:sz w:val="36"/>
          <w:szCs w:val="36"/>
          <w:lang w:eastAsia="en-GB"/>
        </w:rPr>
      </w:pPr>
      <w:r w:rsidRPr="006E69F7">
        <w:rPr>
          <w:rFonts w:ascii="inherit" w:eastAsia="Times New Roman" w:hAnsi="inherit" w:cs="Arial"/>
          <w:b/>
          <w:bCs/>
          <w:color w:val="333399"/>
          <w:sz w:val="36"/>
          <w:szCs w:val="36"/>
          <w:bdr w:val="none" w:sz="0" w:space="0" w:color="auto" w:frame="1"/>
          <w:lang w:eastAsia="en-GB"/>
        </w:rPr>
        <w:t>PART 4 – INDEPENDENT MENTAL HEALTH ADVOCAY (IMHA)</w:t>
      </w:r>
    </w:p>
    <w:p w14:paraId="18769ECD"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 Mental Health Act 2007, which amended the Mental Health Act 1983, gave people detained under the Act an important new right to receive help and support from an Independent Mental Health Advocate (or IMHA). However, this right was only available to people under longer-term sections (Sections 2 and 3) and to people living in the community subject to Guardianship or Supervised Community Treatment.</w:t>
      </w:r>
    </w:p>
    <w:p w14:paraId="19B6E5E2"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Part 4 of the Measure is the only part that directly amends the Mental Health Act for people in Wales and it does so by extending the right to IMHA to all people admitted to psychiatric hospitals. Specifically it extends the right to:</w:t>
      </w:r>
    </w:p>
    <w:p w14:paraId="189DC68D" w14:textId="77777777" w:rsidR="00BE0236" w:rsidRPr="006E69F7" w:rsidRDefault="00BE0236" w:rsidP="00BE0236">
      <w:pPr>
        <w:numPr>
          <w:ilvl w:val="0"/>
          <w:numId w:val="16"/>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lastRenderedPageBreak/>
        <w:t>patients on the shorter-term, emergency sections of the Act (principally Sections 4 and 5), and</w:t>
      </w:r>
    </w:p>
    <w:p w14:paraId="77D6D295" w14:textId="77777777" w:rsidR="00BE0236" w:rsidRPr="006E69F7" w:rsidRDefault="00BE0236" w:rsidP="00BE0236">
      <w:pPr>
        <w:numPr>
          <w:ilvl w:val="0"/>
          <w:numId w:val="16"/>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patients in hospital voluntarily or “informally” (in other words, not subject to the Mental Health Act).</w:t>
      </w:r>
    </w:p>
    <w:p w14:paraId="07598349"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This Part of the Measure came into force fully in April 2012 with the clear aim of improving the experience of mental health services for all inpatients, assisting them in making informed decisions about their care and treatment, and supporting them in getting their voices heard.</w:t>
      </w:r>
    </w:p>
    <w:p w14:paraId="100E4364"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There isn’t a Code of Practice covering Part 4 but detailed guidance and further information is available in the Welsh Government document “ Delivering the Independent Mental Health Advocacy Service in Wales: Guidance for Independent Mental Health Advocacy Providers and Local Health Board Advocacy Service Planners (2011). (link)</w:t>
      </w:r>
    </w:p>
    <w:p w14:paraId="0E3C0BD4" w14:textId="77777777" w:rsidR="00BE0236" w:rsidRPr="006E69F7" w:rsidRDefault="00BE0236" w:rsidP="00BE0236">
      <w:pPr>
        <w:spacing w:after="312" w:line="336" w:lineRule="atLeast"/>
        <w:textAlignment w:val="baseline"/>
        <w:rPr>
          <w:rFonts w:ascii="inherit" w:eastAsia="Times New Roman" w:hAnsi="inherit" w:cs="Arial"/>
          <w:color w:val="65646F"/>
          <w:sz w:val="20"/>
          <w:szCs w:val="20"/>
          <w:lang w:eastAsia="en-GB"/>
        </w:rPr>
      </w:pPr>
      <w:r w:rsidRPr="006E69F7">
        <w:rPr>
          <w:rFonts w:ascii="inherit" w:eastAsia="Times New Roman" w:hAnsi="inherit" w:cs="Arial"/>
          <w:color w:val="65646F"/>
          <w:sz w:val="20"/>
          <w:szCs w:val="20"/>
          <w:lang w:eastAsia="en-GB"/>
        </w:rPr>
        <w:t>Some key points from this guidance are (where there is a direct reference to the guidance document, the paragraph number is in brackets):</w:t>
      </w:r>
    </w:p>
    <w:p w14:paraId="309E75D8" w14:textId="77777777" w:rsidR="00BE0236" w:rsidRPr="006E69F7" w:rsidRDefault="00BE0236" w:rsidP="00BE0236">
      <w:pPr>
        <w:numPr>
          <w:ilvl w:val="0"/>
          <w:numId w:val="1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Role of IMHAs</w:t>
      </w:r>
      <w:r w:rsidRPr="006E69F7">
        <w:rPr>
          <w:rFonts w:ascii="inherit" w:eastAsia="Times New Roman" w:hAnsi="inherit" w:cs="Arial"/>
          <w:color w:val="65646F"/>
          <w:sz w:val="20"/>
          <w:szCs w:val="20"/>
          <w:lang w:eastAsia="en-GB"/>
        </w:rPr>
        <w:t> – IMHAs must be independent (50) and have a key role in helping patients to obtain and understand information about their care and treatment. They may help a patient become involved, or more involved, in decisions made about their care and treatment, and/or represent the patient and speak on their behalf (54 to 57).</w:t>
      </w:r>
    </w:p>
    <w:p w14:paraId="4A1BB14A" w14:textId="77777777" w:rsidR="00BE0236" w:rsidRPr="006E69F7" w:rsidRDefault="00BE0236" w:rsidP="00BE0236">
      <w:pPr>
        <w:numPr>
          <w:ilvl w:val="0"/>
          <w:numId w:val="1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Rights and Duties of IMHAs</w:t>
      </w:r>
      <w:r w:rsidRPr="006E69F7">
        <w:rPr>
          <w:rFonts w:ascii="inherit" w:eastAsia="Times New Roman" w:hAnsi="inherit" w:cs="Arial"/>
          <w:color w:val="65646F"/>
          <w:sz w:val="20"/>
          <w:szCs w:val="20"/>
          <w:lang w:eastAsia="en-GB"/>
        </w:rPr>
        <w:t> – IMHAs have a duty to respond to any reasonable request to visit and interview a patient they are helping, and they have the right to visit and interview that person in private. They also have the right to visit and interview any person who is professionally concerned with a patient’s medical treatment (58 to 68).</w:t>
      </w:r>
    </w:p>
    <w:p w14:paraId="236D4B36" w14:textId="77777777" w:rsidR="00BE0236" w:rsidRPr="006E69F7" w:rsidRDefault="00BE0236" w:rsidP="00BE0236">
      <w:pPr>
        <w:numPr>
          <w:ilvl w:val="0"/>
          <w:numId w:val="1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Information about IMHAs</w:t>
      </w:r>
      <w:r w:rsidRPr="006E69F7">
        <w:rPr>
          <w:rFonts w:ascii="inherit" w:eastAsia="Times New Roman" w:hAnsi="inherit" w:cs="Arial"/>
          <w:color w:val="65646F"/>
          <w:sz w:val="20"/>
          <w:szCs w:val="20"/>
          <w:lang w:eastAsia="en-GB"/>
        </w:rPr>
        <w:t> – The Guidance sets out which statutory authority has the duty to inform the patient, or their Nearest Relative, of the right to the help of an IMHA (69 to 75).</w:t>
      </w:r>
    </w:p>
    <w:p w14:paraId="32EB1C9A" w14:textId="77777777" w:rsidR="00BE0236" w:rsidRPr="006E69F7" w:rsidRDefault="00BE0236" w:rsidP="00BE0236">
      <w:pPr>
        <w:numPr>
          <w:ilvl w:val="0"/>
          <w:numId w:val="17"/>
        </w:numPr>
        <w:spacing w:after="0" w:line="336" w:lineRule="atLeast"/>
        <w:ind w:left="375"/>
        <w:textAlignment w:val="baseline"/>
        <w:rPr>
          <w:rFonts w:ascii="inherit" w:eastAsia="Times New Roman" w:hAnsi="inherit" w:cs="Arial"/>
          <w:color w:val="65646F"/>
          <w:sz w:val="20"/>
          <w:szCs w:val="20"/>
          <w:lang w:eastAsia="en-GB"/>
        </w:rPr>
      </w:pPr>
      <w:r w:rsidRPr="006E69F7">
        <w:rPr>
          <w:rFonts w:ascii="inherit" w:eastAsia="Times New Roman" w:hAnsi="inherit" w:cs="Arial"/>
          <w:b/>
          <w:bCs/>
          <w:color w:val="65646F"/>
          <w:sz w:val="20"/>
          <w:szCs w:val="20"/>
          <w:bdr w:val="none" w:sz="0" w:space="0" w:color="auto" w:frame="1"/>
          <w:lang w:eastAsia="en-GB"/>
        </w:rPr>
        <w:t>Responsibility for the IMHA Service</w:t>
      </w:r>
      <w:r w:rsidRPr="006E69F7">
        <w:rPr>
          <w:rFonts w:ascii="inherit" w:eastAsia="Times New Roman" w:hAnsi="inherit" w:cs="Arial"/>
          <w:color w:val="65646F"/>
          <w:sz w:val="20"/>
          <w:szCs w:val="20"/>
          <w:lang w:eastAsia="en-GB"/>
        </w:rPr>
        <w:t> – The responsibility for extending the IMHA service falls to Local Health Boards who have a duty to commission an independent organisation to provide it.</w:t>
      </w:r>
    </w:p>
    <w:p w14:paraId="2C6FDD8A" w14:textId="77777777" w:rsidR="00BE0236" w:rsidRPr="001C3565" w:rsidRDefault="00BE0236" w:rsidP="001C3565">
      <w:pPr>
        <w:spacing w:line="480" w:lineRule="auto"/>
        <w:rPr>
          <w:rFonts w:ascii="Times New Roman" w:hAnsi="Times New Roman" w:cs="Times New Roman"/>
          <w:sz w:val="28"/>
          <w:szCs w:val="28"/>
        </w:rPr>
      </w:pPr>
    </w:p>
    <w:sectPr w:rsidR="00BE0236" w:rsidRPr="001C3565" w:rsidSect="00AE2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1776F"/>
    <w:multiLevelType w:val="multilevel"/>
    <w:tmpl w:val="72AED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B775D"/>
    <w:multiLevelType w:val="multilevel"/>
    <w:tmpl w:val="EFD6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32223"/>
    <w:multiLevelType w:val="multilevel"/>
    <w:tmpl w:val="8CA0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C6B2F"/>
    <w:multiLevelType w:val="multilevel"/>
    <w:tmpl w:val="54C4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0217C"/>
    <w:multiLevelType w:val="multilevel"/>
    <w:tmpl w:val="88547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E34D1A"/>
    <w:multiLevelType w:val="multilevel"/>
    <w:tmpl w:val="3FC26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729A6"/>
    <w:multiLevelType w:val="multilevel"/>
    <w:tmpl w:val="0712A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15292E"/>
    <w:multiLevelType w:val="multilevel"/>
    <w:tmpl w:val="ED183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B01394"/>
    <w:multiLevelType w:val="multilevel"/>
    <w:tmpl w:val="ACA6D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F55276"/>
    <w:multiLevelType w:val="multilevel"/>
    <w:tmpl w:val="87EE28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895C3F"/>
    <w:multiLevelType w:val="multilevel"/>
    <w:tmpl w:val="6840D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DB6523"/>
    <w:multiLevelType w:val="multilevel"/>
    <w:tmpl w:val="5B6CB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986B62"/>
    <w:multiLevelType w:val="multilevel"/>
    <w:tmpl w:val="B87C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627E3A"/>
    <w:multiLevelType w:val="multilevel"/>
    <w:tmpl w:val="8E8AB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413EAA"/>
    <w:multiLevelType w:val="multilevel"/>
    <w:tmpl w:val="9EDE1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8D546A"/>
    <w:multiLevelType w:val="multilevel"/>
    <w:tmpl w:val="5746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147358"/>
    <w:multiLevelType w:val="multilevel"/>
    <w:tmpl w:val="6C6A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14"/>
  </w:num>
  <w:num w:numId="5">
    <w:abstractNumId w:val="6"/>
  </w:num>
  <w:num w:numId="6">
    <w:abstractNumId w:val="7"/>
  </w:num>
  <w:num w:numId="7">
    <w:abstractNumId w:val="10"/>
  </w:num>
  <w:num w:numId="8">
    <w:abstractNumId w:val="5"/>
  </w:num>
  <w:num w:numId="9">
    <w:abstractNumId w:val="0"/>
  </w:num>
  <w:num w:numId="10">
    <w:abstractNumId w:val="16"/>
  </w:num>
  <w:num w:numId="11">
    <w:abstractNumId w:val="12"/>
  </w:num>
  <w:num w:numId="12">
    <w:abstractNumId w:val="11"/>
  </w:num>
  <w:num w:numId="13">
    <w:abstractNumId w:val="13"/>
  </w:num>
  <w:num w:numId="14">
    <w:abstractNumId w:val="9"/>
  </w:num>
  <w:num w:numId="15">
    <w:abstractNumId w:val="15"/>
  </w:num>
  <w:num w:numId="16">
    <w:abstractNumId w:val="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899"/>
    <w:rsid w:val="000135BA"/>
    <w:rsid w:val="0002342E"/>
    <w:rsid w:val="00027945"/>
    <w:rsid w:val="00032787"/>
    <w:rsid w:val="000474CC"/>
    <w:rsid w:val="00094753"/>
    <w:rsid w:val="00097362"/>
    <w:rsid w:val="000B7EC9"/>
    <w:rsid w:val="00117BCE"/>
    <w:rsid w:val="00124EC2"/>
    <w:rsid w:val="00136A2A"/>
    <w:rsid w:val="001511B1"/>
    <w:rsid w:val="00183A7A"/>
    <w:rsid w:val="00183F01"/>
    <w:rsid w:val="001B7F3D"/>
    <w:rsid w:val="001C3565"/>
    <w:rsid w:val="001E6B07"/>
    <w:rsid w:val="0022196F"/>
    <w:rsid w:val="0022775C"/>
    <w:rsid w:val="00275B6C"/>
    <w:rsid w:val="002C5AD6"/>
    <w:rsid w:val="002C6456"/>
    <w:rsid w:val="00304B66"/>
    <w:rsid w:val="003133B0"/>
    <w:rsid w:val="00341EC3"/>
    <w:rsid w:val="003429A7"/>
    <w:rsid w:val="00372AE0"/>
    <w:rsid w:val="00375803"/>
    <w:rsid w:val="00384B00"/>
    <w:rsid w:val="00394F96"/>
    <w:rsid w:val="003C1093"/>
    <w:rsid w:val="00431AC3"/>
    <w:rsid w:val="00450D1F"/>
    <w:rsid w:val="00453479"/>
    <w:rsid w:val="0045505E"/>
    <w:rsid w:val="004649BE"/>
    <w:rsid w:val="00480E75"/>
    <w:rsid w:val="00493A26"/>
    <w:rsid w:val="004A28AA"/>
    <w:rsid w:val="004A31CF"/>
    <w:rsid w:val="004A6662"/>
    <w:rsid w:val="004E1EE3"/>
    <w:rsid w:val="004E656D"/>
    <w:rsid w:val="00505BC5"/>
    <w:rsid w:val="00511530"/>
    <w:rsid w:val="00527107"/>
    <w:rsid w:val="005354DF"/>
    <w:rsid w:val="00556D46"/>
    <w:rsid w:val="00562CA8"/>
    <w:rsid w:val="00580F75"/>
    <w:rsid w:val="00592FF9"/>
    <w:rsid w:val="005C0CB2"/>
    <w:rsid w:val="005D3FBD"/>
    <w:rsid w:val="005D4274"/>
    <w:rsid w:val="005F24B5"/>
    <w:rsid w:val="005F61C1"/>
    <w:rsid w:val="0061398D"/>
    <w:rsid w:val="00621BB4"/>
    <w:rsid w:val="00633B73"/>
    <w:rsid w:val="00640910"/>
    <w:rsid w:val="00640E6F"/>
    <w:rsid w:val="00653DA6"/>
    <w:rsid w:val="00665CEF"/>
    <w:rsid w:val="0067619D"/>
    <w:rsid w:val="006775DB"/>
    <w:rsid w:val="00695B45"/>
    <w:rsid w:val="006C13D1"/>
    <w:rsid w:val="006F0A60"/>
    <w:rsid w:val="00717E70"/>
    <w:rsid w:val="007330AC"/>
    <w:rsid w:val="0075131B"/>
    <w:rsid w:val="007523E5"/>
    <w:rsid w:val="00761B95"/>
    <w:rsid w:val="00763E4C"/>
    <w:rsid w:val="0076625C"/>
    <w:rsid w:val="00785653"/>
    <w:rsid w:val="007B080D"/>
    <w:rsid w:val="007D5A5A"/>
    <w:rsid w:val="007F69CD"/>
    <w:rsid w:val="00800E29"/>
    <w:rsid w:val="00882EF1"/>
    <w:rsid w:val="008B1AD8"/>
    <w:rsid w:val="008D529F"/>
    <w:rsid w:val="00985DD2"/>
    <w:rsid w:val="00997C73"/>
    <w:rsid w:val="009B29C7"/>
    <w:rsid w:val="009E0D8F"/>
    <w:rsid w:val="00A37DCC"/>
    <w:rsid w:val="00A4366B"/>
    <w:rsid w:val="00A50AE5"/>
    <w:rsid w:val="00AD129A"/>
    <w:rsid w:val="00AE2831"/>
    <w:rsid w:val="00AE6899"/>
    <w:rsid w:val="00B25D27"/>
    <w:rsid w:val="00B25E40"/>
    <w:rsid w:val="00B424EE"/>
    <w:rsid w:val="00B518F6"/>
    <w:rsid w:val="00B83F9A"/>
    <w:rsid w:val="00B91141"/>
    <w:rsid w:val="00BE0236"/>
    <w:rsid w:val="00BF3956"/>
    <w:rsid w:val="00C348F4"/>
    <w:rsid w:val="00C64B2B"/>
    <w:rsid w:val="00C65AE5"/>
    <w:rsid w:val="00C84D72"/>
    <w:rsid w:val="00C97315"/>
    <w:rsid w:val="00CB226E"/>
    <w:rsid w:val="00D0053B"/>
    <w:rsid w:val="00D379CB"/>
    <w:rsid w:val="00D661F9"/>
    <w:rsid w:val="00D81E21"/>
    <w:rsid w:val="00D93BDE"/>
    <w:rsid w:val="00DC3C03"/>
    <w:rsid w:val="00DE6A05"/>
    <w:rsid w:val="00DF2044"/>
    <w:rsid w:val="00E03803"/>
    <w:rsid w:val="00E17081"/>
    <w:rsid w:val="00E26884"/>
    <w:rsid w:val="00E27B4C"/>
    <w:rsid w:val="00E50908"/>
    <w:rsid w:val="00E512F8"/>
    <w:rsid w:val="00E56A12"/>
    <w:rsid w:val="00E64E29"/>
    <w:rsid w:val="00E75734"/>
    <w:rsid w:val="00EB0703"/>
    <w:rsid w:val="00EB4B20"/>
    <w:rsid w:val="00EE7226"/>
    <w:rsid w:val="00EF5D75"/>
    <w:rsid w:val="00F1553E"/>
    <w:rsid w:val="00F22649"/>
    <w:rsid w:val="00F527FC"/>
    <w:rsid w:val="00F7094E"/>
    <w:rsid w:val="00F80FCE"/>
    <w:rsid w:val="00FB0632"/>
    <w:rsid w:val="00FB7D05"/>
    <w:rsid w:val="00FD45C5"/>
    <w:rsid w:val="00FD7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F129"/>
  <w15:chartTrackingRefBased/>
  <w15:docId w15:val="{FB2C162D-A9CF-459A-A5A0-4B646F6B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899"/>
  </w:style>
  <w:style w:type="paragraph" w:styleId="Heading2">
    <w:name w:val="heading 2"/>
    <w:basedOn w:val="Normal"/>
    <w:next w:val="Normal"/>
    <w:link w:val="Heading2Char"/>
    <w:uiPriority w:val="9"/>
    <w:unhideWhenUsed/>
    <w:qFormat/>
    <w:rsid w:val="00183A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61F9"/>
    <w:rPr>
      <w:color w:val="0000FF"/>
      <w:u w:val="single"/>
    </w:rPr>
  </w:style>
  <w:style w:type="character" w:styleId="FollowedHyperlink">
    <w:name w:val="FollowedHyperlink"/>
    <w:basedOn w:val="DefaultParagraphFont"/>
    <w:uiPriority w:val="99"/>
    <w:semiHidden/>
    <w:unhideWhenUsed/>
    <w:rsid w:val="00D661F9"/>
    <w:rPr>
      <w:color w:val="954F72" w:themeColor="followedHyperlink"/>
      <w:u w:val="single"/>
    </w:rPr>
  </w:style>
  <w:style w:type="character" w:styleId="UnresolvedMention">
    <w:name w:val="Unresolved Mention"/>
    <w:basedOn w:val="DefaultParagraphFont"/>
    <w:uiPriority w:val="99"/>
    <w:semiHidden/>
    <w:unhideWhenUsed/>
    <w:rsid w:val="005C0CB2"/>
    <w:rPr>
      <w:color w:val="605E5C"/>
      <w:shd w:val="clear" w:color="auto" w:fill="E1DFDD"/>
    </w:rPr>
  </w:style>
  <w:style w:type="paragraph" w:styleId="NoSpacing">
    <w:name w:val="No Spacing"/>
    <w:uiPriority w:val="1"/>
    <w:qFormat/>
    <w:rsid w:val="00183A7A"/>
    <w:pPr>
      <w:spacing w:after="0" w:line="240" w:lineRule="auto"/>
    </w:pPr>
  </w:style>
  <w:style w:type="character" w:customStyle="1" w:styleId="Heading2Char">
    <w:name w:val="Heading 2 Char"/>
    <w:basedOn w:val="DefaultParagraphFont"/>
    <w:link w:val="Heading2"/>
    <w:uiPriority w:val="9"/>
    <w:rsid w:val="00183A7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3628809">
      <w:bodyDiv w:val="1"/>
      <w:marLeft w:val="0"/>
      <w:marRight w:val="0"/>
      <w:marTop w:val="0"/>
      <w:marBottom w:val="0"/>
      <w:divBdr>
        <w:top w:val="none" w:sz="0" w:space="0" w:color="auto"/>
        <w:left w:val="none" w:sz="0" w:space="0" w:color="auto"/>
        <w:bottom w:val="none" w:sz="0" w:space="0" w:color="auto"/>
        <w:right w:val="none" w:sz="0" w:space="0" w:color="auto"/>
      </w:divBdr>
      <w:divsChild>
        <w:div w:id="1901817528">
          <w:marLeft w:val="0"/>
          <w:marRight w:val="0"/>
          <w:marTop w:val="480"/>
          <w:marBottom w:val="0"/>
          <w:divBdr>
            <w:top w:val="none" w:sz="0" w:space="0" w:color="auto"/>
            <w:left w:val="none" w:sz="0" w:space="0" w:color="auto"/>
            <w:bottom w:val="none" w:sz="0" w:space="0" w:color="auto"/>
            <w:right w:val="none" w:sz="0" w:space="0" w:color="auto"/>
          </w:divBdr>
          <w:divsChild>
            <w:div w:id="638069652">
              <w:marLeft w:val="-225"/>
              <w:marRight w:val="-225"/>
              <w:marTop w:val="0"/>
              <w:marBottom w:val="0"/>
              <w:divBdr>
                <w:top w:val="none" w:sz="0" w:space="0" w:color="auto"/>
                <w:left w:val="none" w:sz="0" w:space="0" w:color="auto"/>
                <w:bottom w:val="none" w:sz="0" w:space="0" w:color="auto"/>
                <w:right w:val="none" w:sz="0" w:space="0" w:color="auto"/>
              </w:divBdr>
              <w:divsChild>
                <w:div w:id="1157460287">
                  <w:marLeft w:val="0"/>
                  <w:marRight w:val="0"/>
                  <w:marTop w:val="0"/>
                  <w:marBottom w:val="0"/>
                  <w:divBdr>
                    <w:top w:val="none" w:sz="0" w:space="0" w:color="auto"/>
                    <w:left w:val="none" w:sz="0" w:space="0" w:color="auto"/>
                    <w:bottom w:val="none" w:sz="0" w:space="0" w:color="auto"/>
                    <w:right w:val="none" w:sz="0" w:space="0" w:color="auto"/>
                  </w:divBdr>
                  <w:divsChild>
                    <w:div w:id="57455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679507">
          <w:marLeft w:val="0"/>
          <w:marRight w:val="0"/>
          <w:marTop w:val="480"/>
          <w:marBottom w:val="0"/>
          <w:divBdr>
            <w:top w:val="none" w:sz="0" w:space="0" w:color="auto"/>
            <w:left w:val="none" w:sz="0" w:space="0" w:color="auto"/>
            <w:bottom w:val="none" w:sz="0" w:space="0" w:color="auto"/>
            <w:right w:val="none" w:sz="0" w:space="0" w:color="auto"/>
          </w:divBdr>
          <w:divsChild>
            <w:div w:id="1015494499">
              <w:marLeft w:val="-225"/>
              <w:marRight w:val="-225"/>
              <w:marTop w:val="0"/>
              <w:marBottom w:val="0"/>
              <w:divBdr>
                <w:top w:val="none" w:sz="0" w:space="0" w:color="auto"/>
                <w:left w:val="none" w:sz="0" w:space="0" w:color="auto"/>
                <w:bottom w:val="none" w:sz="0" w:space="0" w:color="auto"/>
                <w:right w:val="none" w:sz="0" w:space="0" w:color="auto"/>
              </w:divBdr>
              <w:divsChild>
                <w:div w:id="93526359">
                  <w:marLeft w:val="0"/>
                  <w:marRight w:val="0"/>
                  <w:marTop w:val="0"/>
                  <w:marBottom w:val="0"/>
                  <w:divBdr>
                    <w:top w:val="none" w:sz="0" w:space="0" w:color="auto"/>
                    <w:left w:val="none" w:sz="0" w:space="0" w:color="auto"/>
                    <w:bottom w:val="none" w:sz="0" w:space="0" w:color="auto"/>
                    <w:right w:val="none" w:sz="0" w:space="0" w:color="auto"/>
                  </w:divBdr>
                  <w:divsChild>
                    <w:div w:id="108818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397881">
          <w:marLeft w:val="0"/>
          <w:marRight w:val="0"/>
          <w:marTop w:val="480"/>
          <w:marBottom w:val="0"/>
          <w:divBdr>
            <w:top w:val="none" w:sz="0" w:space="0" w:color="auto"/>
            <w:left w:val="none" w:sz="0" w:space="0" w:color="auto"/>
            <w:bottom w:val="none" w:sz="0" w:space="0" w:color="auto"/>
            <w:right w:val="none" w:sz="0" w:space="0" w:color="auto"/>
          </w:divBdr>
          <w:divsChild>
            <w:div w:id="1360618270">
              <w:marLeft w:val="-225"/>
              <w:marRight w:val="-225"/>
              <w:marTop w:val="0"/>
              <w:marBottom w:val="0"/>
              <w:divBdr>
                <w:top w:val="none" w:sz="0" w:space="0" w:color="auto"/>
                <w:left w:val="none" w:sz="0" w:space="0" w:color="auto"/>
                <w:bottom w:val="none" w:sz="0" w:space="0" w:color="auto"/>
                <w:right w:val="none" w:sz="0" w:space="0" w:color="auto"/>
              </w:divBdr>
              <w:divsChild>
                <w:div w:id="465389001">
                  <w:marLeft w:val="0"/>
                  <w:marRight w:val="0"/>
                  <w:marTop w:val="0"/>
                  <w:marBottom w:val="0"/>
                  <w:divBdr>
                    <w:top w:val="none" w:sz="0" w:space="0" w:color="auto"/>
                    <w:left w:val="none" w:sz="0" w:space="0" w:color="auto"/>
                    <w:bottom w:val="none" w:sz="0" w:space="0" w:color="auto"/>
                    <w:right w:val="none" w:sz="0" w:space="0" w:color="auto"/>
                  </w:divBdr>
                  <w:divsChild>
                    <w:div w:id="87492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919129">
          <w:marLeft w:val="0"/>
          <w:marRight w:val="0"/>
          <w:marTop w:val="480"/>
          <w:marBottom w:val="0"/>
          <w:divBdr>
            <w:top w:val="none" w:sz="0" w:space="0" w:color="auto"/>
            <w:left w:val="none" w:sz="0" w:space="0" w:color="auto"/>
            <w:bottom w:val="none" w:sz="0" w:space="0" w:color="auto"/>
            <w:right w:val="none" w:sz="0" w:space="0" w:color="auto"/>
          </w:divBdr>
          <w:divsChild>
            <w:div w:id="931205645">
              <w:marLeft w:val="-225"/>
              <w:marRight w:val="-225"/>
              <w:marTop w:val="0"/>
              <w:marBottom w:val="0"/>
              <w:divBdr>
                <w:top w:val="none" w:sz="0" w:space="0" w:color="auto"/>
                <w:left w:val="none" w:sz="0" w:space="0" w:color="auto"/>
                <w:bottom w:val="none" w:sz="0" w:space="0" w:color="auto"/>
                <w:right w:val="none" w:sz="0" w:space="0" w:color="auto"/>
              </w:divBdr>
              <w:divsChild>
                <w:div w:id="228543895">
                  <w:marLeft w:val="0"/>
                  <w:marRight w:val="0"/>
                  <w:marTop w:val="0"/>
                  <w:marBottom w:val="0"/>
                  <w:divBdr>
                    <w:top w:val="none" w:sz="0" w:space="0" w:color="auto"/>
                    <w:left w:val="none" w:sz="0" w:space="0" w:color="auto"/>
                    <w:bottom w:val="none" w:sz="0" w:space="0" w:color="auto"/>
                    <w:right w:val="none" w:sz="0" w:space="0" w:color="auto"/>
                  </w:divBdr>
                  <w:divsChild>
                    <w:div w:id="1799375998">
                      <w:marLeft w:val="0"/>
                      <w:marRight w:val="0"/>
                      <w:marTop w:val="0"/>
                      <w:marBottom w:val="0"/>
                      <w:divBdr>
                        <w:top w:val="none" w:sz="0" w:space="0" w:color="auto"/>
                        <w:left w:val="none" w:sz="0" w:space="0" w:color="auto"/>
                        <w:bottom w:val="none" w:sz="0" w:space="0" w:color="auto"/>
                        <w:right w:val="none" w:sz="0" w:space="0" w:color="auto"/>
                      </w:divBdr>
                      <w:divsChild>
                        <w:div w:id="35889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1000livesplus.wales.nhs.uk/sitesplus/documents/1011/Matrics%20Cymru%20%28CM%20design%20-%20DRAFT%2015%29.pdf" TargetMode="External"/><Relationship Id="rId18" Type="http://schemas.openxmlformats.org/officeDocument/2006/relationships/hyperlink" Target="https://www.mind.org.uk/information-support/types-of-mental-health-problems/statistics-and-facts-about-mental-health/how-common-are-mental-health-problems/" TargetMode="External"/><Relationship Id="rId26" Type="http://schemas.openxmlformats.org/officeDocument/2006/relationships/hyperlink" Target="https://www.nice.org.uk/guidance/cg90" TargetMode="External"/><Relationship Id="rId39" Type="http://schemas.openxmlformats.org/officeDocument/2006/relationships/hyperlink" Target="https://www.bbc.co.uk/news/health-40608253" TargetMode="External"/><Relationship Id="rId21" Type="http://schemas.openxmlformats.org/officeDocument/2006/relationships/hyperlink" Target="https://www.nhs.uk/conditions/clinical-depression/causes/" TargetMode="External"/><Relationship Id="rId34" Type="http://schemas.openxmlformats.org/officeDocument/2006/relationships/hyperlink" Target="https://www.samaritans.org/documents/469/SamaritansSuicideStatsReport_2019_Dec19_compressed.pdf" TargetMode="External"/><Relationship Id="rId42" Type="http://schemas.openxmlformats.org/officeDocument/2006/relationships/hyperlink" Target="file:///C:\Users\jeremy\Downloads\mentalhealthbyoccupationagesexethnicityfinal%20(1).xls" TargetMode="External"/><Relationship Id="rId47" Type="http://schemas.openxmlformats.org/officeDocument/2006/relationships/hyperlink" Target="https://www.scvs.org.uk/mhf" TargetMode="External"/><Relationship Id="rId50" Type="http://schemas.openxmlformats.org/officeDocument/2006/relationships/hyperlink" Target="http://www.hafal.org/wp-content/uploads/2015/03/10-Point-Plan.pdf" TargetMode="External"/><Relationship Id="rId55" Type="http://schemas.openxmlformats.org/officeDocument/2006/relationships/hyperlink" Target="http://www.caerlas.org/connect-community-resources" TargetMode="External"/><Relationship Id="rId63" Type="http://schemas.openxmlformats.org/officeDocument/2006/relationships/hyperlink" Target="https://www.mentalhealth.org.uk/a-to-z" TargetMode="External"/><Relationship Id="rId68" Type="http://schemas.openxmlformats.org/officeDocument/2006/relationships/hyperlink" Target="https://www.alzheimers.org.uk/get-support/legal-financial/local-authority-support-wales" TargetMode="External"/><Relationship Id="rId76" Type="http://schemas.openxmlformats.org/officeDocument/2006/relationships/hyperlink" Target="https://www.swansea.gov.uk/media/6582/Discharge-Information-ABMU-Region-Mental-Health-Services/pdf/discharge-information.pdf" TargetMode="External"/><Relationship Id="rId84" Type="http://schemas.openxmlformats.org/officeDocument/2006/relationships/hyperlink" Target="https://sbuhb.nhs.wales/community-services/mental-health/get-help-with-mental-health/" TargetMode="External"/><Relationship Id="rId89" Type="http://schemas.openxmlformats.org/officeDocument/2006/relationships/fontTable" Target="fontTable.xml"/><Relationship Id="rId7" Type="http://schemas.openxmlformats.org/officeDocument/2006/relationships/hyperlink" Target="https://afsp.org/about-suicide/suicide-statistics/" TargetMode="External"/><Relationship Id="rId71" Type="http://schemas.openxmlformats.org/officeDocument/2006/relationships/hyperlink" Target="http://www.nhs.uk/Conditions/stress-anxiety-depression/Pages/reduce-stress.aspx" TargetMode="External"/><Relationship Id="rId2" Type="http://schemas.openxmlformats.org/officeDocument/2006/relationships/numbering" Target="numbering.xml"/><Relationship Id="rId16" Type="http://schemas.openxmlformats.org/officeDocument/2006/relationships/hyperlink" Target="https://www.simplypsychology.org/medical-model.html" TargetMode="External"/><Relationship Id="rId29" Type="http://schemas.openxmlformats.org/officeDocument/2006/relationships/hyperlink" Target="https://www.ons.gov.uk/peoplepopulationandcommunity/birthsdeathsandmarriages/deaths/bulletins/suicidesintheunitedkingdom/2018registrations" TargetMode="External"/><Relationship Id="rId11" Type="http://schemas.openxmlformats.org/officeDocument/2006/relationships/hyperlink" Target="https://fullfact.org/health/mental-health-spending-england/" TargetMode="External"/><Relationship Id="rId24" Type="http://schemas.openxmlformats.org/officeDocument/2006/relationships/hyperlink" Target="https://www.nhs.uk/conditions/ssri-antidepressants/" TargetMode="External"/><Relationship Id="rId32" Type="http://schemas.openxmlformats.org/officeDocument/2006/relationships/hyperlink" Target="https://www.verywellmind.com/what-is-serotonin-425327" TargetMode="External"/><Relationship Id="rId37" Type="http://schemas.openxmlformats.org/officeDocument/2006/relationships/hyperlink" Target="https://www.swansea.gov.uk/media/4346/Community-Mental-Health-Support-Factsheet-021/pdf/021_Community_Mental_Health_Support_2015_v.61.pdf" TargetMode="External"/><Relationship Id="rId40" Type="http://schemas.openxmlformats.org/officeDocument/2006/relationships/hyperlink" Target="https://www.psychotherapy.org.uk/what-is-psychotherapy/types-of-psychotherapy/" TargetMode="External"/><Relationship Id="rId45" Type="http://schemas.openxmlformats.org/officeDocument/2006/relationships/hyperlink" Target="http://www.selfhelpguides.ntw.nhs.uk/abmu/" TargetMode="External"/><Relationship Id="rId53" Type="http://schemas.openxmlformats.org/officeDocument/2006/relationships/hyperlink" Target="http://www.healthycitydirectory.co.uk/" TargetMode="External"/><Relationship Id="rId58" Type="http://schemas.openxmlformats.org/officeDocument/2006/relationships/hyperlink" Target="http://www.timetochangewales.org.uk/en/" TargetMode="External"/><Relationship Id="rId66" Type="http://schemas.openxmlformats.org/officeDocument/2006/relationships/hyperlink" Target="http://www.bipolaruk.org.uk/" TargetMode="External"/><Relationship Id="rId74" Type="http://schemas.openxmlformats.org/officeDocument/2006/relationships/hyperlink" Target="https://www.swansea.gov.uk/adultsocialcare" TargetMode="External"/><Relationship Id="rId79" Type="http://schemas.openxmlformats.org/officeDocument/2006/relationships/hyperlink" Target="https://www.swansea.gov.uk/mentalhealthinfo" TargetMode="External"/><Relationship Id="rId87" Type="http://schemas.openxmlformats.org/officeDocument/2006/relationships/hyperlink" Target="http://gov.wales/topics/health/publications/health/guidance/national/?lang=en" TargetMode="External"/><Relationship Id="rId5" Type="http://schemas.openxmlformats.org/officeDocument/2006/relationships/webSettings" Target="webSettings.xml"/><Relationship Id="rId61" Type="http://schemas.openxmlformats.org/officeDocument/2006/relationships/hyperlink" Target="http://www.gofal.org.uk/" TargetMode="External"/><Relationship Id="rId82" Type="http://schemas.openxmlformats.org/officeDocument/2006/relationships/hyperlink" Target="https://www.swansea.gov.uk/dementia" TargetMode="External"/><Relationship Id="rId90" Type="http://schemas.openxmlformats.org/officeDocument/2006/relationships/theme" Target="theme/theme1.xml"/><Relationship Id="rId19" Type="http://schemas.openxmlformats.org/officeDocument/2006/relationships/hyperlink" Target="https://www.mind.org.uk/media-a/2958/statistics-facts-2017.pdf" TargetMode="External"/><Relationship Id="rId4" Type="http://schemas.openxmlformats.org/officeDocument/2006/relationships/settings" Target="settings.xml"/><Relationship Id="rId9" Type="http://schemas.openxmlformats.org/officeDocument/2006/relationships/hyperlink" Target="https://onlinelibrary.wiley.com/doi/pdf/10.1002/9780470682968.app1" TargetMode="External"/><Relationship Id="rId14" Type="http://schemas.openxmlformats.org/officeDocument/2006/relationships/hyperlink" Target="https://www.mentalhealth.org.uk/a-to-z/s/suicide" TargetMode="External"/><Relationship Id="rId22" Type="http://schemas.openxmlformats.org/officeDocument/2006/relationships/hyperlink" Target="https://www.nhs.uk/using-the-nhs/nhs-services/mental-health-services/how-to-access-mental-health-services/" TargetMode="External"/><Relationship Id="rId27" Type="http://schemas.openxmlformats.org/officeDocument/2006/relationships/hyperlink" Target="https://www.nice.org.uk/guidance/qs8/resources/information-for-adults-who-use-nhs-services-for-depression-pdf-121309453" TargetMode="External"/><Relationship Id="rId30" Type="http://schemas.openxmlformats.org/officeDocument/2006/relationships/hyperlink" Target="http://www.pulsetoday.co.uk/clinical/prescribing/are-nice-guidelines-becoming-a-laughing-stock/20009342.article" TargetMode="External"/><Relationship Id="rId35" Type="http://schemas.openxmlformats.org/officeDocument/2006/relationships/hyperlink" Target="https://www.verywellmind.com/treatments-for-depression-1065502" TargetMode="External"/><Relationship Id="rId43" Type="http://schemas.openxmlformats.org/officeDocument/2006/relationships/chart" Target="charts/chart1.xml"/><Relationship Id="rId48" Type="http://schemas.openxmlformats.org/officeDocument/2006/relationships/hyperlink" Target="http://www.swanseamind.org.uk/" TargetMode="External"/><Relationship Id="rId56" Type="http://schemas.openxmlformats.org/officeDocument/2006/relationships/hyperlink" Target="mailto:connect@caerlas.org" TargetMode="External"/><Relationship Id="rId64" Type="http://schemas.openxmlformats.org/officeDocument/2006/relationships/hyperlink" Target="https://www.mentalhealth.org.uk/podcasts-and-videos" TargetMode="External"/><Relationship Id="rId69" Type="http://schemas.openxmlformats.org/officeDocument/2006/relationships/hyperlink" Target="https://www.diversecymru.org.uk/" TargetMode="External"/><Relationship Id="rId77" Type="http://schemas.openxmlformats.org/officeDocument/2006/relationships/hyperlink" Target="http://gov.wales/topics/health/nhswales/healthservice/mental-health-services/strategy/?lang=en" TargetMode="External"/><Relationship Id="rId8" Type="http://schemas.openxmlformats.org/officeDocument/2006/relationships/hyperlink" Target="https://journals.sagepub.com/doi/10.1177/2167702616628523" TargetMode="External"/><Relationship Id="rId51" Type="http://schemas.openxmlformats.org/officeDocument/2006/relationships/hyperlink" Target="http://www.swanseacarerscentre.org.uk/how-can-we-help/support-groups/" TargetMode="External"/><Relationship Id="rId72" Type="http://schemas.openxmlformats.org/officeDocument/2006/relationships/hyperlink" Target="http://www.nhs.uk/Conditions/stress-anxiety-depression/Pages/improve-mental-wellbeing.aspx" TargetMode="External"/><Relationship Id="rId80" Type="http://schemas.openxmlformats.org/officeDocument/2006/relationships/hyperlink" Target="http://callhelpline.org.uk/" TargetMode="External"/><Relationship Id="rId85"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www.pulsetoday.co.uk/clinical/clinical-specialties/mental-health/nice-reconsults-on-depression-guidelines-after-experts-warn-of-significant-flaws/20036699.article" TargetMode="External"/><Relationship Id="rId17" Type="http://schemas.openxmlformats.org/officeDocument/2006/relationships/hyperlink" Target="https://www.mind.org.uk/information-support/types-of-mental-health-problems/statistics-and-facts-about-mental-health/how-common-are-mental-health-problems/" TargetMode="External"/><Relationship Id="rId25" Type="http://schemas.openxmlformats.org/officeDocument/2006/relationships/hyperlink" Target="https://www.nhs.uk/conditions/clinical-depression/symptoms/" TargetMode="External"/><Relationship Id="rId33" Type="http://schemas.openxmlformats.org/officeDocument/2006/relationships/hyperlink" Target="https://www.samaritans.org/about-samaritans/research-policy/suicide-facts-and-figures/" TargetMode="External"/><Relationship Id="rId38" Type="http://schemas.openxmlformats.org/officeDocument/2006/relationships/hyperlink" Target="https://www.swansea.gov.uk/mentalhealth" TargetMode="External"/><Relationship Id="rId46" Type="http://schemas.openxmlformats.org/officeDocument/2006/relationships/hyperlink" Target="https://www.scvs.org.uk/mental-health-development-service" TargetMode="External"/><Relationship Id="rId59" Type="http://schemas.openxmlformats.org/officeDocument/2006/relationships/hyperlink" Target="http://www.mind.org.uk/information-support/" TargetMode="External"/><Relationship Id="rId67" Type="http://schemas.openxmlformats.org/officeDocument/2006/relationships/hyperlink" Target="http://www.ascymru.org.uk/" TargetMode="External"/><Relationship Id="rId20" Type="http://schemas.openxmlformats.org/officeDocument/2006/relationships/hyperlink" Target="https://www.mind.org.uk/news-campaigns/news/nhs-figures-reveal-mental-health-spending-postcode-lottery/" TargetMode="External"/><Relationship Id="rId41" Type="http://schemas.openxmlformats.org/officeDocument/2006/relationships/hyperlink" Target="https://icd.who.int/browse10/2016/en" TargetMode="External"/><Relationship Id="rId54" Type="http://schemas.openxmlformats.org/officeDocument/2006/relationships/hyperlink" Target="https://www.scvs.org.uk/transcend" TargetMode="External"/><Relationship Id="rId62" Type="http://schemas.openxmlformats.org/officeDocument/2006/relationships/hyperlink" Target="http://www.mentalhealth.org.uk/" TargetMode="External"/><Relationship Id="rId70" Type="http://schemas.openxmlformats.org/officeDocument/2006/relationships/hyperlink" Target="http://www.nhs.uk/Conditions/stress-anxiety-depression/Pages/mental-health-helplines.aspx" TargetMode="External"/><Relationship Id="rId75" Type="http://schemas.openxmlformats.org/officeDocument/2006/relationships/hyperlink" Target="https://www.swansea.gov.uk/media/4346/Community-Mental-Health-Support-Factsheet-021/pdf/021_Community_Mental_Health_Support_2015_v.61.pdf" TargetMode="External"/><Relationship Id="rId83" Type="http://schemas.openxmlformats.org/officeDocument/2006/relationships/hyperlink" Target="https://www.swansea.gov.uk/article/7296/Staying-well" TargetMode="External"/><Relationship Id="rId88" Type="http://schemas.openxmlformats.org/officeDocument/2006/relationships/hyperlink" Target="https://www.gov.uk/government/publications/code-of-practice-mental-health-act-1983" TargetMode="External"/><Relationship Id="rId1" Type="http://schemas.openxmlformats.org/officeDocument/2006/relationships/customXml" Target="../customXml/item1.xml"/><Relationship Id="rId6" Type="http://schemas.openxmlformats.org/officeDocument/2006/relationships/hyperlink" Target="https://www.bing.com/videos/search?q=YOU+TUBE+ALLEN+FRANCES&amp;docid=608044124497775838&amp;mid=0667C94006C68DCD76290667C94006C68DCD7629&amp;view=detail&amp;FORM=VIRE" TargetMode="External"/><Relationship Id="rId15" Type="http://schemas.openxmlformats.org/officeDocument/2006/relationships/hyperlink" Target="http://www.mentalhealthwales.net/mental-health-measure/" TargetMode="External"/><Relationship Id="rId23" Type="http://schemas.openxmlformats.org/officeDocument/2006/relationships/hyperlink" Target="https://www.nhs.uk/news/mental-health/news-analysis-controversial-mental-health-guide-dsm-5/" TargetMode="External"/><Relationship Id="rId28" Type="http://schemas.openxmlformats.org/officeDocument/2006/relationships/hyperlink" Target="https://www.ons.gov.uk/peoplepopulationandcommunity/populationandmigration/populationestimates" TargetMode="External"/><Relationship Id="rId36" Type="http://schemas.openxmlformats.org/officeDocument/2006/relationships/image" Target="media/image1.gif"/><Relationship Id="rId49" Type="http://schemas.openxmlformats.org/officeDocument/2006/relationships/hyperlink" Target="http://www.hafal.org/" TargetMode="External"/><Relationship Id="rId57" Type="http://schemas.openxmlformats.org/officeDocument/2006/relationships/hyperlink" Target="http://callhelpline.org.uk/" TargetMode="External"/><Relationship Id="rId10" Type="http://schemas.openxmlformats.org/officeDocument/2006/relationships/hyperlink" Target="https://www.verywellmind.com/medical-model-2671617" TargetMode="External"/><Relationship Id="rId31" Type="http://schemas.openxmlformats.org/officeDocument/2006/relationships/hyperlink" Target="https://fingertips.phe.org.uk/profile-group/mental-health/profile/suicide" TargetMode="External"/><Relationship Id="rId44" Type="http://schemas.openxmlformats.org/officeDocument/2006/relationships/image" Target="media/image2.png"/><Relationship Id="rId52" Type="http://schemas.openxmlformats.org/officeDocument/2006/relationships/hyperlink" Target="http://www.samaritans.org/your-community/samaritans-work-wales/contact-samaritans-wales" TargetMode="External"/><Relationship Id="rId60" Type="http://schemas.openxmlformats.org/officeDocument/2006/relationships/hyperlink" Target="http://www.mind.org.uk/information-support/a-z-mental-health/" TargetMode="External"/><Relationship Id="rId65" Type="http://schemas.openxmlformats.org/officeDocument/2006/relationships/hyperlink" Target="http://www.mentalhealthwales.net/mhw/" TargetMode="External"/><Relationship Id="rId73" Type="http://schemas.openxmlformats.org/officeDocument/2006/relationships/hyperlink" Target="https://www.swansea.gov.uk/article/12699/Families-worried-about-something" TargetMode="External"/><Relationship Id="rId78" Type="http://schemas.openxmlformats.org/officeDocument/2006/relationships/hyperlink" Target="http://gov.wales/topics/health/nhswales/mental-health-services/code-of-practice/?lang=en" TargetMode="External"/><Relationship Id="rId81" Type="http://schemas.openxmlformats.org/officeDocument/2006/relationships/hyperlink" Target="https://www.swansea.gov.uk/mentalhealthinfo" TargetMode="External"/><Relationship Id="rId86"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Proportion of employed adults in the UK with a mental health illness by gender between 2012 - 2017 totals (as reported by ONS 2019)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'Table 1'!$K$11</c:f>
              <c:strCache>
                <c:ptCount val="1"/>
                <c:pt idx="0">
                  <c:v>Male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'Table 1'!$L$10:$Q$10</c:f>
              <c:numCache>
                <c:formatCode>General</c:formatCode>
                <c:ptCount val="6"/>
                <c:pt idx="0">
                  <c:v>2012</c:v>
                </c:pt>
                <c:pt idx="1">
                  <c:v>2013</c:v>
                </c:pt>
                <c:pt idx="2">
                  <c:v>2014</c:v>
                </c:pt>
                <c:pt idx="3">
                  <c:v>2015</c:v>
                </c:pt>
                <c:pt idx="4">
                  <c:v>2016</c:v>
                </c:pt>
                <c:pt idx="5">
                  <c:v>2017</c:v>
                </c:pt>
              </c:numCache>
            </c:numRef>
          </c:cat>
          <c:val>
            <c:numRef>
              <c:f>'Table 1'!$L$11:$Q$11</c:f>
              <c:numCache>
                <c:formatCode>0.0%</c:formatCode>
                <c:ptCount val="6"/>
                <c:pt idx="0">
                  <c:v>1.7999999999999999E-2</c:v>
                </c:pt>
                <c:pt idx="1">
                  <c:v>2.12E-2</c:v>
                </c:pt>
                <c:pt idx="2">
                  <c:v>2.5700000000000001E-2</c:v>
                </c:pt>
                <c:pt idx="3">
                  <c:v>2.7199999999999998E-2</c:v>
                </c:pt>
                <c:pt idx="4">
                  <c:v>3.1399999999999997E-2</c:v>
                </c:pt>
                <c:pt idx="5">
                  <c:v>3.4799999999999998E-2</c:v>
                </c:pt>
              </c:numCache>
            </c:numRef>
          </c:val>
          <c:smooth val="0"/>
          <c:extLst>
            <c:ext xmlns:c16="http://schemas.microsoft.com/office/drawing/2014/chart" uri="{C3380CC4-5D6E-409C-BE32-E72D297353CC}">
              <c16:uniqueId val="{00000000-A509-441B-966B-12ED6CE65F75}"/>
            </c:ext>
          </c:extLst>
        </c:ser>
        <c:ser>
          <c:idx val="1"/>
          <c:order val="1"/>
          <c:tx>
            <c:strRef>
              <c:f>'Table 1'!$K$12</c:f>
              <c:strCache>
                <c:ptCount val="1"/>
                <c:pt idx="0">
                  <c:v>Female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'Table 1'!$L$10:$Q$10</c:f>
              <c:numCache>
                <c:formatCode>General</c:formatCode>
                <c:ptCount val="6"/>
                <c:pt idx="0">
                  <c:v>2012</c:v>
                </c:pt>
                <c:pt idx="1">
                  <c:v>2013</c:v>
                </c:pt>
                <c:pt idx="2">
                  <c:v>2014</c:v>
                </c:pt>
                <c:pt idx="3">
                  <c:v>2015</c:v>
                </c:pt>
                <c:pt idx="4">
                  <c:v>2016</c:v>
                </c:pt>
                <c:pt idx="5">
                  <c:v>2017</c:v>
                </c:pt>
              </c:numCache>
            </c:numRef>
          </c:cat>
          <c:val>
            <c:numRef>
              <c:f>'Table 1'!$L$12:$Q$12</c:f>
              <c:numCache>
                <c:formatCode>0.0%</c:formatCode>
                <c:ptCount val="6"/>
                <c:pt idx="0">
                  <c:v>2.9899999999999999E-2</c:v>
                </c:pt>
                <c:pt idx="1">
                  <c:v>3.8899999999999997E-2</c:v>
                </c:pt>
                <c:pt idx="2">
                  <c:v>4.3999999999999997E-2</c:v>
                </c:pt>
                <c:pt idx="3">
                  <c:v>5.0900000000000001E-2</c:v>
                </c:pt>
                <c:pt idx="4">
                  <c:v>5.6899999999999999E-2</c:v>
                </c:pt>
                <c:pt idx="5">
                  <c:v>6.7400000000000002E-2</c:v>
                </c:pt>
              </c:numCache>
            </c:numRef>
          </c:val>
          <c:smooth val="0"/>
          <c:extLst>
            <c:ext xmlns:c16="http://schemas.microsoft.com/office/drawing/2014/chart" uri="{C3380CC4-5D6E-409C-BE32-E72D297353CC}">
              <c16:uniqueId val="{00000001-A509-441B-966B-12ED6CE65F75}"/>
            </c:ext>
          </c:extLst>
        </c:ser>
        <c:dLbls>
          <c:showLegendKey val="0"/>
          <c:showVal val="0"/>
          <c:showCatName val="0"/>
          <c:showSerName val="0"/>
          <c:showPercent val="0"/>
          <c:showBubbleSize val="0"/>
        </c:dLbls>
        <c:marker val="1"/>
        <c:smooth val="0"/>
        <c:axId val="538628320"/>
        <c:axId val="538629304"/>
      </c:lineChart>
      <c:catAx>
        <c:axId val="53862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629304"/>
        <c:crosses val="autoZero"/>
        <c:auto val="1"/>
        <c:lblAlgn val="ctr"/>
        <c:lblOffset val="100"/>
        <c:noMultiLvlLbl val="0"/>
      </c:catAx>
      <c:valAx>
        <c:axId val="53862930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628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07694-4869-47CF-89D6-FB1F1CE86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40</Pages>
  <Words>10976</Words>
  <Characters>62565</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bainbridge</dc:creator>
  <cp:keywords/>
  <dc:description/>
  <cp:lastModifiedBy>jeremy bainbridge</cp:lastModifiedBy>
  <cp:revision>7</cp:revision>
  <cp:lastPrinted>2020-02-20T12:43:00Z</cp:lastPrinted>
  <dcterms:created xsi:type="dcterms:W3CDTF">2020-03-04T03:10:00Z</dcterms:created>
  <dcterms:modified xsi:type="dcterms:W3CDTF">2020-03-04T14:53:00Z</dcterms:modified>
</cp:coreProperties>
</file>