
<file path=[Content_Types].xml><?xml version="1.0" encoding="utf-8"?>
<Types xmlns="http://schemas.openxmlformats.org/package/2006/content-types">
  <Default Extension="bin" ContentType="application/vnd.ms-office.activeX"/>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EEDEFD" w14:textId="5AB7ADBA" w:rsidR="00FE75C2" w:rsidRPr="001A4402" w:rsidRDefault="00012162" w:rsidP="00FE75C2">
      <w:pPr>
        <w:pStyle w:val="NormalWeb"/>
        <w:spacing w:before="0" w:beforeAutospacing="0" w:after="0" w:afterAutospacing="0" w:line="480" w:lineRule="auto"/>
        <w:jc w:val="center"/>
        <w:rPr>
          <w:rFonts w:ascii="Arial" w:hAnsi="Arial" w:cs="Arial"/>
          <w:b/>
          <w:bCs/>
          <w:lang w:val="en-GB"/>
        </w:rPr>
      </w:pPr>
      <w:r w:rsidRPr="001A4402">
        <w:rPr>
          <w:rFonts w:ascii="Arial" w:hAnsi="Arial" w:cs="Arial"/>
          <w:b/>
          <w:bCs/>
          <w:noProof/>
          <w:lang w:val="en-GB"/>
        </w:rPr>
        <w:drawing>
          <wp:inline distT="0" distB="0" distL="0" distR="0" wp14:anchorId="5390AA9C" wp14:editId="6B1D06FD">
            <wp:extent cx="5943600" cy="3962400"/>
            <wp:effectExtent l="0" t="0" r="0" b="0"/>
            <wp:docPr id="5" name="Picture 5" descr="A picture containing auditor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uditoriu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0CED8361" w14:textId="77777777"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0ED5D032" w14:textId="629014D4" w:rsidR="00FE75C2" w:rsidRDefault="00FE75C2" w:rsidP="001A4402">
      <w:pPr>
        <w:pStyle w:val="Title"/>
        <w:jc w:val="center"/>
        <w:rPr>
          <w:rFonts w:ascii="Arial" w:hAnsi="Arial" w:cs="Arial"/>
          <w:sz w:val="36"/>
          <w:szCs w:val="36"/>
        </w:rPr>
      </w:pPr>
      <w:r w:rsidRPr="001A4402">
        <w:rPr>
          <w:rFonts w:ascii="Arial" w:hAnsi="Arial" w:cs="Arial"/>
          <w:sz w:val="36"/>
          <w:szCs w:val="36"/>
        </w:rPr>
        <w:t>Kings Place Events</w:t>
      </w:r>
    </w:p>
    <w:p w14:paraId="4C7BFF1A" w14:textId="77777777" w:rsidR="001A4402" w:rsidRPr="001A4402" w:rsidRDefault="001A4402" w:rsidP="001A4402"/>
    <w:p w14:paraId="22A171B3" w14:textId="7D7BCA99" w:rsidR="00FE75C2" w:rsidRDefault="00FE75C2" w:rsidP="001A4402">
      <w:pPr>
        <w:pStyle w:val="Title"/>
        <w:jc w:val="center"/>
        <w:rPr>
          <w:rFonts w:ascii="Arial" w:hAnsi="Arial" w:cs="Arial"/>
          <w:sz w:val="36"/>
          <w:szCs w:val="36"/>
        </w:rPr>
      </w:pPr>
      <w:proofErr w:type="spellStart"/>
      <w:r w:rsidRPr="001A4402">
        <w:rPr>
          <w:rFonts w:ascii="Arial" w:hAnsi="Arial" w:cs="Arial"/>
          <w:sz w:val="36"/>
          <w:szCs w:val="36"/>
        </w:rPr>
        <w:t>Denitsa</w:t>
      </w:r>
      <w:proofErr w:type="spellEnd"/>
      <w:r w:rsidRPr="001A4402">
        <w:rPr>
          <w:rFonts w:ascii="Arial" w:hAnsi="Arial" w:cs="Arial"/>
          <w:sz w:val="36"/>
          <w:szCs w:val="36"/>
        </w:rPr>
        <w:t xml:space="preserve"> Kazandzhieva</w:t>
      </w:r>
      <w:r w:rsidR="00012162" w:rsidRPr="001A4402">
        <w:rPr>
          <w:rFonts w:ascii="Arial" w:hAnsi="Arial" w:cs="Arial"/>
          <w:sz w:val="36"/>
          <w:szCs w:val="36"/>
        </w:rPr>
        <w:t xml:space="preserve"> </w:t>
      </w:r>
      <w:r w:rsidR="001A4402">
        <w:rPr>
          <w:rFonts w:ascii="Arial" w:hAnsi="Arial" w:cs="Arial"/>
          <w:sz w:val="36"/>
          <w:szCs w:val="36"/>
        </w:rPr>
        <w:t>–</w:t>
      </w:r>
      <w:r w:rsidR="00012162" w:rsidRPr="001A4402">
        <w:rPr>
          <w:rFonts w:ascii="Arial" w:hAnsi="Arial" w:cs="Arial"/>
          <w:sz w:val="36"/>
          <w:szCs w:val="36"/>
        </w:rPr>
        <w:t xml:space="preserve"> </w:t>
      </w:r>
      <w:r w:rsidRPr="001A4402">
        <w:rPr>
          <w:rFonts w:ascii="Arial" w:hAnsi="Arial" w:cs="Arial"/>
          <w:sz w:val="36"/>
          <w:szCs w:val="36"/>
        </w:rPr>
        <w:t>1905860</w:t>
      </w:r>
    </w:p>
    <w:p w14:paraId="47AC4A9A" w14:textId="77777777" w:rsidR="001A4402" w:rsidRPr="001A4402" w:rsidRDefault="001A4402" w:rsidP="001A4402"/>
    <w:p w14:paraId="650F250C" w14:textId="1118557B" w:rsidR="00FE75C2" w:rsidRDefault="00012162" w:rsidP="001A4402">
      <w:pPr>
        <w:pStyle w:val="Title"/>
        <w:jc w:val="center"/>
        <w:rPr>
          <w:rFonts w:ascii="Arial" w:hAnsi="Arial" w:cs="Arial"/>
          <w:sz w:val="36"/>
          <w:szCs w:val="36"/>
        </w:rPr>
      </w:pPr>
      <w:r w:rsidRPr="001A4402">
        <w:rPr>
          <w:rFonts w:ascii="Arial" w:hAnsi="Arial" w:cs="Arial"/>
          <w:sz w:val="36"/>
          <w:szCs w:val="36"/>
        </w:rPr>
        <w:t>DK Solutions</w:t>
      </w:r>
    </w:p>
    <w:p w14:paraId="6D9419EF" w14:textId="77777777" w:rsidR="001A4402" w:rsidRPr="001A4402" w:rsidRDefault="001A4402" w:rsidP="001A4402"/>
    <w:p w14:paraId="42DD3C0C" w14:textId="479DEE8A" w:rsidR="00FE75C2" w:rsidRPr="001A4402" w:rsidRDefault="00012162" w:rsidP="001A4402">
      <w:pPr>
        <w:pStyle w:val="Title"/>
        <w:jc w:val="center"/>
        <w:rPr>
          <w:rFonts w:ascii="Arial" w:hAnsi="Arial" w:cs="Arial"/>
          <w:sz w:val="36"/>
          <w:szCs w:val="36"/>
        </w:rPr>
      </w:pPr>
      <w:r w:rsidRPr="001A4402">
        <w:rPr>
          <w:rFonts w:ascii="Arial" w:hAnsi="Arial" w:cs="Arial"/>
          <w:sz w:val="36"/>
          <w:szCs w:val="36"/>
        </w:rPr>
        <w:t>11/06/2021</w:t>
      </w:r>
    </w:p>
    <w:p w14:paraId="341C4AEF" w14:textId="3C7388FE"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375B4DC4" w14:textId="44C33BB5"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10D670FD" w14:textId="0DB95269"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199B37F9" w14:textId="72BF1D47"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010DE0EB" w14:textId="77777777" w:rsidR="00FE75C2" w:rsidRPr="001A4402" w:rsidRDefault="00FE75C2" w:rsidP="00FE75C2">
      <w:pPr>
        <w:pStyle w:val="Heading1"/>
        <w:spacing w:before="0" w:line="480" w:lineRule="auto"/>
        <w:ind w:left="0"/>
        <w:jc w:val="center"/>
        <w:rPr>
          <w:rFonts w:ascii="Arial" w:hAnsi="Arial" w:cs="Arial"/>
          <w:color w:val="auto"/>
          <w:sz w:val="24"/>
          <w:szCs w:val="24"/>
        </w:rPr>
      </w:pPr>
      <w:bookmarkStart w:id="0" w:name="_Toc74332149"/>
      <w:r w:rsidRPr="001A4402">
        <w:rPr>
          <w:rFonts w:ascii="Arial" w:hAnsi="Arial" w:cs="Arial"/>
          <w:color w:val="auto"/>
          <w:sz w:val="24"/>
          <w:szCs w:val="24"/>
        </w:rPr>
        <w:lastRenderedPageBreak/>
        <w:t>Executive Summary</w:t>
      </w:r>
      <w:bookmarkEnd w:id="0"/>
    </w:p>
    <w:p w14:paraId="0C7A4D06"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purpose of this consultancy report is to address how events at King's Place London will be conducted after Covid-19 and how the organization can recover from the huge financial hit from the Covid-19 crisis. King's place Events is a hub providing venues for music, visual arts, and parties. It has maintained to be an exquisite site for holding such events. It is known for its exemplary setting along King's Square. Since the beginning of the Covid-19 crisis, the organization has been forced to shut down its physical events. The company has been forced to implement certain measures to ensure that some events are held online through social media and other online platforms that support video streaming. The company has been able to develop online tickets to sell to its viewers. The revenue generated from these events was less compared to in-house events.</w:t>
      </w:r>
    </w:p>
    <w:p w14:paraId="4AE994C1"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This research incorporates a deep online survey from articles and blogs posted on the website of King's Place Events. The conducted research shows that despite the Covid-19 vaccine rollout, most people are not ready to attend physical events due to the fear of contracting Covid-19 again. Most event organizers are not ready to provide total security to the attendants of their events. Even if the host of the event is ready to offer physical events, the number of attendants will be less due to the World Health Organization directive of practising social distance (Lock, 2020).</w:t>
      </w:r>
    </w:p>
    <w:p w14:paraId="7DFC909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The main problems at hand are rolling out a consistent set of rules at the events that every person who attends the event will agree to and ensuring responsibility for the safety and security of the attendants, staff, and stakeholders at the events. So far, only 42.4% of the total population has been fully vaccinated in the United Kingdom (WHO, </w:t>
      </w:r>
      <w:r w:rsidRPr="001A4402">
        <w:rPr>
          <w:rFonts w:ascii="Arial" w:hAnsi="Arial" w:cs="Arial"/>
          <w:sz w:val="24"/>
          <w:szCs w:val="24"/>
        </w:rPr>
        <w:lastRenderedPageBreak/>
        <w:t>2021).  This leaves less than half of the population vulnerable to Covid-19. In ratio, for every five people, two people Aare not vaccinated and vulnerable to Covid-19.</w:t>
      </w:r>
    </w:p>
    <w:p w14:paraId="5D438BD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It is also evident from the research that most people are comfortable attending events via online streaming services. Most of these people are persons over 50 years of age (Bennett, 2015). Their age is most susceptible to Covid-19. Therefore, they prefer their comfort to watch on the sofa from their house rather than risk contracting Covid-19 at physical events (Bob, 2020). This would greatly affect the number of attendants to the events hence being less cost-effective. Streaming maintenance costs are higher since they need experts to maintain the websites. Findings also show that most people have restricted their movements due to curfew in place.</w:t>
      </w:r>
    </w:p>
    <w:p w14:paraId="03582CD8"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From the findings, most people have developed a paranoia about crowded places. It is not certain that the Covid-19 virus will be eradicated 100%. With the infection rate in the UK being at 3% and total death being over 130 000, Covid-19 might be a while to be eradicated (</w:t>
      </w:r>
      <w:proofErr w:type="spellStart"/>
      <w:r w:rsidRPr="001A4402">
        <w:rPr>
          <w:rFonts w:ascii="Arial" w:hAnsi="Arial" w:cs="Arial"/>
          <w:sz w:val="24"/>
          <w:szCs w:val="24"/>
        </w:rPr>
        <w:t>Triggle</w:t>
      </w:r>
      <w:proofErr w:type="spellEnd"/>
      <w:r w:rsidRPr="001A4402">
        <w:rPr>
          <w:rFonts w:ascii="Arial" w:hAnsi="Arial" w:cs="Arial"/>
          <w:sz w:val="24"/>
          <w:szCs w:val="24"/>
        </w:rPr>
        <w:t xml:space="preserve">, 2021). With the paranoia of the population and the need to put their safety first before recreational services, it will be hard for events to attain full attendance. The government has directed older people to stay at home, making them involuntary to join physical events. This leaves the youths and the people under 50 years to be the target group to attend the events. This population makes up 36.5% of the total population in the United Kingdom (Clark, 2021). The findings also show that most people have abstained from unnecessary movements due to curfew and World Health Organization directives to the world to avoid these movements. This means that the number of people willing to attend physical events post </w:t>
      </w:r>
      <w:proofErr w:type="spellStart"/>
      <w:r w:rsidRPr="001A4402">
        <w:rPr>
          <w:rFonts w:ascii="Arial" w:hAnsi="Arial" w:cs="Arial"/>
          <w:sz w:val="24"/>
          <w:szCs w:val="24"/>
        </w:rPr>
        <w:t>covid</w:t>
      </w:r>
      <w:proofErr w:type="spellEnd"/>
      <w:r w:rsidRPr="001A4402">
        <w:rPr>
          <w:rFonts w:ascii="Arial" w:hAnsi="Arial" w:cs="Arial"/>
          <w:sz w:val="24"/>
          <w:szCs w:val="24"/>
        </w:rPr>
        <w:t xml:space="preserve"> is uncertain. The findings are evidence that post-COVID-19 transitioning for event </w:t>
      </w:r>
      <w:r w:rsidRPr="001A4402">
        <w:rPr>
          <w:rFonts w:ascii="Arial" w:hAnsi="Arial" w:cs="Arial"/>
          <w:sz w:val="24"/>
          <w:szCs w:val="24"/>
        </w:rPr>
        <w:lastRenderedPageBreak/>
        <w:t>organizers will be hard for event organizers, and therefore, there is a need to formulate strategies that will entice the attendants and ensure their total safety and the safety of their employees (Splento,2020). Due to the recklessness of attendants, the organization must be prepared to handle the liabilities that the attendants will pose to their organization and their economic recovery.</w:t>
      </w:r>
    </w:p>
    <w:p w14:paraId="68BD125D"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To ensure the safe transition of the organization post-</w:t>
      </w:r>
      <w:proofErr w:type="spellStart"/>
      <w:r w:rsidRPr="001A4402">
        <w:rPr>
          <w:rFonts w:ascii="Arial" w:hAnsi="Arial" w:cs="Arial"/>
          <w:sz w:val="24"/>
          <w:szCs w:val="24"/>
        </w:rPr>
        <w:t>Covid</w:t>
      </w:r>
      <w:proofErr w:type="spellEnd"/>
      <w:r w:rsidRPr="001A4402">
        <w:rPr>
          <w:rFonts w:ascii="Arial" w:hAnsi="Arial" w:cs="Arial"/>
          <w:sz w:val="24"/>
          <w:szCs w:val="24"/>
        </w:rPr>
        <w:t xml:space="preserve"> pandemic, the organization has to adopt a couple of measures to attract more attendance. King's place should expand its halls by </w:t>
      </w:r>
      <w:proofErr w:type="spellStart"/>
      <w:r w:rsidRPr="001A4402">
        <w:rPr>
          <w:rFonts w:ascii="Arial" w:hAnsi="Arial" w:cs="Arial"/>
          <w:sz w:val="24"/>
          <w:szCs w:val="24"/>
        </w:rPr>
        <w:t>remodeling</w:t>
      </w:r>
      <w:proofErr w:type="spellEnd"/>
      <w:r w:rsidRPr="001A4402">
        <w:rPr>
          <w:rFonts w:ascii="Arial" w:hAnsi="Arial" w:cs="Arial"/>
          <w:sz w:val="24"/>
          <w:szCs w:val="24"/>
        </w:rPr>
        <w:t xml:space="preserve"> them to accommodate a higher number of attendants and ensure that social distancing is respected (Sarah, 2020). Although social distancing might not be enforced during events, the organization should check temperatures before entering the event to reduce the chances of a </w:t>
      </w:r>
      <w:proofErr w:type="spellStart"/>
      <w:r w:rsidRPr="001A4402">
        <w:rPr>
          <w:rFonts w:ascii="Arial" w:hAnsi="Arial" w:cs="Arial"/>
          <w:sz w:val="24"/>
          <w:szCs w:val="24"/>
        </w:rPr>
        <w:t>Covid</w:t>
      </w:r>
      <w:proofErr w:type="spellEnd"/>
      <w:r w:rsidRPr="001A4402">
        <w:rPr>
          <w:rFonts w:ascii="Arial" w:hAnsi="Arial" w:cs="Arial"/>
          <w:sz w:val="24"/>
          <w:szCs w:val="24"/>
        </w:rPr>
        <w:t xml:space="preserve"> positive person mixing with the crowd (Cruwys, Stevens, and Greenaway, 2020). In addition, King's Place should investigate the age bracket of individuals who are likely to attend the events and create massive awareness and proper marketing strategies tools to reach the intended group. Furthermore, they should investigate possible product diversification to expand their product portfolio both in event hosting and hospitality services to attract more customers around the UK.</w:t>
      </w:r>
    </w:p>
    <w:sdt>
      <w:sdtPr>
        <w:rPr>
          <w:rFonts w:ascii="Arial" w:eastAsia="Calibri" w:hAnsi="Arial" w:cs="Arial"/>
          <w:color w:val="auto"/>
          <w:sz w:val="24"/>
          <w:szCs w:val="24"/>
        </w:rPr>
        <w:id w:val="1233814377"/>
        <w:docPartObj>
          <w:docPartGallery w:val="Table of Contents"/>
          <w:docPartUnique/>
        </w:docPartObj>
      </w:sdtPr>
      <w:sdtEndPr>
        <w:rPr>
          <w:rFonts w:eastAsiaTheme="minorHAnsi"/>
          <w:b/>
          <w:bCs/>
          <w:noProof/>
          <w:lang w:val="en-GB"/>
        </w:rPr>
      </w:sdtEndPr>
      <w:sdtContent>
        <w:p w14:paraId="387666F5" w14:textId="77777777" w:rsidR="00FE75C2" w:rsidRPr="001A4402" w:rsidRDefault="00FE75C2" w:rsidP="00FE75C2">
          <w:pPr>
            <w:pStyle w:val="TOCHeading"/>
            <w:spacing w:before="0" w:line="480" w:lineRule="auto"/>
            <w:jc w:val="center"/>
            <w:rPr>
              <w:rFonts w:ascii="Arial" w:eastAsia="Calibri" w:hAnsi="Arial" w:cs="Arial"/>
              <w:color w:val="auto"/>
              <w:sz w:val="24"/>
              <w:szCs w:val="24"/>
            </w:rPr>
            <w:sectPr w:rsidR="00FE75C2" w:rsidRPr="001A4402">
              <w:headerReference w:type="default" r:id="rId8"/>
              <w:pgSz w:w="12240" w:h="15840"/>
              <w:pgMar w:top="1440" w:right="1440" w:bottom="1440" w:left="1440" w:header="720" w:footer="720" w:gutter="0"/>
              <w:cols w:space="720"/>
              <w:docGrid w:linePitch="360"/>
            </w:sectPr>
          </w:pPr>
        </w:p>
        <w:p w14:paraId="3158916F" w14:textId="77777777" w:rsidR="00FE75C2" w:rsidRPr="001A4402" w:rsidRDefault="00FE75C2" w:rsidP="00FE75C2">
          <w:pPr>
            <w:pStyle w:val="TOCHeading"/>
            <w:spacing w:before="0" w:line="360" w:lineRule="auto"/>
            <w:jc w:val="center"/>
            <w:rPr>
              <w:rFonts w:ascii="Arial" w:hAnsi="Arial" w:cs="Arial"/>
              <w:noProof/>
              <w:color w:val="auto"/>
              <w:sz w:val="24"/>
              <w:szCs w:val="24"/>
            </w:rPr>
          </w:pPr>
          <w:r w:rsidRPr="001A4402">
            <w:rPr>
              <w:rFonts w:ascii="Arial" w:hAnsi="Arial" w:cs="Arial"/>
              <w:bCs/>
              <w:color w:val="auto"/>
              <w:sz w:val="24"/>
              <w:szCs w:val="24"/>
            </w:rPr>
            <w:lastRenderedPageBreak/>
            <w:t>Table of Contents</w:t>
          </w:r>
          <w:r w:rsidRPr="001A4402">
            <w:rPr>
              <w:rFonts w:ascii="Arial" w:hAnsi="Arial" w:cs="Arial"/>
              <w:color w:val="auto"/>
              <w:sz w:val="24"/>
              <w:szCs w:val="24"/>
            </w:rPr>
            <w:fldChar w:fldCharType="begin"/>
          </w:r>
          <w:r w:rsidRPr="001A4402">
            <w:rPr>
              <w:rFonts w:ascii="Arial" w:hAnsi="Arial" w:cs="Arial"/>
              <w:color w:val="auto"/>
              <w:sz w:val="24"/>
              <w:szCs w:val="24"/>
            </w:rPr>
            <w:instrText xml:space="preserve"> TOC \o "1-3" \h \z \u </w:instrText>
          </w:r>
          <w:r w:rsidRPr="001A4402">
            <w:rPr>
              <w:rFonts w:ascii="Arial" w:hAnsi="Arial" w:cs="Arial"/>
              <w:color w:val="auto"/>
              <w:sz w:val="24"/>
              <w:szCs w:val="24"/>
            </w:rPr>
            <w:fldChar w:fldCharType="separate"/>
          </w:r>
        </w:p>
        <w:p w14:paraId="2DD00D4B" w14:textId="29D36115"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49" w:history="1">
            <w:r w:rsidRPr="001A4402">
              <w:rPr>
                <w:rStyle w:val="Hyperlink"/>
                <w:rFonts w:ascii="Arial" w:hAnsi="Arial" w:cs="Arial"/>
                <w:noProof/>
                <w:color w:val="auto"/>
                <w:szCs w:val="24"/>
              </w:rPr>
              <w:t>Executive Summary</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_Toc74332149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2</w:t>
            </w:r>
            <w:r w:rsidRPr="001A4402">
              <w:rPr>
                <w:rFonts w:ascii="Arial" w:hAnsi="Arial" w:cs="Arial"/>
                <w:noProof/>
                <w:webHidden/>
                <w:color w:val="auto"/>
                <w:szCs w:val="24"/>
              </w:rPr>
              <w:fldChar w:fldCharType="end"/>
            </w:r>
          </w:hyperlink>
        </w:p>
        <w:p w14:paraId="219AB20B" w14:textId="3A194A39"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50" w:history="1">
            <w:r w:rsidRPr="001A4402">
              <w:rPr>
                <w:rStyle w:val="Hyperlink"/>
                <w:rFonts w:ascii="Arial" w:hAnsi="Arial" w:cs="Arial"/>
                <w:noProof/>
                <w:color w:val="auto"/>
                <w:szCs w:val="24"/>
              </w:rPr>
              <w:t>Introduction</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_Toc74332150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6</w:t>
            </w:r>
            <w:r w:rsidRPr="001A4402">
              <w:rPr>
                <w:rFonts w:ascii="Arial" w:hAnsi="Arial" w:cs="Arial"/>
                <w:noProof/>
                <w:webHidden/>
                <w:color w:val="auto"/>
                <w:szCs w:val="24"/>
              </w:rPr>
              <w:fldChar w:fldCharType="end"/>
            </w:r>
          </w:hyperlink>
        </w:p>
        <w:p w14:paraId="46AD0186" w14:textId="4EC2DF72"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51" w:history="1">
            <w:r w:rsidRPr="001A4402">
              <w:rPr>
                <w:rStyle w:val="Hyperlink"/>
                <w:rFonts w:ascii="Arial" w:hAnsi="Arial" w:cs="Arial"/>
                <w:noProof/>
                <w:color w:val="auto"/>
                <w:szCs w:val="24"/>
              </w:rPr>
              <w:t>Scope and Analysis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_Toc74332151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7</w:t>
            </w:r>
            <w:r w:rsidRPr="001A4402">
              <w:rPr>
                <w:rFonts w:ascii="Arial" w:hAnsi="Arial" w:cs="Arial"/>
                <w:noProof/>
                <w:webHidden/>
                <w:color w:val="auto"/>
                <w:szCs w:val="24"/>
              </w:rPr>
              <w:fldChar w:fldCharType="end"/>
            </w:r>
          </w:hyperlink>
        </w:p>
        <w:p w14:paraId="76204DFD" w14:textId="4E3A0F27"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52" w:history="1">
            <w:r w:rsidRPr="001A4402">
              <w:rPr>
                <w:rStyle w:val="Hyperlink"/>
                <w:rFonts w:ascii="Arial" w:hAnsi="Arial" w:cs="Arial"/>
                <w:noProof/>
                <w:color w:val="auto"/>
                <w:szCs w:val="24"/>
              </w:rPr>
              <w:t>PESTEL ANALYSIS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_Toc74332152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8</w:t>
            </w:r>
            <w:r w:rsidRPr="001A4402">
              <w:rPr>
                <w:rFonts w:ascii="Arial" w:hAnsi="Arial" w:cs="Arial"/>
                <w:noProof/>
                <w:webHidden/>
                <w:color w:val="auto"/>
                <w:szCs w:val="24"/>
              </w:rPr>
              <w:fldChar w:fldCharType="end"/>
            </w:r>
          </w:hyperlink>
        </w:p>
        <w:p w14:paraId="505CDAB8" w14:textId="3BA9F990"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3" w:history="1">
            <w:r w:rsidRPr="001A4402">
              <w:rPr>
                <w:rStyle w:val="Hyperlink"/>
                <w:rFonts w:ascii="Arial" w:hAnsi="Arial" w:cs="Arial"/>
                <w:i/>
                <w:iCs/>
                <w:noProof/>
                <w:color w:val="auto"/>
                <w:szCs w:val="24"/>
              </w:rPr>
              <w:t>Political Factors.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_Toc74332153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8</w:t>
            </w:r>
            <w:r w:rsidRPr="001A4402">
              <w:rPr>
                <w:rFonts w:ascii="Arial" w:hAnsi="Arial" w:cs="Arial"/>
                <w:noProof/>
                <w:webHidden/>
                <w:color w:val="auto"/>
                <w:szCs w:val="24"/>
              </w:rPr>
              <w:fldChar w:fldCharType="end"/>
            </w:r>
          </w:hyperlink>
        </w:p>
        <w:p w14:paraId="153FAFC5" w14:textId="391B9913"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4" w:history="1">
            <w:r w:rsidRPr="001A4402">
              <w:rPr>
                <w:rStyle w:val="Hyperlink"/>
                <w:rFonts w:ascii="Arial" w:hAnsi="Arial" w:cs="Arial"/>
                <w:i/>
                <w:iCs/>
                <w:noProof/>
                <w:color w:val="auto"/>
                <w:szCs w:val="24"/>
              </w:rPr>
              <w:t>Economic factors that Impact Kings Place events.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_Toc74332154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9</w:t>
            </w:r>
            <w:r w:rsidRPr="001A4402">
              <w:rPr>
                <w:rFonts w:ascii="Arial" w:hAnsi="Arial" w:cs="Arial"/>
                <w:noProof/>
                <w:webHidden/>
                <w:color w:val="auto"/>
                <w:szCs w:val="24"/>
              </w:rPr>
              <w:fldChar w:fldCharType="end"/>
            </w:r>
          </w:hyperlink>
        </w:p>
        <w:p w14:paraId="4746D3C2" w14:textId="279D8C64"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5" w:history="1">
            <w:r w:rsidRPr="001A4402">
              <w:rPr>
                <w:rStyle w:val="Hyperlink"/>
                <w:rFonts w:ascii="Arial" w:hAnsi="Arial" w:cs="Arial"/>
                <w:i/>
                <w:iCs/>
                <w:noProof/>
                <w:color w:val="auto"/>
                <w:szCs w:val="24"/>
              </w:rPr>
              <w:t>Social Factor in the affecting Kings Place Events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_Toc74332155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9</w:t>
            </w:r>
            <w:r w:rsidRPr="001A4402">
              <w:rPr>
                <w:rFonts w:ascii="Arial" w:hAnsi="Arial" w:cs="Arial"/>
                <w:noProof/>
                <w:webHidden/>
                <w:color w:val="auto"/>
                <w:szCs w:val="24"/>
              </w:rPr>
              <w:fldChar w:fldCharType="end"/>
            </w:r>
          </w:hyperlink>
        </w:p>
        <w:p w14:paraId="0336A65A" w14:textId="0C754CBF"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6" w:history="1">
            <w:r w:rsidRPr="001A4402">
              <w:rPr>
                <w:rStyle w:val="Hyperlink"/>
                <w:rFonts w:ascii="Arial" w:hAnsi="Arial" w:cs="Arial"/>
                <w:i/>
                <w:iCs/>
                <w:noProof/>
                <w:color w:val="auto"/>
                <w:szCs w:val="24"/>
              </w:rPr>
              <w:t>Technological factors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_Toc74332156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10</w:t>
            </w:r>
            <w:r w:rsidRPr="001A4402">
              <w:rPr>
                <w:rFonts w:ascii="Arial" w:hAnsi="Arial" w:cs="Arial"/>
                <w:noProof/>
                <w:webHidden/>
                <w:color w:val="auto"/>
                <w:szCs w:val="24"/>
              </w:rPr>
              <w:fldChar w:fldCharType="end"/>
            </w:r>
          </w:hyperlink>
        </w:p>
        <w:p w14:paraId="62987B3F" w14:textId="1DCE7DE6"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7" w:history="1">
            <w:r w:rsidRPr="001A4402">
              <w:rPr>
                <w:rStyle w:val="Hyperlink"/>
                <w:rFonts w:ascii="Arial" w:hAnsi="Arial" w:cs="Arial"/>
                <w:i/>
                <w:iCs/>
                <w:noProof/>
                <w:color w:val="auto"/>
                <w:szCs w:val="24"/>
              </w:rPr>
              <w:t>Environmental Factors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_Toc74332157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10</w:t>
            </w:r>
            <w:r w:rsidRPr="001A4402">
              <w:rPr>
                <w:rFonts w:ascii="Arial" w:hAnsi="Arial" w:cs="Arial"/>
                <w:noProof/>
                <w:webHidden/>
                <w:color w:val="auto"/>
                <w:szCs w:val="24"/>
              </w:rPr>
              <w:fldChar w:fldCharType="end"/>
            </w:r>
          </w:hyperlink>
        </w:p>
        <w:p w14:paraId="0EBD14B5" w14:textId="58AAC09B"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58" w:history="1">
            <w:r w:rsidRPr="001A4402">
              <w:rPr>
                <w:rStyle w:val="Hyperlink"/>
                <w:rFonts w:ascii="Arial" w:hAnsi="Arial" w:cs="Arial"/>
                <w:i/>
                <w:iCs/>
                <w:noProof/>
                <w:color w:val="auto"/>
                <w:szCs w:val="24"/>
              </w:rPr>
              <w:t>Legal Factors that Impact Kings Place Events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_Toc74332158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10</w:t>
            </w:r>
            <w:r w:rsidRPr="001A4402">
              <w:rPr>
                <w:rFonts w:ascii="Arial" w:hAnsi="Arial" w:cs="Arial"/>
                <w:noProof/>
                <w:webHidden/>
                <w:color w:val="auto"/>
                <w:szCs w:val="24"/>
              </w:rPr>
              <w:fldChar w:fldCharType="end"/>
            </w:r>
          </w:hyperlink>
        </w:p>
        <w:p w14:paraId="06D00EB1" w14:textId="7CCA2EF1"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59" w:history="1">
            <w:r w:rsidRPr="001A4402">
              <w:rPr>
                <w:rStyle w:val="Hyperlink"/>
                <w:rFonts w:ascii="Arial" w:hAnsi="Arial" w:cs="Arial"/>
                <w:noProof/>
                <w:color w:val="auto"/>
                <w:szCs w:val="24"/>
              </w:rPr>
              <w:t>SWOT ANALYSIS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_Toc74332159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11</w:t>
            </w:r>
            <w:r w:rsidRPr="001A4402">
              <w:rPr>
                <w:rFonts w:ascii="Arial" w:hAnsi="Arial" w:cs="Arial"/>
                <w:noProof/>
                <w:webHidden/>
                <w:color w:val="auto"/>
                <w:szCs w:val="24"/>
              </w:rPr>
              <w:fldChar w:fldCharType="end"/>
            </w:r>
          </w:hyperlink>
        </w:p>
        <w:p w14:paraId="76D052D8" w14:textId="01ACDA44"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60" w:history="1">
            <w:r w:rsidRPr="001A4402">
              <w:rPr>
                <w:rStyle w:val="Hyperlink"/>
                <w:rFonts w:ascii="Arial" w:hAnsi="Arial" w:cs="Arial"/>
                <w:i/>
                <w:iCs/>
                <w:noProof/>
                <w:color w:val="auto"/>
                <w:szCs w:val="24"/>
              </w:rPr>
              <w:t>Strengths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_Toc74332160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11</w:t>
            </w:r>
            <w:r w:rsidRPr="001A4402">
              <w:rPr>
                <w:rFonts w:ascii="Arial" w:hAnsi="Arial" w:cs="Arial"/>
                <w:noProof/>
                <w:webHidden/>
                <w:color w:val="auto"/>
                <w:szCs w:val="24"/>
              </w:rPr>
              <w:fldChar w:fldCharType="end"/>
            </w:r>
          </w:hyperlink>
        </w:p>
        <w:p w14:paraId="310731AA" w14:textId="647E3D09"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61" w:history="1">
            <w:r w:rsidRPr="001A4402">
              <w:rPr>
                <w:rStyle w:val="Hyperlink"/>
                <w:rFonts w:ascii="Arial" w:hAnsi="Arial" w:cs="Arial"/>
                <w:noProof/>
                <w:color w:val="auto"/>
                <w:szCs w:val="24"/>
              </w:rPr>
              <w:t>Weaknesses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_Toc74332161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11</w:t>
            </w:r>
            <w:r w:rsidRPr="001A4402">
              <w:rPr>
                <w:rFonts w:ascii="Arial" w:hAnsi="Arial" w:cs="Arial"/>
                <w:noProof/>
                <w:webHidden/>
                <w:color w:val="auto"/>
                <w:szCs w:val="24"/>
              </w:rPr>
              <w:fldChar w:fldCharType="end"/>
            </w:r>
          </w:hyperlink>
        </w:p>
        <w:p w14:paraId="7C0910B5" w14:textId="47900E4A"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62" w:history="1">
            <w:r w:rsidRPr="001A4402">
              <w:rPr>
                <w:rStyle w:val="Hyperlink"/>
                <w:rFonts w:ascii="Arial" w:hAnsi="Arial" w:cs="Arial"/>
                <w:i/>
                <w:iCs/>
                <w:noProof/>
                <w:color w:val="auto"/>
                <w:szCs w:val="24"/>
              </w:rPr>
              <w:t>Opportunities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_Toc74332162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12</w:t>
            </w:r>
            <w:r w:rsidRPr="001A4402">
              <w:rPr>
                <w:rFonts w:ascii="Arial" w:hAnsi="Arial" w:cs="Arial"/>
                <w:noProof/>
                <w:webHidden/>
                <w:color w:val="auto"/>
                <w:szCs w:val="24"/>
              </w:rPr>
              <w:fldChar w:fldCharType="end"/>
            </w:r>
          </w:hyperlink>
        </w:p>
        <w:p w14:paraId="02D2FAAD" w14:textId="7C074D57" w:rsidR="00FE75C2" w:rsidRPr="001A4402" w:rsidRDefault="00FE75C2" w:rsidP="00FE75C2">
          <w:pPr>
            <w:pStyle w:val="TOC2"/>
            <w:tabs>
              <w:tab w:val="right" w:leader="dot" w:pos="9350"/>
            </w:tabs>
            <w:spacing w:after="0" w:line="360" w:lineRule="auto"/>
            <w:ind w:left="0"/>
            <w:rPr>
              <w:rFonts w:ascii="Arial" w:eastAsiaTheme="minorEastAsia" w:hAnsi="Arial" w:cs="Arial"/>
              <w:noProof/>
              <w:color w:val="auto"/>
              <w:szCs w:val="24"/>
            </w:rPr>
          </w:pPr>
          <w:hyperlink w:anchor="_Toc74332163" w:history="1">
            <w:r w:rsidRPr="001A4402">
              <w:rPr>
                <w:rStyle w:val="Hyperlink"/>
                <w:rFonts w:ascii="Arial" w:hAnsi="Arial" w:cs="Arial"/>
                <w:i/>
                <w:iCs/>
                <w:noProof/>
                <w:color w:val="auto"/>
                <w:szCs w:val="24"/>
              </w:rPr>
              <w:t>Threats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_Toc74332163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12</w:t>
            </w:r>
            <w:r w:rsidRPr="001A4402">
              <w:rPr>
                <w:rFonts w:ascii="Arial" w:hAnsi="Arial" w:cs="Arial"/>
                <w:noProof/>
                <w:webHidden/>
                <w:color w:val="auto"/>
                <w:szCs w:val="24"/>
              </w:rPr>
              <w:fldChar w:fldCharType="end"/>
            </w:r>
          </w:hyperlink>
        </w:p>
        <w:p w14:paraId="72E76954" w14:textId="0FC05D13"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64" w:history="1">
            <w:r w:rsidRPr="001A4402">
              <w:rPr>
                <w:rStyle w:val="Hyperlink"/>
                <w:rFonts w:ascii="Arial" w:hAnsi="Arial" w:cs="Arial"/>
                <w:noProof/>
                <w:color w:val="auto"/>
                <w:szCs w:val="24"/>
              </w:rPr>
              <w:t>Background Research</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_Toc74332164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12</w:t>
            </w:r>
            <w:r w:rsidRPr="001A4402">
              <w:rPr>
                <w:rFonts w:ascii="Arial" w:hAnsi="Arial" w:cs="Arial"/>
                <w:noProof/>
                <w:webHidden/>
                <w:color w:val="auto"/>
                <w:szCs w:val="24"/>
              </w:rPr>
              <w:fldChar w:fldCharType="end"/>
            </w:r>
          </w:hyperlink>
        </w:p>
        <w:p w14:paraId="32C0BB59" w14:textId="086E0215"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66" w:history="1">
            <w:r w:rsidRPr="001A4402">
              <w:rPr>
                <w:rStyle w:val="Hyperlink"/>
                <w:rFonts w:ascii="Arial" w:hAnsi="Arial" w:cs="Arial"/>
                <w:noProof/>
                <w:color w:val="auto"/>
                <w:szCs w:val="24"/>
              </w:rPr>
              <w:t>Findings and Results.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_Toc74332166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17</w:t>
            </w:r>
            <w:r w:rsidRPr="001A4402">
              <w:rPr>
                <w:rFonts w:ascii="Arial" w:hAnsi="Arial" w:cs="Arial"/>
                <w:noProof/>
                <w:webHidden/>
                <w:color w:val="auto"/>
                <w:szCs w:val="24"/>
              </w:rPr>
              <w:fldChar w:fldCharType="end"/>
            </w:r>
          </w:hyperlink>
        </w:p>
        <w:p w14:paraId="26E00B3E" w14:textId="1E239242"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72" w:history="1">
            <w:r w:rsidRPr="001A4402">
              <w:rPr>
                <w:rStyle w:val="Hyperlink"/>
                <w:rFonts w:ascii="Arial" w:hAnsi="Arial" w:cs="Arial"/>
                <w:noProof/>
                <w:color w:val="auto"/>
                <w:szCs w:val="24"/>
              </w:rPr>
              <w:t>Action Plan</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_Toc74332172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22</w:t>
            </w:r>
            <w:r w:rsidRPr="001A4402">
              <w:rPr>
                <w:rFonts w:ascii="Arial" w:hAnsi="Arial" w:cs="Arial"/>
                <w:noProof/>
                <w:webHidden/>
                <w:color w:val="auto"/>
                <w:szCs w:val="24"/>
              </w:rPr>
              <w:fldChar w:fldCharType="end"/>
            </w:r>
          </w:hyperlink>
        </w:p>
        <w:p w14:paraId="7C1C0F0E" w14:textId="7316064B"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73" w:history="1">
            <w:r w:rsidRPr="001A4402">
              <w:rPr>
                <w:rStyle w:val="Hyperlink"/>
                <w:rFonts w:ascii="Arial" w:hAnsi="Arial" w:cs="Arial"/>
                <w:noProof/>
                <w:color w:val="auto"/>
                <w:szCs w:val="24"/>
              </w:rPr>
              <w:t>Recommendations.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_Toc74332173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22</w:t>
            </w:r>
            <w:r w:rsidRPr="001A4402">
              <w:rPr>
                <w:rFonts w:ascii="Arial" w:hAnsi="Arial" w:cs="Arial"/>
                <w:noProof/>
                <w:webHidden/>
                <w:color w:val="auto"/>
                <w:szCs w:val="24"/>
              </w:rPr>
              <w:fldChar w:fldCharType="end"/>
            </w:r>
          </w:hyperlink>
        </w:p>
        <w:p w14:paraId="5B7A7B81" w14:textId="7935CAA1"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74" w:history="1">
            <w:r w:rsidRPr="001A4402">
              <w:rPr>
                <w:rStyle w:val="Hyperlink"/>
                <w:rFonts w:ascii="Arial" w:hAnsi="Arial" w:cs="Arial"/>
                <w:noProof/>
                <w:color w:val="auto"/>
                <w:szCs w:val="24"/>
              </w:rPr>
              <w:t>Conclusion</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_Toc74332174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24</w:t>
            </w:r>
            <w:r w:rsidRPr="001A4402">
              <w:rPr>
                <w:rFonts w:ascii="Arial" w:hAnsi="Arial" w:cs="Arial"/>
                <w:noProof/>
                <w:webHidden/>
                <w:color w:val="auto"/>
                <w:szCs w:val="24"/>
              </w:rPr>
              <w:fldChar w:fldCharType="end"/>
            </w:r>
          </w:hyperlink>
        </w:p>
        <w:p w14:paraId="04E0E19A" w14:textId="368B59A7" w:rsidR="00FE75C2" w:rsidRPr="001A4402" w:rsidRDefault="00FE75C2" w:rsidP="00FE75C2">
          <w:pPr>
            <w:pStyle w:val="TOC1"/>
            <w:tabs>
              <w:tab w:val="right" w:leader="dot" w:pos="9350"/>
            </w:tabs>
            <w:spacing w:after="0" w:line="360" w:lineRule="auto"/>
            <w:rPr>
              <w:rFonts w:ascii="Arial" w:eastAsiaTheme="minorEastAsia" w:hAnsi="Arial" w:cs="Arial"/>
              <w:noProof/>
              <w:color w:val="auto"/>
              <w:szCs w:val="24"/>
            </w:rPr>
          </w:pPr>
          <w:hyperlink w:anchor="_Toc74332175" w:history="1">
            <w:r w:rsidRPr="001A4402">
              <w:rPr>
                <w:rStyle w:val="Hyperlink"/>
                <w:rFonts w:ascii="Arial" w:hAnsi="Arial" w:cs="Arial"/>
                <w:noProof/>
                <w:color w:val="auto"/>
                <w:szCs w:val="24"/>
              </w:rPr>
              <w:t>References</w:t>
            </w:r>
            <w:r w:rsidRPr="001A4402">
              <w:rPr>
                <w:rFonts w:ascii="Arial" w:hAnsi="Arial" w:cs="Arial"/>
                <w:noProof/>
                <w:webHidden/>
                <w:color w:val="auto"/>
                <w:szCs w:val="24"/>
              </w:rPr>
              <w:tab/>
            </w:r>
            <w:r w:rsidRPr="001A4402">
              <w:rPr>
                <w:rFonts w:ascii="Arial" w:hAnsi="Arial" w:cs="Arial"/>
                <w:noProof/>
                <w:webHidden/>
                <w:color w:val="auto"/>
                <w:szCs w:val="24"/>
              </w:rPr>
              <w:fldChar w:fldCharType="begin"/>
            </w:r>
            <w:r w:rsidRPr="001A4402">
              <w:rPr>
                <w:rFonts w:ascii="Arial" w:hAnsi="Arial" w:cs="Arial"/>
                <w:noProof/>
                <w:webHidden/>
                <w:color w:val="auto"/>
                <w:szCs w:val="24"/>
              </w:rPr>
              <w:instrText xml:space="preserve"> PAGEREF _Toc74332175 \h </w:instrText>
            </w:r>
            <w:r w:rsidRPr="001A4402">
              <w:rPr>
                <w:rFonts w:ascii="Arial" w:hAnsi="Arial" w:cs="Arial"/>
                <w:noProof/>
                <w:webHidden/>
                <w:color w:val="auto"/>
                <w:szCs w:val="24"/>
              </w:rPr>
            </w:r>
            <w:r w:rsidRPr="001A4402">
              <w:rPr>
                <w:rFonts w:ascii="Arial" w:hAnsi="Arial" w:cs="Arial"/>
                <w:noProof/>
                <w:webHidden/>
                <w:color w:val="auto"/>
                <w:szCs w:val="24"/>
              </w:rPr>
              <w:fldChar w:fldCharType="separate"/>
            </w:r>
            <w:r w:rsidR="00012162" w:rsidRPr="001A4402">
              <w:rPr>
                <w:rFonts w:ascii="Arial" w:hAnsi="Arial" w:cs="Arial"/>
                <w:noProof/>
                <w:webHidden/>
                <w:color w:val="auto"/>
                <w:szCs w:val="24"/>
              </w:rPr>
              <w:t>26</w:t>
            </w:r>
            <w:r w:rsidRPr="001A4402">
              <w:rPr>
                <w:rFonts w:ascii="Arial" w:hAnsi="Arial" w:cs="Arial"/>
                <w:noProof/>
                <w:webHidden/>
                <w:color w:val="auto"/>
                <w:szCs w:val="24"/>
              </w:rPr>
              <w:fldChar w:fldCharType="end"/>
            </w:r>
          </w:hyperlink>
        </w:p>
        <w:p w14:paraId="423B8D56" w14:textId="77777777" w:rsidR="00FE75C2" w:rsidRPr="001A4402" w:rsidRDefault="00FE75C2" w:rsidP="00FE75C2">
          <w:pPr>
            <w:spacing w:after="0" w:line="360" w:lineRule="auto"/>
            <w:rPr>
              <w:rFonts w:ascii="Arial" w:hAnsi="Arial" w:cs="Arial"/>
              <w:sz w:val="24"/>
              <w:szCs w:val="24"/>
            </w:rPr>
          </w:pPr>
          <w:r w:rsidRPr="001A4402">
            <w:rPr>
              <w:rFonts w:ascii="Arial" w:hAnsi="Arial" w:cs="Arial"/>
              <w:b/>
              <w:bCs/>
              <w:noProof/>
              <w:sz w:val="24"/>
              <w:szCs w:val="24"/>
            </w:rPr>
            <w:fldChar w:fldCharType="end"/>
          </w:r>
        </w:p>
      </w:sdtContent>
    </w:sdt>
    <w:p w14:paraId="01AA0585" w14:textId="77777777" w:rsidR="00FE75C2" w:rsidRPr="001A4402" w:rsidRDefault="00FE75C2" w:rsidP="00FE75C2">
      <w:pPr>
        <w:pStyle w:val="Heading1"/>
        <w:spacing w:before="0" w:line="480" w:lineRule="auto"/>
        <w:ind w:left="0"/>
        <w:jc w:val="center"/>
        <w:rPr>
          <w:rFonts w:ascii="Arial" w:hAnsi="Arial" w:cs="Arial"/>
          <w:bCs/>
          <w:color w:val="auto"/>
          <w:sz w:val="24"/>
          <w:szCs w:val="24"/>
        </w:rPr>
        <w:sectPr w:rsidR="00FE75C2" w:rsidRPr="001A4402">
          <w:pgSz w:w="12240" w:h="15840"/>
          <w:pgMar w:top="1440" w:right="1440" w:bottom="1440" w:left="1440" w:header="720" w:footer="720" w:gutter="0"/>
          <w:cols w:space="720"/>
          <w:docGrid w:linePitch="360"/>
        </w:sectPr>
      </w:pPr>
      <w:bookmarkStart w:id="1" w:name="_Toc74332150"/>
    </w:p>
    <w:p w14:paraId="72A27AA8" w14:textId="77777777" w:rsidR="00FE75C2" w:rsidRPr="001A4402" w:rsidRDefault="00FE75C2" w:rsidP="00FE75C2">
      <w:pPr>
        <w:pStyle w:val="Heading1"/>
        <w:spacing w:before="0" w:line="480" w:lineRule="auto"/>
        <w:ind w:left="0"/>
        <w:jc w:val="center"/>
        <w:rPr>
          <w:rFonts w:ascii="Arial" w:hAnsi="Arial" w:cs="Arial"/>
          <w:bCs/>
          <w:color w:val="auto"/>
          <w:sz w:val="24"/>
          <w:szCs w:val="24"/>
        </w:rPr>
      </w:pPr>
      <w:r w:rsidRPr="001A4402">
        <w:rPr>
          <w:rFonts w:ascii="Arial" w:hAnsi="Arial" w:cs="Arial"/>
          <w:bCs/>
          <w:color w:val="auto"/>
          <w:sz w:val="24"/>
          <w:szCs w:val="24"/>
        </w:rPr>
        <w:lastRenderedPageBreak/>
        <w:t>Introduction</w:t>
      </w:r>
      <w:bookmarkEnd w:id="1"/>
    </w:p>
    <w:p w14:paraId="5E4879D7"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research group of this study consists of any individual who is interested in joining physical events post Covid-19 at the King's Place, London, UK. The group was picked from internet users by PULSE surveys (Loren, 2021) and Event Marketing Blogs (</w:t>
      </w:r>
      <w:proofErr w:type="spellStart"/>
      <w:r w:rsidRPr="001A4402">
        <w:rPr>
          <w:rFonts w:ascii="Arial" w:hAnsi="Arial" w:cs="Arial"/>
          <w:sz w:val="24"/>
          <w:szCs w:val="24"/>
        </w:rPr>
        <w:t>Bizzabo</w:t>
      </w:r>
      <w:proofErr w:type="spellEnd"/>
      <w:r w:rsidRPr="001A4402">
        <w:rPr>
          <w:rFonts w:ascii="Arial" w:hAnsi="Arial" w:cs="Arial"/>
          <w:sz w:val="24"/>
          <w:szCs w:val="24"/>
        </w:rPr>
        <w:t xml:space="preserve">, 2020). King's Place has been able to host virtual events during the Covid-19 pandemic to maintain its cash flow and ensure little layoff of employees. Most of the company's facilities, like bars and restaurants, were underutilized during the pandemic. The research methodology exclusively utilizes the research articles on the Internet and extensively </w:t>
      </w:r>
      <w:proofErr w:type="spellStart"/>
      <w:r w:rsidRPr="001A4402">
        <w:rPr>
          <w:rFonts w:ascii="Arial" w:hAnsi="Arial" w:cs="Arial"/>
          <w:sz w:val="24"/>
          <w:szCs w:val="24"/>
        </w:rPr>
        <w:t>analyzes</w:t>
      </w:r>
      <w:proofErr w:type="spellEnd"/>
      <w:r w:rsidRPr="001A4402">
        <w:rPr>
          <w:rFonts w:ascii="Arial" w:hAnsi="Arial" w:cs="Arial"/>
          <w:sz w:val="24"/>
          <w:szCs w:val="24"/>
        </w:rPr>
        <w:t xml:space="preserve"> the findings.</w:t>
      </w:r>
    </w:p>
    <w:p w14:paraId="1D770766"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main purpose of this report is to address the possible ways in which events at King's Place will be conducted after the COVID-19 pandemic. The organization needs to and adopt the new way of hosting events at their organization. The business has been disrupted a lot during the pandemic, and it has resulted in huge losses.</w:t>
      </w:r>
    </w:p>
    <w:p w14:paraId="7A6382CF"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Mass gatherings have been banned in the UK, and this research would seek to see how the organization will adjust their parameters to accommodate the people in their events and ensure their safety from the virus (Heather,2020). The report also looks forward to addressing the age bracket which will be the most viable audience to attend the events post COVID-19. This study also wishes to study if, after the implementation of the necessary measures to keep the attendants safe during the events, will they come (Allington, 2020)?</w:t>
      </w:r>
    </w:p>
    <w:p w14:paraId="569E2639"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This research aims at utilizing the use of PESTLE and SWOT analysis of the company to </w:t>
      </w:r>
      <w:proofErr w:type="spellStart"/>
      <w:r w:rsidRPr="001A4402">
        <w:rPr>
          <w:rFonts w:ascii="Arial" w:hAnsi="Arial" w:cs="Arial"/>
          <w:sz w:val="24"/>
          <w:szCs w:val="24"/>
        </w:rPr>
        <w:t>analyze</w:t>
      </w:r>
      <w:proofErr w:type="spellEnd"/>
      <w:r w:rsidRPr="001A4402">
        <w:rPr>
          <w:rFonts w:ascii="Arial" w:hAnsi="Arial" w:cs="Arial"/>
          <w:sz w:val="24"/>
          <w:szCs w:val="24"/>
        </w:rPr>
        <w:t xml:space="preserve"> the problems of King's Place. The PESTLE analysis will look into the picture of the macro-environment of the industry. This will </w:t>
      </w:r>
      <w:proofErr w:type="spellStart"/>
      <w:r w:rsidRPr="001A4402">
        <w:rPr>
          <w:rFonts w:ascii="Arial" w:hAnsi="Arial" w:cs="Arial"/>
          <w:sz w:val="24"/>
          <w:szCs w:val="24"/>
        </w:rPr>
        <w:t>analyze</w:t>
      </w:r>
      <w:proofErr w:type="spellEnd"/>
      <w:r w:rsidRPr="001A4402">
        <w:rPr>
          <w:rFonts w:ascii="Arial" w:hAnsi="Arial" w:cs="Arial"/>
          <w:sz w:val="24"/>
          <w:szCs w:val="24"/>
        </w:rPr>
        <w:t xml:space="preserve"> the political, </w:t>
      </w:r>
      <w:r w:rsidRPr="001A4402">
        <w:rPr>
          <w:rFonts w:ascii="Arial" w:hAnsi="Arial" w:cs="Arial"/>
          <w:sz w:val="24"/>
          <w:szCs w:val="24"/>
        </w:rPr>
        <w:lastRenderedPageBreak/>
        <w:t>economic, social, Technological, Legal, and environmental factors that affect the Events organizing in the UK. These factors are normally crucial to the survival of the business. This analysis will provide a strategic evaluation and of the possible risks and business entries in the environment. SWOT analysis will provide an insight into the organization's internal structure. This shows the capability of the organization to conduct the activities as expected after COVID-19. These two tools are major keys to decision-making in the organization (Manas,2019).</w:t>
      </w:r>
    </w:p>
    <w:p w14:paraId="0C2D4F9F" w14:textId="77777777" w:rsidR="00FE75C2" w:rsidRPr="001A4402" w:rsidRDefault="00FE75C2" w:rsidP="00FE75C2">
      <w:pPr>
        <w:pStyle w:val="Heading1"/>
        <w:spacing w:before="0" w:line="480" w:lineRule="auto"/>
        <w:ind w:left="0" w:firstLine="0"/>
        <w:jc w:val="center"/>
        <w:rPr>
          <w:rFonts w:ascii="Arial" w:hAnsi="Arial" w:cs="Arial"/>
          <w:color w:val="auto"/>
          <w:sz w:val="24"/>
          <w:szCs w:val="24"/>
        </w:rPr>
      </w:pPr>
      <w:bookmarkStart w:id="2" w:name="_Toc74332151"/>
      <w:r w:rsidRPr="001A4402">
        <w:rPr>
          <w:rFonts w:ascii="Arial" w:hAnsi="Arial" w:cs="Arial"/>
          <w:color w:val="auto"/>
          <w:sz w:val="24"/>
          <w:szCs w:val="24"/>
        </w:rPr>
        <w:t>Scope and Analysis</w:t>
      </w:r>
      <w:bookmarkEnd w:id="2"/>
    </w:p>
    <w:p w14:paraId="4154445A"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Kings Place is a popular building in London that provides venues for music and visual arts. It the home of The Guardian newspaper editorial offices. It is located on York Way, right across the King's cross. Its development was due to the proximity to Central St Martins College, which is one of the art colleges in London. It was built by Dixon Jones (Fordham, 2008). It is a commercial development that provides 26000 square meters of office space. It was constructed in 2005, and it took three years for it to be completed. King's Place is the first public venue for music and arts to be built in central London. The facility has facilitated a wide range of musical performances and exhibition in London (King's Place, 2020). The performance arenas are arranged in public places to form a hub in the building. The building has a wide range of commercial art galleries. The Kings Place host Aurora Orchestra and other associations, which include London Sinfonietta. It is also the headquarters of the </w:t>
      </w:r>
      <w:proofErr w:type="spellStart"/>
      <w:r w:rsidRPr="001A4402">
        <w:rPr>
          <w:rFonts w:ascii="Arial" w:hAnsi="Arial" w:cs="Arial"/>
          <w:sz w:val="24"/>
          <w:szCs w:val="24"/>
        </w:rPr>
        <w:t>OperaUpClose</w:t>
      </w:r>
      <w:proofErr w:type="spellEnd"/>
      <w:r w:rsidRPr="001A4402">
        <w:rPr>
          <w:rFonts w:ascii="Arial" w:hAnsi="Arial" w:cs="Arial"/>
          <w:sz w:val="24"/>
          <w:szCs w:val="24"/>
        </w:rPr>
        <w:t xml:space="preserve"> company (Tilden, 2014).</w:t>
      </w:r>
    </w:p>
    <w:p w14:paraId="58CF165F"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 The facility has two halls: Hall one, which is a concert hall with a capacity of 415 seats and Hall Two, which is a rehearsal podium with a capacity of 200 seats. Hall one </w:t>
      </w:r>
      <w:r w:rsidRPr="001A4402">
        <w:rPr>
          <w:rFonts w:ascii="Arial" w:hAnsi="Arial" w:cs="Arial"/>
          <w:sz w:val="24"/>
          <w:szCs w:val="24"/>
        </w:rPr>
        <w:lastRenderedPageBreak/>
        <w:t>is a great work of art for it is the main concert hall. It is separated from the building by the use of rubber strings. The hall won the 2009 Gold Award in the Woods Awards for the best Concert Hall. It also has an auditorium for 100 people called St Pancreas room. The organization offers catering services that are provided in-house by a contracted company called Green &amp; Fortune. The facility also is provided meals by the Rotunda Restaurant and bar. Kings Place is a seven-story building in which all the space is exclusively commercially preserved. Kings Place is known to promote arts in the surrounding areas by the use of outreach programs. The staff from Kings Place engage in community participation to educate kids and discover talents from society. They engage in visual arts projects with the Local schools and the Visual Learning Foundation. The structure of the building has been greatly referenced as an inspiration to visual arts.</w:t>
      </w:r>
    </w:p>
    <w:p w14:paraId="1B9A2703"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Over the last year, Kings Place has hosted 350 events, both virtual and only exclusive member invite events that were streamed online. From the revenue made public by the company, Kings Place made over five million Euros in 2014 from hosting events. The Kings Place is set to hold several events this year, including the London Unwrapped event, a cultural event that depicts London as a home to refugees and looks back at four Millenia of London's musical appreciation. The event is set to go throughout the year. Kings Place has been very well-reviewed by Google users. The most recent review dates back to over eight months ago since it has restricted its access to the public due to the COVID-19 pandemic (</w:t>
      </w:r>
      <w:proofErr w:type="spellStart"/>
      <w:r w:rsidRPr="001A4402">
        <w:rPr>
          <w:rFonts w:ascii="Arial" w:hAnsi="Arial" w:cs="Arial"/>
          <w:sz w:val="24"/>
          <w:szCs w:val="24"/>
        </w:rPr>
        <w:t>Fancourt</w:t>
      </w:r>
      <w:proofErr w:type="spellEnd"/>
      <w:r w:rsidRPr="001A4402">
        <w:rPr>
          <w:rFonts w:ascii="Arial" w:hAnsi="Arial" w:cs="Arial"/>
          <w:sz w:val="24"/>
          <w:szCs w:val="24"/>
        </w:rPr>
        <w:t xml:space="preserve">, </w:t>
      </w:r>
      <w:proofErr w:type="spellStart"/>
      <w:r w:rsidRPr="001A4402">
        <w:rPr>
          <w:rFonts w:ascii="Arial" w:hAnsi="Arial" w:cs="Arial"/>
          <w:sz w:val="24"/>
          <w:szCs w:val="24"/>
        </w:rPr>
        <w:t>Hei</w:t>
      </w:r>
      <w:proofErr w:type="spellEnd"/>
      <w:r w:rsidRPr="001A4402">
        <w:rPr>
          <w:rFonts w:ascii="Arial" w:hAnsi="Arial" w:cs="Arial"/>
          <w:sz w:val="24"/>
          <w:szCs w:val="24"/>
        </w:rPr>
        <w:t xml:space="preserve">, and </w:t>
      </w:r>
      <w:proofErr w:type="spellStart"/>
      <w:r w:rsidRPr="001A4402">
        <w:rPr>
          <w:rFonts w:ascii="Arial" w:hAnsi="Arial" w:cs="Arial"/>
          <w:sz w:val="24"/>
          <w:szCs w:val="24"/>
        </w:rPr>
        <w:t>Mak</w:t>
      </w:r>
      <w:proofErr w:type="spellEnd"/>
      <w:r w:rsidRPr="001A4402">
        <w:rPr>
          <w:rFonts w:ascii="Arial" w:hAnsi="Arial" w:cs="Arial"/>
          <w:sz w:val="24"/>
          <w:szCs w:val="24"/>
        </w:rPr>
        <w:t xml:space="preserve">, 2020). Internet users have termed it as an excellent venue for arts and music for it provides a wide variety of music, and their staff is very hospitable. </w:t>
      </w:r>
    </w:p>
    <w:p w14:paraId="03D7522B" w14:textId="77777777" w:rsidR="00FE75C2" w:rsidRPr="001A4402" w:rsidRDefault="00FE75C2" w:rsidP="00FE75C2">
      <w:pPr>
        <w:pStyle w:val="Heading1"/>
        <w:spacing w:before="0" w:line="480" w:lineRule="auto"/>
        <w:ind w:left="0" w:firstLine="0"/>
        <w:jc w:val="center"/>
        <w:rPr>
          <w:rFonts w:ascii="Arial" w:hAnsi="Arial" w:cs="Arial"/>
          <w:bCs/>
          <w:color w:val="auto"/>
          <w:sz w:val="24"/>
          <w:szCs w:val="24"/>
        </w:rPr>
      </w:pPr>
      <w:bookmarkStart w:id="3" w:name="_Toc74332152"/>
      <w:r w:rsidRPr="001A4402">
        <w:rPr>
          <w:rFonts w:ascii="Arial" w:hAnsi="Arial" w:cs="Arial"/>
          <w:bCs/>
          <w:color w:val="auto"/>
          <w:sz w:val="24"/>
          <w:szCs w:val="24"/>
        </w:rPr>
        <w:lastRenderedPageBreak/>
        <w:t>PESTEL Analysis</w:t>
      </w:r>
      <w:bookmarkEnd w:id="3"/>
    </w:p>
    <w:p w14:paraId="7677F84F"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The PESTEL analysis tool for Kings Place is a strategic tool that </w:t>
      </w:r>
      <w:proofErr w:type="spellStart"/>
      <w:r w:rsidRPr="001A4402">
        <w:rPr>
          <w:rFonts w:ascii="Arial" w:hAnsi="Arial" w:cs="Arial"/>
          <w:sz w:val="24"/>
          <w:szCs w:val="24"/>
        </w:rPr>
        <w:t>analyzes</w:t>
      </w:r>
      <w:proofErr w:type="spellEnd"/>
      <w:r w:rsidRPr="001A4402">
        <w:rPr>
          <w:rFonts w:ascii="Arial" w:hAnsi="Arial" w:cs="Arial"/>
          <w:sz w:val="24"/>
          <w:szCs w:val="24"/>
        </w:rPr>
        <w:t xml:space="preserve"> the external environment of the institution. Changes in the external environment may have a direct impact on the performance of the organization and also influence the competitors in the event hosting services. These outside forces can either adversely affect the profitability level of the organization or the organization's competitive advantage over its competitors (Tool, 2021). This analysis will provide a great insight into the external operating that the firm may face in the UK.</w:t>
      </w:r>
    </w:p>
    <w:p w14:paraId="737DF3D8" w14:textId="77777777" w:rsidR="00FE75C2" w:rsidRPr="001A4402" w:rsidRDefault="00FE75C2" w:rsidP="00FE75C2">
      <w:pPr>
        <w:pStyle w:val="Heading2"/>
        <w:spacing w:before="0" w:line="480" w:lineRule="auto"/>
        <w:ind w:left="0"/>
        <w:rPr>
          <w:rFonts w:ascii="Arial" w:hAnsi="Arial" w:cs="Arial"/>
          <w:i/>
          <w:iCs/>
          <w:color w:val="auto"/>
          <w:sz w:val="24"/>
          <w:szCs w:val="24"/>
        </w:rPr>
      </w:pPr>
      <w:bookmarkStart w:id="4" w:name="_Toc74332153"/>
      <w:r w:rsidRPr="001A4402">
        <w:rPr>
          <w:rFonts w:ascii="Arial" w:hAnsi="Arial" w:cs="Arial"/>
          <w:i/>
          <w:iCs/>
          <w:color w:val="auto"/>
          <w:sz w:val="24"/>
          <w:szCs w:val="24"/>
        </w:rPr>
        <w:t>Political Factors.</w:t>
      </w:r>
      <w:bookmarkEnd w:id="4"/>
    </w:p>
    <w:p w14:paraId="42009D21"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Political factors play an important role in determining the profitability of Kings Place. The following political factors are some of the aspects that Kings Place will look into before organizing events post COVID-19 pandemic (Joe, 2020);</w:t>
      </w:r>
    </w:p>
    <w:p w14:paraId="2C98D7FA" w14:textId="77777777" w:rsidR="00FE75C2" w:rsidRPr="001A4402" w:rsidRDefault="00FE75C2" w:rsidP="00FE75C2">
      <w:pPr>
        <w:pStyle w:val="ListParagraph"/>
        <w:numPr>
          <w:ilvl w:val="0"/>
          <w:numId w:val="1"/>
        </w:numPr>
        <w:spacing w:after="0" w:line="480" w:lineRule="auto"/>
        <w:ind w:left="0" w:firstLine="720"/>
        <w:rPr>
          <w:rFonts w:ascii="Arial" w:hAnsi="Arial" w:cs="Arial"/>
          <w:color w:val="auto"/>
          <w:szCs w:val="24"/>
        </w:rPr>
      </w:pPr>
      <w:r w:rsidRPr="001A4402">
        <w:rPr>
          <w:rFonts w:ascii="Arial" w:hAnsi="Arial" w:cs="Arial"/>
          <w:color w:val="auto"/>
          <w:szCs w:val="24"/>
        </w:rPr>
        <w:t>Trade regulations and tariffs are imposed on hospitality services.</w:t>
      </w:r>
    </w:p>
    <w:p w14:paraId="7EA25541" w14:textId="77777777" w:rsidR="00FE75C2" w:rsidRPr="001A4402" w:rsidRDefault="00FE75C2" w:rsidP="00FE75C2">
      <w:pPr>
        <w:pStyle w:val="ListParagraph"/>
        <w:numPr>
          <w:ilvl w:val="0"/>
          <w:numId w:val="1"/>
        </w:numPr>
        <w:spacing w:after="0" w:line="480" w:lineRule="auto"/>
        <w:ind w:left="0" w:firstLine="720"/>
        <w:rPr>
          <w:rFonts w:ascii="Arial" w:hAnsi="Arial" w:cs="Arial"/>
          <w:color w:val="auto"/>
          <w:szCs w:val="24"/>
        </w:rPr>
      </w:pPr>
      <w:r w:rsidRPr="001A4402">
        <w:rPr>
          <w:rFonts w:ascii="Arial" w:hAnsi="Arial" w:cs="Arial"/>
          <w:color w:val="auto"/>
          <w:szCs w:val="24"/>
        </w:rPr>
        <w:t>Tax rates and possible tax holidays that the government may impose.</w:t>
      </w:r>
    </w:p>
    <w:p w14:paraId="34AD8ABC" w14:textId="77777777" w:rsidR="00FE75C2" w:rsidRPr="001A4402" w:rsidRDefault="00FE75C2" w:rsidP="00FE75C2">
      <w:pPr>
        <w:pStyle w:val="ListParagraph"/>
        <w:numPr>
          <w:ilvl w:val="0"/>
          <w:numId w:val="1"/>
        </w:numPr>
        <w:spacing w:after="0" w:line="480" w:lineRule="auto"/>
        <w:ind w:left="0" w:firstLine="720"/>
        <w:rPr>
          <w:rFonts w:ascii="Arial" w:hAnsi="Arial" w:cs="Arial"/>
          <w:color w:val="auto"/>
          <w:szCs w:val="24"/>
        </w:rPr>
      </w:pPr>
      <w:r w:rsidRPr="001A4402">
        <w:rPr>
          <w:rFonts w:ascii="Arial" w:hAnsi="Arial" w:cs="Arial"/>
          <w:color w:val="auto"/>
          <w:szCs w:val="24"/>
        </w:rPr>
        <w:t>Wage legislation that the government may impose to set a new wage minimum.</w:t>
      </w:r>
    </w:p>
    <w:p w14:paraId="00B02C56" w14:textId="77777777" w:rsidR="00FE75C2" w:rsidRPr="001A4402" w:rsidRDefault="00FE75C2" w:rsidP="00FE75C2">
      <w:pPr>
        <w:pStyle w:val="ListParagraph"/>
        <w:numPr>
          <w:ilvl w:val="0"/>
          <w:numId w:val="1"/>
        </w:numPr>
        <w:spacing w:after="0" w:line="480" w:lineRule="auto"/>
        <w:ind w:left="0" w:firstLine="720"/>
        <w:rPr>
          <w:rFonts w:ascii="Arial" w:hAnsi="Arial" w:cs="Arial"/>
          <w:color w:val="auto"/>
          <w:szCs w:val="24"/>
        </w:rPr>
      </w:pPr>
      <w:r w:rsidRPr="001A4402">
        <w:rPr>
          <w:rFonts w:ascii="Arial" w:hAnsi="Arial" w:cs="Arial"/>
          <w:color w:val="auto"/>
          <w:szCs w:val="24"/>
        </w:rPr>
        <w:t>The framework for enforcing contracts.</w:t>
      </w:r>
    </w:p>
    <w:p w14:paraId="01A19126" w14:textId="77777777" w:rsidR="00FE75C2" w:rsidRPr="001A4402" w:rsidRDefault="00FE75C2" w:rsidP="00FE75C2">
      <w:pPr>
        <w:pStyle w:val="ListParagraph"/>
        <w:numPr>
          <w:ilvl w:val="0"/>
          <w:numId w:val="1"/>
        </w:numPr>
        <w:spacing w:after="0" w:line="480" w:lineRule="auto"/>
        <w:ind w:left="0" w:firstLine="720"/>
        <w:rPr>
          <w:rFonts w:ascii="Arial" w:hAnsi="Arial" w:cs="Arial"/>
          <w:color w:val="auto"/>
          <w:szCs w:val="24"/>
        </w:rPr>
      </w:pPr>
      <w:r w:rsidRPr="001A4402">
        <w:rPr>
          <w:rFonts w:ascii="Arial" w:hAnsi="Arial" w:cs="Arial"/>
          <w:color w:val="auto"/>
          <w:szCs w:val="24"/>
        </w:rPr>
        <w:t>Events regulation policy includes the maximum number of events and people to attend.</w:t>
      </w:r>
    </w:p>
    <w:p w14:paraId="2E4A113C" w14:textId="77777777" w:rsidR="00FE75C2" w:rsidRPr="001A4402" w:rsidRDefault="00FE75C2" w:rsidP="00FE75C2">
      <w:pPr>
        <w:pStyle w:val="Heading2"/>
        <w:spacing w:before="0" w:line="480" w:lineRule="auto"/>
        <w:ind w:left="0" w:firstLine="0"/>
        <w:rPr>
          <w:rFonts w:ascii="Arial" w:hAnsi="Arial" w:cs="Arial"/>
          <w:b/>
          <w:bCs/>
          <w:i/>
          <w:iCs/>
          <w:color w:val="auto"/>
          <w:sz w:val="24"/>
          <w:szCs w:val="24"/>
        </w:rPr>
      </w:pPr>
      <w:bookmarkStart w:id="5" w:name="_Toc74332154"/>
      <w:r w:rsidRPr="001A4402">
        <w:rPr>
          <w:rFonts w:ascii="Arial" w:hAnsi="Arial" w:cs="Arial"/>
          <w:bCs/>
          <w:i/>
          <w:iCs/>
          <w:color w:val="auto"/>
          <w:sz w:val="24"/>
          <w:szCs w:val="24"/>
        </w:rPr>
        <w:t>Economic factors that Impact Kings Place events</w:t>
      </w:r>
      <w:r w:rsidRPr="001A4402">
        <w:rPr>
          <w:rFonts w:ascii="Arial" w:hAnsi="Arial" w:cs="Arial"/>
          <w:b/>
          <w:bCs/>
          <w:i/>
          <w:iCs/>
          <w:color w:val="auto"/>
          <w:sz w:val="24"/>
          <w:szCs w:val="24"/>
        </w:rPr>
        <w:t>.</w:t>
      </w:r>
      <w:bookmarkEnd w:id="5"/>
    </w:p>
    <w:p w14:paraId="6A83F323"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UK is the 6</w:t>
      </w:r>
      <w:r w:rsidRPr="001A4402">
        <w:rPr>
          <w:rFonts w:ascii="Arial" w:hAnsi="Arial" w:cs="Arial"/>
          <w:sz w:val="24"/>
          <w:szCs w:val="24"/>
          <w:vertAlign w:val="superscript"/>
        </w:rPr>
        <w:t>th</w:t>
      </w:r>
      <w:r w:rsidRPr="001A4402">
        <w:rPr>
          <w:rFonts w:ascii="Arial" w:hAnsi="Arial" w:cs="Arial"/>
          <w:sz w:val="24"/>
          <w:szCs w:val="24"/>
        </w:rPr>
        <w:t xml:space="preserve"> largest economy in the world in terms of nominal GDP. The global lockdowns due to COID-19 have put a lot of pressure on the national treasury and have destroyed a lot of businesses. The National living wage is at £ 8.91 for </w:t>
      </w:r>
      <w:r w:rsidRPr="001A4402">
        <w:rPr>
          <w:rFonts w:ascii="Arial" w:hAnsi="Arial" w:cs="Arial"/>
          <w:sz w:val="24"/>
          <w:szCs w:val="24"/>
        </w:rPr>
        <w:lastRenderedPageBreak/>
        <w:t>persons over the age of 23 as of April 2021, and the corporate tax at 19% (BBC, 2021). The external economic environment is highly unstable. Most of the funds have been directed by the government to cushion people affected by the COVID-19 pandemic. The following are some of the economic aspects that Kings Place should consider before beginning operations (Ahsan, 2020).</w:t>
      </w:r>
    </w:p>
    <w:p w14:paraId="63136A14"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Inflation rate due to COVID-19</w:t>
      </w:r>
    </w:p>
    <w:p w14:paraId="7AD97A0C"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Government intervention in the free market (Swift, 2020).</w:t>
      </w:r>
    </w:p>
    <w:p w14:paraId="042C1713"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Effects of COVID-19 on labor costs after the pandemic.</w:t>
      </w:r>
    </w:p>
    <w:p w14:paraId="2A7DD8FE"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Interest rates on loans from banks and other financial institutions.</w:t>
      </w:r>
    </w:p>
    <w:p w14:paraId="38FA5EBE"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Economic recovery rate</w:t>
      </w:r>
    </w:p>
    <w:p w14:paraId="78116A06" w14:textId="77777777" w:rsidR="00FE75C2" w:rsidRPr="001A4402" w:rsidRDefault="00FE75C2" w:rsidP="00FE75C2">
      <w:pPr>
        <w:pStyle w:val="ListParagraph"/>
        <w:numPr>
          <w:ilvl w:val="0"/>
          <w:numId w:val="3"/>
        </w:numPr>
        <w:spacing w:after="0" w:line="480" w:lineRule="auto"/>
        <w:ind w:left="0" w:firstLine="720"/>
        <w:rPr>
          <w:rFonts w:ascii="Arial" w:hAnsi="Arial" w:cs="Arial"/>
          <w:color w:val="auto"/>
          <w:szCs w:val="24"/>
        </w:rPr>
      </w:pPr>
      <w:r w:rsidRPr="001A4402">
        <w:rPr>
          <w:rFonts w:ascii="Arial" w:hAnsi="Arial" w:cs="Arial"/>
          <w:color w:val="auto"/>
          <w:szCs w:val="24"/>
        </w:rPr>
        <w:t>Unemployment rate</w:t>
      </w:r>
    </w:p>
    <w:p w14:paraId="4F1D6190" w14:textId="77777777" w:rsidR="00FE75C2" w:rsidRPr="001A4402" w:rsidRDefault="00FE75C2" w:rsidP="00FE75C2">
      <w:pPr>
        <w:spacing w:after="0" w:line="480" w:lineRule="auto"/>
        <w:rPr>
          <w:rFonts w:ascii="Arial" w:hAnsi="Arial" w:cs="Arial"/>
          <w:i/>
          <w:iCs/>
          <w:sz w:val="24"/>
          <w:szCs w:val="24"/>
        </w:rPr>
      </w:pPr>
      <w:bookmarkStart w:id="6" w:name="_Toc74332155"/>
      <w:r w:rsidRPr="001A4402">
        <w:rPr>
          <w:rStyle w:val="Heading2Char"/>
          <w:rFonts w:ascii="Arial" w:hAnsi="Arial" w:cs="Arial"/>
          <w:i/>
          <w:iCs/>
          <w:sz w:val="24"/>
          <w:szCs w:val="24"/>
        </w:rPr>
        <w:t>Social Factor in the affecting Kings Place Events</w:t>
      </w:r>
      <w:bookmarkEnd w:id="6"/>
      <w:r w:rsidRPr="001A4402">
        <w:rPr>
          <w:rFonts w:ascii="Arial" w:hAnsi="Arial" w:cs="Arial"/>
          <w:i/>
          <w:iCs/>
          <w:sz w:val="24"/>
          <w:szCs w:val="24"/>
        </w:rPr>
        <w:t>.</w:t>
      </w:r>
    </w:p>
    <w:p w14:paraId="3534B50B"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United Kingdom is known for its consumer market due to its high population. London alone has a population of over 8.9 million people (</w:t>
      </w:r>
      <w:proofErr w:type="spellStart"/>
      <w:r w:rsidRPr="001A4402">
        <w:rPr>
          <w:rFonts w:ascii="Arial" w:hAnsi="Arial" w:cs="Arial"/>
          <w:sz w:val="24"/>
          <w:szCs w:val="24"/>
        </w:rPr>
        <w:t>Worldometer</w:t>
      </w:r>
      <w:proofErr w:type="spellEnd"/>
      <w:r w:rsidRPr="001A4402">
        <w:rPr>
          <w:rFonts w:ascii="Arial" w:hAnsi="Arial" w:cs="Arial"/>
          <w:sz w:val="24"/>
          <w:szCs w:val="24"/>
        </w:rPr>
        <w:t>, 2021). Due to the COVID-19 virus, the following are social implications that the coronavirus might have on Kings Place (Inman, 2021):</w:t>
      </w:r>
    </w:p>
    <w:p w14:paraId="421237C5" w14:textId="77777777" w:rsidR="00FE75C2" w:rsidRPr="001A4402" w:rsidRDefault="00FE75C2" w:rsidP="00FE75C2">
      <w:pPr>
        <w:pStyle w:val="ListParagraph"/>
        <w:numPr>
          <w:ilvl w:val="0"/>
          <w:numId w:val="4"/>
        </w:numPr>
        <w:spacing w:after="0" w:line="480" w:lineRule="auto"/>
        <w:ind w:left="0" w:firstLine="720"/>
        <w:rPr>
          <w:rFonts w:ascii="Arial" w:hAnsi="Arial" w:cs="Arial"/>
          <w:color w:val="auto"/>
          <w:szCs w:val="24"/>
        </w:rPr>
      </w:pPr>
      <w:r w:rsidRPr="001A4402">
        <w:rPr>
          <w:rFonts w:ascii="Arial" w:hAnsi="Arial" w:cs="Arial"/>
          <w:color w:val="auto"/>
          <w:szCs w:val="24"/>
        </w:rPr>
        <w:t>Education level and Standards of the employee in Kings Place.</w:t>
      </w:r>
    </w:p>
    <w:p w14:paraId="4FF25310" w14:textId="77777777" w:rsidR="00FE75C2" w:rsidRPr="001A4402" w:rsidRDefault="00FE75C2" w:rsidP="00FE75C2">
      <w:pPr>
        <w:pStyle w:val="ListParagraph"/>
        <w:numPr>
          <w:ilvl w:val="0"/>
          <w:numId w:val="4"/>
        </w:numPr>
        <w:spacing w:after="0" w:line="480" w:lineRule="auto"/>
        <w:ind w:left="0" w:firstLine="720"/>
        <w:rPr>
          <w:rFonts w:ascii="Arial" w:hAnsi="Arial" w:cs="Arial"/>
          <w:color w:val="auto"/>
          <w:szCs w:val="24"/>
        </w:rPr>
      </w:pPr>
      <w:r w:rsidRPr="001A4402">
        <w:rPr>
          <w:rFonts w:ascii="Arial" w:hAnsi="Arial" w:cs="Arial"/>
          <w:color w:val="auto"/>
          <w:szCs w:val="24"/>
        </w:rPr>
        <w:t>New leisure interests from the population.</w:t>
      </w:r>
    </w:p>
    <w:p w14:paraId="1E696621" w14:textId="77777777" w:rsidR="00FE75C2" w:rsidRPr="001A4402" w:rsidRDefault="00FE75C2" w:rsidP="00FE75C2">
      <w:pPr>
        <w:pStyle w:val="ListParagraph"/>
        <w:numPr>
          <w:ilvl w:val="0"/>
          <w:numId w:val="4"/>
        </w:numPr>
        <w:spacing w:after="0" w:line="480" w:lineRule="auto"/>
        <w:ind w:left="0" w:firstLine="720"/>
        <w:rPr>
          <w:rFonts w:ascii="Arial" w:hAnsi="Arial" w:cs="Arial"/>
          <w:color w:val="auto"/>
          <w:szCs w:val="24"/>
        </w:rPr>
      </w:pPr>
      <w:r w:rsidRPr="001A4402">
        <w:rPr>
          <w:rFonts w:ascii="Arial" w:hAnsi="Arial" w:cs="Arial"/>
          <w:color w:val="auto"/>
          <w:szCs w:val="24"/>
        </w:rPr>
        <w:t>Skill levels of the population</w:t>
      </w:r>
    </w:p>
    <w:p w14:paraId="4C7FC73F" w14:textId="77777777" w:rsidR="00FE75C2" w:rsidRPr="001A4402" w:rsidRDefault="00FE75C2" w:rsidP="00FE75C2">
      <w:pPr>
        <w:pStyle w:val="ListParagraph"/>
        <w:numPr>
          <w:ilvl w:val="0"/>
          <w:numId w:val="4"/>
        </w:numPr>
        <w:spacing w:after="0" w:line="480" w:lineRule="auto"/>
        <w:ind w:left="0" w:firstLine="720"/>
        <w:rPr>
          <w:rFonts w:ascii="Arial" w:hAnsi="Arial" w:cs="Arial"/>
          <w:color w:val="auto"/>
          <w:szCs w:val="24"/>
        </w:rPr>
      </w:pPr>
      <w:r w:rsidRPr="001A4402">
        <w:rPr>
          <w:rFonts w:ascii="Arial" w:hAnsi="Arial" w:cs="Arial"/>
          <w:color w:val="auto"/>
          <w:szCs w:val="24"/>
        </w:rPr>
        <w:t>Entrepreneurial spirits</w:t>
      </w:r>
    </w:p>
    <w:p w14:paraId="5D0B8BC2" w14:textId="77777777" w:rsidR="00FE75C2" w:rsidRPr="001A4402" w:rsidRDefault="00FE75C2" w:rsidP="00FE75C2">
      <w:pPr>
        <w:pStyle w:val="Heading2"/>
        <w:spacing w:before="0" w:line="480" w:lineRule="auto"/>
        <w:ind w:left="0" w:firstLine="0"/>
        <w:rPr>
          <w:rFonts w:ascii="Arial" w:hAnsi="Arial" w:cs="Arial"/>
          <w:bCs/>
          <w:i/>
          <w:iCs/>
          <w:color w:val="auto"/>
          <w:sz w:val="24"/>
          <w:szCs w:val="24"/>
        </w:rPr>
      </w:pPr>
      <w:bookmarkStart w:id="7" w:name="_Toc74332156"/>
      <w:r w:rsidRPr="001A4402">
        <w:rPr>
          <w:rFonts w:ascii="Arial" w:hAnsi="Arial" w:cs="Arial"/>
          <w:bCs/>
          <w:i/>
          <w:iCs/>
          <w:color w:val="auto"/>
          <w:sz w:val="24"/>
          <w:szCs w:val="24"/>
        </w:rPr>
        <w:t>Technological factors</w:t>
      </w:r>
      <w:bookmarkEnd w:id="7"/>
    </w:p>
    <w:p w14:paraId="1EFD8372"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The United Kingdom is among the most technologically advanced countries in the world. London is known to host a great deal of technological and financial firms </w:t>
      </w:r>
      <w:r w:rsidRPr="001A4402">
        <w:rPr>
          <w:rFonts w:ascii="Arial" w:hAnsi="Arial" w:cs="Arial"/>
          <w:sz w:val="24"/>
          <w:szCs w:val="24"/>
        </w:rPr>
        <w:lastRenderedPageBreak/>
        <w:t>(OEC, 2021). Advanced infrastructure in London gives businesses unlimited entrepreneurial opportunities in the City of London (Ben, 2020). These are the technological factors that may affect the operations of Kings Place.</w:t>
      </w:r>
    </w:p>
    <w:p w14:paraId="7EA86A74" w14:textId="77777777" w:rsidR="00FE75C2" w:rsidRPr="001A4402" w:rsidRDefault="00FE75C2" w:rsidP="00FE75C2">
      <w:pPr>
        <w:pStyle w:val="ListParagraph"/>
        <w:numPr>
          <w:ilvl w:val="0"/>
          <w:numId w:val="5"/>
        </w:numPr>
        <w:spacing w:after="0" w:line="480" w:lineRule="auto"/>
        <w:ind w:left="0" w:firstLine="720"/>
        <w:rPr>
          <w:rFonts w:ascii="Arial" w:hAnsi="Arial" w:cs="Arial"/>
          <w:color w:val="auto"/>
          <w:szCs w:val="24"/>
        </w:rPr>
      </w:pPr>
      <w:r w:rsidRPr="001A4402">
        <w:rPr>
          <w:rFonts w:ascii="Arial" w:hAnsi="Arial" w:cs="Arial"/>
          <w:color w:val="auto"/>
          <w:szCs w:val="24"/>
        </w:rPr>
        <w:t>Technological impact on service provision.</w:t>
      </w:r>
    </w:p>
    <w:p w14:paraId="1E08CD44" w14:textId="77777777" w:rsidR="00FE75C2" w:rsidRPr="001A4402" w:rsidRDefault="00FE75C2" w:rsidP="00FE75C2">
      <w:pPr>
        <w:pStyle w:val="ListParagraph"/>
        <w:numPr>
          <w:ilvl w:val="0"/>
          <w:numId w:val="5"/>
        </w:numPr>
        <w:spacing w:after="0" w:line="480" w:lineRule="auto"/>
        <w:ind w:left="0" w:firstLine="720"/>
        <w:rPr>
          <w:rFonts w:ascii="Arial" w:hAnsi="Arial" w:cs="Arial"/>
          <w:color w:val="auto"/>
          <w:szCs w:val="24"/>
        </w:rPr>
      </w:pPr>
      <w:r w:rsidRPr="001A4402">
        <w:rPr>
          <w:rFonts w:ascii="Arial" w:hAnsi="Arial" w:cs="Arial"/>
          <w:color w:val="auto"/>
          <w:szCs w:val="24"/>
        </w:rPr>
        <w:t>Recent technological innovations by the Kings Place Events.</w:t>
      </w:r>
    </w:p>
    <w:p w14:paraId="52B77D8C" w14:textId="77777777" w:rsidR="00FE75C2" w:rsidRPr="001A4402" w:rsidRDefault="00FE75C2" w:rsidP="00FE75C2">
      <w:pPr>
        <w:pStyle w:val="ListParagraph"/>
        <w:numPr>
          <w:ilvl w:val="0"/>
          <w:numId w:val="5"/>
        </w:numPr>
        <w:spacing w:after="0" w:line="480" w:lineRule="auto"/>
        <w:ind w:left="0" w:firstLine="720"/>
        <w:rPr>
          <w:rFonts w:ascii="Arial" w:hAnsi="Arial" w:cs="Arial"/>
          <w:color w:val="auto"/>
          <w:szCs w:val="24"/>
        </w:rPr>
      </w:pPr>
      <w:r w:rsidRPr="001A4402">
        <w:rPr>
          <w:rFonts w:ascii="Arial" w:hAnsi="Arial" w:cs="Arial"/>
          <w:color w:val="auto"/>
          <w:szCs w:val="24"/>
        </w:rPr>
        <w:t>Rate of technical diffusion</w:t>
      </w:r>
    </w:p>
    <w:p w14:paraId="64584783" w14:textId="77777777" w:rsidR="00FE75C2" w:rsidRPr="001A4402" w:rsidRDefault="00FE75C2" w:rsidP="00FE75C2">
      <w:pPr>
        <w:pStyle w:val="Heading2"/>
        <w:spacing w:before="0" w:line="480" w:lineRule="auto"/>
        <w:ind w:left="0" w:firstLine="0"/>
        <w:rPr>
          <w:rFonts w:ascii="Arial" w:hAnsi="Arial" w:cs="Arial"/>
          <w:bCs/>
          <w:i/>
          <w:iCs/>
          <w:color w:val="auto"/>
          <w:sz w:val="24"/>
          <w:szCs w:val="24"/>
        </w:rPr>
      </w:pPr>
      <w:bookmarkStart w:id="8" w:name="_Toc74332157"/>
      <w:r w:rsidRPr="001A4402">
        <w:rPr>
          <w:rFonts w:ascii="Arial" w:hAnsi="Arial" w:cs="Arial"/>
          <w:bCs/>
          <w:i/>
          <w:iCs/>
          <w:color w:val="auto"/>
          <w:sz w:val="24"/>
          <w:szCs w:val="24"/>
        </w:rPr>
        <w:t>Environmental Factors</w:t>
      </w:r>
      <w:bookmarkEnd w:id="8"/>
      <w:r w:rsidRPr="001A4402">
        <w:rPr>
          <w:rFonts w:ascii="Arial" w:hAnsi="Arial" w:cs="Arial"/>
          <w:bCs/>
          <w:i/>
          <w:iCs/>
          <w:color w:val="auto"/>
          <w:sz w:val="24"/>
          <w:szCs w:val="24"/>
        </w:rPr>
        <w:t xml:space="preserve"> </w:t>
      </w:r>
    </w:p>
    <w:p w14:paraId="29BC5CC2"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The government of the United Kingdom has done a lot to preserve the environment and reduce the negative effects of businesses on the environment through pollution. Well-wishers and local governments in the UK have gone to great lengths to address the negative effects of economic growth on the environment (Joe, 2021). The following are some of the environmental factors that may affect Kings Place Events: </w:t>
      </w:r>
    </w:p>
    <w:p w14:paraId="3A3F5518" w14:textId="77777777" w:rsidR="00FE75C2" w:rsidRPr="001A4402" w:rsidRDefault="00FE75C2" w:rsidP="00FE75C2">
      <w:pPr>
        <w:pStyle w:val="ListParagraph"/>
        <w:numPr>
          <w:ilvl w:val="0"/>
          <w:numId w:val="7"/>
        </w:numPr>
        <w:spacing w:after="0" w:line="480" w:lineRule="auto"/>
        <w:ind w:left="0" w:firstLine="720"/>
        <w:rPr>
          <w:rFonts w:ascii="Arial" w:hAnsi="Arial" w:cs="Arial"/>
          <w:color w:val="auto"/>
          <w:szCs w:val="24"/>
        </w:rPr>
      </w:pPr>
      <w:r w:rsidRPr="001A4402">
        <w:rPr>
          <w:rFonts w:ascii="Arial" w:hAnsi="Arial" w:cs="Arial"/>
          <w:color w:val="auto"/>
          <w:szCs w:val="24"/>
        </w:rPr>
        <w:t>Adverse weather conditions.</w:t>
      </w:r>
    </w:p>
    <w:p w14:paraId="2AB052A9" w14:textId="77777777" w:rsidR="00FE75C2" w:rsidRPr="001A4402" w:rsidRDefault="00FE75C2" w:rsidP="00FE75C2">
      <w:pPr>
        <w:pStyle w:val="ListParagraph"/>
        <w:numPr>
          <w:ilvl w:val="0"/>
          <w:numId w:val="7"/>
        </w:numPr>
        <w:spacing w:after="0" w:line="480" w:lineRule="auto"/>
        <w:ind w:left="0" w:firstLine="720"/>
        <w:rPr>
          <w:rFonts w:ascii="Arial" w:hAnsi="Arial" w:cs="Arial"/>
          <w:color w:val="auto"/>
          <w:szCs w:val="24"/>
        </w:rPr>
      </w:pPr>
      <w:r w:rsidRPr="001A4402">
        <w:rPr>
          <w:rFonts w:ascii="Arial" w:hAnsi="Arial" w:cs="Arial"/>
          <w:color w:val="auto"/>
          <w:szCs w:val="24"/>
        </w:rPr>
        <w:t>Waste management for consumer products</w:t>
      </w:r>
    </w:p>
    <w:p w14:paraId="495FE82C" w14:textId="77777777" w:rsidR="00FE75C2" w:rsidRPr="001A4402" w:rsidRDefault="00FE75C2" w:rsidP="00FE75C2">
      <w:pPr>
        <w:pStyle w:val="ListParagraph"/>
        <w:numPr>
          <w:ilvl w:val="0"/>
          <w:numId w:val="7"/>
        </w:numPr>
        <w:spacing w:after="0" w:line="480" w:lineRule="auto"/>
        <w:ind w:left="0" w:firstLine="720"/>
        <w:rPr>
          <w:rFonts w:ascii="Arial" w:hAnsi="Arial" w:cs="Arial"/>
          <w:color w:val="auto"/>
          <w:szCs w:val="24"/>
        </w:rPr>
      </w:pPr>
      <w:r w:rsidRPr="001A4402">
        <w:rPr>
          <w:rFonts w:ascii="Arial" w:hAnsi="Arial" w:cs="Arial"/>
          <w:color w:val="auto"/>
          <w:szCs w:val="24"/>
        </w:rPr>
        <w:t>Attitude towards the use of renewable energy</w:t>
      </w:r>
    </w:p>
    <w:p w14:paraId="7F5AC476" w14:textId="77777777" w:rsidR="00FE75C2" w:rsidRPr="001A4402" w:rsidRDefault="00FE75C2" w:rsidP="00FE75C2">
      <w:pPr>
        <w:pStyle w:val="ListParagraph"/>
        <w:numPr>
          <w:ilvl w:val="0"/>
          <w:numId w:val="7"/>
        </w:numPr>
        <w:spacing w:after="0" w:line="480" w:lineRule="auto"/>
        <w:ind w:left="0" w:firstLine="720"/>
        <w:rPr>
          <w:rFonts w:ascii="Arial" w:hAnsi="Arial" w:cs="Arial"/>
          <w:color w:val="auto"/>
          <w:szCs w:val="24"/>
        </w:rPr>
      </w:pPr>
      <w:r w:rsidRPr="001A4402">
        <w:rPr>
          <w:rFonts w:ascii="Arial" w:hAnsi="Arial" w:cs="Arial"/>
          <w:color w:val="auto"/>
          <w:szCs w:val="24"/>
        </w:rPr>
        <w:t>Environmental pollution regulatory laws.</w:t>
      </w:r>
    </w:p>
    <w:p w14:paraId="582FD2F5" w14:textId="77777777" w:rsidR="00FE75C2" w:rsidRPr="001A4402" w:rsidRDefault="00FE75C2" w:rsidP="00FE75C2">
      <w:pPr>
        <w:pStyle w:val="ListParagraph"/>
        <w:numPr>
          <w:ilvl w:val="0"/>
          <w:numId w:val="7"/>
        </w:numPr>
        <w:spacing w:after="0" w:line="480" w:lineRule="auto"/>
        <w:ind w:left="0" w:firstLine="720"/>
        <w:rPr>
          <w:rFonts w:ascii="Arial" w:hAnsi="Arial" w:cs="Arial"/>
          <w:color w:val="auto"/>
          <w:szCs w:val="24"/>
        </w:rPr>
      </w:pPr>
      <w:r w:rsidRPr="001A4402">
        <w:rPr>
          <w:rFonts w:ascii="Arial" w:hAnsi="Arial" w:cs="Arial"/>
          <w:color w:val="auto"/>
          <w:szCs w:val="24"/>
        </w:rPr>
        <w:t>Attitude towards the use of ecologically friendly products.</w:t>
      </w:r>
    </w:p>
    <w:p w14:paraId="3DBCF704" w14:textId="77777777" w:rsidR="00FE75C2" w:rsidRPr="001A4402" w:rsidRDefault="00FE75C2" w:rsidP="00FE75C2">
      <w:pPr>
        <w:pStyle w:val="Heading2"/>
        <w:spacing w:before="0" w:line="480" w:lineRule="auto"/>
        <w:ind w:left="0" w:firstLine="0"/>
        <w:rPr>
          <w:rFonts w:ascii="Arial" w:hAnsi="Arial" w:cs="Arial"/>
          <w:bCs/>
          <w:i/>
          <w:iCs/>
          <w:color w:val="auto"/>
          <w:sz w:val="24"/>
          <w:szCs w:val="24"/>
        </w:rPr>
      </w:pPr>
      <w:bookmarkStart w:id="9" w:name="_Toc74332158"/>
      <w:r w:rsidRPr="001A4402">
        <w:rPr>
          <w:rFonts w:ascii="Arial" w:hAnsi="Arial" w:cs="Arial"/>
          <w:bCs/>
          <w:i/>
          <w:iCs/>
          <w:color w:val="auto"/>
          <w:sz w:val="24"/>
          <w:szCs w:val="24"/>
        </w:rPr>
        <w:t>Legal Factors that Impact Kings Place Events</w:t>
      </w:r>
      <w:bookmarkEnd w:id="9"/>
    </w:p>
    <w:p w14:paraId="155D318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Sometimes in developed countries like the UK, the legal framework is not well structured to protect the intellectual property rights of private property (James, 2020). The Employment Act of 1996 and the Equality Act of 2010 are doctored to protect employees against discrimination in wages, paid holidays, Paternity and Maternity leaves, etc. (House of Commons Library, 2021). </w:t>
      </w:r>
    </w:p>
    <w:p w14:paraId="33415F5C" w14:textId="77777777" w:rsidR="00FE75C2" w:rsidRPr="001A4402" w:rsidRDefault="00FE75C2" w:rsidP="00FE75C2">
      <w:pPr>
        <w:pStyle w:val="ListParagraph"/>
        <w:numPr>
          <w:ilvl w:val="0"/>
          <w:numId w:val="8"/>
        </w:numPr>
        <w:spacing w:after="0" w:line="480" w:lineRule="auto"/>
        <w:ind w:left="0" w:firstLine="720"/>
        <w:rPr>
          <w:rFonts w:ascii="Arial" w:hAnsi="Arial" w:cs="Arial"/>
          <w:color w:val="auto"/>
          <w:szCs w:val="24"/>
        </w:rPr>
      </w:pPr>
      <w:r w:rsidRPr="001A4402">
        <w:rPr>
          <w:rFonts w:ascii="Arial" w:hAnsi="Arial" w:cs="Arial"/>
          <w:color w:val="auto"/>
          <w:szCs w:val="24"/>
        </w:rPr>
        <w:lastRenderedPageBreak/>
        <w:t>Health and Safety laws</w:t>
      </w:r>
    </w:p>
    <w:p w14:paraId="6DF40E0E" w14:textId="77777777" w:rsidR="00FE75C2" w:rsidRPr="001A4402" w:rsidRDefault="00FE75C2" w:rsidP="00FE75C2">
      <w:pPr>
        <w:pStyle w:val="ListParagraph"/>
        <w:numPr>
          <w:ilvl w:val="0"/>
          <w:numId w:val="8"/>
        </w:numPr>
        <w:spacing w:after="0" w:line="480" w:lineRule="auto"/>
        <w:ind w:left="0" w:firstLine="720"/>
        <w:rPr>
          <w:rFonts w:ascii="Arial" w:hAnsi="Arial" w:cs="Arial"/>
          <w:color w:val="auto"/>
          <w:szCs w:val="24"/>
        </w:rPr>
      </w:pPr>
      <w:r w:rsidRPr="001A4402">
        <w:rPr>
          <w:rFonts w:ascii="Arial" w:hAnsi="Arial" w:cs="Arial"/>
          <w:color w:val="auto"/>
          <w:szCs w:val="24"/>
        </w:rPr>
        <w:t>Consumer protection laws.</w:t>
      </w:r>
    </w:p>
    <w:p w14:paraId="46CC33C9" w14:textId="77777777" w:rsidR="00FE75C2" w:rsidRPr="001A4402" w:rsidRDefault="00FE75C2" w:rsidP="00FE75C2">
      <w:pPr>
        <w:pStyle w:val="ListParagraph"/>
        <w:numPr>
          <w:ilvl w:val="0"/>
          <w:numId w:val="8"/>
        </w:numPr>
        <w:spacing w:after="0" w:line="480" w:lineRule="auto"/>
        <w:ind w:left="0" w:firstLine="720"/>
        <w:rPr>
          <w:rFonts w:ascii="Arial" w:hAnsi="Arial" w:cs="Arial"/>
          <w:color w:val="auto"/>
          <w:szCs w:val="24"/>
        </w:rPr>
      </w:pPr>
      <w:r w:rsidRPr="001A4402">
        <w:rPr>
          <w:rFonts w:ascii="Arial" w:hAnsi="Arial" w:cs="Arial"/>
          <w:color w:val="auto"/>
          <w:szCs w:val="24"/>
        </w:rPr>
        <w:t>Intellectual property law</w:t>
      </w:r>
    </w:p>
    <w:p w14:paraId="22EB73DF" w14:textId="77777777" w:rsidR="00FE75C2" w:rsidRPr="001A4402" w:rsidRDefault="00FE75C2" w:rsidP="00FE75C2">
      <w:pPr>
        <w:pStyle w:val="ListParagraph"/>
        <w:numPr>
          <w:ilvl w:val="0"/>
          <w:numId w:val="8"/>
        </w:numPr>
        <w:spacing w:after="0" w:line="480" w:lineRule="auto"/>
        <w:ind w:left="0" w:firstLine="720"/>
        <w:rPr>
          <w:rFonts w:ascii="Arial" w:hAnsi="Arial" w:cs="Arial"/>
          <w:color w:val="auto"/>
          <w:szCs w:val="24"/>
        </w:rPr>
      </w:pPr>
      <w:r w:rsidRPr="001A4402">
        <w:rPr>
          <w:rFonts w:ascii="Arial" w:hAnsi="Arial" w:cs="Arial"/>
          <w:color w:val="auto"/>
          <w:szCs w:val="24"/>
        </w:rPr>
        <w:t>Market Discrimination law.</w:t>
      </w:r>
    </w:p>
    <w:p w14:paraId="3DC90149" w14:textId="77777777" w:rsidR="00FE75C2" w:rsidRPr="001A4402" w:rsidRDefault="00FE75C2" w:rsidP="00FE75C2">
      <w:pPr>
        <w:pStyle w:val="Heading1"/>
        <w:spacing w:before="0" w:line="480" w:lineRule="auto"/>
        <w:ind w:left="0" w:firstLine="0"/>
        <w:jc w:val="center"/>
        <w:rPr>
          <w:rFonts w:ascii="Arial" w:hAnsi="Arial" w:cs="Arial"/>
          <w:bCs/>
          <w:color w:val="auto"/>
          <w:sz w:val="24"/>
          <w:szCs w:val="24"/>
        </w:rPr>
      </w:pPr>
      <w:bookmarkStart w:id="10" w:name="_Toc74332159"/>
      <w:r w:rsidRPr="001A4402">
        <w:rPr>
          <w:rFonts w:ascii="Arial" w:hAnsi="Arial" w:cs="Arial"/>
          <w:bCs/>
          <w:color w:val="auto"/>
          <w:sz w:val="24"/>
          <w:szCs w:val="24"/>
        </w:rPr>
        <w:t>SWOT Analysis</w:t>
      </w:r>
      <w:bookmarkEnd w:id="10"/>
    </w:p>
    <w:p w14:paraId="63432E1A"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SWOT analysis is a strategic planning tool that can be used by Kings Place Events managers to do a complete analysis of the internal structure of the firm. It </w:t>
      </w:r>
      <w:proofErr w:type="spellStart"/>
      <w:r w:rsidRPr="001A4402">
        <w:rPr>
          <w:rFonts w:ascii="Arial" w:hAnsi="Arial" w:cs="Arial"/>
          <w:sz w:val="24"/>
          <w:szCs w:val="24"/>
        </w:rPr>
        <w:t>analyzes</w:t>
      </w:r>
      <w:proofErr w:type="spellEnd"/>
      <w:r w:rsidRPr="001A4402">
        <w:rPr>
          <w:rFonts w:ascii="Arial" w:hAnsi="Arial" w:cs="Arial"/>
          <w:sz w:val="24"/>
          <w:szCs w:val="24"/>
        </w:rPr>
        <w:t xml:space="preserve"> the strengths, weaknesses, opportunities, and threats that the organization might face (Chandler, 2010). </w:t>
      </w:r>
    </w:p>
    <w:p w14:paraId="234C7A75" w14:textId="77777777" w:rsidR="00FE75C2" w:rsidRPr="001A4402" w:rsidRDefault="00FE75C2" w:rsidP="00FE75C2">
      <w:pPr>
        <w:pStyle w:val="Heading2"/>
        <w:spacing w:before="0" w:line="480" w:lineRule="auto"/>
        <w:ind w:left="0"/>
        <w:rPr>
          <w:rFonts w:ascii="Arial" w:hAnsi="Arial" w:cs="Arial"/>
          <w:bCs/>
          <w:i/>
          <w:iCs/>
          <w:color w:val="auto"/>
          <w:sz w:val="24"/>
          <w:szCs w:val="24"/>
        </w:rPr>
      </w:pPr>
      <w:bookmarkStart w:id="11" w:name="_Toc74332160"/>
      <w:r w:rsidRPr="001A4402">
        <w:rPr>
          <w:rFonts w:ascii="Arial" w:hAnsi="Arial" w:cs="Arial"/>
          <w:bCs/>
          <w:i/>
          <w:iCs/>
          <w:color w:val="auto"/>
          <w:sz w:val="24"/>
          <w:szCs w:val="24"/>
        </w:rPr>
        <w:t>Strengths</w:t>
      </w:r>
      <w:bookmarkEnd w:id="11"/>
    </w:p>
    <w:p w14:paraId="48029A45" w14:textId="77777777" w:rsidR="00FE75C2" w:rsidRPr="001A4402" w:rsidRDefault="00FE75C2" w:rsidP="00FE75C2">
      <w:pPr>
        <w:pStyle w:val="ListParagraph"/>
        <w:numPr>
          <w:ilvl w:val="0"/>
          <w:numId w:val="9"/>
        </w:numPr>
        <w:spacing w:after="0" w:line="480" w:lineRule="auto"/>
        <w:ind w:left="720"/>
        <w:rPr>
          <w:rFonts w:ascii="Arial" w:hAnsi="Arial" w:cs="Arial"/>
          <w:color w:val="auto"/>
          <w:szCs w:val="24"/>
        </w:rPr>
      </w:pPr>
      <w:r w:rsidRPr="001A4402">
        <w:rPr>
          <w:rFonts w:ascii="Arial" w:hAnsi="Arial" w:cs="Arial"/>
          <w:color w:val="auto"/>
          <w:szCs w:val="24"/>
        </w:rPr>
        <w:t>High-level consumer satisfaction. Kings Place has been reviewed by internet users as an impeccable place to experience good music. The food provided by the Green Gardens has been loved by many.</w:t>
      </w:r>
    </w:p>
    <w:p w14:paraId="26E512A6" w14:textId="77777777" w:rsidR="00FE75C2" w:rsidRPr="001A4402" w:rsidRDefault="00FE75C2" w:rsidP="00FE75C2">
      <w:pPr>
        <w:pStyle w:val="ListParagraph"/>
        <w:numPr>
          <w:ilvl w:val="0"/>
          <w:numId w:val="9"/>
        </w:numPr>
        <w:spacing w:after="0" w:line="480" w:lineRule="auto"/>
        <w:ind w:left="720"/>
        <w:rPr>
          <w:rFonts w:ascii="Arial" w:hAnsi="Arial" w:cs="Arial"/>
          <w:color w:val="auto"/>
          <w:szCs w:val="24"/>
        </w:rPr>
      </w:pPr>
      <w:r w:rsidRPr="001A4402">
        <w:rPr>
          <w:rFonts w:ascii="Arial" w:hAnsi="Arial" w:cs="Arial"/>
          <w:color w:val="auto"/>
          <w:szCs w:val="24"/>
        </w:rPr>
        <w:t>Successful development of the Kings place Music Foundation. This is a foundation that partners with local schools to promote talent and mentor young talents in arts.</w:t>
      </w:r>
    </w:p>
    <w:p w14:paraId="3D092C04" w14:textId="77777777" w:rsidR="00FE75C2" w:rsidRPr="001A4402" w:rsidRDefault="00FE75C2" w:rsidP="00FE75C2">
      <w:pPr>
        <w:pStyle w:val="ListParagraph"/>
        <w:numPr>
          <w:ilvl w:val="0"/>
          <w:numId w:val="9"/>
        </w:numPr>
        <w:spacing w:after="0" w:line="480" w:lineRule="auto"/>
        <w:ind w:left="720"/>
        <w:rPr>
          <w:rFonts w:ascii="Arial" w:hAnsi="Arial" w:cs="Arial"/>
          <w:color w:val="auto"/>
          <w:szCs w:val="24"/>
        </w:rPr>
      </w:pPr>
      <w:r w:rsidRPr="001A4402">
        <w:rPr>
          <w:rFonts w:ascii="Arial" w:hAnsi="Arial" w:cs="Arial"/>
          <w:color w:val="auto"/>
          <w:szCs w:val="24"/>
        </w:rPr>
        <w:t>Kings Place has a strong brand Portfolio. Its building has won a lot of awards for being an outstanding theatre hall and for hosting a lot of London's cultural events.</w:t>
      </w:r>
    </w:p>
    <w:p w14:paraId="23EA7AC2" w14:textId="77777777" w:rsidR="00FE75C2" w:rsidRPr="001A4402" w:rsidRDefault="00FE75C2" w:rsidP="00FE75C2">
      <w:pPr>
        <w:pStyle w:val="ListParagraph"/>
        <w:numPr>
          <w:ilvl w:val="0"/>
          <w:numId w:val="9"/>
        </w:numPr>
        <w:spacing w:after="0" w:line="480" w:lineRule="auto"/>
        <w:ind w:left="720"/>
        <w:rPr>
          <w:rFonts w:ascii="Arial" w:hAnsi="Arial" w:cs="Arial"/>
          <w:color w:val="auto"/>
          <w:szCs w:val="24"/>
        </w:rPr>
      </w:pPr>
      <w:r w:rsidRPr="001A4402">
        <w:rPr>
          <w:rFonts w:ascii="Arial" w:hAnsi="Arial" w:cs="Arial"/>
          <w:color w:val="auto"/>
          <w:szCs w:val="24"/>
        </w:rPr>
        <w:t>Kings Place can evaluate new priorities to carry out businesses despite the effects of COVID-19. It has implemented virtual concerts.</w:t>
      </w:r>
    </w:p>
    <w:p w14:paraId="75742E21" w14:textId="77777777" w:rsidR="00FE75C2" w:rsidRPr="001A4402" w:rsidRDefault="00FE75C2" w:rsidP="00FE75C2">
      <w:pPr>
        <w:pStyle w:val="ListParagraph"/>
        <w:numPr>
          <w:ilvl w:val="0"/>
          <w:numId w:val="9"/>
        </w:numPr>
        <w:spacing w:after="0" w:line="480" w:lineRule="auto"/>
        <w:ind w:left="720"/>
        <w:rPr>
          <w:rFonts w:ascii="Arial" w:hAnsi="Arial" w:cs="Arial"/>
          <w:color w:val="auto"/>
          <w:szCs w:val="24"/>
        </w:rPr>
      </w:pPr>
      <w:r w:rsidRPr="001A4402">
        <w:rPr>
          <w:rFonts w:ascii="Arial" w:hAnsi="Arial" w:cs="Arial"/>
          <w:color w:val="auto"/>
          <w:szCs w:val="24"/>
        </w:rPr>
        <w:t>Strong cash flow due to their foundation, the Kings Place Music Foundation.</w:t>
      </w:r>
    </w:p>
    <w:p w14:paraId="051A9709" w14:textId="77777777" w:rsidR="00FE75C2" w:rsidRPr="001A4402" w:rsidRDefault="00FE75C2" w:rsidP="00FE75C2">
      <w:pPr>
        <w:pStyle w:val="Heading2"/>
        <w:spacing w:before="0" w:line="480" w:lineRule="auto"/>
        <w:ind w:left="0"/>
        <w:rPr>
          <w:rFonts w:ascii="Arial" w:hAnsi="Arial" w:cs="Arial"/>
          <w:bCs/>
          <w:color w:val="auto"/>
          <w:sz w:val="24"/>
          <w:szCs w:val="24"/>
        </w:rPr>
      </w:pPr>
      <w:bookmarkStart w:id="12" w:name="_Toc74332161"/>
      <w:r w:rsidRPr="001A4402">
        <w:rPr>
          <w:rFonts w:ascii="Arial" w:hAnsi="Arial" w:cs="Arial"/>
          <w:bCs/>
          <w:color w:val="auto"/>
          <w:sz w:val="24"/>
          <w:szCs w:val="24"/>
        </w:rPr>
        <w:lastRenderedPageBreak/>
        <w:t>Weaknesses</w:t>
      </w:r>
      <w:bookmarkEnd w:id="12"/>
      <w:r w:rsidRPr="001A4402">
        <w:rPr>
          <w:rFonts w:ascii="Arial" w:hAnsi="Arial" w:cs="Arial"/>
          <w:bCs/>
          <w:color w:val="auto"/>
          <w:sz w:val="24"/>
          <w:szCs w:val="24"/>
        </w:rPr>
        <w:t xml:space="preserve"> </w:t>
      </w:r>
    </w:p>
    <w:p w14:paraId="6820EF3C" w14:textId="77777777" w:rsidR="00FE75C2" w:rsidRPr="001A4402" w:rsidRDefault="00FE75C2" w:rsidP="00FE75C2">
      <w:pPr>
        <w:pStyle w:val="ListParagraph"/>
        <w:numPr>
          <w:ilvl w:val="0"/>
          <w:numId w:val="10"/>
        </w:numPr>
        <w:spacing w:after="0" w:line="480" w:lineRule="auto"/>
        <w:ind w:left="720"/>
        <w:rPr>
          <w:rFonts w:ascii="Arial" w:hAnsi="Arial" w:cs="Arial"/>
          <w:color w:val="auto"/>
          <w:szCs w:val="24"/>
        </w:rPr>
      </w:pPr>
      <w:r w:rsidRPr="001A4402">
        <w:rPr>
          <w:rFonts w:ascii="Arial" w:hAnsi="Arial" w:cs="Arial"/>
          <w:color w:val="auto"/>
          <w:szCs w:val="24"/>
        </w:rPr>
        <w:t>The low budget allocated to research and development as compared to the big players in the industry.</w:t>
      </w:r>
    </w:p>
    <w:p w14:paraId="5286CF20" w14:textId="77777777" w:rsidR="00FE75C2" w:rsidRPr="001A4402" w:rsidRDefault="00FE75C2" w:rsidP="00FE75C2">
      <w:pPr>
        <w:pStyle w:val="ListParagraph"/>
        <w:numPr>
          <w:ilvl w:val="0"/>
          <w:numId w:val="10"/>
        </w:numPr>
        <w:spacing w:after="0" w:line="480" w:lineRule="auto"/>
        <w:ind w:left="720"/>
        <w:rPr>
          <w:rFonts w:ascii="Arial" w:hAnsi="Arial" w:cs="Arial"/>
          <w:color w:val="auto"/>
          <w:szCs w:val="24"/>
        </w:rPr>
      </w:pPr>
      <w:r w:rsidRPr="001A4402">
        <w:rPr>
          <w:rFonts w:ascii="Arial" w:hAnsi="Arial" w:cs="Arial"/>
          <w:color w:val="auto"/>
          <w:szCs w:val="24"/>
        </w:rPr>
        <w:t xml:space="preserve">The product demand has gone low due to the effects of COVID-19. Most people have relocated to free streaming services like Facebook, YouTube, etc.  </w:t>
      </w:r>
    </w:p>
    <w:p w14:paraId="18C4E1E8" w14:textId="77777777" w:rsidR="00FE75C2" w:rsidRPr="001A4402" w:rsidRDefault="00FE75C2" w:rsidP="00FE75C2">
      <w:pPr>
        <w:pStyle w:val="ListParagraph"/>
        <w:numPr>
          <w:ilvl w:val="0"/>
          <w:numId w:val="10"/>
        </w:numPr>
        <w:spacing w:after="0" w:line="480" w:lineRule="auto"/>
        <w:ind w:left="720"/>
        <w:rPr>
          <w:rFonts w:ascii="Arial" w:hAnsi="Arial" w:cs="Arial"/>
          <w:color w:val="auto"/>
          <w:szCs w:val="24"/>
        </w:rPr>
      </w:pPr>
      <w:r w:rsidRPr="001A4402">
        <w:rPr>
          <w:rFonts w:ascii="Arial" w:hAnsi="Arial" w:cs="Arial"/>
          <w:color w:val="auto"/>
          <w:szCs w:val="24"/>
        </w:rPr>
        <w:t>The product marketing is not well structured, leaving a lot to be desired by consumers. The product of Kings Place is successful in sales, but a unique selling proposition is not clearly defined, which can lead to exploitation from competitors.</w:t>
      </w:r>
    </w:p>
    <w:p w14:paraId="541B4E9B" w14:textId="77777777" w:rsidR="00FE75C2" w:rsidRPr="001A4402" w:rsidRDefault="00FE75C2" w:rsidP="00FE75C2">
      <w:pPr>
        <w:pStyle w:val="Heading2"/>
        <w:spacing w:before="0" w:line="480" w:lineRule="auto"/>
        <w:ind w:left="0"/>
        <w:rPr>
          <w:rFonts w:ascii="Arial" w:hAnsi="Arial" w:cs="Arial"/>
          <w:bCs/>
          <w:i/>
          <w:iCs/>
          <w:color w:val="auto"/>
          <w:sz w:val="24"/>
          <w:szCs w:val="24"/>
        </w:rPr>
      </w:pPr>
      <w:bookmarkStart w:id="13" w:name="_Toc74332162"/>
      <w:r w:rsidRPr="001A4402">
        <w:rPr>
          <w:rFonts w:ascii="Arial" w:hAnsi="Arial" w:cs="Arial"/>
          <w:bCs/>
          <w:i/>
          <w:iCs/>
          <w:color w:val="auto"/>
          <w:sz w:val="24"/>
          <w:szCs w:val="24"/>
        </w:rPr>
        <w:t>Opportunities</w:t>
      </w:r>
      <w:bookmarkEnd w:id="13"/>
    </w:p>
    <w:p w14:paraId="36A37B88" w14:textId="77777777" w:rsidR="00FE75C2" w:rsidRPr="001A4402" w:rsidRDefault="00FE75C2" w:rsidP="00FE75C2">
      <w:pPr>
        <w:pStyle w:val="ListParagraph"/>
        <w:numPr>
          <w:ilvl w:val="0"/>
          <w:numId w:val="11"/>
        </w:numPr>
        <w:spacing w:after="0" w:line="480" w:lineRule="auto"/>
        <w:ind w:left="720"/>
        <w:rPr>
          <w:rFonts w:ascii="Arial" w:hAnsi="Arial" w:cs="Arial"/>
          <w:color w:val="auto"/>
          <w:szCs w:val="24"/>
        </w:rPr>
      </w:pPr>
      <w:r w:rsidRPr="001A4402">
        <w:rPr>
          <w:rFonts w:ascii="Arial" w:hAnsi="Arial" w:cs="Arial"/>
          <w:color w:val="auto"/>
          <w:szCs w:val="24"/>
        </w:rPr>
        <w:t>There has been the development of new trade partners that seek partnership with Kings Place to reduce the effects of COVID-19 in the industry.</w:t>
      </w:r>
    </w:p>
    <w:p w14:paraId="38C6E779" w14:textId="77777777" w:rsidR="00FE75C2" w:rsidRPr="001A4402" w:rsidRDefault="00FE75C2" w:rsidP="00FE75C2">
      <w:pPr>
        <w:pStyle w:val="ListParagraph"/>
        <w:numPr>
          <w:ilvl w:val="0"/>
          <w:numId w:val="11"/>
        </w:numPr>
        <w:spacing w:after="0" w:line="480" w:lineRule="auto"/>
        <w:ind w:left="720"/>
        <w:rPr>
          <w:rFonts w:ascii="Arial" w:hAnsi="Arial" w:cs="Arial"/>
          <w:color w:val="auto"/>
          <w:szCs w:val="24"/>
        </w:rPr>
      </w:pPr>
      <w:r w:rsidRPr="001A4402">
        <w:rPr>
          <w:rFonts w:ascii="Arial" w:hAnsi="Arial" w:cs="Arial"/>
          <w:color w:val="auto"/>
          <w:szCs w:val="24"/>
        </w:rPr>
        <w:t>Technological advances in arts and music. Due to Corona Virus, most people have looked into new technological advances to enjoy concerts in virtual realities (Hopkins and Reicher, 2016).</w:t>
      </w:r>
    </w:p>
    <w:p w14:paraId="41AAE958" w14:textId="77777777" w:rsidR="00FE75C2" w:rsidRPr="001A4402" w:rsidRDefault="00FE75C2" w:rsidP="00FE75C2">
      <w:pPr>
        <w:pStyle w:val="Heading2"/>
        <w:spacing w:before="0" w:line="480" w:lineRule="auto"/>
        <w:ind w:left="0"/>
        <w:rPr>
          <w:rFonts w:ascii="Arial" w:hAnsi="Arial" w:cs="Arial"/>
          <w:bCs/>
          <w:i/>
          <w:iCs/>
          <w:color w:val="auto"/>
          <w:sz w:val="24"/>
          <w:szCs w:val="24"/>
        </w:rPr>
      </w:pPr>
      <w:bookmarkStart w:id="14" w:name="_Toc74332163"/>
      <w:r w:rsidRPr="001A4402">
        <w:rPr>
          <w:rFonts w:ascii="Arial" w:hAnsi="Arial" w:cs="Arial"/>
          <w:bCs/>
          <w:i/>
          <w:iCs/>
          <w:color w:val="auto"/>
          <w:sz w:val="24"/>
          <w:szCs w:val="24"/>
        </w:rPr>
        <w:t>Threats</w:t>
      </w:r>
      <w:bookmarkEnd w:id="14"/>
    </w:p>
    <w:p w14:paraId="54C6AD62" w14:textId="77777777" w:rsidR="00FE75C2" w:rsidRPr="001A4402" w:rsidRDefault="00FE75C2" w:rsidP="00FE75C2">
      <w:pPr>
        <w:pStyle w:val="ListParagraph"/>
        <w:numPr>
          <w:ilvl w:val="0"/>
          <w:numId w:val="12"/>
        </w:numPr>
        <w:spacing w:after="0" w:line="480" w:lineRule="auto"/>
        <w:ind w:left="720"/>
        <w:rPr>
          <w:rFonts w:ascii="Arial" w:hAnsi="Arial" w:cs="Arial"/>
          <w:color w:val="auto"/>
          <w:szCs w:val="24"/>
        </w:rPr>
      </w:pPr>
      <w:r w:rsidRPr="001A4402">
        <w:rPr>
          <w:rFonts w:ascii="Arial" w:hAnsi="Arial" w:cs="Arial"/>
          <w:color w:val="auto"/>
          <w:szCs w:val="24"/>
        </w:rPr>
        <w:t>Kings Place faces a lot of competition from five-star hotels offering hospitality services.</w:t>
      </w:r>
    </w:p>
    <w:p w14:paraId="64F66F54" w14:textId="77777777" w:rsidR="00FE75C2" w:rsidRPr="001A4402" w:rsidRDefault="00FE75C2" w:rsidP="00FE75C2">
      <w:pPr>
        <w:pStyle w:val="ListParagraph"/>
        <w:numPr>
          <w:ilvl w:val="0"/>
          <w:numId w:val="12"/>
        </w:numPr>
        <w:spacing w:after="0" w:line="480" w:lineRule="auto"/>
        <w:ind w:left="720"/>
        <w:rPr>
          <w:rFonts w:ascii="Arial" w:hAnsi="Arial" w:cs="Arial"/>
          <w:color w:val="auto"/>
          <w:szCs w:val="24"/>
        </w:rPr>
      </w:pPr>
      <w:r w:rsidRPr="001A4402">
        <w:rPr>
          <w:rFonts w:ascii="Arial" w:hAnsi="Arial" w:cs="Arial"/>
          <w:color w:val="auto"/>
          <w:szCs w:val="24"/>
        </w:rPr>
        <w:t>Financial crisis. Kings Place will experience a financial crisis due to business closure and competition from huge firms with huge spaces that allow social distancing in halls. Revenue for the company has reduced significantly due to the effects of the Corona Virus.</w:t>
      </w:r>
    </w:p>
    <w:p w14:paraId="5D19C47A" w14:textId="77777777" w:rsidR="00FE75C2" w:rsidRPr="001A4402" w:rsidRDefault="00FE75C2" w:rsidP="00FE75C2">
      <w:pPr>
        <w:pStyle w:val="Heading1"/>
        <w:spacing w:before="0" w:line="480" w:lineRule="auto"/>
        <w:ind w:left="0" w:firstLine="0"/>
        <w:jc w:val="center"/>
        <w:rPr>
          <w:rFonts w:ascii="Arial" w:hAnsi="Arial" w:cs="Arial"/>
          <w:bCs/>
          <w:color w:val="auto"/>
          <w:sz w:val="24"/>
          <w:szCs w:val="24"/>
        </w:rPr>
      </w:pPr>
      <w:bookmarkStart w:id="15" w:name="_Toc74332164"/>
      <w:r w:rsidRPr="001A4402">
        <w:rPr>
          <w:rFonts w:ascii="Arial" w:hAnsi="Arial" w:cs="Arial"/>
          <w:bCs/>
          <w:color w:val="auto"/>
          <w:sz w:val="24"/>
          <w:szCs w:val="24"/>
        </w:rPr>
        <w:lastRenderedPageBreak/>
        <w:t>Background Research</w:t>
      </w:r>
      <w:bookmarkEnd w:id="15"/>
    </w:p>
    <w:p w14:paraId="409369CA"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Kings Place Events is an exemplary event host. It is loved by many people who have attended the events in the facility. COVID-19 did disrupt the events of the organization. Lockdowns forced the shutdown of all physical events in the organization. The organization's revenue was slightly affected due to the rollout of online virtual concerts and online theatres (</w:t>
      </w:r>
      <w:proofErr w:type="spellStart"/>
      <w:r w:rsidRPr="001A4402">
        <w:rPr>
          <w:rFonts w:ascii="Arial" w:hAnsi="Arial" w:cs="Arial"/>
          <w:sz w:val="24"/>
          <w:szCs w:val="24"/>
        </w:rPr>
        <w:t>Gossling</w:t>
      </w:r>
      <w:proofErr w:type="spellEnd"/>
      <w:r w:rsidRPr="001A4402">
        <w:rPr>
          <w:rFonts w:ascii="Arial" w:hAnsi="Arial" w:cs="Arial"/>
          <w:sz w:val="24"/>
          <w:szCs w:val="24"/>
        </w:rPr>
        <w:t>, 2020). The coronavirus pandemic has changed how events will be conducted. The effect is probably long-lasting. If the rollout procedures for event handling post-COVID-19, the hospitality can benefit from the pandemic in the long run.</w:t>
      </w:r>
    </w:p>
    <w:p w14:paraId="724E52AE"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There is great uncertainty on how firms in the hospitality and events industry can best set a new landscape on how the events should be organized after the coronavirus pandemic. The time for the recovery of the industry from the effects of the pandemic largely depends on the consumers and the guarantee of safety that the industry provides to its consumers (Margaret, 2020). The new mass vaccination measures might light at the end of the tunnel, but the timeline to which events will fully function better than before or as before is very uncertain. Kings Place is not an exception since its annual revenue has taken a hit from the pandemic.  The financial data below, Fig 1, (Kings Place, 2020), shows how the revenue of Kings place has been affected by the COVID-19 pandemic. It has been affected slightly; therefore, it can implement strategies that will help the organization to roll back to the market. </w:t>
      </w:r>
    </w:p>
    <w:p w14:paraId="41C6D76B"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The first approach that Kings Place should implement is while the activities are on pause and people are not travelling a lot, and the organization should keep in touch with their past attendees who will be their future customer through social media and </w:t>
      </w:r>
      <w:r w:rsidRPr="001A4402">
        <w:rPr>
          <w:rFonts w:ascii="Arial" w:hAnsi="Arial" w:cs="Arial"/>
          <w:sz w:val="24"/>
          <w:szCs w:val="24"/>
        </w:rPr>
        <w:lastRenderedPageBreak/>
        <w:t>sending the customized, and adding value to maintain a strong brand relationship (Patrick, 2021). By doing this, the customers are prepared psychologically that after everything resumes, Kings Place will be the destination for events and parties. By staying in touch with the previous customers, loyalty and trust are built by the customers are who familiar with Kings Place products and are more likely to choose their brand when they want to attend concerts and art galleries. Through loyalty, the institution should reward its loyal customers with exclusive packages that appeal to their preferences.</w:t>
      </w:r>
    </w:p>
    <w:p w14:paraId="0443079B"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The second implementation strategy that Kings Place should implement is the use of recovery realities. This is the application of virtual realities with the help of 3D technology to predict how concerts and art viewing in halls will be implemented (Andrew, 2018). The organization should contract external technological planners to explore the events' venues digitally. By the use of 3D visualization, the managers can easily show planners the unique layout of each event hall and the entire facilities mapping. The technical team will also add 3D tours to the virtual space of the Kings Place residence to replace the onsite tours of the premises. This virtual map and virtual tour can be crucial during remodelling (Sam, 2020). The King's Place can be easily remodelled by making virtual adjustments and virtual designs which be replicated in the building's design. The use of this 3d technology can allow users to experience the concerts at the comfort of their seats hence maintaining the necessary six-feet distance for social distancing.</w:t>
      </w:r>
    </w:p>
    <w:p w14:paraId="1A876FB8"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lastRenderedPageBreak/>
        <w:t>Adding this virtual experience to the organization will allow more appealing video streaming services that will kick out the competition. Better video experiences will attract many customers to buy tickets hence increasing the revenue.</w:t>
      </w:r>
    </w:p>
    <w:p w14:paraId="58D5B857"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As the COVID-19 curve flattens, Kings Place should </w:t>
      </w:r>
      <w:proofErr w:type="spellStart"/>
      <w:r w:rsidRPr="001A4402">
        <w:rPr>
          <w:rFonts w:ascii="Arial" w:hAnsi="Arial" w:cs="Arial"/>
          <w:sz w:val="24"/>
          <w:szCs w:val="24"/>
        </w:rPr>
        <w:t>analyze</w:t>
      </w:r>
      <w:proofErr w:type="spellEnd"/>
      <w:r w:rsidRPr="001A4402">
        <w:rPr>
          <w:rFonts w:ascii="Arial" w:hAnsi="Arial" w:cs="Arial"/>
          <w:sz w:val="24"/>
          <w:szCs w:val="24"/>
        </w:rPr>
        <w:t xml:space="preserve"> the global flights to London for vacations and businesses. This will allow them to predict the number of people in London on a particular day and plan events that the majority of the foreigners will love to attend. This also is a marketing advantage to reach out to potential new customers to attend their concerts and art gallery shows (Claire, 2020).</w:t>
      </w:r>
    </w:p>
    <w:p w14:paraId="1A0DBAEC" w14:textId="77777777" w:rsidR="00FE75C2" w:rsidRPr="001A4402" w:rsidRDefault="00FE75C2" w:rsidP="00FE75C2">
      <w:pPr>
        <w:pStyle w:val="Heading2"/>
        <w:spacing w:before="0" w:line="480" w:lineRule="auto"/>
        <w:ind w:left="0"/>
        <w:rPr>
          <w:rFonts w:ascii="Arial" w:hAnsi="Arial" w:cs="Arial"/>
          <w:color w:val="auto"/>
          <w:sz w:val="24"/>
          <w:szCs w:val="24"/>
        </w:rPr>
      </w:pPr>
      <w:bookmarkStart w:id="16" w:name="_Toc74332165"/>
      <w:r w:rsidRPr="001A4402">
        <w:rPr>
          <w:rFonts w:ascii="Arial" w:hAnsi="Arial" w:cs="Arial"/>
          <w:color w:val="auto"/>
          <w:sz w:val="24"/>
          <w:szCs w:val="24"/>
        </w:rPr>
        <w:t>Fig. 1 Graph showing King's Place annual income and expenditure over the years (Kings Place Events, 2020)</w:t>
      </w:r>
      <w:bookmarkEnd w:id="16"/>
    </w:p>
    <w:p w14:paraId="1BC8B6FE" w14:textId="77777777" w:rsidR="00FE75C2" w:rsidRPr="001A4402" w:rsidRDefault="00FE75C2" w:rsidP="00FE75C2">
      <w:pPr>
        <w:spacing w:after="0" w:line="480" w:lineRule="auto"/>
        <w:contextualSpacing/>
        <w:rPr>
          <w:rFonts w:ascii="Arial" w:hAnsi="Arial" w:cs="Arial"/>
          <w:sz w:val="24"/>
          <w:szCs w:val="24"/>
        </w:rPr>
      </w:pPr>
    </w:p>
    <w:p w14:paraId="7E20FE25" w14:textId="77777777" w:rsidR="00FE75C2" w:rsidRPr="001A4402" w:rsidRDefault="00FE75C2" w:rsidP="00FE75C2">
      <w:pPr>
        <w:spacing w:after="0" w:line="480" w:lineRule="auto"/>
        <w:contextualSpacing/>
        <w:jc w:val="center"/>
        <w:rPr>
          <w:rFonts w:ascii="Arial" w:hAnsi="Arial" w:cs="Arial"/>
          <w:sz w:val="24"/>
          <w:szCs w:val="24"/>
        </w:rPr>
      </w:pPr>
      <w:r w:rsidRPr="001A4402">
        <w:rPr>
          <w:rFonts w:ascii="Arial" w:hAnsi="Arial" w:cs="Arial"/>
          <w:noProof/>
          <w:sz w:val="24"/>
          <w:szCs w:val="24"/>
        </w:rPr>
        <w:drawing>
          <wp:inline distT="0" distB="0" distL="0" distR="0" wp14:anchorId="632A2D19" wp14:editId="6411100A">
            <wp:extent cx="4461933" cy="3187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93143" cy="3209388"/>
                    </a:xfrm>
                    <a:prstGeom prst="rect">
                      <a:avLst/>
                    </a:prstGeom>
                  </pic:spPr>
                </pic:pic>
              </a:graphicData>
            </a:graphic>
          </wp:inline>
        </w:drawing>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449"/>
        <w:gridCol w:w="1296"/>
        <w:gridCol w:w="1350"/>
        <w:gridCol w:w="1296"/>
        <w:gridCol w:w="1296"/>
        <w:gridCol w:w="1047"/>
        <w:gridCol w:w="963"/>
        <w:gridCol w:w="663"/>
      </w:tblGrid>
      <w:tr w:rsidR="00FE75C2" w:rsidRPr="001A4402" w14:paraId="4F2EA0CF" w14:textId="77777777" w:rsidTr="00FE75C2">
        <w:trPr>
          <w:gridAfter w:val="2"/>
          <w:trHeight w:val="300"/>
          <w:tblHeader/>
        </w:trPr>
        <w:tc>
          <w:tcPr>
            <w:tcW w:w="0" w:type="auto"/>
            <w:tcBorders>
              <w:bottom w:val="single" w:sz="6" w:space="0" w:color="B1B4B6"/>
            </w:tcBorders>
            <w:shd w:val="clear" w:color="auto" w:fill="FFFFFF"/>
            <w:tcMar>
              <w:top w:w="150" w:type="dxa"/>
              <w:left w:w="0" w:type="dxa"/>
              <w:bottom w:w="150" w:type="dxa"/>
              <w:right w:w="300" w:type="dxa"/>
            </w:tcMar>
            <w:hideMark/>
          </w:tcPr>
          <w:p w14:paraId="52C2C368" w14:textId="77777777" w:rsidR="00FE75C2" w:rsidRPr="001A4402" w:rsidRDefault="00FE75C2" w:rsidP="00FE75C2">
            <w:pPr>
              <w:spacing w:after="0" w:line="480" w:lineRule="auto"/>
              <w:rPr>
                <w:rFonts w:ascii="Arial" w:eastAsia="Times New Roman" w:hAnsi="Arial" w:cs="Arial"/>
                <w:b/>
                <w:bCs/>
                <w:sz w:val="24"/>
                <w:szCs w:val="24"/>
              </w:rPr>
            </w:pPr>
            <w:r w:rsidRPr="001A4402">
              <w:rPr>
                <w:rFonts w:ascii="Arial" w:eastAsia="Times New Roman" w:hAnsi="Arial" w:cs="Arial"/>
                <w:b/>
                <w:bCs/>
                <w:sz w:val="24"/>
                <w:szCs w:val="24"/>
              </w:rPr>
              <w:lastRenderedPageBreak/>
              <w:t>income / Expenditure</w:t>
            </w:r>
          </w:p>
        </w:tc>
        <w:tc>
          <w:tcPr>
            <w:tcW w:w="0" w:type="auto"/>
            <w:tcBorders>
              <w:bottom w:val="single" w:sz="6" w:space="0" w:color="B1B4B6"/>
            </w:tcBorders>
            <w:shd w:val="clear" w:color="auto" w:fill="FFFFFF"/>
            <w:tcMar>
              <w:top w:w="150" w:type="dxa"/>
              <w:left w:w="0" w:type="dxa"/>
              <w:bottom w:w="150" w:type="dxa"/>
              <w:right w:w="300" w:type="dxa"/>
            </w:tcMar>
            <w:hideMark/>
          </w:tcPr>
          <w:p w14:paraId="14CF5143"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31/03/2016</w:t>
            </w:r>
          </w:p>
        </w:tc>
        <w:tc>
          <w:tcPr>
            <w:tcW w:w="0" w:type="auto"/>
            <w:tcBorders>
              <w:bottom w:val="single" w:sz="6" w:space="0" w:color="B1B4B6"/>
            </w:tcBorders>
            <w:shd w:val="clear" w:color="auto" w:fill="FFFFFF"/>
            <w:tcMar>
              <w:top w:w="150" w:type="dxa"/>
              <w:left w:w="0" w:type="dxa"/>
              <w:bottom w:w="150" w:type="dxa"/>
              <w:right w:w="300" w:type="dxa"/>
            </w:tcMar>
            <w:hideMark/>
          </w:tcPr>
          <w:p w14:paraId="706D4111"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31/03/2017</w:t>
            </w:r>
          </w:p>
        </w:tc>
        <w:tc>
          <w:tcPr>
            <w:tcW w:w="0" w:type="auto"/>
            <w:tcBorders>
              <w:bottom w:val="single" w:sz="6" w:space="0" w:color="B1B4B6"/>
            </w:tcBorders>
            <w:shd w:val="clear" w:color="auto" w:fill="FFFFFF"/>
            <w:tcMar>
              <w:top w:w="150" w:type="dxa"/>
              <w:left w:w="0" w:type="dxa"/>
              <w:bottom w:w="150" w:type="dxa"/>
              <w:right w:w="300" w:type="dxa"/>
            </w:tcMar>
            <w:hideMark/>
          </w:tcPr>
          <w:p w14:paraId="2A661F31"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31/03/2018</w:t>
            </w:r>
          </w:p>
        </w:tc>
        <w:tc>
          <w:tcPr>
            <w:tcW w:w="0" w:type="auto"/>
            <w:tcBorders>
              <w:bottom w:val="single" w:sz="6" w:space="0" w:color="B1B4B6"/>
            </w:tcBorders>
            <w:shd w:val="clear" w:color="auto" w:fill="FFFFFF"/>
            <w:tcMar>
              <w:top w:w="150" w:type="dxa"/>
              <w:left w:w="0" w:type="dxa"/>
              <w:bottom w:w="150" w:type="dxa"/>
              <w:right w:w="300" w:type="dxa"/>
            </w:tcMar>
            <w:hideMark/>
          </w:tcPr>
          <w:p w14:paraId="2AC75193"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31/03/2019</w:t>
            </w:r>
          </w:p>
        </w:tc>
        <w:tc>
          <w:tcPr>
            <w:tcW w:w="0" w:type="auto"/>
            <w:tcBorders>
              <w:bottom w:val="single" w:sz="6" w:space="0" w:color="B1B4B6"/>
            </w:tcBorders>
            <w:shd w:val="clear" w:color="auto" w:fill="FFFFFF"/>
            <w:tcMar>
              <w:top w:w="150" w:type="dxa"/>
              <w:left w:w="0" w:type="dxa"/>
              <w:bottom w:w="150" w:type="dxa"/>
              <w:right w:w="0" w:type="dxa"/>
            </w:tcMar>
            <w:hideMark/>
          </w:tcPr>
          <w:p w14:paraId="3B9145C6"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31/03/2020</w:t>
            </w:r>
          </w:p>
        </w:tc>
      </w:tr>
      <w:tr w:rsidR="00FE75C2" w:rsidRPr="001A4402" w14:paraId="36F7A6C9" w14:textId="77777777" w:rsidTr="00FE75C2">
        <w:trPr>
          <w:trHeight w:val="300"/>
        </w:trPr>
        <w:tc>
          <w:tcPr>
            <w:tcW w:w="0" w:type="auto"/>
            <w:tcBorders>
              <w:bottom w:val="single" w:sz="6" w:space="0" w:color="B1B4B6"/>
            </w:tcBorders>
            <w:shd w:val="clear" w:color="auto" w:fill="FFFFFF"/>
            <w:tcMar>
              <w:top w:w="75" w:type="dxa"/>
              <w:left w:w="0" w:type="dxa"/>
              <w:bottom w:w="150" w:type="dxa"/>
              <w:right w:w="300" w:type="dxa"/>
            </w:tcMar>
            <w:hideMark/>
          </w:tcPr>
          <w:p w14:paraId="4ADC03E9" w14:textId="5389C59F"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59264" behindDoc="0" locked="0" layoutInCell="1" allowOverlap="1" wp14:anchorId="7DA1486A" wp14:editId="2F640338">
                      <wp:simplePos x="0" y="0"/>
                      <wp:positionH relativeFrom="column">
                        <wp:posOffset>333375</wp:posOffset>
                      </wp:positionH>
                      <wp:positionV relativeFrom="paragraph">
                        <wp:posOffset>96520</wp:posOffset>
                      </wp:positionV>
                      <wp:extent cx="257175" cy="1714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57175" cy="1714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694EBC" id="Rectangle 7" o:spid="_x0000_s1026" style="position:absolute;margin-left:26.25pt;margin-top:7.6pt;width:20.2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" fillcolor="#7030a0" strokecolor="#1f3763 [1604]" strokeweight="1pt"/>
                  </w:pict>
                </mc:Fallback>
              </mc:AlternateContent>
            </w:r>
            <w:r w:rsidRPr="001A4402">
              <w:rPr>
                <w:rFonts w:ascii="Arial" w:eastAsia="Times New Roman" w:hAnsi="Arial" w:cs="Arial"/>
                <w:sz w:val="24"/>
                <w:szCs w:val="24"/>
              </w:rPr>
              <w:object w:dxaOrig="0" w:dyaOrig="0" w14:anchorId="55CDB0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6" type="#_x0000_t75" style="width:20.25pt;height:18pt" o:ole="">
                  <v:imagedata r:id="rId10" o:title=""/>
                </v:shape>
                <w:control r:id="rId11" w:name="DefaultOcxName" w:shapeid="_x0000_i1306"/>
              </w:object>
            </w:r>
          </w:p>
        </w:tc>
        <w:tc>
          <w:tcPr>
            <w:tcW w:w="0" w:type="auto"/>
            <w:tcBorders>
              <w:bottom w:val="single" w:sz="6" w:space="0" w:color="B1B4B6"/>
            </w:tcBorders>
            <w:shd w:val="clear" w:color="auto" w:fill="FFFFFF"/>
            <w:tcMar>
              <w:top w:w="150" w:type="dxa"/>
              <w:left w:w="0" w:type="dxa"/>
              <w:bottom w:w="150" w:type="dxa"/>
              <w:right w:w="300" w:type="dxa"/>
            </w:tcMar>
            <w:hideMark/>
          </w:tcPr>
          <w:p w14:paraId="758ECBE5" w14:textId="77777777" w:rsidR="00FE75C2" w:rsidRPr="001A4402" w:rsidRDefault="00FE75C2" w:rsidP="00FE75C2">
            <w:pPr>
              <w:spacing w:after="0" w:line="480" w:lineRule="auto"/>
              <w:rPr>
                <w:rFonts w:ascii="Arial" w:eastAsia="Times New Roman" w:hAnsi="Arial" w:cs="Arial"/>
                <w:sz w:val="24"/>
                <w:szCs w:val="24"/>
              </w:rPr>
            </w:pPr>
          </w:p>
        </w:tc>
        <w:tc>
          <w:tcPr>
            <w:tcW w:w="0" w:type="auto"/>
            <w:tcBorders>
              <w:bottom w:val="single" w:sz="6" w:space="0" w:color="B1B4B6"/>
            </w:tcBorders>
            <w:shd w:val="clear" w:color="auto" w:fill="FFFFFF"/>
            <w:tcMar>
              <w:top w:w="150" w:type="dxa"/>
              <w:left w:w="0" w:type="dxa"/>
              <w:bottom w:w="150" w:type="dxa"/>
              <w:right w:w="300" w:type="dxa"/>
            </w:tcMar>
            <w:hideMark/>
          </w:tcPr>
          <w:p w14:paraId="0231109F"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Total gross income</w:t>
            </w:r>
          </w:p>
        </w:tc>
        <w:tc>
          <w:tcPr>
            <w:tcW w:w="0" w:type="auto"/>
            <w:tcBorders>
              <w:bottom w:val="single" w:sz="6" w:space="0" w:color="B1B4B6"/>
            </w:tcBorders>
            <w:shd w:val="clear" w:color="auto" w:fill="FFFFFF"/>
            <w:tcMar>
              <w:top w:w="150" w:type="dxa"/>
              <w:left w:w="0" w:type="dxa"/>
              <w:bottom w:w="150" w:type="dxa"/>
              <w:right w:w="300" w:type="dxa"/>
            </w:tcMar>
            <w:hideMark/>
          </w:tcPr>
          <w:p w14:paraId="2F576420"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£4.15m</w:t>
            </w:r>
          </w:p>
        </w:tc>
        <w:tc>
          <w:tcPr>
            <w:tcW w:w="0" w:type="auto"/>
            <w:tcBorders>
              <w:bottom w:val="single" w:sz="6" w:space="0" w:color="B1B4B6"/>
            </w:tcBorders>
            <w:shd w:val="clear" w:color="auto" w:fill="FFFFFF"/>
            <w:tcMar>
              <w:top w:w="150" w:type="dxa"/>
              <w:left w:w="0" w:type="dxa"/>
              <w:bottom w:w="150" w:type="dxa"/>
              <w:right w:w="300" w:type="dxa"/>
            </w:tcMar>
            <w:hideMark/>
          </w:tcPr>
          <w:p w14:paraId="46A8FA97"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£4.50m</w:t>
            </w:r>
          </w:p>
        </w:tc>
        <w:tc>
          <w:tcPr>
            <w:tcW w:w="0" w:type="auto"/>
            <w:tcBorders>
              <w:bottom w:val="single" w:sz="6" w:space="0" w:color="B1B4B6"/>
            </w:tcBorders>
            <w:shd w:val="clear" w:color="auto" w:fill="FFFFFF"/>
            <w:tcMar>
              <w:top w:w="150" w:type="dxa"/>
              <w:left w:w="0" w:type="dxa"/>
              <w:bottom w:w="150" w:type="dxa"/>
              <w:right w:w="300" w:type="dxa"/>
            </w:tcMar>
            <w:hideMark/>
          </w:tcPr>
          <w:p w14:paraId="5BA250F7"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£4.91m</w:t>
            </w:r>
          </w:p>
        </w:tc>
        <w:tc>
          <w:tcPr>
            <w:tcW w:w="0" w:type="auto"/>
            <w:tcBorders>
              <w:bottom w:val="single" w:sz="6" w:space="0" w:color="B1B4B6"/>
            </w:tcBorders>
            <w:shd w:val="clear" w:color="auto" w:fill="FFFFFF"/>
            <w:tcMar>
              <w:top w:w="150" w:type="dxa"/>
              <w:left w:w="0" w:type="dxa"/>
              <w:bottom w:w="150" w:type="dxa"/>
              <w:right w:w="300" w:type="dxa"/>
            </w:tcMar>
            <w:hideMark/>
          </w:tcPr>
          <w:p w14:paraId="7D08F2F6"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£5.17m</w:t>
            </w:r>
          </w:p>
        </w:tc>
        <w:tc>
          <w:tcPr>
            <w:tcW w:w="0" w:type="auto"/>
            <w:tcBorders>
              <w:bottom w:val="single" w:sz="6" w:space="0" w:color="B1B4B6"/>
            </w:tcBorders>
            <w:shd w:val="clear" w:color="auto" w:fill="FFFFFF"/>
            <w:tcMar>
              <w:top w:w="150" w:type="dxa"/>
              <w:left w:w="0" w:type="dxa"/>
              <w:bottom w:w="150" w:type="dxa"/>
              <w:right w:w="0" w:type="dxa"/>
            </w:tcMar>
            <w:hideMark/>
          </w:tcPr>
          <w:p w14:paraId="5B5DC266"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£5.21m</w:t>
            </w:r>
          </w:p>
        </w:tc>
      </w:tr>
      <w:tr w:rsidR="00FE75C2" w:rsidRPr="001A4402" w14:paraId="6E1A573E" w14:textId="77777777" w:rsidTr="00FE75C2">
        <w:trPr>
          <w:trHeight w:val="300"/>
        </w:trPr>
        <w:tc>
          <w:tcPr>
            <w:tcW w:w="0" w:type="auto"/>
            <w:tcBorders>
              <w:bottom w:val="single" w:sz="6" w:space="0" w:color="B1B4B6"/>
            </w:tcBorders>
            <w:shd w:val="clear" w:color="auto" w:fill="FFFFFF"/>
            <w:tcMar>
              <w:top w:w="75" w:type="dxa"/>
              <w:left w:w="0" w:type="dxa"/>
              <w:bottom w:w="150" w:type="dxa"/>
              <w:right w:w="300" w:type="dxa"/>
            </w:tcMar>
            <w:hideMark/>
          </w:tcPr>
          <w:p w14:paraId="55C63DCB" w14:textId="045BE781"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61312" behindDoc="0" locked="0" layoutInCell="1" allowOverlap="1" wp14:anchorId="2ADC46CC" wp14:editId="5F94D693">
                      <wp:simplePos x="0" y="0"/>
                      <wp:positionH relativeFrom="column">
                        <wp:posOffset>257175</wp:posOffset>
                      </wp:positionH>
                      <wp:positionV relativeFrom="paragraph">
                        <wp:posOffset>67945</wp:posOffset>
                      </wp:positionV>
                      <wp:extent cx="285750" cy="190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285750" cy="19050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E35892" id="Rectangle 11" o:spid="_x0000_s1026" style="position:absolute;margin-left:20.25pt;margin-top:5.35pt;width:22.5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" fillcolor="#538135 [2409]" strokecolor="#1f3763 [1604]" strokeweight="1pt"/>
                  </w:pict>
                </mc:Fallback>
              </mc:AlternateContent>
            </w:r>
            <w:r w:rsidRPr="001A4402">
              <w:rPr>
                <w:rFonts w:ascii="Arial" w:eastAsia="Times New Roman" w:hAnsi="Arial" w:cs="Arial"/>
                <w:sz w:val="24"/>
                <w:szCs w:val="24"/>
              </w:rPr>
              <w:object w:dxaOrig="0" w:dyaOrig="0" w14:anchorId="4EEFBB27">
                <v:shape id="_x0000_i1305" type="#_x0000_t75" style="width:20.25pt;height:18pt" o:ole="">
                  <v:imagedata r:id="rId10" o:title=""/>
                </v:shape>
                <w:control r:id="rId12" w:name="DefaultOcxName1" w:shapeid="_x0000_i1305"/>
              </w:object>
            </w:r>
          </w:p>
        </w:tc>
        <w:tc>
          <w:tcPr>
            <w:tcW w:w="0" w:type="auto"/>
            <w:tcBorders>
              <w:bottom w:val="single" w:sz="6" w:space="0" w:color="B1B4B6"/>
            </w:tcBorders>
            <w:shd w:val="clear" w:color="auto" w:fill="FFFFFF"/>
            <w:tcMar>
              <w:top w:w="150" w:type="dxa"/>
              <w:left w:w="0" w:type="dxa"/>
              <w:bottom w:w="150" w:type="dxa"/>
              <w:right w:w="300" w:type="dxa"/>
            </w:tcMar>
            <w:hideMark/>
          </w:tcPr>
          <w:p w14:paraId="313D673E" w14:textId="77777777" w:rsidR="00FE75C2" w:rsidRPr="001A4402" w:rsidRDefault="00FE75C2" w:rsidP="00FE75C2">
            <w:pPr>
              <w:spacing w:after="0" w:line="480" w:lineRule="auto"/>
              <w:rPr>
                <w:rFonts w:ascii="Arial" w:eastAsia="Times New Roman" w:hAnsi="Arial" w:cs="Arial"/>
                <w:sz w:val="24"/>
                <w:szCs w:val="24"/>
              </w:rPr>
            </w:pPr>
          </w:p>
        </w:tc>
        <w:tc>
          <w:tcPr>
            <w:tcW w:w="0" w:type="auto"/>
            <w:tcBorders>
              <w:bottom w:val="single" w:sz="6" w:space="0" w:color="B1B4B6"/>
            </w:tcBorders>
            <w:shd w:val="clear" w:color="auto" w:fill="FFFFFF"/>
            <w:tcMar>
              <w:top w:w="150" w:type="dxa"/>
              <w:left w:w="0" w:type="dxa"/>
              <w:bottom w:w="150" w:type="dxa"/>
              <w:right w:w="300" w:type="dxa"/>
            </w:tcMar>
            <w:hideMark/>
          </w:tcPr>
          <w:p w14:paraId="1BAE8ED7"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Total expenditure</w:t>
            </w:r>
          </w:p>
        </w:tc>
        <w:tc>
          <w:tcPr>
            <w:tcW w:w="0" w:type="auto"/>
            <w:tcBorders>
              <w:bottom w:val="single" w:sz="6" w:space="0" w:color="B1B4B6"/>
            </w:tcBorders>
            <w:shd w:val="clear" w:color="auto" w:fill="FFFFFF"/>
            <w:tcMar>
              <w:top w:w="150" w:type="dxa"/>
              <w:left w:w="0" w:type="dxa"/>
              <w:bottom w:w="150" w:type="dxa"/>
              <w:right w:w="300" w:type="dxa"/>
            </w:tcMar>
            <w:hideMark/>
          </w:tcPr>
          <w:p w14:paraId="12AA955E"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£4.17m</w:t>
            </w:r>
          </w:p>
        </w:tc>
        <w:tc>
          <w:tcPr>
            <w:tcW w:w="0" w:type="auto"/>
            <w:tcBorders>
              <w:bottom w:val="single" w:sz="6" w:space="0" w:color="B1B4B6"/>
            </w:tcBorders>
            <w:shd w:val="clear" w:color="auto" w:fill="FFFFFF"/>
            <w:tcMar>
              <w:top w:w="150" w:type="dxa"/>
              <w:left w:w="0" w:type="dxa"/>
              <w:bottom w:w="150" w:type="dxa"/>
              <w:right w:w="300" w:type="dxa"/>
            </w:tcMar>
            <w:hideMark/>
          </w:tcPr>
          <w:p w14:paraId="3530E0A9"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£4.63m</w:t>
            </w:r>
          </w:p>
        </w:tc>
        <w:tc>
          <w:tcPr>
            <w:tcW w:w="0" w:type="auto"/>
            <w:tcBorders>
              <w:bottom w:val="single" w:sz="6" w:space="0" w:color="B1B4B6"/>
            </w:tcBorders>
            <w:shd w:val="clear" w:color="auto" w:fill="FFFFFF"/>
            <w:tcMar>
              <w:top w:w="150" w:type="dxa"/>
              <w:left w:w="0" w:type="dxa"/>
              <w:bottom w:w="150" w:type="dxa"/>
              <w:right w:w="300" w:type="dxa"/>
            </w:tcMar>
            <w:hideMark/>
          </w:tcPr>
          <w:p w14:paraId="2F277F00"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£4.88m</w:t>
            </w:r>
          </w:p>
        </w:tc>
        <w:tc>
          <w:tcPr>
            <w:tcW w:w="0" w:type="auto"/>
            <w:tcBorders>
              <w:bottom w:val="single" w:sz="6" w:space="0" w:color="B1B4B6"/>
            </w:tcBorders>
            <w:shd w:val="clear" w:color="auto" w:fill="FFFFFF"/>
            <w:tcMar>
              <w:top w:w="150" w:type="dxa"/>
              <w:left w:w="0" w:type="dxa"/>
              <w:bottom w:w="150" w:type="dxa"/>
              <w:right w:w="300" w:type="dxa"/>
            </w:tcMar>
            <w:hideMark/>
          </w:tcPr>
          <w:p w14:paraId="193FE10B"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£5.23m</w:t>
            </w:r>
          </w:p>
        </w:tc>
        <w:tc>
          <w:tcPr>
            <w:tcW w:w="0" w:type="auto"/>
            <w:tcBorders>
              <w:bottom w:val="single" w:sz="6" w:space="0" w:color="B1B4B6"/>
            </w:tcBorders>
            <w:shd w:val="clear" w:color="auto" w:fill="FFFFFF"/>
            <w:tcMar>
              <w:top w:w="150" w:type="dxa"/>
              <w:left w:w="0" w:type="dxa"/>
              <w:bottom w:w="150" w:type="dxa"/>
              <w:right w:w="0" w:type="dxa"/>
            </w:tcMar>
            <w:hideMark/>
          </w:tcPr>
          <w:p w14:paraId="42A925C2"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£5.10m</w:t>
            </w:r>
          </w:p>
        </w:tc>
      </w:tr>
      <w:tr w:rsidR="00FE75C2" w:rsidRPr="001A4402" w14:paraId="1324F7A5" w14:textId="77777777" w:rsidTr="00FE75C2">
        <w:trPr>
          <w:trHeight w:val="300"/>
        </w:trPr>
        <w:tc>
          <w:tcPr>
            <w:tcW w:w="0" w:type="auto"/>
            <w:tcBorders>
              <w:bottom w:val="single" w:sz="6" w:space="0" w:color="B1B4B6"/>
            </w:tcBorders>
            <w:shd w:val="clear" w:color="auto" w:fill="FFFFFF"/>
            <w:tcMar>
              <w:top w:w="75" w:type="dxa"/>
              <w:left w:w="0" w:type="dxa"/>
              <w:bottom w:w="150" w:type="dxa"/>
              <w:right w:w="300" w:type="dxa"/>
            </w:tcMar>
            <w:hideMark/>
          </w:tcPr>
          <w:p w14:paraId="0391E894" w14:textId="5B27B242"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60288" behindDoc="0" locked="0" layoutInCell="1" allowOverlap="1" wp14:anchorId="6BF8B6C4" wp14:editId="3F887696">
                      <wp:simplePos x="0" y="0"/>
                      <wp:positionH relativeFrom="column">
                        <wp:posOffset>390525</wp:posOffset>
                      </wp:positionH>
                      <wp:positionV relativeFrom="paragraph">
                        <wp:posOffset>82550</wp:posOffset>
                      </wp:positionV>
                      <wp:extent cx="219075" cy="2000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219075" cy="200025"/>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2CFC9" id="Rectangle 10" o:spid="_x0000_s1026" style="position:absolute;margin-left:30.75pt;margin-top:6.5pt;width:17.25pt;height:15.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" fillcolor="#0070c0" strokecolor="#1f3763 [1604]" strokeweight="1pt"/>
                  </w:pict>
                </mc:Fallback>
              </mc:AlternateContent>
            </w:r>
            <w:r w:rsidRPr="001A4402">
              <w:rPr>
                <w:rFonts w:ascii="Arial" w:eastAsia="Times New Roman" w:hAnsi="Arial" w:cs="Arial"/>
                <w:sz w:val="24"/>
                <w:szCs w:val="24"/>
              </w:rPr>
              <w:object w:dxaOrig="0" w:dyaOrig="0" w14:anchorId="5DEBA593">
                <v:shape id="_x0000_i1304" type="#_x0000_t75" style="width:20.25pt;height:18pt" o:ole="">
                  <v:imagedata r:id="rId10" o:title=""/>
                </v:shape>
                <w:control r:id="rId13" w:name="DefaultOcxName2" w:shapeid="_x0000_i1304"/>
              </w:object>
            </w:r>
          </w:p>
        </w:tc>
        <w:tc>
          <w:tcPr>
            <w:tcW w:w="0" w:type="auto"/>
            <w:tcBorders>
              <w:bottom w:val="single" w:sz="6" w:space="0" w:color="B1B4B6"/>
            </w:tcBorders>
            <w:shd w:val="clear" w:color="auto" w:fill="FFFFFF"/>
            <w:tcMar>
              <w:top w:w="150" w:type="dxa"/>
              <w:left w:w="0" w:type="dxa"/>
              <w:bottom w:w="150" w:type="dxa"/>
              <w:right w:w="300" w:type="dxa"/>
            </w:tcMar>
            <w:hideMark/>
          </w:tcPr>
          <w:p w14:paraId="0F941D68" w14:textId="77777777" w:rsidR="00FE75C2" w:rsidRPr="001A4402" w:rsidRDefault="00FE75C2" w:rsidP="00FE75C2">
            <w:pPr>
              <w:pStyle w:val="Heading2"/>
              <w:spacing w:before="0" w:line="480" w:lineRule="auto"/>
              <w:ind w:left="0"/>
              <w:rPr>
                <w:rFonts w:ascii="Arial" w:eastAsia="Times New Roman" w:hAnsi="Arial" w:cs="Arial"/>
                <w:color w:val="auto"/>
                <w:sz w:val="24"/>
                <w:szCs w:val="24"/>
              </w:rPr>
            </w:pPr>
          </w:p>
        </w:tc>
        <w:tc>
          <w:tcPr>
            <w:tcW w:w="0" w:type="auto"/>
            <w:tcBorders>
              <w:bottom w:val="single" w:sz="6" w:space="0" w:color="B1B4B6"/>
            </w:tcBorders>
            <w:shd w:val="clear" w:color="auto" w:fill="FFFFFF"/>
            <w:tcMar>
              <w:top w:w="150" w:type="dxa"/>
              <w:left w:w="0" w:type="dxa"/>
              <w:bottom w:w="150" w:type="dxa"/>
              <w:right w:w="300" w:type="dxa"/>
            </w:tcMar>
            <w:hideMark/>
          </w:tcPr>
          <w:p w14:paraId="4038D5A1"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Income from government contracts</w:t>
            </w:r>
          </w:p>
        </w:tc>
        <w:tc>
          <w:tcPr>
            <w:tcW w:w="0" w:type="auto"/>
            <w:tcBorders>
              <w:bottom w:val="single" w:sz="6" w:space="0" w:color="B1B4B6"/>
            </w:tcBorders>
            <w:shd w:val="clear" w:color="auto" w:fill="FFFFFF"/>
            <w:tcMar>
              <w:top w:w="150" w:type="dxa"/>
              <w:left w:w="0" w:type="dxa"/>
              <w:bottom w:w="150" w:type="dxa"/>
              <w:right w:w="300" w:type="dxa"/>
            </w:tcMar>
            <w:hideMark/>
          </w:tcPr>
          <w:p w14:paraId="5F6859D4"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£0</w:t>
            </w:r>
          </w:p>
        </w:tc>
        <w:tc>
          <w:tcPr>
            <w:tcW w:w="0" w:type="auto"/>
            <w:tcBorders>
              <w:bottom w:val="single" w:sz="6" w:space="0" w:color="B1B4B6"/>
            </w:tcBorders>
            <w:shd w:val="clear" w:color="auto" w:fill="FFFFFF"/>
            <w:tcMar>
              <w:top w:w="150" w:type="dxa"/>
              <w:left w:w="0" w:type="dxa"/>
              <w:bottom w:w="150" w:type="dxa"/>
              <w:right w:w="300" w:type="dxa"/>
            </w:tcMar>
            <w:hideMark/>
          </w:tcPr>
          <w:p w14:paraId="414AF9C6"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£0</w:t>
            </w:r>
          </w:p>
        </w:tc>
        <w:tc>
          <w:tcPr>
            <w:tcW w:w="0" w:type="auto"/>
            <w:tcBorders>
              <w:bottom w:val="single" w:sz="6" w:space="0" w:color="B1B4B6"/>
            </w:tcBorders>
            <w:shd w:val="clear" w:color="auto" w:fill="FFFFFF"/>
            <w:tcMar>
              <w:top w:w="150" w:type="dxa"/>
              <w:left w:w="0" w:type="dxa"/>
              <w:bottom w:w="150" w:type="dxa"/>
              <w:right w:w="300" w:type="dxa"/>
            </w:tcMar>
            <w:hideMark/>
          </w:tcPr>
          <w:p w14:paraId="745D0003"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£0</w:t>
            </w:r>
          </w:p>
        </w:tc>
        <w:tc>
          <w:tcPr>
            <w:tcW w:w="0" w:type="auto"/>
            <w:tcBorders>
              <w:bottom w:val="single" w:sz="6" w:space="0" w:color="B1B4B6"/>
            </w:tcBorders>
            <w:shd w:val="clear" w:color="auto" w:fill="FFFFFF"/>
            <w:tcMar>
              <w:top w:w="150" w:type="dxa"/>
              <w:left w:w="0" w:type="dxa"/>
              <w:bottom w:w="150" w:type="dxa"/>
              <w:right w:w="300" w:type="dxa"/>
            </w:tcMar>
            <w:hideMark/>
          </w:tcPr>
          <w:p w14:paraId="2ED66030"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N/A</w:t>
            </w:r>
          </w:p>
        </w:tc>
        <w:tc>
          <w:tcPr>
            <w:tcW w:w="0" w:type="auto"/>
            <w:tcBorders>
              <w:bottom w:val="single" w:sz="6" w:space="0" w:color="B1B4B6"/>
            </w:tcBorders>
            <w:shd w:val="clear" w:color="auto" w:fill="FFFFFF"/>
            <w:tcMar>
              <w:top w:w="150" w:type="dxa"/>
              <w:left w:w="0" w:type="dxa"/>
              <w:bottom w:w="150" w:type="dxa"/>
              <w:right w:w="0" w:type="dxa"/>
            </w:tcMar>
            <w:hideMark/>
          </w:tcPr>
          <w:p w14:paraId="7134D6E5"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N/A</w:t>
            </w:r>
          </w:p>
        </w:tc>
      </w:tr>
    </w:tbl>
    <w:p w14:paraId="0C3D3083" w14:textId="77777777" w:rsidR="00FE75C2" w:rsidRPr="001A4402" w:rsidRDefault="00FE75C2" w:rsidP="00FE75C2">
      <w:pPr>
        <w:spacing w:after="0" w:line="480" w:lineRule="auto"/>
        <w:rPr>
          <w:rFonts w:ascii="Arial" w:hAnsi="Arial" w:cs="Arial"/>
          <w:sz w:val="24"/>
          <w:szCs w:val="24"/>
        </w:rPr>
      </w:pPr>
    </w:p>
    <w:p w14:paraId="227AD49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Kings Palace should install audio reminders at halls and around the premises to remind their guests after a certain amount of time to keep social distance at all times. This will create a long-lasting impact on the guests to always remember to keep social distance. This might not apply to the deaf and numb. In their case, they should put posters or visual screens to do the same. This might act as a nuisance, so the </w:t>
      </w:r>
      <w:r w:rsidRPr="001A4402">
        <w:rPr>
          <w:rFonts w:ascii="Arial" w:hAnsi="Arial" w:cs="Arial"/>
          <w:sz w:val="24"/>
          <w:szCs w:val="24"/>
        </w:rPr>
        <w:lastRenderedPageBreak/>
        <w:t>reminders should not be too frequent and should only be installed in the hallways and walking paths outside the premises (Drury,2020).</w:t>
      </w:r>
    </w:p>
    <w:p w14:paraId="5D39F413"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institution should arrange sittings at the bars at the Green Lounge to accommodate a few people. When people are drunk, they have little consent about their COVID-19 safety. Alcohol service at Kings Place is another way of generating revenue o the catering and drinks services, but it comes with a lot of risks and concerns about the health and safety of the people getting the service. Consumption of alcohol reduces the social distance as people tend to interact and remove their masks. This poses risks to a lot of people in that if one person is infected with the virus, other people are at risk of getting infected too. If possible, the bar should be taken to a free space where space and air circulation are sufficient.</w:t>
      </w:r>
    </w:p>
    <w:p w14:paraId="13557398"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organization should consider taking the temperatures of their guests and keeping their data for a period of 21 days. In case a COVID patient at the incubation stage attends unnoticed and infects other people, the management can easily track the people who came in contact with the patient and take them to quarantine.</w:t>
      </w:r>
    </w:p>
    <w:p w14:paraId="504036E7"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Kings Place should employ an emergency medical team to respond to any reported case of COVID-19 on the premises. This will reduce panic in case a COVID-patient is registered on the premises. The medical team will also quarantine the people who have associated with the patients and have not received the vaccine. By the time the COVID-19 curve is at the decomposition stage, it is not guaranteed that all the people in the UK will have been vaccinated.</w:t>
      </w:r>
    </w:p>
    <w:p w14:paraId="4A872DF5"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Most people over the age of 50 years are reluctant to attend physical functions. Kings Place needs to identify its target audience for certain events. This will give them a </w:t>
      </w:r>
      <w:r w:rsidRPr="001A4402">
        <w:rPr>
          <w:rFonts w:ascii="Arial" w:hAnsi="Arial" w:cs="Arial"/>
          <w:sz w:val="24"/>
          <w:szCs w:val="24"/>
        </w:rPr>
        <w:lastRenderedPageBreak/>
        <w:t>clear picture of the demographic population they should reach out to (Amy, 2020). They will know exactly how to communicate to them by presenting their advertising campaigns in a way that appeals to the target audience. In addition, creating market personas acts as an economic control tool to focus efforts on where they should be focused (Charlotte, 2018).</w:t>
      </w:r>
    </w:p>
    <w:p w14:paraId="3EFAFB60"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Food and beverages in Kings Place restaurants should be served in a no-contact way. Service staff is required to wear hand gloves and face masks at all times to avoid contact with other people. All alcoholic and non-alcoholic drinks should be served in a grab-and-go manner where the container used is disposed of by the user at the litter bin. All containers for drinks and food should be sterilized first before serving the food and beverages in them. The policy enforces pre-packed meals and pre-packed cutlery that is disposable after use. Buffet should only be served by staff who wears protective gear. By enforcing this policy, the institution ensures that there is minimal contact between individuals and their staff (Deepak,2020).</w:t>
      </w:r>
    </w:p>
    <w:p w14:paraId="3D8A76E1"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Kings Place should create confidence in their consumers that their health safety is guaranteed when they show up to their events. Most of the events have been held in Europe, and the turn-up has been low. Kings Place should always update their progress on ensuring the safety of their customers. People want to see to believe. In research conducted by </w:t>
      </w:r>
      <w:proofErr w:type="spellStart"/>
      <w:r w:rsidRPr="001A4402">
        <w:rPr>
          <w:rFonts w:ascii="Arial" w:hAnsi="Arial" w:cs="Arial"/>
          <w:sz w:val="24"/>
          <w:szCs w:val="24"/>
        </w:rPr>
        <w:t>FTHglobal</w:t>
      </w:r>
      <w:proofErr w:type="spellEnd"/>
      <w:r w:rsidRPr="001A4402">
        <w:rPr>
          <w:rFonts w:ascii="Arial" w:hAnsi="Arial" w:cs="Arial"/>
          <w:sz w:val="24"/>
          <w:szCs w:val="24"/>
        </w:rPr>
        <w:t>, 61% of the respondents are not willing to travel overseas to attend physical events in 2021 (Eli,2021). Most of the respondents have described the coronavirus sanitation protocols as hygiene theatre. They see these protocols as ways that are designed to create less actual safety than to placate the paranoia of the masses.</w:t>
      </w:r>
    </w:p>
    <w:p w14:paraId="03FF69E3" w14:textId="77777777" w:rsidR="00FE75C2" w:rsidRPr="001A4402" w:rsidRDefault="00FE75C2" w:rsidP="00FE75C2">
      <w:pPr>
        <w:pStyle w:val="Heading1"/>
        <w:spacing w:before="0" w:line="480" w:lineRule="auto"/>
        <w:ind w:left="0"/>
        <w:jc w:val="center"/>
        <w:rPr>
          <w:rFonts w:ascii="Arial" w:hAnsi="Arial" w:cs="Arial"/>
          <w:color w:val="auto"/>
          <w:sz w:val="24"/>
          <w:szCs w:val="24"/>
        </w:rPr>
      </w:pPr>
      <w:bookmarkStart w:id="17" w:name="_Toc74332166"/>
      <w:r w:rsidRPr="001A4402">
        <w:rPr>
          <w:rFonts w:ascii="Arial" w:hAnsi="Arial" w:cs="Arial"/>
          <w:bCs/>
          <w:color w:val="auto"/>
          <w:sz w:val="24"/>
          <w:szCs w:val="24"/>
        </w:rPr>
        <w:lastRenderedPageBreak/>
        <w:t>Findings and Results.</w:t>
      </w:r>
      <w:bookmarkEnd w:id="17"/>
    </w:p>
    <w:p w14:paraId="788DDC43" w14:textId="77777777" w:rsidR="00FE75C2" w:rsidRPr="001A4402" w:rsidRDefault="00FE75C2" w:rsidP="00FE75C2">
      <w:pPr>
        <w:pStyle w:val="Heading3"/>
        <w:spacing w:before="0" w:line="480" w:lineRule="auto"/>
        <w:ind w:left="0"/>
        <w:rPr>
          <w:rFonts w:ascii="Arial" w:hAnsi="Arial" w:cs="Arial"/>
          <w:color w:val="auto"/>
        </w:rPr>
      </w:pPr>
      <w:bookmarkStart w:id="18" w:name="_Toc74332167"/>
      <w:r w:rsidRPr="001A4402">
        <w:rPr>
          <w:rFonts w:ascii="Arial" w:hAnsi="Arial" w:cs="Arial"/>
          <w:color w:val="auto"/>
        </w:rPr>
        <w:t>Fig. 2 Graph showing King's Place annual income and expenditure over the years ( Kings Place Events, 2020)</w:t>
      </w:r>
      <w:bookmarkEnd w:id="18"/>
    </w:p>
    <w:p w14:paraId="7547FC62"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noProof/>
          <w:sz w:val="24"/>
          <w:szCs w:val="24"/>
        </w:rPr>
        <w:drawing>
          <wp:inline distT="0" distB="0" distL="0" distR="0" wp14:anchorId="713A3C38" wp14:editId="6225277A">
            <wp:extent cx="6018977" cy="2142066"/>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14582" cy="2211679"/>
                    </a:xfrm>
                    <a:prstGeom prst="rect">
                      <a:avLst/>
                    </a:prstGeom>
                  </pic:spPr>
                </pic:pic>
              </a:graphicData>
            </a:graphic>
          </wp:inline>
        </w:drawing>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1449"/>
        <w:gridCol w:w="1296"/>
        <w:gridCol w:w="1350"/>
        <w:gridCol w:w="1296"/>
        <w:gridCol w:w="1296"/>
        <w:gridCol w:w="1047"/>
        <w:gridCol w:w="963"/>
        <w:gridCol w:w="663"/>
      </w:tblGrid>
      <w:tr w:rsidR="00FE75C2" w:rsidRPr="001A4402" w14:paraId="5A65CB15" w14:textId="77777777" w:rsidTr="00FE75C2">
        <w:trPr>
          <w:gridAfter w:val="2"/>
          <w:wAfter w:w="770" w:type="pct"/>
          <w:trHeight w:val="300"/>
          <w:tblHeader/>
        </w:trPr>
        <w:tc>
          <w:tcPr>
            <w:tcW w:w="740" w:type="pct"/>
            <w:tcBorders>
              <w:bottom w:val="single" w:sz="6" w:space="0" w:color="B1B4B6"/>
            </w:tcBorders>
            <w:shd w:val="clear" w:color="auto" w:fill="FFFFFF"/>
            <w:tcMar>
              <w:top w:w="150" w:type="dxa"/>
              <w:left w:w="0" w:type="dxa"/>
              <w:bottom w:w="150" w:type="dxa"/>
              <w:right w:w="300" w:type="dxa"/>
            </w:tcMar>
            <w:hideMark/>
          </w:tcPr>
          <w:p w14:paraId="65AA3A27" w14:textId="77777777" w:rsidR="00FE75C2" w:rsidRPr="001A4402" w:rsidRDefault="00FE75C2" w:rsidP="00FE75C2">
            <w:pPr>
              <w:spacing w:after="0" w:line="480" w:lineRule="auto"/>
              <w:rPr>
                <w:rFonts w:ascii="Arial" w:eastAsia="Times New Roman" w:hAnsi="Arial" w:cs="Arial"/>
                <w:b/>
                <w:bCs/>
                <w:sz w:val="24"/>
                <w:szCs w:val="24"/>
              </w:rPr>
            </w:pPr>
            <w:r w:rsidRPr="001A4402">
              <w:rPr>
                <w:rFonts w:ascii="Arial" w:eastAsia="Times New Roman" w:hAnsi="Arial" w:cs="Arial"/>
                <w:b/>
                <w:bCs/>
                <w:sz w:val="24"/>
                <w:szCs w:val="24"/>
              </w:rPr>
              <w:t>income / Expenditure</w:t>
            </w:r>
          </w:p>
        </w:tc>
        <w:tc>
          <w:tcPr>
            <w:tcW w:w="553" w:type="pct"/>
            <w:tcBorders>
              <w:bottom w:val="single" w:sz="6" w:space="0" w:color="B1B4B6"/>
            </w:tcBorders>
            <w:shd w:val="clear" w:color="auto" w:fill="FFFFFF"/>
            <w:tcMar>
              <w:top w:w="150" w:type="dxa"/>
              <w:left w:w="0" w:type="dxa"/>
              <w:bottom w:w="150" w:type="dxa"/>
              <w:right w:w="300" w:type="dxa"/>
            </w:tcMar>
            <w:hideMark/>
          </w:tcPr>
          <w:p w14:paraId="4E85E26D"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31/03/2016</w:t>
            </w:r>
          </w:p>
        </w:tc>
        <w:tc>
          <w:tcPr>
            <w:tcW w:w="1091" w:type="pct"/>
            <w:tcBorders>
              <w:bottom w:val="single" w:sz="6" w:space="0" w:color="B1B4B6"/>
            </w:tcBorders>
            <w:shd w:val="clear" w:color="auto" w:fill="FFFFFF"/>
            <w:tcMar>
              <w:top w:w="150" w:type="dxa"/>
              <w:left w:w="0" w:type="dxa"/>
              <w:bottom w:w="150" w:type="dxa"/>
              <w:right w:w="300" w:type="dxa"/>
            </w:tcMar>
            <w:hideMark/>
          </w:tcPr>
          <w:p w14:paraId="014C5DE5"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31/03/2017</w:t>
            </w:r>
          </w:p>
        </w:tc>
        <w:tc>
          <w:tcPr>
            <w:tcW w:w="655" w:type="pct"/>
            <w:tcBorders>
              <w:bottom w:val="single" w:sz="6" w:space="0" w:color="B1B4B6"/>
            </w:tcBorders>
            <w:shd w:val="clear" w:color="auto" w:fill="FFFFFF"/>
            <w:tcMar>
              <w:top w:w="150" w:type="dxa"/>
              <w:left w:w="0" w:type="dxa"/>
              <w:bottom w:w="150" w:type="dxa"/>
              <w:right w:w="300" w:type="dxa"/>
            </w:tcMar>
            <w:hideMark/>
          </w:tcPr>
          <w:p w14:paraId="69BADC0D"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31/03/2018</w:t>
            </w:r>
          </w:p>
        </w:tc>
        <w:tc>
          <w:tcPr>
            <w:tcW w:w="655" w:type="pct"/>
            <w:tcBorders>
              <w:bottom w:val="single" w:sz="6" w:space="0" w:color="B1B4B6"/>
            </w:tcBorders>
            <w:shd w:val="clear" w:color="auto" w:fill="FFFFFF"/>
            <w:tcMar>
              <w:top w:w="150" w:type="dxa"/>
              <w:left w:w="0" w:type="dxa"/>
              <w:bottom w:w="150" w:type="dxa"/>
              <w:right w:w="300" w:type="dxa"/>
            </w:tcMar>
            <w:hideMark/>
          </w:tcPr>
          <w:p w14:paraId="4098D1F7"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31/03/2019</w:t>
            </w:r>
          </w:p>
        </w:tc>
        <w:tc>
          <w:tcPr>
            <w:tcW w:w="537" w:type="pct"/>
            <w:tcBorders>
              <w:bottom w:val="single" w:sz="6" w:space="0" w:color="B1B4B6"/>
            </w:tcBorders>
            <w:shd w:val="clear" w:color="auto" w:fill="FFFFFF"/>
            <w:tcMar>
              <w:top w:w="150" w:type="dxa"/>
              <w:left w:w="0" w:type="dxa"/>
              <w:bottom w:w="150" w:type="dxa"/>
              <w:right w:w="0" w:type="dxa"/>
            </w:tcMar>
            <w:hideMark/>
          </w:tcPr>
          <w:p w14:paraId="41BBBD9B" w14:textId="77777777" w:rsidR="00FE75C2" w:rsidRPr="001A4402" w:rsidRDefault="00FE75C2" w:rsidP="00FE75C2">
            <w:pPr>
              <w:spacing w:after="0" w:line="480" w:lineRule="auto"/>
              <w:jc w:val="right"/>
              <w:rPr>
                <w:rFonts w:ascii="Arial" w:eastAsia="Times New Roman" w:hAnsi="Arial" w:cs="Arial"/>
                <w:b/>
                <w:bCs/>
                <w:sz w:val="24"/>
                <w:szCs w:val="24"/>
              </w:rPr>
            </w:pPr>
            <w:r w:rsidRPr="001A4402">
              <w:rPr>
                <w:rFonts w:ascii="Arial" w:eastAsia="Times New Roman" w:hAnsi="Arial" w:cs="Arial"/>
                <w:b/>
                <w:bCs/>
                <w:sz w:val="24"/>
                <w:szCs w:val="24"/>
              </w:rPr>
              <w:t>31/03/2020</w:t>
            </w:r>
          </w:p>
        </w:tc>
      </w:tr>
      <w:tr w:rsidR="00FE75C2" w:rsidRPr="001A4402" w14:paraId="3AEED0A8" w14:textId="77777777" w:rsidTr="00FE75C2">
        <w:trPr>
          <w:trHeight w:val="300"/>
        </w:trPr>
        <w:tc>
          <w:tcPr>
            <w:tcW w:w="740" w:type="pct"/>
            <w:tcBorders>
              <w:bottom w:val="single" w:sz="6" w:space="0" w:color="B1B4B6"/>
            </w:tcBorders>
            <w:shd w:val="clear" w:color="auto" w:fill="FFFFFF"/>
            <w:tcMar>
              <w:top w:w="75" w:type="dxa"/>
              <w:left w:w="0" w:type="dxa"/>
              <w:bottom w:w="150" w:type="dxa"/>
              <w:right w:w="300" w:type="dxa"/>
            </w:tcMar>
            <w:hideMark/>
          </w:tcPr>
          <w:p w14:paraId="0E2CD46D" w14:textId="70023793"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62336" behindDoc="0" locked="0" layoutInCell="1" allowOverlap="1" wp14:anchorId="46686C54" wp14:editId="2F10B9C5">
                      <wp:simplePos x="0" y="0"/>
                      <wp:positionH relativeFrom="column">
                        <wp:posOffset>333375</wp:posOffset>
                      </wp:positionH>
                      <wp:positionV relativeFrom="paragraph">
                        <wp:posOffset>96520</wp:posOffset>
                      </wp:positionV>
                      <wp:extent cx="257175" cy="1714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257175" cy="17145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AEA21" id="Rectangle 12" o:spid="_x0000_s1026" style="position:absolute;margin-left:26.25pt;margin-top:7.6pt;width:20.2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" fillcolor="#7030a0" strokecolor="#1f3763 [1604]" strokeweight="1pt"/>
                  </w:pict>
                </mc:Fallback>
              </mc:AlternateContent>
            </w:r>
            <w:r w:rsidRPr="001A4402">
              <w:rPr>
                <w:rFonts w:ascii="Arial" w:eastAsia="Times New Roman" w:hAnsi="Arial" w:cs="Arial"/>
                <w:sz w:val="24"/>
                <w:szCs w:val="24"/>
              </w:rPr>
              <w:object w:dxaOrig="0" w:dyaOrig="0" w14:anchorId="343BF383">
                <v:shape id="_x0000_i1303" type="#_x0000_t75" style="width:20.25pt;height:18pt" o:ole="">
                  <v:imagedata r:id="rId10" o:title=""/>
                </v:shape>
                <w:control r:id="rId14" w:name="DefaultOcxName3" w:shapeid="_x0000_i1303"/>
              </w:object>
            </w:r>
          </w:p>
        </w:tc>
        <w:tc>
          <w:tcPr>
            <w:tcW w:w="553" w:type="pct"/>
            <w:tcBorders>
              <w:bottom w:val="single" w:sz="6" w:space="0" w:color="B1B4B6"/>
            </w:tcBorders>
            <w:shd w:val="clear" w:color="auto" w:fill="FFFFFF"/>
            <w:tcMar>
              <w:top w:w="150" w:type="dxa"/>
              <w:left w:w="0" w:type="dxa"/>
              <w:bottom w:w="150" w:type="dxa"/>
              <w:right w:w="300" w:type="dxa"/>
            </w:tcMar>
            <w:hideMark/>
          </w:tcPr>
          <w:p w14:paraId="68DE0D5F" w14:textId="77777777" w:rsidR="00FE75C2" w:rsidRPr="001A4402" w:rsidRDefault="00FE75C2" w:rsidP="00FE75C2">
            <w:pPr>
              <w:spacing w:after="0" w:line="480" w:lineRule="auto"/>
              <w:rPr>
                <w:rFonts w:ascii="Arial" w:eastAsia="Times New Roman" w:hAnsi="Arial" w:cs="Arial"/>
                <w:sz w:val="24"/>
                <w:szCs w:val="24"/>
              </w:rPr>
            </w:pPr>
          </w:p>
        </w:tc>
        <w:tc>
          <w:tcPr>
            <w:tcW w:w="1091" w:type="pct"/>
            <w:tcBorders>
              <w:bottom w:val="single" w:sz="6" w:space="0" w:color="B1B4B6"/>
            </w:tcBorders>
            <w:shd w:val="clear" w:color="auto" w:fill="FFFFFF"/>
            <w:tcMar>
              <w:top w:w="150" w:type="dxa"/>
              <w:left w:w="0" w:type="dxa"/>
              <w:bottom w:w="150" w:type="dxa"/>
              <w:right w:w="300" w:type="dxa"/>
            </w:tcMar>
            <w:hideMark/>
          </w:tcPr>
          <w:p w14:paraId="29B3E30F"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Total gross income</w:t>
            </w:r>
          </w:p>
        </w:tc>
        <w:tc>
          <w:tcPr>
            <w:tcW w:w="655" w:type="pct"/>
            <w:tcBorders>
              <w:bottom w:val="single" w:sz="6" w:space="0" w:color="B1B4B6"/>
            </w:tcBorders>
            <w:shd w:val="clear" w:color="auto" w:fill="FFFFFF"/>
            <w:tcMar>
              <w:top w:w="150" w:type="dxa"/>
              <w:left w:w="0" w:type="dxa"/>
              <w:bottom w:w="150" w:type="dxa"/>
              <w:right w:w="300" w:type="dxa"/>
            </w:tcMar>
            <w:hideMark/>
          </w:tcPr>
          <w:p w14:paraId="751A7F5A"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£4.15m</w:t>
            </w:r>
          </w:p>
        </w:tc>
        <w:tc>
          <w:tcPr>
            <w:tcW w:w="655" w:type="pct"/>
            <w:tcBorders>
              <w:bottom w:val="single" w:sz="6" w:space="0" w:color="B1B4B6"/>
            </w:tcBorders>
            <w:shd w:val="clear" w:color="auto" w:fill="FFFFFF"/>
            <w:tcMar>
              <w:top w:w="150" w:type="dxa"/>
              <w:left w:w="0" w:type="dxa"/>
              <w:bottom w:w="150" w:type="dxa"/>
              <w:right w:w="300" w:type="dxa"/>
            </w:tcMar>
            <w:hideMark/>
          </w:tcPr>
          <w:p w14:paraId="149495C9"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£4.50m</w:t>
            </w:r>
          </w:p>
        </w:tc>
        <w:tc>
          <w:tcPr>
            <w:tcW w:w="537" w:type="pct"/>
            <w:tcBorders>
              <w:bottom w:val="single" w:sz="6" w:space="0" w:color="B1B4B6"/>
            </w:tcBorders>
            <w:shd w:val="clear" w:color="auto" w:fill="FFFFFF"/>
            <w:tcMar>
              <w:top w:w="150" w:type="dxa"/>
              <w:left w:w="0" w:type="dxa"/>
              <w:bottom w:w="150" w:type="dxa"/>
              <w:right w:w="300" w:type="dxa"/>
            </w:tcMar>
            <w:hideMark/>
          </w:tcPr>
          <w:p w14:paraId="2342FDB0"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£4.91m</w:t>
            </w:r>
          </w:p>
        </w:tc>
        <w:tc>
          <w:tcPr>
            <w:tcW w:w="476" w:type="pct"/>
            <w:tcBorders>
              <w:bottom w:val="single" w:sz="6" w:space="0" w:color="B1B4B6"/>
            </w:tcBorders>
            <w:shd w:val="clear" w:color="auto" w:fill="FFFFFF"/>
            <w:tcMar>
              <w:top w:w="150" w:type="dxa"/>
              <w:left w:w="0" w:type="dxa"/>
              <w:bottom w:w="150" w:type="dxa"/>
              <w:right w:w="300" w:type="dxa"/>
            </w:tcMar>
            <w:hideMark/>
          </w:tcPr>
          <w:p w14:paraId="5C0B0F38"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£5.17m</w:t>
            </w:r>
          </w:p>
        </w:tc>
        <w:tc>
          <w:tcPr>
            <w:tcW w:w="294" w:type="pct"/>
            <w:tcBorders>
              <w:bottom w:val="single" w:sz="6" w:space="0" w:color="B1B4B6"/>
            </w:tcBorders>
            <w:shd w:val="clear" w:color="auto" w:fill="FFFFFF"/>
            <w:tcMar>
              <w:top w:w="150" w:type="dxa"/>
              <w:left w:w="0" w:type="dxa"/>
              <w:bottom w:w="150" w:type="dxa"/>
              <w:right w:w="0" w:type="dxa"/>
            </w:tcMar>
            <w:hideMark/>
          </w:tcPr>
          <w:p w14:paraId="2F53BFB8"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£5.21m</w:t>
            </w:r>
          </w:p>
        </w:tc>
      </w:tr>
      <w:tr w:rsidR="00FE75C2" w:rsidRPr="001A4402" w14:paraId="2F21879E" w14:textId="77777777" w:rsidTr="00FE75C2">
        <w:trPr>
          <w:trHeight w:val="300"/>
        </w:trPr>
        <w:tc>
          <w:tcPr>
            <w:tcW w:w="740" w:type="pct"/>
            <w:tcBorders>
              <w:bottom w:val="single" w:sz="6" w:space="0" w:color="B1B4B6"/>
            </w:tcBorders>
            <w:shd w:val="clear" w:color="auto" w:fill="FFFFFF"/>
            <w:tcMar>
              <w:top w:w="75" w:type="dxa"/>
              <w:left w:w="0" w:type="dxa"/>
              <w:bottom w:w="150" w:type="dxa"/>
              <w:right w:w="300" w:type="dxa"/>
            </w:tcMar>
            <w:hideMark/>
          </w:tcPr>
          <w:p w14:paraId="76C79C90" w14:textId="20DC3398"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64384" behindDoc="0" locked="0" layoutInCell="1" allowOverlap="1" wp14:anchorId="2FB37995" wp14:editId="134C19C1">
                      <wp:simplePos x="0" y="0"/>
                      <wp:positionH relativeFrom="column">
                        <wp:posOffset>257175</wp:posOffset>
                      </wp:positionH>
                      <wp:positionV relativeFrom="paragraph">
                        <wp:posOffset>67945</wp:posOffset>
                      </wp:positionV>
                      <wp:extent cx="285750" cy="1905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285750" cy="190500"/>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5C67F" id="Rectangle 13" o:spid="_x0000_s1026" style="position:absolute;margin-left:20.25pt;margin-top:5.35pt;width:22.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" fillcolor="#538135 [2409]" strokecolor="#1f3763 [1604]" strokeweight="1pt"/>
                  </w:pict>
                </mc:Fallback>
              </mc:AlternateContent>
            </w:r>
            <w:r w:rsidRPr="001A4402">
              <w:rPr>
                <w:rFonts w:ascii="Arial" w:eastAsia="Times New Roman" w:hAnsi="Arial" w:cs="Arial"/>
                <w:sz w:val="24"/>
                <w:szCs w:val="24"/>
              </w:rPr>
              <w:object w:dxaOrig="0" w:dyaOrig="0" w14:anchorId="7AF9ACC5">
                <v:shape id="_x0000_i1302" type="#_x0000_t75" style="width:20.25pt;height:18pt" o:ole="">
                  <v:imagedata r:id="rId10" o:title=""/>
                </v:shape>
                <w:control r:id="rId15" w:name="DefaultOcxName11" w:shapeid="_x0000_i1302"/>
              </w:object>
            </w:r>
          </w:p>
        </w:tc>
        <w:tc>
          <w:tcPr>
            <w:tcW w:w="553" w:type="pct"/>
            <w:tcBorders>
              <w:bottom w:val="single" w:sz="6" w:space="0" w:color="B1B4B6"/>
            </w:tcBorders>
            <w:shd w:val="clear" w:color="auto" w:fill="FFFFFF"/>
            <w:tcMar>
              <w:top w:w="150" w:type="dxa"/>
              <w:left w:w="0" w:type="dxa"/>
              <w:bottom w:w="150" w:type="dxa"/>
              <w:right w:w="300" w:type="dxa"/>
            </w:tcMar>
            <w:hideMark/>
          </w:tcPr>
          <w:p w14:paraId="62CE30DA" w14:textId="77777777" w:rsidR="00FE75C2" w:rsidRPr="001A4402" w:rsidRDefault="00FE75C2" w:rsidP="00FE75C2">
            <w:pPr>
              <w:spacing w:after="0" w:line="480" w:lineRule="auto"/>
              <w:rPr>
                <w:rFonts w:ascii="Arial" w:eastAsia="Times New Roman" w:hAnsi="Arial" w:cs="Arial"/>
                <w:sz w:val="24"/>
                <w:szCs w:val="24"/>
              </w:rPr>
            </w:pPr>
          </w:p>
        </w:tc>
        <w:tc>
          <w:tcPr>
            <w:tcW w:w="1091" w:type="pct"/>
            <w:tcBorders>
              <w:bottom w:val="single" w:sz="6" w:space="0" w:color="B1B4B6"/>
            </w:tcBorders>
            <w:shd w:val="clear" w:color="auto" w:fill="FFFFFF"/>
            <w:tcMar>
              <w:top w:w="150" w:type="dxa"/>
              <w:left w:w="0" w:type="dxa"/>
              <w:bottom w:w="150" w:type="dxa"/>
              <w:right w:w="300" w:type="dxa"/>
            </w:tcMar>
            <w:hideMark/>
          </w:tcPr>
          <w:p w14:paraId="1B3514CE"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Total expenditure</w:t>
            </w:r>
          </w:p>
        </w:tc>
        <w:tc>
          <w:tcPr>
            <w:tcW w:w="655" w:type="pct"/>
            <w:tcBorders>
              <w:bottom w:val="single" w:sz="6" w:space="0" w:color="B1B4B6"/>
            </w:tcBorders>
            <w:shd w:val="clear" w:color="auto" w:fill="FFFFFF"/>
            <w:tcMar>
              <w:top w:w="150" w:type="dxa"/>
              <w:left w:w="0" w:type="dxa"/>
              <w:bottom w:w="150" w:type="dxa"/>
              <w:right w:w="300" w:type="dxa"/>
            </w:tcMar>
            <w:hideMark/>
          </w:tcPr>
          <w:p w14:paraId="5E6BF51B"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£4.17m</w:t>
            </w:r>
          </w:p>
        </w:tc>
        <w:tc>
          <w:tcPr>
            <w:tcW w:w="655" w:type="pct"/>
            <w:tcBorders>
              <w:bottom w:val="single" w:sz="6" w:space="0" w:color="B1B4B6"/>
            </w:tcBorders>
            <w:shd w:val="clear" w:color="auto" w:fill="FFFFFF"/>
            <w:tcMar>
              <w:top w:w="150" w:type="dxa"/>
              <w:left w:w="0" w:type="dxa"/>
              <w:bottom w:w="150" w:type="dxa"/>
              <w:right w:w="300" w:type="dxa"/>
            </w:tcMar>
            <w:hideMark/>
          </w:tcPr>
          <w:p w14:paraId="6EA6F794"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£4.63m</w:t>
            </w:r>
          </w:p>
        </w:tc>
        <w:tc>
          <w:tcPr>
            <w:tcW w:w="537" w:type="pct"/>
            <w:tcBorders>
              <w:bottom w:val="single" w:sz="6" w:space="0" w:color="B1B4B6"/>
            </w:tcBorders>
            <w:shd w:val="clear" w:color="auto" w:fill="FFFFFF"/>
            <w:tcMar>
              <w:top w:w="150" w:type="dxa"/>
              <w:left w:w="0" w:type="dxa"/>
              <w:bottom w:w="150" w:type="dxa"/>
              <w:right w:w="300" w:type="dxa"/>
            </w:tcMar>
            <w:hideMark/>
          </w:tcPr>
          <w:p w14:paraId="1674E2C0"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£4.88m</w:t>
            </w:r>
          </w:p>
        </w:tc>
        <w:tc>
          <w:tcPr>
            <w:tcW w:w="476" w:type="pct"/>
            <w:tcBorders>
              <w:bottom w:val="single" w:sz="6" w:space="0" w:color="B1B4B6"/>
            </w:tcBorders>
            <w:shd w:val="clear" w:color="auto" w:fill="FFFFFF"/>
            <w:tcMar>
              <w:top w:w="150" w:type="dxa"/>
              <w:left w:w="0" w:type="dxa"/>
              <w:bottom w:w="150" w:type="dxa"/>
              <w:right w:w="300" w:type="dxa"/>
            </w:tcMar>
            <w:hideMark/>
          </w:tcPr>
          <w:p w14:paraId="1D2BAE81"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£5.23m</w:t>
            </w:r>
          </w:p>
        </w:tc>
        <w:tc>
          <w:tcPr>
            <w:tcW w:w="294" w:type="pct"/>
            <w:tcBorders>
              <w:bottom w:val="single" w:sz="6" w:space="0" w:color="B1B4B6"/>
            </w:tcBorders>
            <w:shd w:val="clear" w:color="auto" w:fill="FFFFFF"/>
            <w:tcMar>
              <w:top w:w="150" w:type="dxa"/>
              <w:left w:w="0" w:type="dxa"/>
              <w:bottom w:w="150" w:type="dxa"/>
              <w:right w:w="0" w:type="dxa"/>
            </w:tcMar>
            <w:hideMark/>
          </w:tcPr>
          <w:p w14:paraId="2FD23AAB"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£5.10m</w:t>
            </w:r>
          </w:p>
        </w:tc>
      </w:tr>
      <w:tr w:rsidR="00FE75C2" w:rsidRPr="001A4402" w14:paraId="3EDF684B" w14:textId="77777777" w:rsidTr="00FE75C2">
        <w:trPr>
          <w:trHeight w:val="300"/>
        </w:trPr>
        <w:tc>
          <w:tcPr>
            <w:tcW w:w="740" w:type="pct"/>
            <w:tcBorders>
              <w:bottom w:val="single" w:sz="6" w:space="0" w:color="B1B4B6"/>
            </w:tcBorders>
            <w:shd w:val="clear" w:color="auto" w:fill="FFFFFF"/>
            <w:tcMar>
              <w:top w:w="75" w:type="dxa"/>
              <w:left w:w="0" w:type="dxa"/>
              <w:bottom w:w="150" w:type="dxa"/>
              <w:right w:w="300" w:type="dxa"/>
            </w:tcMar>
            <w:hideMark/>
          </w:tcPr>
          <w:p w14:paraId="345C758A" w14:textId="6052396F"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noProof/>
                <w:sz w:val="24"/>
                <w:szCs w:val="24"/>
              </w:rPr>
              <mc:AlternateContent>
                <mc:Choice Requires="wps">
                  <w:drawing>
                    <wp:anchor distT="0" distB="0" distL="114300" distR="114300" simplePos="0" relativeHeight="251663360" behindDoc="0" locked="0" layoutInCell="1" allowOverlap="1" wp14:anchorId="6984C5AC" wp14:editId="25A0390B">
                      <wp:simplePos x="0" y="0"/>
                      <wp:positionH relativeFrom="column">
                        <wp:posOffset>390525</wp:posOffset>
                      </wp:positionH>
                      <wp:positionV relativeFrom="paragraph">
                        <wp:posOffset>82550</wp:posOffset>
                      </wp:positionV>
                      <wp:extent cx="219075" cy="2000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219075" cy="200025"/>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F8543" id="Rectangle 14" o:spid="_x0000_s1026" style="position:absolute;margin-left:30.75pt;margin-top:6.5pt;width:17.25pt;height:1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" fillcolor="#0070c0" strokecolor="#1f3763 [1604]" strokeweight="1pt"/>
                  </w:pict>
                </mc:Fallback>
              </mc:AlternateContent>
            </w:r>
            <w:r w:rsidRPr="001A4402">
              <w:rPr>
                <w:rFonts w:ascii="Arial" w:eastAsia="Times New Roman" w:hAnsi="Arial" w:cs="Arial"/>
                <w:sz w:val="24"/>
                <w:szCs w:val="24"/>
              </w:rPr>
              <w:object w:dxaOrig="0" w:dyaOrig="0" w14:anchorId="57660D02">
                <v:shape id="_x0000_i1301" type="#_x0000_t75" style="width:20.25pt;height:18pt" o:ole="">
                  <v:imagedata r:id="rId10" o:title=""/>
                </v:shape>
                <w:control r:id="rId16" w:name="DefaultOcxName21" w:shapeid="_x0000_i1301"/>
              </w:object>
            </w:r>
          </w:p>
        </w:tc>
        <w:tc>
          <w:tcPr>
            <w:tcW w:w="553" w:type="pct"/>
            <w:tcBorders>
              <w:bottom w:val="single" w:sz="6" w:space="0" w:color="B1B4B6"/>
            </w:tcBorders>
            <w:shd w:val="clear" w:color="auto" w:fill="FFFFFF"/>
            <w:tcMar>
              <w:top w:w="150" w:type="dxa"/>
              <w:left w:w="0" w:type="dxa"/>
              <w:bottom w:w="150" w:type="dxa"/>
              <w:right w:w="300" w:type="dxa"/>
            </w:tcMar>
            <w:hideMark/>
          </w:tcPr>
          <w:p w14:paraId="5A16115D" w14:textId="77777777" w:rsidR="00FE75C2" w:rsidRPr="001A4402" w:rsidRDefault="00FE75C2" w:rsidP="00FE75C2">
            <w:pPr>
              <w:pStyle w:val="Heading2"/>
              <w:spacing w:before="0" w:line="480" w:lineRule="auto"/>
              <w:ind w:left="0"/>
              <w:rPr>
                <w:rFonts w:ascii="Arial" w:eastAsia="Times New Roman" w:hAnsi="Arial" w:cs="Arial"/>
                <w:color w:val="auto"/>
                <w:sz w:val="24"/>
                <w:szCs w:val="24"/>
              </w:rPr>
            </w:pPr>
          </w:p>
        </w:tc>
        <w:tc>
          <w:tcPr>
            <w:tcW w:w="1091" w:type="pct"/>
            <w:tcBorders>
              <w:bottom w:val="single" w:sz="6" w:space="0" w:color="B1B4B6"/>
            </w:tcBorders>
            <w:shd w:val="clear" w:color="auto" w:fill="FFFFFF"/>
            <w:tcMar>
              <w:top w:w="150" w:type="dxa"/>
              <w:left w:w="0" w:type="dxa"/>
              <w:bottom w:w="150" w:type="dxa"/>
              <w:right w:w="300" w:type="dxa"/>
            </w:tcMar>
            <w:hideMark/>
          </w:tcPr>
          <w:p w14:paraId="1BA4FBA6" w14:textId="77777777" w:rsidR="00FE75C2" w:rsidRPr="001A4402" w:rsidRDefault="00FE75C2" w:rsidP="00FE75C2">
            <w:pPr>
              <w:spacing w:after="0" w:line="480" w:lineRule="auto"/>
              <w:rPr>
                <w:rFonts w:ascii="Arial" w:eastAsia="Times New Roman" w:hAnsi="Arial" w:cs="Arial"/>
                <w:sz w:val="24"/>
                <w:szCs w:val="24"/>
              </w:rPr>
            </w:pPr>
            <w:r w:rsidRPr="001A4402">
              <w:rPr>
                <w:rFonts w:ascii="Arial" w:eastAsia="Times New Roman" w:hAnsi="Arial" w:cs="Arial"/>
                <w:sz w:val="24"/>
                <w:szCs w:val="24"/>
              </w:rPr>
              <w:t xml:space="preserve">Income from </w:t>
            </w:r>
            <w:r w:rsidRPr="001A4402">
              <w:rPr>
                <w:rFonts w:ascii="Arial" w:eastAsia="Times New Roman" w:hAnsi="Arial" w:cs="Arial"/>
                <w:sz w:val="24"/>
                <w:szCs w:val="24"/>
              </w:rPr>
              <w:lastRenderedPageBreak/>
              <w:t>government contracts</w:t>
            </w:r>
          </w:p>
        </w:tc>
        <w:tc>
          <w:tcPr>
            <w:tcW w:w="655" w:type="pct"/>
            <w:tcBorders>
              <w:bottom w:val="single" w:sz="6" w:space="0" w:color="B1B4B6"/>
            </w:tcBorders>
            <w:shd w:val="clear" w:color="auto" w:fill="FFFFFF"/>
            <w:tcMar>
              <w:top w:w="150" w:type="dxa"/>
              <w:left w:w="0" w:type="dxa"/>
              <w:bottom w:w="150" w:type="dxa"/>
              <w:right w:w="300" w:type="dxa"/>
            </w:tcMar>
            <w:hideMark/>
          </w:tcPr>
          <w:p w14:paraId="2356C122"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lastRenderedPageBreak/>
              <w:t>£0</w:t>
            </w:r>
          </w:p>
        </w:tc>
        <w:tc>
          <w:tcPr>
            <w:tcW w:w="655" w:type="pct"/>
            <w:tcBorders>
              <w:bottom w:val="single" w:sz="6" w:space="0" w:color="B1B4B6"/>
            </w:tcBorders>
            <w:shd w:val="clear" w:color="auto" w:fill="FFFFFF"/>
            <w:tcMar>
              <w:top w:w="150" w:type="dxa"/>
              <w:left w:w="0" w:type="dxa"/>
              <w:bottom w:w="150" w:type="dxa"/>
              <w:right w:w="300" w:type="dxa"/>
            </w:tcMar>
            <w:hideMark/>
          </w:tcPr>
          <w:p w14:paraId="523C072C"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£0</w:t>
            </w:r>
          </w:p>
        </w:tc>
        <w:tc>
          <w:tcPr>
            <w:tcW w:w="537" w:type="pct"/>
            <w:tcBorders>
              <w:bottom w:val="single" w:sz="6" w:space="0" w:color="B1B4B6"/>
            </w:tcBorders>
            <w:shd w:val="clear" w:color="auto" w:fill="FFFFFF"/>
            <w:tcMar>
              <w:top w:w="150" w:type="dxa"/>
              <w:left w:w="0" w:type="dxa"/>
              <w:bottom w:w="150" w:type="dxa"/>
              <w:right w:w="300" w:type="dxa"/>
            </w:tcMar>
            <w:hideMark/>
          </w:tcPr>
          <w:p w14:paraId="63EC0A4F"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£0</w:t>
            </w:r>
          </w:p>
        </w:tc>
        <w:tc>
          <w:tcPr>
            <w:tcW w:w="476" w:type="pct"/>
            <w:tcBorders>
              <w:bottom w:val="single" w:sz="6" w:space="0" w:color="B1B4B6"/>
            </w:tcBorders>
            <w:shd w:val="clear" w:color="auto" w:fill="FFFFFF"/>
            <w:tcMar>
              <w:top w:w="150" w:type="dxa"/>
              <w:left w:w="0" w:type="dxa"/>
              <w:bottom w:w="150" w:type="dxa"/>
              <w:right w:w="300" w:type="dxa"/>
            </w:tcMar>
            <w:hideMark/>
          </w:tcPr>
          <w:p w14:paraId="7154650B"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N/A</w:t>
            </w:r>
          </w:p>
        </w:tc>
        <w:tc>
          <w:tcPr>
            <w:tcW w:w="294" w:type="pct"/>
            <w:tcBorders>
              <w:bottom w:val="single" w:sz="6" w:space="0" w:color="B1B4B6"/>
            </w:tcBorders>
            <w:shd w:val="clear" w:color="auto" w:fill="FFFFFF"/>
            <w:tcMar>
              <w:top w:w="150" w:type="dxa"/>
              <w:left w:w="0" w:type="dxa"/>
              <w:bottom w:w="150" w:type="dxa"/>
              <w:right w:w="0" w:type="dxa"/>
            </w:tcMar>
            <w:hideMark/>
          </w:tcPr>
          <w:p w14:paraId="4DB549DC" w14:textId="77777777" w:rsidR="00FE75C2" w:rsidRPr="001A4402" w:rsidRDefault="00FE75C2" w:rsidP="00FE75C2">
            <w:pPr>
              <w:spacing w:after="0" w:line="480" w:lineRule="auto"/>
              <w:jc w:val="right"/>
              <w:rPr>
                <w:rFonts w:ascii="Arial" w:eastAsia="Times New Roman" w:hAnsi="Arial" w:cs="Arial"/>
                <w:sz w:val="24"/>
                <w:szCs w:val="24"/>
              </w:rPr>
            </w:pPr>
            <w:r w:rsidRPr="001A4402">
              <w:rPr>
                <w:rFonts w:ascii="Arial" w:eastAsia="Times New Roman" w:hAnsi="Arial" w:cs="Arial"/>
                <w:sz w:val="24"/>
                <w:szCs w:val="24"/>
              </w:rPr>
              <w:t>N/A</w:t>
            </w:r>
          </w:p>
        </w:tc>
      </w:tr>
    </w:tbl>
    <w:p w14:paraId="1BB0EA41" w14:textId="77777777" w:rsidR="00FE75C2" w:rsidRPr="001A4402" w:rsidRDefault="00FE75C2" w:rsidP="00FE75C2">
      <w:pPr>
        <w:spacing w:after="0" w:line="480" w:lineRule="auto"/>
        <w:rPr>
          <w:rFonts w:ascii="Arial" w:hAnsi="Arial" w:cs="Arial"/>
          <w:sz w:val="24"/>
          <w:szCs w:val="24"/>
        </w:rPr>
      </w:pPr>
      <w:r w:rsidRPr="001A4402">
        <w:rPr>
          <w:rFonts w:ascii="Arial" w:hAnsi="Arial" w:cs="Arial"/>
          <w:sz w:val="24"/>
          <w:szCs w:val="24"/>
        </w:rPr>
        <w:t xml:space="preserve"> </w:t>
      </w:r>
    </w:p>
    <w:p w14:paraId="6D176D6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graph above represents the annual income for the Kings Place Events. The financial report was obtained from their website (Charity Commission of England, 2021). From the financial report, it is evident that the income was not adversely affected. There was a decrease of 0.2% in the income since, for the beginning of the year, the King's Place was already booked for the year, and 89,462 tickets were already sold. The sold tickets were 3342 more than the tickets sold in the 2018/2019 financial period. In the 2019/2020 period ending on 31</w:t>
      </w:r>
      <w:r w:rsidRPr="001A4402">
        <w:rPr>
          <w:rFonts w:ascii="Arial" w:hAnsi="Arial" w:cs="Arial"/>
          <w:sz w:val="24"/>
          <w:szCs w:val="24"/>
          <w:vertAlign w:val="superscript"/>
        </w:rPr>
        <w:t>st</w:t>
      </w:r>
      <w:r w:rsidRPr="001A4402">
        <w:rPr>
          <w:rFonts w:ascii="Arial" w:hAnsi="Arial" w:cs="Arial"/>
          <w:sz w:val="24"/>
          <w:szCs w:val="24"/>
        </w:rPr>
        <w:t xml:space="preserve"> March 2020, there was an increase in donations to Kings place by 30%. This was used to secure employees' jobs and send some amounts to the Kings Place Music Foundation.</w:t>
      </w:r>
    </w:p>
    <w:p w14:paraId="36CC94DB"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In 2020 after the closure of events, Kings Place managed to continue to hold virtual events for the concerts that had already book the venue for the event.</w:t>
      </w:r>
    </w:p>
    <w:p w14:paraId="61777564"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 xml:space="preserve"> A research was conducted by </w:t>
      </w:r>
      <w:proofErr w:type="spellStart"/>
      <w:r w:rsidRPr="001A4402">
        <w:rPr>
          <w:rFonts w:ascii="Arial" w:hAnsi="Arial" w:cs="Arial"/>
          <w:sz w:val="24"/>
          <w:szCs w:val="24"/>
        </w:rPr>
        <w:t>EventMB</w:t>
      </w:r>
      <w:proofErr w:type="spellEnd"/>
      <w:r w:rsidRPr="001A4402">
        <w:rPr>
          <w:rFonts w:ascii="Arial" w:hAnsi="Arial" w:cs="Arial"/>
          <w:sz w:val="24"/>
          <w:szCs w:val="24"/>
        </w:rPr>
        <w:t xml:space="preserve"> to find out the biggest obstacle for resuming physical events. The respondents were given factors safety, Bad return on Investment, and cost. 55% of the respondents cited that safety is the biggest obstacle </w:t>
      </w:r>
      <w:r w:rsidRPr="001A4402">
        <w:rPr>
          <w:rFonts w:ascii="Arial" w:hAnsi="Arial" w:cs="Arial"/>
          <w:sz w:val="24"/>
          <w:szCs w:val="24"/>
        </w:rPr>
        <w:lastRenderedPageBreak/>
        <w:t>that hinders the planning of physical events. Travel bans were second at 14.1%, and bad returns on investments were third with 10.4% (</w:t>
      </w:r>
      <w:proofErr w:type="spellStart"/>
      <w:r w:rsidRPr="001A4402">
        <w:rPr>
          <w:rFonts w:ascii="Arial" w:hAnsi="Arial" w:cs="Arial"/>
          <w:sz w:val="24"/>
          <w:szCs w:val="24"/>
        </w:rPr>
        <w:t>EventMB</w:t>
      </w:r>
      <w:proofErr w:type="spellEnd"/>
      <w:r w:rsidRPr="001A4402">
        <w:rPr>
          <w:rFonts w:ascii="Arial" w:hAnsi="Arial" w:cs="Arial"/>
          <w:sz w:val="24"/>
          <w:szCs w:val="24"/>
        </w:rPr>
        <w:t>, 2021).</w:t>
      </w:r>
    </w:p>
    <w:p w14:paraId="3EDF6361" w14:textId="77777777" w:rsidR="00FE75C2" w:rsidRPr="001A4402" w:rsidRDefault="00FE75C2" w:rsidP="00FE75C2">
      <w:pPr>
        <w:spacing w:after="0" w:line="480" w:lineRule="auto"/>
        <w:rPr>
          <w:rFonts w:ascii="Arial" w:hAnsi="Arial" w:cs="Arial"/>
          <w:sz w:val="24"/>
          <w:szCs w:val="24"/>
        </w:rPr>
      </w:pPr>
      <w:r w:rsidRPr="001A4402">
        <w:rPr>
          <w:rFonts w:ascii="Arial" w:hAnsi="Arial" w:cs="Arial"/>
          <w:noProof/>
          <w:sz w:val="24"/>
          <w:szCs w:val="24"/>
        </w:rPr>
        <mc:AlternateContent>
          <mc:Choice Requires="wps">
            <w:drawing>
              <wp:inline distT="0" distB="0" distL="0" distR="0" wp14:anchorId="0EB92182" wp14:editId="6F4728C7">
                <wp:extent cx="304800" cy="304800"/>
                <wp:effectExtent l="0" t="0" r="0" b="0"/>
                <wp:docPr id="18" name="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395F6A" id="Rectangl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yOf+zeoBAADGAwAADgAAAAAAAAAAAAAAAAAuAgAAZHJzL2Uyb0RvYy54bWxQSwEC&#10;LQAUAAYACAAAACEATKDpLNgAAAADAQAADwAAAAAAAAAAAAAAAABEBAAAZHJzL2Rvd25yZXYueG1s&#10;UEsFBgAAAAAEAAQA8wAAAEkFAAAAAA==&#10;" filled="f" stroked="f">
                <o:lock v:ext="edit" aspectratio="t"/>
                <w10:anchorlock/>
              </v:rect>
            </w:pict>
          </mc:Fallback>
        </mc:AlternateContent>
      </w:r>
      <w:r w:rsidRPr="001A4402">
        <w:rPr>
          <w:rFonts w:ascii="Arial" w:hAnsi="Arial" w:cs="Arial"/>
          <w:sz w:val="24"/>
          <w:szCs w:val="24"/>
        </w:rPr>
        <w:t xml:space="preserve"> </w:t>
      </w:r>
      <w:r w:rsidRPr="001A4402">
        <w:rPr>
          <w:rFonts w:ascii="Arial" w:hAnsi="Arial" w:cs="Arial"/>
          <w:noProof/>
          <w:sz w:val="24"/>
          <w:szCs w:val="24"/>
        </w:rPr>
        <w:drawing>
          <wp:inline distT="0" distB="0" distL="0" distR="0" wp14:anchorId="17F44F1C" wp14:editId="128B9F8B">
            <wp:extent cx="5723467" cy="3443252"/>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7">
                      <a:extLst>
                        <a:ext uri="{28A0092B-C50C-407E-A947-70E740481C1C}">
                          <a14:useLocalDpi xmlns:a14="http://schemas.microsoft.com/office/drawing/2010/main" val="0"/>
                        </a:ext>
                      </a:extLst>
                    </a:blip>
                    <a:stretch>
                      <a:fillRect/>
                    </a:stretch>
                  </pic:blipFill>
                  <pic:spPr>
                    <a:xfrm>
                      <a:off x="0" y="0"/>
                      <a:ext cx="5738754" cy="3452449"/>
                    </a:xfrm>
                    <a:prstGeom prst="rect">
                      <a:avLst/>
                    </a:prstGeom>
                  </pic:spPr>
                </pic:pic>
              </a:graphicData>
            </a:graphic>
          </wp:inline>
        </w:drawing>
      </w:r>
    </w:p>
    <w:p w14:paraId="1AF46937" w14:textId="77777777" w:rsidR="00FE75C2" w:rsidRPr="001A4402" w:rsidRDefault="00FE75C2" w:rsidP="00FE75C2">
      <w:pPr>
        <w:pStyle w:val="Heading3"/>
        <w:spacing w:before="0" w:line="480" w:lineRule="auto"/>
        <w:ind w:left="0"/>
        <w:rPr>
          <w:rFonts w:ascii="Arial" w:hAnsi="Arial" w:cs="Arial"/>
          <w:color w:val="auto"/>
        </w:rPr>
      </w:pPr>
      <w:r w:rsidRPr="001A4402">
        <w:rPr>
          <w:rFonts w:ascii="Arial" w:hAnsi="Arial" w:cs="Arial"/>
          <w:color w:val="auto"/>
        </w:rPr>
        <w:t xml:space="preserve"> </w:t>
      </w:r>
      <w:bookmarkStart w:id="19" w:name="_Toc74332168"/>
      <w:r w:rsidRPr="001A4402">
        <w:rPr>
          <w:rFonts w:ascii="Arial" w:hAnsi="Arial" w:cs="Arial"/>
          <w:color w:val="auto"/>
        </w:rPr>
        <w:t>Fig 3.  A graph showing obstacles affecting the organization of Physical events (EventMB,2020)</w:t>
      </w:r>
      <w:bookmarkEnd w:id="19"/>
    </w:p>
    <w:p w14:paraId="2D7528D1" w14:textId="77777777" w:rsidR="00FE75C2" w:rsidRPr="001A4402" w:rsidRDefault="00FE75C2" w:rsidP="00FE75C2">
      <w:pPr>
        <w:spacing w:after="0" w:line="480" w:lineRule="auto"/>
        <w:rPr>
          <w:rFonts w:ascii="Arial" w:hAnsi="Arial" w:cs="Arial"/>
          <w:sz w:val="24"/>
          <w:szCs w:val="24"/>
        </w:rPr>
      </w:pPr>
    </w:p>
    <w:p w14:paraId="02AB987F"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The same company conducted primary research to ask the on the Internet the Factor that would make them feel safe when organizing a physical event. Most of the respondents accumulating to a total of 40.4%, cited that the COVID-19 vaccine would make them feel safe when attending live events at Kings Place Events. 16.1% cited that appropriate COVID-19 would make them feel and safe, and onsite testing was cited by 15% of the respondents.</w:t>
      </w:r>
    </w:p>
    <w:p w14:paraId="0C05E6F4" w14:textId="77777777" w:rsidR="00FE75C2" w:rsidRPr="001A4402" w:rsidRDefault="00FE75C2" w:rsidP="00FE75C2">
      <w:pPr>
        <w:spacing w:after="0" w:line="480" w:lineRule="auto"/>
        <w:rPr>
          <w:rFonts w:ascii="Arial" w:hAnsi="Arial" w:cs="Arial"/>
          <w:sz w:val="24"/>
          <w:szCs w:val="24"/>
        </w:rPr>
      </w:pPr>
    </w:p>
    <w:p w14:paraId="5979D590" w14:textId="77777777" w:rsidR="00FE75C2" w:rsidRPr="001A4402" w:rsidRDefault="00FE75C2" w:rsidP="00FE75C2">
      <w:pPr>
        <w:spacing w:after="0" w:line="480" w:lineRule="auto"/>
        <w:rPr>
          <w:rFonts w:ascii="Arial" w:hAnsi="Arial" w:cs="Arial"/>
          <w:sz w:val="24"/>
          <w:szCs w:val="24"/>
        </w:rPr>
      </w:pPr>
      <w:r w:rsidRPr="001A4402">
        <w:rPr>
          <w:rFonts w:ascii="Arial" w:hAnsi="Arial" w:cs="Arial"/>
          <w:noProof/>
          <w:sz w:val="24"/>
          <w:szCs w:val="24"/>
        </w:rPr>
        <w:lastRenderedPageBreak/>
        <w:drawing>
          <wp:inline distT="0" distB="0" distL="0" distR="0" wp14:anchorId="11745E15" wp14:editId="384A0327">
            <wp:extent cx="4809067" cy="27063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8">
                      <a:extLst>
                        <a:ext uri="{28A0092B-C50C-407E-A947-70E740481C1C}">
                          <a14:useLocalDpi xmlns:a14="http://schemas.microsoft.com/office/drawing/2010/main" val="0"/>
                        </a:ext>
                      </a:extLst>
                    </a:blip>
                    <a:stretch>
                      <a:fillRect/>
                    </a:stretch>
                  </pic:blipFill>
                  <pic:spPr>
                    <a:xfrm>
                      <a:off x="0" y="0"/>
                      <a:ext cx="4833072" cy="2719829"/>
                    </a:xfrm>
                    <a:prstGeom prst="rect">
                      <a:avLst/>
                    </a:prstGeom>
                  </pic:spPr>
                </pic:pic>
              </a:graphicData>
            </a:graphic>
          </wp:inline>
        </w:drawing>
      </w:r>
    </w:p>
    <w:p w14:paraId="3202EB9E" w14:textId="77777777" w:rsidR="00FE75C2" w:rsidRPr="001A4402" w:rsidRDefault="00FE75C2" w:rsidP="00FE75C2">
      <w:pPr>
        <w:pStyle w:val="Heading3"/>
        <w:spacing w:before="0" w:line="480" w:lineRule="auto"/>
        <w:ind w:left="0"/>
        <w:rPr>
          <w:rFonts w:ascii="Arial" w:hAnsi="Arial" w:cs="Arial"/>
          <w:color w:val="auto"/>
        </w:rPr>
      </w:pPr>
      <w:bookmarkStart w:id="20" w:name="_Toc74332169"/>
      <w:r w:rsidRPr="001A4402">
        <w:rPr>
          <w:rFonts w:ascii="Arial" w:hAnsi="Arial" w:cs="Arial"/>
          <w:color w:val="auto"/>
        </w:rPr>
        <w:t>Fig 4. A graph showing factors that will make people feel safe when planning physical events (EventMB,2020)</w:t>
      </w:r>
      <w:bookmarkEnd w:id="20"/>
    </w:p>
    <w:p w14:paraId="3515CFAF" w14:textId="77777777" w:rsidR="00FE75C2" w:rsidRPr="001A4402" w:rsidRDefault="00FE75C2" w:rsidP="00FE75C2">
      <w:pPr>
        <w:spacing w:after="0" w:line="480" w:lineRule="auto"/>
        <w:rPr>
          <w:rFonts w:ascii="Arial" w:hAnsi="Arial" w:cs="Arial"/>
          <w:sz w:val="24"/>
          <w:szCs w:val="24"/>
        </w:rPr>
      </w:pPr>
    </w:p>
    <w:p w14:paraId="20CD4AC3" w14:textId="77777777" w:rsidR="00FE75C2" w:rsidRPr="001A4402" w:rsidRDefault="00FE75C2" w:rsidP="00FE75C2">
      <w:pPr>
        <w:spacing w:after="0" w:line="480" w:lineRule="auto"/>
        <w:ind w:firstLine="720"/>
        <w:rPr>
          <w:rFonts w:ascii="Arial" w:hAnsi="Arial" w:cs="Arial"/>
          <w:sz w:val="24"/>
          <w:szCs w:val="24"/>
        </w:rPr>
      </w:pPr>
      <w:r w:rsidRPr="001A4402">
        <w:rPr>
          <w:rFonts w:ascii="Arial" w:hAnsi="Arial" w:cs="Arial"/>
          <w:sz w:val="24"/>
          <w:szCs w:val="24"/>
        </w:rPr>
        <w:t>Primary research was also conducted to find out if the respondents are willing to attend physical meetings in person upon the recovery of the industry. More than a third of the respondents are not willing to attend any physical event. Another third of the respondents are only willing to attend the event if it is a local and small event.</w:t>
      </w:r>
    </w:p>
    <w:p w14:paraId="7EB9DAAD" w14:textId="77777777" w:rsidR="00FE75C2" w:rsidRPr="001A4402" w:rsidRDefault="00FE75C2" w:rsidP="00FE75C2">
      <w:pPr>
        <w:spacing w:after="0" w:line="480" w:lineRule="auto"/>
        <w:rPr>
          <w:rFonts w:ascii="Arial" w:hAnsi="Arial" w:cs="Arial"/>
          <w:sz w:val="24"/>
          <w:szCs w:val="24"/>
        </w:rPr>
      </w:pPr>
      <w:r w:rsidRPr="001A4402">
        <w:rPr>
          <w:rFonts w:ascii="Arial" w:hAnsi="Arial" w:cs="Arial"/>
          <w:noProof/>
          <w:sz w:val="24"/>
          <w:szCs w:val="24"/>
        </w:rPr>
        <w:drawing>
          <wp:inline distT="0" distB="0" distL="0" distR="0" wp14:anchorId="0A67B980" wp14:editId="48441E2B">
            <wp:extent cx="3878558" cy="2565400"/>
            <wp:effectExtent l="0" t="0" r="825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9">
                      <a:extLst>
                        <a:ext uri="{28A0092B-C50C-407E-A947-70E740481C1C}">
                          <a14:useLocalDpi xmlns:a14="http://schemas.microsoft.com/office/drawing/2010/main" val="0"/>
                        </a:ext>
                      </a:extLst>
                    </a:blip>
                    <a:stretch>
                      <a:fillRect/>
                    </a:stretch>
                  </pic:blipFill>
                  <pic:spPr>
                    <a:xfrm>
                      <a:off x="0" y="0"/>
                      <a:ext cx="3880054" cy="2566389"/>
                    </a:xfrm>
                    <a:prstGeom prst="rect">
                      <a:avLst/>
                    </a:prstGeom>
                  </pic:spPr>
                </pic:pic>
              </a:graphicData>
            </a:graphic>
          </wp:inline>
        </w:drawing>
      </w:r>
    </w:p>
    <w:p w14:paraId="3B0715C2" w14:textId="77777777" w:rsidR="00FE75C2" w:rsidRPr="001A4402" w:rsidRDefault="00FE75C2" w:rsidP="00FE75C2">
      <w:pPr>
        <w:pStyle w:val="Heading3"/>
        <w:spacing w:before="0" w:line="480" w:lineRule="auto"/>
        <w:ind w:left="0"/>
        <w:rPr>
          <w:rFonts w:ascii="Arial" w:hAnsi="Arial" w:cs="Arial"/>
          <w:color w:val="auto"/>
        </w:rPr>
      </w:pPr>
      <w:bookmarkStart w:id="21" w:name="_Toc74332170"/>
      <w:r w:rsidRPr="001A4402">
        <w:rPr>
          <w:rFonts w:ascii="Arial" w:hAnsi="Arial" w:cs="Arial"/>
          <w:color w:val="auto"/>
        </w:rPr>
        <w:lastRenderedPageBreak/>
        <w:t>Fig 5.  A chart showing the number of respondents willing to attend a physical meeting in person (</w:t>
      </w:r>
      <w:proofErr w:type="spellStart"/>
      <w:r w:rsidRPr="001A4402">
        <w:rPr>
          <w:rFonts w:ascii="Arial" w:hAnsi="Arial" w:cs="Arial"/>
          <w:color w:val="auto"/>
        </w:rPr>
        <w:t>EventMB</w:t>
      </w:r>
      <w:proofErr w:type="spellEnd"/>
      <w:r w:rsidRPr="001A4402">
        <w:rPr>
          <w:rFonts w:ascii="Arial" w:hAnsi="Arial" w:cs="Arial"/>
          <w:color w:val="auto"/>
        </w:rPr>
        <w:t>, 2020).</w:t>
      </w:r>
      <w:bookmarkEnd w:id="21"/>
    </w:p>
    <w:p w14:paraId="19DA9782" w14:textId="77777777" w:rsidR="00FE75C2" w:rsidRPr="001A4402" w:rsidRDefault="00FE75C2" w:rsidP="00FE75C2">
      <w:pPr>
        <w:rPr>
          <w:rFonts w:ascii="Arial" w:hAnsi="Arial" w:cs="Arial"/>
          <w:sz w:val="24"/>
          <w:szCs w:val="24"/>
        </w:rPr>
      </w:pPr>
    </w:p>
    <w:p w14:paraId="71F31C82" w14:textId="77777777" w:rsidR="00FE75C2" w:rsidRPr="001A4402" w:rsidRDefault="00FE75C2" w:rsidP="00FE75C2">
      <w:pPr>
        <w:pStyle w:val="Heading1"/>
        <w:spacing w:before="0" w:line="480" w:lineRule="auto"/>
        <w:ind w:left="0"/>
        <w:rPr>
          <w:rFonts w:ascii="Arial" w:hAnsi="Arial" w:cs="Arial"/>
          <w:bCs/>
          <w:i/>
          <w:iCs/>
          <w:color w:val="auto"/>
          <w:sz w:val="24"/>
          <w:szCs w:val="24"/>
        </w:rPr>
      </w:pPr>
      <w:bookmarkStart w:id="22" w:name="_Toc74332171"/>
      <w:r w:rsidRPr="001A4402">
        <w:rPr>
          <w:rFonts w:ascii="Arial" w:hAnsi="Arial" w:cs="Arial"/>
          <w:bCs/>
          <w:i/>
          <w:iCs/>
          <w:color w:val="auto"/>
          <w:sz w:val="24"/>
          <w:szCs w:val="24"/>
        </w:rPr>
        <w:t>The Unknowns</w:t>
      </w:r>
      <w:bookmarkEnd w:id="22"/>
    </w:p>
    <w:p w14:paraId="16998F9B"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As the world is still adjusting to the impacts of the coronavirus in daily life, some variables are dynamically changing and are yet to be addressed due to uncertainties. These factors can largely affect the future organization of physical meetings by Kings Place Events. These factors are out of the control of the management and attendants, which will make Kings Place Events rely on more than the safety and comfort of their guests (Sergio, 2020). </w:t>
      </w:r>
    </w:p>
    <w:p w14:paraId="1C26E1D6"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The first uncertainty is the comfort level of international guests. From the primary results above, respondents are unclear as to when they would be comfortable and feel safe to travel and attend physical events at Kings Place. It is unclear what would make international guests feel comfortable apart from vaccination (John, 2021). </w:t>
      </w:r>
    </w:p>
    <w:p w14:paraId="1AB28EE2"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The second uncertainty is will there be post-vaccine travel restrictions? This is a question that cannot be predicted and be certain about. So far, the United Kingdom government has not issued any directive and travel guidance on post-vaccination time (</w:t>
      </w:r>
      <w:proofErr w:type="spellStart"/>
      <w:r w:rsidRPr="001A4402">
        <w:rPr>
          <w:rFonts w:ascii="Arial" w:hAnsi="Arial" w:cs="Arial"/>
          <w:sz w:val="24"/>
          <w:szCs w:val="24"/>
        </w:rPr>
        <w:t>Morowska</w:t>
      </w:r>
      <w:proofErr w:type="spellEnd"/>
      <w:r w:rsidRPr="001A4402">
        <w:rPr>
          <w:rFonts w:ascii="Arial" w:hAnsi="Arial" w:cs="Arial"/>
          <w:sz w:val="24"/>
          <w:szCs w:val="24"/>
        </w:rPr>
        <w:t xml:space="preserve"> and Milton, 2020). The UK has banned flights from India to Heathrow airport in London, and borders are still closed to some countries in Europe. The post-COVID restrictions are not clear. There may be travel restrictions to ensure that the disease is eradicated. This uncertainty might affect the business at Kings Place.</w:t>
      </w:r>
    </w:p>
    <w:p w14:paraId="4F203A29" w14:textId="77777777" w:rsidR="00FE75C2" w:rsidRPr="001A4402" w:rsidRDefault="00FE75C2" w:rsidP="00FE75C2">
      <w:pPr>
        <w:spacing w:after="0" w:line="480" w:lineRule="auto"/>
        <w:contextualSpacing/>
        <w:rPr>
          <w:rFonts w:ascii="Arial" w:hAnsi="Arial" w:cs="Arial"/>
          <w:sz w:val="24"/>
          <w:szCs w:val="24"/>
        </w:rPr>
      </w:pPr>
    </w:p>
    <w:p w14:paraId="22640A5E" w14:textId="77777777" w:rsidR="00FE75C2" w:rsidRPr="001A4402" w:rsidRDefault="00FE75C2" w:rsidP="00FE75C2">
      <w:pPr>
        <w:pStyle w:val="Heading1"/>
        <w:spacing w:before="0" w:line="480" w:lineRule="auto"/>
        <w:ind w:left="0"/>
        <w:jc w:val="center"/>
        <w:rPr>
          <w:rFonts w:ascii="Arial" w:hAnsi="Arial" w:cs="Arial"/>
          <w:bCs/>
          <w:color w:val="auto"/>
          <w:sz w:val="24"/>
          <w:szCs w:val="24"/>
        </w:rPr>
        <w:sectPr w:rsidR="00FE75C2" w:rsidRPr="001A4402">
          <w:pgSz w:w="12240" w:h="15840"/>
          <w:pgMar w:top="1440" w:right="1440" w:bottom="1440" w:left="1440" w:header="720" w:footer="720" w:gutter="0"/>
          <w:cols w:space="720"/>
          <w:docGrid w:linePitch="360"/>
        </w:sectPr>
      </w:pPr>
      <w:bookmarkStart w:id="23" w:name="_Toc74332172"/>
    </w:p>
    <w:p w14:paraId="72EE78F5" w14:textId="77777777" w:rsidR="00FE75C2" w:rsidRPr="001A4402" w:rsidRDefault="00FE75C2" w:rsidP="00FE75C2">
      <w:pPr>
        <w:pStyle w:val="Heading1"/>
        <w:spacing w:before="0" w:line="480" w:lineRule="auto"/>
        <w:ind w:left="0"/>
        <w:jc w:val="center"/>
        <w:rPr>
          <w:rFonts w:ascii="Arial" w:hAnsi="Arial" w:cs="Arial"/>
          <w:bCs/>
          <w:color w:val="auto"/>
          <w:sz w:val="24"/>
          <w:szCs w:val="24"/>
        </w:rPr>
      </w:pPr>
      <w:r w:rsidRPr="001A4402">
        <w:rPr>
          <w:rFonts w:ascii="Arial" w:hAnsi="Arial" w:cs="Arial"/>
          <w:bCs/>
          <w:color w:val="auto"/>
          <w:sz w:val="24"/>
          <w:szCs w:val="24"/>
        </w:rPr>
        <w:lastRenderedPageBreak/>
        <w:t>Action Plan</w:t>
      </w:r>
      <w:bookmarkEnd w:id="23"/>
    </w:p>
    <w:tbl>
      <w:tblPr>
        <w:tblW w:w="1011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0"/>
        <w:gridCol w:w="1620"/>
        <w:gridCol w:w="2655"/>
        <w:gridCol w:w="2371"/>
        <w:gridCol w:w="1160"/>
        <w:gridCol w:w="1234"/>
      </w:tblGrid>
      <w:tr w:rsidR="00FE75C2" w:rsidRPr="001A4402" w14:paraId="7B9B9DEA" w14:textId="77777777" w:rsidTr="00FE75C2">
        <w:trPr>
          <w:trHeight w:val="70"/>
        </w:trPr>
        <w:tc>
          <w:tcPr>
            <w:tcW w:w="1018" w:type="dxa"/>
            <w:tcBorders>
              <w:left w:val="single" w:sz="4" w:space="0" w:color="auto"/>
              <w:bottom w:val="nil"/>
            </w:tcBorders>
          </w:tcPr>
          <w:p w14:paraId="41A353C7"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Number</w:t>
            </w:r>
          </w:p>
        </w:tc>
        <w:tc>
          <w:tcPr>
            <w:tcW w:w="1624" w:type="dxa"/>
            <w:tcBorders>
              <w:left w:val="nil"/>
              <w:bottom w:val="nil"/>
            </w:tcBorders>
          </w:tcPr>
          <w:p w14:paraId="31D1CE0A"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Problem</w:t>
            </w:r>
          </w:p>
        </w:tc>
        <w:tc>
          <w:tcPr>
            <w:tcW w:w="2676" w:type="dxa"/>
            <w:tcBorders>
              <w:left w:val="nil"/>
              <w:bottom w:val="nil"/>
            </w:tcBorders>
          </w:tcPr>
          <w:p w14:paraId="58DA19D1"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Solution</w:t>
            </w:r>
          </w:p>
        </w:tc>
        <w:tc>
          <w:tcPr>
            <w:tcW w:w="2390" w:type="dxa"/>
            <w:tcBorders>
              <w:left w:val="nil"/>
              <w:bottom w:val="nil"/>
            </w:tcBorders>
          </w:tcPr>
          <w:p w14:paraId="421D4C01"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Desired Outcome</w:t>
            </w:r>
          </w:p>
        </w:tc>
        <w:tc>
          <w:tcPr>
            <w:tcW w:w="1163" w:type="dxa"/>
            <w:tcBorders>
              <w:left w:val="nil"/>
              <w:bottom w:val="nil"/>
            </w:tcBorders>
          </w:tcPr>
          <w:p w14:paraId="78F99D79"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Time</w:t>
            </w:r>
          </w:p>
        </w:tc>
        <w:tc>
          <w:tcPr>
            <w:tcW w:w="1239" w:type="dxa"/>
            <w:tcBorders>
              <w:left w:val="nil"/>
              <w:bottom w:val="nil"/>
            </w:tcBorders>
          </w:tcPr>
          <w:p w14:paraId="1B1B265E"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Budget</w:t>
            </w:r>
          </w:p>
        </w:tc>
      </w:tr>
      <w:tr w:rsidR="00FE75C2" w:rsidRPr="001A4402" w14:paraId="4E28853D" w14:textId="77777777" w:rsidTr="00FE75C2">
        <w:trPr>
          <w:trHeight w:val="705"/>
        </w:trPr>
        <w:tc>
          <w:tcPr>
            <w:tcW w:w="1018" w:type="dxa"/>
          </w:tcPr>
          <w:p w14:paraId="1C061BF0" w14:textId="77777777" w:rsidR="00FE75C2" w:rsidRPr="001A4402" w:rsidRDefault="00FE75C2" w:rsidP="00FE75C2">
            <w:pPr>
              <w:spacing w:after="0" w:line="240" w:lineRule="auto"/>
              <w:rPr>
                <w:rFonts w:ascii="Arial" w:hAnsi="Arial" w:cs="Arial"/>
                <w:sz w:val="24"/>
                <w:szCs w:val="24"/>
              </w:rPr>
            </w:pPr>
            <w:r w:rsidRPr="001A4402">
              <w:rPr>
                <w:rFonts w:ascii="Arial" w:hAnsi="Arial" w:cs="Arial"/>
                <w:sz w:val="24"/>
                <w:szCs w:val="24"/>
              </w:rPr>
              <w:t>1.</w:t>
            </w:r>
          </w:p>
          <w:p w14:paraId="316A7877" w14:textId="77777777" w:rsidR="00FE75C2" w:rsidRPr="001A4402" w:rsidRDefault="00FE75C2" w:rsidP="00FE75C2">
            <w:pPr>
              <w:spacing w:after="0" w:line="240" w:lineRule="auto"/>
              <w:rPr>
                <w:rFonts w:ascii="Arial" w:hAnsi="Arial" w:cs="Arial"/>
                <w:sz w:val="24"/>
                <w:szCs w:val="24"/>
              </w:rPr>
            </w:pPr>
          </w:p>
          <w:p w14:paraId="5C9C427F" w14:textId="77777777" w:rsidR="00FE75C2" w:rsidRPr="001A4402" w:rsidRDefault="00FE75C2" w:rsidP="00FE75C2">
            <w:pPr>
              <w:spacing w:after="0" w:line="240" w:lineRule="auto"/>
              <w:rPr>
                <w:rFonts w:ascii="Arial" w:hAnsi="Arial" w:cs="Arial"/>
                <w:sz w:val="24"/>
                <w:szCs w:val="24"/>
              </w:rPr>
            </w:pPr>
          </w:p>
          <w:p w14:paraId="71AFF719" w14:textId="77777777" w:rsidR="00FE75C2" w:rsidRPr="001A4402" w:rsidRDefault="00FE75C2" w:rsidP="00FE75C2">
            <w:pPr>
              <w:spacing w:after="0" w:line="240" w:lineRule="auto"/>
              <w:rPr>
                <w:rFonts w:ascii="Arial" w:hAnsi="Arial" w:cs="Arial"/>
                <w:sz w:val="24"/>
                <w:szCs w:val="24"/>
              </w:rPr>
            </w:pPr>
          </w:p>
          <w:p w14:paraId="06A768AE" w14:textId="77777777" w:rsidR="00FE75C2" w:rsidRPr="001A4402" w:rsidRDefault="00FE75C2" w:rsidP="00FE75C2">
            <w:pPr>
              <w:spacing w:after="0" w:line="240" w:lineRule="auto"/>
              <w:rPr>
                <w:rFonts w:ascii="Arial" w:hAnsi="Arial" w:cs="Arial"/>
                <w:sz w:val="24"/>
                <w:szCs w:val="24"/>
              </w:rPr>
            </w:pPr>
          </w:p>
          <w:p w14:paraId="5F679295" w14:textId="77777777" w:rsidR="00FE75C2" w:rsidRPr="001A4402" w:rsidRDefault="00FE75C2" w:rsidP="00FE75C2">
            <w:pPr>
              <w:spacing w:after="0" w:line="240" w:lineRule="auto"/>
              <w:rPr>
                <w:rFonts w:ascii="Arial" w:hAnsi="Arial" w:cs="Arial"/>
                <w:sz w:val="24"/>
                <w:szCs w:val="24"/>
              </w:rPr>
            </w:pPr>
          </w:p>
          <w:p w14:paraId="236F40E3" w14:textId="77777777" w:rsidR="00FE75C2" w:rsidRPr="001A4402" w:rsidRDefault="00FE75C2" w:rsidP="00FE75C2">
            <w:pPr>
              <w:spacing w:after="0" w:line="240" w:lineRule="auto"/>
              <w:rPr>
                <w:rFonts w:ascii="Arial" w:hAnsi="Arial" w:cs="Arial"/>
                <w:sz w:val="24"/>
                <w:szCs w:val="24"/>
              </w:rPr>
            </w:pPr>
          </w:p>
          <w:p w14:paraId="7E19075F" w14:textId="77777777" w:rsidR="00FE75C2" w:rsidRPr="001A4402" w:rsidRDefault="00FE75C2" w:rsidP="00FE75C2">
            <w:pPr>
              <w:spacing w:after="0" w:line="240" w:lineRule="auto"/>
              <w:rPr>
                <w:rFonts w:ascii="Arial" w:hAnsi="Arial" w:cs="Arial"/>
                <w:sz w:val="24"/>
                <w:szCs w:val="24"/>
              </w:rPr>
            </w:pPr>
            <w:r w:rsidRPr="001A4402">
              <w:rPr>
                <w:rFonts w:ascii="Arial" w:hAnsi="Arial" w:cs="Arial"/>
                <w:sz w:val="24"/>
                <w:szCs w:val="24"/>
              </w:rPr>
              <w:t xml:space="preserve">2. </w:t>
            </w:r>
          </w:p>
          <w:p w14:paraId="213CCF95" w14:textId="77777777" w:rsidR="00FE75C2" w:rsidRPr="001A4402" w:rsidRDefault="00FE75C2" w:rsidP="00FE75C2">
            <w:pPr>
              <w:spacing w:after="0" w:line="240" w:lineRule="auto"/>
              <w:rPr>
                <w:rFonts w:ascii="Arial" w:hAnsi="Arial" w:cs="Arial"/>
                <w:sz w:val="24"/>
                <w:szCs w:val="24"/>
              </w:rPr>
            </w:pPr>
          </w:p>
          <w:p w14:paraId="34F45B93" w14:textId="77777777" w:rsidR="00FE75C2" w:rsidRPr="001A4402" w:rsidRDefault="00FE75C2" w:rsidP="00FE75C2">
            <w:pPr>
              <w:spacing w:after="0" w:line="240" w:lineRule="auto"/>
              <w:rPr>
                <w:rFonts w:ascii="Arial" w:hAnsi="Arial" w:cs="Arial"/>
                <w:sz w:val="24"/>
                <w:szCs w:val="24"/>
              </w:rPr>
            </w:pPr>
          </w:p>
          <w:p w14:paraId="1D69E514" w14:textId="77777777" w:rsidR="00FE75C2" w:rsidRPr="001A4402" w:rsidRDefault="00FE75C2" w:rsidP="00FE75C2">
            <w:pPr>
              <w:spacing w:after="0" w:line="240" w:lineRule="auto"/>
              <w:rPr>
                <w:rFonts w:ascii="Arial" w:hAnsi="Arial" w:cs="Arial"/>
                <w:sz w:val="24"/>
                <w:szCs w:val="24"/>
              </w:rPr>
            </w:pPr>
          </w:p>
          <w:p w14:paraId="0285FF78" w14:textId="77777777" w:rsidR="00FE75C2" w:rsidRPr="001A4402" w:rsidRDefault="00FE75C2" w:rsidP="00FE75C2">
            <w:pPr>
              <w:spacing w:after="0" w:line="240" w:lineRule="auto"/>
              <w:rPr>
                <w:rFonts w:ascii="Arial" w:hAnsi="Arial" w:cs="Arial"/>
                <w:sz w:val="24"/>
                <w:szCs w:val="24"/>
              </w:rPr>
            </w:pPr>
          </w:p>
          <w:p w14:paraId="69A651D8" w14:textId="77777777" w:rsidR="00FE75C2" w:rsidRPr="001A4402" w:rsidRDefault="00FE75C2" w:rsidP="00FE75C2">
            <w:pPr>
              <w:spacing w:after="0" w:line="240" w:lineRule="auto"/>
              <w:rPr>
                <w:rFonts w:ascii="Arial" w:hAnsi="Arial" w:cs="Arial"/>
                <w:sz w:val="24"/>
                <w:szCs w:val="24"/>
              </w:rPr>
            </w:pPr>
            <w:r w:rsidRPr="001A4402">
              <w:rPr>
                <w:rFonts w:ascii="Arial" w:hAnsi="Arial" w:cs="Arial"/>
                <w:sz w:val="24"/>
                <w:szCs w:val="24"/>
              </w:rPr>
              <w:t xml:space="preserve">3. </w:t>
            </w:r>
          </w:p>
          <w:p w14:paraId="2C9EAE9A" w14:textId="77777777" w:rsidR="00FE75C2" w:rsidRPr="001A4402" w:rsidRDefault="00FE75C2" w:rsidP="00FE75C2">
            <w:pPr>
              <w:spacing w:after="0" w:line="240" w:lineRule="auto"/>
              <w:rPr>
                <w:rFonts w:ascii="Arial" w:hAnsi="Arial" w:cs="Arial"/>
                <w:sz w:val="24"/>
                <w:szCs w:val="24"/>
              </w:rPr>
            </w:pPr>
          </w:p>
          <w:p w14:paraId="5E9D2056" w14:textId="77777777" w:rsidR="00FE75C2" w:rsidRPr="001A4402" w:rsidRDefault="00FE75C2" w:rsidP="00FE75C2">
            <w:pPr>
              <w:spacing w:after="0" w:line="240" w:lineRule="auto"/>
              <w:rPr>
                <w:rFonts w:ascii="Arial" w:hAnsi="Arial" w:cs="Arial"/>
                <w:sz w:val="24"/>
                <w:szCs w:val="24"/>
              </w:rPr>
            </w:pPr>
          </w:p>
          <w:p w14:paraId="4CEE6DA4" w14:textId="77777777" w:rsidR="00FE75C2" w:rsidRPr="001A4402" w:rsidRDefault="00FE75C2" w:rsidP="00FE75C2">
            <w:pPr>
              <w:spacing w:after="0" w:line="240" w:lineRule="auto"/>
              <w:rPr>
                <w:rFonts w:ascii="Arial" w:hAnsi="Arial" w:cs="Arial"/>
                <w:sz w:val="24"/>
                <w:szCs w:val="24"/>
              </w:rPr>
            </w:pPr>
          </w:p>
          <w:p w14:paraId="71F103B8" w14:textId="77777777" w:rsidR="00FE75C2" w:rsidRPr="001A4402" w:rsidRDefault="00FE75C2" w:rsidP="00FE75C2">
            <w:pPr>
              <w:spacing w:after="0" w:line="240" w:lineRule="auto"/>
              <w:rPr>
                <w:rFonts w:ascii="Arial" w:hAnsi="Arial" w:cs="Arial"/>
                <w:sz w:val="24"/>
                <w:szCs w:val="24"/>
              </w:rPr>
            </w:pPr>
          </w:p>
          <w:p w14:paraId="46288D33" w14:textId="77777777" w:rsidR="00FE75C2" w:rsidRPr="001A4402" w:rsidRDefault="00FE75C2" w:rsidP="00FE75C2">
            <w:pPr>
              <w:spacing w:after="0" w:line="240" w:lineRule="auto"/>
              <w:rPr>
                <w:rFonts w:ascii="Arial" w:hAnsi="Arial" w:cs="Arial"/>
                <w:sz w:val="24"/>
                <w:szCs w:val="24"/>
              </w:rPr>
            </w:pPr>
          </w:p>
          <w:p w14:paraId="1CBDB1F9" w14:textId="77777777" w:rsidR="00FE75C2" w:rsidRPr="001A4402" w:rsidRDefault="00FE75C2" w:rsidP="00FE75C2">
            <w:pPr>
              <w:spacing w:after="0" w:line="240" w:lineRule="auto"/>
              <w:rPr>
                <w:rFonts w:ascii="Arial" w:hAnsi="Arial" w:cs="Arial"/>
                <w:sz w:val="24"/>
                <w:szCs w:val="24"/>
              </w:rPr>
            </w:pPr>
          </w:p>
        </w:tc>
        <w:tc>
          <w:tcPr>
            <w:tcW w:w="1624" w:type="dxa"/>
          </w:tcPr>
          <w:p w14:paraId="34616C22"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Social distance is not guaranteed in halls and theatres.</w:t>
            </w:r>
          </w:p>
          <w:p w14:paraId="187E238E" w14:textId="77777777" w:rsidR="00FE75C2" w:rsidRPr="001A4402" w:rsidRDefault="00FE75C2" w:rsidP="00FE75C2">
            <w:pPr>
              <w:spacing w:after="0" w:line="240" w:lineRule="auto"/>
              <w:ind w:hanging="14"/>
              <w:contextualSpacing/>
              <w:rPr>
                <w:rFonts w:ascii="Arial" w:hAnsi="Arial" w:cs="Arial"/>
                <w:sz w:val="24"/>
                <w:szCs w:val="24"/>
              </w:rPr>
            </w:pPr>
          </w:p>
          <w:p w14:paraId="3A26B1D6" w14:textId="77777777" w:rsidR="00FE75C2" w:rsidRPr="001A4402" w:rsidRDefault="00FE75C2" w:rsidP="00FE75C2">
            <w:pPr>
              <w:spacing w:after="0" w:line="240" w:lineRule="auto"/>
              <w:ind w:hanging="14"/>
              <w:contextualSpacing/>
              <w:rPr>
                <w:rFonts w:ascii="Arial" w:hAnsi="Arial" w:cs="Arial"/>
                <w:sz w:val="24"/>
                <w:szCs w:val="24"/>
              </w:rPr>
            </w:pPr>
          </w:p>
          <w:p w14:paraId="798141DE" w14:textId="77777777" w:rsidR="00FE75C2" w:rsidRPr="001A4402" w:rsidRDefault="00FE75C2" w:rsidP="00FE75C2">
            <w:pPr>
              <w:spacing w:after="0" w:line="240" w:lineRule="auto"/>
              <w:ind w:hanging="14"/>
              <w:contextualSpacing/>
              <w:rPr>
                <w:rFonts w:ascii="Arial" w:hAnsi="Arial" w:cs="Arial"/>
                <w:sz w:val="24"/>
                <w:szCs w:val="24"/>
              </w:rPr>
            </w:pPr>
          </w:p>
          <w:p w14:paraId="6EC8EDC3" w14:textId="77777777" w:rsidR="00FE75C2" w:rsidRPr="001A4402" w:rsidRDefault="00FE75C2" w:rsidP="00FE75C2">
            <w:pPr>
              <w:spacing w:after="0" w:line="240" w:lineRule="auto"/>
              <w:ind w:hanging="14"/>
              <w:contextualSpacing/>
              <w:rPr>
                <w:rFonts w:ascii="Arial" w:hAnsi="Arial" w:cs="Arial"/>
                <w:sz w:val="24"/>
                <w:szCs w:val="24"/>
              </w:rPr>
            </w:pPr>
          </w:p>
          <w:p w14:paraId="2D564575" w14:textId="77777777" w:rsidR="00FE75C2" w:rsidRPr="001A4402" w:rsidRDefault="00FE75C2" w:rsidP="00FE75C2">
            <w:pPr>
              <w:spacing w:after="0" w:line="240" w:lineRule="auto"/>
              <w:ind w:hanging="14"/>
              <w:contextualSpacing/>
              <w:rPr>
                <w:rFonts w:ascii="Arial" w:hAnsi="Arial" w:cs="Arial"/>
                <w:sz w:val="24"/>
                <w:szCs w:val="24"/>
              </w:rPr>
            </w:pPr>
          </w:p>
          <w:p w14:paraId="61B35778" w14:textId="77777777" w:rsidR="00FE75C2" w:rsidRPr="001A4402" w:rsidRDefault="00FE75C2" w:rsidP="00FE75C2">
            <w:pPr>
              <w:spacing w:after="0" w:line="240" w:lineRule="auto"/>
              <w:ind w:hanging="14"/>
              <w:contextualSpacing/>
              <w:rPr>
                <w:rFonts w:ascii="Arial" w:hAnsi="Arial" w:cs="Arial"/>
                <w:sz w:val="24"/>
                <w:szCs w:val="24"/>
              </w:rPr>
            </w:pPr>
          </w:p>
          <w:p w14:paraId="382F78C0" w14:textId="77777777" w:rsidR="00FE75C2" w:rsidRPr="001A4402" w:rsidRDefault="00FE75C2" w:rsidP="00FE75C2">
            <w:pPr>
              <w:spacing w:after="0" w:line="240" w:lineRule="auto"/>
              <w:ind w:hanging="14"/>
              <w:contextualSpacing/>
              <w:rPr>
                <w:rFonts w:ascii="Arial" w:hAnsi="Arial" w:cs="Arial"/>
                <w:sz w:val="24"/>
                <w:szCs w:val="24"/>
              </w:rPr>
            </w:pPr>
          </w:p>
          <w:p w14:paraId="103835A5" w14:textId="77777777" w:rsidR="00FE75C2" w:rsidRPr="001A4402" w:rsidRDefault="00FE75C2" w:rsidP="00FE75C2">
            <w:pPr>
              <w:spacing w:after="0" w:line="240" w:lineRule="auto"/>
              <w:ind w:hanging="14"/>
              <w:contextualSpacing/>
              <w:rPr>
                <w:rFonts w:ascii="Arial" w:hAnsi="Arial" w:cs="Arial"/>
                <w:sz w:val="24"/>
                <w:szCs w:val="24"/>
              </w:rPr>
            </w:pPr>
          </w:p>
          <w:p w14:paraId="576EB0E4" w14:textId="77777777" w:rsidR="00FE75C2" w:rsidRPr="001A4402" w:rsidRDefault="00FE75C2" w:rsidP="00FE75C2">
            <w:pPr>
              <w:spacing w:after="0" w:line="240" w:lineRule="auto"/>
              <w:ind w:hanging="14"/>
              <w:contextualSpacing/>
              <w:rPr>
                <w:rFonts w:ascii="Arial" w:hAnsi="Arial" w:cs="Arial"/>
                <w:sz w:val="24"/>
                <w:szCs w:val="24"/>
              </w:rPr>
            </w:pPr>
          </w:p>
          <w:p w14:paraId="4C84EC46" w14:textId="77777777" w:rsidR="00FE75C2" w:rsidRPr="001A4402" w:rsidRDefault="00FE75C2" w:rsidP="00FE75C2">
            <w:pPr>
              <w:spacing w:after="0" w:line="240" w:lineRule="auto"/>
              <w:ind w:hanging="14"/>
              <w:contextualSpacing/>
              <w:rPr>
                <w:rFonts w:ascii="Arial" w:hAnsi="Arial" w:cs="Arial"/>
                <w:sz w:val="24"/>
                <w:szCs w:val="24"/>
              </w:rPr>
            </w:pPr>
          </w:p>
          <w:p w14:paraId="22692448"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Possibility to lose existing customers and fail to acquire new ones.</w:t>
            </w:r>
          </w:p>
          <w:p w14:paraId="36A19262" w14:textId="77777777" w:rsidR="00FE75C2" w:rsidRPr="001A4402" w:rsidRDefault="00FE75C2" w:rsidP="00FE75C2">
            <w:pPr>
              <w:spacing w:after="0" w:line="240" w:lineRule="auto"/>
              <w:contextualSpacing/>
              <w:rPr>
                <w:rFonts w:ascii="Arial" w:hAnsi="Arial" w:cs="Arial"/>
                <w:sz w:val="24"/>
                <w:szCs w:val="24"/>
              </w:rPr>
            </w:pPr>
          </w:p>
          <w:p w14:paraId="6F79843A" w14:textId="77777777" w:rsidR="00FE75C2" w:rsidRPr="001A4402" w:rsidRDefault="00FE75C2" w:rsidP="00FE75C2">
            <w:pPr>
              <w:spacing w:after="0" w:line="240" w:lineRule="auto"/>
              <w:contextualSpacing/>
              <w:rPr>
                <w:rFonts w:ascii="Arial" w:hAnsi="Arial" w:cs="Arial"/>
                <w:sz w:val="24"/>
                <w:szCs w:val="24"/>
              </w:rPr>
            </w:pPr>
          </w:p>
          <w:p w14:paraId="23D2A1FA" w14:textId="77777777" w:rsidR="00FE75C2" w:rsidRPr="001A4402" w:rsidRDefault="00FE75C2" w:rsidP="00FE75C2">
            <w:pPr>
              <w:spacing w:after="0" w:line="240" w:lineRule="auto"/>
              <w:contextualSpacing/>
              <w:rPr>
                <w:rFonts w:ascii="Arial" w:hAnsi="Arial" w:cs="Arial"/>
                <w:sz w:val="24"/>
                <w:szCs w:val="24"/>
              </w:rPr>
            </w:pPr>
          </w:p>
          <w:p w14:paraId="629CC5DD" w14:textId="77777777" w:rsidR="00FE75C2" w:rsidRPr="001A4402" w:rsidRDefault="00FE75C2" w:rsidP="00FE75C2">
            <w:pPr>
              <w:spacing w:after="0" w:line="240" w:lineRule="auto"/>
              <w:contextualSpacing/>
              <w:rPr>
                <w:rFonts w:ascii="Arial" w:hAnsi="Arial" w:cs="Arial"/>
                <w:sz w:val="24"/>
                <w:szCs w:val="24"/>
              </w:rPr>
            </w:pPr>
          </w:p>
          <w:p w14:paraId="335FAB84" w14:textId="77777777" w:rsidR="00FE75C2" w:rsidRPr="001A4402" w:rsidRDefault="00FE75C2" w:rsidP="00FE75C2">
            <w:pPr>
              <w:spacing w:after="0" w:line="240" w:lineRule="auto"/>
              <w:contextualSpacing/>
              <w:rPr>
                <w:rFonts w:ascii="Arial" w:hAnsi="Arial" w:cs="Arial"/>
                <w:sz w:val="24"/>
                <w:szCs w:val="24"/>
              </w:rPr>
            </w:pPr>
          </w:p>
          <w:p w14:paraId="7843C6EF" w14:textId="77777777" w:rsidR="00FE75C2" w:rsidRPr="001A4402" w:rsidRDefault="00FE75C2" w:rsidP="00FE75C2">
            <w:pPr>
              <w:spacing w:after="0" w:line="240" w:lineRule="auto"/>
              <w:contextualSpacing/>
              <w:rPr>
                <w:rFonts w:ascii="Arial" w:hAnsi="Arial" w:cs="Arial"/>
                <w:sz w:val="24"/>
                <w:szCs w:val="24"/>
              </w:rPr>
            </w:pPr>
          </w:p>
          <w:p w14:paraId="5B33B2D0"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Possibility of too much physical contact between employees in the cafeteria and guests</w:t>
            </w:r>
          </w:p>
          <w:p w14:paraId="695FB64B" w14:textId="77777777" w:rsidR="00FE75C2" w:rsidRPr="001A4402" w:rsidRDefault="00FE75C2" w:rsidP="00FE75C2">
            <w:pPr>
              <w:spacing w:after="0" w:line="240" w:lineRule="auto"/>
              <w:contextualSpacing/>
              <w:rPr>
                <w:rFonts w:ascii="Arial" w:hAnsi="Arial" w:cs="Arial"/>
                <w:sz w:val="24"/>
                <w:szCs w:val="24"/>
              </w:rPr>
            </w:pPr>
          </w:p>
          <w:p w14:paraId="17E14832" w14:textId="77777777" w:rsidR="00FE75C2" w:rsidRPr="001A4402" w:rsidRDefault="00FE75C2" w:rsidP="00FE75C2">
            <w:pPr>
              <w:spacing w:after="0" w:line="240" w:lineRule="auto"/>
              <w:contextualSpacing/>
              <w:rPr>
                <w:rFonts w:ascii="Arial" w:hAnsi="Arial" w:cs="Arial"/>
                <w:sz w:val="24"/>
                <w:szCs w:val="24"/>
              </w:rPr>
            </w:pPr>
          </w:p>
        </w:tc>
        <w:tc>
          <w:tcPr>
            <w:tcW w:w="2676" w:type="dxa"/>
          </w:tcPr>
          <w:p w14:paraId="389B5DB0"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 xml:space="preserve">Use of 3D modelling and Virtual reality to model the new sitting arrangement in concert halls and give tours of the premises using virtual reality goggles. </w:t>
            </w:r>
          </w:p>
          <w:p w14:paraId="3B65F344" w14:textId="77777777" w:rsidR="00FE75C2" w:rsidRPr="001A4402" w:rsidRDefault="00FE75C2" w:rsidP="00FE75C2">
            <w:pPr>
              <w:spacing w:after="0" w:line="240" w:lineRule="auto"/>
              <w:ind w:hanging="14"/>
              <w:contextualSpacing/>
              <w:rPr>
                <w:rFonts w:ascii="Arial" w:hAnsi="Arial" w:cs="Arial"/>
                <w:sz w:val="24"/>
                <w:szCs w:val="24"/>
              </w:rPr>
            </w:pPr>
          </w:p>
          <w:p w14:paraId="513258BC" w14:textId="77777777" w:rsidR="00FE75C2" w:rsidRPr="001A4402" w:rsidRDefault="00FE75C2" w:rsidP="00FE75C2">
            <w:pPr>
              <w:spacing w:after="0" w:line="240" w:lineRule="auto"/>
              <w:ind w:hanging="14"/>
              <w:contextualSpacing/>
              <w:rPr>
                <w:rFonts w:ascii="Arial" w:hAnsi="Arial" w:cs="Arial"/>
                <w:sz w:val="24"/>
                <w:szCs w:val="24"/>
              </w:rPr>
            </w:pPr>
          </w:p>
          <w:p w14:paraId="138306C1" w14:textId="77777777" w:rsidR="00FE75C2" w:rsidRPr="001A4402" w:rsidRDefault="00FE75C2" w:rsidP="00FE75C2">
            <w:pPr>
              <w:spacing w:after="0" w:line="240" w:lineRule="auto"/>
              <w:ind w:hanging="14"/>
              <w:contextualSpacing/>
              <w:rPr>
                <w:rFonts w:ascii="Arial" w:hAnsi="Arial" w:cs="Arial"/>
                <w:sz w:val="24"/>
                <w:szCs w:val="24"/>
              </w:rPr>
            </w:pPr>
          </w:p>
          <w:p w14:paraId="24A6E784" w14:textId="77777777" w:rsidR="00FE75C2" w:rsidRPr="001A4402" w:rsidRDefault="00FE75C2" w:rsidP="00FE75C2">
            <w:pPr>
              <w:spacing w:after="0" w:line="240" w:lineRule="auto"/>
              <w:ind w:hanging="14"/>
              <w:contextualSpacing/>
              <w:rPr>
                <w:rFonts w:ascii="Arial" w:hAnsi="Arial" w:cs="Arial"/>
                <w:sz w:val="24"/>
                <w:szCs w:val="24"/>
              </w:rPr>
            </w:pPr>
          </w:p>
          <w:p w14:paraId="320C7EC8" w14:textId="77777777" w:rsidR="00FE75C2" w:rsidRPr="001A4402" w:rsidRDefault="00FE75C2" w:rsidP="00FE75C2">
            <w:pPr>
              <w:spacing w:after="0" w:line="240" w:lineRule="auto"/>
              <w:ind w:hanging="14"/>
              <w:contextualSpacing/>
              <w:rPr>
                <w:rFonts w:ascii="Arial" w:hAnsi="Arial" w:cs="Arial"/>
                <w:sz w:val="24"/>
                <w:szCs w:val="24"/>
              </w:rPr>
            </w:pPr>
          </w:p>
          <w:p w14:paraId="2468919B" w14:textId="77777777" w:rsidR="00FE75C2" w:rsidRPr="001A4402" w:rsidRDefault="00FE75C2" w:rsidP="00FE75C2">
            <w:pPr>
              <w:spacing w:after="0" w:line="240" w:lineRule="auto"/>
              <w:ind w:hanging="14"/>
              <w:contextualSpacing/>
              <w:rPr>
                <w:rFonts w:ascii="Arial" w:hAnsi="Arial" w:cs="Arial"/>
                <w:sz w:val="24"/>
                <w:szCs w:val="24"/>
              </w:rPr>
            </w:pPr>
          </w:p>
          <w:p w14:paraId="5AA69DB5" w14:textId="77777777" w:rsidR="00FE75C2" w:rsidRPr="001A4402" w:rsidRDefault="00FE75C2" w:rsidP="00FE75C2">
            <w:pPr>
              <w:spacing w:after="0" w:line="240" w:lineRule="auto"/>
              <w:ind w:hanging="14"/>
              <w:contextualSpacing/>
              <w:rPr>
                <w:rFonts w:ascii="Arial" w:hAnsi="Arial" w:cs="Arial"/>
                <w:sz w:val="24"/>
                <w:szCs w:val="24"/>
              </w:rPr>
            </w:pPr>
          </w:p>
          <w:p w14:paraId="44FCFDA6"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Kings Place should send customized packages that appeal to the personality of their past guests. They should identify their target audience customize adverts that appeal to them.</w:t>
            </w:r>
          </w:p>
          <w:p w14:paraId="389B9B6D" w14:textId="77777777" w:rsidR="00FE75C2" w:rsidRPr="001A4402" w:rsidRDefault="00FE75C2" w:rsidP="00FE75C2">
            <w:pPr>
              <w:spacing w:after="0" w:line="240" w:lineRule="auto"/>
              <w:ind w:hanging="14"/>
              <w:contextualSpacing/>
              <w:rPr>
                <w:rFonts w:ascii="Arial" w:hAnsi="Arial" w:cs="Arial"/>
                <w:sz w:val="24"/>
                <w:szCs w:val="24"/>
              </w:rPr>
            </w:pPr>
          </w:p>
          <w:p w14:paraId="44A6816F"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Employees to wear protective gear and use disposable cutlery (Bonell,2020)</w:t>
            </w:r>
          </w:p>
        </w:tc>
        <w:tc>
          <w:tcPr>
            <w:tcW w:w="2390" w:type="dxa"/>
          </w:tcPr>
          <w:p w14:paraId="42C05B30"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The sitting modelling should be exactly six feet apart from each other. Tours of the premises should be given to guests using virtual reality goggles, which would provide the same experience as touring the premises in person</w:t>
            </w:r>
          </w:p>
          <w:p w14:paraId="68770E70" w14:textId="77777777" w:rsidR="00FE75C2" w:rsidRPr="001A4402" w:rsidRDefault="00FE75C2" w:rsidP="00FE75C2">
            <w:pPr>
              <w:spacing w:after="0" w:line="240" w:lineRule="auto"/>
              <w:ind w:hanging="14"/>
              <w:contextualSpacing/>
              <w:rPr>
                <w:rFonts w:ascii="Arial" w:hAnsi="Arial" w:cs="Arial"/>
                <w:sz w:val="24"/>
                <w:szCs w:val="24"/>
              </w:rPr>
            </w:pPr>
          </w:p>
          <w:p w14:paraId="3A71BBE6" w14:textId="77777777" w:rsidR="00FE75C2" w:rsidRPr="001A4402" w:rsidRDefault="00FE75C2" w:rsidP="00FE75C2">
            <w:pPr>
              <w:spacing w:after="0" w:line="240" w:lineRule="auto"/>
              <w:ind w:hanging="14"/>
              <w:contextualSpacing/>
              <w:rPr>
                <w:rFonts w:ascii="Arial" w:hAnsi="Arial" w:cs="Arial"/>
                <w:sz w:val="24"/>
                <w:szCs w:val="24"/>
              </w:rPr>
            </w:pPr>
          </w:p>
          <w:p w14:paraId="38423EE5" w14:textId="77777777" w:rsidR="00FE75C2" w:rsidRPr="001A4402" w:rsidRDefault="00FE75C2" w:rsidP="00FE75C2">
            <w:pPr>
              <w:spacing w:after="0" w:line="240" w:lineRule="auto"/>
              <w:ind w:hanging="14"/>
              <w:contextualSpacing/>
              <w:rPr>
                <w:rFonts w:ascii="Arial" w:hAnsi="Arial" w:cs="Arial"/>
                <w:sz w:val="24"/>
                <w:szCs w:val="24"/>
              </w:rPr>
            </w:pPr>
            <w:r w:rsidRPr="001A4402">
              <w:rPr>
                <w:rFonts w:ascii="Arial" w:hAnsi="Arial" w:cs="Arial"/>
                <w:sz w:val="24"/>
                <w:szCs w:val="24"/>
              </w:rPr>
              <w:t>Past guests should come back to Kings Place, and there should be an increase in the number of new clients</w:t>
            </w:r>
          </w:p>
          <w:p w14:paraId="6073B6F3" w14:textId="77777777" w:rsidR="00FE75C2" w:rsidRPr="001A4402" w:rsidRDefault="00FE75C2" w:rsidP="00FE75C2">
            <w:pPr>
              <w:spacing w:after="0" w:line="240" w:lineRule="auto"/>
              <w:ind w:hanging="14"/>
              <w:contextualSpacing/>
              <w:rPr>
                <w:rFonts w:ascii="Arial" w:hAnsi="Arial" w:cs="Arial"/>
                <w:sz w:val="24"/>
                <w:szCs w:val="24"/>
              </w:rPr>
            </w:pPr>
          </w:p>
          <w:p w14:paraId="523E675C" w14:textId="77777777" w:rsidR="00FE75C2" w:rsidRPr="001A4402" w:rsidRDefault="00FE75C2" w:rsidP="00FE75C2">
            <w:pPr>
              <w:spacing w:after="0" w:line="240" w:lineRule="auto"/>
              <w:ind w:hanging="14"/>
              <w:contextualSpacing/>
              <w:rPr>
                <w:rFonts w:ascii="Arial" w:hAnsi="Arial" w:cs="Arial"/>
                <w:sz w:val="24"/>
                <w:szCs w:val="24"/>
              </w:rPr>
            </w:pPr>
          </w:p>
          <w:p w14:paraId="3F102185" w14:textId="77777777" w:rsidR="00FE75C2" w:rsidRPr="001A4402" w:rsidRDefault="00FE75C2" w:rsidP="00FE75C2">
            <w:pPr>
              <w:spacing w:after="0" w:line="240" w:lineRule="auto"/>
              <w:ind w:hanging="14"/>
              <w:contextualSpacing/>
              <w:rPr>
                <w:rFonts w:ascii="Arial" w:hAnsi="Arial" w:cs="Arial"/>
                <w:sz w:val="24"/>
                <w:szCs w:val="24"/>
              </w:rPr>
            </w:pPr>
          </w:p>
          <w:p w14:paraId="68E2B0C6" w14:textId="77777777" w:rsidR="00FE75C2" w:rsidRPr="001A4402" w:rsidRDefault="00FE75C2" w:rsidP="00FE75C2">
            <w:pPr>
              <w:spacing w:after="0" w:line="240" w:lineRule="auto"/>
              <w:ind w:hanging="14"/>
              <w:contextualSpacing/>
              <w:rPr>
                <w:rFonts w:ascii="Arial" w:hAnsi="Arial" w:cs="Arial"/>
                <w:sz w:val="24"/>
                <w:szCs w:val="24"/>
              </w:rPr>
            </w:pPr>
          </w:p>
          <w:p w14:paraId="5BA48461" w14:textId="77777777" w:rsidR="00FE75C2" w:rsidRPr="001A4402" w:rsidRDefault="00FE75C2" w:rsidP="00FE75C2">
            <w:pPr>
              <w:spacing w:after="0" w:line="240" w:lineRule="auto"/>
              <w:contextualSpacing/>
              <w:rPr>
                <w:rFonts w:ascii="Arial" w:hAnsi="Arial" w:cs="Arial"/>
                <w:sz w:val="24"/>
                <w:szCs w:val="24"/>
              </w:rPr>
            </w:pPr>
            <w:r w:rsidRPr="001A4402">
              <w:rPr>
                <w:rFonts w:ascii="Arial" w:hAnsi="Arial" w:cs="Arial"/>
                <w:sz w:val="24"/>
                <w:szCs w:val="24"/>
              </w:rPr>
              <w:t>All food and beverages should be preserved in disposable containers that are sterilized before giving to consumers. All employees should wear protective gear</w:t>
            </w:r>
          </w:p>
        </w:tc>
        <w:tc>
          <w:tcPr>
            <w:tcW w:w="1163" w:type="dxa"/>
          </w:tcPr>
          <w:p w14:paraId="51775F05" w14:textId="77777777" w:rsidR="00FE75C2" w:rsidRPr="001A4402" w:rsidRDefault="00FE75C2" w:rsidP="00FE75C2">
            <w:pPr>
              <w:spacing w:after="0" w:line="480" w:lineRule="auto"/>
              <w:ind w:hanging="14"/>
              <w:contextualSpacing/>
              <w:rPr>
                <w:rFonts w:ascii="Arial" w:hAnsi="Arial" w:cs="Arial"/>
                <w:sz w:val="24"/>
                <w:szCs w:val="24"/>
              </w:rPr>
            </w:pPr>
            <w:r w:rsidRPr="001A4402">
              <w:rPr>
                <w:rFonts w:ascii="Arial" w:hAnsi="Arial" w:cs="Arial"/>
                <w:sz w:val="24"/>
                <w:szCs w:val="24"/>
              </w:rPr>
              <w:t>4 months</w:t>
            </w:r>
          </w:p>
          <w:p w14:paraId="6B851E3A" w14:textId="77777777" w:rsidR="00FE75C2" w:rsidRPr="001A4402" w:rsidRDefault="00FE75C2" w:rsidP="00FE75C2">
            <w:pPr>
              <w:spacing w:after="0" w:line="480" w:lineRule="auto"/>
              <w:ind w:hanging="14"/>
              <w:contextualSpacing/>
              <w:rPr>
                <w:rFonts w:ascii="Arial" w:hAnsi="Arial" w:cs="Arial"/>
                <w:sz w:val="24"/>
                <w:szCs w:val="24"/>
              </w:rPr>
            </w:pPr>
          </w:p>
          <w:p w14:paraId="6CE587FC" w14:textId="77777777" w:rsidR="00FE75C2" w:rsidRPr="001A4402" w:rsidRDefault="00FE75C2" w:rsidP="00FE75C2">
            <w:pPr>
              <w:spacing w:after="0" w:line="480" w:lineRule="auto"/>
              <w:ind w:hanging="14"/>
              <w:contextualSpacing/>
              <w:rPr>
                <w:rFonts w:ascii="Arial" w:hAnsi="Arial" w:cs="Arial"/>
                <w:sz w:val="24"/>
                <w:szCs w:val="24"/>
              </w:rPr>
            </w:pPr>
          </w:p>
          <w:p w14:paraId="3C9EC48F" w14:textId="77777777" w:rsidR="00FE75C2" w:rsidRPr="001A4402" w:rsidRDefault="00FE75C2" w:rsidP="00FE75C2">
            <w:pPr>
              <w:spacing w:after="0" w:line="480" w:lineRule="auto"/>
              <w:ind w:hanging="14"/>
              <w:contextualSpacing/>
              <w:rPr>
                <w:rFonts w:ascii="Arial" w:hAnsi="Arial" w:cs="Arial"/>
                <w:sz w:val="24"/>
                <w:szCs w:val="24"/>
              </w:rPr>
            </w:pPr>
          </w:p>
          <w:p w14:paraId="31E77F16" w14:textId="77777777" w:rsidR="00FE75C2" w:rsidRPr="001A4402" w:rsidRDefault="00FE75C2" w:rsidP="00FE75C2">
            <w:pPr>
              <w:spacing w:after="0" w:line="480" w:lineRule="auto"/>
              <w:ind w:hanging="14"/>
              <w:contextualSpacing/>
              <w:rPr>
                <w:rFonts w:ascii="Arial" w:hAnsi="Arial" w:cs="Arial"/>
                <w:sz w:val="24"/>
                <w:szCs w:val="24"/>
              </w:rPr>
            </w:pPr>
          </w:p>
          <w:p w14:paraId="1903405E" w14:textId="77777777" w:rsidR="00FE75C2" w:rsidRPr="001A4402" w:rsidRDefault="00FE75C2" w:rsidP="00FE75C2">
            <w:pPr>
              <w:spacing w:after="0" w:line="480" w:lineRule="auto"/>
              <w:ind w:hanging="14"/>
              <w:contextualSpacing/>
              <w:rPr>
                <w:rFonts w:ascii="Arial" w:hAnsi="Arial" w:cs="Arial"/>
                <w:sz w:val="24"/>
                <w:szCs w:val="24"/>
              </w:rPr>
            </w:pPr>
          </w:p>
          <w:p w14:paraId="2CC913AB" w14:textId="77777777" w:rsidR="00FE75C2" w:rsidRPr="001A4402" w:rsidRDefault="00FE75C2" w:rsidP="00FE75C2">
            <w:pPr>
              <w:spacing w:after="0" w:line="480" w:lineRule="auto"/>
              <w:ind w:hanging="14"/>
              <w:contextualSpacing/>
              <w:rPr>
                <w:rFonts w:ascii="Arial" w:hAnsi="Arial" w:cs="Arial"/>
                <w:sz w:val="24"/>
                <w:szCs w:val="24"/>
              </w:rPr>
            </w:pPr>
          </w:p>
          <w:p w14:paraId="39043F78" w14:textId="77777777" w:rsidR="00FE75C2" w:rsidRPr="001A4402" w:rsidRDefault="00FE75C2" w:rsidP="00FE75C2">
            <w:pPr>
              <w:spacing w:after="0" w:line="480" w:lineRule="auto"/>
              <w:ind w:hanging="14"/>
              <w:contextualSpacing/>
              <w:rPr>
                <w:rFonts w:ascii="Arial" w:hAnsi="Arial" w:cs="Arial"/>
                <w:sz w:val="24"/>
                <w:szCs w:val="24"/>
              </w:rPr>
            </w:pPr>
            <w:r w:rsidRPr="001A4402">
              <w:rPr>
                <w:rFonts w:ascii="Arial" w:hAnsi="Arial" w:cs="Arial"/>
                <w:sz w:val="24"/>
                <w:szCs w:val="24"/>
              </w:rPr>
              <w:t>8 months</w:t>
            </w:r>
          </w:p>
          <w:p w14:paraId="7303A8D8" w14:textId="77777777" w:rsidR="00FE75C2" w:rsidRPr="001A4402" w:rsidRDefault="00FE75C2" w:rsidP="00FE75C2">
            <w:pPr>
              <w:spacing w:after="0" w:line="480" w:lineRule="auto"/>
              <w:ind w:hanging="14"/>
              <w:contextualSpacing/>
              <w:rPr>
                <w:rFonts w:ascii="Arial" w:hAnsi="Arial" w:cs="Arial"/>
                <w:sz w:val="24"/>
                <w:szCs w:val="24"/>
              </w:rPr>
            </w:pPr>
          </w:p>
          <w:p w14:paraId="6E7166E5" w14:textId="77777777" w:rsidR="00FE75C2" w:rsidRPr="001A4402" w:rsidRDefault="00FE75C2" w:rsidP="00FE75C2">
            <w:pPr>
              <w:spacing w:after="0" w:line="480" w:lineRule="auto"/>
              <w:ind w:hanging="14"/>
              <w:contextualSpacing/>
              <w:rPr>
                <w:rFonts w:ascii="Arial" w:hAnsi="Arial" w:cs="Arial"/>
                <w:sz w:val="24"/>
                <w:szCs w:val="24"/>
              </w:rPr>
            </w:pPr>
          </w:p>
          <w:p w14:paraId="0F8545EC" w14:textId="77777777" w:rsidR="00FE75C2" w:rsidRPr="001A4402" w:rsidRDefault="00FE75C2" w:rsidP="00FE75C2">
            <w:pPr>
              <w:spacing w:after="0" w:line="480" w:lineRule="auto"/>
              <w:ind w:hanging="14"/>
              <w:contextualSpacing/>
              <w:rPr>
                <w:rFonts w:ascii="Arial" w:hAnsi="Arial" w:cs="Arial"/>
                <w:sz w:val="24"/>
                <w:szCs w:val="24"/>
              </w:rPr>
            </w:pPr>
          </w:p>
          <w:p w14:paraId="06D8236A" w14:textId="77777777" w:rsidR="00FE75C2" w:rsidRPr="001A4402" w:rsidRDefault="00FE75C2" w:rsidP="00FE75C2">
            <w:pPr>
              <w:spacing w:after="0" w:line="480" w:lineRule="auto"/>
              <w:contextualSpacing/>
              <w:rPr>
                <w:rFonts w:ascii="Arial" w:hAnsi="Arial" w:cs="Arial"/>
                <w:sz w:val="24"/>
                <w:szCs w:val="24"/>
              </w:rPr>
            </w:pPr>
          </w:p>
          <w:p w14:paraId="2CD34139"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1 week</w:t>
            </w:r>
          </w:p>
        </w:tc>
        <w:tc>
          <w:tcPr>
            <w:tcW w:w="1239" w:type="dxa"/>
          </w:tcPr>
          <w:p w14:paraId="3F79E586"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£ 50000</w:t>
            </w:r>
          </w:p>
          <w:p w14:paraId="426719E6" w14:textId="77777777" w:rsidR="00FE75C2" w:rsidRPr="001A4402" w:rsidRDefault="00FE75C2" w:rsidP="00FE75C2">
            <w:pPr>
              <w:spacing w:after="0" w:line="480" w:lineRule="auto"/>
              <w:contextualSpacing/>
              <w:rPr>
                <w:rFonts w:ascii="Arial" w:hAnsi="Arial" w:cs="Arial"/>
                <w:sz w:val="24"/>
                <w:szCs w:val="24"/>
              </w:rPr>
            </w:pPr>
          </w:p>
          <w:p w14:paraId="08596CB1" w14:textId="77777777" w:rsidR="00FE75C2" w:rsidRPr="001A4402" w:rsidRDefault="00FE75C2" w:rsidP="00FE75C2">
            <w:pPr>
              <w:spacing w:after="0" w:line="480" w:lineRule="auto"/>
              <w:contextualSpacing/>
              <w:rPr>
                <w:rFonts w:ascii="Arial" w:hAnsi="Arial" w:cs="Arial"/>
                <w:sz w:val="24"/>
                <w:szCs w:val="24"/>
              </w:rPr>
            </w:pPr>
          </w:p>
          <w:p w14:paraId="69AB777F" w14:textId="77777777" w:rsidR="00FE75C2" w:rsidRPr="001A4402" w:rsidRDefault="00FE75C2" w:rsidP="00FE75C2">
            <w:pPr>
              <w:spacing w:after="0" w:line="480" w:lineRule="auto"/>
              <w:contextualSpacing/>
              <w:rPr>
                <w:rFonts w:ascii="Arial" w:hAnsi="Arial" w:cs="Arial"/>
                <w:sz w:val="24"/>
                <w:szCs w:val="24"/>
              </w:rPr>
            </w:pPr>
          </w:p>
          <w:p w14:paraId="721441FD" w14:textId="77777777" w:rsidR="00FE75C2" w:rsidRPr="001A4402" w:rsidRDefault="00FE75C2" w:rsidP="00FE75C2">
            <w:pPr>
              <w:spacing w:after="0" w:line="480" w:lineRule="auto"/>
              <w:contextualSpacing/>
              <w:rPr>
                <w:rFonts w:ascii="Arial" w:hAnsi="Arial" w:cs="Arial"/>
                <w:sz w:val="24"/>
                <w:szCs w:val="24"/>
              </w:rPr>
            </w:pPr>
          </w:p>
          <w:p w14:paraId="0E34749C" w14:textId="77777777" w:rsidR="00FE75C2" w:rsidRPr="001A4402" w:rsidRDefault="00FE75C2" w:rsidP="00FE75C2">
            <w:pPr>
              <w:spacing w:after="0" w:line="480" w:lineRule="auto"/>
              <w:contextualSpacing/>
              <w:rPr>
                <w:rFonts w:ascii="Arial" w:hAnsi="Arial" w:cs="Arial"/>
                <w:sz w:val="24"/>
                <w:szCs w:val="24"/>
              </w:rPr>
            </w:pPr>
          </w:p>
          <w:p w14:paraId="0D6A3527" w14:textId="77777777" w:rsidR="00FE75C2" w:rsidRPr="001A4402" w:rsidRDefault="00FE75C2" w:rsidP="00FE75C2">
            <w:pPr>
              <w:spacing w:after="0" w:line="480" w:lineRule="auto"/>
              <w:contextualSpacing/>
              <w:rPr>
                <w:rFonts w:ascii="Arial" w:hAnsi="Arial" w:cs="Arial"/>
                <w:sz w:val="24"/>
                <w:szCs w:val="24"/>
              </w:rPr>
            </w:pPr>
          </w:p>
          <w:p w14:paraId="3E85E0A6"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£ 20000</w:t>
            </w:r>
          </w:p>
          <w:p w14:paraId="31082516" w14:textId="77777777" w:rsidR="00FE75C2" w:rsidRPr="001A4402" w:rsidRDefault="00FE75C2" w:rsidP="00FE75C2">
            <w:pPr>
              <w:spacing w:after="0" w:line="480" w:lineRule="auto"/>
              <w:contextualSpacing/>
              <w:rPr>
                <w:rFonts w:ascii="Arial" w:hAnsi="Arial" w:cs="Arial"/>
                <w:sz w:val="24"/>
                <w:szCs w:val="24"/>
              </w:rPr>
            </w:pPr>
          </w:p>
          <w:p w14:paraId="20837C3C" w14:textId="77777777" w:rsidR="00FE75C2" w:rsidRPr="001A4402" w:rsidRDefault="00FE75C2" w:rsidP="00FE75C2">
            <w:pPr>
              <w:spacing w:after="0" w:line="480" w:lineRule="auto"/>
              <w:contextualSpacing/>
              <w:rPr>
                <w:rFonts w:ascii="Arial" w:hAnsi="Arial" w:cs="Arial"/>
                <w:sz w:val="24"/>
                <w:szCs w:val="24"/>
              </w:rPr>
            </w:pPr>
          </w:p>
          <w:p w14:paraId="6F41C8F5" w14:textId="77777777" w:rsidR="00FE75C2" w:rsidRPr="001A4402" w:rsidRDefault="00FE75C2" w:rsidP="00FE75C2">
            <w:pPr>
              <w:spacing w:after="0" w:line="480" w:lineRule="auto"/>
              <w:contextualSpacing/>
              <w:rPr>
                <w:rFonts w:ascii="Arial" w:hAnsi="Arial" w:cs="Arial"/>
                <w:sz w:val="24"/>
                <w:szCs w:val="24"/>
              </w:rPr>
            </w:pPr>
          </w:p>
          <w:p w14:paraId="49C763ED" w14:textId="77777777" w:rsidR="00FE75C2" w:rsidRPr="001A4402" w:rsidRDefault="00FE75C2" w:rsidP="00FE75C2">
            <w:pPr>
              <w:spacing w:after="0" w:line="480" w:lineRule="auto"/>
              <w:contextualSpacing/>
              <w:rPr>
                <w:rFonts w:ascii="Arial" w:hAnsi="Arial" w:cs="Arial"/>
                <w:sz w:val="24"/>
                <w:szCs w:val="24"/>
              </w:rPr>
            </w:pPr>
          </w:p>
          <w:p w14:paraId="01515DEF"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£ 15,000</w:t>
            </w:r>
          </w:p>
          <w:p w14:paraId="298D3D58" w14:textId="77777777" w:rsidR="00FE75C2" w:rsidRPr="001A4402" w:rsidRDefault="00FE75C2" w:rsidP="00FE75C2">
            <w:pPr>
              <w:spacing w:after="0" w:line="480" w:lineRule="auto"/>
              <w:contextualSpacing/>
              <w:rPr>
                <w:rFonts w:ascii="Arial" w:hAnsi="Arial" w:cs="Arial"/>
                <w:sz w:val="24"/>
                <w:szCs w:val="24"/>
              </w:rPr>
            </w:pPr>
          </w:p>
          <w:p w14:paraId="2A771032" w14:textId="77777777" w:rsidR="00FE75C2" w:rsidRPr="001A4402" w:rsidRDefault="00FE75C2" w:rsidP="00FE75C2">
            <w:pPr>
              <w:spacing w:after="0" w:line="480" w:lineRule="auto"/>
              <w:contextualSpacing/>
              <w:rPr>
                <w:rFonts w:ascii="Arial" w:hAnsi="Arial" w:cs="Arial"/>
                <w:sz w:val="24"/>
                <w:szCs w:val="24"/>
              </w:rPr>
            </w:pPr>
          </w:p>
          <w:p w14:paraId="34B5081F" w14:textId="77777777" w:rsidR="00FE75C2" w:rsidRPr="001A4402" w:rsidRDefault="00FE75C2" w:rsidP="00FE75C2">
            <w:pPr>
              <w:spacing w:after="0" w:line="480" w:lineRule="auto"/>
              <w:contextualSpacing/>
              <w:rPr>
                <w:rFonts w:ascii="Arial" w:hAnsi="Arial" w:cs="Arial"/>
                <w:sz w:val="24"/>
                <w:szCs w:val="24"/>
              </w:rPr>
            </w:pPr>
          </w:p>
          <w:p w14:paraId="20056711" w14:textId="77777777" w:rsidR="00FE75C2" w:rsidRPr="001A4402" w:rsidRDefault="00FE75C2" w:rsidP="00FE75C2">
            <w:pPr>
              <w:spacing w:after="0" w:line="480" w:lineRule="auto"/>
              <w:contextualSpacing/>
              <w:rPr>
                <w:rFonts w:ascii="Arial" w:hAnsi="Arial" w:cs="Arial"/>
                <w:sz w:val="24"/>
                <w:szCs w:val="24"/>
              </w:rPr>
            </w:pPr>
          </w:p>
          <w:p w14:paraId="0A4FB22F" w14:textId="77777777" w:rsidR="00FE75C2" w:rsidRPr="001A4402" w:rsidRDefault="00FE75C2" w:rsidP="00FE75C2">
            <w:pPr>
              <w:spacing w:after="0" w:line="480" w:lineRule="auto"/>
              <w:contextualSpacing/>
              <w:rPr>
                <w:rFonts w:ascii="Arial" w:hAnsi="Arial" w:cs="Arial"/>
                <w:sz w:val="24"/>
                <w:szCs w:val="24"/>
              </w:rPr>
            </w:pPr>
          </w:p>
          <w:p w14:paraId="2E737D58" w14:textId="77777777" w:rsidR="00FE75C2" w:rsidRPr="001A4402" w:rsidRDefault="00FE75C2" w:rsidP="00FE75C2">
            <w:pPr>
              <w:spacing w:after="0" w:line="480" w:lineRule="auto"/>
              <w:contextualSpacing/>
              <w:rPr>
                <w:rFonts w:ascii="Arial" w:hAnsi="Arial" w:cs="Arial"/>
                <w:sz w:val="24"/>
                <w:szCs w:val="24"/>
              </w:rPr>
            </w:pPr>
          </w:p>
          <w:p w14:paraId="1F9C6702" w14:textId="77777777" w:rsidR="00FE75C2" w:rsidRPr="001A4402" w:rsidRDefault="00FE75C2" w:rsidP="00FE75C2">
            <w:pPr>
              <w:spacing w:after="0" w:line="480" w:lineRule="auto"/>
              <w:contextualSpacing/>
              <w:rPr>
                <w:rFonts w:ascii="Arial" w:hAnsi="Arial" w:cs="Arial"/>
                <w:sz w:val="24"/>
                <w:szCs w:val="24"/>
              </w:rPr>
            </w:pPr>
          </w:p>
        </w:tc>
      </w:tr>
    </w:tbl>
    <w:p w14:paraId="038C5EA0" w14:textId="77777777" w:rsidR="00FE75C2" w:rsidRPr="001A4402" w:rsidRDefault="00FE75C2" w:rsidP="00FE75C2">
      <w:pPr>
        <w:spacing w:after="0" w:line="480" w:lineRule="auto"/>
        <w:contextualSpacing/>
        <w:rPr>
          <w:rFonts w:ascii="Arial" w:hAnsi="Arial" w:cs="Arial"/>
          <w:sz w:val="24"/>
          <w:szCs w:val="24"/>
        </w:rPr>
      </w:pPr>
      <w:r w:rsidRPr="001A4402">
        <w:rPr>
          <w:rFonts w:ascii="Arial" w:hAnsi="Arial" w:cs="Arial"/>
          <w:sz w:val="24"/>
          <w:szCs w:val="24"/>
        </w:rPr>
        <w:t xml:space="preserve">   </w:t>
      </w:r>
    </w:p>
    <w:p w14:paraId="3B16D9AC" w14:textId="77777777" w:rsidR="00FE75C2" w:rsidRPr="001A4402" w:rsidRDefault="00FE75C2" w:rsidP="00FE75C2">
      <w:pPr>
        <w:pStyle w:val="Heading1"/>
        <w:spacing w:before="0" w:line="480" w:lineRule="auto"/>
        <w:ind w:left="0"/>
        <w:jc w:val="center"/>
        <w:rPr>
          <w:rFonts w:ascii="Arial" w:hAnsi="Arial" w:cs="Arial"/>
          <w:b/>
          <w:bCs/>
          <w:color w:val="auto"/>
          <w:sz w:val="24"/>
          <w:szCs w:val="24"/>
        </w:rPr>
      </w:pPr>
      <w:bookmarkStart w:id="24" w:name="_Toc74332173"/>
      <w:r w:rsidRPr="001A4402">
        <w:rPr>
          <w:rFonts w:ascii="Arial" w:hAnsi="Arial" w:cs="Arial"/>
          <w:b/>
          <w:bCs/>
          <w:color w:val="auto"/>
          <w:sz w:val="24"/>
          <w:szCs w:val="24"/>
        </w:rPr>
        <w:lastRenderedPageBreak/>
        <w:t>Recommendations.</w:t>
      </w:r>
      <w:bookmarkEnd w:id="24"/>
    </w:p>
    <w:p w14:paraId="76A96224" w14:textId="77777777" w:rsidR="00FE75C2" w:rsidRPr="001A4402" w:rsidRDefault="00FE75C2" w:rsidP="00FE75C2">
      <w:pPr>
        <w:pStyle w:val="ListParagraph"/>
        <w:widowControl w:val="0"/>
        <w:numPr>
          <w:ilvl w:val="0"/>
          <w:numId w:val="17"/>
        </w:numPr>
        <w:spacing w:after="0" w:line="480" w:lineRule="auto"/>
        <w:ind w:hanging="720"/>
        <w:rPr>
          <w:rFonts w:ascii="Arial" w:hAnsi="Arial" w:cs="Arial"/>
          <w:color w:val="auto"/>
          <w:szCs w:val="24"/>
        </w:rPr>
      </w:pPr>
      <w:r w:rsidRPr="001A4402">
        <w:rPr>
          <w:rFonts w:ascii="Arial" w:hAnsi="Arial" w:cs="Arial"/>
          <w:color w:val="auto"/>
          <w:szCs w:val="24"/>
        </w:rPr>
        <w:t>Kings Place should use 3D modelling and Virtual reality to model the new sitting arrangement in concert halls and give tours of the premises using virtual reality goggles.</w:t>
      </w:r>
    </w:p>
    <w:p w14:paraId="5B26E3EE" w14:textId="77777777" w:rsidR="00FE75C2" w:rsidRPr="001A4402" w:rsidRDefault="00FE75C2" w:rsidP="00FE75C2">
      <w:pPr>
        <w:pStyle w:val="ListParagraph"/>
        <w:widowControl w:val="0"/>
        <w:numPr>
          <w:ilvl w:val="0"/>
          <w:numId w:val="17"/>
        </w:numPr>
        <w:spacing w:after="0" w:line="480" w:lineRule="auto"/>
        <w:ind w:hanging="720"/>
        <w:rPr>
          <w:rFonts w:ascii="Arial" w:hAnsi="Arial" w:cs="Arial"/>
          <w:color w:val="auto"/>
          <w:szCs w:val="24"/>
        </w:rPr>
      </w:pPr>
      <w:r w:rsidRPr="001A4402">
        <w:rPr>
          <w:rFonts w:ascii="Arial" w:hAnsi="Arial" w:cs="Arial"/>
          <w:color w:val="auto"/>
          <w:szCs w:val="24"/>
        </w:rPr>
        <w:t>King's place should use 3D virtual reality for online concerts in streaming services.</w:t>
      </w:r>
    </w:p>
    <w:p w14:paraId="7E030E2E" w14:textId="77777777" w:rsidR="00FE75C2" w:rsidRPr="001A4402" w:rsidRDefault="00FE75C2" w:rsidP="00FE75C2">
      <w:pPr>
        <w:pStyle w:val="ListParagraph"/>
        <w:widowControl w:val="0"/>
        <w:numPr>
          <w:ilvl w:val="0"/>
          <w:numId w:val="17"/>
        </w:numPr>
        <w:spacing w:after="0" w:line="480" w:lineRule="auto"/>
        <w:ind w:hanging="720"/>
        <w:rPr>
          <w:rFonts w:ascii="Arial" w:hAnsi="Arial" w:cs="Arial"/>
          <w:color w:val="auto"/>
          <w:szCs w:val="24"/>
        </w:rPr>
      </w:pPr>
      <w:r w:rsidRPr="001A4402">
        <w:rPr>
          <w:rFonts w:ascii="Arial" w:hAnsi="Arial" w:cs="Arial"/>
          <w:color w:val="auto"/>
          <w:szCs w:val="24"/>
        </w:rPr>
        <w:t>Kings Place should reach out to their old clients through emails and presents that appeal to their likes and customize adverts to reach out to new clients.</w:t>
      </w:r>
    </w:p>
    <w:p w14:paraId="5643EA0E" w14:textId="77777777" w:rsidR="00FE75C2" w:rsidRPr="001A4402" w:rsidRDefault="00FE75C2" w:rsidP="00FE75C2">
      <w:pPr>
        <w:pStyle w:val="ListParagraph"/>
        <w:widowControl w:val="0"/>
        <w:numPr>
          <w:ilvl w:val="0"/>
          <w:numId w:val="17"/>
        </w:numPr>
        <w:spacing w:after="0" w:line="480" w:lineRule="auto"/>
        <w:ind w:hanging="720"/>
        <w:rPr>
          <w:rFonts w:ascii="Arial" w:hAnsi="Arial" w:cs="Arial"/>
          <w:color w:val="auto"/>
          <w:szCs w:val="24"/>
        </w:rPr>
      </w:pPr>
      <w:r w:rsidRPr="001A4402">
        <w:rPr>
          <w:rFonts w:ascii="Arial" w:hAnsi="Arial" w:cs="Arial"/>
          <w:color w:val="auto"/>
          <w:szCs w:val="24"/>
        </w:rPr>
        <w:t>Kings Place should install audio reminders in the halls to remind their guests to always keep a social distance of six feet.</w:t>
      </w:r>
    </w:p>
    <w:p w14:paraId="0676F1EF" w14:textId="77777777" w:rsidR="00FE75C2" w:rsidRPr="001A4402" w:rsidRDefault="00FE75C2" w:rsidP="00FE75C2">
      <w:pPr>
        <w:pStyle w:val="ListParagraph"/>
        <w:widowControl w:val="0"/>
        <w:numPr>
          <w:ilvl w:val="0"/>
          <w:numId w:val="17"/>
        </w:numPr>
        <w:spacing w:after="0" w:line="480" w:lineRule="auto"/>
        <w:ind w:hanging="720"/>
        <w:rPr>
          <w:rFonts w:ascii="Arial" w:hAnsi="Arial" w:cs="Arial"/>
          <w:color w:val="auto"/>
          <w:szCs w:val="24"/>
        </w:rPr>
      </w:pPr>
      <w:r w:rsidRPr="001A4402">
        <w:rPr>
          <w:rFonts w:ascii="Arial" w:hAnsi="Arial" w:cs="Arial"/>
          <w:color w:val="auto"/>
          <w:szCs w:val="24"/>
        </w:rPr>
        <w:t>Kings Place should use a pre-packed meal and ordering system for food and beverages.</w:t>
      </w:r>
    </w:p>
    <w:p w14:paraId="1C2BFEF2" w14:textId="77777777" w:rsidR="00FE75C2" w:rsidRPr="001A4402" w:rsidRDefault="00FE75C2" w:rsidP="00FE75C2">
      <w:pPr>
        <w:widowControl w:val="0"/>
        <w:spacing w:after="0" w:line="480" w:lineRule="auto"/>
        <w:ind w:left="720" w:hanging="720"/>
        <w:rPr>
          <w:rFonts w:ascii="Arial" w:hAnsi="Arial" w:cs="Arial"/>
          <w:sz w:val="24"/>
          <w:szCs w:val="24"/>
        </w:rPr>
      </w:pPr>
    </w:p>
    <w:p w14:paraId="5EE04854" w14:textId="77777777" w:rsidR="00FE75C2" w:rsidRPr="001A4402" w:rsidRDefault="00FE75C2" w:rsidP="00FE75C2">
      <w:pPr>
        <w:pStyle w:val="Heading1"/>
        <w:spacing w:before="0" w:line="480" w:lineRule="auto"/>
        <w:ind w:left="0"/>
        <w:jc w:val="center"/>
        <w:rPr>
          <w:rFonts w:ascii="Arial" w:hAnsi="Arial" w:cs="Arial"/>
          <w:b/>
          <w:bCs/>
          <w:color w:val="auto"/>
          <w:sz w:val="24"/>
          <w:szCs w:val="24"/>
        </w:rPr>
        <w:sectPr w:rsidR="00FE75C2" w:rsidRPr="001A4402">
          <w:pgSz w:w="12240" w:h="15840"/>
          <w:pgMar w:top="1440" w:right="1440" w:bottom="1440" w:left="1440" w:header="720" w:footer="720" w:gutter="0"/>
          <w:cols w:space="720"/>
          <w:docGrid w:linePitch="360"/>
        </w:sectPr>
      </w:pPr>
      <w:bookmarkStart w:id="25" w:name="_Toc74332174"/>
    </w:p>
    <w:p w14:paraId="5D43A41E" w14:textId="77777777" w:rsidR="00FE75C2" w:rsidRPr="001A4402" w:rsidRDefault="00FE75C2" w:rsidP="00FE75C2">
      <w:pPr>
        <w:pStyle w:val="Heading1"/>
        <w:spacing w:before="0" w:line="480" w:lineRule="auto"/>
        <w:ind w:left="0" w:firstLine="0"/>
        <w:jc w:val="center"/>
        <w:rPr>
          <w:rFonts w:ascii="Arial" w:hAnsi="Arial" w:cs="Arial"/>
          <w:bCs/>
          <w:color w:val="auto"/>
          <w:sz w:val="24"/>
          <w:szCs w:val="24"/>
        </w:rPr>
      </w:pPr>
      <w:r w:rsidRPr="001A4402">
        <w:rPr>
          <w:rFonts w:ascii="Arial" w:hAnsi="Arial" w:cs="Arial"/>
          <w:bCs/>
          <w:color w:val="auto"/>
          <w:sz w:val="24"/>
          <w:szCs w:val="24"/>
        </w:rPr>
        <w:lastRenderedPageBreak/>
        <w:t>Conclusion</w:t>
      </w:r>
      <w:bookmarkEnd w:id="25"/>
    </w:p>
    <w:p w14:paraId="06FBF86E"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King's Place Events is an institution with quite a reputation for hosting musical and visual arts. Since the beginning of the Coronavirus pandemic, the institution has continued to keep the candle of music and theatre alive by making sure that at all costs, events are carried out. The institution was briefly closed due to the high rate of infections from the COVID-19 virus (Peter, 2021). The institution took a financial hit on its revenue, but so far, it has opened its operations, and it is continuing to host virtual events.  </w:t>
      </w:r>
    </w:p>
    <w:p w14:paraId="0B764C29"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From the annual financial statement of Kings Place Events, annual income was not hugely affected as there was a decrease of less than 0.2%. The donations that the institution gets increased by a significant percentage. From the primary research carried out, most people are not ready to resume physical events. When they were asked what would make them feel safe to make them attend live events, a higher percentage of respondents cited that vaccination would mostly be appropriate. When the respondents were asked the major hindrance to the opening of live events, most of them were much concerned about their health safety. People are not fully ready to attend live events, which will be a bummer to the events industry and their planners.</w:t>
      </w:r>
    </w:p>
    <w:p w14:paraId="54547D36"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 xml:space="preserve">To stay at the top of the competition, Kings Place should adopt a couple of measures to ensure that customer health safety and comfort is adequate. The institution should remodel its premises to host its guests and make sure that they are seated six feet apart in their theatre halls. The institutions should adopt the policy of minimum physical contact of employees and guests by ensuring that meals are pre-packed for their customers. This ensures that all the guests and employees enjoy their personal </w:t>
      </w:r>
      <w:r w:rsidRPr="001A4402">
        <w:rPr>
          <w:rFonts w:ascii="Arial" w:hAnsi="Arial" w:cs="Arial"/>
          <w:sz w:val="24"/>
          <w:szCs w:val="24"/>
        </w:rPr>
        <w:lastRenderedPageBreak/>
        <w:t>space (</w:t>
      </w:r>
      <w:proofErr w:type="spellStart"/>
      <w:r w:rsidRPr="001A4402">
        <w:rPr>
          <w:rFonts w:ascii="Arial" w:hAnsi="Arial" w:cs="Arial"/>
          <w:sz w:val="24"/>
          <w:szCs w:val="24"/>
        </w:rPr>
        <w:t>Novelli</w:t>
      </w:r>
      <w:proofErr w:type="spellEnd"/>
      <w:r w:rsidRPr="001A4402">
        <w:rPr>
          <w:rFonts w:ascii="Arial" w:hAnsi="Arial" w:cs="Arial"/>
          <w:sz w:val="24"/>
          <w:szCs w:val="24"/>
        </w:rPr>
        <w:t xml:space="preserve">, Drury, and Reicher, 2020). Kings Place should adopt the use of 3D technology and virtual reality to reduce movements in the premises and ensure that the premises are well ventilated. By adopting these recommendations, it is without a doubt that post-COVID-19, Kings Place will open its doors to physical events with no problems and enjoy the fruits of its hard work in a safe environment for its guests and employees. They will also provide a top-notch theatre experience to their audience in the theatre halls and those watching from their homes through online streaming services (Templeton, Drury, and </w:t>
      </w:r>
      <w:proofErr w:type="spellStart"/>
      <w:r w:rsidRPr="001A4402">
        <w:rPr>
          <w:rFonts w:ascii="Arial" w:hAnsi="Arial" w:cs="Arial"/>
          <w:sz w:val="24"/>
          <w:szCs w:val="24"/>
        </w:rPr>
        <w:t>Philippides</w:t>
      </w:r>
      <w:proofErr w:type="spellEnd"/>
      <w:r w:rsidRPr="001A4402">
        <w:rPr>
          <w:rFonts w:ascii="Arial" w:hAnsi="Arial" w:cs="Arial"/>
          <w:sz w:val="24"/>
          <w:szCs w:val="24"/>
        </w:rPr>
        <w:t>, 2020).</w:t>
      </w:r>
    </w:p>
    <w:p w14:paraId="485462EC" w14:textId="77777777" w:rsidR="00FE75C2" w:rsidRPr="001A4402" w:rsidRDefault="00FE75C2" w:rsidP="00FE75C2">
      <w:pPr>
        <w:spacing w:after="0" w:line="480" w:lineRule="auto"/>
        <w:ind w:firstLine="720"/>
        <w:contextualSpacing/>
        <w:rPr>
          <w:rFonts w:ascii="Arial" w:hAnsi="Arial" w:cs="Arial"/>
          <w:sz w:val="24"/>
          <w:szCs w:val="24"/>
        </w:rPr>
      </w:pPr>
      <w:r w:rsidRPr="001A4402">
        <w:rPr>
          <w:rFonts w:ascii="Arial" w:hAnsi="Arial" w:cs="Arial"/>
          <w:sz w:val="24"/>
          <w:szCs w:val="24"/>
        </w:rPr>
        <w:t>In conclusion, I would like to pass my heartfelt gratitude to Kings Place Events for this wonderful opportunity to consult on behalf of your company. Working on this project has been endearing and educative even to me as a consultant. I have been able to learn a lot and perfect my skills better working on this project. I hope my work be of great benefit to the strategies of your company. It would be a great honour for me to work with your institution in the future.</w:t>
      </w:r>
    </w:p>
    <w:p w14:paraId="6863DD8F" w14:textId="77777777" w:rsidR="00FE75C2" w:rsidRPr="001A4402" w:rsidRDefault="00FE75C2" w:rsidP="00FE75C2">
      <w:pPr>
        <w:spacing w:after="0" w:line="480" w:lineRule="auto"/>
        <w:ind w:firstLine="720"/>
        <w:contextualSpacing/>
        <w:rPr>
          <w:rFonts w:ascii="Arial" w:hAnsi="Arial" w:cs="Arial"/>
          <w:sz w:val="24"/>
          <w:szCs w:val="24"/>
        </w:rPr>
      </w:pPr>
    </w:p>
    <w:p w14:paraId="5A37B161" w14:textId="77777777" w:rsidR="00FE75C2" w:rsidRPr="001A4402" w:rsidRDefault="00FE75C2" w:rsidP="00FE75C2">
      <w:pPr>
        <w:pStyle w:val="Heading1"/>
        <w:spacing w:before="0" w:line="480" w:lineRule="auto"/>
        <w:ind w:left="0"/>
        <w:jc w:val="center"/>
        <w:rPr>
          <w:rFonts w:ascii="Arial" w:hAnsi="Arial" w:cs="Arial"/>
          <w:b/>
          <w:bCs/>
          <w:color w:val="auto"/>
          <w:sz w:val="24"/>
          <w:szCs w:val="24"/>
        </w:rPr>
        <w:sectPr w:rsidR="00FE75C2" w:rsidRPr="001A4402">
          <w:pgSz w:w="12240" w:h="15840"/>
          <w:pgMar w:top="1440" w:right="1440" w:bottom="1440" w:left="1440" w:header="720" w:footer="720" w:gutter="0"/>
          <w:cols w:space="720"/>
          <w:docGrid w:linePitch="360"/>
        </w:sectPr>
      </w:pPr>
      <w:bookmarkStart w:id="26" w:name="_Toc74332175"/>
    </w:p>
    <w:p w14:paraId="259CCECD" w14:textId="77777777" w:rsidR="00FE75C2" w:rsidRPr="001A4402" w:rsidRDefault="00FE75C2" w:rsidP="00FE75C2">
      <w:pPr>
        <w:pStyle w:val="Heading1"/>
        <w:spacing w:before="0" w:line="480" w:lineRule="auto"/>
        <w:ind w:left="0" w:firstLine="0"/>
        <w:jc w:val="center"/>
        <w:rPr>
          <w:rFonts w:ascii="Arial" w:hAnsi="Arial" w:cs="Arial"/>
          <w:bCs/>
          <w:color w:val="auto"/>
          <w:sz w:val="24"/>
          <w:szCs w:val="24"/>
        </w:rPr>
      </w:pPr>
      <w:r w:rsidRPr="001A4402">
        <w:rPr>
          <w:rFonts w:ascii="Arial" w:hAnsi="Arial" w:cs="Arial"/>
          <w:bCs/>
          <w:color w:val="auto"/>
          <w:sz w:val="24"/>
          <w:szCs w:val="24"/>
        </w:rPr>
        <w:lastRenderedPageBreak/>
        <w:t>References</w:t>
      </w:r>
      <w:bookmarkEnd w:id="26"/>
    </w:p>
    <w:p w14:paraId="0BB64BEB" w14:textId="77777777" w:rsidR="00FE75C2" w:rsidRPr="001A4402" w:rsidRDefault="00FE75C2" w:rsidP="00FE75C2">
      <w:pPr>
        <w:tabs>
          <w:tab w:val="left" w:pos="6810"/>
        </w:tabs>
        <w:spacing w:after="0" w:line="480" w:lineRule="auto"/>
        <w:ind w:left="720" w:hanging="720"/>
        <w:rPr>
          <w:rStyle w:val="Hyperlink"/>
          <w:rFonts w:ascii="Arial" w:hAnsi="Arial" w:cs="Arial"/>
          <w:sz w:val="24"/>
          <w:szCs w:val="24"/>
        </w:rPr>
      </w:pPr>
      <w:r w:rsidRPr="001A4402">
        <w:rPr>
          <w:rFonts w:ascii="Arial" w:hAnsi="Arial" w:cs="Arial"/>
          <w:sz w:val="24"/>
          <w:szCs w:val="24"/>
        </w:rPr>
        <w:t xml:space="preserve">Ahsan, A. S. 2020. Macro-environment in the UK. Marketing.net. </w:t>
      </w:r>
      <w:hyperlink r:id="rId20" w:history="1">
        <w:r w:rsidRPr="001A4402">
          <w:rPr>
            <w:rStyle w:val="Hyperlink"/>
            <w:rFonts w:ascii="Arial" w:hAnsi="Arial" w:cs="Arial"/>
            <w:sz w:val="24"/>
            <w:szCs w:val="24"/>
          </w:rPr>
          <w:t>https://graduateway.com/macro-environment-analysis-of-the-uk-economics-essay/</w:t>
        </w:r>
      </w:hyperlink>
    </w:p>
    <w:p w14:paraId="6B8B27BF" w14:textId="77777777" w:rsidR="00FE75C2" w:rsidRPr="001A4402" w:rsidRDefault="00FE75C2" w:rsidP="00FE75C2">
      <w:pPr>
        <w:spacing w:after="0" w:line="480" w:lineRule="auto"/>
        <w:ind w:left="720" w:hanging="720"/>
        <w:rPr>
          <w:rFonts w:ascii="Arial" w:hAnsi="Arial" w:cs="Arial"/>
          <w:i/>
          <w:iCs/>
          <w:sz w:val="24"/>
          <w:szCs w:val="24"/>
        </w:rPr>
      </w:pPr>
      <w:r w:rsidRPr="001A4402">
        <w:rPr>
          <w:rFonts w:ascii="Arial" w:hAnsi="Arial" w:cs="Arial"/>
          <w:sz w:val="24"/>
          <w:szCs w:val="24"/>
        </w:rPr>
        <w:t>Allington, D., Beaver, K., and Duffy, B. 2020. Becoming "</w:t>
      </w:r>
      <w:proofErr w:type="spellStart"/>
      <w:r w:rsidRPr="001A4402">
        <w:rPr>
          <w:rFonts w:ascii="Arial" w:hAnsi="Arial" w:cs="Arial"/>
          <w:sz w:val="24"/>
          <w:szCs w:val="24"/>
        </w:rPr>
        <w:t>Covid</w:t>
      </w:r>
      <w:proofErr w:type="spellEnd"/>
      <w:r w:rsidRPr="001A4402">
        <w:rPr>
          <w:rFonts w:ascii="Arial" w:hAnsi="Arial" w:cs="Arial"/>
          <w:sz w:val="24"/>
          <w:szCs w:val="24"/>
        </w:rPr>
        <w:t xml:space="preserve">-secure": How the UK is getting used to wearing face masks and other precautionary </w:t>
      </w:r>
      <w:proofErr w:type="spellStart"/>
      <w:r w:rsidRPr="001A4402">
        <w:rPr>
          <w:rFonts w:ascii="Arial" w:hAnsi="Arial" w:cs="Arial"/>
          <w:sz w:val="24"/>
          <w:szCs w:val="24"/>
        </w:rPr>
        <w:t>behaviors</w:t>
      </w:r>
      <w:proofErr w:type="spellEnd"/>
      <w:r w:rsidRPr="001A4402">
        <w:rPr>
          <w:rFonts w:ascii="Arial" w:hAnsi="Arial" w:cs="Arial"/>
          <w:sz w:val="24"/>
          <w:szCs w:val="24"/>
        </w:rPr>
        <w:t xml:space="preserve">. </w:t>
      </w:r>
      <w:r w:rsidRPr="001A4402">
        <w:rPr>
          <w:rFonts w:ascii="Arial" w:hAnsi="Arial" w:cs="Arial"/>
          <w:i/>
          <w:iCs/>
          <w:sz w:val="24"/>
          <w:szCs w:val="24"/>
        </w:rPr>
        <w:t>The Policy Institute, King's College London.</w:t>
      </w:r>
    </w:p>
    <w:p w14:paraId="5480BF20"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Amy, P. 2020. Importance of Knowing Your Target Market. </w:t>
      </w:r>
      <w:hyperlink r:id="rId21" w:history="1">
        <w:r w:rsidRPr="001A4402">
          <w:rPr>
            <w:rStyle w:val="Hyperlink"/>
            <w:rFonts w:ascii="Arial" w:hAnsi="Arial" w:cs="Arial"/>
            <w:sz w:val="24"/>
            <w:szCs w:val="24"/>
          </w:rPr>
          <w:t>https://www.google.com/amp/www.manobyte.com/growth-strategy/importance-knowing-target-market%3fhs_amp=true</w:t>
        </w:r>
      </w:hyperlink>
    </w:p>
    <w:p w14:paraId="6A310876"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Andrew, S. 2018. Management Information System of Event organizer. </w:t>
      </w:r>
      <w:hyperlink r:id="rId22" w:history="1">
        <w:r w:rsidRPr="001A4402">
          <w:rPr>
            <w:rStyle w:val="Hyperlink"/>
            <w:rFonts w:ascii="Arial" w:hAnsi="Arial" w:cs="Arial"/>
            <w:sz w:val="24"/>
            <w:szCs w:val="24"/>
          </w:rPr>
          <w:t>https://doi.org/10.24843/ijeet.2018.v03.i02.p19</w:t>
        </w:r>
      </w:hyperlink>
      <w:r w:rsidRPr="001A4402">
        <w:rPr>
          <w:rFonts w:ascii="Arial" w:hAnsi="Arial" w:cs="Arial"/>
          <w:sz w:val="24"/>
          <w:szCs w:val="24"/>
        </w:rPr>
        <w:t xml:space="preserve"> </w:t>
      </w:r>
    </w:p>
    <w:p w14:paraId="761E8EE6" w14:textId="77777777" w:rsidR="00FE75C2" w:rsidRPr="001A4402" w:rsidRDefault="00FE75C2" w:rsidP="00FE75C2">
      <w:pPr>
        <w:tabs>
          <w:tab w:val="left" w:pos="6810"/>
        </w:tabs>
        <w:spacing w:after="0" w:line="480" w:lineRule="auto"/>
        <w:ind w:left="720" w:hanging="720"/>
        <w:rPr>
          <w:rStyle w:val="Hyperlink"/>
          <w:rFonts w:ascii="Arial" w:hAnsi="Arial" w:cs="Arial"/>
          <w:sz w:val="24"/>
          <w:szCs w:val="24"/>
        </w:rPr>
      </w:pPr>
      <w:r w:rsidRPr="001A4402">
        <w:rPr>
          <w:rFonts w:ascii="Arial" w:hAnsi="Arial" w:cs="Arial"/>
          <w:sz w:val="24"/>
          <w:szCs w:val="24"/>
        </w:rPr>
        <w:t xml:space="preserve">Ben, G. 2020. Effects of COVID-19 on UK's Future Infrastructure Provision. </w:t>
      </w:r>
      <w:hyperlink r:id="rId23" w:history="1">
        <w:r w:rsidRPr="001A4402">
          <w:rPr>
            <w:rStyle w:val="Hyperlink"/>
            <w:rFonts w:ascii="Arial" w:hAnsi="Arial" w:cs="Arial"/>
            <w:sz w:val="24"/>
            <w:szCs w:val="24"/>
          </w:rPr>
          <w:t>https://www.ice.org.uk/news-and-insight/the-infrastructure-blog/august-2020/ice-white-paper-on-infrastructure-post-covid</w:t>
        </w:r>
      </w:hyperlink>
    </w:p>
    <w:p w14:paraId="0D5D0D50"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Bennett, R. and Jones, A. 2015. The Digital Evolution of Live Music: Live concerts and fan identity in the age of the Internet. Oxford </w:t>
      </w:r>
      <w:proofErr w:type="spellStart"/>
      <w:r w:rsidRPr="001A4402">
        <w:rPr>
          <w:rFonts w:ascii="Arial" w:hAnsi="Arial" w:cs="Arial"/>
          <w:sz w:val="24"/>
          <w:szCs w:val="24"/>
        </w:rPr>
        <w:t>Chandos</w:t>
      </w:r>
      <w:proofErr w:type="spellEnd"/>
      <w:r w:rsidRPr="001A4402">
        <w:rPr>
          <w:rFonts w:ascii="Arial" w:hAnsi="Arial" w:cs="Arial"/>
          <w:sz w:val="24"/>
          <w:szCs w:val="24"/>
        </w:rPr>
        <w:t xml:space="preserve"> Publishing (2015), pp. 3-15</w:t>
      </w:r>
    </w:p>
    <w:p w14:paraId="45D45E00"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Bob, R. 2021, The Future of Events After Covid-19 Pandemic. </w:t>
      </w:r>
      <w:hyperlink r:id="rId24" w:history="1">
        <w:r w:rsidRPr="001A4402">
          <w:rPr>
            <w:rStyle w:val="Hyperlink"/>
            <w:rFonts w:ascii="Arial" w:hAnsi="Arial" w:cs="Arial"/>
            <w:sz w:val="24"/>
            <w:szCs w:val="24"/>
          </w:rPr>
          <w:t>https://www.google.com/url?sa=t&amp;source=web&amp;rct=j&amp;url=https://www.marketing-interactive.com/the-future-of-events-in-a-post-covid-era&amp;ved=2ahUKEwjH_IGs6Y3xAhWRhVwKHacZBA4QFjAGegQICRAC&amp;usg=AOvVaw2jSc4aMRDRT2FkVzUUiSA0&amp;cshid=1623354134890</w:t>
        </w:r>
      </w:hyperlink>
    </w:p>
    <w:p w14:paraId="7F26F8B8" w14:textId="77777777" w:rsidR="00FE75C2" w:rsidRPr="001A4402" w:rsidRDefault="00FE75C2" w:rsidP="00FE75C2">
      <w:pPr>
        <w:spacing w:after="0" w:line="480" w:lineRule="auto"/>
        <w:ind w:left="720" w:hanging="720"/>
        <w:rPr>
          <w:rStyle w:val="Hyperlink"/>
          <w:rFonts w:ascii="Arial" w:hAnsi="Arial" w:cs="Arial"/>
          <w:sz w:val="24"/>
          <w:szCs w:val="24"/>
        </w:rPr>
      </w:pPr>
      <w:proofErr w:type="spellStart"/>
      <w:r w:rsidRPr="001A4402">
        <w:rPr>
          <w:rFonts w:ascii="Arial" w:hAnsi="Arial" w:cs="Arial"/>
          <w:sz w:val="24"/>
          <w:szCs w:val="24"/>
        </w:rPr>
        <w:t>Bizzabo</w:t>
      </w:r>
      <w:proofErr w:type="spellEnd"/>
      <w:r w:rsidRPr="001A4402">
        <w:rPr>
          <w:rFonts w:ascii="Arial" w:hAnsi="Arial" w:cs="Arial"/>
          <w:sz w:val="24"/>
          <w:szCs w:val="24"/>
        </w:rPr>
        <w:t xml:space="preserve">. 2020. Events Marketing Analysis. </w:t>
      </w:r>
      <w:proofErr w:type="spellStart"/>
      <w:r w:rsidRPr="001A4402">
        <w:rPr>
          <w:rFonts w:ascii="Arial" w:hAnsi="Arial" w:cs="Arial"/>
          <w:sz w:val="24"/>
          <w:szCs w:val="24"/>
        </w:rPr>
        <w:t>Bizzabo</w:t>
      </w:r>
      <w:proofErr w:type="spellEnd"/>
      <w:r w:rsidRPr="001A4402">
        <w:rPr>
          <w:rFonts w:ascii="Arial" w:hAnsi="Arial" w:cs="Arial"/>
          <w:sz w:val="24"/>
          <w:szCs w:val="24"/>
        </w:rPr>
        <w:t xml:space="preserve"> group. </w:t>
      </w:r>
      <w:hyperlink r:id="rId25" w:history="1">
        <w:r w:rsidRPr="001A4402">
          <w:rPr>
            <w:rStyle w:val="Hyperlink"/>
            <w:rFonts w:ascii="Arial" w:hAnsi="Arial" w:cs="Arial"/>
            <w:sz w:val="24"/>
            <w:szCs w:val="24"/>
          </w:rPr>
          <w:t>https://www.google.com/url?sa=t&amp;source=web&amp;rct=j&amp;url=https://www.adweek</w:t>
        </w:r>
        <w:r w:rsidRPr="001A4402">
          <w:rPr>
            <w:rStyle w:val="Hyperlink"/>
            <w:rFonts w:ascii="Arial" w:hAnsi="Arial" w:cs="Arial"/>
            <w:sz w:val="24"/>
            <w:szCs w:val="24"/>
          </w:rPr>
          <w:lastRenderedPageBreak/>
          <w:t>.com/performance-marketing/networking-is-the-biggest-challenge-virtual-event-marketers-face-in-2021/amp/&amp;ved=2ahUKEwj-pqvi6I3xAhVKilwKHR-rDWcQFjAMegQIHRAC&amp;usg=AOvVaw2u6rqAVc4y4NMN9JYamIxo&amp;ampcf=1</w:t>
        </w:r>
      </w:hyperlink>
    </w:p>
    <w:p w14:paraId="15209911" w14:textId="77777777" w:rsidR="00FE75C2" w:rsidRPr="001A4402" w:rsidRDefault="00FE75C2" w:rsidP="00FE75C2">
      <w:pPr>
        <w:spacing w:after="0" w:line="480" w:lineRule="auto"/>
        <w:ind w:left="720" w:hanging="720"/>
        <w:contextualSpacing/>
        <w:rPr>
          <w:rFonts w:ascii="Arial" w:eastAsia="Times New Roman" w:hAnsi="Arial" w:cs="Arial"/>
          <w:sz w:val="24"/>
          <w:szCs w:val="24"/>
        </w:rPr>
      </w:pPr>
      <w:proofErr w:type="spellStart"/>
      <w:r w:rsidRPr="001A4402">
        <w:rPr>
          <w:rFonts w:ascii="Arial" w:hAnsi="Arial" w:cs="Arial"/>
          <w:sz w:val="24"/>
          <w:szCs w:val="24"/>
        </w:rPr>
        <w:t>Bonell</w:t>
      </w:r>
      <w:proofErr w:type="spellEnd"/>
      <w:r w:rsidRPr="001A4402">
        <w:rPr>
          <w:rFonts w:ascii="Arial" w:hAnsi="Arial" w:cs="Arial"/>
          <w:sz w:val="24"/>
          <w:szCs w:val="24"/>
        </w:rPr>
        <w:t xml:space="preserve">, C. 2020. Harnessing </w:t>
      </w:r>
      <w:proofErr w:type="spellStart"/>
      <w:r w:rsidRPr="001A4402">
        <w:rPr>
          <w:rFonts w:ascii="Arial" w:hAnsi="Arial" w:cs="Arial"/>
          <w:sz w:val="24"/>
          <w:szCs w:val="24"/>
        </w:rPr>
        <w:t>behavioral</w:t>
      </w:r>
      <w:proofErr w:type="spellEnd"/>
      <w:r w:rsidRPr="001A4402">
        <w:rPr>
          <w:rFonts w:ascii="Arial" w:hAnsi="Arial" w:cs="Arial"/>
          <w:sz w:val="24"/>
          <w:szCs w:val="24"/>
        </w:rPr>
        <w:t xml:space="preserve"> science in public health campaigns to maintain 'social distancing' in response to the COVID-19 pandemic. Community Health, 74 (8) pp. 617-619, </w:t>
      </w:r>
      <w:hyperlink r:id="rId26" w:tgtFrame="_blank" w:history="1">
        <w:r w:rsidRPr="001A4402">
          <w:rPr>
            <w:rStyle w:val="Hyperlink"/>
            <w:rFonts w:ascii="Arial" w:hAnsi="Arial" w:cs="Arial"/>
            <w:sz w:val="24"/>
            <w:szCs w:val="24"/>
          </w:rPr>
          <w:t>10.1136/jech-2020-214290</w:t>
        </w:r>
      </w:hyperlink>
    </w:p>
    <w:p w14:paraId="1E9CDC26" w14:textId="77777777" w:rsidR="00FE75C2" w:rsidRPr="001A4402" w:rsidRDefault="00FE75C2" w:rsidP="00FE75C2">
      <w:pPr>
        <w:spacing w:after="0" w:line="480" w:lineRule="auto"/>
        <w:ind w:left="720" w:hanging="720"/>
        <w:rPr>
          <w:rFonts w:ascii="Arial" w:hAnsi="Arial" w:cs="Arial"/>
          <w:iCs/>
          <w:sz w:val="24"/>
          <w:szCs w:val="24"/>
        </w:rPr>
      </w:pPr>
      <w:proofErr w:type="spellStart"/>
      <w:r w:rsidRPr="001A4402">
        <w:rPr>
          <w:rFonts w:ascii="Arial" w:hAnsi="Arial" w:cs="Arial"/>
          <w:sz w:val="24"/>
          <w:szCs w:val="24"/>
        </w:rPr>
        <w:t>Campiranon</w:t>
      </w:r>
      <w:proofErr w:type="spellEnd"/>
      <w:r w:rsidRPr="001A4402">
        <w:rPr>
          <w:rFonts w:ascii="Arial" w:hAnsi="Arial" w:cs="Arial"/>
          <w:sz w:val="24"/>
          <w:szCs w:val="24"/>
        </w:rPr>
        <w:t>, K.; Scott, N. 2014. Critical success factors for crisis recovery management.</w:t>
      </w:r>
      <w:r w:rsidRPr="001A4402">
        <w:rPr>
          <w:rFonts w:ascii="Arial" w:hAnsi="Arial" w:cs="Arial"/>
          <w:i/>
          <w:sz w:val="24"/>
          <w:szCs w:val="24"/>
        </w:rPr>
        <w:t xml:space="preserve"> </w:t>
      </w:r>
      <w:r w:rsidRPr="001A4402">
        <w:rPr>
          <w:rFonts w:ascii="Arial" w:hAnsi="Arial" w:cs="Arial"/>
          <w:iCs/>
          <w:sz w:val="24"/>
          <w:szCs w:val="24"/>
        </w:rPr>
        <w:t>J. Travel Tour. Mark. 31, 313–326</w:t>
      </w:r>
    </w:p>
    <w:p w14:paraId="02B64F69"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Chandler, A. 2010. Strategy and Structure. Cambridge Mass: MIT press</w:t>
      </w:r>
    </w:p>
    <w:p w14:paraId="27112C10"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Charlotte, F. 2018. Importance of Understanding Target Audience. </w:t>
      </w:r>
      <w:hyperlink r:id="rId27" w:history="1">
        <w:r w:rsidRPr="001A4402">
          <w:rPr>
            <w:rStyle w:val="Hyperlink"/>
            <w:rFonts w:ascii="Arial" w:hAnsi="Arial" w:cs="Arial"/>
            <w:sz w:val="24"/>
            <w:szCs w:val="24"/>
          </w:rPr>
          <w:t>https://www.speedstartup.org/blog-post/importance-understanding-target-audience/</w:t>
        </w:r>
      </w:hyperlink>
    </w:p>
    <w:p w14:paraId="58D42F24"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Charity Commission of England. 2021. </w:t>
      </w:r>
      <w:hyperlink r:id="rId28" w:history="1">
        <w:r w:rsidRPr="001A4402">
          <w:rPr>
            <w:rStyle w:val="Hyperlink"/>
            <w:rFonts w:ascii="Arial" w:hAnsi="Arial" w:cs="Arial"/>
            <w:sz w:val="24"/>
            <w:szCs w:val="24"/>
          </w:rPr>
          <w:t>https://register-of-charities.charitycommission.gov.uk/charity-search/-/charity-details/4013483/financial-history</w:t>
        </w:r>
      </w:hyperlink>
    </w:p>
    <w:p w14:paraId="5F2153F0"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Clark, D., 2020. Population of the UK by Age Group. Statista.</w:t>
      </w:r>
    </w:p>
    <w:p w14:paraId="1C9E128E" w14:textId="77777777" w:rsidR="00FE75C2" w:rsidRPr="001A4402" w:rsidRDefault="00FE75C2" w:rsidP="00FE75C2">
      <w:pPr>
        <w:tabs>
          <w:tab w:val="left" w:pos="6810"/>
        </w:tabs>
        <w:spacing w:after="0" w:line="480" w:lineRule="auto"/>
        <w:ind w:left="720" w:hanging="720"/>
        <w:rPr>
          <w:rFonts w:ascii="Arial" w:hAnsi="Arial" w:cs="Arial"/>
          <w:sz w:val="24"/>
          <w:szCs w:val="24"/>
        </w:rPr>
      </w:pPr>
      <w:hyperlink r:id="rId29" w:history="1">
        <w:r w:rsidRPr="001A4402">
          <w:rPr>
            <w:rStyle w:val="Hyperlink"/>
            <w:rFonts w:ascii="Arial" w:hAnsi="Arial" w:cs="Arial"/>
            <w:sz w:val="24"/>
            <w:szCs w:val="24"/>
          </w:rPr>
          <w:t>https://www.google.com/url?sa=t&amp;source=web&amp;rct=j&amp;url=https://www.statista.com/statistics/281174/uk-population-by-age/&amp;ved=2ahUKEwjbnavs6Y3xAhWHT8AKHQNeDOQQFjAAegQIAxAC&amp;usg=AOvVaw3AZ0lDK73QZR3B-bBeE8tm</w:t>
        </w:r>
      </w:hyperlink>
    </w:p>
    <w:p w14:paraId="773A886E"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Claire, D. 2020. Preparation for Post-COVID-19 by event Industry. </w:t>
      </w:r>
      <w:hyperlink r:id="rId30" w:history="1">
        <w:r w:rsidRPr="001A4402">
          <w:rPr>
            <w:rStyle w:val="Hyperlink"/>
            <w:rFonts w:ascii="Arial" w:hAnsi="Arial" w:cs="Arial"/>
            <w:sz w:val="24"/>
            <w:szCs w:val="24"/>
          </w:rPr>
          <w:t>https://www.euruni.edu/blog/event-industry-impact-covid-19/</w:t>
        </w:r>
      </w:hyperlink>
    </w:p>
    <w:p w14:paraId="1B90E2AB" w14:textId="77777777" w:rsidR="00FE75C2" w:rsidRPr="001A4402" w:rsidRDefault="00FE75C2" w:rsidP="00FE75C2">
      <w:pPr>
        <w:tabs>
          <w:tab w:val="left" w:pos="6810"/>
        </w:tabs>
        <w:spacing w:after="0" w:line="480" w:lineRule="auto"/>
        <w:ind w:left="720" w:hanging="720"/>
        <w:rPr>
          <w:rFonts w:ascii="Arial" w:hAnsi="Arial" w:cs="Arial"/>
          <w:sz w:val="24"/>
          <w:szCs w:val="24"/>
          <w:u w:val="single"/>
        </w:rPr>
      </w:pPr>
      <w:r w:rsidRPr="001A4402">
        <w:rPr>
          <w:rFonts w:ascii="Arial" w:hAnsi="Arial" w:cs="Arial"/>
          <w:sz w:val="24"/>
          <w:szCs w:val="24"/>
        </w:rPr>
        <w:t xml:space="preserve">Christie &amp; Co Hotels. 2020. </w:t>
      </w:r>
      <w:r w:rsidRPr="001A4402">
        <w:rPr>
          <w:rFonts w:ascii="Arial" w:hAnsi="Arial" w:cs="Arial"/>
          <w:i/>
          <w:sz w:val="24"/>
          <w:szCs w:val="24"/>
        </w:rPr>
        <w:t xml:space="preserve">COVID-19 </w:t>
      </w:r>
      <w:proofErr w:type="spellStart"/>
      <w:r w:rsidRPr="001A4402">
        <w:rPr>
          <w:rFonts w:ascii="Arial" w:hAnsi="Arial" w:cs="Arial"/>
          <w:i/>
          <w:sz w:val="24"/>
          <w:szCs w:val="24"/>
        </w:rPr>
        <w:t>Medidas</w:t>
      </w:r>
      <w:proofErr w:type="spellEnd"/>
      <w:r w:rsidRPr="001A4402">
        <w:rPr>
          <w:rFonts w:ascii="Arial" w:hAnsi="Arial" w:cs="Arial"/>
          <w:i/>
          <w:sz w:val="24"/>
          <w:szCs w:val="24"/>
        </w:rPr>
        <w:t xml:space="preserve"> de </w:t>
      </w:r>
      <w:proofErr w:type="spellStart"/>
      <w:r w:rsidRPr="001A4402">
        <w:rPr>
          <w:rFonts w:ascii="Arial" w:hAnsi="Arial" w:cs="Arial"/>
          <w:i/>
          <w:sz w:val="24"/>
          <w:szCs w:val="24"/>
        </w:rPr>
        <w:t>Apoyo</w:t>
      </w:r>
      <w:proofErr w:type="spellEnd"/>
      <w:r w:rsidRPr="001A4402">
        <w:rPr>
          <w:rFonts w:ascii="Arial" w:hAnsi="Arial" w:cs="Arial"/>
          <w:i/>
          <w:sz w:val="24"/>
          <w:szCs w:val="24"/>
        </w:rPr>
        <w:t xml:space="preserve"> a la </w:t>
      </w:r>
      <w:proofErr w:type="spellStart"/>
      <w:r w:rsidRPr="001A4402">
        <w:rPr>
          <w:rFonts w:ascii="Arial" w:hAnsi="Arial" w:cs="Arial"/>
          <w:i/>
          <w:sz w:val="24"/>
          <w:szCs w:val="24"/>
        </w:rPr>
        <w:t>Industria</w:t>
      </w:r>
      <w:proofErr w:type="spellEnd"/>
      <w:r w:rsidRPr="001A4402">
        <w:rPr>
          <w:rFonts w:ascii="Arial" w:hAnsi="Arial" w:cs="Arial"/>
          <w:i/>
          <w:sz w:val="24"/>
          <w:szCs w:val="24"/>
        </w:rPr>
        <w:t xml:space="preserve"> </w:t>
      </w:r>
      <w:proofErr w:type="spellStart"/>
      <w:r w:rsidRPr="001A4402">
        <w:rPr>
          <w:rFonts w:ascii="Arial" w:hAnsi="Arial" w:cs="Arial"/>
          <w:i/>
          <w:sz w:val="24"/>
          <w:szCs w:val="24"/>
        </w:rPr>
        <w:t>Hotelera</w:t>
      </w:r>
      <w:proofErr w:type="spellEnd"/>
      <w:r w:rsidRPr="001A4402">
        <w:rPr>
          <w:rFonts w:ascii="Arial" w:hAnsi="Arial" w:cs="Arial"/>
          <w:i/>
          <w:sz w:val="24"/>
          <w:szCs w:val="24"/>
        </w:rPr>
        <w:t xml:space="preserve"> Una </w:t>
      </w:r>
      <w:proofErr w:type="spellStart"/>
      <w:r w:rsidRPr="001A4402">
        <w:rPr>
          <w:rFonts w:ascii="Arial" w:hAnsi="Arial" w:cs="Arial"/>
          <w:i/>
          <w:sz w:val="24"/>
          <w:szCs w:val="24"/>
        </w:rPr>
        <w:t>Comparativa</w:t>
      </w:r>
      <w:proofErr w:type="spellEnd"/>
      <w:r w:rsidRPr="001A4402">
        <w:rPr>
          <w:rFonts w:ascii="Arial" w:hAnsi="Arial" w:cs="Arial"/>
          <w:i/>
          <w:sz w:val="24"/>
          <w:szCs w:val="24"/>
        </w:rPr>
        <w:t xml:space="preserve"> Europea-2020</w:t>
      </w:r>
      <w:r w:rsidRPr="001A4402">
        <w:rPr>
          <w:rFonts w:ascii="Arial" w:hAnsi="Arial" w:cs="Arial"/>
          <w:sz w:val="24"/>
          <w:szCs w:val="24"/>
        </w:rPr>
        <w:t xml:space="preserve">; </w:t>
      </w:r>
      <w:hyperlink r:id="rId31">
        <w:r w:rsidRPr="001A4402">
          <w:rPr>
            <w:rFonts w:ascii="Arial" w:hAnsi="Arial" w:cs="Arial"/>
            <w:sz w:val="24"/>
            <w:szCs w:val="24"/>
            <w:u w:val="single"/>
          </w:rPr>
          <w:t>https:</w:t>
        </w:r>
      </w:hyperlink>
      <w:hyperlink r:id="rId32">
        <w:r w:rsidRPr="001A4402">
          <w:rPr>
            <w:rFonts w:ascii="Arial" w:hAnsi="Arial" w:cs="Arial"/>
            <w:sz w:val="24"/>
            <w:szCs w:val="24"/>
            <w:u w:val="single"/>
          </w:rPr>
          <w:t>//</w:t>
        </w:r>
      </w:hyperlink>
      <w:hyperlink r:id="rId33">
        <w:r w:rsidRPr="001A4402">
          <w:rPr>
            <w:rFonts w:ascii="Arial" w:hAnsi="Arial" w:cs="Arial"/>
            <w:sz w:val="24"/>
            <w:szCs w:val="24"/>
            <w:u w:val="single"/>
          </w:rPr>
          <w:t>es.christie.com</w:t>
        </w:r>
      </w:hyperlink>
      <w:hyperlink r:id="rId34">
        <w:r w:rsidRPr="001A4402">
          <w:rPr>
            <w:rFonts w:ascii="Arial" w:hAnsi="Arial" w:cs="Arial"/>
            <w:sz w:val="24"/>
            <w:szCs w:val="24"/>
            <w:u w:val="single"/>
          </w:rPr>
          <w:t>/</w:t>
        </w:r>
      </w:hyperlink>
      <w:hyperlink r:id="rId35">
        <w:r w:rsidRPr="001A4402">
          <w:rPr>
            <w:rFonts w:ascii="Arial" w:hAnsi="Arial" w:cs="Arial"/>
            <w:sz w:val="24"/>
            <w:szCs w:val="24"/>
            <w:u w:val="single"/>
          </w:rPr>
          <w:t>christieMediaLibraries</w:t>
        </w:r>
      </w:hyperlink>
      <w:hyperlink r:id="rId36">
        <w:r w:rsidRPr="001A4402">
          <w:rPr>
            <w:rFonts w:ascii="Arial" w:hAnsi="Arial" w:cs="Arial"/>
            <w:sz w:val="24"/>
            <w:szCs w:val="24"/>
            <w:u w:val="single"/>
          </w:rPr>
          <w:t>/</w:t>
        </w:r>
      </w:hyperlink>
      <w:hyperlink r:id="rId37">
        <w:r w:rsidRPr="001A4402">
          <w:rPr>
            <w:rFonts w:ascii="Arial" w:hAnsi="Arial" w:cs="Arial"/>
            <w:sz w:val="24"/>
            <w:szCs w:val="24"/>
            <w:u w:val="single"/>
          </w:rPr>
          <w:t>christieSpain</w:t>
        </w:r>
      </w:hyperlink>
      <w:hyperlink r:id="rId38">
        <w:r w:rsidRPr="001A4402">
          <w:rPr>
            <w:rFonts w:ascii="Arial" w:hAnsi="Arial" w:cs="Arial"/>
            <w:sz w:val="24"/>
            <w:szCs w:val="24"/>
            <w:u w:val="single"/>
          </w:rPr>
          <w:t>/</w:t>
        </w:r>
      </w:hyperlink>
      <w:hyperlink r:id="rId39">
        <w:r w:rsidRPr="001A4402">
          <w:rPr>
            <w:rFonts w:ascii="Arial" w:hAnsi="Arial" w:cs="Arial"/>
            <w:sz w:val="24"/>
            <w:szCs w:val="24"/>
            <w:u w:val="single"/>
          </w:rPr>
          <w:t>PDFs-Publications</w:t>
        </w:r>
      </w:hyperlink>
      <w:hyperlink r:id="rId40">
        <w:r w:rsidRPr="001A4402">
          <w:rPr>
            <w:rFonts w:ascii="Arial" w:hAnsi="Arial" w:cs="Arial"/>
            <w:sz w:val="24"/>
            <w:szCs w:val="24"/>
            <w:u w:val="single"/>
          </w:rPr>
          <w:t>/</w:t>
        </w:r>
      </w:hyperlink>
      <w:hyperlink r:id="rId41">
        <w:r w:rsidRPr="001A4402">
          <w:rPr>
            <w:rFonts w:ascii="Arial" w:hAnsi="Arial" w:cs="Arial"/>
            <w:sz w:val="24"/>
            <w:szCs w:val="24"/>
            <w:u w:val="single"/>
          </w:rPr>
          <w:t>COVID-19</w:t>
        </w:r>
      </w:hyperlink>
      <w:hyperlink r:id="rId42">
        <w:r w:rsidRPr="001A4402">
          <w:rPr>
            <w:rFonts w:ascii="Arial" w:hAnsi="Arial" w:cs="Arial"/>
            <w:sz w:val="24"/>
            <w:szCs w:val="24"/>
            <w:u w:val="single"/>
          </w:rPr>
          <w:t>Medidas-de-Apoyo-Economico.pdf?ext</w:t>
        </w:r>
      </w:hyperlink>
      <w:hyperlink r:id="rId43">
        <w:r w:rsidRPr="001A4402">
          <w:rPr>
            <w:rFonts w:ascii="Arial" w:hAnsi="Arial" w:cs="Arial"/>
            <w:sz w:val="24"/>
            <w:szCs w:val="24"/>
            <w:u w:val="single"/>
          </w:rPr>
          <w:t>=</w:t>
        </w:r>
      </w:hyperlink>
      <w:hyperlink r:id="rId44">
        <w:r w:rsidRPr="001A4402">
          <w:rPr>
            <w:rFonts w:ascii="Arial" w:hAnsi="Arial" w:cs="Arial"/>
            <w:sz w:val="24"/>
            <w:szCs w:val="24"/>
            <w:u w:val="single"/>
          </w:rPr>
          <w:t>.pdf</w:t>
        </w:r>
      </w:hyperlink>
    </w:p>
    <w:p w14:paraId="20547398"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Cruwys, T., Stevens, M., and Greenaway, H. 2020.</w:t>
      </w:r>
      <w:r w:rsidRPr="001A4402">
        <w:rPr>
          <w:rFonts w:ascii="Arial" w:eastAsia="Times New Roman" w:hAnsi="Arial" w:cs="Arial"/>
          <w:b/>
          <w:bCs/>
          <w:sz w:val="24"/>
          <w:szCs w:val="24"/>
        </w:rPr>
        <w:t xml:space="preserve"> </w:t>
      </w:r>
      <w:r w:rsidRPr="001A4402">
        <w:rPr>
          <w:rFonts w:ascii="Arial" w:hAnsi="Arial" w:cs="Arial"/>
          <w:sz w:val="24"/>
          <w:szCs w:val="24"/>
        </w:rPr>
        <w:t xml:space="preserve">A social identity perspective on COVID-19: Health risk is affected by shared group membership </w:t>
      </w:r>
      <w:hyperlink r:id="rId45" w:tgtFrame="_blank" w:history="1">
        <w:r w:rsidRPr="001A4402">
          <w:rPr>
            <w:rStyle w:val="Hyperlink"/>
            <w:rFonts w:ascii="Arial" w:hAnsi="Arial" w:cs="Arial"/>
            <w:sz w:val="24"/>
            <w:szCs w:val="24"/>
          </w:rPr>
          <w:t>10.1111/bjso.12391</w:t>
        </w:r>
      </w:hyperlink>
    </w:p>
    <w:p w14:paraId="62E34DE8" w14:textId="77777777" w:rsidR="00FE75C2" w:rsidRPr="001A4402" w:rsidRDefault="00FE75C2" w:rsidP="00FE75C2">
      <w:pPr>
        <w:spacing w:after="0" w:line="480" w:lineRule="auto"/>
        <w:ind w:left="720" w:hanging="720"/>
        <w:rPr>
          <w:rStyle w:val="Hyperlink"/>
          <w:rFonts w:ascii="Arial" w:hAnsi="Arial" w:cs="Arial"/>
          <w:sz w:val="24"/>
          <w:szCs w:val="24"/>
        </w:rPr>
      </w:pPr>
      <w:r w:rsidRPr="001A4402">
        <w:rPr>
          <w:rFonts w:ascii="Arial" w:hAnsi="Arial" w:cs="Arial"/>
          <w:sz w:val="24"/>
          <w:szCs w:val="24"/>
        </w:rPr>
        <w:t xml:space="preserve">Deepak, C. 2020. How event industry is adapting to the covid-19 period. </w:t>
      </w:r>
      <w:hyperlink r:id="rId46" w:history="1">
        <w:r w:rsidRPr="001A4402">
          <w:rPr>
            <w:rStyle w:val="Hyperlink"/>
            <w:rFonts w:ascii="Arial" w:hAnsi="Arial" w:cs="Arial"/>
            <w:sz w:val="24"/>
            <w:szCs w:val="24"/>
          </w:rPr>
          <w:t>https://www.financialexpress.com/brandwagon/writers-alley/how-event-industry-is-adapting-to-the-covid-19-period/1961184/</w:t>
        </w:r>
      </w:hyperlink>
    </w:p>
    <w:p w14:paraId="4530A641"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Drury, J., 2020. Live events: It's an experience thing. Conference News. </w:t>
      </w:r>
      <w:hyperlink r:id="rId47" w:tgtFrame="_blank" w:history="1">
        <w:r w:rsidRPr="001A4402">
          <w:rPr>
            <w:rStyle w:val="Hyperlink"/>
            <w:rFonts w:ascii="Arial" w:hAnsi="Arial" w:cs="Arial"/>
            <w:sz w:val="24"/>
            <w:szCs w:val="24"/>
          </w:rPr>
          <w:t>https://conference-news.co.uk/features/live-events-its-experience-thing</w:t>
        </w:r>
      </w:hyperlink>
      <w:r w:rsidRPr="001A4402">
        <w:rPr>
          <w:rFonts w:ascii="Arial" w:hAnsi="Arial" w:cs="Arial"/>
          <w:sz w:val="24"/>
          <w:szCs w:val="24"/>
        </w:rPr>
        <w:t>.</w:t>
      </w:r>
    </w:p>
    <w:p w14:paraId="7666F7CF" w14:textId="77777777" w:rsidR="00FE75C2" w:rsidRPr="001A4402" w:rsidRDefault="00FE75C2" w:rsidP="00FE75C2">
      <w:pPr>
        <w:tabs>
          <w:tab w:val="left" w:pos="6810"/>
        </w:tabs>
        <w:spacing w:after="0" w:line="480" w:lineRule="auto"/>
        <w:ind w:left="720" w:hanging="720"/>
        <w:rPr>
          <w:rStyle w:val="Hyperlink"/>
          <w:rFonts w:ascii="Arial" w:hAnsi="Arial" w:cs="Arial"/>
          <w:sz w:val="24"/>
          <w:szCs w:val="24"/>
        </w:rPr>
      </w:pPr>
      <w:r w:rsidRPr="001A4402">
        <w:rPr>
          <w:rFonts w:ascii="Arial" w:hAnsi="Arial" w:cs="Arial"/>
          <w:sz w:val="24"/>
          <w:szCs w:val="24"/>
        </w:rPr>
        <w:t xml:space="preserve">Eli, G. 2021. COVID-19 and Physical Meetings. </w:t>
      </w:r>
      <w:proofErr w:type="spellStart"/>
      <w:r w:rsidRPr="001A4402">
        <w:rPr>
          <w:rFonts w:ascii="Arial" w:hAnsi="Arial" w:cs="Arial"/>
          <w:sz w:val="24"/>
          <w:szCs w:val="24"/>
        </w:rPr>
        <w:t>FTHglobal</w:t>
      </w:r>
      <w:proofErr w:type="spellEnd"/>
      <w:r w:rsidRPr="001A4402">
        <w:rPr>
          <w:rFonts w:ascii="Arial" w:hAnsi="Arial" w:cs="Arial"/>
          <w:sz w:val="24"/>
          <w:szCs w:val="24"/>
        </w:rPr>
        <w:t xml:space="preserve"> </w:t>
      </w:r>
      <w:hyperlink r:id="rId48" w:history="1">
        <w:r w:rsidRPr="001A4402">
          <w:rPr>
            <w:rStyle w:val="Hyperlink"/>
            <w:rFonts w:ascii="Arial" w:hAnsi="Arial" w:cs="Arial"/>
            <w:sz w:val="24"/>
            <w:szCs w:val="24"/>
          </w:rPr>
          <w:t>https://www.linkedin.com/posts/eligorin_covid-19-medical-mtgs-intl-participation-activity-6742843140736192512-vkSz</w:t>
        </w:r>
      </w:hyperlink>
    </w:p>
    <w:p w14:paraId="673DA520" w14:textId="77777777" w:rsidR="00FE75C2" w:rsidRPr="001A4402" w:rsidRDefault="00FE75C2" w:rsidP="00FE75C2">
      <w:pPr>
        <w:tabs>
          <w:tab w:val="left" w:pos="6810"/>
        </w:tabs>
        <w:spacing w:after="0" w:line="480" w:lineRule="auto"/>
        <w:ind w:left="720" w:hanging="720"/>
        <w:rPr>
          <w:rFonts w:ascii="Arial" w:hAnsi="Arial" w:cs="Arial"/>
          <w:sz w:val="24"/>
          <w:szCs w:val="24"/>
        </w:rPr>
      </w:pPr>
      <w:proofErr w:type="spellStart"/>
      <w:r w:rsidRPr="001A4402">
        <w:rPr>
          <w:rFonts w:ascii="Arial" w:hAnsi="Arial" w:cs="Arial"/>
          <w:sz w:val="24"/>
          <w:szCs w:val="24"/>
        </w:rPr>
        <w:t>Eventbright</w:t>
      </w:r>
      <w:proofErr w:type="spellEnd"/>
      <w:r w:rsidRPr="001A4402">
        <w:rPr>
          <w:rFonts w:ascii="Arial" w:hAnsi="Arial" w:cs="Arial"/>
          <w:sz w:val="24"/>
          <w:szCs w:val="24"/>
        </w:rPr>
        <w:t xml:space="preserve">, 2016. An Introduction to The UK Event Industry in Numbers. </w:t>
      </w:r>
      <w:proofErr w:type="spellStart"/>
      <w:r w:rsidRPr="001A4402">
        <w:rPr>
          <w:rFonts w:ascii="Arial" w:hAnsi="Arial" w:cs="Arial"/>
          <w:sz w:val="24"/>
          <w:szCs w:val="24"/>
        </w:rPr>
        <w:t>Eventbright</w:t>
      </w:r>
      <w:proofErr w:type="spellEnd"/>
      <w:r w:rsidRPr="001A4402">
        <w:rPr>
          <w:rFonts w:ascii="Arial" w:hAnsi="Arial" w:cs="Arial"/>
          <w:sz w:val="24"/>
          <w:szCs w:val="24"/>
        </w:rPr>
        <w:t xml:space="preserve"> blog. </w:t>
      </w:r>
      <w:hyperlink r:id="rId49" w:tgtFrame="_blank" w:history="1">
        <w:r w:rsidRPr="001A4402">
          <w:rPr>
            <w:rStyle w:val="Hyperlink"/>
            <w:rFonts w:ascii="Arial" w:hAnsi="Arial" w:cs="Arial"/>
            <w:sz w:val="24"/>
            <w:szCs w:val="24"/>
          </w:rPr>
          <w:t>https://www.eventbrite.co.uk/blog/academy/uk-event-industry-in-numbers-ds00/</w:t>
        </w:r>
      </w:hyperlink>
      <w:r w:rsidRPr="001A4402">
        <w:rPr>
          <w:rFonts w:ascii="Arial" w:hAnsi="Arial" w:cs="Arial"/>
          <w:sz w:val="24"/>
          <w:szCs w:val="24"/>
        </w:rPr>
        <w:t>.</w:t>
      </w:r>
    </w:p>
    <w:p w14:paraId="42F4B03D" w14:textId="77777777" w:rsidR="00FE75C2" w:rsidRPr="001A4402" w:rsidRDefault="00FE75C2" w:rsidP="00FE75C2">
      <w:pPr>
        <w:tabs>
          <w:tab w:val="left" w:pos="6810"/>
        </w:tabs>
        <w:spacing w:after="0" w:line="480" w:lineRule="auto"/>
        <w:ind w:left="720" w:hanging="720"/>
        <w:rPr>
          <w:rStyle w:val="Hyperlink"/>
          <w:rFonts w:ascii="Arial" w:hAnsi="Arial" w:cs="Arial"/>
          <w:sz w:val="24"/>
          <w:szCs w:val="24"/>
        </w:rPr>
      </w:pPr>
      <w:proofErr w:type="spellStart"/>
      <w:r w:rsidRPr="001A4402">
        <w:rPr>
          <w:rFonts w:ascii="Arial" w:hAnsi="Arial" w:cs="Arial"/>
          <w:sz w:val="24"/>
          <w:szCs w:val="24"/>
        </w:rPr>
        <w:t>EventMB</w:t>
      </w:r>
      <w:proofErr w:type="spellEnd"/>
      <w:r w:rsidRPr="001A4402">
        <w:rPr>
          <w:rFonts w:ascii="Arial" w:hAnsi="Arial" w:cs="Arial"/>
          <w:sz w:val="24"/>
          <w:szCs w:val="24"/>
        </w:rPr>
        <w:t xml:space="preserve">. 2021. Research factors hindering Physical events: </w:t>
      </w:r>
      <w:hyperlink r:id="rId50" w:history="1">
        <w:r w:rsidRPr="001A4402">
          <w:rPr>
            <w:rStyle w:val="Hyperlink"/>
            <w:rFonts w:ascii="Arial" w:hAnsi="Arial" w:cs="Arial"/>
            <w:sz w:val="24"/>
            <w:szCs w:val="24"/>
          </w:rPr>
          <w:t>https://www.google.com/amp/s/www.eventmanagerblog.com/event-trends/amp/</w:t>
        </w:r>
      </w:hyperlink>
    </w:p>
    <w:p w14:paraId="4019F86A"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proofErr w:type="spellStart"/>
      <w:r w:rsidRPr="001A4402">
        <w:rPr>
          <w:rFonts w:ascii="Arial" w:hAnsi="Arial" w:cs="Arial"/>
        </w:rPr>
        <w:t>Fancourt</w:t>
      </w:r>
      <w:proofErr w:type="spellEnd"/>
      <w:r w:rsidRPr="001A4402">
        <w:rPr>
          <w:rFonts w:ascii="Arial" w:hAnsi="Arial" w:cs="Arial"/>
        </w:rPr>
        <w:t xml:space="preserve">, D., </w:t>
      </w:r>
      <w:proofErr w:type="spellStart"/>
      <w:r w:rsidRPr="001A4402">
        <w:rPr>
          <w:rFonts w:ascii="Arial" w:hAnsi="Arial" w:cs="Arial"/>
        </w:rPr>
        <w:t>Hei</w:t>
      </w:r>
      <w:proofErr w:type="spellEnd"/>
      <w:r w:rsidRPr="001A4402">
        <w:rPr>
          <w:rFonts w:ascii="Arial" w:hAnsi="Arial" w:cs="Arial"/>
        </w:rPr>
        <w:t xml:space="preserve">, W., and </w:t>
      </w:r>
      <w:proofErr w:type="spellStart"/>
      <w:r w:rsidRPr="001A4402">
        <w:rPr>
          <w:rFonts w:ascii="Arial" w:hAnsi="Arial" w:cs="Arial"/>
        </w:rPr>
        <w:t>Mak</w:t>
      </w:r>
      <w:proofErr w:type="spellEnd"/>
      <w:r w:rsidRPr="001A4402">
        <w:rPr>
          <w:rFonts w:ascii="Arial" w:hAnsi="Arial" w:cs="Arial"/>
        </w:rPr>
        <w:t xml:space="preserve">, F. 2020. Covid-19 Social Study Results Release 2 1. </w:t>
      </w:r>
      <w:hyperlink r:id="rId51" w:history="1">
        <w:r w:rsidRPr="001A4402">
          <w:rPr>
            <w:rStyle w:val="Hyperlink"/>
            <w:rFonts w:ascii="Arial" w:eastAsiaTheme="minorEastAsia" w:hAnsi="Arial" w:cs="Arial"/>
          </w:rPr>
          <w:t>http://allcatsrgrey.org.uk/wp/download/public_health/3d9db5_c99f0f8bb89545a6a10040f27949f7f9.pdf</w:t>
        </w:r>
      </w:hyperlink>
      <w:r w:rsidRPr="001A4402">
        <w:rPr>
          <w:rFonts w:ascii="Arial" w:hAnsi="Arial" w:cs="Arial"/>
        </w:rPr>
        <w:t>.</w:t>
      </w:r>
    </w:p>
    <w:p w14:paraId="3F5BD5B2"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r w:rsidRPr="001A4402">
        <w:rPr>
          <w:rFonts w:ascii="Arial" w:hAnsi="Arial" w:cs="Arial"/>
        </w:rPr>
        <w:t xml:space="preserve">Fordham, J. 2008. King's Place Opens its Doors to Jazz. The Guardian. </w:t>
      </w:r>
      <w:hyperlink r:id="rId52" w:history="1">
        <w:r w:rsidRPr="001A4402">
          <w:rPr>
            <w:rStyle w:val="Hyperlink"/>
            <w:rFonts w:ascii="Arial" w:eastAsiaTheme="minorEastAsia" w:hAnsi="Arial" w:cs="Arial"/>
          </w:rPr>
          <w:t>https://www.theguardian.com/music/musicblog/2008/sep/26/johnfordham.jazz</w:t>
        </w:r>
      </w:hyperlink>
    </w:p>
    <w:p w14:paraId="4121E9AD" w14:textId="77777777" w:rsidR="00FE75C2" w:rsidRPr="001A4402" w:rsidRDefault="00FE75C2" w:rsidP="00FE75C2">
      <w:pPr>
        <w:tabs>
          <w:tab w:val="left" w:pos="6810"/>
        </w:tabs>
        <w:spacing w:after="0" w:line="480" w:lineRule="auto"/>
        <w:ind w:left="720" w:hanging="720"/>
        <w:rPr>
          <w:rFonts w:ascii="Arial" w:hAnsi="Arial" w:cs="Arial"/>
          <w:iCs/>
          <w:sz w:val="24"/>
          <w:szCs w:val="24"/>
        </w:rPr>
      </w:pPr>
      <w:proofErr w:type="spellStart"/>
      <w:r w:rsidRPr="001A4402">
        <w:rPr>
          <w:rFonts w:ascii="Arial" w:hAnsi="Arial" w:cs="Arial"/>
          <w:sz w:val="24"/>
          <w:szCs w:val="24"/>
        </w:rPr>
        <w:lastRenderedPageBreak/>
        <w:t>Gössling</w:t>
      </w:r>
      <w:proofErr w:type="spellEnd"/>
      <w:r w:rsidRPr="001A4402">
        <w:rPr>
          <w:rFonts w:ascii="Arial" w:hAnsi="Arial" w:cs="Arial"/>
          <w:sz w:val="24"/>
          <w:szCs w:val="24"/>
        </w:rPr>
        <w:t>, S.&amp; Scott, D. 2020. Pandemics, tourism and global change: A rapid assessment of COVID-19.</w:t>
      </w:r>
      <w:r w:rsidRPr="001A4402">
        <w:rPr>
          <w:rFonts w:ascii="Arial" w:hAnsi="Arial" w:cs="Arial"/>
          <w:iCs/>
          <w:sz w:val="24"/>
          <w:szCs w:val="24"/>
        </w:rPr>
        <w:t xml:space="preserve"> J. Sustain. Tour.</w:t>
      </w:r>
    </w:p>
    <w:p w14:paraId="4D0E6DC9" w14:textId="77777777" w:rsidR="00FE75C2" w:rsidRPr="001A4402" w:rsidRDefault="00FE75C2" w:rsidP="00FE75C2">
      <w:pPr>
        <w:spacing w:after="0" w:line="480" w:lineRule="auto"/>
        <w:ind w:left="720" w:hanging="720"/>
        <w:contextualSpacing/>
        <w:jc w:val="both"/>
        <w:rPr>
          <w:rFonts w:ascii="Arial" w:hAnsi="Arial" w:cs="Arial"/>
          <w:sz w:val="24"/>
          <w:szCs w:val="24"/>
        </w:rPr>
      </w:pPr>
      <w:proofErr w:type="spellStart"/>
      <w:r w:rsidRPr="001A4402">
        <w:rPr>
          <w:rFonts w:ascii="Arial" w:hAnsi="Arial" w:cs="Arial"/>
          <w:sz w:val="24"/>
          <w:szCs w:val="24"/>
        </w:rPr>
        <w:t>Gursoy</w:t>
      </w:r>
      <w:proofErr w:type="spellEnd"/>
      <w:r w:rsidRPr="001A4402">
        <w:rPr>
          <w:rFonts w:ascii="Arial" w:hAnsi="Arial" w:cs="Arial"/>
          <w:sz w:val="24"/>
          <w:szCs w:val="24"/>
        </w:rPr>
        <w:t xml:space="preserve">, D. 2020. Effects of COVID-19 pandemic on hospitality industry: Review of the current situations and a research agenda. </w:t>
      </w:r>
      <w:r w:rsidRPr="001A4402">
        <w:rPr>
          <w:rFonts w:ascii="Arial" w:hAnsi="Arial" w:cs="Arial"/>
          <w:i/>
          <w:sz w:val="24"/>
          <w:szCs w:val="24"/>
        </w:rPr>
        <w:t xml:space="preserve">J. Hosp. Mark. </w:t>
      </w:r>
      <w:proofErr w:type="spellStart"/>
      <w:r w:rsidRPr="001A4402">
        <w:rPr>
          <w:rFonts w:ascii="Arial" w:hAnsi="Arial" w:cs="Arial"/>
          <w:i/>
          <w:sz w:val="24"/>
          <w:szCs w:val="24"/>
        </w:rPr>
        <w:t>Manag</w:t>
      </w:r>
      <w:proofErr w:type="spellEnd"/>
      <w:r w:rsidRPr="001A4402">
        <w:rPr>
          <w:rFonts w:ascii="Arial" w:hAnsi="Arial" w:cs="Arial"/>
          <w:i/>
          <w:sz w:val="24"/>
          <w:szCs w:val="24"/>
        </w:rPr>
        <w:t>.</w:t>
      </w:r>
      <w:r w:rsidRPr="001A4402">
        <w:rPr>
          <w:rFonts w:ascii="Arial" w:hAnsi="Arial" w:cs="Arial"/>
          <w:sz w:val="24"/>
          <w:szCs w:val="24"/>
        </w:rPr>
        <w:t xml:space="preserve">, </w:t>
      </w:r>
      <w:r w:rsidRPr="001A4402">
        <w:rPr>
          <w:rFonts w:ascii="Arial" w:hAnsi="Arial" w:cs="Arial"/>
          <w:i/>
          <w:sz w:val="24"/>
          <w:szCs w:val="24"/>
        </w:rPr>
        <w:t>29</w:t>
      </w:r>
      <w:r w:rsidRPr="001A4402">
        <w:rPr>
          <w:rFonts w:ascii="Arial" w:hAnsi="Arial" w:cs="Arial"/>
          <w:sz w:val="24"/>
          <w:szCs w:val="24"/>
        </w:rPr>
        <w:t>, 527–529.</w:t>
      </w:r>
    </w:p>
    <w:p w14:paraId="3D968CFD"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Heather, H. 2020. UK ban mass gatherings in Coronavirus U-turn. The Guardian.</w:t>
      </w:r>
    </w:p>
    <w:p w14:paraId="53AB9F00"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Hopkins, N. and Reicher, S. 2016. Adding a psychological dimension to mass gatherings medicine. </w:t>
      </w:r>
      <w:r w:rsidRPr="001A4402">
        <w:rPr>
          <w:rFonts w:ascii="Arial" w:hAnsi="Arial" w:cs="Arial"/>
          <w:i/>
          <w:iCs/>
          <w:sz w:val="24"/>
          <w:szCs w:val="24"/>
        </w:rPr>
        <w:t>International Journal of Infectious Diseases</w:t>
      </w:r>
      <w:r w:rsidRPr="001A4402">
        <w:rPr>
          <w:rFonts w:ascii="Arial" w:hAnsi="Arial" w:cs="Arial"/>
          <w:sz w:val="24"/>
          <w:szCs w:val="24"/>
        </w:rPr>
        <w:t xml:space="preserve">, 47, pp.112–116. </w:t>
      </w:r>
    </w:p>
    <w:p w14:paraId="79FF9BB6" w14:textId="77777777" w:rsidR="00FE75C2" w:rsidRPr="001A4402" w:rsidRDefault="00FE75C2" w:rsidP="00FE75C2">
      <w:pPr>
        <w:spacing w:after="0" w:line="480" w:lineRule="auto"/>
        <w:ind w:left="720" w:hanging="720"/>
        <w:rPr>
          <w:rFonts w:ascii="Arial" w:hAnsi="Arial" w:cs="Arial"/>
          <w:sz w:val="24"/>
          <w:szCs w:val="24"/>
        </w:rPr>
      </w:pPr>
      <w:hyperlink r:id="rId53" w:history="1">
        <w:r w:rsidRPr="001A4402">
          <w:rPr>
            <w:rStyle w:val="Hyperlink"/>
            <w:rFonts w:ascii="Arial" w:hAnsi="Arial" w:cs="Arial"/>
            <w:sz w:val="24"/>
            <w:szCs w:val="24"/>
          </w:rPr>
          <w:t>https://doi.org/10.1016/j.ijid.2015.12.017</w:t>
        </w:r>
      </w:hyperlink>
    </w:p>
    <w:p w14:paraId="5E0597B7"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James, S. Using PESTEL analysis Model. </w:t>
      </w:r>
      <w:hyperlink r:id="rId54" w:history="1">
        <w:r w:rsidRPr="001A4402">
          <w:rPr>
            <w:rStyle w:val="Hyperlink"/>
            <w:rFonts w:ascii="Arial" w:hAnsi="Arial" w:cs="Arial"/>
            <w:sz w:val="24"/>
            <w:szCs w:val="24"/>
          </w:rPr>
          <w:t>https://www.google.com/amp/s/www.smartinsights.com/marketing-planning/marketing-models/pestle-analysis-model/amp/</w:t>
        </w:r>
      </w:hyperlink>
    </w:p>
    <w:p w14:paraId="179A3866"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Joe, D., Effects of Business Activities on Environment. Cambridge University.</w:t>
      </w:r>
    </w:p>
    <w:p w14:paraId="127270A2"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Joe, M. 2020. Global Business Issues. </w:t>
      </w:r>
      <w:hyperlink r:id="rId55" w:history="1">
        <w:r w:rsidRPr="001A4402">
          <w:rPr>
            <w:rStyle w:val="Hyperlink"/>
            <w:rFonts w:ascii="Arial" w:hAnsi="Arial" w:cs="Arial"/>
            <w:sz w:val="24"/>
            <w:szCs w:val="24"/>
          </w:rPr>
          <w:t>https://online.hbs.edu/blog/post/challenges-of-international-business</w:t>
        </w:r>
      </w:hyperlink>
    </w:p>
    <w:p w14:paraId="4B57A695"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Joseph, K. 2014. Formulation of a Systemic PEST Analysis for Strategic Analysis // European academic research, Vol. II, Issue 5, pp. 6478-6492. </w:t>
      </w:r>
    </w:p>
    <w:p w14:paraId="7C9E70A6"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John, D. and Brooke, R. 2021. Re-opening live events and large venues after Covid-19' lockdown': </w:t>
      </w:r>
      <w:proofErr w:type="spellStart"/>
      <w:r w:rsidRPr="001A4402">
        <w:rPr>
          <w:rFonts w:ascii="Arial" w:hAnsi="Arial" w:cs="Arial"/>
          <w:sz w:val="24"/>
          <w:szCs w:val="24"/>
        </w:rPr>
        <w:t>Behavioral</w:t>
      </w:r>
      <w:proofErr w:type="spellEnd"/>
      <w:r w:rsidRPr="001A4402">
        <w:rPr>
          <w:rFonts w:ascii="Arial" w:hAnsi="Arial" w:cs="Arial"/>
          <w:sz w:val="24"/>
          <w:szCs w:val="24"/>
        </w:rPr>
        <w:t xml:space="preserve"> risks and their mitigations. </w:t>
      </w:r>
      <w:hyperlink r:id="rId56" w:history="1">
        <w:r w:rsidRPr="001A4402">
          <w:rPr>
            <w:rStyle w:val="Hyperlink"/>
            <w:rFonts w:ascii="Arial" w:hAnsi="Arial" w:cs="Arial"/>
            <w:sz w:val="24"/>
            <w:szCs w:val="24"/>
          </w:rPr>
          <w:t>https://www.sciencedirect.com/science/article/pii/S0925753521000886</w:t>
        </w:r>
      </w:hyperlink>
    </w:p>
    <w:p w14:paraId="65549E4B"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Kings Place Concert Hall. The Woods Awards. </w:t>
      </w:r>
      <w:hyperlink r:id="rId57" w:history="1">
        <w:r w:rsidRPr="001A4402">
          <w:rPr>
            <w:rStyle w:val="Hyperlink"/>
            <w:rFonts w:ascii="Arial" w:hAnsi="Arial" w:cs="Arial"/>
            <w:sz w:val="24"/>
            <w:szCs w:val="24"/>
          </w:rPr>
          <w:t>http://www.woodawards.com/kings-place-concert-hall/</w:t>
        </w:r>
      </w:hyperlink>
    </w:p>
    <w:p w14:paraId="7A49852D"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Kings Place Events. March 2020. Financial History. </w:t>
      </w:r>
      <w:hyperlink r:id="rId58" w:history="1">
        <w:r w:rsidRPr="001A4402">
          <w:rPr>
            <w:rStyle w:val="Hyperlink"/>
            <w:rFonts w:ascii="Arial" w:hAnsi="Arial" w:cs="Arial"/>
            <w:sz w:val="24"/>
            <w:szCs w:val="24"/>
          </w:rPr>
          <w:t>https://register-of-charities.charitycommission.gov.uk/charity-search/-/charity-details/4013483/financial-history</w:t>
        </w:r>
      </w:hyperlink>
    </w:p>
    <w:p w14:paraId="7186F8B2"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lastRenderedPageBreak/>
        <w:t xml:space="preserve">Lock, S. 2020. Impact of COVID-19 on hotel and events in London. Statista. </w:t>
      </w:r>
      <w:hyperlink r:id="rId59" w:history="1">
        <w:r w:rsidRPr="001A4402">
          <w:rPr>
            <w:rStyle w:val="Hyperlink"/>
            <w:rFonts w:ascii="Arial" w:hAnsi="Arial" w:cs="Arial"/>
            <w:sz w:val="24"/>
            <w:szCs w:val="24"/>
          </w:rPr>
          <w:t>https://www.statista.com/statistics/1105288/covid-19-impact-on-london-hotel-performance/</w:t>
        </w:r>
      </w:hyperlink>
    </w:p>
    <w:p w14:paraId="61FFAD7D"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Loren, G. E., 2021, Survey in Uptick Optimism. Pulse Group. </w:t>
      </w:r>
      <w:hyperlink r:id="rId60" w:history="1">
        <w:r w:rsidRPr="001A4402">
          <w:rPr>
            <w:rStyle w:val="Hyperlink"/>
            <w:rFonts w:ascii="Arial" w:hAnsi="Arial" w:cs="Arial"/>
            <w:sz w:val="24"/>
            <w:szCs w:val="24"/>
          </w:rPr>
          <w:t>https://www.northstarmeetingsgroup.com/News/Industry/Weekly-Survey-Tracking-Coronavirus-Meetings-Response</w:t>
        </w:r>
      </w:hyperlink>
    </w:p>
    <w:p w14:paraId="28AF72BF" w14:textId="77777777" w:rsidR="00FE75C2" w:rsidRPr="001A4402" w:rsidRDefault="00FE75C2" w:rsidP="00FE75C2">
      <w:pPr>
        <w:spacing w:after="0" w:line="480" w:lineRule="auto"/>
        <w:ind w:left="720" w:hanging="720"/>
        <w:rPr>
          <w:rStyle w:val="Hyperlink"/>
          <w:rFonts w:ascii="Arial" w:hAnsi="Arial" w:cs="Arial"/>
          <w:sz w:val="24"/>
          <w:szCs w:val="24"/>
        </w:rPr>
      </w:pPr>
      <w:r w:rsidRPr="001A4402">
        <w:rPr>
          <w:rFonts w:ascii="Arial" w:hAnsi="Arial" w:cs="Arial"/>
          <w:sz w:val="24"/>
          <w:szCs w:val="24"/>
        </w:rPr>
        <w:t xml:space="preserve">Manas, K. 2019. SWOT analysis of Event Industry. </w:t>
      </w:r>
      <w:hyperlink r:id="rId61" w:history="1">
        <w:r w:rsidRPr="001A4402">
          <w:rPr>
            <w:rStyle w:val="Hyperlink"/>
            <w:rFonts w:ascii="Arial" w:hAnsi="Arial" w:cs="Arial"/>
            <w:sz w:val="24"/>
            <w:szCs w:val="24"/>
          </w:rPr>
          <w:t>https://blog.townscript.com/swot-analysis-of-event-industry/amp/</w:t>
        </w:r>
      </w:hyperlink>
    </w:p>
    <w:p w14:paraId="6DD1D729" w14:textId="77777777" w:rsidR="00FE75C2" w:rsidRPr="001A4402" w:rsidRDefault="00FE75C2" w:rsidP="00FE75C2">
      <w:pPr>
        <w:spacing w:after="0" w:line="480" w:lineRule="auto"/>
        <w:ind w:left="720" w:hanging="720"/>
        <w:rPr>
          <w:rFonts w:ascii="Arial" w:hAnsi="Arial" w:cs="Arial"/>
          <w:sz w:val="24"/>
          <w:szCs w:val="24"/>
        </w:rPr>
      </w:pPr>
      <w:proofErr w:type="spellStart"/>
      <w:r w:rsidRPr="001A4402">
        <w:rPr>
          <w:rFonts w:ascii="Arial" w:hAnsi="Arial" w:cs="Arial"/>
          <w:sz w:val="24"/>
          <w:szCs w:val="24"/>
        </w:rPr>
        <w:t>Morawska</w:t>
      </w:r>
      <w:proofErr w:type="spellEnd"/>
      <w:r w:rsidRPr="001A4402">
        <w:rPr>
          <w:rFonts w:ascii="Arial" w:hAnsi="Arial" w:cs="Arial"/>
          <w:sz w:val="24"/>
          <w:szCs w:val="24"/>
        </w:rPr>
        <w:t>, L. and Milton, D.K. 2020. It is Time to Address Airborne Transmission of COVID-19. </w:t>
      </w:r>
      <w:r w:rsidRPr="001A4402">
        <w:rPr>
          <w:rFonts w:ascii="Arial" w:hAnsi="Arial" w:cs="Arial"/>
          <w:i/>
          <w:iCs/>
          <w:sz w:val="24"/>
          <w:szCs w:val="24"/>
        </w:rPr>
        <w:t>Clinical Infectious Diseases</w:t>
      </w:r>
      <w:r w:rsidRPr="001A4402">
        <w:rPr>
          <w:rFonts w:ascii="Arial" w:hAnsi="Arial" w:cs="Arial"/>
          <w:sz w:val="24"/>
          <w:szCs w:val="24"/>
        </w:rPr>
        <w:t xml:space="preserve">, 71(9). </w:t>
      </w:r>
      <w:hyperlink r:id="rId62" w:history="1">
        <w:r w:rsidRPr="001A4402">
          <w:rPr>
            <w:rStyle w:val="Hyperlink"/>
            <w:rFonts w:ascii="Arial" w:hAnsi="Arial" w:cs="Arial"/>
            <w:sz w:val="24"/>
            <w:szCs w:val="24"/>
          </w:rPr>
          <w:t>https://doi.org/10.1093/cid/ciaa939</w:t>
        </w:r>
      </w:hyperlink>
    </w:p>
    <w:p w14:paraId="26382E91"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Nicola, M. </w:t>
      </w:r>
      <w:r w:rsidRPr="001A4402">
        <w:rPr>
          <w:rFonts w:ascii="Arial" w:hAnsi="Arial" w:cs="Arial"/>
          <w:bCs/>
          <w:sz w:val="24"/>
          <w:szCs w:val="24"/>
        </w:rPr>
        <w:t xml:space="preserve">2020. </w:t>
      </w:r>
      <w:r w:rsidRPr="001A4402">
        <w:rPr>
          <w:rFonts w:ascii="Arial" w:hAnsi="Arial" w:cs="Arial"/>
          <w:sz w:val="24"/>
          <w:szCs w:val="24"/>
        </w:rPr>
        <w:t xml:space="preserve"> The socio-economic implications of the coronavirus pandemic (COVID-19): A review. </w:t>
      </w:r>
      <w:r w:rsidRPr="001A4402">
        <w:rPr>
          <w:rFonts w:ascii="Arial" w:hAnsi="Arial" w:cs="Arial"/>
          <w:i/>
          <w:sz w:val="24"/>
          <w:szCs w:val="24"/>
        </w:rPr>
        <w:t>Int. J. Surg.</w:t>
      </w:r>
      <w:r w:rsidRPr="001A4402">
        <w:rPr>
          <w:rFonts w:ascii="Arial" w:hAnsi="Arial" w:cs="Arial"/>
          <w:sz w:val="24"/>
          <w:szCs w:val="24"/>
        </w:rPr>
        <w:t xml:space="preserve">, </w:t>
      </w:r>
      <w:r w:rsidRPr="001A4402">
        <w:rPr>
          <w:rFonts w:ascii="Arial" w:hAnsi="Arial" w:cs="Arial"/>
          <w:i/>
          <w:sz w:val="24"/>
          <w:szCs w:val="24"/>
        </w:rPr>
        <w:t>78</w:t>
      </w:r>
      <w:r w:rsidRPr="001A4402">
        <w:rPr>
          <w:rFonts w:ascii="Arial" w:hAnsi="Arial" w:cs="Arial"/>
          <w:sz w:val="24"/>
          <w:szCs w:val="24"/>
        </w:rPr>
        <w:t>, 185</w:t>
      </w:r>
    </w:p>
    <w:p w14:paraId="545F2F17"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proofErr w:type="spellStart"/>
      <w:r w:rsidRPr="001A4402">
        <w:rPr>
          <w:rFonts w:ascii="Arial" w:hAnsi="Arial" w:cs="Arial"/>
        </w:rPr>
        <w:t>Novelli</w:t>
      </w:r>
      <w:proofErr w:type="spellEnd"/>
      <w:r w:rsidRPr="001A4402">
        <w:rPr>
          <w:rFonts w:ascii="Arial" w:hAnsi="Arial" w:cs="Arial"/>
        </w:rPr>
        <w:t>, D., Drury, J. and Reicher, S. (2010). Come together: Two studies concerning the impact of group relations on personal space. </w:t>
      </w:r>
      <w:r w:rsidRPr="001A4402">
        <w:rPr>
          <w:rFonts w:ascii="Arial" w:hAnsi="Arial" w:cs="Arial"/>
          <w:i/>
          <w:iCs/>
        </w:rPr>
        <w:t>British Journal of Social Psychology</w:t>
      </w:r>
      <w:r w:rsidRPr="001A4402">
        <w:rPr>
          <w:rFonts w:ascii="Arial" w:hAnsi="Arial" w:cs="Arial"/>
        </w:rPr>
        <w:t xml:space="preserve">, 49(2), pp.223–236. </w:t>
      </w:r>
      <w:hyperlink r:id="rId63" w:history="1">
        <w:r w:rsidRPr="001A4402">
          <w:rPr>
            <w:rStyle w:val="Hyperlink"/>
            <w:rFonts w:ascii="Arial" w:eastAsiaTheme="minorEastAsia" w:hAnsi="Arial" w:cs="Arial"/>
          </w:rPr>
          <w:t>https://doi.org/10.1348/014466609X449377</w:t>
        </w:r>
      </w:hyperlink>
    </w:p>
    <w:p w14:paraId="629E6AF5"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r w:rsidRPr="001A4402">
        <w:rPr>
          <w:rFonts w:ascii="Arial" w:hAnsi="Arial" w:cs="Arial"/>
        </w:rPr>
        <w:t xml:space="preserve">Online Events. 2021. Kings Place Events. </w:t>
      </w:r>
      <w:hyperlink r:id="rId64" w:history="1">
        <w:r w:rsidRPr="001A4402">
          <w:rPr>
            <w:rStyle w:val="Hyperlink"/>
            <w:rFonts w:ascii="Arial" w:eastAsiaTheme="minorEastAsia" w:hAnsi="Arial" w:cs="Arial"/>
          </w:rPr>
          <w:t>https://www.kingsplace.co.uk/whats-on/online-events/</w:t>
        </w:r>
      </w:hyperlink>
    </w:p>
    <w:p w14:paraId="727A1E87"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Patrick, E. 2021. How Event Industry is tackling the impact of Covid-19. </w:t>
      </w:r>
      <w:hyperlink r:id="rId65" w:history="1">
        <w:r w:rsidRPr="001A4402">
          <w:rPr>
            <w:rStyle w:val="Hyperlink"/>
            <w:rFonts w:ascii="Arial" w:hAnsi="Arial" w:cs="Arial"/>
            <w:sz w:val="24"/>
            <w:szCs w:val="24"/>
          </w:rPr>
          <w:t>https://www.euruni.edu/blog/event-industry-impact-covid-19/</w:t>
        </w:r>
      </w:hyperlink>
    </w:p>
    <w:p w14:paraId="51F225F7"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PESTLE Analysis. </w:t>
      </w:r>
      <w:hyperlink r:id="rId66" w:history="1">
        <w:r w:rsidRPr="001A4402">
          <w:rPr>
            <w:rStyle w:val="Hyperlink"/>
            <w:rFonts w:ascii="Arial" w:hAnsi="Arial" w:cs="Arial"/>
            <w:sz w:val="24"/>
            <w:szCs w:val="24"/>
          </w:rPr>
          <w:t>https://pestleanalysis.com/what-is-pestle-analysis</w:t>
        </w:r>
      </w:hyperlink>
    </w:p>
    <w:p w14:paraId="51A7578F"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Peter, M. 2021.  Kings Palace COVID-19 updates. </w:t>
      </w:r>
      <w:hyperlink r:id="rId67" w:history="1">
        <w:r w:rsidRPr="001A4402">
          <w:rPr>
            <w:rStyle w:val="Hyperlink"/>
            <w:rFonts w:ascii="Arial" w:hAnsi="Arial" w:cs="Arial"/>
            <w:sz w:val="24"/>
            <w:szCs w:val="24"/>
          </w:rPr>
          <w:t>https://www.kingsplace.co.uk/about-us/covid-19-coronavirus-updates/</w:t>
        </w:r>
      </w:hyperlink>
    </w:p>
    <w:p w14:paraId="1BD6F932"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Rutherford, A. 2017. The Pandemic and its Impacts.  </w:t>
      </w:r>
      <w:hyperlink r:id="rId68" w:history="1">
        <w:r w:rsidRPr="001A4402">
          <w:rPr>
            <w:rStyle w:val="Hyperlink"/>
            <w:rFonts w:ascii="Arial" w:hAnsi="Arial" w:cs="Arial"/>
            <w:sz w:val="24"/>
            <w:szCs w:val="24"/>
          </w:rPr>
          <w:t>https://doi.org/10.5195/hcs.2017.221</w:t>
        </w:r>
      </w:hyperlink>
      <w:r w:rsidRPr="001A4402">
        <w:rPr>
          <w:rFonts w:ascii="Arial" w:hAnsi="Arial" w:cs="Arial"/>
          <w:sz w:val="24"/>
          <w:szCs w:val="24"/>
        </w:rPr>
        <w:t xml:space="preserve"> </w:t>
      </w:r>
    </w:p>
    <w:p w14:paraId="2122AA63"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lastRenderedPageBreak/>
        <w:t xml:space="preserve">Sam, H. 2020. How COVID-19 is Affecting Event Industry. </w:t>
      </w:r>
      <w:hyperlink r:id="rId69" w:history="1">
        <w:r w:rsidRPr="001A4402">
          <w:rPr>
            <w:rStyle w:val="Hyperlink"/>
            <w:rFonts w:ascii="Arial" w:hAnsi="Arial" w:cs="Arial"/>
            <w:sz w:val="24"/>
            <w:szCs w:val="24"/>
          </w:rPr>
          <w:t>https://www.eventindustrynews.com/news/covid-19-and-how-its-changing-the-industry</w:t>
        </w:r>
      </w:hyperlink>
    </w:p>
    <w:p w14:paraId="49EF6CC9"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Sanjoy, R. 2020. EEMA examines the impact of COVID-19 on event and entertainment industry </w:t>
      </w:r>
      <w:hyperlink r:id="rId70" w:history="1">
        <w:r w:rsidRPr="001A4402">
          <w:rPr>
            <w:rStyle w:val="Hyperlink"/>
            <w:rFonts w:ascii="Arial" w:hAnsi="Arial" w:cs="Arial"/>
            <w:sz w:val="24"/>
            <w:szCs w:val="24"/>
          </w:rPr>
          <w:t>https://brandequity.economictimes.indiatimes.com/news/media/eema-examines-the-impact-of-covid-19-on-event-and-entertainment-industry/75268619</w:t>
        </w:r>
      </w:hyperlink>
    </w:p>
    <w:p w14:paraId="012D262D"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Sarah, A. 2020. How Hotels Should Adapt Meetings and Events. </w:t>
      </w:r>
      <w:hyperlink r:id="rId71" w:history="1">
        <w:r w:rsidRPr="001A4402">
          <w:rPr>
            <w:rStyle w:val="Hyperlink"/>
            <w:rFonts w:ascii="Arial" w:hAnsi="Arial" w:cs="Arial"/>
            <w:sz w:val="24"/>
            <w:szCs w:val="24"/>
          </w:rPr>
          <w:t>https://www.hospitalitynet.org/opinion/4099502.html</w:t>
        </w:r>
      </w:hyperlink>
    </w:p>
    <w:p w14:paraId="3C1E46F1"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Sergio, C., Stephan, L. &amp; Emil, V. 2020. Pandemics Depress the Economy, Public Health Interventions  </w:t>
      </w:r>
      <w:hyperlink r:id="rId72" w:history="1">
        <w:r w:rsidRPr="001A4402">
          <w:rPr>
            <w:rStyle w:val="Hyperlink"/>
            <w:rFonts w:ascii="Arial" w:hAnsi="Arial" w:cs="Arial"/>
            <w:sz w:val="24"/>
            <w:szCs w:val="24"/>
          </w:rPr>
          <w:t>https://dx.doi.org/10.2139/ssrn.3561560</w:t>
        </w:r>
      </w:hyperlink>
      <w:r w:rsidRPr="001A4402">
        <w:rPr>
          <w:rFonts w:ascii="Arial" w:hAnsi="Arial" w:cs="Arial"/>
          <w:sz w:val="24"/>
          <w:szCs w:val="24"/>
        </w:rPr>
        <w:t xml:space="preserve"> </w:t>
      </w:r>
    </w:p>
    <w:p w14:paraId="70946709" w14:textId="77777777" w:rsidR="00FE75C2" w:rsidRPr="001A4402" w:rsidRDefault="00FE75C2" w:rsidP="00FE75C2">
      <w:pPr>
        <w:spacing w:after="0" w:line="480" w:lineRule="auto"/>
        <w:ind w:left="720" w:hanging="720"/>
        <w:rPr>
          <w:rStyle w:val="Hyperlink"/>
          <w:rFonts w:ascii="Arial" w:hAnsi="Arial" w:cs="Arial"/>
          <w:sz w:val="24"/>
          <w:szCs w:val="24"/>
        </w:rPr>
      </w:pPr>
      <w:proofErr w:type="spellStart"/>
      <w:r w:rsidRPr="001A4402">
        <w:rPr>
          <w:rFonts w:ascii="Arial" w:hAnsi="Arial" w:cs="Arial"/>
          <w:sz w:val="24"/>
          <w:szCs w:val="24"/>
        </w:rPr>
        <w:t>Splento</w:t>
      </w:r>
      <w:proofErr w:type="spellEnd"/>
      <w:r w:rsidRPr="001A4402">
        <w:rPr>
          <w:rFonts w:ascii="Arial" w:hAnsi="Arial" w:cs="Arial"/>
          <w:sz w:val="24"/>
          <w:szCs w:val="24"/>
        </w:rPr>
        <w:t xml:space="preserve">, 2020. Events Industry:  Rising to the Challenges of COVID-19. </w:t>
      </w:r>
      <w:hyperlink r:id="rId73" w:history="1">
        <w:r w:rsidRPr="001A4402">
          <w:rPr>
            <w:rStyle w:val="Hyperlink"/>
            <w:rFonts w:ascii="Arial" w:hAnsi="Arial" w:cs="Arial"/>
            <w:sz w:val="24"/>
            <w:szCs w:val="24"/>
          </w:rPr>
          <w:t>https://www.splento.com/blog/marketing/events-industry-rising-to-the-challenges-of-covid-19/</w:t>
        </w:r>
      </w:hyperlink>
    </w:p>
    <w:p w14:paraId="0841C79F" w14:textId="77777777" w:rsidR="00FE75C2" w:rsidRPr="001A4402" w:rsidRDefault="00FE75C2" w:rsidP="00FE75C2">
      <w:pPr>
        <w:spacing w:after="0" w:line="480" w:lineRule="auto"/>
        <w:ind w:left="720" w:hanging="720"/>
        <w:contextualSpacing/>
        <w:rPr>
          <w:rFonts w:ascii="Arial" w:hAnsi="Arial" w:cs="Arial"/>
          <w:sz w:val="24"/>
          <w:szCs w:val="24"/>
        </w:rPr>
      </w:pPr>
      <w:r w:rsidRPr="001A4402">
        <w:rPr>
          <w:rFonts w:ascii="Arial" w:hAnsi="Arial" w:cs="Arial"/>
          <w:sz w:val="24"/>
          <w:szCs w:val="24"/>
        </w:rPr>
        <w:t xml:space="preserve">Swift, R., 2020. Stronger political alliances are forming in northern England as local lockdown anger grows. The Conversation.  </w:t>
      </w:r>
      <w:hyperlink r:id="rId74" w:history="1">
        <w:r w:rsidRPr="001A4402">
          <w:rPr>
            <w:rStyle w:val="Hyperlink"/>
            <w:rFonts w:ascii="Arial" w:hAnsi="Arial" w:cs="Arial"/>
            <w:sz w:val="24"/>
            <w:szCs w:val="24"/>
          </w:rPr>
          <w:t>https://theconversation.com/stronger-political-alliances-are-forming-in-northern-england-as-local-lockdown-anger-grows-147965</w:t>
        </w:r>
      </w:hyperlink>
      <w:r w:rsidRPr="001A4402">
        <w:rPr>
          <w:rFonts w:ascii="Arial" w:hAnsi="Arial" w:cs="Arial"/>
          <w:sz w:val="24"/>
          <w:szCs w:val="24"/>
        </w:rPr>
        <w:t>.</w:t>
      </w:r>
    </w:p>
    <w:p w14:paraId="5E93E245"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r w:rsidRPr="001A4402">
        <w:rPr>
          <w:rFonts w:ascii="Arial" w:hAnsi="Arial" w:cs="Arial"/>
        </w:rPr>
        <w:t xml:space="preserve">Templeton, A., Drury, J. and </w:t>
      </w:r>
      <w:proofErr w:type="spellStart"/>
      <w:r w:rsidRPr="001A4402">
        <w:rPr>
          <w:rFonts w:ascii="Arial" w:hAnsi="Arial" w:cs="Arial"/>
        </w:rPr>
        <w:t>Philippides</w:t>
      </w:r>
      <w:proofErr w:type="spellEnd"/>
      <w:r w:rsidRPr="001A4402">
        <w:rPr>
          <w:rFonts w:ascii="Arial" w:hAnsi="Arial" w:cs="Arial"/>
        </w:rPr>
        <w:t>, A. 2020. From Mindless Masses to Small Groups: Conceptualizing Collective Behavior in Crowd Modeling. </w:t>
      </w:r>
      <w:r w:rsidRPr="001A4402">
        <w:rPr>
          <w:rFonts w:ascii="Arial" w:hAnsi="Arial" w:cs="Arial"/>
          <w:i/>
          <w:iCs/>
        </w:rPr>
        <w:t>Review of General Psychology</w:t>
      </w:r>
      <w:r w:rsidRPr="001A4402">
        <w:rPr>
          <w:rFonts w:ascii="Arial" w:hAnsi="Arial" w:cs="Arial"/>
        </w:rPr>
        <w:t xml:space="preserve">, 19(3), pp.215–229. </w:t>
      </w:r>
      <w:hyperlink r:id="rId75" w:history="1">
        <w:r w:rsidRPr="001A4402">
          <w:rPr>
            <w:rStyle w:val="Hyperlink"/>
            <w:rFonts w:ascii="Arial" w:eastAsiaTheme="minorEastAsia" w:hAnsi="Arial" w:cs="Arial"/>
          </w:rPr>
          <w:t>https://assets.publishing.service.gov.uk/government/uploads/system/uploads/attachment_data/file/916546/S0703a_SPI-</w:t>
        </w:r>
        <w:r w:rsidRPr="001A4402">
          <w:rPr>
            <w:rStyle w:val="Hyperlink"/>
            <w:rFonts w:ascii="Arial" w:eastAsiaTheme="minorEastAsia" w:hAnsi="Arial" w:cs="Arial"/>
          </w:rPr>
          <w:lastRenderedPageBreak/>
          <w:t>B_Extended_Paper_Behavioural_evidence_on_reopening_of_large_events_and_venues.pdf</w:t>
        </w:r>
      </w:hyperlink>
    </w:p>
    <w:p w14:paraId="6A5C6427" w14:textId="77777777" w:rsidR="00FE75C2" w:rsidRPr="001A4402" w:rsidRDefault="00FE75C2" w:rsidP="00FE75C2">
      <w:pPr>
        <w:pStyle w:val="NormalWeb"/>
        <w:spacing w:before="0" w:beforeAutospacing="0" w:after="0" w:afterAutospacing="0" w:line="480" w:lineRule="auto"/>
        <w:ind w:left="720" w:hanging="720"/>
        <w:rPr>
          <w:rFonts w:ascii="Arial" w:hAnsi="Arial" w:cs="Arial"/>
        </w:rPr>
      </w:pPr>
      <w:r w:rsidRPr="001A4402">
        <w:rPr>
          <w:rFonts w:ascii="Arial" w:hAnsi="Arial" w:cs="Arial"/>
        </w:rPr>
        <w:t xml:space="preserve">Tilden, I. </w:t>
      </w:r>
      <w:proofErr w:type="spellStart"/>
      <w:r w:rsidRPr="001A4402">
        <w:rPr>
          <w:rFonts w:ascii="Arial" w:hAnsi="Arial" w:cs="Arial"/>
        </w:rPr>
        <w:t>OperaUpClose</w:t>
      </w:r>
      <w:proofErr w:type="spellEnd"/>
      <w:r w:rsidRPr="001A4402">
        <w:rPr>
          <w:rFonts w:ascii="Arial" w:hAnsi="Arial" w:cs="Arial"/>
        </w:rPr>
        <w:t xml:space="preserve"> to leave King's Head, Islington, for fresh challenges</w:t>
      </w:r>
    </w:p>
    <w:p w14:paraId="757B2C5E" w14:textId="77777777" w:rsidR="00FE75C2" w:rsidRPr="001A4402" w:rsidRDefault="00FE75C2" w:rsidP="00FE75C2">
      <w:pPr>
        <w:tabs>
          <w:tab w:val="left" w:pos="6810"/>
        </w:tabs>
        <w:spacing w:after="0" w:line="480" w:lineRule="auto"/>
        <w:ind w:left="720" w:hanging="720"/>
        <w:rPr>
          <w:rFonts w:ascii="Arial" w:hAnsi="Arial" w:cs="Arial"/>
          <w:sz w:val="24"/>
          <w:szCs w:val="24"/>
        </w:rPr>
      </w:pPr>
      <w:r w:rsidRPr="001A4402">
        <w:rPr>
          <w:rFonts w:ascii="Arial" w:hAnsi="Arial" w:cs="Arial"/>
          <w:sz w:val="24"/>
          <w:szCs w:val="24"/>
        </w:rPr>
        <w:t xml:space="preserve"> 2014.  The Guardian. </w:t>
      </w:r>
      <w:hyperlink r:id="rId76" w:history="1">
        <w:r w:rsidRPr="001A4402">
          <w:rPr>
            <w:rStyle w:val="Hyperlink"/>
            <w:rFonts w:ascii="Arial" w:hAnsi="Arial" w:cs="Arial"/>
            <w:sz w:val="24"/>
            <w:szCs w:val="24"/>
          </w:rPr>
          <w:t>https://www.theguardian.com/music/2014/sep/25/operaupclose-to-leave-kings-head-islington</w:t>
        </w:r>
      </w:hyperlink>
    </w:p>
    <w:p w14:paraId="11620A30" w14:textId="77777777" w:rsidR="00FE75C2" w:rsidRPr="001A4402" w:rsidRDefault="00FE75C2" w:rsidP="00FE75C2">
      <w:pPr>
        <w:spacing w:after="0" w:line="480" w:lineRule="auto"/>
        <w:ind w:left="720" w:hanging="720"/>
        <w:rPr>
          <w:rFonts w:ascii="Arial" w:hAnsi="Arial" w:cs="Arial"/>
          <w:sz w:val="24"/>
          <w:szCs w:val="24"/>
        </w:rPr>
      </w:pPr>
      <w:proofErr w:type="spellStart"/>
      <w:r w:rsidRPr="001A4402">
        <w:rPr>
          <w:rFonts w:ascii="Arial" w:hAnsi="Arial" w:cs="Arial"/>
          <w:sz w:val="24"/>
          <w:szCs w:val="24"/>
        </w:rPr>
        <w:t>Triggle</w:t>
      </w:r>
      <w:proofErr w:type="spellEnd"/>
      <w:r w:rsidRPr="001A4402">
        <w:rPr>
          <w:rFonts w:ascii="Arial" w:hAnsi="Arial" w:cs="Arial"/>
          <w:sz w:val="24"/>
          <w:szCs w:val="24"/>
        </w:rPr>
        <w:t xml:space="preserve">, A. 2021. Covid-19 Infections in the UK. </w:t>
      </w:r>
      <w:hyperlink r:id="rId77" w:history="1">
        <w:r w:rsidRPr="001A4402">
          <w:rPr>
            <w:rStyle w:val="Hyperlink"/>
            <w:rFonts w:ascii="Arial" w:hAnsi="Arial" w:cs="Arial"/>
            <w:sz w:val="24"/>
            <w:szCs w:val="24"/>
          </w:rPr>
          <w:t>https://www.google.com/url?sa=t&amp;source=web&amp;rct=j&amp;url=https://www.bbc.com/news/uk-51768274&amp;ved=2ahUKEwjz2NfG6o3xAhVtzoUKHfGvC-AQFjADegQIBxAC&amp;usg=AOvVaw10mseOC6LguS10Dvn21sVa</w:t>
        </w:r>
      </w:hyperlink>
    </w:p>
    <w:p w14:paraId="792D869C"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Tool, W., 2021. What is PESTLE Analysis? An Important Business Analysis Tool. </w:t>
      </w:r>
      <w:hyperlink r:id="rId78" w:history="1">
        <w:r w:rsidRPr="001A4402">
          <w:rPr>
            <w:rStyle w:val="Hyperlink"/>
            <w:rFonts w:ascii="Arial" w:hAnsi="Arial" w:cs="Arial"/>
            <w:sz w:val="24"/>
            <w:szCs w:val="24"/>
          </w:rPr>
          <w:t>https://pestleanalysis.com/what-is-pestle-analysis/</w:t>
        </w:r>
      </w:hyperlink>
    </w:p>
    <w:p w14:paraId="62921132"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World Health Organization, 2021, Covid-19 Vaccinations. </w:t>
      </w:r>
      <w:hyperlink r:id="rId79" w:history="1">
        <w:r w:rsidRPr="001A4402">
          <w:rPr>
            <w:rStyle w:val="Hyperlink"/>
            <w:rFonts w:ascii="Arial" w:hAnsi="Arial" w:cs="Arial"/>
            <w:sz w:val="24"/>
            <w:szCs w:val="24"/>
          </w:rPr>
          <w:t>https://www.google.com/url?sa=t&amp;source=web&amp;rct=j&amp;url=https://www.who.int/emergencies/diseases/novel-coronavirus-2019/covid-19-vaccines&amp;ved=2ahUKEwiQ7L7v6o3xAhXGxoUKHe_dAoMQFjALegQIJxAC&amp;usg=AOvVaw0_5Pbz0IHe35CezIwf3i8N</w:t>
        </w:r>
      </w:hyperlink>
    </w:p>
    <w:p w14:paraId="18AA9531" w14:textId="77777777" w:rsidR="00FE75C2" w:rsidRPr="001A4402" w:rsidRDefault="00FE75C2" w:rsidP="00FE75C2">
      <w:pPr>
        <w:spacing w:after="0" w:line="480" w:lineRule="auto"/>
        <w:ind w:left="720" w:hanging="720"/>
        <w:rPr>
          <w:rFonts w:ascii="Arial" w:hAnsi="Arial" w:cs="Arial"/>
          <w:sz w:val="24"/>
          <w:szCs w:val="24"/>
        </w:rPr>
      </w:pPr>
      <w:r w:rsidRPr="001A4402">
        <w:rPr>
          <w:rFonts w:ascii="Arial" w:hAnsi="Arial" w:cs="Arial"/>
          <w:sz w:val="24"/>
          <w:szCs w:val="24"/>
        </w:rPr>
        <w:t xml:space="preserve">World Health Organization. 2020. Coronavirus disease (COVID-19) advice for the public. </w:t>
      </w:r>
      <w:hyperlink r:id="rId80" w:history="1">
        <w:r w:rsidRPr="001A4402">
          <w:rPr>
            <w:rStyle w:val="Hyperlink"/>
            <w:rFonts w:ascii="Arial" w:hAnsi="Arial" w:cs="Arial"/>
            <w:sz w:val="24"/>
            <w:szCs w:val="24"/>
          </w:rPr>
          <w:t>https://www.who.int/emergencies/diseases/novel-coronavirus-2019/advice-for-public/videos</w:t>
        </w:r>
      </w:hyperlink>
    </w:p>
    <w:p w14:paraId="28D3141F" w14:textId="77777777" w:rsidR="00FE75C2" w:rsidRPr="001A4402" w:rsidRDefault="00FE75C2" w:rsidP="00FE75C2">
      <w:pPr>
        <w:pStyle w:val="NormalWeb"/>
        <w:spacing w:before="0" w:beforeAutospacing="0" w:after="0" w:afterAutospacing="0" w:line="480" w:lineRule="auto"/>
        <w:jc w:val="center"/>
        <w:rPr>
          <w:rFonts w:ascii="Arial" w:hAnsi="Arial" w:cs="Arial"/>
          <w:b/>
          <w:bCs/>
          <w:lang w:val="en-GB"/>
        </w:rPr>
      </w:pPr>
    </w:p>
    <w:p w14:paraId="30219492" w14:textId="77777777" w:rsidR="00C500D2" w:rsidRPr="001A4402" w:rsidRDefault="00C500D2">
      <w:pPr>
        <w:rPr>
          <w:rFonts w:ascii="Arial" w:hAnsi="Arial" w:cs="Arial"/>
          <w:sz w:val="24"/>
          <w:szCs w:val="24"/>
        </w:rPr>
      </w:pPr>
    </w:p>
    <w:sectPr w:rsidR="00C500D2" w:rsidRPr="001A44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F0713" w14:textId="77777777" w:rsidR="001A4402" w:rsidRDefault="001A4402" w:rsidP="001A4402">
      <w:pPr>
        <w:spacing w:after="0" w:line="240" w:lineRule="auto"/>
      </w:pPr>
      <w:r>
        <w:separator/>
      </w:r>
    </w:p>
  </w:endnote>
  <w:endnote w:type="continuationSeparator" w:id="0">
    <w:p w14:paraId="03AE4500" w14:textId="77777777" w:rsidR="001A4402" w:rsidRDefault="001A4402" w:rsidP="001A4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FCCE19" w14:textId="77777777" w:rsidR="001A4402" w:rsidRDefault="001A4402" w:rsidP="001A4402">
      <w:pPr>
        <w:spacing w:after="0" w:line="240" w:lineRule="auto"/>
      </w:pPr>
      <w:r>
        <w:separator/>
      </w:r>
    </w:p>
  </w:footnote>
  <w:footnote w:type="continuationSeparator" w:id="0">
    <w:p w14:paraId="3310A5C5" w14:textId="77777777" w:rsidR="001A4402" w:rsidRDefault="001A4402" w:rsidP="001A4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6948480"/>
      <w:docPartObj>
        <w:docPartGallery w:val="Page Numbers (Top of Page)"/>
        <w:docPartUnique/>
      </w:docPartObj>
    </w:sdtPr>
    <w:sdtEndPr>
      <w:rPr>
        <w:noProof/>
      </w:rPr>
    </w:sdtEndPr>
    <w:sdtContent>
      <w:p w14:paraId="78463A13" w14:textId="77777777" w:rsidR="00012162" w:rsidRDefault="0001216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92EDEAB" w14:textId="77777777" w:rsidR="00012162" w:rsidRDefault="0001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B7CA9"/>
    <w:multiLevelType w:val="hybridMultilevel"/>
    <w:tmpl w:val="09F8DC40"/>
    <w:lvl w:ilvl="0" w:tplc="5A04BE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666BA"/>
    <w:multiLevelType w:val="hybridMultilevel"/>
    <w:tmpl w:val="2822FB8C"/>
    <w:lvl w:ilvl="0" w:tplc="DB7A6DE4">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 w15:restartNumberingAfterBreak="0">
    <w:nsid w:val="11CC6C6B"/>
    <w:multiLevelType w:val="hybridMultilevel"/>
    <w:tmpl w:val="7F96432C"/>
    <w:lvl w:ilvl="0" w:tplc="FE2ED5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FD17F3"/>
    <w:multiLevelType w:val="hybridMultilevel"/>
    <w:tmpl w:val="E29648DA"/>
    <w:lvl w:ilvl="0" w:tplc="68BEB4C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4648E9"/>
    <w:multiLevelType w:val="hybridMultilevel"/>
    <w:tmpl w:val="A940AB2C"/>
    <w:lvl w:ilvl="0" w:tplc="603407C8">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8FC7B08">
      <w:start w:val="1"/>
      <w:numFmt w:val="lowerLetter"/>
      <w:lvlText w:val="%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6F3CE2F4">
      <w:start w:val="1"/>
      <w:numFmt w:val="lowerRoman"/>
      <w:lvlText w:val="%3"/>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B284AF8">
      <w:start w:val="1"/>
      <w:numFmt w:val="decimal"/>
      <w:lvlText w:val="%4"/>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4C62C68">
      <w:start w:val="1"/>
      <w:numFmt w:val="lowerLetter"/>
      <w:lvlText w:val="%5"/>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09AF562">
      <w:start w:val="1"/>
      <w:numFmt w:val="lowerRoman"/>
      <w:lvlText w:val="%6"/>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F944EE2">
      <w:start w:val="1"/>
      <w:numFmt w:val="decimal"/>
      <w:lvlText w:val="%7"/>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1102B70">
      <w:start w:val="1"/>
      <w:numFmt w:val="lowerLetter"/>
      <w:lvlText w:val="%8"/>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48C840A">
      <w:start w:val="1"/>
      <w:numFmt w:val="lowerRoman"/>
      <w:lvlText w:val="%9"/>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B4121AA"/>
    <w:multiLevelType w:val="hybridMultilevel"/>
    <w:tmpl w:val="7ED4FC8A"/>
    <w:lvl w:ilvl="0" w:tplc="468844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125C9C"/>
    <w:multiLevelType w:val="hybridMultilevel"/>
    <w:tmpl w:val="2E084EA8"/>
    <w:lvl w:ilvl="0" w:tplc="B914C8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A55CE5"/>
    <w:multiLevelType w:val="hybridMultilevel"/>
    <w:tmpl w:val="4002D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B27D59"/>
    <w:multiLevelType w:val="hybridMultilevel"/>
    <w:tmpl w:val="691CBB28"/>
    <w:lvl w:ilvl="0" w:tplc="66AAF6A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A7288F"/>
    <w:multiLevelType w:val="hybridMultilevel"/>
    <w:tmpl w:val="7FF4177A"/>
    <w:lvl w:ilvl="0" w:tplc="6C8806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87E09"/>
    <w:multiLevelType w:val="hybridMultilevel"/>
    <w:tmpl w:val="1BFE59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1423B4"/>
    <w:multiLevelType w:val="hybridMultilevel"/>
    <w:tmpl w:val="4C2CB0C2"/>
    <w:lvl w:ilvl="0" w:tplc="C9AC83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A054C8"/>
    <w:multiLevelType w:val="hybridMultilevel"/>
    <w:tmpl w:val="BE28B286"/>
    <w:lvl w:ilvl="0" w:tplc="A92EE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DE0E94"/>
    <w:multiLevelType w:val="hybridMultilevel"/>
    <w:tmpl w:val="D2769B6E"/>
    <w:lvl w:ilvl="0" w:tplc="5AC6CBC8">
      <w:start w:val="1"/>
      <w:numFmt w:val="decimal"/>
      <w:lvlText w:val="%1."/>
      <w:lvlJc w:val="left"/>
      <w:pPr>
        <w:ind w:left="43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3AD0C45A">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4AFAD450">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FCAA592">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69265D42">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FF9005B6">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D2AB028">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76703E1A">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C05E52F8">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603237DF"/>
    <w:multiLevelType w:val="hybridMultilevel"/>
    <w:tmpl w:val="C69CECC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7422DCD"/>
    <w:multiLevelType w:val="hybridMultilevel"/>
    <w:tmpl w:val="4510E466"/>
    <w:lvl w:ilvl="0" w:tplc="5CE8CB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DC21D3"/>
    <w:multiLevelType w:val="hybridMultilevel"/>
    <w:tmpl w:val="0C94E12E"/>
    <w:lvl w:ilvl="0" w:tplc="6E3C78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3E50C7"/>
    <w:multiLevelType w:val="hybridMultilevel"/>
    <w:tmpl w:val="93DA9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70D0213"/>
    <w:multiLevelType w:val="hybridMultilevel"/>
    <w:tmpl w:val="15883F0A"/>
    <w:lvl w:ilvl="0" w:tplc="5B10CCD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5"/>
  </w:num>
  <w:num w:numId="3">
    <w:abstractNumId w:val="9"/>
  </w:num>
  <w:num w:numId="4">
    <w:abstractNumId w:val="16"/>
  </w:num>
  <w:num w:numId="5">
    <w:abstractNumId w:val="3"/>
  </w:num>
  <w:num w:numId="6">
    <w:abstractNumId w:val="11"/>
  </w:num>
  <w:num w:numId="7">
    <w:abstractNumId w:val="2"/>
  </w:num>
  <w:num w:numId="8">
    <w:abstractNumId w:val="6"/>
  </w:num>
  <w:num w:numId="9">
    <w:abstractNumId w:val="8"/>
  </w:num>
  <w:num w:numId="10">
    <w:abstractNumId w:val="5"/>
  </w:num>
  <w:num w:numId="11">
    <w:abstractNumId w:val="0"/>
  </w:num>
  <w:num w:numId="12">
    <w:abstractNumId w:val="18"/>
  </w:num>
  <w:num w:numId="13">
    <w:abstractNumId w:val="1"/>
  </w:num>
  <w:num w:numId="14">
    <w:abstractNumId w:val="7"/>
  </w:num>
  <w:num w:numId="15">
    <w:abstractNumId w:val="17"/>
  </w:num>
  <w:num w:numId="16">
    <w:abstractNumId w:val="14"/>
  </w:num>
  <w:num w:numId="17">
    <w:abstractNumId w:val="10"/>
  </w:num>
  <w:num w:numId="18">
    <w:abstractNumId w:val="13"/>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5C2"/>
    <w:rsid w:val="00012162"/>
    <w:rsid w:val="001A4402"/>
    <w:rsid w:val="00C500D2"/>
    <w:rsid w:val="00FE7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01E9E"/>
  <w15:chartTrackingRefBased/>
  <w15:docId w15:val="{D3FB36E3-861B-426C-A027-2B36CDF5E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5C2"/>
    <w:pPr>
      <w:keepNext/>
      <w:keepLines/>
      <w:spacing w:before="240" w:after="0" w:line="248" w:lineRule="auto"/>
      <w:ind w:left="10" w:hanging="1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E75C2"/>
    <w:pPr>
      <w:keepNext/>
      <w:keepLines/>
      <w:spacing w:before="40" w:after="0" w:line="248" w:lineRule="auto"/>
      <w:ind w:left="10" w:hanging="10"/>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rsid w:val="00FE75C2"/>
    <w:pPr>
      <w:keepNext/>
      <w:keepLines/>
      <w:spacing w:before="40" w:after="0" w:line="248" w:lineRule="auto"/>
      <w:ind w:left="10" w:hanging="10"/>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5C2"/>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FE75C2"/>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FE75C2"/>
    <w:rPr>
      <w:rFonts w:asciiTheme="majorHAnsi" w:eastAsiaTheme="majorEastAsia" w:hAnsiTheme="majorHAnsi" w:cstheme="majorBidi"/>
      <w:color w:val="1F3763" w:themeColor="accent1" w:themeShade="7F"/>
      <w:sz w:val="24"/>
      <w:szCs w:val="24"/>
      <w:lang w:val="en-US"/>
    </w:rPr>
  </w:style>
  <w:style w:type="paragraph" w:styleId="NormalWeb">
    <w:name w:val="Normal (Web)"/>
    <w:basedOn w:val="Normal"/>
    <w:uiPriority w:val="99"/>
    <w:unhideWhenUsed/>
    <w:rsid w:val="00FE75C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E75C2"/>
    <w:pPr>
      <w:tabs>
        <w:tab w:val="center" w:pos="4680"/>
        <w:tab w:val="right" w:pos="9360"/>
      </w:tabs>
      <w:spacing w:after="0" w:line="240" w:lineRule="auto"/>
      <w:ind w:left="10" w:hanging="10"/>
    </w:pPr>
    <w:rPr>
      <w:rFonts w:ascii="Calibri" w:eastAsia="Calibri" w:hAnsi="Calibri" w:cs="Calibri"/>
      <w:color w:val="000000"/>
      <w:sz w:val="24"/>
      <w:lang w:val="en-US"/>
    </w:rPr>
  </w:style>
  <w:style w:type="character" w:customStyle="1" w:styleId="HeaderChar">
    <w:name w:val="Header Char"/>
    <w:basedOn w:val="DefaultParagraphFont"/>
    <w:link w:val="Header"/>
    <w:uiPriority w:val="99"/>
    <w:rsid w:val="00FE75C2"/>
    <w:rPr>
      <w:rFonts w:ascii="Calibri" w:eastAsia="Calibri" w:hAnsi="Calibri" w:cs="Calibri"/>
      <w:color w:val="000000"/>
      <w:sz w:val="24"/>
      <w:lang w:val="en-US"/>
    </w:rPr>
  </w:style>
  <w:style w:type="paragraph" w:styleId="Footer">
    <w:name w:val="footer"/>
    <w:basedOn w:val="Normal"/>
    <w:link w:val="FooterChar"/>
    <w:uiPriority w:val="99"/>
    <w:unhideWhenUsed/>
    <w:rsid w:val="00FE75C2"/>
    <w:pPr>
      <w:tabs>
        <w:tab w:val="center" w:pos="4680"/>
        <w:tab w:val="right" w:pos="9360"/>
      </w:tabs>
      <w:spacing w:after="0" w:line="240" w:lineRule="auto"/>
      <w:ind w:left="10" w:hanging="10"/>
    </w:pPr>
    <w:rPr>
      <w:rFonts w:ascii="Calibri" w:eastAsia="Calibri" w:hAnsi="Calibri" w:cs="Calibri"/>
      <w:color w:val="000000"/>
      <w:sz w:val="24"/>
      <w:lang w:val="en-US"/>
    </w:rPr>
  </w:style>
  <w:style w:type="character" w:customStyle="1" w:styleId="FooterChar">
    <w:name w:val="Footer Char"/>
    <w:basedOn w:val="DefaultParagraphFont"/>
    <w:link w:val="Footer"/>
    <w:uiPriority w:val="99"/>
    <w:rsid w:val="00FE75C2"/>
    <w:rPr>
      <w:rFonts w:ascii="Calibri" w:eastAsia="Calibri" w:hAnsi="Calibri" w:cs="Calibri"/>
      <w:color w:val="000000"/>
      <w:sz w:val="24"/>
      <w:lang w:val="en-US"/>
    </w:rPr>
  </w:style>
  <w:style w:type="paragraph" w:styleId="NoSpacing">
    <w:name w:val="No Spacing"/>
    <w:link w:val="NoSpacingChar"/>
    <w:uiPriority w:val="1"/>
    <w:qFormat/>
    <w:rsid w:val="00FE75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75C2"/>
    <w:rPr>
      <w:rFonts w:eastAsiaTheme="minorEastAsia"/>
      <w:lang w:val="en-US"/>
    </w:rPr>
  </w:style>
  <w:style w:type="paragraph" w:styleId="ListParagraph">
    <w:name w:val="List Paragraph"/>
    <w:basedOn w:val="Normal"/>
    <w:uiPriority w:val="34"/>
    <w:qFormat/>
    <w:rsid w:val="00FE75C2"/>
    <w:pPr>
      <w:spacing w:after="3" w:line="248" w:lineRule="auto"/>
      <w:ind w:left="720" w:hanging="10"/>
      <w:contextualSpacing/>
    </w:pPr>
    <w:rPr>
      <w:rFonts w:ascii="Calibri" w:eastAsia="Calibri" w:hAnsi="Calibri" w:cs="Calibri"/>
      <w:color w:val="000000"/>
      <w:sz w:val="24"/>
      <w:lang w:val="en-US"/>
    </w:rPr>
  </w:style>
  <w:style w:type="character" w:styleId="Hyperlink">
    <w:name w:val="Hyperlink"/>
    <w:basedOn w:val="DefaultParagraphFont"/>
    <w:uiPriority w:val="99"/>
    <w:unhideWhenUsed/>
    <w:rsid w:val="00FE75C2"/>
    <w:rPr>
      <w:color w:val="0563C1" w:themeColor="hyperlink"/>
      <w:u w:val="single"/>
    </w:rPr>
  </w:style>
  <w:style w:type="paragraph" w:styleId="IntenseQuote">
    <w:name w:val="Intense Quote"/>
    <w:basedOn w:val="Normal"/>
    <w:next w:val="Normal"/>
    <w:link w:val="IntenseQuoteChar"/>
    <w:uiPriority w:val="30"/>
    <w:qFormat/>
    <w:rsid w:val="00FE75C2"/>
    <w:pPr>
      <w:pBdr>
        <w:top w:val="single" w:sz="4" w:space="10" w:color="4472C4" w:themeColor="accent1"/>
        <w:bottom w:val="single" w:sz="4" w:space="10" w:color="4472C4" w:themeColor="accent1"/>
      </w:pBdr>
      <w:spacing w:before="360" w:after="360" w:line="248" w:lineRule="auto"/>
      <w:ind w:left="864" w:right="864" w:hanging="10"/>
      <w:jc w:val="center"/>
    </w:pPr>
    <w:rPr>
      <w:rFonts w:ascii="Calibri" w:eastAsia="Calibri" w:hAnsi="Calibri" w:cs="Calibri"/>
      <w:i/>
      <w:iCs/>
      <w:color w:val="4472C4" w:themeColor="accent1"/>
      <w:sz w:val="24"/>
      <w:lang w:val="en-US"/>
    </w:rPr>
  </w:style>
  <w:style w:type="character" w:customStyle="1" w:styleId="IntenseQuoteChar">
    <w:name w:val="Intense Quote Char"/>
    <w:basedOn w:val="DefaultParagraphFont"/>
    <w:link w:val="IntenseQuote"/>
    <w:uiPriority w:val="30"/>
    <w:rsid w:val="00FE75C2"/>
    <w:rPr>
      <w:rFonts w:ascii="Calibri" w:eastAsia="Calibri" w:hAnsi="Calibri" w:cs="Calibri"/>
      <w:i/>
      <w:iCs/>
      <w:color w:val="4472C4" w:themeColor="accent1"/>
      <w:sz w:val="24"/>
      <w:lang w:val="en-US"/>
    </w:rPr>
  </w:style>
  <w:style w:type="paragraph" w:styleId="Quote">
    <w:name w:val="Quote"/>
    <w:basedOn w:val="Normal"/>
    <w:next w:val="Normal"/>
    <w:link w:val="QuoteChar"/>
    <w:uiPriority w:val="29"/>
    <w:qFormat/>
    <w:rsid w:val="00FE75C2"/>
    <w:pPr>
      <w:spacing w:before="200" w:line="248" w:lineRule="auto"/>
      <w:ind w:left="864" w:right="864" w:hanging="10"/>
      <w:jc w:val="center"/>
    </w:pPr>
    <w:rPr>
      <w:rFonts w:ascii="Calibri" w:eastAsia="Calibri" w:hAnsi="Calibri" w:cs="Calibri"/>
      <w:i/>
      <w:iCs/>
      <w:color w:val="404040" w:themeColor="text1" w:themeTint="BF"/>
      <w:sz w:val="24"/>
      <w:lang w:val="en-US"/>
    </w:rPr>
  </w:style>
  <w:style w:type="character" w:customStyle="1" w:styleId="QuoteChar">
    <w:name w:val="Quote Char"/>
    <w:basedOn w:val="DefaultParagraphFont"/>
    <w:link w:val="Quote"/>
    <w:uiPriority w:val="29"/>
    <w:rsid w:val="00FE75C2"/>
    <w:rPr>
      <w:rFonts w:ascii="Calibri" w:eastAsia="Calibri" w:hAnsi="Calibri" w:cs="Calibri"/>
      <w:i/>
      <w:iCs/>
      <w:color w:val="404040" w:themeColor="text1" w:themeTint="BF"/>
      <w:sz w:val="24"/>
      <w:lang w:val="en-US"/>
    </w:rPr>
  </w:style>
  <w:style w:type="character" w:customStyle="1" w:styleId="title-text">
    <w:name w:val="title-text"/>
    <w:basedOn w:val="DefaultParagraphFont"/>
    <w:rsid w:val="00FE75C2"/>
  </w:style>
  <w:style w:type="character" w:styleId="Strong">
    <w:name w:val="Strong"/>
    <w:basedOn w:val="DefaultParagraphFont"/>
    <w:uiPriority w:val="22"/>
    <w:qFormat/>
    <w:rsid w:val="00FE75C2"/>
    <w:rPr>
      <w:b/>
      <w:bCs/>
    </w:rPr>
  </w:style>
  <w:style w:type="paragraph" w:styleId="TOCHeading">
    <w:name w:val="TOC Heading"/>
    <w:basedOn w:val="Heading1"/>
    <w:next w:val="Normal"/>
    <w:uiPriority w:val="39"/>
    <w:unhideWhenUsed/>
    <w:qFormat/>
    <w:rsid w:val="00FE75C2"/>
    <w:pPr>
      <w:spacing w:line="259" w:lineRule="auto"/>
      <w:ind w:left="0" w:firstLine="0"/>
      <w:outlineLvl w:val="9"/>
    </w:pPr>
  </w:style>
  <w:style w:type="paragraph" w:styleId="TOC1">
    <w:name w:val="toc 1"/>
    <w:basedOn w:val="Normal"/>
    <w:next w:val="Normal"/>
    <w:autoRedefine/>
    <w:uiPriority w:val="39"/>
    <w:unhideWhenUsed/>
    <w:rsid w:val="00FE75C2"/>
    <w:pPr>
      <w:spacing w:after="100" w:line="248" w:lineRule="auto"/>
      <w:ind w:hanging="10"/>
    </w:pPr>
    <w:rPr>
      <w:rFonts w:ascii="Calibri" w:eastAsia="Calibri" w:hAnsi="Calibri" w:cs="Calibri"/>
      <w:color w:val="000000"/>
      <w:sz w:val="24"/>
      <w:lang w:val="en-US"/>
    </w:rPr>
  </w:style>
  <w:style w:type="paragraph" w:styleId="TOC2">
    <w:name w:val="toc 2"/>
    <w:basedOn w:val="Normal"/>
    <w:next w:val="Normal"/>
    <w:autoRedefine/>
    <w:uiPriority w:val="39"/>
    <w:unhideWhenUsed/>
    <w:rsid w:val="00FE75C2"/>
    <w:pPr>
      <w:spacing w:after="100" w:line="248" w:lineRule="auto"/>
      <w:ind w:left="240" w:hanging="10"/>
    </w:pPr>
    <w:rPr>
      <w:rFonts w:ascii="Calibri" w:eastAsia="Calibri" w:hAnsi="Calibri" w:cs="Calibri"/>
      <w:color w:val="000000"/>
      <w:sz w:val="24"/>
      <w:lang w:val="en-US"/>
    </w:rPr>
  </w:style>
  <w:style w:type="paragraph" w:styleId="TOC3">
    <w:name w:val="toc 3"/>
    <w:basedOn w:val="Normal"/>
    <w:next w:val="Normal"/>
    <w:autoRedefine/>
    <w:uiPriority w:val="39"/>
    <w:unhideWhenUsed/>
    <w:rsid w:val="00FE75C2"/>
    <w:pPr>
      <w:spacing w:after="100" w:line="248" w:lineRule="auto"/>
      <w:ind w:left="480" w:hanging="10"/>
    </w:pPr>
    <w:rPr>
      <w:rFonts w:ascii="Calibri" w:eastAsia="Calibri" w:hAnsi="Calibri" w:cs="Calibri"/>
      <w:color w:val="000000"/>
      <w:sz w:val="24"/>
      <w:lang w:val="en-US"/>
    </w:rPr>
  </w:style>
  <w:style w:type="paragraph" w:styleId="Title">
    <w:name w:val="Title"/>
    <w:basedOn w:val="Normal"/>
    <w:next w:val="Normal"/>
    <w:link w:val="TitleChar"/>
    <w:uiPriority w:val="10"/>
    <w:qFormat/>
    <w:rsid w:val="001A44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40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image" Target="media/image5.jpeg"/><Relationship Id="rId26" Type="http://schemas.openxmlformats.org/officeDocument/2006/relationships/hyperlink" Target="https://doi.org/10.1136/jech-2020-214290" TargetMode="External"/><Relationship Id="rId39" Type="http://schemas.openxmlformats.org/officeDocument/2006/relationships/hyperlink" Target="https://es.christie.com/christieMediaLibraries/christieSpain/PDFs-Publications/COVID-19-Medidas-de-Apoyo-Economico.pdf?ext=.pdf" TargetMode="External"/><Relationship Id="rId21" Type="http://schemas.openxmlformats.org/officeDocument/2006/relationships/hyperlink" Target="https://www.google.com/amp/www.manobyte.com/growth-strategy/importance-knowing-target-market%3fhs_amp=true" TargetMode="External"/><Relationship Id="rId34" Type="http://schemas.openxmlformats.org/officeDocument/2006/relationships/hyperlink" Target="https://es.christie.com/christieMediaLibraries/christieSpain/PDFs-Publications/COVID-19-Medidas-de-Apoyo-Economico.pdf?ext=.pdf" TargetMode="External"/><Relationship Id="rId42" Type="http://schemas.openxmlformats.org/officeDocument/2006/relationships/hyperlink" Target="https://es.christie.com/christieMediaLibraries/christieSpain/PDFs-Publications/COVID-19-Medidas-de-Apoyo-Economico.pdf?ext=.pdf" TargetMode="External"/><Relationship Id="rId47" Type="http://schemas.openxmlformats.org/officeDocument/2006/relationships/hyperlink" Target="https://conference-news.co.uk/features/live-events-its-experience-thing" TargetMode="External"/><Relationship Id="rId50" Type="http://schemas.openxmlformats.org/officeDocument/2006/relationships/hyperlink" Target="https://www.google.com/amp/s/www.eventmanagerblog.com/event-trends/amp/" TargetMode="External"/><Relationship Id="rId55" Type="http://schemas.openxmlformats.org/officeDocument/2006/relationships/hyperlink" Target="https://online.hbs.edu/blog/post/challenges-of-international-business" TargetMode="External"/><Relationship Id="rId63" Type="http://schemas.openxmlformats.org/officeDocument/2006/relationships/hyperlink" Target="https://doi.org/10.1348/014466609X449377" TargetMode="External"/><Relationship Id="rId68" Type="http://schemas.openxmlformats.org/officeDocument/2006/relationships/hyperlink" Target="https://doi.org/10.5195/hcs.2017.221" TargetMode="External"/><Relationship Id="rId76" Type="http://schemas.openxmlformats.org/officeDocument/2006/relationships/hyperlink" Target="https://www.theguardian.com/music/2014/sep/25/operaupclose-to-leave-kings-head-islington" TargetMode="External"/><Relationship Id="rId7" Type="http://schemas.openxmlformats.org/officeDocument/2006/relationships/image" Target="media/image1.jpg"/><Relationship Id="rId71" Type="http://schemas.openxmlformats.org/officeDocument/2006/relationships/hyperlink" Target="https://www.hospitalitynet.org/opinion/4099502.html" TargetMode="External"/><Relationship Id="rId2" Type="http://schemas.openxmlformats.org/officeDocument/2006/relationships/styles" Target="styles.xml"/><Relationship Id="rId16" Type="http://schemas.openxmlformats.org/officeDocument/2006/relationships/control" Target="activeX/activeX6.xml"/><Relationship Id="rId29" Type="http://schemas.openxmlformats.org/officeDocument/2006/relationships/hyperlink" Target="https://www.google.com/url?sa=t&amp;source=web&amp;rct=j&amp;url=https://www.statista.com/statistics/281174/uk-population-by-age/&amp;ved=2ahUKEwjbnavs6Y3xAhWHT8AKHQNeDOQQFjAAegQIAxAC&amp;usg=AOvVaw3AZ0lDK73QZR3B-bBeE8tm" TargetMode="External"/><Relationship Id="rId11" Type="http://schemas.openxmlformats.org/officeDocument/2006/relationships/control" Target="activeX/activeX1.xml"/><Relationship Id="rId24" Type="http://schemas.openxmlformats.org/officeDocument/2006/relationships/hyperlink" Target="https://www.google.com/url?sa=t&amp;source=web&amp;rct=j&amp;url=https://www.marketing-interactive.com/the-future-of-events-in-a-post-covid-era&amp;ved=2ahUKEwjH_IGs6Y3xAhWRhVwKHacZBA4QFjAGegQICRAC&amp;usg=AOvVaw2jSc4aMRDRT2FkVzUUiSA0&amp;cshid=1623354134890" TargetMode="External"/><Relationship Id="rId32" Type="http://schemas.openxmlformats.org/officeDocument/2006/relationships/hyperlink" Target="https://es.christie.com/christieMediaLibraries/christieSpain/PDFs-Publications/COVID-19-Medidas-de-Apoyo-Economico.pdf?ext=.pdf" TargetMode="External"/><Relationship Id="rId37" Type="http://schemas.openxmlformats.org/officeDocument/2006/relationships/hyperlink" Target="https://es.christie.com/christieMediaLibraries/christieSpain/PDFs-Publications/COVID-19-Medidas-de-Apoyo-Economico.pdf?ext=.pdf" TargetMode="External"/><Relationship Id="rId40" Type="http://schemas.openxmlformats.org/officeDocument/2006/relationships/hyperlink" Target="https://es.christie.com/christieMediaLibraries/christieSpain/PDFs-Publications/COVID-19-Medidas-de-Apoyo-Economico.pdf?ext=.pdf" TargetMode="External"/><Relationship Id="rId45" Type="http://schemas.openxmlformats.org/officeDocument/2006/relationships/hyperlink" Target="https://doi.org/10.1111/bjso.12391" TargetMode="External"/><Relationship Id="rId53" Type="http://schemas.openxmlformats.org/officeDocument/2006/relationships/hyperlink" Target="https://doi.org/10.1016/j.ijid.2015.12.017" TargetMode="External"/><Relationship Id="rId58" Type="http://schemas.openxmlformats.org/officeDocument/2006/relationships/hyperlink" Target="https://register-of-charities.charitycommission.gov.uk/charity-search/-/charity-details/4013483/financial-history" TargetMode="External"/><Relationship Id="rId66" Type="http://schemas.openxmlformats.org/officeDocument/2006/relationships/hyperlink" Target="https://pestleanalysis.com/what-is-pestle-analysis" TargetMode="External"/><Relationship Id="rId74" Type="http://schemas.openxmlformats.org/officeDocument/2006/relationships/hyperlink" Target="https://theconversation.com/stronger-political-alliances-are-forming-in-northern-england-as-local-lockdown-anger-grows-147965" TargetMode="External"/><Relationship Id="rId79" Type="http://schemas.openxmlformats.org/officeDocument/2006/relationships/hyperlink" Target="https://www.google.com/url?sa=t&amp;source=web&amp;rct=j&amp;url=https://www.who.int/emergencies/diseases/novel-coronavirus-2019/covid-19-vaccines&amp;ved=2ahUKEwiQ7L7v6o3xAhXGxoUKHe_dAoMQFjALegQIJxAC&amp;usg=AOvVaw0_5Pbz0IHe35CezIwf3i8N" TargetMode="External"/><Relationship Id="rId5" Type="http://schemas.openxmlformats.org/officeDocument/2006/relationships/footnotes" Target="footnotes.xml"/><Relationship Id="rId61" Type="http://schemas.openxmlformats.org/officeDocument/2006/relationships/hyperlink" Target="https://blog.townscript.com/swot-analysis-of-event-industry/amp/" TargetMode="External"/><Relationship Id="rId82"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image" Target="media/image6.jpeg"/><Relationship Id="rId31" Type="http://schemas.openxmlformats.org/officeDocument/2006/relationships/hyperlink" Target="https://es.christie.com/christieMediaLibraries/christieSpain/PDFs-Publications/COVID-19-Medidas-de-Apoyo-Economico.pdf?ext=.pdf" TargetMode="External"/><Relationship Id="rId44" Type="http://schemas.openxmlformats.org/officeDocument/2006/relationships/hyperlink" Target="https://es.christie.com/christieMediaLibraries/christieSpain/PDFs-Publications/COVID-19-Medidas-de-Apoyo-Economico.pdf?ext=.pdf" TargetMode="External"/><Relationship Id="rId52" Type="http://schemas.openxmlformats.org/officeDocument/2006/relationships/hyperlink" Target="https://www.theguardian.com/music/musicblog/2008/sep/26/johnfordham.jazz" TargetMode="External"/><Relationship Id="rId60" Type="http://schemas.openxmlformats.org/officeDocument/2006/relationships/hyperlink" Target="https://www.northstarmeetingsgroup.com/News/Industry/Weekly-Survey-Tracking-Coronavirus-Meetings-Response" TargetMode="External"/><Relationship Id="rId65" Type="http://schemas.openxmlformats.org/officeDocument/2006/relationships/hyperlink" Target="https://www.euruni.edu/blog/event-industry-impact-covid-19/" TargetMode="External"/><Relationship Id="rId73" Type="http://schemas.openxmlformats.org/officeDocument/2006/relationships/hyperlink" Target="https://www.splento.com/blog/marketing/events-industry-rising-to-the-challenges-of-covid-19/" TargetMode="External"/><Relationship Id="rId78" Type="http://schemas.openxmlformats.org/officeDocument/2006/relationships/hyperlink" Target="https://pestleanalysis.com/what-is-pestle-analysis/"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ontrol" Target="activeX/activeX4.xml"/><Relationship Id="rId22" Type="http://schemas.openxmlformats.org/officeDocument/2006/relationships/hyperlink" Target="https://doi.org/10.24843/ijeet.2018.v03.i02.p19" TargetMode="External"/><Relationship Id="rId27" Type="http://schemas.openxmlformats.org/officeDocument/2006/relationships/hyperlink" Target="https://www.speedstartup.org/blog-post/importance-understanding-target-audience/" TargetMode="External"/><Relationship Id="rId30" Type="http://schemas.openxmlformats.org/officeDocument/2006/relationships/hyperlink" Target="https://www.euruni.edu/blog/event-industry-impact-covid-19/" TargetMode="External"/><Relationship Id="rId35" Type="http://schemas.openxmlformats.org/officeDocument/2006/relationships/hyperlink" Target="https://es.christie.com/christieMediaLibraries/christieSpain/PDFs-Publications/COVID-19-Medidas-de-Apoyo-Economico.pdf?ext=.pdf" TargetMode="External"/><Relationship Id="rId43" Type="http://schemas.openxmlformats.org/officeDocument/2006/relationships/hyperlink" Target="https://es.christie.com/christieMediaLibraries/christieSpain/PDFs-Publications/COVID-19-Medidas-de-Apoyo-Economico.pdf?ext=.pdf" TargetMode="External"/><Relationship Id="rId48" Type="http://schemas.openxmlformats.org/officeDocument/2006/relationships/hyperlink" Target="https://www.linkedin.com/posts/eligorin_covid-19-medical-mtgs-intl-participation-activity-6742843140736192512-vkSz" TargetMode="External"/><Relationship Id="rId56" Type="http://schemas.openxmlformats.org/officeDocument/2006/relationships/hyperlink" Target="https://www.sciencedirect.com/science/article/pii/S0925753521000886" TargetMode="External"/><Relationship Id="rId64" Type="http://schemas.openxmlformats.org/officeDocument/2006/relationships/hyperlink" Target="https://www.kingsplace.co.uk/whats-on/online-events/" TargetMode="External"/><Relationship Id="rId69" Type="http://schemas.openxmlformats.org/officeDocument/2006/relationships/hyperlink" Target="https://www.eventindustrynews.com/news/covid-19-and-how-its-changing-the-industry" TargetMode="External"/><Relationship Id="rId77" Type="http://schemas.openxmlformats.org/officeDocument/2006/relationships/hyperlink" Target="https://www.google.com/url?sa=t&amp;source=web&amp;rct=j&amp;url=https://www.bbc.com/news/uk-51768274&amp;ved=2ahUKEwjz2NfG6o3xAhVtzoUKHfGvC-AQFjADegQIBxAC&amp;usg=AOvVaw10mseOC6LguS10Dvn21sVa" TargetMode="External"/><Relationship Id="rId8" Type="http://schemas.openxmlformats.org/officeDocument/2006/relationships/header" Target="header1.xml"/><Relationship Id="rId51" Type="http://schemas.openxmlformats.org/officeDocument/2006/relationships/hyperlink" Target="http://allcatsrgrey.org.uk/wp/download/public_health/3d9db5_c99f0f8bb89545a6a10040f27949f7f9.pdf" TargetMode="External"/><Relationship Id="rId72" Type="http://schemas.openxmlformats.org/officeDocument/2006/relationships/hyperlink" Target="https://dx.doi.org/10.2139/ssrn.3561560" TargetMode="External"/><Relationship Id="rId80" Type="http://schemas.openxmlformats.org/officeDocument/2006/relationships/hyperlink" Target="https://www.who.int/emergencies/diseases/novel-coronavirus-2019/advice-for-public/videos" TargetMode="External"/><Relationship Id="rId3" Type="http://schemas.openxmlformats.org/officeDocument/2006/relationships/settings" Target="settings.xml"/><Relationship Id="rId12" Type="http://schemas.openxmlformats.org/officeDocument/2006/relationships/control" Target="activeX/activeX2.xml"/><Relationship Id="rId17" Type="http://schemas.openxmlformats.org/officeDocument/2006/relationships/image" Target="media/image4.jpeg"/><Relationship Id="rId25" Type="http://schemas.openxmlformats.org/officeDocument/2006/relationships/hyperlink" Target="https://www.google.com/url?sa=t&amp;source=web&amp;rct=j&amp;url=https://www.adweek.com/performance-marketing/networking-is-the-biggest-challenge-virtual-event-marketers-face-in-2021/amp/&amp;ved=2ahUKEwj-pqvi6I3xAhVKilwKHR-rDWcQFjAMegQIHRAC&amp;usg=AOvVaw2u6rqAVc4y4NMN9JYamIxo&amp;ampcf=1" TargetMode="External"/><Relationship Id="rId33" Type="http://schemas.openxmlformats.org/officeDocument/2006/relationships/hyperlink" Target="https://es.christie.com/christieMediaLibraries/christieSpain/PDFs-Publications/COVID-19-Medidas-de-Apoyo-Economico.pdf?ext=.pdf" TargetMode="External"/><Relationship Id="rId38" Type="http://schemas.openxmlformats.org/officeDocument/2006/relationships/hyperlink" Target="https://es.christie.com/christieMediaLibraries/christieSpain/PDFs-Publications/COVID-19-Medidas-de-Apoyo-Economico.pdf?ext=.pdf" TargetMode="External"/><Relationship Id="rId46" Type="http://schemas.openxmlformats.org/officeDocument/2006/relationships/hyperlink" Target="https://www.financialexpress.com/brandwagon/writers-alley/how-event-industry-is-adapting-to-the-covid-19-period/1961184/" TargetMode="External"/><Relationship Id="rId59" Type="http://schemas.openxmlformats.org/officeDocument/2006/relationships/hyperlink" Target="https://www.statista.com/statistics/1105288/covid-19-impact-on-london-hotel-performance/" TargetMode="External"/><Relationship Id="rId67" Type="http://schemas.openxmlformats.org/officeDocument/2006/relationships/hyperlink" Target="https://www.kingsplace.co.uk/about-us/covid-19-coronavirus-updates/" TargetMode="External"/><Relationship Id="rId20" Type="http://schemas.openxmlformats.org/officeDocument/2006/relationships/hyperlink" Target="https://graduateway.com/macro-environment-analysis-of-the-uk-economics-essay/" TargetMode="External"/><Relationship Id="rId41" Type="http://schemas.openxmlformats.org/officeDocument/2006/relationships/hyperlink" Target="https://es.christie.com/christieMediaLibraries/christieSpain/PDFs-Publications/COVID-19-Medidas-de-Apoyo-Economico.pdf?ext=.pdf" TargetMode="External"/><Relationship Id="rId54" Type="http://schemas.openxmlformats.org/officeDocument/2006/relationships/hyperlink" Target="https://www.google.com/amp/s/www.smartinsights.com/marketing-planning/marketing-models/pestle-analysis-model/amp/" TargetMode="External"/><Relationship Id="rId62" Type="http://schemas.openxmlformats.org/officeDocument/2006/relationships/hyperlink" Target="https://doi.org/10.1093/cid/ciaa939" TargetMode="External"/><Relationship Id="rId70" Type="http://schemas.openxmlformats.org/officeDocument/2006/relationships/hyperlink" Target="https://brandequity.economictimes.indiatimes.com/news/media/eema-examines-the-impact-of-covid-19-on-event-and-entertainment-industry/75268619" TargetMode="External"/><Relationship Id="rId75" Type="http://schemas.openxmlformats.org/officeDocument/2006/relationships/hyperlink" Target="https://assets.publishing.service.gov.uk/government/uploads/system/uploads/attachment_data/file/916546/S0703a_SPI-B_Extended_Paper_Behavioural_evidence_on_reopening_of_large_events_and_venue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5.xml"/><Relationship Id="rId23" Type="http://schemas.openxmlformats.org/officeDocument/2006/relationships/hyperlink" Target="https://www.ice.org.uk/news-and-insight/the-infrastructure-blog/august-2020/ice-white-paper-on-infrastructure-post-covid" TargetMode="External"/><Relationship Id="rId28" Type="http://schemas.openxmlformats.org/officeDocument/2006/relationships/hyperlink" Target="https://register-of-charities.charitycommission.gov.uk/charity-search/-/charity-details/4013483/financial-history" TargetMode="External"/><Relationship Id="rId36" Type="http://schemas.openxmlformats.org/officeDocument/2006/relationships/hyperlink" Target="https://es.christie.com/christieMediaLibraries/christieSpain/PDFs-Publications/COVID-19-Medidas-de-Apoyo-Economico.pdf?ext=.pdf" TargetMode="External"/><Relationship Id="rId49" Type="http://schemas.openxmlformats.org/officeDocument/2006/relationships/hyperlink" Target="https://www.eventbrite.co.uk/blog/academy/uk-event-industry-in-numbers-ds00/" TargetMode="External"/><Relationship Id="rId57" Type="http://schemas.openxmlformats.org/officeDocument/2006/relationships/hyperlink" Target="http://www.woodawards.com/kings-place-concert-hal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35</Pages>
  <Words>7990</Words>
  <Characters>45543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Denitza Biserova Kazandzhieva (1905860)</dc:creator>
  <cp:keywords/>
  <dc:description/>
  <cp:lastModifiedBy>Denitza Biserova Kazandzhieva (1905860)</cp:lastModifiedBy>
  <cp:revision>1</cp:revision>
  <dcterms:created xsi:type="dcterms:W3CDTF">2021-06-11T18:22:00Z</dcterms:created>
  <dcterms:modified xsi:type="dcterms:W3CDTF">2021-06-11T18:51:00Z</dcterms:modified>
</cp:coreProperties>
</file>